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ascii="宋体" w:hAnsi="宋体" w:eastAsia="宋体" w:cs="宋体"/>
          <w:color w:val="000000"/>
          <w:sz w:val="30"/>
          <w:szCs w:val="30"/>
        </w:rPr>
      </w:pPr>
      <w:r>
        <w:rPr>
          <w:rStyle w:val="4"/>
          <w:rFonts w:ascii="宋体" w:hAnsi="宋体" w:eastAsia="宋体" w:cs="宋体"/>
          <w:color w:val="000000"/>
          <w:sz w:val="30"/>
          <w:szCs w:val="30"/>
        </w:rPr>
        <w:t>国家文化产业和旅游产业融合发展示范区评价指标体系</w:t>
      </w:r>
    </w:p>
    <w:p>
      <w:pPr>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国家文化产业和旅游产业融合发展示范区评价指标体系（以下简称“评价指标体系”）是确定国家文化产业和旅游产业融合发展示范区（以下简称“融合发展示范区”）建设单位的主要依据和标准。评价指标体系分为定量指标和定性指标两部分，定量指标主要对反映文化产业和旅游产业发展的经济指标进行考量，定性指标主要从工作体制机制、政策保障环境、产业发展基础、业态融合创新情况、建设方案等维度进行考量。</w:t>
      </w:r>
    </w:p>
    <w:p>
      <w:pPr>
        <w:ind w:firstLine="562" w:firstLineChars="200"/>
        <w:jc w:val="left"/>
        <w:rPr>
          <w:rFonts w:ascii="宋体" w:hAnsi="宋体" w:eastAsia="宋体" w:cs="宋体"/>
          <w:color w:val="000000"/>
          <w:sz w:val="28"/>
          <w:szCs w:val="28"/>
        </w:rPr>
      </w:pPr>
      <w:r>
        <w:rPr>
          <w:rStyle w:val="4"/>
          <w:rFonts w:ascii="宋体" w:hAnsi="宋体" w:eastAsia="宋体" w:cs="宋体"/>
          <w:color w:val="000000"/>
          <w:sz w:val="28"/>
          <w:szCs w:val="28"/>
        </w:rPr>
        <w:t>一、定量指标</w:t>
      </w:r>
      <w:r>
        <w:rPr>
          <w:rFonts w:ascii="宋体" w:hAnsi="宋体" w:eastAsia="宋体" w:cs="宋体"/>
          <w:color w:val="000000"/>
          <w:sz w:val="28"/>
          <w:szCs w:val="28"/>
        </w:rPr>
        <w:t>主要对申报主体所辖范围（县级行政区）的下列指标进行考核。1. 文化产业发展指标：文化及相关产业增加值及增速、占GDP比重，规模以上文化及相关产业企业数量、营业收入及增速、从业人员数量，最近一次经济普查文化企业数量、营业收入及从业人员数量；2. 旅游产业发展指标：旅游及相关产业增加值及增速、占GDP比重，A级旅游景区、旅行社和规上及星级饭店的数量、收入及增速，旅游人次、旅游收入及各自增速；3. 融合发展指标：文旅融合典型业态（以《文化及相关产业分类（2018）》和《国家旅游及相关产业统计分类（2018）》中，相同行业分类代码为准）的规上企业数量、营业收入及增速、从业人员数量。</w:t>
      </w:r>
    </w:p>
    <w:p>
      <w:pPr>
        <w:numPr>
          <w:ilvl w:val="0"/>
          <w:numId w:val="1"/>
        </w:numPr>
        <w:ind w:firstLine="562" w:firstLineChars="200"/>
        <w:jc w:val="left"/>
        <w:rPr>
          <w:rStyle w:val="4"/>
          <w:rFonts w:ascii="宋体" w:hAnsi="宋体" w:eastAsia="宋体" w:cs="宋体"/>
          <w:color w:val="000000"/>
          <w:sz w:val="28"/>
          <w:szCs w:val="28"/>
        </w:rPr>
      </w:pPr>
      <w:r>
        <w:rPr>
          <w:rStyle w:val="4"/>
          <w:rFonts w:ascii="宋体" w:hAnsi="宋体" w:eastAsia="宋体" w:cs="宋体"/>
          <w:color w:val="000000"/>
          <w:sz w:val="28"/>
          <w:szCs w:val="28"/>
        </w:rPr>
        <w:t>定性指标</w:t>
      </w:r>
    </w:p>
    <w:p>
      <w:pPr>
        <w:numPr>
          <w:ilvl w:val="0"/>
          <w:numId w:val="0"/>
        </w:numPr>
        <w:ind w:firstLine="562" w:firstLineChars="200"/>
        <w:jc w:val="left"/>
        <w:rPr>
          <w:sz w:val="28"/>
          <w:szCs w:val="28"/>
        </w:rPr>
      </w:pPr>
      <w:r>
        <w:rPr>
          <w:rStyle w:val="4"/>
          <w:rFonts w:ascii="宋体" w:hAnsi="宋体" w:eastAsia="宋体" w:cs="宋体"/>
          <w:color w:val="000000"/>
          <w:sz w:val="28"/>
          <w:szCs w:val="28"/>
        </w:rPr>
        <w:t>（一）工作体制机制</w:t>
      </w:r>
    </w:p>
    <w:p>
      <w:pPr>
        <w:numPr>
          <w:ilvl w:val="0"/>
          <w:numId w:val="0"/>
        </w:numPr>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1. 申报主体及其上级人民政府建立文化产业和旅游产业协同发展工作领导机制、运行机制，推动文化产业发展、旅游产业发展及产业融合发展与新型城镇化、乡村振兴相结合，助力产城融合一体化发展，增强乡村产业发展聚合力；</w:t>
      </w:r>
    </w:p>
    <w:p>
      <w:pPr>
        <w:numPr>
          <w:ilvl w:val="0"/>
          <w:numId w:val="0"/>
        </w:numPr>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2. 建立省（区、市）相关部门、地级行政区人民政府、县级行政区人民政府各负其责、各尽其职、协调配合的工作协调机制，统筹各方资源，形成工作合力，共同推动融合发展示范区建设。</w:t>
      </w:r>
    </w:p>
    <w:p>
      <w:pPr>
        <w:numPr>
          <w:ilvl w:val="0"/>
          <w:numId w:val="0"/>
        </w:numPr>
        <w:ind w:firstLine="562" w:firstLineChars="200"/>
        <w:jc w:val="left"/>
        <w:rPr>
          <w:rStyle w:val="4"/>
          <w:rFonts w:ascii="宋体" w:hAnsi="宋体" w:eastAsia="宋体" w:cs="宋体"/>
          <w:color w:val="000000"/>
          <w:sz w:val="28"/>
          <w:szCs w:val="28"/>
        </w:rPr>
      </w:pPr>
      <w:r>
        <w:rPr>
          <w:rStyle w:val="4"/>
          <w:rFonts w:ascii="宋体" w:hAnsi="宋体" w:eastAsia="宋体" w:cs="宋体"/>
          <w:color w:val="000000"/>
          <w:sz w:val="28"/>
          <w:szCs w:val="28"/>
        </w:rPr>
        <w:t>（二）政策保障环境</w:t>
      </w:r>
    </w:p>
    <w:p>
      <w:pPr>
        <w:numPr>
          <w:ilvl w:val="0"/>
          <w:numId w:val="0"/>
        </w:numPr>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申报主体及其上级人民政府开展的以下工作：</w:t>
      </w:r>
    </w:p>
    <w:p>
      <w:pPr>
        <w:numPr>
          <w:ilvl w:val="0"/>
          <w:numId w:val="2"/>
        </w:numPr>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印发关于促进文化产业和旅游产业融合发展的文件；</w:t>
      </w:r>
    </w:p>
    <w:p>
      <w:pPr>
        <w:numPr>
          <w:ilvl w:val="0"/>
          <w:numId w:val="2"/>
        </w:numPr>
        <w:ind w:firstLine="560" w:firstLineChars="200"/>
        <w:jc w:val="left"/>
        <w:rPr>
          <w:sz w:val="28"/>
          <w:szCs w:val="28"/>
        </w:rPr>
      </w:pPr>
      <w:r>
        <w:rPr>
          <w:rFonts w:ascii="宋体" w:hAnsi="宋体" w:eastAsia="宋体" w:cs="宋体"/>
          <w:color w:val="000000"/>
          <w:sz w:val="28"/>
          <w:szCs w:val="28"/>
        </w:rPr>
        <w:t xml:space="preserve"> 区域规划矢量数据已纳入国土空间规划“一张图”系统，符合所在地国土空间规划，功能分区布局合理，土地集约利用；</w:t>
      </w:r>
    </w:p>
    <w:p>
      <w:pPr>
        <w:numPr>
          <w:ilvl w:val="0"/>
          <w:numId w:val="2"/>
        </w:numPr>
        <w:ind w:firstLine="560" w:firstLineChars="200"/>
        <w:jc w:val="left"/>
        <w:rPr>
          <w:sz w:val="28"/>
          <w:szCs w:val="28"/>
        </w:rPr>
      </w:pPr>
      <w:r>
        <w:rPr>
          <w:rFonts w:ascii="宋体" w:hAnsi="宋体" w:eastAsia="宋体" w:cs="宋体"/>
          <w:color w:val="000000"/>
          <w:sz w:val="28"/>
          <w:szCs w:val="28"/>
        </w:rPr>
        <w:t>对区域文化产业和旅游产业基础设施、重大项目提供资金、技术、人才、金融等方面支持；</w:t>
      </w:r>
    </w:p>
    <w:p>
      <w:pPr>
        <w:numPr>
          <w:ilvl w:val="0"/>
          <w:numId w:val="2"/>
        </w:numPr>
        <w:ind w:firstLine="560" w:firstLineChars="200"/>
        <w:jc w:val="left"/>
        <w:rPr>
          <w:sz w:val="28"/>
          <w:szCs w:val="28"/>
        </w:rPr>
      </w:pPr>
      <w:r>
        <w:rPr>
          <w:rFonts w:ascii="宋体" w:hAnsi="宋体" w:eastAsia="宋体" w:cs="宋体"/>
          <w:color w:val="000000"/>
          <w:sz w:val="28"/>
          <w:szCs w:val="28"/>
        </w:rPr>
        <w:t xml:space="preserve"> 加大对文化产业和旅游产业的支持力度，加强城乡历史文化保护传承，加大资金投入力度，在符合相关保护利用规划前提下，对历史文化资源应保尽保、活化利用，支持利用老旧厂房、废弃厂矿开设文化创意场所、文化和旅游消费场所，制定落实用地等方面扶持政策，完善用水用电用气等方面优惠政策，推动文化和旅游企业纾困发展政策措施落实落地；</w:t>
      </w:r>
    </w:p>
    <w:p>
      <w:pPr>
        <w:numPr>
          <w:ilvl w:val="0"/>
          <w:numId w:val="3"/>
        </w:numPr>
        <w:ind w:firstLine="562" w:firstLineChars="200"/>
        <w:jc w:val="left"/>
        <w:rPr>
          <w:rStyle w:val="4"/>
          <w:rFonts w:ascii="宋体" w:hAnsi="宋体" w:eastAsia="宋体" w:cs="宋体"/>
          <w:color w:val="000000"/>
          <w:sz w:val="28"/>
          <w:szCs w:val="28"/>
        </w:rPr>
      </w:pPr>
      <w:r>
        <w:rPr>
          <w:rStyle w:val="4"/>
          <w:rFonts w:ascii="宋体" w:hAnsi="宋体" w:eastAsia="宋体" w:cs="宋体"/>
          <w:color w:val="000000"/>
          <w:sz w:val="28"/>
          <w:szCs w:val="28"/>
        </w:rPr>
        <w:t>产业发展基础</w:t>
      </w:r>
    </w:p>
    <w:p>
      <w:pPr>
        <w:numPr>
          <w:ilvl w:val="0"/>
          <w:numId w:val="4"/>
        </w:numPr>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文化禀赋和旅游资源丰富程度，市场主体竞争秩序，产业发展内生动力情况；</w:t>
      </w:r>
    </w:p>
    <w:p>
      <w:pPr>
        <w:numPr>
          <w:ilvl w:val="0"/>
          <w:numId w:val="4"/>
        </w:numPr>
        <w:ind w:firstLine="560" w:firstLineChars="200"/>
        <w:jc w:val="left"/>
        <w:rPr>
          <w:sz w:val="28"/>
          <w:szCs w:val="28"/>
        </w:rPr>
      </w:pPr>
      <w:r>
        <w:rPr>
          <w:rFonts w:ascii="宋体" w:hAnsi="宋体" w:eastAsia="宋体" w:cs="宋体"/>
          <w:color w:val="000000"/>
          <w:sz w:val="28"/>
          <w:szCs w:val="28"/>
        </w:rPr>
        <w:t>文化产业和旅游产业投融资体系构建情况；</w:t>
      </w:r>
    </w:p>
    <w:p>
      <w:pPr>
        <w:numPr>
          <w:ilvl w:val="0"/>
          <w:numId w:val="4"/>
        </w:numPr>
        <w:ind w:firstLine="560" w:firstLineChars="200"/>
        <w:jc w:val="left"/>
        <w:rPr>
          <w:sz w:val="28"/>
          <w:szCs w:val="28"/>
        </w:rPr>
      </w:pPr>
      <w:r>
        <w:rPr>
          <w:rFonts w:ascii="宋体" w:hAnsi="宋体" w:eastAsia="宋体" w:cs="宋体"/>
          <w:color w:val="000000"/>
          <w:sz w:val="28"/>
          <w:szCs w:val="28"/>
        </w:rPr>
        <w:t>文化机构和场所（如：剧场、博物馆、图书馆、美术馆、书店、城市书房、艺术空间等）发展情况；</w:t>
      </w:r>
    </w:p>
    <w:p>
      <w:pPr>
        <w:numPr>
          <w:ilvl w:val="0"/>
          <w:numId w:val="4"/>
        </w:numPr>
        <w:ind w:firstLine="560" w:firstLineChars="200"/>
        <w:jc w:val="left"/>
        <w:rPr>
          <w:sz w:val="28"/>
          <w:szCs w:val="28"/>
        </w:rPr>
      </w:pPr>
      <w:r>
        <w:rPr>
          <w:rFonts w:ascii="宋体" w:hAnsi="宋体" w:eastAsia="宋体" w:cs="宋体"/>
          <w:color w:val="000000"/>
          <w:sz w:val="28"/>
          <w:szCs w:val="28"/>
        </w:rPr>
        <w:t>文化产业和旅游产业人才队伍建设基础情况，公共服务体系构建情况。</w:t>
      </w:r>
    </w:p>
    <w:p>
      <w:pPr>
        <w:numPr>
          <w:ilvl w:val="0"/>
          <w:numId w:val="3"/>
        </w:numPr>
        <w:ind w:left="0" w:leftChars="0" w:firstLine="562" w:firstLineChars="200"/>
        <w:jc w:val="left"/>
        <w:rPr>
          <w:rStyle w:val="4"/>
          <w:rFonts w:ascii="宋体" w:hAnsi="宋体" w:eastAsia="宋体" w:cs="宋体"/>
          <w:color w:val="000000"/>
          <w:sz w:val="28"/>
          <w:szCs w:val="28"/>
        </w:rPr>
      </w:pPr>
      <w:r>
        <w:rPr>
          <w:rStyle w:val="4"/>
          <w:rFonts w:ascii="宋体" w:hAnsi="宋体" w:eastAsia="宋体" w:cs="宋体"/>
          <w:color w:val="000000"/>
          <w:sz w:val="28"/>
          <w:szCs w:val="28"/>
        </w:rPr>
        <w:t>业态融合创新情况</w:t>
      </w:r>
    </w:p>
    <w:p>
      <w:pPr>
        <w:numPr>
          <w:ilvl w:val="0"/>
          <w:numId w:val="5"/>
        </w:numPr>
        <w:ind w:leftChars="200"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现有文化和旅游融合业态持续转型升级、提质增效，以及融合发展的新型文化和旅游业态培育情况；</w:t>
      </w:r>
    </w:p>
    <w:p>
      <w:pPr>
        <w:numPr>
          <w:ilvl w:val="0"/>
          <w:numId w:val="5"/>
        </w:numPr>
        <w:ind w:leftChars="200"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 xml:space="preserve"> 推动数字文化产业和“互联网+旅游”发展，培育数字文化和旅游体验产品业态情况；</w:t>
      </w:r>
      <w:r>
        <w:rPr>
          <w:rFonts w:hint="eastAsia" w:ascii="宋体" w:hAnsi="宋体" w:eastAsia="宋体" w:cs="宋体"/>
          <w:color w:val="000000"/>
          <w:sz w:val="28"/>
          <w:szCs w:val="28"/>
          <w:lang w:val="en-US" w:eastAsia="zh-CN"/>
        </w:rPr>
        <w:t xml:space="preserve"> </w:t>
      </w:r>
    </w:p>
    <w:p>
      <w:pPr>
        <w:numPr>
          <w:ilvl w:val="0"/>
          <w:numId w:val="5"/>
        </w:numPr>
        <w:ind w:leftChars="200"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文化和旅游消费业态及公共服务功能有效融入各类商业设施、产业园区、街区、社区、农村情况，宜业宜商宜居高品质产业功能区打造、主客共享文化和旅游消费新空间构建情况；</w:t>
      </w:r>
    </w:p>
    <w:p>
      <w:pPr>
        <w:numPr>
          <w:ilvl w:val="0"/>
          <w:numId w:val="5"/>
        </w:numPr>
        <w:ind w:leftChars="200"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文化产业在城市更新、乡村振兴中发挥作用情况，艺术空间、生活空间、产业空间的文化内涵和人文气息，文化空间拓展和旅游载体塑造情况。</w:t>
      </w:r>
    </w:p>
    <w:p>
      <w:pPr>
        <w:numPr>
          <w:ilvl w:val="0"/>
          <w:numId w:val="0"/>
        </w:numPr>
        <w:ind w:leftChars="400"/>
        <w:jc w:val="left"/>
        <w:rPr>
          <w:sz w:val="28"/>
          <w:szCs w:val="28"/>
        </w:rPr>
      </w:pPr>
      <w:r>
        <w:rPr>
          <w:rStyle w:val="4"/>
          <w:rFonts w:ascii="宋体" w:hAnsi="宋体" w:eastAsia="宋体" w:cs="宋体"/>
          <w:color w:val="000000"/>
          <w:sz w:val="28"/>
          <w:szCs w:val="28"/>
        </w:rPr>
        <w:t>（五）建设方案</w:t>
      </w:r>
    </w:p>
    <w:p>
      <w:pPr>
        <w:numPr>
          <w:ilvl w:val="0"/>
          <w:numId w:val="0"/>
        </w:numPr>
        <w:ind w:leftChars="400"/>
        <w:jc w:val="left"/>
        <w:rPr>
          <w:sz w:val="28"/>
          <w:szCs w:val="28"/>
        </w:rPr>
      </w:pPr>
      <w:r>
        <w:rPr>
          <w:rFonts w:ascii="宋体" w:hAnsi="宋体" w:eastAsia="宋体" w:cs="宋体"/>
          <w:color w:val="000000"/>
          <w:sz w:val="28"/>
          <w:szCs w:val="28"/>
        </w:rPr>
        <w:t>1. 建设思路及发展目标设置情况；</w:t>
      </w:r>
    </w:p>
    <w:p>
      <w:pPr>
        <w:numPr>
          <w:ilvl w:val="0"/>
          <w:numId w:val="0"/>
        </w:numPr>
        <w:ind w:firstLine="840" w:firstLineChars="300"/>
        <w:jc w:val="left"/>
        <w:rPr>
          <w:rFonts w:ascii="宋体" w:hAnsi="宋体" w:eastAsia="宋体" w:cs="宋体"/>
          <w:color w:val="000000"/>
          <w:sz w:val="28"/>
          <w:szCs w:val="28"/>
        </w:rPr>
      </w:pPr>
      <w:r>
        <w:rPr>
          <w:rFonts w:ascii="宋体" w:hAnsi="宋体" w:eastAsia="宋体" w:cs="宋体"/>
          <w:color w:val="000000"/>
          <w:sz w:val="28"/>
          <w:szCs w:val="28"/>
        </w:rPr>
        <w:t>2. 重点任务和具体举措制定情况；</w:t>
      </w:r>
    </w:p>
    <w:p>
      <w:pPr>
        <w:numPr>
          <w:ilvl w:val="0"/>
          <w:numId w:val="0"/>
        </w:numPr>
        <w:ind w:firstLine="840" w:firstLineChars="300"/>
        <w:jc w:val="left"/>
        <w:rPr>
          <w:rFonts w:ascii="宋体" w:hAnsi="宋体" w:eastAsia="宋体" w:cs="宋体"/>
          <w:color w:val="000000"/>
          <w:sz w:val="28"/>
          <w:szCs w:val="28"/>
        </w:rPr>
      </w:pPr>
      <w:r>
        <w:rPr>
          <w:rFonts w:ascii="宋体" w:hAnsi="宋体" w:eastAsia="宋体" w:cs="宋体"/>
          <w:color w:val="000000"/>
          <w:sz w:val="28"/>
          <w:szCs w:val="28"/>
        </w:rPr>
        <w:t>3. 区域及核心区域功能定位和发展规划，产业结构和空间布局。</w:t>
      </w:r>
    </w:p>
    <w:p>
      <w:pPr>
        <w:numPr>
          <w:ilvl w:val="0"/>
          <w:numId w:val="0"/>
        </w:numPr>
        <w:ind w:firstLine="843" w:firstLineChars="300"/>
        <w:jc w:val="left"/>
        <w:rPr>
          <w:rStyle w:val="4"/>
          <w:rFonts w:ascii="宋体" w:hAnsi="宋体" w:eastAsia="宋体" w:cs="宋体"/>
          <w:color w:val="000000"/>
          <w:sz w:val="28"/>
          <w:szCs w:val="28"/>
        </w:rPr>
      </w:pPr>
      <w:r>
        <w:rPr>
          <w:rStyle w:val="4"/>
          <w:rFonts w:ascii="宋体" w:hAnsi="宋体" w:eastAsia="宋体" w:cs="宋体"/>
          <w:color w:val="000000"/>
          <w:sz w:val="28"/>
          <w:szCs w:val="28"/>
        </w:rPr>
        <w:t>三、有关说明</w:t>
      </w:r>
    </w:p>
    <w:p>
      <w:pPr>
        <w:numPr>
          <w:ilvl w:val="0"/>
          <w:numId w:val="0"/>
        </w:numPr>
        <w:ind w:firstLine="840" w:firstLineChars="300"/>
        <w:jc w:val="left"/>
        <w:rPr>
          <w:rFonts w:ascii="宋体" w:hAnsi="宋体" w:eastAsia="宋体" w:cs="宋体"/>
          <w:color w:val="000000"/>
          <w:sz w:val="28"/>
          <w:szCs w:val="28"/>
        </w:rPr>
      </w:pPr>
      <w:r>
        <w:rPr>
          <w:rFonts w:ascii="宋体" w:hAnsi="宋体" w:eastAsia="宋体" w:cs="宋体"/>
          <w:color w:val="000000"/>
          <w:sz w:val="28"/>
          <w:szCs w:val="28"/>
        </w:rPr>
        <w:t>1. 文化和旅游部根据评价指标体系制定评分细则，组织审核工作，并根据审核结果，综合考虑区域、结构、代表性等因素，商自然资源部、住房和城乡建设部，确定融合发展示范区建设单位名单。</w:t>
      </w:r>
    </w:p>
    <w:p>
      <w:pPr>
        <w:numPr>
          <w:ilvl w:val="0"/>
          <w:numId w:val="0"/>
        </w:numPr>
        <w:ind w:firstLine="840" w:firstLineChars="300"/>
        <w:jc w:val="left"/>
        <w:rPr>
          <w:rFonts w:ascii="宋体" w:hAnsi="宋体" w:eastAsia="宋体" w:cs="宋体"/>
          <w:color w:val="000000"/>
          <w:sz w:val="28"/>
          <w:szCs w:val="28"/>
        </w:rPr>
      </w:pPr>
      <w:r>
        <w:rPr>
          <w:rFonts w:ascii="宋体" w:hAnsi="宋体" w:eastAsia="宋体" w:cs="宋体"/>
          <w:color w:val="000000"/>
          <w:sz w:val="28"/>
          <w:szCs w:val="28"/>
        </w:rPr>
        <w:t>2. 融合发展示范区类型以1个区县为主，同地级行政区2-3个区县、跨地级行政区或省（区、市）为辅。</w:t>
      </w:r>
    </w:p>
    <w:p>
      <w:pPr>
        <w:numPr>
          <w:ilvl w:val="0"/>
          <w:numId w:val="0"/>
        </w:numPr>
        <w:ind w:firstLine="840" w:firstLineChars="300"/>
        <w:jc w:val="left"/>
        <w:rPr>
          <w:sz w:val="28"/>
          <w:szCs w:val="28"/>
        </w:rPr>
      </w:pPr>
      <w:r>
        <w:rPr>
          <w:rFonts w:ascii="宋体" w:hAnsi="宋体" w:eastAsia="宋体" w:cs="宋体"/>
          <w:color w:val="000000"/>
          <w:sz w:val="28"/>
          <w:szCs w:val="28"/>
        </w:rPr>
        <w:t>3. 根据文化产业发展、旅游产业发展及产业融合发展情况，文化和旅游部适时对评价指标体系进行调整完善，并以此为基础制定验收标准。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CA997"/>
    <w:multiLevelType w:val="singleLevel"/>
    <w:tmpl w:val="A4DCA997"/>
    <w:lvl w:ilvl="0" w:tentative="0">
      <w:start w:val="1"/>
      <w:numFmt w:val="decimal"/>
      <w:suff w:val="space"/>
      <w:lvlText w:val="%1."/>
      <w:lvlJc w:val="left"/>
    </w:lvl>
  </w:abstractNum>
  <w:abstractNum w:abstractNumId="1">
    <w:nsid w:val="1DD94F6A"/>
    <w:multiLevelType w:val="singleLevel"/>
    <w:tmpl w:val="1DD94F6A"/>
    <w:lvl w:ilvl="0" w:tentative="0">
      <w:start w:val="1"/>
      <w:numFmt w:val="decimal"/>
      <w:suff w:val="space"/>
      <w:lvlText w:val="%1."/>
      <w:lvlJc w:val="left"/>
    </w:lvl>
  </w:abstractNum>
  <w:abstractNum w:abstractNumId="2">
    <w:nsid w:val="4A8AF546"/>
    <w:multiLevelType w:val="singleLevel"/>
    <w:tmpl w:val="4A8AF546"/>
    <w:lvl w:ilvl="0" w:tentative="0">
      <w:start w:val="1"/>
      <w:numFmt w:val="decimal"/>
      <w:suff w:val="space"/>
      <w:lvlText w:val="%1."/>
      <w:lvlJc w:val="left"/>
    </w:lvl>
  </w:abstractNum>
  <w:abstractNum w:abstractNumId="3">
    <w:nsid w:val="510E1965"/>
    <w:multiLevelType w:val="singleLevel"/>
    <w:tmpl w:val="510E1965"/>
    <w:lvl w:ilvl="0" w:tentative="0">
      <w:start w:val="3"/>
      <w:numFmt w:val="chineseCounting"/>
      <w:suff w:val="nothing"/>
      <w:lvlText w:val="（%1）"/>
      <w:lvlJc w:val="left"/>
      <w:rPr>
        <w:rFonts w:hint="eastAsia"/>
      </w:rPr>
    </w:lvl>
  </w:abstractNum>
  <w:abstractNum w:abstractNumId="4">
    <w:nsid w:val="51793DCA"/>
    <w:multiLevelType w:val="singleLevel"/>
    <w:tmpl w:val="51793DCA"/>
    <w:lvl w:ilvl="0" w:tentative="0">
      <w:start w:val="2"/>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OTIxNjFhZjE3MmExMGY5MzJmYTRmNTczZGEwNjgifQ=="/>
  </w:docVars>
  <w:rsids>
    <w:rsidRoot w:val="5ED02C84"/>
    <w:rsid w:val="5ED0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2022-12-27T09:08:00Z</dcterms:created>
  <dc:creator>昕&amp;昕</dc:creator>
  <cp:lastModifiedBy>昕&amp;昕</cp:lastModifiedBy>
  <dcterms:modified xsi:type="dcterms:W3CDTF">2022-12-27T09:08:56Z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F821178811F54C7D8025B6BC35A691E8</vt:lpwstr>
  </property>
</Properties>
</file>