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27"/>
        </w:rPr>
      </w:pPr>
    </w:p>
    <w:p>
      <w:pPr>
        <w:spacing w:line="835" w:lineRule="exact" w:before="0"/>
        <w:ind w:left="0" w:right="119" w:firstLine="0"/>
        <w:jc w:val="center"/>
        <w:rPr>
          <w:rFonts w:ascii="Microsoft JhengHei" w:hAnsi="Microsoft JhengHei" w:eastAsia="Microsoft JhengHei" w:hint="eastAsia"/>
          <w:b/>
          <w:sz w:val="52"/>
        </w:rPr>
      </w:pPr>
      <w:bookmarkStart w:name="西安市移民搬迁规划（印发稿）20180130" w:id="1"/>
      <w:bookmarkEnd w:id="1"/>
      <w:r>
        <w:rPr/>
      </w:r>
      <w:r>
        <w:rPr>
          <w:rFonts w:ascii="Microsoft JhengHei" w:hAnsi="Microsoft JhengHei" w:eastAsia="Microsoft JhengHei" w:hint="eastAsia"/>
          <w:b/>
          <w:sz w:val="52"/>
        </w:rPr>
        <w:t>西安市</w:t>
      </w:r>
      <w:r>
        <w:rPr>
          <w:rFonts w:ascii="Times New Roman" w:hAnsi="Times New Roman" w:eastAsia="Times New Roman"/>
          <w:b/>
          <w:sz w:val="52"/>
        </w:rPr>
        <w:t>“</w:t>
      </w:r>
      <w:r>
        <w:rPr>
          <w:rFonts w:ascii="Microsoft JhengHei" w:hAnsi="Microsoft JhengHei" w:eastAsia="Microsoft JhengHei" w:hint="eastAsia"/>
          <w:b/>
          <w:sz w:val="52"/>
        </w:rPr>
        <w:t>十三五</w:t>
      </w:r>
      <w:r>
        <w:rPr>
          <w:rFonts w:ascii="Times New Roman" w:hAnsi="Times New Roman" w:eastAsia="Times New Roman"/>
          <w:b/>
          <w:sz w:val="52"/>
        </w:rPr>
        <w:t>”</w:t>
      </w:r>
      <w:r>
        <w:rPr>
          <w:rFonts w:ascii="Microsoft JhengHei" w:hAnsi="Microsoft JhengHei" w:eastAsia="Microsoft JhengHei" w:hint="eastAsia"/>
          <w:b/>
          <w:sz w:val="52"/>
        </w:rPr>
        <w:t>移民（脱贫）</w:t>
      </w:r>
    </w:p>
    <w:p>
      <w:pPr>
        <w:spacing w:before="28"/>
        <w:ind w:left="0" w:right="116" w:firstLine="0"/>
        <w:jc w:val="center"/>
        <w:rPr>
          <w:rFonts w:ascii="Microsoft JhengHei" w:eastAsia="Microsoft JhengHei" w:hint="eastAsia"/>
          <w:b/>
          <w:sz w:val="52"/>
        </w:rPr>
      </w:pPr>
      <w:r>
        <w:rPr>
          <w:rFonts w:ascii="Microsoft JhengHei" w:eastAsia="Microsoft JhengHei" w:hint="eastAsia"/>
          <w:b/>
          <w:sz w:val="52"/>
        </w:rPr>
        <w:t>搬迁安置规划</w:t>
      </w:r>
    </w:p>
    <w:p>
      <w:pPr>
        <w:spacing w:after="0"/>
        <w:jc w:val="center"/>
        <w:rPr>
          <w:rFonts w:ascii="Microsoft JhengHei" w:eastAsia="Microsoft JhengHei" w:hint="eastAsia"/>
          <w:sz w:val="52"/>
        </w:rPr>
        <w:sectPr>
          <w:type w:val="continuous"/>
          <w:pgSz w:w="11910" w:h="16840"/>
          <w:pgMar w:top="1580" w:bottom="280" w:left="840" w:right="720"/>
        </w:sectPr>
      </w:pPr>
    </w:p>
    <w:p>
      <w:pPr>
        <w:pStyle w:val="BodyText"/>
        <w:spacing w:before="4"/>
        <w:rPr>
          <w:rFonts w:ascii="Times New Roman"/>
          <w:sz w:val="17"/>
        </w:rPr>
      </w:pPr>
    </w:p>
    <w:p>
      <w:pPr>
        <w:spacing w:after="0"/>
        <w:rPr>
          <w:rFonts w:ascii="Times New Roman"/>
          <w:sz w:val="17"/>
        </w:rPr>
        <w:sectPr>
          <w:pgSz w:w="11910" w:h="16840"/>
          <w:pgMar w:top="1580" w:bottom="280" w:left="840" w:right="720"/>
        </w:sectPr>
      </w:pPr>
    </w:p>
    <w:p>
      <w:pPr>
        <w:pStyle w:val="BodyText"/>
        <w:spacing w:before="6"/>
        <w:rPr>
          <w:rFonts w:ascii="Times New Roman"/>
          <w:sz w:val="20"/>
        </w:rPr>
      </w:pPr>
    </w:p>
    <w:p>
      <w:pPr>
        <w:spacing w:line="735" w:lineRule="exact" w:before="0"/>
        <w:ind w:left="4594" w:right="0" w:firstLine="0"/>
        <w:jc w:val="left"/>
        <w:rPr>
          <w:rFonts w:ascii="Arial Unicode MS" w:eastAsia="Arial Unicode MS" w:hint="eastAsia"/>
          <w:sz w:val="44"/>
        </w:rPr>
      </w:pPr>
      <w:r>
        <w:rPr>
          <w:rFonts w:ascii="Arial Unicode MS" w:eastAsia="Arial Unicode MS" w:hint="eastAsia"/>
          <w:sz w:val="44"/>
        </w:rPr>
        <w:t>前言 </w:t>
      </w:r>
    </w:p>
    <w:p>
      <w:pPr>
        <w:pStyle w:val="BodyText"/>
        <w:spacing w:line="384" w:lineRule="auto" w:before="401"/>
        <w:ind w:left="958" w:right="757" w:firstLine="640"/>
        <w:rPr>
          <w:rFonts w:ascii="楷体" w:hAnsi="楷体" w:eastAsia="楷体" w:hint="eastAsia"/>
        </w:rPr>
      </w:pPr>
      <w:r>
        <w:rPr>
          <w:rFonts w:ascii="Times New Roman" w:hAnsi="Times New Roman" w:eastAsia="Times New Roman"/>
        </w:rPr>
        <w:t>“</w:t>
      </w:r>
      <w:r>
        <w:rPr>
          <w:rFonts w:ascii="楷体" w:hAnsi="楷体" w:eastAsia="楷体" w:hint="eastAsia"/>
        </w:rPr>
        <w:t>十三五</w:t>
      </w:r>
      <w:r>
        <w:rPr>
          <w:rFonts w:ascii="Times New Roman" w:hAnsi="Times New Roman" w:eastAsia="Times New Roman"/>
        </w:rPr>
        <w:t>”</w:t>
      </w:r>
      <w:r>
        <w:rPr>
          <w:rFonts w:ascii="楷体" w:hAnsi="楷体" w:eastAsia="楷体" w:hint="eastAsia"/>
        </w:rPr>
        <w:t>时期，是全面建成小康社会的决胜阶段。为坚 </w:t>
      </w:r>
      <w:r>
        <w:rPr>
          <w:rFonts w:ascii="楷体" w:hAnsi="楷体" w:eastAsia="楷体" w:hint="eastAsia"/>
          <w:spacing w:val="-2"/>
        </w:rPr>
        <w:t>决打赢脱贫攻坚战，加快实施以建档立卡易地扶贫搬迁为主， 避灾、生态及其他各类搬迁统筹推进的移民</w:t>
      </w:r>
      <w:r>
        <w:rPr>
          <w:rFonts w:ascii="楷体" w:hAnsi="楷体" w:eastAsia="楷体" w:hint="eastAsia"/>
        </w:rPr>
        <w:t>（脱贫</w:t>
      </w:r>
      <w:r>
        <w:rPr>
          <w:rFonts w:ascii="楷体" w:hAnsi="楷体" w:eastAsia="楷体" w:hint="eastAsia"/>
          <w:spacing w:val="-3"/>
        </w:rPr>
        <w:t>）</w:t>
      </w:r>
      <w:r>
        <w:rPr>
          <w:rFonts w:ascii="楷体" w:hAnsi="楷体" w:eastAsia="楷体" w:hint="eastAsia"/>
        </w:rPr>
        <w:t>搬迁工</w:t>
      </w:r>
      <w:r>
        <w:rPr>
          <w:rFonts w:ascii="楷体" w:hAnsi="楷体" w:eastAsia="楷体" w:hint="eastAsia"/>
          <w:spacing w:val="4"/>
        </w:rPr>
        <w:t>作，根据《省委、省政府关于贯彻落实</w:t>
      </w:r>
      <w:r>
        <w:rPr>
          <w:rFonts w:ascii="Times New Roman" w:hAnsi="Times New Roman" w:eastAsia="Times New Roman"/>
          <w:spacing w:val="4"/>
        </w:rPr>
        <w:t>&lt;</w:t>
      </w:r>
      <w:r>
        <w:rPr>
          <w:rFonts w:ascii="楷体" w:hAnsi="楷体" w:eastAsia="楷体" w:hint="eastAsia"/>
          <w:spacing w:val="3"/>
        </w:rPr>
        <w:t>中共中央国务院关</w:t>
      </w:r>
      <w:r>
        <w:rPr>
          <w:rFonts w:ascii="楷体" w:hAnsi="楷体" w:eastAsia="楷体" w:hint="eastAsia"/>
          <w:spacing w:val="4"/>
        </w:rPr>
        <w:t>于打赢脱贫攻坚战的决定</w:t>
      </w:r>
      <w:r>
        <w:rPr>
          <w:rFonts w:ascii="Times New Roman" w:hAnsi="Times New Roman" w:eastAsia="Times New Roman"/>
          <w:spacing w:val="4"/>
        </w:rPr>
        <w:t>&gt;</w:t>
      </w:r>
      <w:r>
        <w:rPr>
          <w:rFonts w:ascii="楷体" w:hAnsi="楷体" w:eastAsia="楷体" w:hint="eastAsia"/>
          <w:spacing w:val="4"/>
        </w:rPr>
        <w:t>的实施意见》</w:t>
      </w:r>
      <w:r>
        <w:rPr>
          <w:rFonts w:ascii="楷体" w:hAnsi="楷体" w:eastAsia="楷体" w:hint="eastAsia"/>
          <w:spacing w:val="7"/>
        </w:rPr>
        <w:t>（</w:t>
      </w:r>
      <w:r>
        <w:rPr>
          <w:rFonts w:ascii="楷体" w:hAnsi="楷体" w:eastAsia="楷体" w:hint="eastAsia"/>
          <w:spacing w:val="5"/>
        </w:rPr>
        <w:t>陕发〔</w:t>
      </w:r>
      <w:r>
        <w:rPr>
          <w:rFonts w:ascii="Times New Roman" w:hAnsi="Times New Roman" w:eastAsia="Times New Roman"/>
        </w:rPr>
        <w:t>2015</w:t>
      </w:r>
      <w:r>
        <w:rPr>
          <w:rFonts w:ascii="楷体" w:hAnsi="楷体" w:eastAsia="楷体" w:hint="eastAsia"/>
          <w:spacing w:val="7"/>
        </w:rPr>
        <w:t>〕</w:t>
      </w:r>
      <w:r>
        <w:rPr>
          <w:rFonts w:ascii="Times New Roman" w:hAnsi="Times New Roman" w:eastAsia="Times New Roman"/>
        </w:rPr>
        <w:t>20 </w:t>
      </w:r>
      <w:r>
        <w:rPr>
          <w:rFonts w:ascii="楷体" w:hAnsi="楷体" w:eastAsia="楷体" w:hint="eastAsia"/>
        </w:rPr>
        <w:t>号）、《陕西省移民（脱贫）搬迁工作实施细则》（陕政办 </w:t>
      </w:r>
      <w:r>
        <w:rPr>
          <w:rFonts w:ascii="楷体" w:hAnsi="楷体" w:eastAsia="楷体" w:hint="eastAsia"/>
          <w:spacing w:val="-10"/>
        </w:rPr>
        <w:t>发〔</w:t>
      </w:r>
      <w:r>
        <w:rPr>
          <w:rFonts w:ascii="Times New Roman" w:hAnsi="Times New Roman" w:eastAsia="Times New Roman"/>
        </w:rPr>
        <w:t>2016</w:t>
      </w:r>
      <w:r>
        <w:rPr>
          <w:rFonts w:ascii="楷体" w:hAnsi="楷体" w:eastAsia="楷体" w:hint="eastAsia"/>
          <w:spacing w:val="-20"/>
        </w:rPr>
        <w:t>〕</w:t>
      </w:r>
      <w:r>
        <w:rPr>
          <w:rFonts w:ascii="Times New Roman" w:hAnsi="Times New Roman" w:eastAsia="Times New Roman"/>
        </w:rPr>
        <w:t>66</w:t>
      </w:r>
      <w:r>
        <w:rPr>
          <w:rFonts w:ascii="Times New Roman" w:hAnsi="Times New Roman" w:eastAsia="Times New Roman"/>
          <w:spacing w:val="-3"/>
        </w:rPr>
        <w:t> </w:t>
      </w:r>
      <w:r>
        <w:rPr>
          <w:rFonts w:ascii="楷体" w:hAnsi="楷体" w:eastAsia="楷体" w:hint="eastAsia"/>
        </w:rPr>
        <w:t>号</w:t>
      </w:r>
      <w:r>
        <w:rPr>
          <w:rFonts w:ascii="楷体" w:hAnsi="楷体" w:eastAsia="楷体" w:hint="eastAsia"/>
          <w:spacing w:val="-20"/>
        </w:rPr>
        <w:t>）</w:t>
      </w:r>
      <w:r>
        <w:rPr>
          <w:rFonts w:ascii="楷体" w:hAnsi="楷体" w:eastAsia="楷体" w:hint="eastAsia"/>
          <w:spacing w:val="-5"/>
        </w:rPr>
        <w:t>和《西安市国民经济和社会发展第十三个五年规划纲要》（市政发〔</w:t>
      </w:r>
      <w:r>
        <w:rPr>
          <w:rFonts w:ascii="Times New Roman" w:hAnsi="Times New Roman" w:eastAsia="Times New Roman"/>
          <w:spacing w:val="-5"/>
        </w:rPr>
        <w:t>2016</w:t>
      </w:r>
      <w:r>
        <w:rPr>
          <w:rFonts w:ascii="楷体" w:hAnsi="楷体" w:eastAsia="楷体" w:hint="eastAsia"/>
          <w:spacing w:val="-5"/>
        </w:rPr>
        <w:t>〕</w:t>
      </w:r>
      <w:r>
        <w:rPr>
          <w:rFonts w:ascii="Times New Roman" w:hAnsi="Times New Roman" w:eastAsia="Times New Roman"/>
          <w:spacing w:val="-5"/>
        </w:rPr>
        <w:t>9</w:t>
      </w:r>
      <w:r>
        <w:rPr>
          <w:rFonts w:ascii="Times New Roman" w:hAnsi="Times New Roman" w:eastAsia="Times New Roman"/>
          <w:spacing w:val="69"/>
        </w:rPr>
        <w:t> </w:t>
      </w:r>
      <w:r>
        <w:rPr>
          <w:rFonts w:ascii="楷体" w:hAnsi="楷体" w:eastAsia="楷体" w:hint="eastAsia"/>
        </w:rPr>
        <w:t>号），按照陕西省移民</w:t>
      </w:r>
    </w:p>
    <w:p>
      <w:pPr>
        <w:pStyle w:val="BodyText"/>
        <w:spacing w:line="384" w:lineRule="auto" w:before="2"/>
        <w:ind w:left="958" w:right="905"/>
        <w:rPr>
          <w:rFonts w:ascii="楷体" w:hAnsi="楷体" w:eastAsia="楷体" w:hint="eastAsia"/>
        </w:rPr>
      </w:pPr>
      <w:r>
        <w:rPr>
          <w:rFonts w:ascii="楷体" w:hAnsi="楷体" w:eastAsia="楷体" w:hint="eastAsia"/>
          <w:w w:val="95"/>
        </w:rPr>
        <w:t>（脱贫）搬迁工作领导小组的安排部署，结合西安市实际， </w:t>
      </w:r>
      <w:r>
        <w:rPr>
          <w:rFonts w:ascii="楷体" w:hAnsi="楷体" w:eastAsia="楷体" w:hint="eastAsia"/>
        </w:rPr>
        <w:t>编制《西安市</w:t>
      </w:r>
      <w:r>
        <w:rPr>
          <w:rFonts w:ascii="Times New Roman" w:hAnsi="Times New Roman" w:eastAsia="Times New Roman"/>
        </w:rPr>
        <w:t>“</w:t>
      </w:r>
      <w:r>
        <w:rPr>
          <w:rFonts w:ascii="楷体" w:hAnsi="楷体" w:eastAsia="楷体" w:hint="eastAsia"/>
        </w:rPr>
        <w:t>十三五</w:t>
      </w:r>
      <w:r>
        <w:rPr>
          <w:rFonts w:ascii="Times New Roman" w:hAnsi="Times New Roman" w:eastAsia="Times New Roman"/>
        </w:rPr>
        <w:t>”</w:t>
      </w:r>
      <w:r>
        <w:rPr>
          <w:rFonts w:ascii="楷体" w:hAnsi="楷体" w:eastAsia="楷体" w:hint="eastAsia"/>
        </w:rPr>
        <w:t>移民（脱贫）搬迁安置规划》（以下简称《规划》）。</w:t>
      </w:r>
    </w:p>
    <w:p>
      <w:pPr>
        <w:pStyle w:val="BodyText"/>
        <w:spacing w:line="384" w:lineRule="auto"/>
        <w:ind w:left="958" w:right="1071" w:firstLine="640"/>
        <w:jc w:val="both"/>
        <w:rPr>
          <w:rFonts w:ascii="楷体" w:eastAsia="楷体" w:hint="eastAsia"/>
        </w:rPr>
      </w:pPr>
      <w:r>
        <w:rPr>
          <w:rFonts w:ascii="楷体" w:eastAsia="楷体" w:hint="eastAsia"/>
          <w:spacing w:val="-6"/>
        </w:rPr>
        <w:t>《规划》涉及西安市 </w:t>
      </w:r>
      <w:r>
        <w:rPr>
          <w:rFonts w:ascii="Times New Roman" w:eastAsia="Times New Roman"/>
        </w:rPr>
        <w:t>6 </w:t>
      </w:r>
      <w:r>
        <w:rPr>
          <w:rFonts w:ascii="楷体" w:eastAsia="楷体" w:hint="eastAsia"/>
          <w:spacing w:val="-14"/>
        </w:rPr>
        <w:t>个区县 </w:t>
      </w:r>
      <w:r>
        <w:rPr>
          <w:rFonts w:ascii="Times New Roman" w:eastAsia="Times New Roman"/>
        </w:rPr>
        <w:t>1 </w:t>
      </w:r>
      <w:r>
        <w:rPr>
          <w:rFonts w:ascii="楷体" w:eastAsia="楷体" w:hint="eastAsia"/>
          <w:spacing w:val="-11"/>
        </w:rPr>
        <w:t>个开发区 </w:t>
      </w:r>
      <w:r>
        <w:rPr>
          <w:rFonts w:ascii="Times New Roman" w:eastAsia="Times New Roman"/>
        </w:rPr>
        <w:t>63 </w:t>
      </w:r>
      <w:r>
        <w:rPr>
          <w:rFonts w:ascii="楷体" w:eastAsia="楷体" w:hint="eastAsia"/>
        </w:rPr>
        <w:t>个镇（</w:t>
      </w:r>
      <w:r>
        <w:rPr>
          <w:rFonts w:ascii="楷体" w:eastAsia="楷体" w:hint="eastAsia"/>
          <w:spacing w:val="-11"/>
        </w:rPr>
        <w:t>街</w:t>
      </w:r>
      <w:r>
        <w:rPr>
          <w:rFonts w:ascii="楷体" w:eastAsia="楷体" w:hint="eastAsia"/>
        </w:rPr>
        <w:t>道</w:t>
      </w:r>
      <w:r>
        <w:rPr>
          <w:rFonts w:ascii="楷体" w:eastAsia="楷体" w:hint="eastAsia"/>
          <w:spacing w:val="-8"/>
        </w:rPr>
        <w:t>），</w:t>
      </w:r>
      <w:r>
        <w:rPr>
          <w:rFonts w:ascii="Times New Roman" w:eastAsia="Times New Roman"/>
          <w:spacing w:val="-8"/>
        </w:rPr>
        <w:t>1.40 </w:t>
      </w:r>
      <w:r>
        <w:rPr>
          <w:rFonts w:ascii="楷体" w:eastAsia="楷体" w:hint="eastAsia"/>
          <w:spacing w:val="-27"/>
        </w:rPr>
        <w:t>万户 </w:t>
      </w:r>
      <w:r>
        <w:rPr>
          <w:rFonts w:ascii="Times New Roman" w:eastAsia="Times New Roman"/>
        </w:rPr>
        <w:t>5.04 </w:t>
      </w:r>
      <w:r>
        <w:rPr>
          <w:rFonts w:ascii="楷体" w:eastAsia="楷体" w:hint="eastAsia"/>
          <w:spacing w:val="-6"/>
        </w:rPr>
        <w:t>万农村人口，共分三种类型：易地扶贫</w:t>
      </w:r>
      <w:r>
        <w:rPr>
          <w:rFonts w:ascii="楷体" w:eastAsia="楷体" w:hint="eastAsia"/>
          <w:spacing w:val="-5"/>
        </w:rPr>
        <w:t>搬迁</w:t>
      </w:r>
      <w:r>
        <w:rPr>
          <w:rFonts w:ascii="楷体" w:eastAsia="楷体" w:hint="eastAsia"/>
        </w:rPr>
        <w:t>（指建档立卡贫困户中需易地搬迁的农村人口</w:t>
      </w:r>
      <w:r>
        <w:rPr>
          <w:rFonts w:ascii="楷体" w:eastAsia="楷体" w:hint="eastAsia"/>
          <w:spacing w:val="-3"/>
        </w:rPr>
        <w:t>）</w:t>
      </w:r>
      <w:r>
        <w:rPr>
          <w:rFonts w:ascii="楷体" w:eastAsia="楷体" w:hint="eastAsia"/>
          <w:spacing w:val="-2"/>
        </w:rPr>
        <w:t>、避灾</w:t>
      </w:r>
      <w:r>
        <w:rPr>
          <w:rFonts w:ascii="楷体" w:eastAsia="楷体" w:hint="eastAsia"/>
          <w:spacing w:val="-5"/>
        </w:rPr>
        <w:t>搬迁</w:t>
      </w:r>
      <w:r>
        <w:rPr>
          <w:rFonts w:ascii="楷体" w:eastAsia="楷体" w:hint="eastAsia"/>
        </w:rPr>
        <w:t>（主要指生活在工程措施难以有效消除灾害隐患的地质灾害隐患点和山洪灾害频发区的农村人口</w:t>
      </w:r>
      <w:r>
        <w:rPr>
          <w:rFonts w:ascii="楷体" w:eastAsia="楷体" w:hint="eastAsia"/>
          <w:spacing w:val="-3"/>
        </w:rPr>
        <w:t>）、其他搬迁</w:t>
      </w:r>
      <w:r>
        <w:rPr>
          <w:rFonts w:ascii="楷体" w:eastAsia="楷体" w:hint="eastAsia"/>
        </w:rPr>
        <w:t>（主</w:t>
      </w:r>
      <w:r>
        <w:rPr>
          <w:rFonts w:ascii="楷体" w:eastAsia="楷体" w:hint="eastAsia"/>
          <w:spacing w:val="-3"/>
        </w:rPr>
        <w:t>要指国家及省市公路、铁路、水务等重点工程建设以及城镇</w:t>
      </w:r>
      <w:r>
        <w:rPr>
          <w:rFonts w:ascii="楷体" w:eastAsia="楷体" w:hint="eastAsia"/>
        </w:rPr>
        <w:t>化和镇村综合改革等涉及的需搬迁农村人口</w:t>
      </w:r>
      <w:r>
        <w:rPr>
          <w:rFonts w:ascii="楷体" w:eastAsia="楷体" w:hint="eastAsia"/>
          <w:spacing w:val="-3"/>
        </w:rPr>
        <w:t>）</w:t>
      </w:r>
      <w:r>
        <w:rPr>
          <w:rFonts w:ascii="楷体" w:eastAsia="楷体" w:hint="eastAsia"/>
          <w:spacing w:val="-2"/>
        </w:rPr>
        <w:t>。坚持把脱贫</w:t>
      </w:r>
    </w:p>
    <w:p>
      <w:pPr>
        <w:spacing w:after="0" w:line="384" w:lineRule="auto"/>
        <w:jc w:val="both"/>
        <w:rPr>
          <w:rFonts w:ascii="楷体" w:eastAsia="楷体" w:hint="eastAsia"/>
        </w:rPr>
        <w:sectPr>
          <w:pgSz w:w="11910" w:h="16840"/>
          <w:pgMar w:top="1580" w:bottom="280" w:left="840" w:right="720"/>
        </w:sectPr>
      </w:pPr>
    </w:p>
    <w:p>
      <w:pPr>
        <w:pStyle w:val="BodyText"/>
        <w:spacing w:before="4"/>
        <w:rPr>
          <w:rFonts w:ascii="楷体"/>
          <w:sz w:val="13"/>
        </w:rPr>
      </w:pPr>
    </w:p>
    <w:p>
      <w:pPr>
        <w:pStyle w:val="BodyText"/>
        <w:spacing w:line="384" w:lineRule="auto" w:before="54"/>
        <w:ind w:left="958" w:right="1068"/>
        <w:jc w:val="both"/>
        <w:rPr>
          <w:rFonts w:ascii="楷体" w:hAnsi="楷体" w:eastAsia="楷体" w:hint="eastAsia"/>
        </w:rPr>
      </w:pPr>
      <w:r>
        <w:rPr>
          <w:rFonts w:ascii="楷体" w:hAnsi="楷体" w:eastAsia="楷体" w:hint="eastAsia"/>
          <w:spacing w:val="-1"/>
        </w:rPr>
        <w:t>攻坚作为首要政治任务，坚持系统谋划、统筹推进、四化同</w:t>
      </w:r>
      <w:r>
        <w:rPr>
          <w:rFonts w:ascii="楷体" w:hAnsi="楷体" w:eastAsia="楷体" w:hint="eastAsia"/>
          <w:spacing w:val="-11"/>
        </w:rPr>
        <w:t>步，通过实施移民</w:t>
      </w:r>
      <w:r>
        <w:rPr>
          <w:rFonts w:ascii="楷体" w:hAnsi="楷体" w:eastAsia="楷体" w:hint="eastAsia"/>
        </w:rPr>
        <w:t>（脱贫</w:t>
      </w:r>
      <w:r>
        <w:rPr>
          <w:rFonts w:ascii="楷体" w:hAnsi="楷体" w:eastAsia="楷体" w:hint="eastAsia"/>
          <w:spacing w:val="-37"/>
        </w:rPr>
        <w:t>）</w:t>
      </w:r>
      <w:r>
        <w:rPr>
          <w:rFonts w:ascii="楷体" w:hAnsi="楷体" w:eastAsia="楷体" w:hint="eastAsia"/>
          <w:spacing w:val="-6"/>
        </w:rPr>
        <w:t>搬迁，从根本上解决居住在</w:t>
      </w:r>
      <w:r>
        <w:rPr>
          <w:rFonts w:ascii="Times New Roman" w:hAnsi="Times New Roman" w:eastAsia="Times New Roman"/>
        </w:rPr>
        <w:t>“</w:t>
      </w:r>
      <w:r>
        <w:rPr>
          <w:rFonts w:ascii="楷体" w:hAnsi="楷体" w:eastAsia="楷体" w:hint="eastAsia"/>
        </w:rPr>
        <w:t>一方水土养不起一方人</w:t>
      </w:r>
      <w:r>
        <w:rPr>
          <w:rFonts w:ascii="Times New Roman" w:hAnsi="Times New Roman" w:eastAsia="Times New Roman"/>
        </w:rPr>
        <w:t>”</w:t>
      </w:r>
      <w:r>
        <w:rPr>
          <w:rFonts w:ascii="楷体" w:hAnsi="楷体" w:eastAsia="楷体" w:hint="eastAsia"/>
          <w:spacing w:val="-11"/>
        </w:rPr>
        <w:t>地区贫困人口的脱贫发展问题，同步实现</w:t>
      </w:r>
      <w:r>
        <w:rPr>
          <w:rFonts w:ascii="楷体" w:hAnsi="楷体" w:eastAsia="楷体" w:hint="eastAsia"/>
          <w:spacing w:val="-14"/>
        </w:rPr>
        <w:t>美丽乡村建设、新型城镇化和品质西安建设的一举多赢</w:t>
      </w:r>
      <w:r>
        <w:rPr>
          <w:rFonts w:ascii="楷体" w:hAnsi="楷体" w:eastAsia="楷体" w:hint="eastAsia"/>
          <w:spacing w:val="-74"/>
        </w:rPr>
        <w:t>。《规</w:t>
      </w:r>
      <w:r>
        <w:rPr>
          <w:rFonts w:ascii="楷体" w:hAnsi="楷体" w:eastAsia="楷体" w:hint="eastAsia"/>
          <w:spacing w:val="-66"/>
        </w:rPr>
        <w:t>划》拟建安置点 </w:t>
      </w:r>
      <w:r>
        <w:rPr>
          <w:rFonts w:ascii="Times New Roman" w:hAnsi="Times New Roman" w:eastAsia="Times New Roman"/>
        </w:rPr>
        <w:t>31</w:t>
      </w:r>
      <w:r>
        <w:rPr>
          <w:rFonts w:ascii="Times New Roman" w:hAnsi="Times New Roman" w:eastAsia="Times New Roman"/>
          <w:spacing w:val="74"/>
        </w:rPr>
        <w:t> </w:t>
      </w:r>
      <w:r>
        <w:rPr>
          <w:rFonts w:ascii="楷体" w:hAnsi="楷体" w:eastAsia="楷体" w:hint="eastAsia"/>
        </w:rPr>
        <w:t>个，其中涉及易地扶贫、避灾搬迁安置</w:t>
      </w:r>
      <w:r>
        <w:rPr>
          <w:rFonts w:ascii="楷体" w:hAnsi="楷体" w:eastAsia="楷体" w:hint="eastAsia"/>
          <w:spacing w:val="-27"/>
        </w:rPr>
        <w:t>点共 </w:t>
      </w:r>
      <w:r>
        <w:rPr>
          <w:rFonts w:ascii="Times New Roman" w:hAnsi="Times New Roman" w:eastAsia="Times New Roman"/>
        </w:rPr>
        <w:t>26 </w:t>
      </w:r>
      <w:r>
        <w:rPr>
          <w:rFonts w:ascii="楷体" w:hAnsi="楷体" w:eastAsia="楷体" w:hint="eastAsia"/>
          <w:spacing w:val="-13"/>
        </w:rPr>
        <w:t>个；西安市集中安置率为 </w:t>
      </w:r>
      <w:r>
        <w:rPr>
          <w:rFonts w:ascii="Times New Roman" w:hAnsi="Times New Roman" w:eastAsia="Times New Roman"/>
          <w:spacing w:val="-7"/>
        </w:rPr>
        <w:t>98.3%</w:t>
      </w:r>
      <w:r>
        <w:rPr>
          <w:rFonts w:ascii="楷体" w:hAnsi="楷体" w:eastAsia="楷体" w:hint="eastAsia"/>
          <w:spacing w:val="-8"/>
        </w:rPr>
        <w:t>，其中易地扶贫、避</w:t>
      </w:r>
      <w:r>
        <w:rPr>
          <w:rFonts w:ascii="楷体" w:hAnsi="楷体" w:eastAsia="楷体" w:hint="eastAsia"/>
          <w:spacing w:val="-16"/>
        </w:rPr>
        <w:t>灾搬迁集中安置率为 </w:t>
      </w:r>
      <w:r>
        <w:rPr>
          <w:rFonts w:ascii="Times New Roman" w:hAnsi="Times New Roman" w:eastAsia="Times New Roman"/>
        </w:rPr>
        <w:t>90.9%</w:t>
      </w:r>
      <w:r>
        <w:rPr>
          <w:rFonts w:ascii="楷体" w:hAnsi="楷体" w:eastAsia="楷体" w:hint="eastAsia"/>
          <w:spacing w:val="-10"/>
        </w:rPr>
        <w:t>。同时按照</w:t>
      </w:r>
      <w:r>
        <w:rPr>
          <w:rFonts w:ascii="Times New Roman" w:hAnsi="Times New Roman" w:eastAsia="Times New Roman"/>
        </w:rPr>
        <w:t>“</w:t>
      </w:r>
      <w:r>
        <w:rPr>
          <w:rFonts w:ascii="楷体" w:hAnsi="楷体" w:eastAsia="楷体" w:hint="eastAsia"/>
          <w:spacing w:val="-7"/>
        </w:rPr>
        <w:t>小型保基本，中型保</w:t>
      </w:r>
      <w:r>
        <w:rPr>
          <w:rFonts w:ascii="楷体" w:hAnsi="楷体" w:eastAsia="楷体" w:hint="eastAsia"/>
          <w:spacing w:val="-12"/>
        </w:rPr>
        <w:t>功能，大型全覆盖</w:t>
      </w:r>
      <w:r>
        <w:rPr>
          <w:rFonts w:ascii="Times New Roman" w:hAnsi="Times New Roman" w:eastAsia="Times New Roman"/>
        </w:rPr>
        <w:t>”</w:t>
      </w:r>
      <w:r>
        <w:rPr>
          <w:rFonts w:ascii="楷体" w:hAnsi="楷体" w:eastAsia="楷体" w:hint="eastAsia"/>
          <w:spacing w:val="-9"/>
        </w:rPr>
        <w:t>的总体思路，落实基础设施和公共服务设</w:t>
      </w:r>
      <w:r>
        <w:rPr>
          <w:rFonts w:ascii="楷体" w:hAnsi="楷体" w:eastAsia="楷体" w:hint="eastAsia"/>
          <w:spacing w:val="-20"/>
        </w:rPr>
        <w:t>施配套。结合迁入地资源禀赋、就业容量、搬迁对象素质等， </w:t>
      </w:r>
      <w:r>
        <w:rPr>
          <w:rFonts w:ascii="楷体" w:hAnsi="楷体" w:eastAsia="楷体" w:hint="eastAsia"/>
          <w:spacing w:val="-12"/>
        </w:rPr>
        <w:t>发展特色农业、乡村旅游、劳务输出等，强化搬迁对象后续</w:t>
      </w:r>
      <w:r>
        <w:rPr>
          <w:rFonts w:ascii="楷体" w:hAnsi="楷体" w:eastAsia="楷体" w:hint="eastAsia"/>
          <w:spacing w:val="-5"/>
        </w:rPr>
        <w:t>扶持，切实增强搬迁对象自身造血能力，确保搬迁对象稳定就业和脱贫致富发展。</w:t>
      </w:r>
    </w:p>
    <w:p>
      <w:pPr>
        <w:pStyle w:val="BodyText"/>
        <w:spacing w:before="1"/>
        <w:ind w:left="1598"/>
        <w:rPr>
          <w:rFonts w:ascii="楷体" w:eastAsia="楷体" w:hint="eastAsia"/>
        </w:rPr>
      </w:pPr>
      <w:r>
        <w:rPr>
          <w:rFonts w:ascii="楷体" w:eastAsia="楷体" w:hint="eastAsia"/>
        </w:rPr>
        <w:t>《规划》基期年为 </w:t>
      </w:r>
      <w:r>
        <w:rPr>
          <w:rFonts w:ascii="Times New Roman" w:eastAsia="Times New Roman"/>
        </w:rPr>
        <w:t>2015 </w:t>
      </w:r>
      <w:r>
        <w:rPr>
          <w:rFonts w:ascii="楷体" w:eastAsia="楷体" w:hint="eastAsia"/>
        </w:rPr>
        <w:t>年，目标年为 </w:t>
      </w:r>
      <w:r>
        <w:rPr>
          <w:rFonts w:ascii="Times New Roman" w:eastAsia="Times New Roman"/>
        </w:rPr>
        <w:t>2020 </w:t>
      </w:r>
      <w:r>
        <w:rPr>
          <w:rFonts w:ascii="楷体" w:eastAsia="楷体" w:hint="eastAsia"/>
        </w:rPr>
        <w:t>年，规划期</w:t>
      </w:r>
    </w:p>
    <w:p>
      <w:pPr>
        <w:pStyle w:val="BodyText"/>
        <w:spacing w:before="246"/>
        <w:ind w:left="958"/>
        <w:jc w:val="both"/>
        <w:rPr>
          <w:rFonts w:ascii="楷体" w:eastAsia="楷体" w:hint="eastAsia"/>
        </w:rPr>
      </w:pPr>
      <w:r>
        <w:rPr>
          <w:rFonts w:ascii="楷体" w:eastAsia="楷体" w:hint="eastAsia"/>
        </w:rPr>
        <w:t>限 </w:t>
      </w:r>
      <w:r>
        <w:rPr>
          <w:rFonts w:ascii="Times New Roman" w:eastAsia="Times New Roman"/>
        </w:rPr>
        <w:t>2016-2020 </w:t>
      </w:r>
      <w:r>
        <w:rPr>
          <w:rFonts w:ascii="楷体" w:eastAsia="楷体" w:hint="eastAsia"/>
        </w:rPr>
        <w:t>年。</w:t>
      </w:r>
    </w:p>
    <w:p>
      <w:pPr>
        <w:spacing w:after="0"/>
        <w:jc w:val="both"/>
        <w:rPr>
          <w:rFonts w:ascii="楷体" w:eastAsia="楷体" w:hint="eastAsia"/>
        </w:rPr>
        <w:sectPr>
          <w:pgSz w:w="11910" w:h="16840"/>
          <w:pgMar w:top="1580" w:bottom="280" w:left="840" w:right="720"/>
        </w:sectPr>
      </w:pPr>
    </w:p>
    <w:p>
      <w:pPr>
        <w:pStyle w:val="BodyText"/>
        <w:rPr>
          <w:rFonts w:ascii="楷体"/>
          <w:sz w:val="20"/>
        </w:rPr>
      </w:pPr>
    </w:p>
    <w:p>
      <w:pPr>
        <w:spacing w:before="50"/>
        <w:ind w:left="0" w:right="113" w:firstLine="0"/>
        <w:jc w:val="center"/>
        <w:rPr>
          <w:rFonts w:ascii="Arial Unicode MS" w:eastAsia="Arial Unicode MS" w:hint="eastAsia"/>
          <w:sz w:val="44"/>
        </w:rPr>
      </w:pPr>
      <w:r>
        <w:rPr>
          <w:rFonts w:ascii="Arial Unicode MS" w:eastAsia="Arial Unicode MS" w:hint="eastAsia"/>
          <w:sz w:val="44"/>
        </w:rPr>
        <w:t>目录 </w:t>
      </w:r>
    </w:p>
    <w:p>
      <w:pPr>
        <w:spacing w:after="0"/>
        <w:jc w:val="center"/>
        <w:rPr>
          <w:rFonts w:ascii="Arial Unicode MS" w:eastAsia="Arial Unicode MS" w:hint="eastAsia"/>
          <w:sz w:val="44"/>
        </w:rPr>
        <w:sectPr>
          <w:pgSz w:w="11910" w:h="16840"/>
          <w:pgMar w:top="1580" w:bottom="2120" w:left="840" w:right="720"/>
        </w:sectPr>
      </w:pPr>
    </w:p>
    <w:sdt>
      <w:sdtPr>
        <w:docPartObj>
          <w:docPartGallery w:val="Table of Contents"/>
          <w:docPartUnique/>
        </w:docPartObj>
      </w:sdtPr>
      <w:sdtEndPr/>
      <w:sdtContent>
        <w:p>
          <w:pPr>
            <w:pStyle w:val="TOC1"/>
            <w:tabs>
              <w:tab w:pos="9259" w:val="right" w:leader="dot"/>
            </w:tabs>
            <w:spacing w:before="401"/>
            <w:rPr>
              <w:rFonts w:ascii="Times New Roman" w:eastAsia="Times New Roman"/>
            </w:rPr>
          </w:pPr>
          <w:r>
            <w:fldChar w:fldCharType="begin"/>
          </w:r>
          <w:r>
            <w:instrText>TOC \o "1-2" \h \z \u </w:instrText>
          </w:r>
          <w:r>
            <w:fldChar w:fldCharType="separate"/>
          </w:r>
          <w:hyperlink w:history="true" w:anchor="_bookmark0">
            <w:r>
              <w:rPr/>
              <w:t>第一章 规划背景</w:t>
              <w:tab/>
            </w:r>
            <w:r>
              <w:rPr>
                <w:rFonts w:ascii="Times New Roman" w:eastAsia="Times New Roman"/>
              </w:rPr>
              <w:t>1</w:t>
            </w:r>
          </w:hyperlink>
        </w:p>
        <w:p>
          <w:pPr>
            <w:pStyle w:val="TOC2"/>
            <w:tabs>
              <w:tab w:pos="9259" w:val="right" w:leader="dot"/>
            </w:tabs>
            <w:spacing w:before="248"/>
            <w:rPr>
              <w:rFonts w:ascii="Times New Roman" w:eastAsia="Times New Roman"/>
            </w:rPr>
          </w:pPr>
          <w:hyperlink w:history="true" w:anchor="_bookmark1">
            <w:r>
              <w:rPr/>
              <w:t>第一节</w:t>
            </w:r>
            <w:r>
              <w:rPr>
                <w:spacing w:val="-1"/>
              </w:rPr>
              <w:t> </w:t>
            </w:r>
            <w:r>
              <w:rPr/>
              <w:t>工作基础</w:t>
              <w:tab/>
            </w:r>
            <w:r>
              <w:rPr>
                <w:rFonts w:ascii="Times New Roman" w:eastAsia="Times New Roman"/>
              </w:rPr>
              <w:t>1</w:t>
            </w:r>
          </w:hyperlink>
        </w:p>
        <w:p>
          <w:pPr>
            <w:pStyle w:val="TOC2"/>
            <w:tabs>
              <w:tab w:pos="9259" w:val="right" w:leader="dot"/>
            </w:tabs>
            <w:rPr>
              <w:rFonts w:ascii="Times New Roman" w:eastAsia="Times New Roman"/>
            </w:rPr>
          </w:pPr>
          <w:hyperlink w:history="true" w:anchor="_bookmark2">
            <w:r>
              <w:rPr/>
              <w:t>第二节</w:t>
            </w:r>
            <w:r>
              <w:rPr>
                <w:spacing w:val="-1"/>
              </w:rPr>
              <w:t> </w:t>
            </w:r>
            <w:r>
              <w:rPr/>
              <w:t>机遇与挑战</w:t>
              <w:tab/>
            </w:r>
            <w:r>
              <w:rPr>
                <w:rFonts w:ascii="Times New Roman" w:eastAsia="Times New Roman"/>
              </w:rPr>
              <w:t>4</w:t>
            </w:r>
          </w:hyperlink>
        </w:p>
        <w:p>
          <w:pPr>
            <w:pStyle w:val="TOC1"/>
            <w:tabs>
              <w:tab w:pos="9259" w:val="right" w:leader="dot"/>
            </w:tabs>
            <w:spacing w:before="246"/>
            <w:rPr>
              <w:rFonts w:ascii="Times New Roman" w:eastAsia="Times New Roman"/>
            </w:rPr>
          </w:pPr>
          <w:hyperlink w:history="true" w:anchor="_bookmark3">
            <w:r>
              <w:rPr/>
              <w:t>第二章 规划目标</w:t>
              <w:tab/>
            </w:r>
            <w:r>
              <w:rPr>
                <w:rFonts w:ascii="Times New Roman" w:eastAsia="Times New Roman"/>
              </w:rPr>
              <w:t>8</w:t>
            </w:r>
          </w:hyperlink>
        </w:p>
        <w:p>
          <w:pPr>
            <w:pStyle w:val="TOC2"/>
            <w:tabs>
              <w:tab w:pos="9259" w:val="right" w:leader="dot"/>
            </w:tabs>
            <w:spacing w:before="247"/>
            <w:rPr>
              <w:rFonts w:ascii="Times New Roman" w:eastAsia="Times New Roman"/>
            </w:rPr>
          </w:pPr>
          <w:hyperlink w:history="true" w:anchor="_bookmark4">
            <w:r>
              <w:rPr/>
              <w:t>第一节</w:t>
            </w:r>
            <w:r>
              <w:rPr>
                <w:spacing w:val="-1"/>
              </w:rPr>
              <w:t> </w:t>
            </w:r>
            <w:r>
              <w:rPr/>
              <w:t>指导思想</w:t>
              <w:tab/>
            </w:r>
            <w:r>
              <w:rPr>
                <w:rFonts w:ascii="Times New Roman" w:eastAsia="Times New Roman"/>
              </w:rPr>
              <w:t>8</w:t>
            </w:r>
          </w:hyperlink>
        </w:p>
        <w:p>
          <w:pPr>
            <w:pStyle w:val="TOC2"/>
            <w:tabs>
              <w:tab w:pos="9259" w:val="right" w:leader="dot"/>
            </w:tabs>
            <w:rPr>
              <w:rFonts w:ascii="Times New Roman" w:eastAsia="Times New Roman"/>
            </w:rPr>
          </w:pPr>
          <w:hyperlink w:history="true" w:anchor="_bookmark5">
            <w:r>
              <w:rPr/>
              <w:t>第二节</w:t>
            </w:r>
            <w:r>
              <w:rPr>
                <w:spacing w:val="-1"/>
              </w:rPr>
              <w:t> </w:t>
            </w:r>
            <w:r>
              <w:rPr/>
              <w:t>基本原则</w:t>
              <w:tab/>
            </w:r>
            <w:r>
              <w:rPr>
                <w:rFonts w:ascii="Times New Roman" w:eastAsia="Times New Roman"/>
              </w:rPr>
              <w:t>9</w:t>
            </w:r>
          </w:hyperlink>
        </w:p>
        <w:p>
          <w:pPr>
            <w:pStyle w:val="TOC2"/>
            <w:tabs>
              <w:tab w:pos="9263" w:val="right" w:leader="dot"/>
            </w:tabs>
            <w:spacing w:before="246"/>
            <w:rPr>
              <w:rFonts w:ascii="Times New Roman" w:eastAsia="Times New Roman"/>
            </w:rPr>
          </w:pPr>
          <w:hyperlink w:history="true" w:anchor="_bookmark6">
            <w:r>
              <w:rPr/>
              <w:t>第三节</w:t>
            </w:r>
            <w:r>
              <w:rPr>
                <w:spacing w:val="-1"/>
              </w:rPr>
              <w:t> </w:t>
            </w:r>
            <w:r>
              <w:rPr/>
              <w:t>主要目标</w:t>
              <w:tab/>
            </w:r>
            <w:r>
              <w:rPr>
                <w:rFonts w:ascii="Times New Roman" w:eastAsia="Times New Roman"/>
              </w:rPr>
              <w:t>10</w:t>
            </w:r>
          </w:hyperlink>
        </w:p>
        <w:p>
          <w:pPr>
            <w:pStyle w:val="TOC1"/>
            <w:tabs>
              <w:tab w:pos="9263" w:val="right" w:leader="dot"/>
            </w:tabs>
            <w:spacing w:before="247"/>
            <w:rPr>
              <w:rFonts w:ascii="Times New Roman" w:eastAsia="Times New Roman"/>
            </w:rPr>
          </w:pPr>
          <w:hyperlink w:history="true" w:anchor="_bookmark7">
            <w:r>
              <w:rPr/>
              <w:t>第三章 搬迁对象</w:t>
              <w:tab/>
            </w:r>
            <w:r>
              <w:rPr>
                <w:rFonts w:ascii="Times New Roman" w:eastAsia="Times New Roman"/>
              </w:rPr>
              <w:t>14</w:t>
            </w:r>
          </w:hyperlink>
        </w:p>
        <w:p>
          <w:pPr>
            <w:pStyle w:val="TOC2"/>
            <w:tabs>
              <w:tab w:pos="9263" w:val="right" w:leader="dot"/>
            </w:tabs>
            <w:spacing w:before="246"/>
            <w:rPr>
              <w:rFonts w:ascii="Times New Roman" w:eastAsia="Times New Roman"/>
            </w:rPr>
          </w:pPr>
          <w:hyperlink w:history="true" w:anchor="_bookmark8">
            <w:r>
              <w:rPr/>
              <w:t>第一节</w:t>
            </w:r>
            <w:r>
              <w:rPr>
                <w:spacing w:val="-1"/>
              </w:rPr>
              <w:t> </w:t>
            </w:r>
            <w:r>
              <w:rPr/>
              <w:t>对象类别与认定</w:t>
              <w:tab/>
            </w:r>
            <w:r>
              <w:rPr>
                <w:rFonts w:ascii="Times New Roman" w:eastAsia="Times New Roman"/>
              </w:rPr>
              <w:t>14</w:t>
            </w:r>
          </w:hyperlink>
        </w:p>
        <w:p>
          <w:pPr>
            <w:pStyle w:val="TOC2"/>
            <w:tabs>
              <w:tab w:pos="9263" w:val="right" w:leader="dot"/>
            </w:tabs>
            <w:rPr>
              <w:rFonts w:ascii="Times New Roman" w:eastAsia="Times New Roman"/>
            </w:rPr>
          </w:pPr>
          <w:hyperlink w:history="true" w:anchor="_bookmark9">
            <w:r>
              <w:rPr/>
              <w:t>第二节 易地扶贫搬迁</w:t>
              <w:tab/>
            </w:r>
            <w:r>
              <w:rPr>
                <w:rFonts w:ascii="Times New Roman" w:eastAsia="Times New Roman"/>
              </w:rPr>
              <w:t>16</w:t>
            </w:r>
          </w:hyperlink>
        </w:p>
        <w:p>
          <w:pPr>
            <w:pStyle w:val="TOC2"/>
            <w:tabs>
              <w:tab w:pos="9263" w:val="right" w:leader="dot"/>
            </w:tabs>
            <w:spacing w:before="248"/>
            <w:rPr>
              <w:rFonts w:ascii="Times New Roman" w:eastAsia="Times New Roman"/>
            </w:rPr>
          </w:pPr>
          <w:hyperlink w:history="true" w:anchor="_bookmark10">
            <w:r>
              <w:rPr/>
              <w:t>第三节</w:t>
            </w:r>
            <w:r>
              <w:rPr>
                <w:spacing w:val="-1"/>
              </w:rPr>
              <w:t> </w:t>
            </w:r>
            <w:r>
              <w:rPr/>
              <w:t>避灾搬迁</w:t>
              <w:tab/>
            </w:r>
            <w:r>
              <w:rPr>
                <w:rFonts w:ascii="Times New Roman" w:eastAsia="Times New Roman"/>
              </w:rPr>
              <w:t>18</w:t>
            </w:r>
          </w:hyperlink>
        </w:p>
        <w:p>
          <w:pPr>
            <w:pStyle w:val="TOC2"/>
            <w:tabs>
              <w:tab w:pos="9263" w:val="right" w:leader="dot"/>
            </w:tabs>
            <w:rPr>
              <w:rFonts w:ascii="Times New Roman" w:eastAsia="Times New Roman"/>
            </w:rPr>
          </w:pPr>
          <w:hyperlink w:history="true" w:anchor="_bookmark11">
            <w:r>
              <w:rPr/>
              <w:t>第四节</w:t>
            </w:r>
            <w:r>
              <w:rPr>
                <w:spacing w:val="-1"/>
              </w:rPr>
              <w:t> </w:t>
            </w:r>
            <w:r>
              <w:rPr/>
              <w:t>其他搬迁</w:t>
              <w:tab/>
            </w:r>
            <w:r>
              <w:rPr>
                <w:rFonts w:ascii="Times New Roman" w:eastAsia="Times New Roman"/>
              </w:rPr>
              <w:t>19</w:t>
            </w:r>
          </w:hyperlink>
        </w:p>
        <w:p>
          <w:pPr>
            <w:pStyle w:val="TOC2"/>
            <w:tabs>
              <w:tab w:pos="9263" w:val="right" w:leader="dot"/>
            </w:tabs>
            <w:rPr>
              <w:rFonts w:ascii="Times New Roman" w:eastAsia="Times New Roman"/>
            </w:rPr>
          </w:pPr>
          <w:hyperlink w:history="true" w:anchor="_bookmark12">
            <w:r>
              <w:rPr/>
              <w:t>第五节</w:t>
            </w:r>
            <w:r>
              <w:rPr>
                <w:spacing w:val="-1"/>
              </w:rPr>
              <w:t> </w:t>
            </w:r>
            <w:r>
              <w:rPr/>
              <w:t>搬迁计划</w:t>
              <w:tab/>
            </w:r>
            <w:r>
              <w:rPr>
                <w:rFonts w:ascii="Times New Roman" w:eastAsia="Times New Roman"/>
              </w:rPr>
              <w:t>20</w:t>
            </w:r>
          </w:hyperlink>
        </w:p>
        <w:p>
          <w:pPr>
            <w:pStyle w:val="TOC1"/>
            <w:tabs>
              <w:tab w:pos="9263" w:val="right" w:leader="dot"/>
            </w:tabs>
            <w:spacing w:before="248"/>
            <w:rPr>
              <w:rFonts w:ascii="Times New Roman" w:eastAsia="Times New Roman"/>
            </w:rPr>
          </w:pPr>
          <w:hyperlink w:history="true" w:anchor="_bookmark13">
            <w:r>
              <w:rPr/>
              <w:t>第四章 安置方式</w:t>
              <w:tab/>
            </w:r>
            <w:r>
              <w:rPr>
                <w:rFonts w:ascii="Times New Roman" w:eastAsia="Times New Roman"/>
              </w:rPr>
              <w:t>22</w:t>
            </w:r>
          </w:hyperlink>
        </w:p>
        <w:p>
          <w:pPr>
            <w:pStyle w:val="TOC2"/>
            <w:tabs>
              <w:tab w:pos="9263" w:val="right" w:leader="dot"/>
            </w:tabs>
            <w:rPr>
              <w:rFonts w:ascii="Times New Roman" w:eastAsia="Times New Roman"/>
            </w:rPr>
          </w:pPr>
          <w:hyperlink w:history="true" w:anchor="_bookmark14">
            <w:r>
              <w:rPr/>
              <w:t>第一节</w:t>
            </w:r>
            <w:r>
              <w:rPr>
                <w:spacing w:val="-1"/>
              </w:rPr>
              <w:t> </w:t>
            </w:r>
            <w:r>
              <w:rPr/>
              <w:t>集中安置</w:t>
              <w:tab/>
            </w:r>
            <w:r>
              <w:rPr>
                <w:rFonts w:ascii="Times New Roman" w:eastAsia="Times New Roman"/>
              </w:rPr>
              <w:t>23</w:t>
            </w:r>
          </w:hyperlink>
        </w:p>
        <w:p>
          <w:pPr>
            <w:pStyle w:val="TOC2"/>
            <w:tabs>
              <w:tab w:pos="9263" w:val="right" w:leader="dot"/>
            </w:tabs>
            <w:spacing w:before="246"/>
            <w:rPr>
              <w:rFonts w:ascii="Times New Roman" w:eastAsia="Times New Roman"/>
            </w:rPr>
          </w:pPr>
          <w:hyperlink w:history="true" w:anchor="_bookmark15">
            <w:r>
              <w:rPr/>
              <w:t>第二节</w:t>
            </w:r>
            <w:r>
              <w:rPr>
                <w:spacing w:val="-1"/>
              </w:rPr>
              <w:t> </w:t>
            </w:r>
            <w:r>
              <w:rPr/>
              <w:t>分散安置</w:t>
              <w:tab/>
            </w:r>
            <w:r>
              <w:rPr>
                <w:rFonts w:ascii="Times New Roman" w:eastAsia="Times New Roman"/>
              </w:rPr>
              <w:t>24</w:t>
            </w:r>
          </w:hyperlink>
        </w:p>
        <w:p>
          <w:pPr>
            <w:pStyle w:val="TOC1"/>
            <w:tabs>
              <w:tab w:pos="9263" w:val="right" w:leader="dot"/>
            </w:tabs>
            <w:spacing w:before="247"/>
            <w:rPr>
              <w:rFonts w:ascii="Times New Roman" w:eastAsia="Times New Roman"/>
            </w:rPr>
          </w:pPr>
          <w:hyperlink w:history="true" w:anchor="_bookmark16">
            <w:r>
              <w:rPr/>
              <w:t>第五章 安置点布局与选址</w:t>
              <w:tab/>
            </w:r>
            <w:r>
              <w:rPr>
                <w:rFonts w:ascii="Times New Roman" w:eastAsia="Times New Roman"/>
              </w:rPr>
              <w:t>26</w:t>
            </w:r>
          </w:hyperlink>
        </w:p>
        <w:p>
          <w:pPr>
            <w:pStyle w:val="TOC2"/>
            <w:tabs>
              <w:tab w:pos="9263" w:val="right" w:leader="dot"/>
            </w:tabs>
            <w:spacing w:after="20"/>
            <w:rPr>
              <w:rFonts w:ascii="Times New Roman" w:eastAsia="Times New Roman"/>
            </w:rPr>
          </w:pPr>
          <w:hyperlink w:history="true" w:anchor="_bookmark17">
            <w:r>
              <w:rPr/>
              <w:t>第一节</w:t>
            </w:r>
            <w:r>
              <w:rPr>
                <w:spacing w:val="-1"/>
              </w:rPr>
              <w:t> </w:t>
            </w:r>
            <w:r>
              <w:rPr/>
              <w:t>安置点布局</w:t>
              <w:tab/>
            </w:r>
            <w:r>
              <w:rPr>
                <w:rFonts w:ascii="Times New Roman" w:eastAsia="Times New Roman"/>
              </w:rPr>
              <w:t>26</w:t>
            </w:r>
          </w:hyperlink>
        </w:p>
        <w:p>
          <w:pPr>
            <w:pStyle w:val="TOC2"/>
            <w:tabs>
              <w:tab w:pos="9263" w:val="right" w:leader="dot"/>
            </w:tabs>
            <w:spacing w:before="225"/>
            <w:rPr>
              <w:rFonts w:ascii="Times New Roman" w:eastAsia="Times New Roman"/>
            </w:rPr>
          </w:pPr>
          <w:hyperlink w:history="true" w:anchor="_bookmark18">
            <w:r>
              <w:rPr/>
              <w:t>第二节</w:t>
            </w:r>
            <w:r>
              <w:rPr>
                <w:spacing w:val="-1"/>
              </w:rPr>
              <w:t> </w:t>
            </w:r>
            <w:r>
              <w:rPr/>
              <w:t>安置点选址</w:t>
              <w:tab/>
            </w:r>
            <w:r>
              <w:rPr>
                <w:rFonts w:ascii="Times New Roman" w:eastAsia="Times New Roman"/>
              </w:rPr>
              <w:t>29</w:t>
            </w:r>
          </w:hyperlink>
        </w:p>
        <w:p>
          <w:pPr>
            <w:pStyle w:val="TOC2"/>
            <w:tabs>
              <w:tab w:pos="9263" w:val="right" w:leader="dot"/>
            </w:tabs>
            <w:rPr>
              <w:rFonts w:ascii="Times New Roman" w:eastAsia="Times New Roman"/>
            </w:rPr>
          </w:pPr>
          <w:hyperlink w:history="true" w:anchor="_bookmark19">
            <w:r>
              <w:rPr/>
              <w:t>第三节</w:t>
            </w:r>
            <w:r>
              <w:rPr>
                <w:spacing w:val="-1"/>
              </w:rPr>
              <w:t> </w:t>
            </w:r>
            <w:r>
              <w:rPr/>
              <w:t>土地利用</w:t>
              <w:tab/>
            </w:r>
            <w:r>
              <w:rPr>
                <w:rFonts w:ascii="Times New Roman" w:eastAsia="Times New Roman"/>
              </w:rPr>
              <w:t>31</w:t>
            </w:r>
          </w:hyperlink>
        </w:p>
        <w:p>
          <w:pPr>
            <w:pStyle w:val="TOC2"/>
            <w:tabs>
              <w:tab w:pos="9263" w:val="right" w:leader="dot"/>
            </w:tabs>
            <w:rPr>
              <w:rFonts w:ascii="Times New Roman" w:eastAsia="Times New Roman"/>
            </w:rPr>
          </w:pPr>
          <w:hyperlink w:history="true" w:anchor="_bookmark20">
            <w:r>
              <w:rPr/>
              <w:t>第四节</w:t>
            </w:r>
            <w:r>
              <w:rPr>
                <w:spacing w:val="-1"/>
              </w:rPr>
              <w:t> </w:t>
            </w:r>
            <w:r>
              <w:rPr/>
              <w:t>安置点建设</w:t>
              <w:tab/>
            </w:r>
            <w:r>
              <w:rPr>
                <w:rFonts w:ascii="Times New Roman" w:eastAsia="Times New Roman"/>
              </w:rPr>
              <w:t>34</w:t>
            </w:r>
          </w:hyperlink>
        </w:p>
        <w:p>
          <w:pPr>
            <w:pStyle w:val="TOC1"/>
            <w:tabs>
              <w:tab w:pos="9263" w:val="right" w:leader="dot"/>
            </w:tabs>
            <w:spacing w:before="248"/>
            <w:rPr>
              <w:rFonts w:ascii="Times New Roman" w:eastAsia="Times New Roman"/>
            </w:rPr>
          </w:pPr>
          <w:hyperlink w:history="true" w:anchor="_bookmark21">
            <w:r>
              <w:rPr/>
              <w:t>第六章 安置住房建设</w:t>
              <w:tab/>
            </w:r>
            <w:r>
              <w:rPr>
                <w:rFonts w:ascii="Times New Roman" w:eastAsia="Times New Roman"/>
              </w:rPr>
              <w:t>36</w:t>
            </w:r>
          </w:hyperlink>
        </w:p>
        <w:p>
          <w:pPr>
            <w:pStyle w:val="TOC2"/>
            <w:tabs>
              <w:tab w:pos="9263" w:val="right" w:leader="dot"/>
            </w:tabs>
            <w:rPr>
              <w:rFonts w:ascii="Times New Roman" w:eastAsia="Times New Roman"/>
            </w:rPr>
          </w:pPr>
          <w:hyperlink w:history="true" w:anchor="_bookmark22">
            <w:r>
              <w:rPr/>
              <w:t>第一节</w:t>
            </w:r>
            <w:r>
              <w:rPr>
                <w:spacing w:val="-1"/>
              </w:rPr>
              <w:t> </w:t>
            </w:r>
            <w:r>
              <w:rPr/>
              <w:t>安置住房建设要求</w:t>
              <w:tab/>
            </w:r>
            <w:r>
              <w:rPr>
                <w:rFonts w:ascii="Times New Roman" w:eastAsia="Times New Roman"/>
              </w:rPr>
              <w:t>36</w:t>
            </w:r>
          </w:hyperlink>
        </w:p>
        <w:p>
          <w:pPr>
            <w:pStyle w:val="TOC2"/>
            <w:tabs>
              <w:tab w:pos="9263" w:val="right" w:leader="dot"/>
            </w:tabs>
            <w:spacing w:before="246"/>
            <w:rPr>
              <w:rFonts w:ascii="Times New Roman" w:eastAsia="Times New Roman"/>
            </w:rPr>
          </w:pPr>
          <w:hyperlink w:history="true" w:anchor="_bookmark23">
            <w:r>
              <w:rPr/>
              <w:t>第二节</w:t>
            </w:r>
            <w:r>
              <w:rPr>
                <w:spacing w:val="-1"/>
              </w:rPr>
              <w:t> </w:t>
            </w:r>
            <w:r>
              <w:rPr/>
              <w:t>安置房补助标准</w:t>
              <w:tab/>
            </w:r>
            <w:r>
              <w:rPr>
                <w:rFonts w:ascii="Times New Roman" w:eastAsia="Times New Roman"/>
              </w:rPr>
              <w:t>39</w:t>
            </w:r>
          </w:hyperlink>
        </w:p>
        <w:p>
          <w:pPr>
            <w:pStyle w:val="TOC2"/>
            <w:tabs>
              <w:tab w:pos="9263" w:val="right" w:leader="dot"/>
            </w:tabs>
            <w:spacing w:before="248"/>
            <w:rPr>
              <w:rFonts w:ascii="Times New Roman" w:eastAsia="Times New Roman"/>
            </w:rPr>
          </w:pPr>
          <w:hyperlink w:history="true" w:anchor="_bookmark24">
            <w:r>
              <w:rPr/>
              <w:t>第三节</w:t>
            </w:r>
            <w:r>
              <w:rPr>
                <w:spacing w:val="-1"/>
              </w:rPr>
              <w:t> </w:t>
            </w:r>
            <w:r>
              <w:rPr/>
              <w:t>安置住房建设任务</w:t>
              <w:tab/>
            </w:r>
            <w:r>
              <w:rPr>
                <w:rFonts w:ascii="Times New Roman" w:eastAsia="Times New Roman"/>
              </w:rPr>
              <w:t>40</w:t>
            </w:r>
          </w:hyperlink>
        </w:p>
        <w:p>
          <w:pPr>
            <w:pStyle w:val="TOC1"/>
            <w:tabs>
              <w:tab w:pos="9263" w:val="right" w:leader="dot"/>
            </w:tabs>
            <w:rPr>
              <w:rFonts w:ascii="Times New Roman" w:eastAsia="Times New Roman"/>
            </w:rPr>
          </w:pPr>
          <w:hyperlink w:history="true" w:anchor="_bookmark25">
            <w:r>
              <w:rPr/>
              <w:t>第七章 配套设施建设</w:t>
              <w:tab/>
            </w:r>
            <w:r>
              <w:rPr>
                <w:rFonts w:ascii="Times New Roman" w:eastAsia="Times New Roman"/>
              </w:rPr>
              <w:t>41</w:t>
            </w:r>
          </w:hyperlink>
        </w:p>
        <w:p>
          <w:pPr>
            <w:pStyle w:val="TOC2"/>
            <w:tabs>
              <w:tab w:pos="9263" w:val="right" w:leader="dot"/>
            </w:tabs>
            <w:rPr>
              <w:rFonts w:ascii="Times New Roman" w:eastAsia="Times New Roman"/>
            </w:rPr>
          </w:pPr>
          <w:hyperlink w:history="true" w:anchor="_bookmark26">
            <w:r>
              <w:rPr/>
              <w:t>第一节</w:t>
            </w:r>
            <w:r>
              <w:rPr>
                <w:spacing w:val="-1"/>
              </w:rPr>
              <w:t> </w:t>
            </w:r>
            <w:r>
              <w:rPr/>
              <w:t>配套设施建设要求</w:t>
              <w:tab/>
            </w:r>
            <w:r>
              <w:rPr>
                <w:rFonts w:ascii="Times New Roman" w:eastAsia="Times New Roman"/>
              </w:rPr>
              <w:t>41</w:t>
            </w:r>
          </w:hyperlink>
        </w:p>
        <w:p>
          <w:pPr>
            <w:pStyle w:val="TOC2"/>
            <w:tabs>
              <w:tab w:pos="9263" w:val="right" w:leader="dot"/>
            </w:tabs>
            <w:spacing w:before="247"/>
            <w:rPr>
              <w:rFonts w:ascii="Times New Roman" w:eastAsia="Times New Roman"/>
            </w:rPr>
          </w:pPr>
          <w:hyperlink w:history="true" w:anchor="_bookmark27">
            <w:r>
              <w:rPr/>
              <w:t>第二节</w:t>
            </w:r>
            <w:r>
              <w:rPr>
                <w:spacing w:val="-1"/>
              </w:rPr>
              <w:t> </w:t>
            </w:r>
            <w:r>
              <w:rPr/>
              <w:t>配套设施建设补助标准</w:t>
              <w:tab/>
            </w:r>
            <w:r>
              <w:rPr>
                <w:rFonts w:ascii="Times New Roman" w:eastAsia="Times New Roman"/>
              </w:rPr>
              <w:t>43</w:t>
            </w:r>
          </w:hyperlink>
        </w:p>
        <w:p>
          <w:pPr>
            <w:pStyle w:val="TOC2"/>
            <w:tabs>
              <w:tab w:pos="9263" w:val="right" w:leader="dot"/>
            </w:tabs>
            <w:spacing w:before="246"/>
            <w:rPr>
              <w:rFonts w:ascii="Times New Roman" w:eastAsia="Times New Roman"/>
            </w:rPr>
          </w:pPr>
          <w:hyperlink w:history="true" w:anchor="_bookmark28">
            <w:r>
              <w:rPr/>
              <w:t>第三节</w:t>
            </w:r>
            <w:r>
              <w:rPr>
                <w:spacing w:val="-1"/>
              </w:rPr>
              <w:t> </w:t>
            </w:r>
            <w:r>
              <w:rPr/>
              <w:t>配套设施建设任务</w:t>
              <w:tab/>
            </w:r>
            <w:r>
              <w:rPr>
                <w:rFonts w:ascii="Times New Roman" w:eastAsia="Times New Roman"/>
              </w:rPr>
              <w:t>44</w:t>
            </w:r>
          </w:hyperlink>
        </w:p>
        <w:p>
          <w:pPr>
            <w:pStyle w:val="TOC1"/>
            <w:tabs>
              <w:tab w:pos="9263" w:val="right" w:leader="dot"/>
            </w:tabs>
            <w:rPr>
              <w:rFonts w:ascii="Times New Roman" w:eastAsia="Times New Roman"/>
            </w:rPr>
          </w:pPr>
          <w:hyperlink w:history="true" w:anchor="_bookmark29">
            <w:r>
              <w:rPr/>
              <w:t>第八章 脱贫致富发展</w:t>
              <w:tab/>
            </w:r>
            <w:r>
              <w:rPr>
                <w:rFonts w:ascii="Times New Roman" w:eastAsia="Times New Roman"/>
              </w:rPr>
              <w:t>48</w:t>
            </w:r>
          </w:hyperlink>
        </w:p>
        <w:p>
          <w:pPr>
            <w:pStyle w:val="TOC2"/>
            <w:tabs>
              <w:tab w:pos="9263" w:val="right" w:leader="dot"/>
            </w:tabs>
            <w:spacing w:before="248"/>
            <w:rPr>
              <w:rFonts w:ascii="Times New Roman" w:eastAsia="Times New Roman"/>
            </w:rPr>
          </w:pPr>
          <w:hyperlink w:history="true" w:anchor="_bookmark30">
            <w:r>
              <w:rPr/>
              <w:t>第一节</w:t>
            </w:r>
            <w:r>
              <w:rPr>
                <w:spacing w:val="-1"/>
              </w:rPr>
              <w:t> </w:t>
            </w:r>
            <w:r>
              <w:rPr/>
              <w:t>发展农村新产业新业态</w:t>
              <w:tab/>
            </w:r>
            <w:r>
              <w:rPr>
                <w:rFonts w:ascii="Times New Roman" w:eastAsia="Times New Roman"/>
              </w:rPr>
              <w:t>48</w:t>
            </w:r>
          </w:hyperlink>
        </w:p>
        <w:p>
          <w:pPr>
            <w:pStyle w:val="TOC2"/>
            <w:tabs>
              <w:tab w:pos="9263" w:val="right" w:leader="dot"/>
            </w:tabs>
            <w:rPr>
              <w:rFonts w:ascii="Times New Roman" w:eastAsia="Times New Roman"/>
            </w:rPr>
          </w:pPr>
          <w:hyperlink w:history="true" w:anchor="_bookmark31">
            <w:r>
              <w:rPr/>
              <w:t>第二节</w:t>
            </w:r>
            <w:r>
              <w:rPr>
                <w:spacing w:val="-1"/>
              </w:rPr>
              <w:t> </w:t>
            </w:r>
            <w:r>
              <w:rPr/>
              <w:t>发展农业现代化</w:t>
              <w:tab/>
            </w:r>
            <w:r>
              <w:rPr>
                <w:rFonts w:ascii="Times New Roman" w:eastAsia="Times New Roman"/>
              </w:rPr>
              <w:t>52</w:t>
            </w:r>
          </w:hyperlink>
        </w:p>
        <w:p>
          <w:pPr>
            <w:pStyle w:val="TOC2"/>
            <w:tabs>
              <w:tab w:pos="9263" w:val="right" w:leader="dot"/>
            </w:tabs>
            <w:rPr>
              <w:rFonts w:ascii="Times New Roman" w:eastAsia="Times New Roman"/>
            </w:rPr>
          </w:pPr>
          <w:hyperlink w:history="true" w:anchor="_bookmark32">
            <w:r>
              <w:rPr/>
              <w:t>第三节</w:t>
            </w:r>
            <w:r>
              <w:rPr>
                <w:spacing w:val="-1"/>
              </w:rPr>
              <w:t> </w:t>
            </w:r>
            <w:r>
              <w:rPr/>
              <w:t>借助新型城镇化转移就业</w:t>
              <w:tab/>
            </w:r>
            <w:r>
              <w:rPr>
                <w:rFonts w:ascii="Times New Roman" w:eastAsia="Times New Roman"/>
              </w:rPr>
              <w:t>56</w:t>
            </w:r>
          </w:hyperlink>
        </w:p>
        <w:p>
          <w:pPr>
            <w:pStyle w:val="TOC2"/>
            <w:tabs>
              <w:tab w:pos="9263" w:val="right" w:leader="dot"/>
            </w:tabs>
            <w:spacing w:before="248"/>
            <w:rPr>
              <w:rFonts w:ascii="Times New Roman" w:eastAsia="Times New Roman"/>
            </w:rPr>
          </w:pPr>
          <w:hyperlink w:history="true" w:anchor="_bookmark33">
            <w:r>
              <w:rPr/>
              <w:t>第四节</w:t>
            </w:r>
            <w:r>
              <w:rPr>
                <w:spacing w:val="-1"/>
              </w:rPr>
              <w:t> </w:t>
            </w:r>
            <w:r>
              <w:rPr/>
              <w:t>用好资本资产收益</w:t>
              <w:tab/>
            </w:r>
            <w:r>
              <w:rPr>
                <w:rFonts w:ascii="Times New Roman" w:eastAsia="Times New Roman"/>
              </w:rPr>
              <w:t>58</w:t>
            </w:r>
          </w:hyperlink>
        </w:p>
        <w:p>
          <w:pPr>
            <w:pStyle w:val="TOC2"/>
            <w:tabs>
              <w:tab w:pos="9263" w:val="right" w:leader="dot"/>
            </w:tabs>
            <w:spacing w:before="246"/>
            <w:rPr>
              <w:rFonts w:ascii="Times New Roman" w:eastAsia="Times New Roman"/>
            </w:rPr>
          </w:pPr>
          <w:hyperlink w:history="true" w:anchor="_bookmark34">
            <w:r>
              <w:rPr/>
              <w:t>第五节</w:t>
            </w:r>
            <w:r>
              <w:rPr>
                <w:spacing w:val="-1"/>
              </w:rPr>
              <w:t> </w:t>
            </w:r>
            <w:r>
              <w:rPr/>
              <w:t>引导搬迁对象创新创业</w:t>
              <w:tab/>
            </w:r>
            <w:r>
              <w:rPr>
                <w:rFonts w:ascii="Times New Roman" w:eastAsia="Times New Roman"/>
              </w:rPr>
              <w:t>59</w:t>
            </w:r>
          </w:hyperlink>
        </w:p>
        <w:p>
          <w:pPr>
            <w:pStyle w:val="TOC2"/>
            <w:tabs>
              <w:tab w:pos="9263" w:val="right" w:leader="dot"/>
            </w:tabs>
            <w:rPr>
              <w:rFonts w:ascii="Times New Roman" w:eastAsia="Times New Roman"/>
            </w:rPr>
          </w:pPr>
          <w:hyperlink w:history="true" w:anchor="_bookmark35">
            <w:r>
              <w:rPr/>
              <w:t>第六节 完善社会保障</w:t>
              <w:tab/>
            </w:r>
            <w:r>
              <w:rPr>
                <w:rFonts w:ascii="Times New Roman" w:eastAsia="Times New Roman"/>
              </w:rPr>
              <w:t>60</w:t>
            </w:r>
          </w:hyperlink>
        </w:p>
        <w:p>
          <w:pPr>
            <w:pStyle w:val="TOC1"/>
            <w:tabs>
              <w:tab w:pos="9263" w:val="right" w:leader="dot"/>
            </w:tabs>
            <w:spacing w:before="248"/>
            <w:rPr>
              <w:rFonts w:ascii="Times New Roman" w:eastAsia="Times New Roman"/>
            </w:rPr>
          </w:pPr>
          <w:hyperlink w:history="true" w:anchor="_bookmark36">
            <w:r>
              <w:rPr/>
              <w:t>第九章 土地整治与生态恢复</w:t>
              <w:tab/>
            </w:r>
            <w:r>
              <w:rPr>
                <w:rFonts w:ascii="Times New Roman" w:eastAsia="Times New Roman"/>
              </w:rPr>
              <w:t>64</w:t>
            </w:r>
          </w:hyperlink>
        </w:p>
        <w:p>
          <w:pPr>
            <w:pStyle w:val="TOC2"/>
            <w:tabs>
              <w:tab w:pos="9263" w:val="right" w:leader="dot"/>
            </w:tabs>
            <w:spacing w:after="20"/>
            <w:rPr>
              <w:rFonts w:ascii="Times New Roman" w:eastAsia="Times New Roman"/>
            </w:rPr>
          </w:pPr>
          <w:hyperlink w:history="true" w:anchor="_bookmark37">
            <w:r>
              <w:rPr/>
              <w:t>第一节</w:t>
            </w:r>
            <w:r>
              <w:rPr>
                <w:spacing w:val="-1"/>
              </w:rPr>
              <w:t> </w:t>
            </w:r>
            <w:r>
              <w:rPr/>
              <w:t>迁出区土地整治</w:t>
              <w:tab/>
            </w:r>
            <w:r>
              <w:rPr>
                <w:rFonts w:ascii="Times New Roman" w:eastAsia="Times New Roman"/>
              </w:rPr>
              <w:t>64</w:t>
            </w:r>
          </w:hyperlink>
        </w:p>
        <w:p>
          <w:pPr>
            <w:pStyle w:val="TOC2"/>
            <w:tabs>
              <w:tab w:pos="9263" w:val="right" w:leader="dot"/>
            </w:tabs>
            <w:spacing w:before="225"/>
            <w:rPr>
              <w:rFonts w:ascii="Times New Roman" w:eastAsia="Times New Roman"/>
            </w:rPr>
          </w:pPr>
          <w:hyperlink w:history="true" w:anchor="_bookmark38">
            <w:r>
              <w:rPr/>
              <w:t>第二节</w:t>
            </w:r>
            <w:r>
              <w:rPr>
                <w:spacing w:val="-1"/>
              </w:rPr>
              <w:t> </w:t>
            </w:r>
            <w:r>
              <w:rPr/>
              <w:t>生态恢复</w:t>
              <w:tab/>
            </w:r>
            <w:r>
              <w:rPr>
                <w:rFonts w:ascii="Times New Roman" w:eastAsia="Times New Roman"/>
              </w:rPr>
              <w:t>71</w:t>
            </w:r>
          </w:hyperlink>
        </w:p>
        <w:p>
          <w:pPr>
            <w:pStyle w:val="TOC1"/>
            <w:tabs>
              <w:tab w:pos="9263" w:val="right" w:leader="dot"/>
            </w:tabs>
            <w:rPr>
              <w:rFonts w:ascii="Times New Roman" w:eastAsia="Times New Roman"/>
            </w:rPr>
          </w:pPr>
          <w:hyperlink w:history="true" w:anchor="_bookmark39">
            <w:r>
              <w:rPr/>
              <w:t>第十章 投资估算与资金筹措</w:t>
              <w:tab/>
            </w:r>
            <w:r>
              <w:rPr>
                <w:rFonts w:ascii="Times New Roman" w:eastAsia="Times New Roman"/>
              </w:rPr>
              <w:t>72</w:t>
            </w:r>
          </w:hyperlink>
        </w:p>
        <w:p>
          <w:pPr>
            <w:pStyle w:val="TOC2"/>
            <w:tabs>
              <w:tab w:pos="9263" w:val="right" w:leader="dot"/>
            </w:tabs>
            <w:rPr>
              <w:rFonts w:ascii="Times New Roman" w:eastAsia="Times New Roman"/>
            </w:rPr>
          </w:pPr>
          <w:hyperlink w:history="true" w:anchor="_bookmark40">
            <w:r>
              <w:rPr/>
              <w:t>第一节</w:t>
            </w:r>
            <w:r>
              <w:rPr>
                <w:spacing w:val="-1"/>
              </w:rPr>
              <w:t> </w:t>
            </w:r>
            <w:r>
              <w:rPr/>
              <w:t>投资估算</w:t>
              <w:tab/>
            </w:r>
            <w:r>
              <w:rPr>
                <w:rFonts w:ascii="Times New Roman" w:eastAsia="Times New Roman"/>
              </w:rPr>
              <w:t>72</w:t>
            </w:r>
          </w:hyperlink>
        </w:p>
        <w:p>
          <w:pPr>
            <w:pStyle w:val="TOC2"/>
            <w:tabs>
              <w:tab w:pos="9263" w:val="right" w:leader="dot"/>
            </w:tabs>
            <w:spacing w:before="248"/>
            <w:rPr>
              <w:rFonts w:ascii="Times New Roman" w:eastAsia="Times New Roman"/>
            </w:rPr>
          </w:pPr>
          <w:hyperlink w:history="true" w:anchor="_bookmark41">
            <w:r>
              <w:rPr/>
              <w:t>第二节</w:t>
            </w:r>
            <w:r>
              <w:rPr>
                <w:spacing w:val="-1"/>
              </w:rPr>
              <w:t> </w:t>
            </w:r>
            <w:r>
              <w:rPr/>
              <w:t>资金筹措</w:t>
              <w:tab/>
            </w:r>
            <w:r>
              <w:rPr>
                <w:rFonts w:ascii="Times New Roman" w:eastAsia="Times New Roman"/>
              </w:rPr>
              <w:t>73</w:t>
            </w:r>
          </w:hyperlink>
        </w:p>
        <w:p>
          <w:pPr>
            <w:pStyle w:val="TOC2"/>
            <w:tabs>
              <w:tab w:pos="9263" w:val="right" w:leader="dot"/>
            </w:tabs>
            <w:rPr>
              <w:rFonts w:ascii="Times New Roman" w:eastAsia="Times New Roman"/>
            </w:rPr>
          </w:pPr>
          <w:hyperlink w:history="true" w:anchor="_bookmark42">
            <w:r>
              <w:rPr/>
              <w:t>第三节 资金运作模式</w:t>
              <w:tab/>
            </w:r>
            <w:r>
              <w:rPr>
                <w:rFonts w:ascii="Times New Roman" w:eastAsia="Times New Roman"/>
              </w:rPr>
              <w:t>75</w:t>
            </w:r>
          </w:hyperlink>
        </w:p>
        <w:p>
          <w:pPr>
            <w:pStyle w:val="TOC1"/>
            <w:tabs>
              <w:tab w:pos="9263" w:val="right" w:leader="dot"/>
            </w:tabs>
            <w:spacing w:before="246"/>
            <w:rPr>
              <w:rFonts w:ascii="Times New Roman" w:eastAsia="Times New Roman"/>
            </w:rPr>
          </w:pPr>
          <w:hyperlink w:history="true" w:anchor="_bookmark43">
            <w:r>
              <w:rPr/>
              <w:t>第十一章</w:t>
            </w:r>
            <w:r>
              <w:rPr>
                <w:spacing w:val="-2"/>
              </w:rPr>
              <w:t> </w:t>
            </w:r>
            <w:r>
              <w:rPr/>
              <w:t>规范服务管理</w:t>
              <w:tab/>
            </w:r>
            <w:r>
              <w:rPr>
                <w:rFonts w:ascii="Times New Roman" w:eastAsia="Times New Roman"/>
              </w:rPr>
              <w:t>78</w:t>
            </w:r>
          </w:hyperlink>
        </w:p>
        <w:p>
          <w:pPr>
            <w:pStyle w:val="TOC2"/>
            <w:tabs>
              <w:tab w:pos="9263" w:val="right" w:leader="dot"/>
            </w:tabs>
            <w:spacing w:before="248"/>
            <w:rPr>
              <w:rFonts w:ascii="Times New Roman" w:eastAsia="Times New Roman"/>
            </w:rPr>
          </w:pPr>
          <w:hyperlink w:history="true" w:anchor="_bookmark44">
            <w:r>
              <w:rPr/>
              <w:t>第一节 完善档案管理</w:t>
              <w:tab/>
            </w:r>
            <w:r>
              <w:rPr>
                <w:rFonts w:ascii="Times New Roman" w:eastAsia="Times New Roman"/>
              </w:rPr>
              <w:t>78</w:t>
            </w:r>
          </w:hyperlink>
        </w:p>
        <w:p>
          <w:pPr>
            <w:pStyle w:val="TOC2"/>
            <w:tabs>
              <w:tab w:pos="9263" w:val="right" w:leader="dot"/>
            </w:tabs>
            <w:rPr>
              <w:rFonts w:ascii="Times New Roman" w:eastAsia="Times New Roman"/>
            </w:rPr>
          </w:pPr>
          <w:hyperlink w:history="true" w:anchor="_bookmark45">
            <w:r>
              <w:rPr/>
              <w:t>第二节 强化项目管理</w:t>
              <w:tab/>
            </w:r>
            <w:r>
              <w:rPr>
                <w:rFonts w:ascii="Times New Roman" w:eastAsia="Times New Roman"/>
              </w:rPr>
              <w:t>79</w:t>
            </w:r>
          </w:hyperlink>
        </w:p>
        <w:p>
          <w:pPr>
            <w:pStyle w:val="TOC2"/>
            <w:tabs>
              <w:tab w:pos="9263" w:val="right" w:leader="dot"/>
            </w:tabs>
            <w:rPr>
              <w:rFonts w:ascii="Times New Roman" w:eastAsia="Times New Roman"/>
            </w:rPr>
          </w:pPr>
          <w:hyperlink w:history="true" w:anchor="_bookmark46">
            <w:r>
              <w:rPr/>
              <w:t>第三节 加强资金管理</w:t>
              <w:tab/>
            </w:r>
            <w:r>
              <w:rPr>
                <w:rFonts w:ascii="Times New Roman" w:eastAsia="Times New Roman"/>
              </w:rPr>
              <w:t>79</w:t>
            </w:r>
          </w:hyperlink>
        </w:p>
        <w:p>
          <w:pPr>
            <w:pStyle w:val="TOC2"/>
            <w:tabs>
              <w:tab w:pos="9263" w:val="right" w:leader="dot"/>
            </w:tabs>
            <w:spacing w:before="247"/>
            <w:rPr>
              <w:rFonts w:ascii="Times New Roman" w:eastAsia="Times New Roman"/>
            </w:rPr>
          </w:pPr>
          <w:hyperlink w:history="true" w:anchor="_bookmark47">
            <w:r>
              <w:rPr/>
              <w:t>第四节 规范社区管理</w:t>
              <w:tab/>
            </w:r>
            <w:r>
              <w:rPr>
                <w:rFonts w:ascii="Times New Roman" w:eastAsia="Times New Roman"/>
              </w:rPr>
              <w:t>80</w:t>
            </w:r>
          </w:hyperlink>
        </w:p>
        <w:p>
          <w:pPr>
            <w:pStyle w:val="TOC1"/>
            <w:tabs>
              <w:tab w:pos="9263" w:val="right" w:leader="dot"/>
            </w:tabs>
            <w:spacing w:before="246"/>
            <w:rPr>
              <w:rFonts w:ascii="Times New Roman" w:eastAsia="Times New Roman"/>
            </w:rPr>
          </w:pPr>
          <w:hyperlink w:history="true" w:anchor="_bookmark48">
            <w:r>
              <w:rPr/>
              <w:t>第十二章</w:t>
            </w:r>
            <w:r>
              <w:rPr>
                <w:spacing w:val="-2"/>
              </w:rPr>
              <w:t> </w:t>
            </w:r>
            <w:r>
              <w:rPr/>
              <w:t>保障措施</w:t>
              <w:tab/>
            </w:r>
            <w:r>
              <w:rPr>
                <w:rFonts w:ascii="Times New Roman" w:eastAsia="Times New Roman"/>
              </w:rPr>
              <w:t>84</w:t>
            </w:r>
          </w:hyperlink>
        </w:p>
        <w:p>
          <w:pPr>
            <w:pStyle w:val="TOC2"/>
            <w:tabs>
              <w:tab w:pos="9263" w:val="right" w:leader="dot"/>
            </w:tabs>
            <w:rPr>
              <w:rFonts w:ascii="Times New Roman" w:eastAsia="Times New Roman"/>
            </w:rPr>
          </w:pPr>
          <w:hyperlink w:history="true" w:anchor="_bookmark49">
            <w:r>
              <w:rPr/>
              <w:t>第一节 加强组织领导</w:t>
              <w:tab/>
            </w:r>
            <w:r>
              <w:rPr>
                <w:rFonts w:ascii="Times New Roman" w:eastAsia="Times New Roman"/>
              </w:rPr>
              <w:t>84</w:t>
            </w:r>
          </w:hyperlink>
        </w:p>
        <w:p>
          <w:pPr>
            <w:pStyle w:val="TOC2"/>
            <w:tabs>
              <w:tab w:pos="9263" w:val="right" w:leader="dot"/>
            </w:tabs>
            <w:spacing w:before="248"/>
            <w:rPr>
              <w:rFonts w:ascii="Times New Roman" w:eastAsia="Times New Roman"/>
            </w:rPr>
          </w:pPr>
          <w:hyperlink w:history="true" w:anchor="_bookmark50">
            <w:r>
              <w:rPr/>
              <w:t>第二节 强化用地保障</w:t>
              <w:tab/>
            </w:r>
            <w:r>
              <w:rPr>
                <w:rFonts w:ascii="Times New Roman" w:eastAsia="Times New Roman"/>
              </w:rPr>
              <w:t>85</w:t>
            </w:r>
          </w:hyperlink>
        </w:p>
        <w:p>
          <w:pPr>
            <w:pStyle w:val="TOC2"/>
            <w:tabs>
              <w:tab w:pos="9263" w:val="right" w:leader="dot"/>
            </w:tabs>
            <w:rPr>
              <w:rFonts w:ascii="Times New Roman" w:eastAsia="Times New Roman"/>
            </w:rPr>
          </w:pPr>
          <w:hyperlink w:history="true" w:anchor="_bookmark51">
            <w:r>
              <w:rPr/>
              <w:t>第三节 完善政策体系</w:t>
              <w:tab/>
            </w:r>
            <w:r>
              <w:rPr>
                <w:rFonts w:ascii="Times New Roman" w:eastAsia="Times New Roman"/>
              </w:rPr>
              <w:t>87</w:t>
            </w:r>
          </w:hyperlink>
        </w:p>
        <w:p>
          <w:pPr>
            <w:pStyle w:val="TOC2"/>
            <w:tabs>
              <w:tab w:pos="9263" w:val="right" w:leader="dot"/>
            </w:tabs>
            <w:rPr>
              <w:rFonts w:ascii="Times New Roman" w:eastAsia="Times New Roman"/>
            </w:rPr>
          </w:pPr>
          <w:hyperlink w:history="true" w:anchor="_bookmark52">
            <w:r>
              <w:rPr/>
              <w:t>第四节 严格督查考核</w:t>
              <w:tab/>
            </w:r>
            <w:r>
              <w:rPr>
                <w:rFonts w:ascii="Times New Roman" w:eastAsia="Times New Roman"/>
              </w:rPr>
              <w:t>89</w:t>
            </w:r>
          </w:hyperlink>
        </w:p>
        <w:p>
          <w:pPr/>
          <w:r>
            <w:fldChar w:fldCharType="end"/>
          </w:r>
        </w:p>
      </w:sdtContent>
    </w:sdt>
    <w:p>
      <w:pPr>
        <w:spacing w:after="0"/>
        <w:sectPr>
          <w:type w:val="continuous"/>
          <w:pgSz w:w="11910" w:h="16840"/>
          <w:pgMar w:top="1600" w:bottom="2120" w:left="840" w:right="720"/>
        </w:sectPr>
      </w:pPr>
    </w:p>
    <w:p>
      <w:pPr>
        <w:pStyle w:val="BodyText"/>
        <w:spacing w:before="4"/>
        <w:rPr>
          <w:rFonts w:ascii="Times New Roman"/>
          <w:sz w:val="17"/>
        </w:rPr>
      </w:pPr>
    </w:p>
    <w:p>
      <w:pPr>
        <w:spacing w:after="0"/>
        <w:rPr>
          <w:rFonts w:ascii="Times New Roman"/>
          <w:sz w:val="17"/>
        </w:rPr>
        <w:sectPr>
          <w:pgSz w:w="11910" w:h="16840"/>
          <w:pgMar w:top="1580" w:bottom="280" w:left="840" w:right="720"/>
        </w:sectPr>
      </w:pPr>
    </w:p>
    <w:p>
      <w:pPr>
        <w:pStyle w:val="Heading1"/>
        <w:tabs>
          <w:tab w:pos="5004" w:val="left" w:leader="none"/>
        </w:tabs>
        <w:spacing w:before="306"/>
      </w:pPr>
      <w:bookmarkStart w:name="_bookmark0" w:id="2"/>
      <w:bookmarkEnd w:id="2"/>
      <w:r>
        <w:rPr/>
      </w:r>
      <w:r>
        <w:rPr>
          <w:spacing w:val="81"/>
        </w:rPr>
        <w:t>第一</w:t>
      </w:r>
      <w:r>
        <w:rPr/>
        <w:t>章</w:t>
        <w:tab/>
      </w:r>
      <w:r>
        <w:rPr>
          <w:spacing w:val="78"/>
        </w:rPr>
        <w:t>规</w:t>
      </w:r>
      <w:r>
        <w:rPr>
          <w:spacing w:val="81"/>
        </w:rPr>
        <w:t>划背</w:t>
      </w:r>
      <w:r>
        <w:rPr/>
        <w:t>景</w:t>
      </w:r>
    </w:p>
    <w:p>
      <w:pPr>
        <w:pStyle w:val="BodyText"/>
        <w:spacing w:before="14"/>
        <w:rPr>
          <w:rFonts w:ascii="Arial Unicode MS"/>
          <w:sz w:val="28"/>
        </w:rPr>
      </w:pPr>
    </w:p>
    <w:p>
      <w:pPr>
        <w:pStyle w:val="Heading2"/>
        <w:spacing w:before="0"/>
        <w:ind w:right="116"/>
        <w:jc w:val="center"/>
      </w:pPr>
      <w:bookmarkStart w:name="_bookmark1" w:id="3"/>
      <w:bookmarkEnd w:id="3"/>
      <w:r>
        <w:rPr/>
      </w:r>
      <w:r>
        <w:rPr/>
        <w:t>第一节 工作基础</w:t>
      </w:r>
    </w:p>
    <w:p>
      <w:pPr>
        <w:pStyle w:val="BodyText"/>
        <w:spacing w:before="11"/>
        <w:rPr>
          <w:rFonts w:ascii="黑体"/>
          <w:sz w:val="29"/>
        </w:rPr>
      </w:pPr>
    </w:p>
    <w:p>
      <w:pPr>
        <w:pStyle w:val="BodyText"/>
        <w:spacing w:line="384" w:lineRule="auto" w:before="1"/>
        <w:ind w:left="958" w:right="757" w:firstLine="640"/>
      </w:pPr>
      <w:r>
        <w:rPr>
          <w:spacing w:val="-1"/>
        </w:rPr>
        <w:t>党的十八大以来，以习近平总书记为核心的党中央把脱 </w:t>
      </w:r>
      <w:r>
        <w:rPr>
          <w:spacing w:val="-2"/>
        </w:rPr>
        <w:t>贫攻坚摆到治国理政的重要位置，提升到事关全面建成小康 社会、实现第一个百年奋斗目标的新高度，纳入</w:t>
      </w:r>
      <w:r>
        <w:rPr>
          <w:rFonts w:ascii="Times New Roman" w:hAnsi="Times New Roman" w:eastAsia="Times New Roman"/>
        </w:rPr>
        <w:t>“</w:t>
      </w:r>
      <w:r>
        <w:rPr/>
        <w:t>五位一体</w:t>
      </w:r>
      <w:r>
        <w:rPr>
          <w:rFonts w:ascii="Times New Roman" w:hAnsi="Times New Roman" w:eastAsia="Times New Roman"/>
        </w:rPr>
        <w:t>” </w:t>
      </w:r>
      <w:r>
        <w:rPr/>
        <w:t>总体布局和</w:t>
      </w:r>
      <w:r>
        <w:rPr>
          <w:rFonts w:ascii="Times New Roman" w:hAnsi="Times New Roman" w:eastAsia="Times New Roman"/>
        </w:rPr>
        <w:t>“</w:t>
      </w:r>
      <w:r>
        <w:rPr/>
        <w:t>四个全面</w:t>
      </w:r>
      <w:r>
        <w:rPr>
          <w:rFonts w:ascii="Times New Roman" w:hAnsi="Times New Roman" w:eastAsia="Times New Roman"/>
        </w:rPr>
        <w:t>”</w:t>
      </w:r>
      <w:r>
        <w:rPr/>
        <w:t>战略布局。党的十九大从战略和全局 </w:t>
      </w:r>
      <w:r>
        <w:rPr>
          <w:spacing w:val="-2"/>
        </w:rPr>
        <w:t>的高度，把脱贫攻坚作为全面建成小康社会决胜期必须坚决 </w:t>
      </w:r>
      <w:r>
        <w:rPr>
          <w:spacing w:val="-4"/>
        </w:rPr>
        <w:t>打好的三大攻坚战之一，明确了新时代脱贫攻坚的基本方略、</w:t>
      </w:r>
      <w:r>
        <w:rPr>
          <w:spacing w:val="-2"/>
        </w:rPr>
        <w:t>工作机制、重点任务和总体目标，为做好当前和今后一个时 期脱贫攻坚工作提供了根本遵循。</w:t>
      </w:r>
    </w:p>
    <w:p>
      <w:pPr>
        <w:pStyle w:val="BodyText"/>
        <w:spacing w:line="384" w:lineRule="auto" w:before="1"/>
        <w:ind w:left="958" w:right="757" w:firstLine="640"/>
      </w:pPr>
      <w:r>
        <w:rPr>
          <w:spacing w:val="-2"/>
        </w:rPr>
        <w:t>省委、省政府结合我省实际，提出以易地扶贫搬迁为主</w:t>
      </w:r>
      <w:r>
        <w:rPr>
          <w:spacing w:val="-20"/>
        </w:rPr>
        <w:t>线，同步实施避灾、生态搬迁，统筹其他搬迁的移民</w:t>
      </w:r>
      <w:r>
        <w:rPr/>
        <w:t>（脱贫） </w:t>
      </w:r>
      <w:r>
        <w:rPr>
          <w:spacing w:val="-2"/>
        </w:rPr>
        <w:t>搬迁总体方案。市委、市政府明确要求深入学习贯彻党的十 九大精神，以习近平总书记</w:t>
      </w:r>
      <w:r>
        <w:rPr>
          <w:rFonts w:ascii="Times New Roman" w:hAnsi="Times New Roman" w:eastAsia="Times New Roman"/>
        </w:rPr>
        <w:t>“</w:t>
      </w:r>
      <w:r>
        <w:rPr/>
        <w:t>以人民为中心</w:t>
      </w:r>
      <w:r>
        <w:rPr>
          <w:rFonts w:ascii="Times New Roman" w:hAnsi="Times New Roman" w:eastAsia="Times New Roman"/>
        </w:rPr>
        <w:t>”</w:t>
      </w:r>
      <w:r>
        <w:rPr/>
        <w:t>发展思想和扶贫 </w:t>
      </w:r>
      <w:r>
        <w:rPr>
          <w:spacing w:val="-2"/>
        </w:rPr>
        <w:t>开发重要战略思想为根本遵循，全力抓好易地扶贫搬迁工作， </w:t>
      </w:r>
      <w:r>
        <w:rPr/>
        <w:t>确保脱贫攻坚目标如期实现。</w:t>
      </w:r>
    </w:p>
    <w:p>
      <w:pPr>
        <w:pStyle w:val="BodyText"/>
        <w:spacing w:line="384" w:lineRule="auto" w:before="1"/>
        <w:ind w:left="958" w:right="1071" w:firstLine="640"/>
        <w:jc w:val="both"/>
      </w:pPr>
      <w:r>
        <w:rPr/>
        <w:t>西安市在市委、市政府的领导下，坚持把脱贫攻坚作为首要政治任务，深入一线、集中精力、补齐短板，举西安市之力打赢脱贫攻坚战，西安市脱贫攻坚和各类移民搬迁工作</w:t>
      </w:r>
    </w:p>
    <w:p>
      <w:pPr>
        <w:spacing w:after="0" w:line="384" w:lineRule="auto"/>
        <w:jc w:val="both"/>
        <w:sectPr>
          <w:footerReference w:type="default" r:id="rId5"/>
          <w:pgSz w:w="11910" w:h="16840"/>
          <w:pgMar w:footer="950" w:header="0" w:top="1580" w:bottom="1140" w:left="840" w:right="720"/>
          <w:pgNumType w:start="1"/>
        </w:sectPr>
      </w:pPr>
    </w:p>
    <w:p>
      <w:pPr>
        <w:pStyle w:val="BodyText"/>
        <w:spacing w:before="4"/>
        <w:rPr>
          <w:sz w:val="13"/>
        </w:rPr>
      </w:pPr>
    </w:p>
    <w:p>
      <w:pPr>
        <w:pStyle w:val="BodyText"/>
        <w:spacing w:before="54"/>
        <w:ind w:left="958"/>
      </w:pPr>
      <w:r>
        <w:rPr/>
        <w:t>取得了阶段性成绩。</w:t>
      </w:r>
    </w:p>
    <w:p>
      <w:pPr>
        <w:pStyle w:val="BodyText"/>
        <w:spacing w:line="384" w:lineRule="auto" w:before="246"/>
        <w:ind w:left="958" w:right="1072" w:firstLine="640"/>
        <w:jc w:val="both"/>
      </w:pPr>
      <w:r>
        <w:rPr>
          <w:rFonts w:ascii="Times New Roman" w:hAnsi="Times New Roman" w:eastAsia="Times New Roman"/>
        </w:rPr>
        <w:t>“</w:t>
      </w:r>
      <w:r>
        <w:rPr/>
        <w:t>十二五</w:t>
      </w:r>
      <w:r>
        <w:rPr>
          <w:rFonts w:ascii="Times New Roman" w:hAnsi="Times New Roman" w:eastAsia="Times New Roman"/>
        </w:rPr>
        <w:t>”</w:t>
      </w:r>
      <w:r>
        <w:rPr/>
        <w:t>期间，市委、市政府把农村贫困人口脱贫问题</w:t>
      </w:r>
      <w:r>
        <w:rPr>
          <w:spacing w:val="-3"/>
        </w:rPr>
        <w:t>摆在经济社会发展的重要位置，不断加大投入力度，不断强化政策措施，脱贫攻坚工作取得了明显成效。通过实施易地</w:t>
      </w:r>
      <w:r>
        <w:rPr>
          <w:spacing w:val="-2"/>
        </w:rPr>
        <w:t>搬迁、行业扶贫、社会扶贫、雨露计划等专项项目，西安市</w:t>
      </w:r>
      <w:r>
        <w:rPr>
          <w:spacing w:val="-28"/>
        </w:rPr>
        <w:t>实现 </w:t>
      </w:r>
      <w:r>
        <w:rPr>
          <w:rFonts w:ascii="Times New Roman" w:hAnsi="Times New Roman" w:eastAsia="Times New Roman"/>
        </w:rPr>
        <w:t>37.16 </w:t>
      </w:r>
      <w:r>
        <w:rPr>
          <w:spacing w:val="-2"/>
        </w:rPr>
        <w:t>万贫困人口按现行标准脱贫，</w:t>
      </w:r>
      <w:r>
        <w:rPr>
          <w:rFonts w:ascii="Times New Roman" w:hAnsi="Times New Roman" w:eastAsia="Times New Roman"/>
          <w:spacing w:val="-15"/>
        </w:rPr>
        <w:t>21.30 </w:t>
      </w:r>
      <w:r>
        <w:rPr/>
        <w:t>万农村人口吃上安全水。</w:t>
      </w:r>
    </w:p>
    <w:p>
      <w:pPr>
        <w:pStyle w:val="BodyText"/>
        <w:ind w:left="1598"/>
        <w:rPr>
          <w:rFonts w:ascii="Times New Roman" w:hAnsi="Times New Roman" w:eastAsia="Times New Roman"/>
        </w:rPr>
      </w:pPr>
      <w:r>
        <w:rPr>
          <w:rFonts w:ascii="Times New Roman" w:hAnsi="Times New Roman" w:eastAsia="Times New Roman"/>
        </w:rPr>
        <w:t>“</w:t>
      </w:r>
      <w:r>
        <w:rPr/>
        <w:t>十二五</w:t>
      </w:r>
      <w:r>
        <w:rPr>
          <w:rFonts w:ascii="Times New Roman" w:hAnsi="Times New Roman" w:eastAsia="Times New Roman"/>
        </w:rPr>
        <w:t>”</w:t>
      </w:r>
      <w:r>
        <w:rPr/>
        <w:t>期间，西安市共下达搬迁计划 </w:t>
      </w:r>
      <w:r>
        <w:rPr>
          <w:rFonts w:ascii="Times New Roman" w:hAnsi="Times New Roman" w:eastAsia="Times New Roman"/>
        </w:rPr>
        <w:t>2.04</w:t>
      </w:r>
      <w:r>
        <w:rPr>
          <w:rFonts w:ascii="Times New Roman" w:hAnsi="Times New Roman" w:eastAsia="Times New Roman"/>
          <w:spacing w:val="2"/>
        </w:rPr>
        <w:t>  </w:t>
      </w:r>
      <w:r>
        <w:rPr>
          <w:spacing w:val="2"/>
        </w:rPr>
        <w:t>万户 </w:t>
      </w:r>
      <w:r>
        <w:rPr>
          <w:rFonts w:ascii="Times New Roman" w:hAnsi="Times New Roman" w:eastAsia="Times New Roman"/>
        </w:rPr>
        <w:t>8.03</w:t>
      </w:r>
    </w:p>
    <w:p>
      <w:pPr>
        <w:pStyle w:val="BodyText"/>
        <w:spacing w:before="245"/>
        <w:ind w:left="958"/>
        <w:rPr>
          <w:rFonts w:ascii="Times New Roman" w:eastAsia="Times New Roman"/>
        </w:rPr>
      </w:pPr>
      <w:r>
        <w:rPr>
          <w:spacing w:val="-1"/>
        </w:rPr>
        <w:t>万人，启动建设移民搬迁安置社区 </w:t>
      </w:r>
      <w:r>
        <w:rPr>
          <w:rFonts w:ascii="Times New Roman" w:eastAsia="Times New Roman"/>
        </w:rPr>
        <w:t>17</w:t>
      </w:r>
      <w:r>
        <w:rPr>
          <w:rFonts w:ascii="Times New Roman" w:eastAsia="Times New Roman"/>
          <w:spacing w:val="75"/>
        </w:rPr>
        <w:t> </w:t>
      </w:r>
      <w:r>
        <w:rPr>
          <w:spacing w:val="-1"/>
        </w:rPr>
        <w:t>个、集中安置点 </w:t>
      </w:r>
      <w:r>
        <w:rPr>
          <w:rFonts w:ascii="Times New Roman" w:eastAsia="Times New Roman"/>
        </w:rPr>
        <w:t>111</w:t>
      </w:r>
    </w:p>
    <w:p>
      <w:pPr>
        <w:pStyle w:val="BodyText"/>
        <w:spacing w:before="248"/>
        <w:ind w:left="958"/>
        <w:rPr>
          <w:rFonts w:ascii="Times New Roman" w:eastAsia="Times New Roman"/>
        </w:rPr>
      </w:pPr>
      <w:r>
        <w:rPr>
          <w:spacing w:val="-27"/>
        </w:rPr>
        <w:t>个</w:t>
      </w:r>
      <w:r>
        <w:rPr/>
        <w:t>（</w:t>
      </w:r>
      <w:r>
        <w:rPr>
          <w:spacing w:val="-41"/>
        </w:rPr>
        <w:t>图 </w:t>
      </w:r>
      <w:r>
        <w:rPr>
          <w:rFonts w:ascii="Times New Roman" w:eastAsia="Times New Roman"/>
          <w:spacing w:val="-12"/>
        </w:rPr>
        <w:t>1-1</w:t>
      </w:r>
      <w:r>
        <w:rPr>
          <w:spacing w:val="-12"/>
        </w:rPr>
        <w:t>），</w:t>
      </w:r>
      <w:r>
        <w:rPr>
          <w:spacing w:val="-17"/>
        </w:rPr>
        <w:t>累计投入 </w:t>
      </w:r>
      <w:r>
        <w:rPr>
          <w:rFonts w:ascii="Times New Roman" w:eastAsia="Times New Roman"/>
        </w:rPr>
        <w:t>26.82</w:t>
      </w:r>
      <w:r>
        <w:rPr>
          <w:rFonts w:ascii="Times New Roman" w:eastAsia="Times New Roman"/>
          <w:spacing w:val="-3"/>
        </w:rPr>
        <w:t> </w:t>
      </w:r>
      <w:r>
        <w:rPr>
          <w:spacing w:val="-13"/>
        </w:rPr>
        <w:t>亿元，其中中省补助投入 </w:t>
      </w:r>
      <w:r>
        <w:rPr>
          <w:rFonts w:ascii="Times New Roman" w:eastAsia="Times New Roman"/>
        </w:rPr>
        <w:t>1.78</w:t>
      </w:r>
    </w:p>
    <w:p>
      <w:pPr>
        <w:pStyle w:val="BodyText"/>
        <w:spacing w:before="246"/>
        <w:ind w:left="958"/>
      </w:pPr>
      <w:r>
        <w:rPr>
          <w:spacing w:val="-12"/>
        </w:rPr>
        <w:t>亿元，市级投入 </w:t>
      </w:r>
      <w:r>
        <w:rPr>
          <w:rFonts w:ascii="Times New Roman" w:eastAsia="Times New Roman"/>
        </w:rPr>
        <w:t>10.14</w:t>
      </w:r>
      <w:r>
        <w:rPr>
          <w:rFonts w:ascii="Times New Roman" w:eastAsia="Times New Roman"/>
          <w:spacing w:val="-2"/>
        </w:rPr>
        <w:t> </w:t>
      </w:r>
      <w:r>
        <w:rPr>
          <w:spacing w:val="-11"/>
        </w:rPr>
        <w:t>亿元，区县投入 </w:t>
      </w:r>
      <w:r>
        <w:rPr>
          <w:rFonts w:ascii="Times New Roman" w:eastAsia="Times New Roman"/>
        </w:rPr>
        <w:t>4.86</w:t>
      </w:r>
      <w:r>
        <w:rPr>
          <w:rFonts w:ascii="Times New Roman" w:eastAsia="Times New Roman"/>
          <w:spacing w:val="-3"/>
        </w:rPr>
        <w:t> </w:t>
      </w:r>
      <w:r>
        <w:rPr>
          <w:spacing w:val="-1"/>
        </w:rPr>
        <w:t>亿元，整合部门</w:t>
      </w:r>
    </w:p>
    <w:p>
      <w:pPr>
        <w:pStyle w:val="BodyText"/>
        <w:spacing w:before="245"/>
        <w:ind w:left="958"/>
      </w:pPr>
      <w:r>
        <w:rPr>
          <w:spacing w:val="-7"/>
        </w:rPr>
        <w:t>和群众自筹资金 </w:t>
      </w:r>
      <w:r>
        <w:rPr>
          <w:rFonts w:ascii="Times New Roman" w:eastAsia="Times New Roman"/>
        </w:rPr>
        <w:t>10.04</w:t>
      </w:r>
      <w:r>
        <w:rPr>
          <w:rFonts w:ascii="Times New Roman" w:eastAsia="Times New Roman"/>
          <w:spacing w:val="34"/>
        </w:rPr>
        <w:t> </w:t>
      </w:r>
      <w:r>
        <w:rPr/>
        <w:t>亿元。通过实施易地扶贫搬迁工程，</w:t>
      </w:r>
    </w:p>
    <w:p>
      <w:pPr>
        <w:pStyle w:val="BodyText"/>
        <w:spacing w:line="384" w:lineRule="auto" w:before="247"/>
        <w:ind w:left="958" w:right="919"/>
      </w:pPr>
      <w:r>
        <w:rPr/>
        <w:t>西安市完成 </w:t>
      </w:r>
      <w:r>
        <w:rPr>
          <w:rFonts w:ascii="Times New Roman" w:eastAsia="Times New Roman"/>
        </w:rPr>
        <w:t>200 </w:t>
      </w:r>
      <w:r>
        <w:rPr/>
        <w:t>万平方米安置住房和安置区水电路气网等基础设施，以及教育、卫生、文化等公共服务设施建设，大幅</w:t>
      </w:r>
      <w:r>
        <w:rPr>
          <w:w w:val="95"/>
        </w:rPr>
        <w:t>改善了贫困地区生产生活条件，有力推动了贫困地区人口、 </w:t>
      </w:r>
      <w:r>
        <w:rPr/>
        <w:t>产业聚集和城镇化进程。引导搬迁对象发展现代农业和劳务经济，年人均纯收入提高 </w:t>
      </w:r>
      <w:r>
        <w:rPr>
          <w:rFonts w:ascii="Times New Roman" w:eastAsia="Times New Roman"/>
        </w:rPr>
        <w:t>2000 </w:t>
      </w:r>
      <w:r>
        <w:rPr/>
        <w:t>元，加快了脱贫致富步伐。</w:t>
      </w:r>
    </w:p>
    <w:p>
      <w:pPr>
        <w:spacing w:after="0" w:line="384" w:lineRule="auto"/>
        <w:sectPr>
          <w:pgSz w:w="11910" w:h="16840"/>
          <w:pgMar w:header="0" w:footer="950" w:top="1580" w:bottom="1220" w:left="840" w:right="720"/>
        </w:sectPr>
      </w:pPr>
    </w:p>
    <w:p>
      <w:pPr>
        <w:pStyle w:val="BodyText"/>
        <w:spacing w:before="7" w:after="1"/>
        <w:rPr>
          <w:sz w:val="11"/>
        </w:rPr>
      </w:pPr>
    </w:p>
    <w:p>
      <w:pPr>
        <w:spacing w:line="240" w:lineRule="auto"/>
        <w:ind w:left="883" w:right="0" w:firstLine="0"/>
        <w:rPr>
          <w:sz w:val="20"/>
        </w:rPr>
      </w:pPr>
      <w:r>
        <w:rPr>
          <w:position w:val="1"/>
          <w:sz w:val="20"/>
        </w:rPr>
        <w:drawing>
          <wp:inline distT="0" distB="0" distL="0" distR="0">
            <wp:extent cx="2929127" cy="2135124"/>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2929127" cy="2135124"/>
                    </a:xfrm>
                    <a:prstGeom prst="rect">
                      <a:avLst/>
                    </a:prstGeom>
                  </pic:spPr>
                </pic:pic>
              </a:graphicData>
            </a:graphic>
          </wp:inline>
        </w:drawing>
      </w:r>
      <w:r>
        <w:rPr>
          <w:position w:val="1"/>
          <w:sz w:val="20"/>
        </w:rPr>
      </w:r>
      <w:r>
        <w:rPr>
          <w:rFonts w:ascii="Times New Roman"/>
          <w:spacing w:val="89"/>
          <w:position w:val="1"/>
          <w:sz w:val="20"/>
        </w:rPr>
        <w:t> </w:t>
      </w:r>
      <w:r>
        <w:rPr>
          <w:spacing w:val="89"/>
          <w:sz w:val="20"/>
        </w:rPr>
        <w:drawing>
          <wp:inline distT="0" distB="0" distL="0" distR="0">
            <wp:extent cx="2790903" cy="2144268"/>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2790903" cy="2144268"/>
                    </a:xfrm>
                    <a:prstGeom prst="rect">
                      <a:avLst/>
                    </a:prstGeom>
                  </pic:spPr>
                </pic:pic>
              </a:graphicData>
            </a:graphic>
          </wp:inline>
        </w:drawing>
      </w:r>
      <w:r>
        <w:rPr>
          <w:spacing w:val="89"/>
          <w:sz w:val="20"/>
        </w:rPr>
      </w:r>
    </w:p>
    <w:p>
      <w:pPr>
        <w:pStyle w:val="BodyText"/>
        <w:spacing w:before="7"/>
        <w:rPr>
          <w:sz w:val="5"/>
        </w:rPr>
      </w:pPr>
    </w:p>
    <w:p>
      <w:pPr>
        <w:spacing w:line="240" w:lineRule="auto"/>
        <w:ind w:left="883" w:right="0" w:firstLine="0"/>
        <w:rPr>
          <w:sz w:val="20"/>
        </w:rPr>
      </w:pPr>
      <w:r>
        <w:rPr>
          <w:sz w:val="20"/>
        </w:rPr>
        <w:drawing>
          <wp:inline distT="0" distB="0" distL="0" distR="0">
            <wp:extent cx="2931576" cy="2249424"/>
            <wp:effectExtent l="0" t="0" r="0" b="0"/>
            <wp:docPr id="5" name="image3.png" descr=""/>
            <wp:cNvGraphicFramePr>
              <a:graphicFrameLocks noChangeAspect="1"/>
            </wp:cNvGraphicFramePr>
            <a:graphic>
              <a:graphicData uri="http://schemas.openxmlformats.org/drawingml/2006/picture">
                <pic:pic>
                  <pic:nvPicPr>
                    <pic:cNvPr id="6" name="image3.png"/>
                    <pic:cNvPicPr/>
                  </pic:nvPicPr>
                  <pic:blipFill>
                    <a:blip r:embed="rId8" cstate="print"/>
                    <a:stretch>
                      <a:fillRect/>
                    </a:stretch>
                  </pic:blipFill>
                  <pic:spPr>
                    <a:xfrm>
                      <a:off x="0" y="0"/>
                      <a:ext cx="2931576" cy="2249424"/>
                    </a:xfrm>
                    <a:prstGeom prst="rect">
                      <a:avLst/>
                    </a:prstGeom>
                  </pic:spPr>
                </pic:pic>
              </a:graphicData>
            </a:graphic>
          </wp:inline>
        </w:drawing>
      </w:r>
      <w:r>
        <w:rPr>
          <w:sz w:val="20"/>
        </w:rPr>
      </w:r>
      <w:r>
        <w:rPr>
          <w:rFonts w:ascii="Times New Roman"/>
          <w:spacing w:val="85"/>
          <w:sz w:val="20"/>
        </w:rPr>
        <w:t> </w:t>
      </w:r>
      <w:r>
        <w:rPr>
          <w:spacing w:val="85"/>
          <w:sz w:val="20"/>
        </w:rPr>
        <w:drawing>
          <wp:inline distT="0" distB="0" distL="0" distR="0">
            <wp:extent cx="2831592" cy="2263140"/>
            <wp:effectExtent l="0" t="0" r="0" b="0"/>
            <wp:docPr id="7" name="image4.png" descr="C:\Users\llc\AppData\Local\Temp\WeChat Files\920584682669152556.jpg"/>
            <wp:cNvGraphicFramePr>
              <a:graphicFrameLocks noChangeAspect="1"/>
            </wp:cNvGraphicFramePr>
            <a:graphic>
              <a:graphicData uri="http://schemas.openxmlformats.org/drawingml/2006/picture">
                <pic:pic>
                  <pic:nvPicPr>
                    <pic:cNvPr id="8" name="image4.png"/>
                    <pic:cNvPicPr/>
                  </pic:nvPicPr>
                  <pic:blipFill>
                    <a:blip r:embed="rId9" cstate="print"/>
                    <a:stretch>
                      <a:fillRect/>
                    </a:stretch>
                  </pic:blipFill>
                  <pic:spPr>
                    <a:xfrm>
                      <a:off x="0" y="0"/>
                      <a:ext cx="2831592" cy="2263140"/>
                    </a:xfrm>
                    <a:prstGeom prst="rect">
                      <a:avLst/>
                    </a:prstGeom>
                  </pic:spPr>
                </pic:pic>
              </a:graphicData>
            </a:graphic>
          </wp:inline>
        </w:drawing>
      </w:r>
      <w:r>
        <w:rPr>
          <w:spacing w:val="85"/>
          <w:sz w:val="20"/>
        </w:rPr>
      </w:r>
    </w:p>
    <w:p>
      <w:pPr>
        <w:pStyle w:val="BodyText"/>
        <w:spacing w:before="2"/>
        <w:rPr>
          <w:sz w:val="7"/>
        </w:rPr>
      </w:pPr>
    </w:p>
    <w:p>
      <w:pPr>
        <w:tabs>
          <w:tab w:pos="3795" w:val="left" w:leader="none"/>
        </w:tabs>
        <w:spacing w:before="28"/>
        <w:ind w:left="2791" w:right="0" w:firstLine="0"/>
        <w:jc w:val="left"/>
        <w:rPr>
          <w:rFonts w:ascii="微软雅黑" w:eastAsia="微软雅黑" w:hint="eastAsia"/>
          <w:sz w:val="28"/>
        </w:rPr>
      </w:pPr>
      <w:r>
        <w:rPr>
          <w:rFonts w:ascii="微软雅黑" w:eastAsia="微软雅黑" w:hint="eastAsia"/>
          <w:sz w:val="28"/>
        </w:rPr>
        <w:t>图</w:t>
      </w:r>
      <w:r>
        <w:rPr>
          <w:rFonts w:ascii="微软雅黑" w:eastAsia="微软雅黑" w:hint="eastAsia"/>
          <w:spacing w:val="-14"/>
          <w:sz w:val="28"/>
        </w:rPr>
        <w:t> </w:t>
      </w:r>
      <w:r>
        <w:rPr>
          <w:rFonts w:ascii="Times New Roman" w:eastAsia="Times New Roman"/>
          <w:sz w:val="28"/>
        </w:rPr>
        <w:t>1-1</w:t>
        <w:tab/>
      </w:r>
      <w:r>
        <w:rPr>
          <w:rFonts w:ascii="微软雅黑" w:eastAsia="微软雅黑" w:hint="eastAsia"/>
          <w:sz w:val="28"/>
        </w:rPr>
        <w:t>西安市</w:t>
      </w:r>
      <w:r>
        <w:rPr>
          <w:rFonts w:ascii="微软雅黑" w:eastAsia="微软雅黑" w:hint="eastAsia"/>
          <w:spacing w:val="-3"/>
          <w:sz w:val="28"/>
        </w:rPr>
        <w:t>移民</w:t>
      </w:r>
      <w:r>
        <w:rPr>
          <w:rFonts w:ascii="微软雅黑" w:eastAsia="微软雅黑" w:hint="eastAsia"/>
          <w:sz w:val="28"/>
        </w:rPr>
        <w:t>搬迁典</w:t>
      </w:r>
      <w:r>
        <w:rPr>
          <w:rFonts w:ascii="微软雅黑" w:eastAsia="微软雅黑" w:hint="eastAsia"/>
          <w:spacing w:val="-3"/>
          <w:sz w:val="28"/>
        </w:rPr>
        <w:t>型</w:t>
      </w:r>
      <w:r>
        <w:rPr>
          <w:rFonts w:ascii="微软雅黑" w:eastAsia="微软雅黑" w:hint="eastAsia"/>
          <w:sz w:val="28"/>
        </w:rPr>
        <w:t>安置</w:t>
      </w:r>
      <w:r>
        <w:rPr>
          <w:rFonts w:ascii="微软雅黑" w:eastAsia="微软雅黑" w:hint="eastAsia"/>
          <w:spacing w:val="-3"/>
          <w:sz w:val="28"/>
        </w:rPr>
        <w:t>社</w:t>
      </w:r>
      <w:r>
        <w:rPr>
          <w:rFonts w:ascii="微软雅黑" w:eastAsia="微软雅黑" w:hint="eastAsia"/>
          <w:sz w:val="28"/>
        </w:rPr>
        <w:t>区</w:t>
      </w:r>
    </w:p>
    <w:p>
      <w:pPr>
        <w:pStyle w:val="BodyText"/>
        <w:spacing w:line="384" w:lineRule="auto" w:before="196"/>
        <w:ind w:left="958" w:right="1071" w:firstLine="640"/>
        <w:jc w:val="both"/>
      </w:pPr>
      <w:r>
        <w:rPr>
          <w:spacing w:val="-4"/>
        </w:rPr>
        <w:t>但是，当前制约西安市相对贫困地区发展的深层次矛盾</w:t>
      </w:r>
      <w:r>
        <w:rPr>
          <w:spacing w:val="-3"/>
        </w:rPr>
        <w:t>依然存在，初步脱贫地区的总体发展水平不高，基础设施薄</w:t>
      </w:r>
      <w:r>
        <w:rPr>
          <w:spacing w:val="-4"/>
        </w:rPr>
        <w:t>弱，主导产业不强，农户脱贫致富渠道不稳。西安市按照中</w:t>
      </w:r>
      <w:r>
        <w:rPr/>
        <w:t>省</w:t>
      </w:r>
      <w:r>
        <w:rPr>
          <w:rFonts w:ascii="Times New Roman" w:hAnsi="Times New Roman" w:eastAsia="Times New Roman"/>
        </w:rPr>
        <w:t>“</w:t>
      </w:r>
      <w:r>
        <w:rPr/>
        <w:t>精准扶贫，精准脱贫</w:t>
      </w:r>
      <w:r>
        <w:rPr>
          <w:rFonts w:ascii="Times New Roman" w:hAnsi="Times New Roman" w:eastAsia="Times New Roman"/>
        </w:rPr>
        <w:t>”</w:t>
      </w:r>
      <w:r>
        <w:rPr/>
        <w:t>的要求，</w:t>
      </w:r>
      <w:r>
        <w:rPr>
          <w:rFonts w:ascii="Times New Roman" w:hAnsi="Times New Roman" w:eastAsia="Times New Roman"/>
        </w:rPr>
        <w:t>2017</w:t>
      </w:r>
      <w:r>
        <w:rPr>
          <w:rFonts w:ascii="Times New Roman" w:hAnsi="Times New Roman" w:eastAsia="Times New Roman"/>
          <w:spacing w:val="34"/>
        </w:rPr>
        <w:t> </w:t>
      </w:r>
      <w:r>
        <w:rPr>
          <w:spacing w:val="-24"/>
        </w:rPr>
        <w:t>年 </w:t>
      </w:r>
      <w:r>
        <w:rPr>
          <w:rFonts w:ascii="Times New Roman" w:hAnsi="Times New Roman" w:eastAsia="Times New Roman"/>
        </w:rPr>
        <w:t>12</w:t>
      </w:r>
      <w:r>
        <w:rPr>
          <w:rFonts w:ascii="Times New Roman" w:hAnsi="Times New Roman" w:eastAsia="Times New Roman"/>
          <w:spacing w:val="34"/>
        </w:rPr>
        <w:t> </w:t>
      </w:r>
      <w:r>
        <w:rPr>
          <w:spacing w:val="-2"/>
        </w:rPr>
        <w:t>月动态调整确</w:t>
      </w:r>
      <w:r>
        <w:rPr>
          <w:spacing w:val="-5"/>
        </w:rPr>
        <w:t>定，全市建档立卡户 </w:t>
      </w:r>
      <w:r>
        <w:rPr>
          <w:rFonts w:ascii="Times New Roman" w:hAnsi="Times New Roman" w:eastAsia="Times New Roman"/>
        </w:rPr>
        <w:t>84649</w:t>
      </w:r>
      <w:r>
        <w:rPr>
          <w:rFonts w:ascii="Times New Roman" w:hAnsi="Times New Roman" w:eastAsia="Times New Roman"/>
          <w:spacing w:val="36"/>
        </w:rPr>
        <w:t> </w:t>
      </w:r>
      <w:r>
        <w:rPr>
          <w:spacing w:val="-22"/>
        </w:rPr>
        <w:t>户 </w:t>
      </w:r>
      <w:r>
        <w:rPr>
          <w:rFonts w:ascii="Times New Roman" w:hAnsi="Times New Roman" w:eastAsia="Times New Roman"/>
        </w:rPr>
        <w:t>291647</w:t>
      </w:r>
      <w:r>
        <w:rPr>
          <w:rFonts w:ascii="Times New Roman" w:hAnsi="Times New Roman" w:eastAsia="Times New Roman"/>
          <w:spacing w:val="33"/>
        </w:rPr>
        <w:t> </w:t>
      </w:r>
      <w:r>
        <w:rPr/>
        <w:t>人，其中在册贫困户</w:t>
      </w:r>
    </w:p>
    <w:p>
      <w:pPr>
        <w:pStyle w:val="BodyText"/>
        <w:spacing w:line="384" w:lineRule="auto"/>
        <w:ind w:left="1598" w:right="917" w:hanging="641"/>
      </w:pPr>
      <w:r>
        <w:rPr>
          <w:rFonts w:ascii="Times New Roman" w:eastAsia="Times New Roman"/>
        </w:rPr>
        <w:t>20327</w:t>
      </w:r>
      <w:r>
        <w:rPr>
          <w:rFonts w:ascii="Times New Roman" w:eastAsia="Times New Roman"/>
          <w:spacing w:val="4"/>
        </w:rPr>
        <w:t> </w:t>
      </w:r>
      <w:r>
        <w:rPr>
          <w:spacing w:val="-36"/>
        </w:rPr>
        <w:t>户 </w:t>
      </w:r>
      <w:r>
        <w:rPr>
          <w:rFonts w:ascii="Times New Roman" w:eastAsia="Times New Roman"/>
        </w:rPr>
        <w:t>50998</w:t>
      </w:r>
      <w:r>
        <w:rPr>
          <w:rFonts w:ascii="Times New Roman" w:eastAsia="Times New Roman"/>
          <w:spacing w:val="5"/>
        </w:rPr>
        <w:t> </w:t>
      </w:r>
      <w:r>
        <w:rPr>
          <w:spacing w:val="-12"/>
        </w:rPr>
        <w:t>人，力争在 </w:t>
      </w:r>
      <w:r>
        <w:rPr>
          <w:rFonts w:ascii="Times New Roman" w:eastAsia="Times New Roman"/>
        </w:rPr>
        <w:t>2018</w:t>
      </w:r>
      <w:r>
        <w:rPr>
          <w:rFonts w:ascii="Times New Roman" w:eastAsia="Times New Roman"/>
          <w:spacing w:val="5"/>
        </w:rPr>
        <w:t> </w:t>
      </w:r>
      <w:r>
        <w:rPr/>
        <w:t>年底前完成达标脱贫任务。</w:t>
      </w:r>
      <w:r>
        <w:rPr>
          <w:spacing w:val="-2"/>
        </w:rPr>
        <w:t>我们要深刻认识到，只有坚定不移地实施移民搬迁，才</w:t>
      </w:r>
    </w:p>
    <w:p>
      <w:pPr>
        <w:pStyle w:val="BodyText"/>
        <w:ind w:left="958"/>
      </w:pPr>
      <w:r>
        <w:rPr>
          <w:spacing w:val="10"/>
          <w:w w:val="95"/>
        </w:rPr>
        <w:t>能更好地保护秦岭北麓生态环境和西安市城市饮用水水源</w:t>
      </w:r>
    </w:p>
    <w:p>
      <w:pPr>
        <w:spacing w:after="0"/>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1071"/>
        <w:jc w:val="both"/>
      </w:pPr>
      <w:r>
        <w:rPr/>
        <w:t>地生态环境，才能从根本上解决</w:t>
      </w:r>
      <w:r>
        <w:rPr>
          <w:rFonts w:ascii="Times New Roman" w:hAnsi="Times New Roman" w:eastAsia="Times New Roman"/>
        </w:rPr>
        <w:t>“</w:t>
      </w:r>
      <w:r>
        <w:rPr/>
        <w:t>一方水土养不起一方人</w:t>
      </w:r>
      <w:r>
        <w:rPr>
          <w:rFonts w:ascii="Times New Roman" w:hAnsi="Times New Roman" w:eastAsia="Times New Roman"/>
        </w:rPr>
        <w:t>”</w:t>
      </w:r>
      <w:r>
        <w:rPr>
          <w:spacing w:val="-11"/>
        </w:rPr>
        <w:t>的</w:t>
      </w:r>
      <w:r>
        <w:rPr>
          <w:spacing w:val="-4"/>
        </w:rPr>
        <w:t>问题，才能从根本上扭转农村贫困人口与西安市人均收入越</w:t>
      </w:r>
      <w:r>
        <w:rPr>
          <w:spacing w:val="-3"/>
        </w:rPr>
        <w:t>来越大的差距，才能形成劳动力规模效应，聚集产业，提升</w:t>
      </w:r>
      <w:r>
        <w:rPr>
          <w:spacing w:val="-5"/>
        </w:rPr>
        <w:t>搬迁对象自我发展能力，确保率先全面建成小康社会。西安</w:t>
      </w:r>
      <w:r>
        <w:rPr>
          <w:spacing w:val="-2"/>
        </w:rPr>
        <w:t>市上下必须进一步提高思想认识，用更高的要求、更新的理</w:t>
      </w:r>
      <w:r>
        <w:rPr>
          <w:spacing w:val="-21"/>
        </w:rPr>
        <w:t>念、更大的力度，在新起点上高标准推进西安市移民</w:t>
      </w:r>
      <w:r>
        <w:rPr/>
        <w:t>（脱贫</w:t>
      </w:r>
      <w:r>
        <w:rPr>
          <w:spacing w:val="-11"/>
        </w:rPr>
        <w:t>） </w:t>
      </w:r>
      <w:r>
        <w:rPr/>
        <w:t>搬迁工作。</w:t>
      </w:r>
    </w:p>
    <w:p>
      <w:pPr>
        <w:pStyle w:val="Heading2"/>
        <w:spacing w:before="140"/>
        <w:ind w:right="116"/>
        <w:jc w:val="center"/>
      </w:pPr>
      <w:bookmarkStart w:name="_bookmark2" w:id="4"/>
      <w:bookmarkEnd w:id="4"/>
      <w:r>
        <w:rPr/>
      </w:r>
      <w:r>
        <w:rPr/>
        <w:t>第二节 机遇与挑战</w:t>
      </w:r>
    </w:p>
    <w:p>
      <w:pPr>
        <w:pStyle w:val="BodyText"/>
        <w:spacing w:before="11"/>
        <w:rPr>
          <w:rFonts w:ascii="黑体"/>
          <w:sz w:val="29"/>
        </w:rPr>
      </w:pPr>
    </w:p>
    <w:p>
      <w:pPr>
        <w:pStyle w:val="BodyText"/>
        <w:ind w:left="1598"/>
        <w:rPr>
          <w:rFonts w:ascii="黑体" w:eastAsia="黑体" w:hint="eastAsia"/>
        </w:rPr>
      </w:pPr>
      <w:r>
        <w:rPr>
          <w:rFonts w:ascii="黑体" w:eastAsia="黑体" w:hint="eastAsia"/>
        </w:rPr>
        <w:t>一、面临机遇</w:t>
      </w:r>
    </w:p>
    <w:p>
      <w:pPr>
        <w:pStyle w:val="BodyText"/>
        <w:spacing w:before="7"/>
        <w:rPr>
          <w:rFonts w:ascii="黑体"/>
          <w:sz w:val="28"/>
        </w:rPr>
      </w:pPr>
    </w:p>
    <w:p>
      <w:pPr>
        <w:pStyle w:val="BodyText"/>
        <w:spacing w:line="384" w:lineRule="auto"/>
        <w:ind w:left="958" w:right="1074" w:firstLine="640"/>
        <w:jc w:val="both"/>
      </w:pPr>
      <w:r>
        <w:rPr/>
        <w:t>做好移民（脱贫）</w:t>
      </w:r>
      <w:r>
        <w:rPr>
          <w:spacing w:val="-1"/>
        </w:rPr>
        <w:t>搬迁安置工作，是落实国家易地扶贫</w:t>
      </w:r>
      <w:r>
        <w:rPr>
          <w:spacing w:val="-3"/>
        </w:rPr>
        <w:t>搬迁工程的关键措施，当前中省市高度重视，政策扶持力度</w:t>
      </w:r>
      <w:r>
        <w:rPr/>
        <w:t>大，扶贫和避灾效果显著，面临前所未有的重大机遇。</w:t>
      </w:r>
    </w:p>
    <w:p>
      <w:pPr>
        <w:pStyle w:val="Heading3"/>
      </w:pPr>
      <w:r>
        <w:rPr/>
        <w:t>（一）中省市高度重视</w:t>
      </w:r>
    </w:p>
    <w:p>
      <w:pPr>
        <w:pStyle w:val="BodyText"/>
        <w:spacing w:line="384" w:lineRule="auto" w:before="248"/>
        <w:ind w:left="958" w:right="1071" w:firstLine="640"/>
        <w:jc w:val="both"/>
      </w:pPr>
      <w:r>
        <w:rPr>
          <w:spacing w:val="-4"/>
        </w:rPr>
        <w:t>党中央、国务院，省委、省政府和市委、市政府都把做</w:t>
      </w:r>
      <w:r>
        <w:rPr>
          <w:spacing w:val="-1"/>
        </w:rPr>
        <w:t>好移民</w:t>
      </w:r>
      <w:r>
        <w:rPr/>
        <w:t>（脱贫</w:t>
      </w:r>
      <w:r>
        <w:rPr>
          <w:spacing w:val="-3"/>
        </w:rPr>
        <w:t>）</w:t>
      </w:r>
      <w:r>
        <w:rPr>
          <w:spacing w:val="-1"/>
        </w:rPr>
        <w:t>搬迁安置工作作为脱贫攻坚、落实易地扶贫</w:t>
      </w:r>
      <w:r>
        <w:rPr>
          <w:spacing w:val="-3"/>
        </w:rPr>
        <w:t>搬迁的关键措施，摆在突出的位置来抓，先后出台了《关于打赢脱贫攻坚战的决定》</w:t>
      </w:r>
      <w:r>
        <w:rPr/>
        <w:t>（</w:t>
      </w:r>
      <w:r>
        <w:rPr>
          <w:spacing w:val="-4"/>
        </w:rPr>
        <w:t>中发〔</w:t>
      </w:r>
      <w:r>
        <w:rPr>
          <w:rFonts w:ascii="Times New Roman" w:eastAsia="Times New Roman"/>
        </w:rPr>
        <w:t>2015</w:t>
      </w:r>
      <w:r>
        <w:rPr>
          <w:spacing w:val="-10"/>
        </w:rPr>
        <w:t>〕</w:t>
      </w:r>
      <w:r>
        <w:rPr>
          <w:rFonts w:ascii="Times New Roman" w:eastAsia="Times New Roman"/>
        </w:rPr>
        <w:t>34</w:t>
      </w:r>
      <w:r>
        <w:rPr>
          <w:rFonts w:ascii="Times New Roman" w:eastAsia="Times New Roman"/>
          <w:spacing w:val="-13"/>
        </w:rPr>
        <w:t> </w:t>
      </w:r>
      <w:r>
        <w:rPr/>
        <w:t>号</w:t>
      </w:r>
      <w:r>
        <w:rPr>
          <w:spacing w:val="-13"/>
        </w:rPr>
        <w:t>）</w:t>
      </w:r>
      <w:r>
        <w:rPr>
          <w:spacing w:val="-5"/>
        </w:rPr>
        <w:t>、《陕西省</w:t>
      </w:r>
      <w:r>
        <w:rPr>
          <w:spacing w:val="-55"/>
        </w:rPr>
        <w:t>移民</w:t>
      </w:r>
      <w:r>
        <w:rPr/>
        <w:t>（脱贫</w:t>
      </w:r>
      <w:r>
        <w:rPr>
          <w:spacing w:val="-101"/>
        </w:rPr>
        <w:t>）</w:t>
      </w:r>
      <w:r>
        <w:rPr/>
        <w:t>搬迁工作实施细则</w:t>
      </w:r>
      <w:r>
        <w:rPr>
          <w:spacing w:val="-207"/>
        </w:rPr>
        <w:t>》</w:t>
      </w:r>
      <w:r>
        <w:rPr/>
        <w:t>（</w:t>
      </w:r>
      <w:r>
        <w:rPr>
          <w:spacing w:val="-21"/>
        </w:rPr>
        <w:t>陕政办发〔</w:t>
      </w:r>
      <w:r>
        <w:rPr>
          <w:rFonts w:ascii="Times New Roman" w:eastAsia="Times New Roman"/>
        </w:rPr>
        <w:t>2016</w:t>
      </w:r>
      <w:r>
        <w:rPr>
          <w:spacing w:val="-104"/>
        </w:rPr>
        <w:t>〕</w:t>
      </w:r>
      <w:r>
        <w:rPr>
          <w:rFonts w:ascii="Times New Roman" w:eastAsia="Times New Roman"/>
        </w:rPr>
        <w:t>66</w:t>
      </w:r>
      <w:r>
        <w:rPr>
          <w:rFonts w:ascii="Times New Roman" w:eastAsia="Times New Roman"/>
          <w:spacing w:val="-16"/>
        </w:rPr>
        <w:t> </w:t>
      </w:r>
      <w:r>
        <w:rPr/>
        <w:t>号</w:t>
      </w:r>
      <w:r>
        <w:rPr>
          <w:spacing w:val="-104"/>
        </w:rPr>
        <w:t>）</w:t>
      </w:r>
      <w:r>
        <w:rPr/>
        <w:t>、</w:t>
      </w:r>
    </w:p>
    <w:p>
      <w:pPr>
        <w:pStyle w:val="BodyText"/>
        <w:spacing w:line="409" w:lineRule="exact"/>
        <w:ind w:left="958"/>
        <w:jc w:val="both"/>
      </w:pPr>
      <w:r>
        <w:rPr>
          <w:spacing w:val="-1"/>
          <w:w w:val="95"/>
        </w:rPr>
        <w:t>《关于做好移民</w:t>
      </w:r>
      <w:r>
        <w:rPr>
          <w:w w:val="95"/>
        </w:rPr>
        <w:t>（脱贫</w:t>
      </w:r>
      <w:r>
        <w:rPr>
          <w:spacing w:val="-3"/>
          <w:w w:val="95"/>
        </w:rPr>
        <w:t>）</w:t>
      </w:r>
      <w:r>
        <w:rPr>
          <w:spacing w:val="-1"/>
          <w:w w:val="95"/>
        </w:rPr>
        <w:t>搬迁用地保障的指导意见》</w:t>
      </w:r>
      <w:r>
        <w:rPr>
          <w:w w:val="95"/>
        </w:rPr>
        <w:t>（陕国</w:t>
      </w:r>
    </w:p>
    <w:p>
      <w:pPr>
        <w:spacing w:after="0" w:line="409" w:lineRule="exact"/>
        <w:jc w:val="both"/>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915"/>
        <w:jc w:val="both"/>
      </w:pPr>
      <w:r>
        <w:rPr>
          <w:spacing w:val="-3"/>
        </w:rPr>
        <w:t>土资发〔</w:t>
      </w:r>
      <w:r>
        <w:rPr>
          <w:rFonts w:ascii="Times New Roman" w:hAnsi="Times New Roman" w:eastAsia="Times New Roman"/>
        </w:rPr>
        <w:t>2016</w:t>
      </w:r>
      <w:r>
        <w:rPr>
          <w:spacing w:val="-9"/>
        </w:rPr>
        <w:t>〕</w:t>
      </w:r>
      <w:r>
        <w:rPr>
          <w:rFonts w:ascii="Times New Roman" w:hAnsi="Times New Roman" w:eastAsia="Times New Roman"/>
        </w:rPr>
        <w:t>48 </w:t>
      </w:r>
      <w:r>
        <w:rPr/>
        <w:t>号</w:t>
      </w:r>
      <w:r>
        <w:rPr>
          <w:spacing w:val="-10"/>
        </w:rPr>
        <w:t>）</w:t>
      </w:r>
      <w:r>
        <w:rPr>
          <w:spacing w:val="-5"/>
        </w:rPr>
        <w:t>、《陕西省</w:t>
      </w:r>
      <w:r>
        <w:rPr>
          <w:rFonts w:ascii="Times New Roman" w:hAnsi="Times New Roman" w:eastAsia="Times New Roman"/>
        </w:rPr>
        <w:t>“</w:t>
      </w:r>
      <w:r>
        <w:rPr/>
        <w:t>十三五</w:t>
      </w:r>
      <w:r>
        <w:rPr>
          <w:rFonts w:ascii="Times New Roman" w:hAnsi="Times New Roman" w:eastAsia="Times New Roman"/>
        </w:rPr>
        <w:t>”</w:t>
      </w:r>
      <w:r>
        <w:rPr/>
        <w:t>易地扶贫搬迁工作实施方案》（陕扶办发〔</w:t>
      </w:r>
      <w:r>
        <w:rPr>
          <w:rFonts w:ascii="Times New Roman" w:hAnsi="Times New Roman" w:eastAsia="Times New Roman"/>
        </w:rPr>
        <w:t>2016</w:t>
      </w:r>
      <w:r>
        <w:rPr/>
        <w:t>〕</w:t>
      </w:r>
      <w:r>
        <w:rPr>
          <w:rFonts w:ascii="Times New Roman" w:hAnsi="Times New Roman" w:eastAsia="Times New Roman"/>
        </w:rPr>
        <w:t>17 </w:t>
      </w:r>
      <w:r>
        <w:rPr/>
        <w:t>号）、《西安市</w:t>
      </w:r>
      <w:r>
        <w:rPr>
          <w:rFonts w:ascii="Times New Roman" w:hAnsi="Times New Roman" w:eastAsia="Times New Roman"/>
        </w:rPr>
        <w:t>“</w:t>
      </w:r>
      <w:r>
        <w:rPr/>
        <w:t>十三</w:t>
      </w:r>
      <w:r>
        <w:rPr>
          <w:spacing w:val="9"/>
        </w:rPr>
        <w:t>五</w:t>
      </w:r>
      <w:r>
        <w:rPr>
          <w:rFonts w:ascii="Times New Roman" w:hAnsi="Times New Roman" w:eastAsia="Times New Roman"/>
          <w:spacing w:val="7"/>
        </w:rPr>
        <w:t>”</w:t>
      </w:r>
      <w:r>
        <w:rPr>
          <w:spacing w:val="7"/>
        </w:rPr>
        <w:t>移民</w:t>
      </w:r>
      <w:r>
        <w:rPr>
          <w:spacing w:val="9"/>
        </w:rPr>
        <w:t>（</w:t>
      </w:r>
      <w:r>
        <w:rPr>
          <w:spacing w:val="7"/>
        </w:rPr>
        <w:t>脱贫）搬迁工作实施方案》（</w:t>
      </w:r>
      <w:r>
        <w:rPr>
          <w:spacing w:val="8"/>
        </w:rPr>
        <w:t>市办字〔</w:t>
      </w:r>
      <w:r>
        <w:rPr>
          <w:rFonts w:ascii="Times New Roman" w:hAnsi="Times New Roman" w:eastAsia="Times New Roman"/>
        </w:rPr>
        <w:t>2017</w:t>
      </w:r>
      <w:r>
        <w:rPr>
          <w:spacing w:val="9"/>
        </w:rPr>
        <w:t>〕</w:t>
      </w:r>
      <w:r>
        <w:rPr>
          <w:rFonts w:ascii="Times New Roman" w:hAnsi="Times New Roman" w:eastAsia="Times New Roman"/>
        </w:rPr>
        <w:t>24 </w:t>
      </w:r>
      <w:r>
        <w:rPr/>
        <w:t>号）等一系列政策措施，按照</w:t>
      </w:r>
      <w:r>
        <w:rPr>
          <w:rFonts w:ascii="Times New Roman" w:hAnsi="Times New Roman" w:eastAsia="Times New Roman"/>
        </w:rPr>
        <w:t>“</w:t>
      </w:r>
      <w:r>
        <w:rPr/>
        <w:t>党委主导，政府主抓</w:t>
      </w:r>
      <w:r>
        <w:rPr>
          <w:rFonts w:ascii="Times New Roman" w:hAnsi="Times New Roman" w:eastAsia="Times New Roman"/>
        </w:rPr>
        <w:t>”</w:t>
      </w:r>
      <w:r>
        <w:rPr/>
        <w:t>原则， 实行</w:t>
      </w:r>
      <w:r>
        <w:rPr>
          <w:rFonts w:ascii="Times New Roman" w:hAnsi="Times New Roman" w:eastAsia="Times New Roman"/>
        </w:rPr>
        <w:t>“</w:t>
      </w:r>
      <w:r>
        <w:rPr/>
        <w:t>省、市、县、镇、村</w:t>
      </w:r>
      <w:r>
        <w:rPr>
          <w:rFonts w:ascii="Times New Roman" w:hAnsi="Times New Roman" w:eastAsia="Times New Roman"/>
        </w:rPr>
        <w:t>”</w:t>
      </w:r>
      <w:r>
        <w:rPr/>
        <w:t>五级书记抓搬迁的工作机制，为</w:t>
      </w:r>
      <w:r>
        <w:rPr>
          <w:spacing w:val="-21"/>
        </w:rPr>
        <w:t>做好移民</w:t>
      </w:r>
      <w:r>
        <w:rPr/>
        <w:t>（脱贫</w:t>
      </w:r>
      <w:r>
        <w:rPr>
          <w:spacing w:val="-84"/>
        </w:rPr>
        <w:t>）</w:t>
      </w:r>
      <w:r>
        <w:rPr>
          <w:spacing w:val="-1"/>
        </w:rPr>
        <w:t>搬迁安置工作提供了最有利的条件和保障。</w:t>
      </w:r>
    </w:p>
    <w:p>
      <w:pPr>
        <w:pStyle w:val="Heading3"/>
        <w:spacing w:before="1"/>
      </w:pPr>
      <w:r>
        <w:rPr/>
        <w:t>（二）有较充裕的资金支持</w:t>
      </w:r>
    </w:p>
    <w:p>
      <w:pPr>
        <w:pStyle w:val="BodyText"/>
        <w:spacing w:line="384" w:lineRule="auto" w:before="245"/>
        <w:ind w:left="958" w:right="1071" w:firstLine="640"/>
        <w:jc w:val="both"/>
      </w:pPr>
      <w:r>
        <w:rPr/>
        <w:t>资金是</w:t>
      </w:r>
      <w:r>
        <w:rPr>
          <w:rFonts w:ascii="Times New Roman" w:hAnsi="Times New Roman" w:eastAsia="Times New Roman"/>
        </w:rPr>
        <w:t>“</w:t>
      </w:r>
      <w:r>
        <w:rPr/>
        <w:t>十二五</w:t>
      </w:r>
      <w:r>
        <w:rPr>
          <w:rFonts w:ascii="Times New Roman" w:hAnsi="Times New Roman" w:eastAsia="Times New Roman"/>
          <w:spacing w:val="-3"/>
        </w:rPr>
        <w:t>”</w:t>
      </w:r>
      <w:r>
        <w:rPr>
          <w:spacing w:val="-4"/>
        </w:rPr>
        <w:t>期间实施移民搬迁最大的难点之一，</w:t>
      </w:r>
      <w:r>
        <w:rPr>
          <w:rFonts w:ascii="Times New Roman" w:hAnsi="Times New Roman" w:eastAsia="Times New Roman"/>
          <w:spacing w:val="-56"/>
        </w:rPr>
        <w:t>“</w:t>
      </w:r>
      <w:r>
        <w:rPr>
          <w:spacing w:val="-11"/>
        </w:rPr>
        <w:t>十</w:t>
      </w:r>
      <w:r>
        <w:rPr/>
        <w:t>三五</w:t>
      </w:r>
      <w:r>
        <w:rPr>
          <w:rFonts w:ascii="Times New Roman" w:hAnsi="Times New Roman" w:eastAsia="Times New Roman"/>
          <w:spacing w:val="-3"/>
        </w:rPr>
        <w:t>”</w:t>
      </w:r>
      <w:r>
        <w:rPr>
          <w:spacing w:val="-8"/>
        </w:rPr>
        <w:t>期间全省拟筹资 </w:t>
      </w:r>
      <w:r>
        <w:rPr>
          <w:rFonts w:ascii="Times New Roman" w:hAnsi="Times New Roman" w:eastAsia="Times New Roman"/>
        </w:rPr>
        <w:t>720 </w:t>
      </w:r>
      <w:r>
        <w:rPr>
          <w:spacing w:val="-13"/>
        </w:rPr>
        <w:t>亿元用于 </w:t>
      </w:r>
      <w:r>
        <w:rPr>
          <w:rFonts w:ascii="Times New Roman" w:hAnsi="Times New Roman" w:eastAsia="Times New Roman"/>
        </w:rPr>
        <w:t>35.5 </w:t>
      </w:r>
      <w:r>
        <w:rPr>
          <w:spacing w:val="-22"/>
        </w:rPr>
        <w:t>万户 </w:t>
      </w:r>
      <w:r>
        <w:rPr>
          <w:rFonts w:ascii="Times New Roman" w:hAnsi="Times New Roman" w:eastAsia="Times New Roman"/>
        </w:rPr>
        <w:t>125 </w:t>
      </w:r>
      <w:r>
        <w:rPr/>
        <w:t>万建档立</w:t>
      </w:r>
      <w:r>
        <w:rPr>
          <w:spacing w:val="-2"/>
        </w:rPr>
        <w:t>卡贫困人口的易地扶贫搬迁工作，《省委关于专题研究全省</w:t>
      </w:r>
      <w:r>
        <w:rPr>
          <w:spacing w:val="-3"/>
        </w:rPr>
        <w:t>易地扶贫搬迁工作的会议纪要》</w:t>
      </w:r>
      <w:r>
        <w:rPr>
          <w:spacing w:val="-17"/>
        </w:rPr>
        <w:t>（</w:t>
      </w:r>
      <w:r>
        <w:rPr>
          <w:spacing w:val="4"/>
        </w:rPr>
        <w:t>〔</w:t>
      </w:r>
      <w:r>
        <w:rPr>
          <w:rFonts w:ascii="Times New Roman" w:hAnsi="Times New Roman" w:eastAsia="Times New Roman"/>
        </w:rPr>
        <w:t>2016</w:t>
      </w:r>
      <w:r>
        <w:rPr>
          <w:spacing w:val="-17"/>
        </w:rPr>
        <w:t>〕</w:t>
      </w:r>
      <w:r>
        <w:rPr>
          <w:rFonts w:ascii="Times New Roman" w:hAnsi="Times New Roman" w:eastAsia="Times New Roman"/>
        </w:rPr>
        <w:t>12 </w:t>
      </w:r>
      <w:r>
        <w:rPr/>
        <w:t>号</w:t>
      </w:r>
      <w:r>
        <w:rPr>
          <w:spacing w:val="-17"/>
        </w:rPr>
        <w:t>）</w:t>
      </w:r>
      <w:r>
        <w:rPr/>
        <w:t>明确建档</w:t>
      </w:r>
      <w:r>
        <w:rPr>
          <w:spacing w:val="-4"/>
        </w:rPr>
        <w:t>立卡贫困户搬迁集中安置按人均 </w:t>
      </w:r>
      <w:r>
        <w:rPr>
          <w:rFonts w:ascii="Times New Roman" w:hAnsi="Times New Roman" w:eastAsia="Times New Roman"/>
        </w:rPr>
        <w:t>5.5 </w:t>
      </w:r>
      <w:r>
        <w:rPr>
          <w:spacing w:val="-2"/>
        </w:rPr>
        <w:t>万元标准给予补贴，大</w:t>
      </w:r>
      <w:r>
        <w:rPr>
          <w:spacing w:val="1"/>
        </w:rPr>
        <w:t>大高于</w:t>
      </w:r>
      <w:r>
        <w:rPr>
          <w:rFonts w:ascii="Times New Roman" w:hAnsi="Times New Roman" w:eastAsia="Times New Roman"/>
        </w:rPr>
        <w:t>“</w:t>
      </w:r>
      <w:r>
        <w:rPr>
          <w:spacing w:val="3"/>
        </w:rPr>
        <w:t>十二五</w:t>
      </w:r>
      <w:r>
        <w:rPr>
          <w:rFonts w:ascii="Times New Roman" w:hAnsi="Times New Roman" w:eastAsia="Times New Roman"/>
        </w:rPr>
        <w:t>”</w:t>
      </w:r>
      <w:r>
        <w:rPr/>
        <w:t>期间补贴水平。西安市经过</w:t>
      </w:r>
      <w:r>
        <w:rPr>
          <w:rFonts w:ascii="Times New Roman" w:hAnsi="Times New Roman" w:eastAsia="Times New Roman"/>
        </w:rPr>
        <w:t>“</w:t>
      </w:r>
      <w:r>
        <w:rPr>
          <w:spacing w:val="1"/>
        </w:rPr>
        <w:t>十二五</w:t>
      </w:r>
      <w:r>
        <w:rPr>
          <w:rFonts w:ascii="Times New Roman" w:hAnsi="Times New Roman" w:eastAsia="Times New Roman"/>
        </w:rPr>
        <w:t>”</w:t>
      </w:r>
      <w:r>
        <w:rPr/>
        <w:t>期间的</w:t>
      </w:r>
      <w:r>
        <w:rPr>
          <w:spacing w:val="-3"/>
        </w:rPr>
        <w:t>发展，地区生产总值、人均收入等方面增长较快，城市经济</w:t>
      </w:r>
      <w:r>
        <w:rPr>
          <w:spacing w:val="-2"/>
        </w:rPr>
        <w:t>综合实力明显增强，为实施移民</w:t>
      </w:r>
      <w:r>
        <w:rPr/>
        <w:t>（脱贫</w:t>
      </w:r>
      <w:r>
        <w:rPr>
          <w:spacing w:val="-3"/>
        </w:rPr>
        <w:t>）</w:t>
      </w:r>
      <w:r>
        <w:rPr>
          <w:spacing w:val="-2"/>
        </w:rPr>
        <w:t>搬迁安置工作奠定</w:t>
      </w:r>
      <w:r>
        <w:rPr/>
        <w:t>了坚实的基础。</w:t>
      </w:r>
    </w:p>
    <w:p>
      <w:pPr>
        <w:pStyle w:val="Heading3"/>
        <w:spacing w:before="1"/>
      </w:pPr>
      <w:r>
        <w:rPr/>
        <w:t>（三）有陕南成功经验可借鉴</w:t>
      </w:r>
    </w:p>
    <w:p>
      <w:pPr>
        <w:pStyle w:val="BodyText"/>
        <w:spacing w:before="245"/>
        <w:ind w:left="1598"/>
      </w:pPr>
      <w:r>
        <w:rPr>
          <w:spacing w:val="-4"/>
        </w:rPr>
        <w:t>自 </w:t>
      </w:r>
      <w:r>
        <w:rPr>
          <w:rFonts w:ascii="Times New Roman" w:eastAsia="Times New Roman"/>
        </w:rPr>
        <w:t>2010</w:t>
      </w:r>
      <w:r>
        <w:rPr>
          <w:rFonts w:ascii="Times New Roman" w:eastAsia="Times New Roman"/>
          <w:spacing w:val="71"/>
        </w:rPr>
        <w:t> </w:t>
      </w:r>
      <w:r>
        <w:rPr/>
        <w:t>年省政府决定启动陕南地区移民搬迁安置工程</w:t>
      </w:r>
    </w:p>
    <w:p>
      <w:pPr>
        <w:pStyle w:val="BodyText"/>
        <w:spacing w:before="248"/>
        <w:ind w:left="958"/>
        <w:jc w:val="both"/>
      </w:pPr>
      <w:r>
        <w:rPr>
          <w:spacing w:val="14"/>
        </w:rPr>
        <w:t>以来，陕南地区已搬迁安置扶贫避灾生态移民 </w:t>
      </w:r>
      <w:r>
        <w:rPr>
          <w:rFonts w:ascii="Times New Roman" w:eastAsia="Times New Roman"/>
        </w:rPr>
        <w:t>32.4</w:t>
      </w:r>
      <w:r>
        <w:rPr>
          <w:rFonts w:ascii="Times New Roman" w:eastAsia="Times New Roman"/>
          <w:spacing w:val="4"/>
        </w:rPr>
        <w:t>  </w:t>
      </w:r>
      <w:r>
        <w:rPr>
          <w:spacing w:val="19"/>
        </w:rPr>
        <w:t>万户</w:t>
      </w:r>
    </w:p>
    <w:p>
      <w:pPr>
        <w:pStyle w:val="BodyText"/>
        <w:spacing w:before="245"/>
        <w:ind w:left="958"/>
        <w:jc w:val="both"/>
      </w:pPr>
      <w:r>
        <w:rPr>
          <w:rFonts w:ascii="Times New Roman" w:eastAsia="Times New Roman"/>
        </w:rPr>
        <w:t>111.89</w:t>
      </w:r>
      <w:r>
        <w:rPr>
          <w:rFonts w:ascii="Times New Roman" w:eastAsia="Times New Roman"/>
          <w:spacing w:val="-8"/>
        </w:rPr>
        <w:t> </w:t>
      </w:r>
      <w:r>
        <w:rPr>
          <w:spacing w:val="-1"/>
        </w:rPr>
        <w:t>万人，经多年探索实践，在移民</w:t>
      </w:r>
      <w:r>
        <w:rPr/>
        <w:t>（脱贫</w:t>
      </w:r>
      <w:r>
        <w:rPr>
          <w:spacing w:val="-3"/>
        </w:rPr>
        <w:t>）</w:t>
      </w:r>
      <w:r>
        <w:rPr/>
        <w:t>搬迁安置的</w:t>
      </w:r>
    </w:p>
    <w:p>
      <w:pPr>
        <w:spacing w:after="0"/>
        <w:jc w:val="both"/>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757"/>
      </w:pPr>
      <w:r>
        <w:rPr>
          <w:spacing w:val="-2"/>
        </w:rPr>
        <w:t>组织领导、安置模式、资金筹措与整合、项目管理和后续产 </w:t>
      </w:r>
      <w:r>
        <w:rPr>
          <w:spacing w:val="-4"/>
        </w:rPr>
        <w:t>业发展等方面积累了宝贵经验，探索出一套行之有效的办法， </w:t>
      </w:r>
      <w:r>
        <w:rPr>
          <w:spacing w:val="-1"/>
        </w:rPr>
        <w:t>为西安市做好移民</w:t>
      </w:r>
      <w:r>
        <w:rPr/>
        <w:t>（脱贫</w:t>
      </w:r>
      <w:r>
        <w:rPr>
          <w:spacing w:val="-3"/>
        </w:rPr>
        <w:t>）</w:t>
      </w:r>
      <w:r>
        <w:rPr/>
        <w:t>搬迁安置工作提供了极具借鉴意 义的经验。</w:t>
      </w:r>
    </w:p>
    <w:p>
      <w:pPr>
        <w:pStyle w:val="BodyText"/>
        <w:spacing w:before="120"/>
        <w:ind w:left="1598"/>
        <w:rPr>
          <w:rFonts w:ascii="黑体" w:eastAsia="黑体" w:hint="eastAsia"/>
        </w:rPr>
      </w:pPr>
      <w:r>
        <w:rPr>
          <w:rFonts w:ascii="黑体" w:eastAsia="黑体" w:hint="eastAsia"/>
        </w:rPr>
        <w:t>二、主要挑战</w:t>
      </w:r>
    </w:p>
    <w:p>
      <w:pPr>
        <w:pStyle w:val="BodyText"/>
        <w:spacing w:before="6"/>
        <w:rPr>
          <w:rFonts w:ascii="黑体"/>
          <w:sz w:val="28"/>
        </w:rPr>
      </w:pPr>
    </w:p>
    <w:p>
      <w:pPr>
        <w:pStyle w:val="Heading3"/>
        <w:spacing w:before="1"/>
      </w:pPr>
      <w:r>
        <w:rPr/>
        <w:t>（一）搬迁对象的贫困程度更深</w:t>
      </w:r>
    </w:p>
    <w:p>
      <w:pPr>
        <w:pStyle w:val="BodyText"/>
        <w:spacing w:line="384" w:lineRule="auto" w:before="247"/>
        <w:ind w:left="958" w:right="1072" w:firstLine="640"/>
        <w:jc w:val="both"/>
      </w:pPr>
      <w:r>
        <w:rPr/>
        <w:t>经过</w:t>
      </w:r>
      <w:r>
        <w:rPr>
          <w:rFonts w:ascii="Times New Roman" w:hAnsi="Times New Roman" w:eastAsia="Times New Roman"/>
        </w:rPr>
        <w:t>“</w:t>
      </w:r>
      <w:r>
        <w:rPr/>
        <w:t>十二五</w:t>
      </w:r>
      <w:r>
        <w:rPr>
          <w:rFonts w:ascii="Times New Roman" w:hAnsi="Times New Roman" w:eastAsia="Times New Roman"/>
        </w:rPr>
        <w:t>”</w:t>
      </w:r>
      <w:r>
        <w:rPr/>
        <w:t>期间的艰苦工作，有条件、有能力搬迁的</w:t>
      </w:r>
      <w:r>
        <w:rPr>
          <w:spacing w:val="-4"/>
        </w:rPr>
        <w:t>贫困户、地灾户多数已经迁出，目前尚未搬迁的贫困户和地</w:t>
      </w:r>
      <w:r>
        <w:rPr>
          <w:spacing w:val="-3"/>
        </w:rPr>
        <w:t>灾户，生存环境和居住条件更为恶劣、贫困程度更深，部分</w:t>
      </w:r>
      <w:r>
        <w:rPr>
          <w:spacing w:val="10"/>
          <w:w w:val="95"/>
        </w:rPr>
        <w:t>搬迁对象更是属于经过各级扶贫部门和基层干部多年做工 </w:t>
      </w:r>
      <w:r>
        <w:rPr>
          <w:spacing w:val="10"/>
        </w:rPr>
        <w:t>作仍未啃下来的</w:t>
      </w:r>
      <w:r>
        <w:rPr>
          <w:rFonts w:ascii="Times New Roman" w:hAnsi="Times New Roman" w:eastAsia="Times New Roman"/>
          <w:spacing w:val="10"/>
        </w:rPr>
        <w:t>“</w:t>
      </w:r>
      <w:r>
        <w:rPr>
          <w:spacing w:val="10"/>
        </w:rPr>
        <w:t>硬骨头</w:t>
      </w:r>
      <w:r>
        <w:rPr>
          <w:rFonts w:ascii="Times New Roman" w:hAnsi="Times New Roman" w:eastAsia="Times New Roman"/>
          <w:spacing w:val="10"/>
        </w:rPr>
        <w:t>”</w:t>
      </w:r>
      <w:r>
        <w:rPr>
          <w:spacing w:val="10"/>
        </w:rPr>
        <w:t>，也是西安市率先全面建成小康社会最突出的</w:t>
      </w:r>
      <w:r>
        <w:rPr>
          <w:rFonts w:ascii="Times New Roman" w:hAnsi="Times New Roman" w:eastAsia="Times New Roman"/>
          <w:spacing w:val="10"/>
        </w:rPr>
        <w:t>“</w:t>
      </w:r>
      <w:r>
        <w:rPr>
          <w:spacing w:val="10"/>
        </w:rPr>
        <w:t>短板</w:t>
      </w:r>
      <w:r>
        <w:rPr>
          <w:rFonts w:ascii="Times New Roman" w:hAnsi="Times New Roman" w:eastAsia="Times New Roman"/>
          <w:spacing w:val="10"/>
        </w:rPr>
        <w:t>”</w:t>
      </w:r>
      <w:r>
        <w:rPr>
          <w:spacing w:val="10"/>
        </w:rPr>
        <w:t>。</w:t>
      </w:r>
    </w:p>
    <w:p>
      <w:pPr>
        <w:pStyle w:val="Heading3"/>
        <w:spacing w:before="1"/>
      </w:pPr>
      <w:r>
        <w:rPr/>
        <w:t>（二）安置选址约束日益凸显</w:t>
      </w:r>
    </w:p>
    <w:p>
      <w:pPr>
        <w:pStyle w:val="BodyText"/>
        <w:spacing w:line="384" w:lineRule="auto" w:before="245"/>
        <w:ind w:left="958" w:right="1071" w:firstLine="640"/>
        <w:jc w:val="both"/>
      </w:pPr>
      <w:r>
        <w:rPr>
          <w:rFonts w:ascii="Times New Roman" w:hAnsi="Times New Roman" w:eastAsia="Times New Roman"/>
        </w:rPr>
        <w:t>“</w:t>
      </w:r>
      <w:r>
        <w:rPr/>
        <w:t>十三五</w:t>
      </w:r>
      <w:r>
        <w:rPr>
          <w:rFonts w:ascii="Times New Roman" w:hAnsi="Times New Roman" w:eastAsia="Times New Roman"/>
        </w:rPr>
        <w:t>”</w:t>
      </w:r>
      <w:r>
        <w:rPr/>
        <w:t>期间的扶贫、避灾搬迁对象大多位于山区，适</w:t>
      </w:r>
      <w:r>
        <w:rPr>
          <w:spacing w:val="-2"/>
        </w:rPr>
        <w:t>宜安置的水土资源匹配条件、选址空间日益受限。城镇化加</w:t>
      </w:r>
      <w:r>
        <w:rPr>
          <w:spacing w:val="-8"/>
        </w:rPr>
        <w:t>速推进，使新增建设用地日益紧张。在部分区域建设 </w:t>
      </w:r>
      <w:r>
        <w:rPr>
          <w:rFonts w:ascii="Times New Roman" w:hAnsi="Times New Roman" w:eastAsia="Times New Roman"/>
        </w:rPr>
        <w:t>100 </w:t>
      </w:r>
      <w:r>
        <w:rPr>
          <w:spacing w:val="-13"/>
        </w:rPr>
        <w:t>户</w:t>
      </w:r>
      <w:r>
        <w:rPr>
          <w:spacing w:val="2"/>
        </w:rPr>
        <w:t>以上的集中安置点将会导致安置点中</w:t>
      </w:r>
      <w:r>
        <w:rPr>
          <w:rFonts w:ascii="Times New Roman" w:hAnsi="Times New Roman" w:eastAsia="Times New Roman"/>
        </w:rPr>
        <w:t>60%</w:t>
      </w:r>
      <w:r>
        <w:rPr>
          <w:spacing w:val="-2"/>
        </w:rPr>
        <w:t>的安置对象距离原承包地 </w:t>
      </w:r>
      <w:r>
        <w:rPr>
          <w:rFonts w:ascii="Times New Roman" w:hAnsi="Times New Roman" w:eastAsia="Times New Roman"/>
        </w:rPr>
        <w:t>10</w:t>
      </w:r>
      <w:r>
        <w:rPr>
          <w:rFonts w:ascii="Times New Roman" w:hAnsi="Times New Roman" w:eastAsia="Times New Roman"/>
          <w:spacing w:val="74"/>
        </w:rPr>
        <w:t> </w:t>
      </w:r>
      <w:r>
        <w:rPr>
          <w:spacing w:val="-1"/>
        </w:rPr>
        <w:t>公里以上，承包土地调整难度不断加大，使搬迁</w:t>
      </w:r>
      <w:r>
        <w:rPr/>
        <w:t>安置工作受到不同以往的挑战。</w:t>
      </w:r>
    </w:p>
    <w:p>
      <w:pPr>
        <w:spacing w:after="0" w:line="384" w:lineRule="auto"/>
        <w:jc w:val="both"/>
        <w:sectPr>
          <w:pgSz w:w="11910" w:h="16840"/>
          <w:pgMar w:header="0" w:footer="950" w:top="1580" w:bottom="1220" w:left="840" w:right="720"/>
        </w:sectPr>
      </w:pPr>
    </w:p>
    <w:p>
      <w:pPr>
        <w:pStyle w:val="BodyText"/>
        <w:spacing w:before="4"/>
        <w:rPr>
          <w:sz w:val="13"/>
        </w:rPr>
      </w:pPr>
    </w:p>
    <w:p>
      <w:pPr>
        <w:pStyle w:val="Heading3"/>
        <w:spacing w:before="54"/>
      </w:pPr>
      <w:r>
        <w:rPr/>
        <w:t>（三）任务繁重艰巨，实施难度更大</w:t>
      </w:r>
    </w:p>
    <w:p>
      <w:pPr>
        <w:pStyle w:val="BodyText"/>
        <w:spacing w:line="384" w:lineRule="auto" w:before="246"/>
        <w:ind w:left="958" w:right="913" w:firstLine="640"/>
      </w:pPr>
      <w:r>
        <w:rPr>
          <w:spacing w:val="-2"/>
        </w:rPr>
        <w:t>移民搬迁涉及面广、政策性强，是一项复杂的系统工程</w:t>
      </w:r>
      <w:r>
        <w:rPr>
          <w:spacing w:val="-15"/>
        </w:rPr>
        <w:t>和社会工程。省委、省政府明确要求</w:t>
      </w:r>
      <w:r>
        <w:rPr>
          <w:rFonts w:ascii="Times New Roman" w:hAnsi="Times New Roman" w:eastAsia="Times New Roman"/>
        </w:rPr>
        <w:t>“</w:t>
      </w:r>
      <w:r>
        <w:rPr>
          <w:spacing w:val="-13"/>
        </w:rPr>
        <w:t>五年计划，三年完成</w:t>
      </w:r>
      <w:r>
        <w:rPr>
          <w:rFonts w:ascii="Times New Roman" w:hAnsi="Times New Roman" w:eastAsia="Times New Roman"/>
        </w:rPr>
        <w:t>”</w:t>
      </w:r>
      <w:r>
        <w:rPr/>
        <w:t>， </w:t>
      </w:r>
      <w:r>
        <w:rPr>
          <w:spacing w:val="-3"/>
        </w:rPr>
        <w:t>时间紧迫，任务艰巨。同时，移民搬迁工作既要做好安置住房、配套水电路气网等基础设施和教育、卫生、医疗、文化</w:t>
      </w:r>
      <w:r>
        <w:rPr>
          <w:spacing w:val="-4"/>
        </w:rPr>
        <w:t>等公共服务设施的建设，也要根据不同安置方式，扎实推进</w:t>
      </w:r>
      <w:r>
        <w:rPr>
          <w:spacing w:val="-21"/>
        </w:rPr>
        <w:t>产业培育、就业培训等后续发展工作，确保</w:t>
      </w:r>
      <w:r>
        <w:rPr>
          <w:rFonts w:ascii="Times New Roman" w:hAnsi="Times New Roman" w:eastAsia="Times New Roman"/>
        </w:rPr>
        <w:t>“</w:t>
      </w:r>
      <w:r>
        <w:rPr>
          <w:spacing w:val="-21"/>
        </w:rPr>
        <w:t>搬得出、稳得住、逐步能致富</w:t>
      </w:r>
      <w:r>
        <w:rPr>
          <w:rFonts w:ascii="Times New Roman" w:hAnsi="Times New Roman" w:eastAsia="Times New Roman"/>
          <w:spacing w:val="-3"/>
        </w:rPr>
        <w:t>”</w:t>
      </w:r>
      <w:r>
        <w:rPr>
          <w:spacing w:val="-1"/>
        </w:rPr>
        <w:t>。随着乡村旅游、郊野休憩、体验农业的兴起， </w:t>
      </w:r>
      <w:r>
        <w:rPr>
          <w:spacing w:val="10"/>
        </w:rPr>
        <w:t>使得居住在山区贫困地区和地质灾害危险区的家庭成为重</w:t>
      </w:r>
      <w:r>
        <w:rPr>
          <w:spacing w:val="-1"/>
        </w:rPr>
        <w:t>要的补给点和休憩中转区，加之部分群众的乡土情怀，给西安市移民（脱贫）搬迁工作带来更多的挑战和困难。</w:t>
      </w:r>
    </w:p>
    <w:p>
      <w:pPr>
        <w:spacing w:after="0" w:line="384" w:lineRule="auto"/>
        <w:sectPr>
          <w:pgSz w:w="11910" w:h="16840"/>
          <w:pgMar w:header="0" w:footer="950" w:top="1580" w:bottom="1220" w:left="840" w:right="720"/>
        </w:sectPr>
      </w:pPr>
    </w:p>
    <w:p>
      <w:pPr>
        <w:pStyle w:val="BodyText"/>
        <w:rPr>
          <w:sz w:val="20"/>
        </w:rPr>
      </w:pPr>
    </w:p>
    <w:p>
      <w:pPr>
        <w:pStyle w:val="Heading1"/>
        <w:tabs>
          <w:tab w:pos="5004" w:val="left" w:leader="none"/>
        </w:tabs>
      </w:pPr>
      <w:bookmarkStart w:name="_bookmark3" w:id="5"/>
      <w:bookmarkEnd w:id="5"/>
      <w:r>
        <w:rPr/>
      </w:r>
      <w:r>
        <w:rPr>
          <w:spacing w:val="81"/>
        </w:rPr>
        <w:t>第二</w:t>
      </w:r>
      <w:r>
        <w:rPr/>
        <w:t>章</w:t>
        <w:tab/>
      </w:r>
      <w:r>
        <w:rPr>
          <w:spacing w:val="78"/>
        </w:rPr>
        <w:t>规</w:t>
      </w:r>
      <w:r>
        <w:rPr>
          <w:spacing w:val="81"/>
        </w:rPr>
        <w:t>划目</w:t>
      </w:r>
      <w:r>
        <w:rPr/>
        <w:t>标</w:t>
      </w:r>
    </w:p>
    <w:p>
      <w:pPr>
        <w:pStyle w:val="Heading2"/>
        <w:spacing w:before="378"/>
        <w:ind w:right="116"/>
        <w:jc w:val="center"/>
      </w:pPr>
      <w:bookmarkStart w:name="_bookmark4" w:id="6"/>
      <w:bookmarkEnd w:id="6"/>
      <w:r>
        <w:rPr/>
      </w:r>
      <w:r>
        <w:rPr/>
        <w:t>第一节 指导思想</w:t>
      </w:r>
    </w:p>
    <w:p>
      <w:pPr>
        <w:pStyle w:val="BodyText"/>
        <w:spacing w:before="11"/>
        <w:rPr>
          <w:rFonts w:ascii="黑体"/>
          <w:sz w:val="29"/>
        </w:rPr>
      </w:pPr>
    </w:p>
    <w:p>
      <w:pPr>
        <w:pStyle w:val="BodyText"/>
        <w:spacing w:line="384" w:lineRule="auto"/>
        <w:ind w:left="958" w:right="753" w:firstLine="640"/>
      </w:pPr>
      <w:r>
        <w:rPr>
          <w:spacing w:val="-1"/>
        </w:rPr>
        <w:t>以党的十九大精神为指引，深入学习习近平新时代中国 </w:t>
      </w:r>
      <w:r>
        <w:rPr>
          <w:spacing w:val="-2"/>
        </w:rPr>
        <w:t>特色社会主义思想，全面贯彻落实《省委、省政府关于贯彻</w:t>
      </w:r>
      <w:r>
        <w:rPr>
          <w:spacing w:val="11"/>
        </w:rPr>
        <w:t>落实</w:t>
      </w:r>
      <w:r>
        <w:rPr>
          <w:rFonts w:ascii="Times New Roman" w:hAnsi="Times New Roman" w:eastAsia="Times New Roman"/>
          <w:spacing w:val="9"/>
        </w:rPr>
        <w:t>&lt;</w:t>
      </w:r>
      <w:r>
        <w:rPr>
          <w:spacing w:val="10"/>
        </w:rPr>
        <w:t>中共中央国务院关于打赢脱贫攻坚战的决定</w:t>
      </w:r>
      <w:r>
        <w:rPr>
          <w:rFonts w:ascii="Times New Roman" w:hAnsi="Times New Roman" w:eastAsia="Times New Roman"/>
          <w:spacing w:val="9"/>
        </w:rPr>
        <w:t>&gt;</w:t>
      </w:r>
      <w:r>
        <w:rPr>
          <w:spacing w:val="12"/>
        </w:rPr>
        <w:t>的实施</w:t>
      </w:r>
      <w:r>
        <w:rPr>
          <w:spacing w:val="-8"/>
        </w:rPr>
        <w:t>意见》</w:t>
      </w:r>
      <w:r>
        <w:rPr/>
        <w:t>（</w:t>
      </w:r>
      <w:r>
        <w:rPr>
          <w:spacing w:val="-5"/>
        </w:rPr>
        <w:t>陕发〔</w:t>
      </w:r>
      <w:r>
        <w:rPr>
          <w:rFonts w:ascii="Times New Roman" w:hAnsi="Times New Roman" w:eastAsia="Times New Roman"/>
        </w:rPr>
        <w:t>2015</w:t>
      </w:r>
      <w:r>
        <w:rPr>
          <w:spacing w:val="-10"/>
        </w:rPr>
        <w:t>〕</w:t>
      </w:r>
      <w:r>
        <w:rPr>
          <w:rFonts w:ascii="Times New Roman" w:hAnsi="Times New Roman" w:eastAsia="Times New Roman"/>
        </w:rPr>
        <w:t>20</w:t>
      </w:r>
      <w:r>
        <w:rPr>
          <w:rFonts w:ascii="Times New Roman" w:hAnsi="Times New Roman" w:eastAsia="Times New Roman"/>
          <w:spacing w:val="2"/>
        </w:rPr>
        <w:t> </w:t>
      </w:r>
      <w:r>
        <w:rPr/>
        <w:t>号</w:t>
      </w:r>
      <w:r>
        <w:rPr>
          <w:spacing w:val="-13"/>
        </w:rPr>
        <w:t>）</w:t>
      </w:r>
      <w:r>
        <w:rPr>
          <w:spacing w:val="-4"/>
        </w:rPr>
        <w:t>、省市脱贫攻坚和省移民</w:t>
      </w:r>
      <w:r>
        <w:rPr/>
        <w:t>（脱贫</w:t>
      </w:r>
      <w:r>
        <w:rPr>
          <w:spacing w:val="-3"/>
        </w:rPr>
        <w:t>）</w:t>
      </w:r>
      <w:r>
        <w:rPr>
          <w:spacing w:val="-1"/>
        </w:rPr>
        <w:t>搬迁工作系列会议精神，根据《陕西省移民</w:t>
      </w:r>
      <w:r>
        <w:rPr/>
        <w:t>（脱贫</w:t>
      </w:r>
      <w:r>
        <w:rPr>
          <w:spacing w:val="-3"/>
        </w:rPr>
        <w:t>）</w:t>
      </w:r>
      <w:r>
        <w:rPr/>
        <w:t>搬 迁</w:t>
      </w:r>
      <w:r>
        <w:rPr>
          <w:spacing w:val="-11"/>
        </w:rPr>
        <w:t>工作实施细则》</w:t>
      </w:r>
      <w:r>
        <w:rPr/>
        <w:t>（</w:t>
      </w:r>
      <w:r>
        <w:rPr>
          <w:spacing w:val="-8"/>
        </w:rPr>
        <w:t>陕政办发〔</w:t>
      </w:r>
      <w:r>
        <w:rPr>
          <w:rFonts w:ascii="Times New Roman" w:hAnsi="Times New Roman" w:eastAsia="Times New Roman"/>
        </w:rPr>
        <w:t>2016</w:t>
      </w:r>
      <w:r>
        <w:rPr>
          <w:spacing w:val="-39"/>
        </w:rPr>
        <w:t>〕</w:t>
      </w:r>
      <w:r>
        <w:rPr>
          <w:rFonts w:ascii="Times New Roman" w:hAnsi="Times New Roman" w:eastAsia="Times New Roman"/>
        </w:rPr>
        <w:t>66</w:t>
      </w:r>
      <w:r>
        <w:rPr>
          <w:rFonts w:ascii="Times New Roman" w:hAnsi="Times New Roman" w:eastAsia="Times New Roman"/>
          <w:spacing w:val="3"/>
        </w:rPr>
        <w:t> </w:t>
      </w:r>
      <w:r>
        <w:rPr/>
        <w:t>号</w:t>
      </w:r>
      <w:r>
        <w:rPr>
          <w:spacing w:val="-38"/>
        </w:rPr>
        <w:t>）</w:t>
      </w:r>
      <w:r>
        <w:rPr>
          <w:spacing w:val="-8"/>
        </w:rPr>
        <w:t>，协调推进</w:t>
      </w:r>
      <w:r>
        <w:rPr>
          <w:rFonts w:ascii="Times New Roman" w:hAnsi="Times New Roman" w:eastAsia="Times New Roman"/>
        </w:rPr>
        <w:t>“</w:t>
      </w:r>
      <w:r>
        <w:rPr/>
        <w:t>四个全面</w:t>
      </w:r>
      <w:r>
        <w:rPr>
          <w:rFonts w:ascii="Times New Roman" w:hAnsi="Times New Roman" w:eastAsia="Times New Roman"/>
        </w:rPr>
        <w:t>”</w:t>
      </w:r>
      <w:r>
        <w:rPr/>
        <w:t>战略布局和</w:t>
      </w:r>
      <w:r>
        <w:rPr>
          <w:rFonts w:ascii="Times New Roman" w:hAnsi="Times New Roman" w:eastAsia="Times New Roman"/>
        </w:rPr>
        <w:t>“</w:t>
      </w:r>
      <w:r>
        <w:rPr/>
        <w:t>五位一体</w:t>
      </w:r>
      <w:r>
        <w:rPr>
          <w:rFonts w:ascii="Times New Roman" w:hAnsi="Times New Roman" w:eastAsia="Times New Roman"/>
          <w:spacing w:val="-3"/>
        </w:rPr>
        <w:t>”</w:t>
      </w:r>
      <w:r>
        <w:rPr>
          <w:spacing w:val="-21"/>
        </w:rPr>
        <w:t>总体布局，以创新、协调、绿 色、</w:t>
      </w:r>
      <w:r>
        <w:rPr>
          <w:spacing w:val="-25"/>
        </w:rPr>
        <w:t>开放、共享发展理念为统领，着眼</w:t>
      </w:r>
      <w:r>
        <w:rPr>
          <w:rFonts w:ascii="Times New Roman" w:hAnsi="Times New Roman" w:eastAsia="Times New Roman"/>
        </w:rPr>
        <w:t>“</w:t>
      </w:r>
      <w:r>
        <w:rPr>
          <w:spacing w:val="-19"/>
        </w:rPr>
        <w:t>四化同步、城乡一体</w:t>
      </w:r>
      <w:r>
        <w:rPr>
          <w:rFonts w:ascii="Times New Roman" w:hAnsi="Times New Roman" w:eastAsia="Times New Roman"/>
        </w:rPr>
        <w:t>”</w:t>
      </w:r>
      <w:r>
        <w:rPr/>
        <w:t>， 坚持</w:t>
      </w:r>
      <w:r>
        <w:rPr>
          <w:spacing w:val="-2"/>
        </w:rPr>
        <w:t>系统谋划，把移民</w:t>
      </w:r>
      <w:r>
        <w:rPr/>
        <w:t>（脱贫</w:t>
      </w:r>
      <w:r>
        <w:rPr>
          <w:spacing w:val="-3"/>
        </w:rPr>
        <w:t>）</w:t>
      </w:r>
      <w:r>
        <w:rPr/>
        <w:t>搬迁作为改善群众生活条件 的重</w:t>
      </w:r>
      <w:r>
        <w:rPr>
          <w:spacing w:val="-2"/>
        </w:rPr>
        <w:t>大民生工程，作为实施精准脱贫战略、促进城乡一体化 发展</w:t>
      </w:r>
      <w:r>
        <w:rPr/>
        <w:t>的创新举措，与经济社会发展统筹推进，与特色小镇、美丽</w:t>
      </w:r>
      <w:r>
        <w:rPr>
          <w:spacing w:val="-2"/>
        </w:rPr>
        <w:t>乡村建设有机结合，与西安市实现新型城镇化、农业现 代化</w:t>
      </w:r>
      <w:r>
        <w:rPr>
          <w:spacing w:val="-4"/>
        </w:rPr>
        <w:t>和品质西安建设一举多赢，助力西安追赶超越，使西安 市建档立卡易地扶贫搬迁和同步搬迁的群众</w:t>
      </w:r>
      <w:r>
        <w:rPr>
          <w:rFonts w:ascii="Times New Roman" w:hAnsi="Times New Roman" w:eastAsia="Times New Roman"/>
          <w:spacing w:val="-4"/>
        </w:rPr>
        <w:t>“</w:t>
      </w:r>
      <w:r>
        <w:rPr>
          <w:spacing w:val="-19"/>
        </w:rPr>
        <w:t>搬得出、稳得住、逐步能致富</w:t>
      </w:r>
      <w:r>
        <w:rPr>
          <w:rFonts w:ascii="Times New Roman" w:hAnsi="Times New Roman" w:eastAsia="Times New Roman"/>
          <w:spacing w:val="-39"/>
        </w:rPr>
        <w:t>”</w:t>
      </w:r>
      <w:r>
        <w:rPr>
          <w:spacing w:val="-12"/>
        </w:rPr>
        <w:t>，共享改革发展成果，与西安市人民一道同步迈 入全面小康社会。</w:t>
      </w:r>
    </w:p>
    <w:p>
      <w:pPr>
        <w:spacing w:after="0" w:line="384" w:lineRule="auto"/>
        <w:sectPr>
          <w:pgSz w:w="11910" w:h="16840"/>
          <w:pgMar w:header="0" w:footer="950" w:top="1580" w:bottom="1220" w:left="840" w:right="720"/>
        </w:sectPr>
      </w:pPr>
    </w:p>
    <w:p>
      <w:pPr>
        <w:pStyle w:val="BodyText"/>
        <w:spacing w:before="9"/>
        <w:rPr>
          <w:sz w:val="11"/>
        </w:rPr>
      </w:pPr>
    </w:p>
    <w:p>
      <w:pPr>
        <w:pStyle w:val="Heading2"/>
        <w:ind w:left="3764"/>
      </w:pPr>
      <w:bookmarkStart w:name="_bookmark5" w:id="7"/>
      <w:bookmarkEnd w:id="7"/>
      <w:r>
        <w:rPr/>
      </w:r>
      <w:r>
        <w:rPr/>
        <w:t>第二节 基本原则</w:t>
      </w:r>
    </w:p>
    <w:p>
      <w:pPr>
        <w:pStyle w:val="BodyText"/>
        <w:spacing w:before="11"/>
        <w:rPr>
          <w:rFonts w:ascii="黑体"/>
          <w:sz w:val="29"/>
        </w:rPr>
      </w:pPr>
    </w:p>
    <w:p>
      <w:pPr>
        <w:pStyle w:val="BodyText"/>
        <w:spacing w:before="1"/>
        <w:ind w:left="1598"/>
        <w:rPr>
          <w:rFonts w:ascii="黑体" w:eastAsia="黑体" w:hint="eastAsia"/>
        </w:rPr>
      </w:pPr>
      <w:r>
        <w:rPr>
          <w:rFonts w:ascii="黑体" w:eastAsia="黑体" w:hint="eastAsia"/>
        </w:rPr>
        <w:t>一、政府引导，群众自愿</w:t>
      </w:r>
    </w:p>
    <w:p>
      <w:pPr>
        <w:pStyle w:val="BodyText"/>
        <w:spacing w:before="8"/>
        <w:rPr>
          <w:rFonts w:ascii="黑体"/>
          <w:sz w:val="28"/>
        </w:rPr>
      </w:pPr>
    </w:p>
    <w:p>
      <w:pPr>
        <w:pStyle w:val="BodyText"/>
        <w:spacing w:line="384" w:lineRule="auto"/>
        <w:ind w:left="958" w:right="757" w:firstLine="640"/>
      </w:pPr>
      <w:r>
        <w:rPr>
          <w:spacing w:val="-2"/>
        </w:rPr>
        <w:t>各级政府要高度重视，以人为本，通过政策支持和财政 </w:t>
      </w:r>
      <w:r>
        <w:rPr>
          <w:spacing w:val="-3"/>
        </w:rPr>
        <w:t>补贴，充分调动群众的搬迁积极性，不搞强迫命令，积极引 </w:t>
      </w:r>
      <w:r>
        <w:rPr>
          <w:spacing w:val="-5"/>
        </w:rPr>
        <w:t>导群众进城入镇和集中安置，在群众自愿的基础上应搬尽搬。</w:t>
      </w:r>
      <w:r>
        <w:rPr>
          <w:spacing w:val="-2"/>
        </w:rPr>
        <w:t>在安置点选址、安置点建设以及住房样式等方面充分尊重群 </w:t>
      </w:r>
      <w:r>
        <w:rPr>
          <w:spacing w:val="-4"/>
        </w:rPr>
        <w:t>众意愿和当地民俗习惯，鼓励和引导移民重建美好家园，搞 好搬迁后的生产发展。</w:t>
      </w:r>
    </w:p>
    <w:p>
      <w:pPr>
        <w:pStyle w:val="BodyText"/>
        <w:spacing w:before="121"/>
        <w:ind w:left="1598"/>
        <w:rPr>
          <w:rFonts w:ascii="黑体" w:eastAsia="黑体" w:hint="eastAsia"/>
        </w:rPr>
      </w:pPr>
      <w:r>
        <w:rPr>
          <w:rFonts w:ascii="黑体" w:eastAsia="黑体" w:hint="eastAsia"/>
        </w:rPr>
        <w:t>二、系统谋划，同步推进</w:t>
      </w:r>
    </w:p>
    <w:p>
      <w:pPr>
        <w:pStyle w:val="BodyText"/>
        <w:spacing w:before="7"/>
        <w:rPr>
          <w:rFonts w:ascii="黑体"/>
          <w:sz w:val="28"/>
        </w:rPr>
      </w:pPr>
    </w:p>
    <w:p>
      <w:pPr>
        <w:pStyle w:val="BodyText"/>
        <w:spacing w:line="384" w:lineRule="auto"/>
        <w:ind w:left="958" w:right="1074" w:firstLine="640"/>
        <w:jc w:val="both"/>
      </w:pPr>
      <w:r>
        <w:rPr>
          <w:spacing w:val="-2"/>
        </w:rPr>
        <w:t>移民搬迁工作作为一项治本性的民生工程、全局性的发</w:t>
      </w:r>
      <w:r>
        <w:rPr>
          <w:spacing w:val="-3"/>
        </w:rPr>
        <w:t>展工程、关键性的生态工程，要坚持系统思维、统筹谋划推</w:t>
      </w:r>
      <w:r>
        <w:rPr>
          <w:spacing w:val="-4"/>
        </w:rPr>
        <w:t>进，实现移民搬迁、城乡治理、新型城镇化、美丽乡村建设</w:t>
      </w:r>
      <w:r>
        <w:rPr/>
        <w:t>和生态治理一举多赢、协调推进的目标。</w:t>
      </w:r>
    </w:p>
    <w:p>
      <w:pPr>
        <w:pStyle w:val="BodyText"/>
        <w:spacing w:before="119"/>
        <w:ind w:left="1598"/>
        <w:rPr>
          <w:rFonts w:ascii="黑体" w:eastAsia="黑体" w:hint="eastAsia"/>
        </w:rPr>
      </w:pPr>
      <w:r>
        <w:rPr>
          <w:rFonts w:ascii="黑体" w:eastAsia="黑体" w:hint="eastAsia"/>
        </w:rPr>
        <w:t>三、因地制宜，高点起步</w:t>
      </w:r>
    </w:p>
    <w:p>
      <w:pPr>
        <w:pStyle w:val="BodyText"/>
        <w:spacing w:before="9"/>
        <w:rPr>
          <w:rFonts w:ascii="黑体"/>
          <w:sz w:val="28"/>
        </w:rPr>
      </w:pPr>
    </w:p>
    <w:p>
      <w:pPr>
        <w:pStyle w:val="BodyText"/>
        <w:spacing w:line="384" w:lineRule="auto" w:before="1"/>
        <w:ind w:left="958" w:right="1074" w:firstLine="640"/>
        <w:jc w:val="both"/>
      </w:pPr>
      <w:r>
        <w:rPr>
          <w:spacing w:val="-3"/>
        </w:rPr>
        <w:t>从实际情况出发，充分考虑西安市各区县经济基础、社会风俗和自然条件等实际，尊重传统民俗文化特点，合理确</w:t>
      </w:r>
      <w:r>
        <w:rPr>
          <w:spacing w:val="-2"/>
        </w:rPr>
        <w:t>定风格多样、适度超前的安置建设方式，彰显西安特色，结合今后更长一段时期内可能实施的生态搬迁，为群众留足后</w:t>
      </w:r>
      <w:r>
        <w:rPr/>
        <w:t>续发展空间。</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rPr>
        <w:t>四、横向衔接，纵向贯通</w:t>
      </w:r>
    </w:p>
    <w:p>
      <w:pPr>
        <w:pStyle w:val="BodyText"/>
        <w:spacing w:before="7"/>
        <w:rPr>
          <w:rFonts w:ascii="黑体"/>
          <w:sz w:val="28"/>
        </w:rPr>
      </w:pPr>
    </w:p>
    <w:p>
      <w:pPr>
        <w:pStyle w:val="BodyText"/>
        <w:spacing w:line="384" w:lineRule="auto"/>
        <w:ind w:left="958" w:right="1072" w:firstLine="640"/>
        <w:jc w:val="both"/>
      </w:pPr>
      <w:r>
        <w:rPr>
          <w:spacing w:val="-3"/>
        </w:rPr>
        <w:t>要做好与土地利用总体规划、城乡规划、产业规划的衔</w:t>
      </w:r>
      <w:r>
        <w:rPr>
          <w:spacing w:val="-4"/>
        </w:rPr>
        <w:t>接，不因土地问题耽搁移民搬迁进展，也不因移民搬迁导致</w:t>
      </w:r>
      <w:r>
        <w:rPr>
          <w:spacing w:val="-3"/>
        </w:rPr>
        <w:t>违法用地难题。各级国土部门要积极发挥主观能动性，在各级政府的统一领导下，做好与发改、财政、住建、农林、水</w:t>
      </w:r>
      <w:r>
        <w:rPr>
          <w:spacing w:val="-4"/>
        </w:rPr>
        <w:t>务、环保、民政、公安等职能部门的沟通，用好用足用活中</w:t>
      </w:r>
      <w:r>
        <w:rPr>
          <w:spacing w:val="-28"/>
        </w:rPr>
        <w:t>省移民</w:t>
      </w:r>
      <w:r>
        <w:rPr/>
        <w:t>（脱贫</w:t>
      </w:r>
      <w:r>
        <w:rPr>
          <w:spacing w:val="-82"/>
        </w:rPr>
        <w:t>）</w:t>
      </w:r>
      <w:r>
        <w:rPr>
          <w:spacing w:val="-14"/>
        </w:rPr>
        <w:t>搬迁安置相关政策，加快推进西安市移民</w:t>
      </w:r>
      <w:r>
        <w:rPr/>
        <w:t>（</w:t>
      </w:r>
      <w:r>
        <w:rPr>
          <w:spacing w:val="-12"/>
        </w:rPr>
        <w:t>脱</w:t>
      </w:r>
      <w:r>
        <w:rPr/>
        <w:t>贫）搬迁安置工作体系化规范化建设。</w:t>
      </w:r>
    </w:p>
    <w:p>
      <w:pPr>
        <w:pStyle w:val="Heading2"/>
        <w:spacing w:before="140"/>
        <w:ind w:right="116"/>
        <w:jc w:val="center"/>
      </w:pPr>
      <w:bookmarkStart w:name="_bookmark6" w:id="8"/>
      <w:bookmarkEnd w:id="8"/>
      <w:r>
        <w:rPr/>
      </w:r>
      <w:r>
        <w:rPr/>
        <w:t>第三节 主要目标</w:t>
      </w:r>
    </w:p>
    <w:p>
      <w:pPr>
        <w:pStyle w:val="BodyText"/>
        <w:spacing w:before="11"/>
        <w:rPr>
          <w:rFonts w:ascii="黑体"/>
          <w:sz w:val="29"/>
        </w:rPr>
      </w:pPr>
    </w:p>
    <w:p>
      <w:pPr>
        <w:pStyle w:val="BodyText"/>
        <w:ind w:left="1598"/>
        <w:rPr>
          <w:rFonts w:ascii="黑体" w:eastAsia="黑体" w:hint="eastAsia"/>
        </w:rPr>
      </w:pPr>
      <w:r>
        <w:rPr>
          <w:rFonts w:ascii="黑体" w:eastAsia="黑体" w:hint="eastAsia"/>
        </w:rPr>
        <w:t>一、搬迁安置总目标</w:t>
      </w:r>
    </w:p>
    <w:p>
      <w:pPr>
        <w:pStyle w:val="BodyText"/>
        <w:spacing w:before="9"/>
        <w:rPr>
          <w:rFonts w:ascii="黑体"/>
          <w:sz w:val="28"/>
        </w:rPr>
      </w:pPr>
    </w:p>
    <w:p>
      <w:pPr>
        <w:pStyle w:val="BodyText"/>
        <w:ind w:left="1757"/>
        <w:rPr>
          <w:rFonts w:ascii="Times New Roman" w:eastAsia="Times New Roman"/>
        </w:rPr>
      </w:pPr>
      <w:r>
        <w:rPr/>
        <w:t>到 </w:t>
      </w:r>
      <w:r>
        <w:rPr>
          <w:rFonts w:ascii="Times New Roman" w:eastAsia="Times New Roman"/>
        </w:rPr>
        <w:t>2020 </w:t>
      </w:r>
      <w:r>
        <w:rPr/>
        <w:t>年，西安市计划安排移民搬迁安置任务 </w:t>
      </w:r>
      <w:r>
        <w:rPr>
          <w:rFonts w:ascii="Times New Roman" w:eastAsia="Times New Roman"/>
        </w:rPr>
        <w:t>13972</w:t>
      </w:r>
    </w:p>
    <w:p>
      <w:pPr>
        <w:pStyle w:val="BodyText"/>
        <w:spacing w:before="245"/>
        <w:ind w:left="958"/>
      </w:pPr>
      <w:r>
        <w:rPr/>
        <w:t>户 </w:t>
      </w:r>
      <w:r>
        <w:rPr>
          <w:rFonts w:ascii="Times New Roman" w:eastAsia="Times New Roman"/>
        </w:rPr>
        <w:t>50424 </w:t>
      </w:r>
      <w:r>
        <w:rPr/>
        <w:t>人。其中建档立卡易地扶贫搬迁 </w:t>
      </w:r>
      <w:r>
        <w:rPr>
          <w:rFonts w:ascii="Times New Roman" w:eastAsia="Times New Roman"/>
        </w:rPr>
        <w:t>2008 </w:t>
      </w:r>
      <w:r>
        <w:rPr/>
        <w:t>户 </w:t>
      </w:r>
      <w:r>
        <w:rPr>
          <w:rFonts w:ascii="Times New Roman" w:eastAsia="Times New Roman"/>
        </w:rPr>
        <w:t>7213 </w:t>
      </w:r>
      <w:r>
        <w:rPr/>
        <w:t>人，</w:t>
      </w:r>
    </w:p>
    <w:p>
      <w:pPr>
        <w:pStyle w:val="BodyText"/>
        <w:spacing w:line="384" w:lineRule="auto" w:before="245"/>
        <w:ind w:left="1598" w:right="1076" w:hanging="641"/>
      </w:pPr>
      <w:r>
        <w:rPr>
          <w:spacing w:val="-13"/>
        </w:rPr>
        <w:t>避灾搬迁 </w:t>
      </w:r>
      <w:r>
        <w:rPr>
          <w:rFonts w:ascii="Times New Roman" w:eastAsia="Times New Roman"/>
        </w:rPr>
        <w:t>626</w:t>
      </w:r>
      <w:r>
        <w:rPr>
          <w:rFonts w:ascii="Times New Roman" w:eastAsia="Times New Roman"/>
          <w:spacing w:val="20"/>
        </w:rPr>
        <w:t> </w:t>
      </w:r>
      <w:r>
        <w:rPr>
          <w:spacing w:val="-31"/>
        </w:rPr>
        <w:t>户 </w:t>
      </w:r>
      <w:r>
        <w:rPr>
          <w:rFonts w:ascii="Times New Roman" w:eastAsia="Times New Roman"/>
        </w:rPr>
        <w:t>2311</w:t>
      </w:r>
      <w:r>
        <w:rPr>
          <w:rFonts w:ascii="Times New Roman" w:eastAsia="Times New Roman"/>
          <w:spacing w:val="17"/>
        </w:rPr>
        <w:t> </w:t>
      </w:r>
      <w:r>
        <w:rPr>
          <w:spacing w:val="-9"/>
        </w:rPr>
        <w:t>人，其他搬迁 </w:t>
      </w:r>
      <w:r>
        <w:rPr>
          <w:rFonts w:ascii="Times New Roman" w:eastAsia="Times New Roman"/>
        </w:rPr>
        <w:t>11338</w:t>
      </w:r>
      <w:r>
        <w:rPr>
          <w:rFonts w:ascii="Times New Roman" w:eastAsia="Times New Roman"/>
          <w:spacing w:val="20"/>
        </w:rPr>
        <w:t> </w:t>
      </w:r>
      <w:r>
        <w:rPr>
          <w:spacing w:val="-30"/>
        </w:rPr>
        <w:t>户 </w:t>
      </w:r>
      <w:r>
        <w:rPr>
          <w:rFonts w:ascii="Times New Roman" w:eastAsia="Times New Roman"/>
        </w:rPr>
        <w:t>40900</w:t>
      </w:r>
      <w:r>
        <w:rPr>
          <w:rFonts w:ascii="Times New Roman" w:eastAsia="Times New Roman"/>
          <w:spacing w:val="20"/>
        </w:rPr>
        <w:t> </w:t>
      </w:r>
      <w:r>
        <w:rPr/>
        <w:t>人。 </w:t>
      </w:r>
      <w:r>
        <w:rPr>
          <w:spacing w:val="-3"/>
        </w:rPr>
        <w:t>搬迁对象安全住房得到有效保障，安全饮水、出行、用</w:t>
      </w:r>
    </w:p>
    <w:p>
      <w:pPr>
        <w:pStyle w:val="BodyText"/>
        <w:spacing w:line="384" w:lineRule="auto" w:before="2"/>
        <w:ind w:left="958" w:right="919"/>
      </w:pPr>
      <w:r>
        <w:rPr>
          <w:w w:val="95"/>
        </w:rPr>
        <w:t>电、通讯等基本生活需求得到满足，享有便利可及的教育、 </w:t>
      </w:r>
      <w:r>
        <w:rPr/>
        <w:t>医疗等基本公共服务，不因搬迁举债，不因搬迁返贫。迁出区生态环境明显改善，安置区特色产业加快发展，搬迁对象有稳定的收入渠道，生活环境和水平有明显提高。</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w w:val="95"/>
        </w:rPr>
        <w:t>二、安置点建设目标</w:t>
      </w:r>
    </w:p>
    <w:p>
      <w:pPr>
        <w:pStyle w:val="BodyText"/>
        <w:spacing w:before="7"/>
        <w:rPr>
          <w:rFonts w:ascii="黑体"/>
          <w:sz w:val="28"/>
        </w:rPr>
      </w:pPr>
    </w:p>
    <w:p>
      <w:pPr>
        <w:pStyle w:val="BodyText"/>
        <w:spacing w:line="384" w:lineRule="auto"/>
        <w:ind w:left="958" w:right="756" w:firstLine="640"/>
      </w:pPr>
      <w:r>
        <w:rPr/>
        <w:t>安置点建设按照</w:t>
      </w:r>
      <w:r>
        <w:rPr>
          <w:rFonts w:ascii="Times New Roman" w:hAnsi="Times New Roman" w:eastAsia="Times New Roman"/>
        </w:rPr>
        <w:t>“</w:t>
      </w:r>
      <w:r>
        <w:rPr>
          <w:spacing w:val="-14"/>
        </w:rPr>
        <w:t>统筹规划，协调推进，完善基础，提升 </w:t>
      </w:r>
      <w:r>
        <w:rPr>
          <w:spacing w:val="-11"/>
        </w:rPr>
        <w:t>功能，突出重点，打造特色</w:t>
      </w:r>
      <w:r>
        <w:rPr>
          <w:rFonts w:ascii="Times New Roman" w:hAnsi="Times New Roman" w:eastAsia="Times New Roman"/>
        </w:rPr>
        <w:t>”</w:t>
      </w:r>
      <w:r>
        <w:rPr>
          <w:spacing w:val="-9"/>
        </w:rPr>
        <w:t>的总体原则，因地制宜，在县城 </w:t>
      </w:r>
      <w:r>
        <w:rPr>
          <w:spacing w:val="-20"/>
        </w:rPr>
        <w:t>和重点镇等城镇规划区域内，或者靠近产业园区</w:t>
      </w:r>
      <w:r>
        <w:rPr/>
        <w:t>（旅游景区</w:t>
      </w:r>
      <w:r>
        <w:rPr>
          <w:spacing w:val="-111"/>
        </w:rPr>
        <w:t>）</w:t>
      </w:r>
      <w:r>
        <w:rPr>
          <w:spacing w:val="-14"/>
        </w:rPr>
        <w:t>、</w:t>
      </w:r>
      <w:r>
        <w:rPr>
          <w:spacing w:val="-2"/>
        </w:rPr>
        <w:t>城镇和中心村选址，促进人口和生产要素向城镇聚集，形成 沟通农村与城市的纽带。</w:t>
      </w:r>
    </w:p>
    <w:p>
      <w:pPr>
        <w:pStyle w:val="BodyText"/>
        <w:spacing w:line="384" w:lineRule="auto" w:before="1"/>
        <w:ind w:left="958" w:right="1068" w:firstLine="640"/>
        <w:jc w:val="both"/>
      </w:pPr>
      <w:r>
        <w:rPr/>
        <w:t>安置点按照</w:t>
      </w:r>
      <w:r>
        <w:rPr>
          <w:rFonts w:ascii="Times New Roman" w:hAnsi="Times New Roman" w:eastAsia="Times New Roman"/>
        </w:rPr>
        <w:t>“</w:t>
      </w:r>
      <w:r>
        <w:rPr/>
        <w:t>小型保基本，中型保功能，大型全覆盖</w:t>
      </w:r>
      <w:r>
        <w:rPr>
          <w:rFonts w:ascii="Times New Roman" w:hAnsi="Times New Roman" w:eastAsia="Times New Roman"/>
        </w:rPr>
        <w:t>”</w:t>
      </w:r>
      <w:r>
        <w:rPr/>
        <w:t>标</w:t>
      </w:r>
      <w:r>
        <w:rPr>
          <w:spacing w:val="-21"/>
        </w:rPr>
        <w:t>准建设配套设施。小型保基本，做到通路、通电、饮水安全、</w:t>
      </w:r>
      <w:r>
        <w:rPr>
          <w:spacing w:val="-10"/>
        </w:rPr>
        <w:t>通讯通畅。中型保功能，农村基本的配套服务设施齐全，满</w:t>
      </w:r>
      <w:r>
        <w:rPr>
          <w:spacing w:val="-9"/>
        </w:rPr>
        <w:t>足群众日常需求，做到</w:t>
      </w:r>
      <w:r>
        <w:rPr>
          <w:rFonts w:ascii="Times New Roman" w:hAnsi="Times New Roman" w:eastAsia="Times New Roman"/>
        </w:rPr>
        <w:t>“</w:t>
      </w:r>
      <w:r>
        <w:rPr/>
        <w:t>六到农家</w:t>
      </w:r>
      <w:r>
        <w:rPr>
          <w:rFonts w:ascii="Times New Roman" w:hAnsi="Times New Roman" w:eastAsia="Times New Roman"/>
        </w:rPr>
        <w:t>”</w:t>
      </w:r>
      <w:r>
        <w:rPr/>
        <w:t>，指水电路气房和环境改善到农家。大型全覆盖，做到</w:t>
      </w:r>
      <w:r>
        <w:rPr>
          <w:rFonts w:ascii="Times New Roman" w:hAnsi="Times New Roman" w:eastAsia="Times New Roman"/>
        </w:rPr>
        <w:t>“</w:t>
      </w:r>
      <w:r>
        <w:rPr>
          <w:spacing w:val="2"/>
        </w:rPr>
        <w:t>五通六有</w:t>
      </w:r>
      <w:r>
        <w:rPr>
          <w:rFonts w:ascii="Times New Roman" w:hAnsi="Times New Roman" w:eastAsia="Times New Roman"/>
        </w:rPr>
        <w:t>”</w:t>
      </w:r>
      <w:r>
        <w:rPr/>
        <w:t>，</w:t>
      </w:r>
      <w:r>
        <w:rPr>
          <w:rFonts w:ascii="Times New Roman" w:hAnsi="Times New Roman" w:eastAsia="Times New Roman"/>
        </w:rPr>
        <w:t>“</w:t>
      </w:r>
      <w:r>
        <w:rPr>
          <w:spacing w:val="2"/>
        </w:rPr>
        <w:t>五通</w:t>
      </w:r>
      <w:r>
        <w:rPr>
          <w:rFonts w:ascii="Times New Roman" w:hAnsi="Times New Roman" w:eastAsia="Times New Roman"/>
        </w:rPr>
        <w:t>”</w:t>
      </w:r>
      <w:r>
        <w:rPr/>
        <w:t>包括通班车、通邮、通广播电视、通电话、通网络宽带，</w:t>
      </w:r>
      <w:r>
        <w:rPr>
          <w:rFonts w:ascii="Times New Roman" w:hAnsi="Times New Roman" w:eastAsia="Times New Roman"/>
        </w:rPr>
        <w:t>“</w:t>
      </w:r>
      <w:r>
        <w:rPr>
          <w:spacing w:val="1"/>
        </w:rPr>
        <w:t>六有</w:t>
      </w:r>
      <w:r>
        <w:rPr>
          <w:rFonts w:ascii="Times New Roman" w:hAnsi="Times New Roman" w:eastAsia="Times New Roman"/>
        </w:rPr>
        <w:t>”</w:t>
      </w:r>
      <w:r>
        <w:rPr/>
        <w:t>包括</w:t>
      </w:r>
      <w:r>
        <w:rPr>
          <w:spacing w:val="-2"/>
        </w:rPr>
        <w:t>有幼儿园、有卫生室、有图书馆、有文化活动广场、有商业服务网点、有垃圾收集站。</w:t>
      </w:r>
    </w:p>
    <w:p>
      <w:pPr>
        <w:pStyle w:val="BodyText"/>
        <w:spacing w:before="120"/>
        <w:ind w:left="1598"/>
        <w:rPr>
          <w:rFonts w:ascii="黑体" w:eastAsia="黑体" w:hint="eastAsia"/>
        </w:rPr>
      </w:pPr>
      <w:r>
        <w:rPr>
          <w:rFonts w:ascii="黑体" w:eastAsia="黑体" w:hint="eastAsia"/>
          <w:w w:val="95"/>
        </w:rPr>
        <w:t>三、生态环境改善目标</w:t>
      </w:r>
    </w:p>
    <w:p>
      <w:pPr>
        <w:pStyle w:val="BodyText"/>
        <w:spacing w:before="8"/>
        <w:rPr>
          <w:rFonts w:ascii="黑体"/>
          <w:sz w:val="28"/>
        </w:rPr>
      </w:pPr>
    </w:p>
    <w:p>
      <w:pPr>
        <w:pStyle w:val="BodyText"/>
        <w:spacing w:line="384" w:lineRule="auto"/>
        <w:ind w:left="958" w:right="755" w:firstLine="640"/>
      </w:pPr>
      <w:r>
        <w:rPr>
          <w:spacing w:val="-1"/>
        </w:rPr>
        <w:t>迁出区除少量房屋继续保留用于科学试验</w:t>
      </w:r>
      <w:r>
        <w:rPr/>
        <w:t>（如生态观测</w:t>
      </w:r>
      <w:r>
        <w:rPr>
          <w:spacing w:val="-15"/>
        </w:rPr>
        <w:t>） </w:t>
      </w:r>
      <w:r>
        <w:rPr>
          <w:spacing w:val="-2"/>
        </w:rPr>
        <w:t>和其他公益事业等外，其余腾退房屋应全部拆除，到规划期 </w:t>
      </w:r>
      <w:r>
        <w:rPr>
          <w:spacing w:val="1"/>
        </w:rPr>
        <w:t>末迁出区旧房拆除率不低于</w:t>
      </w:r>
      <w:r>
        <w:rPr>
          <w:rFonts w:ascii="Times New Roman" w:eastAsia="Times New Roman"/>
        </w:rPr>
        <w:t>95%</w:t>
      </w:r>
      <w:r>
        <w:rPr>
          <w:spacing w:val="-28"/>
        </w:rPr>
        <w:t>。按照宜林则林、宜草则草、 </w:t>
      </w:r>
      <w:r>
        <w:rPr>
          <w:spacing w:val="-14"/>
        </w:rPr>
        <w:t>宜耕则耕原则，将迁出区腾退的旧宅基地及房屋复垦为林地、</w:t>
      </w:r>
      <w:r>
        <w:rPr/>
        <w:t>草地或耕地。</w:t>
      </w:r>
    </w:p>
    <w:p>
      <w:pPr>
        <w:spacing w:after="0" w:line="384" w:lineRule="auto"/>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1072" w:firstLine="640"/>
        <w:jc w:val="both"/>
      </w:pPr>
      <w:r>
        <w:rPr>
          <w:spacing w:val="1"/>
        </w:rPr>
        <w:t>中小型安置点饮用水安全达标率 </w:t>
      </w:r>
      <w:r>
        <w:rPr>
          <w:rFonts w:ascii="Times New Roman" w:eastAsia="Times New Roman"/>
        </w:rPr>
        <w:t>100%</w:t>
      </w:r>
      <w:r>
        <w:rPr/>
        <w:t>，垃圾集中收集</w:t>
      </w:r>
      <w:r>
        <w:rPr>
          <w:spacing w:val="-21"/>
        </w:rPr>
        <w:t>率达到 </w:t>
      </w:r>
      <w:r>
        <w:rPr>
          <w:rFonts w:ascii="Times New Roman" w:eastAsia="Times New Roman"/>
        </w:rPr>
        <w:t>90%</w:t>
      </w:r>
      <w:r>
        <w:rPr>
          <w:spacing w:val="-13"/>
        </w:rPr>
        <w:t>以上，污水处理率达到 </w:t>
      </w:r>
      <w:r>
        <w:rPr>
          <w:rFonts w:ascii="Times New Roman" w:eastAsia="Times New Roman"/>
        </w:rPr>
        <w:t>90%</w:t>
      </w:r>
      <w:r>
        <w:rPr>
          <w:spacing w:val="-7"/>
        </w:rPr>
        <w:t>以上，安置区绿化率</w:t>
      </w:r>
      <w:r>
        <w:rPr>
          <w:spacing w:val="-9"/>
        </w:rPr>
        <w:t>不低于 </w:t>
      </w:r>
      <w:r>
        <w:rPr>
          <w:rFonts w:ascii="Times New Roman" w:eastAsia="Times New Roman"/>
        </w:rPr>
        <w:t>25%</w:t>
      </w:r>
      <w:r>
        <w:rPr>
          <w:spacing w:val="-3"/>
        </w:rPr>
        <w:t>；大型安置点饮用水安全达标率 </w:t>
      </w:r>
      <w:r>
        <w:rPr>
          <w:rFonts w:ascii="Times New Roman" w:eastAsia="Times New Roman"/>
        </w:rPr>
        <w:t>100%</w:t>
      </w:r>
      <w:r>
        <w:rPr/>
        <w:t>，垃圾集</w:t>
      </w:r>
      <w:r>
        <w:rPr>
          <w:spacing w:val="1"/>
        </w:rPr>
        <w:t>中收集率达到 </w:t>
      </w:r>
      <w:r>
        <w:rPr>
          <w:rFonts w:ascii="Times New Roman" w:eastAsia="Times New Roman"/>
        </w:rPr>
        <w:t>100%</w:t>
      </w:r>
      <w:r>
        <w:rPr/>
        <w:t>，清洁能源使用率进一步提高，污水处</w:t>
      </w:r>
      <w:r>
        <w:rPr>
          <w:spacing w:val="-17"/>
        </w:rPr>
        <w:t>理率达到 </w:t>
      </w:r>
      <w:r>
        <w:rPr>
          <w:rFonts w:ascii="Times New Roman" w:eastAsia="Times New Roman"/>
        </w:rPr>
        <w:t>100%</w:t>
      </w:r>
      <w:r>
        <w:rPr>
          <w:spacing w:val="-8"/>
        </w:rPr>
        <w:t>，安置区绿化率不低于 </w:t>
      </w:r>
      <w:r>
        <w:rPr>
          <w:rFonts w:ascii="Times New Roman" w:eastAsia="Times New Roman"/>
        </w:rPr>
        <w:t>30%</w:t>
      </w:r>
      <w:r>
        <w:rPr/>
        <w:t>。</w:t>
      </w:r>
    </w:p>
    <w:p>
      <w:pPr>
        <w:pStyle w:val="BodyText"/>
        <w:spacing w:before="119"/>
        <w:ind w:left="1598"/>
        <w:rPr>
          <w:rFonts w:ascii="黑体" w:eastAsia="黑体" w:hint="eastAsia"/>
        </w:rPr>
      </w:pPr>
      <w:r>
        <w:rPr>
          <w:rFonts w:ascii="黑体" w:eastAsia="黑体" w:hint="eastAsia"/>
        </w:rPr>
        <w:t>四、脱贫致富发展目标</w:t>
      </w:r>
    </w:p>
    <w:p>
      <w:pPr>
        <w:pStyle w:val="BodyText"/>
        <w:spacing w:before="9"/>
        <w:rPr>
          <w:rFonts w:ascii="黑体"/>
          <w:sz w:val="28"/>
        </w:rPr>
      </w:pPr>
    </w:p>
    <w:p>
      <w:pPr>
        <w:pStyle w:val="BodyText"/>
        <w:spacing w:line="384" w:lineRule="auto"/>
        <w:ind w:left="958" w:right="929" w:firstLine="640"/>
      </w:pPr>
      <w:r>
        <w:rPr/>
        <w:t>一是结合西安市现代农林业</w:t>
      </w:r>
      <w:r>
        <w:rPr>
          <w:rFonts w:ascii="Times New Roman" w:hAnsi="Times New Roman" w:eastAsia="Times New Roman"/>
        </w:rPr>
        <w:t>“</w:t>
      </w:r>
      <w:r>
        <w:rPr/>
        <w:t>十三五</w:t>
      </w:r>
      <w:r>
        <w:rPr>
          <w:rFonts w:ascii="Times New Roman" w:hAnsi="Times New Roman" w:eastAsia="Times New Roman"/>
        </w:rPr>
        <w:t>”</w:t>
      </w:r>
      <w:r>
        <w:rPr/>
        <w:t>发展规划及相关产</w:t>
      </w:r>
      <w:r>
        <w:rPr>
          <w:spacing w:val="-1"/>
        </w:rPr>
        <w:t>业发展规划布局，依托秦岭北麓观光农业、周至猕猴桃、临</w:t>
      </w:r>
      <w:r>
        <w:rPr>
          <w:spacing w:val="-3"/>
        </w:rPr>
        <w:t>潼石榴、灞桥樱桃等现代特色农业，引导搬迁对象进入市级以上农业园区和市级以上龙头企业工作，到</w:t>
      </w:r>
      <w:r>
        <w:rPr>
          <w:rFonts w:ascii="Times New Roman" w:hAnsi="Times New Roman" w:eastAsia="Times New Roman"/>
        </w:rPr>
        <w:t>“</w:t>
      </w:r>
      <w:r>
        <w:rPr>
          <w:spacing w:val="1"/>
        </w:rPr>
        <w:t>十三五</w:t>
      </w:r>
      <w:r>
        <w:rPr>
          <w:rFonts w:ascii="Times New Roman" w:hAnsi="Times New Roman" w:eastAsia="Times New Roman"/>
        </w:rPr>
        <w:t>”</w:t>
      </w:r>
      <w:r>
        <w:rPr/>
        <w:t>末，搬</w:t>
      </w:r>
      <w:r>
        <w:rPr>
          <w:spacing w:val="1"/>
        </w:rPr>
        <w:t>迁对象可支配收入年均增长 </w:t>
      </w:r>
      <w:r>
        <w:rPr>
          <w:rFonts w:ascii="Times New Roman" w:hAnsi="Times New Roman" w:eastAsia="Times New Roman"/>
        </w:rPr>
        <w:t>9%</w:t>
      </w:r>
      <w:r>
        <w:rPr/>
        <w:t>。易地扶贫搬迁对象保障每</w:t>
      </w:r>
      <w:r>
        <w:rPr>
          <w:spacing w:val="-12"/>
        </w:rPr>
        <w:t>户至少一个劳动力就业，确保动态消除易地扶贫搬迁</w:t>
      </w:r>
      <w:r>
        <w:rPr>
          <w:rFonts w:ascii="Times New Roman" w:hAnsi="Times New Roman" w:eastAsia="Times New Roman"/>
        </w:rPr>
        <w:t>“</w:t>
      </w:r>
      <w:r>
        <w:rPr/>
        <w:t>零就业</w:t>
      </w:r>
      <w:r>
        <w:rPr>
          <w:rFonts w:ascii="Times New Roman" w:hAnsi="Times New Roman" w:eastAsia="Times New Roman"/>
          <w:spacing w:val="-14"/>
        </w:rPr>
        <w:t>” </w:t>
      </w:r>
      <w:r>
        <w:rPr/>
        <w:t>家庭。</w:t>
      </w:r>
    </w:p>
    <w:p>
      <w:pPr>
        <w:pStyle w:val="BodyText"/>
        <w:spacing w:line="384" w:lineRule="auto"/>
        <w:ind w:left="958" w:right="1072" w:firstLine="640"/>
        <w:jc w:val="both"/>
      </w:pPr>
      <w:r>
        <w:rPr>
          <w:spacing w:val="-22"/>
        </w:rPr>
        <w:t>二是引进社会资本，扶持各类企业、农民专业合作社</w:t>
      </w:r>
      <w:r>
        <w:rPr/>
        <w:t>（协会</w:t>
      </w:r>
      <w:r>
        <w:rPr>
          <w:spacing w:val="-83"/>
        </w:rPr>
        <w:t>）</w:t>
      </w:r>
      <w:r>
        <w:rPr>
          <w:spacing w:val="-28"/>
        </w:rPr>
        <w:t>，按照</w:t>
      </w:r>
      <w:r>
        <w:rPr>
          <w:rFonts w:ascii="Times New Roman" w:hAnsi="Times New Roman" w:eastAsia="Times New Roman"/>
        </w:rPr>
        <w:t>“</w:t>
      </w:r>
      <w:r>
        <w:rPr>
          <w:spacing w:val="-41"/>
        </w:rPr>
        <w:t>企业</w:t>
      </w:r>
      <w:r>
        <w:rPr/>
        <w:t>（合作社</w:t>
      </w:r>
      <w:r>
        <w:rPr>
          <w:spacing w:val="-42"/>
        </w:rPr>
        <w:t>）</w:t>
      </w:r>
      <w:r>
        <w:rPr>
          <w:rFonts w:ascii="Times New Roman" w:hAnsi="Times New Roman" w:eastAsia="Times New Roman"/>
          <w:spacing w:val="-42"/>
        </w:rPr>
        <w:t>+</w:t>
      </w:r>
      <w:r>
        <w:rPr/>
        <w:t>基地</w:t>
      </w:r>
      <w:r>
        <w:rPr>
          <w:rFonts w:ascii="Times New Roman" w:hAnsi="Times New Roman" w:eastAsia="Times New Roman"/>
          <w:spacing w:val="-3"/>
        </w:rPr>
        <w:t>+</w:t>
      </w:r>
      <w:r>
        <w:rPr/>
        <w:t>农户</w:t>
      </w:r>
      <w:r>
        <w:rPr>
          <w:rFonts w:ascii="Times New Roman" w:hAnsi="Times New Roman" w:eastAsia="Times New Roman"/>
          <w:spacing w:val="-3"/>
        </w:rPr>
        <w:t>”</w:t>
      </w:r>
      <w:r>
        <w:rPr/>
        <w:t>等产业化经营模式， </w:t>
      </w:r>
      <w:r>
        <w:rPr>
          <w:spacing w:val="-2"/>
        </w:rPr>
        <w:t>结合特色小镇建设，在移民</w:t>
      </w:r>
      <w:r>
        <w:rPr/>
        <w:t>（脱贫</w:t>
      </w:r>
      <w:r>
        <w:rPr>
          <w:spacing w:val="-3"/>
        </w:rPr>
        <w:t>）</w:t>
      </w:r>
      <w:r>
        <w:rPr>
          <w:spacing w:val="-2"/>
        </w:rPr>
        <w:t>搬迁安置点附近配套建</w:t>
      </w:r>
      <w:r>
        <w:rPr>
          <w:spacing w:val="-3"/>
        </w:rPr>
        <w:t>立标准化种植和养殖基地，发展山林经济、开发乡村旅游等引导搬迁户开展后续生产，带动贫困户增收致富，形成一批</w:t>
      </w:r>
      <w:r>
        <w:rPr/>
        <w:t>致富带头人。</w:t>
      </w:r>
    </w:p>
    <w:p>
      <w:pPr>
        <w:pStyle w:val="BodyText"/>
        <w:spacing w:before="1"/>
        <w:ind w:left="1598"/>
      </w:pPr>
      <w:r>
        <w:rPr/>
        <w:t>三是积极开设各类技能培训班，组织搬迁对象至少掌握</w:t>
      </w:r>
    </w:p>
    <w:p>
      <w:pPr>
        <w:spacing w:after="0"/>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757"/>
      </w:pPr>
      <w:r>
        <w:rPr>
          <w:spacing w:val="-3"/>
        </w:rPr>
        <w:t>一项职业技能，引导掌握相关技能人员进城入镇务工和就业， </w:t>
      </w:r>
      <w:r>
        <w:rPr>
          <w:spacing w:val="-1"/>
        </w:rPr>
        <w:t>拓宽政府采购公益服务岗位范围，优先安排符合条件的搬迁 对象就业。</w:t>
      </w:r>
    </w:p>
    <w:p>
      <w:pPr>
        <w:pStyle w:val="BodyText"/>
        <w:spacing w:line="384" w:lineRule="auto"/>
        <w:ind w:left="958" w:right="910" w:firstLine="640"/>
      </w:pPr>
      <w:r>
        <w:rPr>
          <w:spacing w:val="-1"/>
        </w:rPr>
        <w:t>四是要尊重群众意愿，做好移民搬迁后居民户口转移工</w:t>
      </w:r>
      <w:r>
        <w:rPr>
          <w:spacing w:val="-2"/>
        </w:rPr>
        <w:t>作。搬迁后转入城镇的，实行属地管理，与当地城镇居民享</w:t>
      </w:r>
      <w:r>
        <w:rPr>
          <w:spacing w:val="-20"/>
        </w:rPr>
        <w:t>有同等的教育、医疗卫生、养老保险、失业保险、社会救助、</w:t>
      </w:r>
      <w:r>
        <w:rPr>
          <w:spacing w:val="-17"/>
        </w:rPr>
        <w:t>社会福利和慈善等社会保障政策；搬迁后仍保留原籍的，搬</w:t>
      </w:r>
      <w:r>
        <w:rPr>
          <w:spacing w:val="-16"/>
        </w:rPr>
        <w:t>迁对象在原住地享受的医疗救助、新农合补助、养老保险等</w:t>
      </w:r>
      <w:r>
        <w:rPr>
          <w:spacing w:val="-18"/>
        </w:rPr>
        <w:t>政策标准不变，并实行</w:t>
      </w:r>
      <w:r>
        <w:rPr>
          <w:rFonts w:ascii="Times New Roman" w:hAnsi="Times New Roman" w:eastAsia="Times New Roman"/>
        </w:rPr>
        <w:t>“</w:t>
      </w:r>
      <w:r>
        <w:rPr>
          <w:spacing w:val="-9"/>
        </w:rPr>
        <w:t>个人交纳部分就低，个人享受部分就高</w:t>
      </w:r>
      <w:r>
        <w:rPr>
          <w:rFonts w:ascii="Times New Roman" w:hAnsi="Times New Roman" w:eastAsia="Times New Roman"/>
          <w:spacing w:val="-9"/>
        </w:rPr>
        <w:t>”</w:t>
      </w:r>
      <w:r>
        <w:rPr>
          <w:spacing w:val="-13"/>
        </w:rPr>
        <w:t>制度，由迁出地、迁入乡镇</w:t>
      </w:r>
      <w:r>
        <w:rPr/>
        <w:t>（街道</w:t>
      </w:r>
      <w:r>
        <w:rPr>
          <w:spacing w:val="-35"/>
        </w:rPr>
        <w:t>）</w:t>
      </w:r>
      <w:r>
        <w:rPr/>
        <w:t>等相关部门安排做好</w:t>
      </w:r>
      <w:r>
        <w:rPr>
          <w:spacing w:val="-3"/>
        </w:rPr>
        <w:t>转移接续工作，解除移民后顾之忧。对孤寡、智障等丧失劳动能力、无经济来源、无法定赡养供养人的，由当地政府统</w:t>
      </w:r>
      <w:r>
        <w:rPr>
          <w:spacing w:val="-5"/>
        </w:rPr>
        <w:t>一供养。搬迁对象子女在迁入地享有同等教育权利，确保搬</w:t>
      </w:r>
      <w:r>
        <w:rPr>
          <w:spacing w:val="-14"/>
        </w:rPr>
        <w:t>迁对象学龄段子女 </w:t>
      </w:r>
      <w:r>
        <w:rPr>
          <w:rFonts w:ascii="Times New Roman" w:hAnsi="Times New Roman" w:eastAsia="Times New Roman"/>
        </w:rPr>
        <w:t>100%</w:t>
      </w:r>
      <w:r>
        <w:rPr/>
        <w:t>就近入学；符合</w:t>
      </w:r>
      <w:r>
        <w:rPr>
          <w:rFonts w:ascii="Times New Roman" w:hAnsi="Times New Roman" w:eastAsia="Times New Roman"/>
        </w:rPr>
        <w:t>“</w:t>
      </w:r>
      <w:r>
        <w:rPr/>
        <w:t>雨露计划</w:t>
      </w:r>
      <w:r>
        <w:rPr>
          <w:rFonts w:ascii="Times New Roman" w:hAnsi="Times New Roman" w:eastAsia="Times New Roman"/>
        </w:rPr>
        <w:t>”</w:t>
      </w:r>
      <w:r>
        <w:rPr>
          <w:spacing w:val="-3"/>
        </w:rPr>
        <w:t>条件的， </w:t>
      </w:r>
      <w:r>
        <w:rPr/>
        <w:t>子女优先享受职业教育补助。</w:t>
      </w:r>
    </w:p>
    <w:p>
      <w:pPr>
        <w:spacing w:after="0" w:line="384" w:lineRule="auto"/>
        <w:sectPr>
          <w:pgSz w:w="11910" w:h="16840"/>
          <w:pgMar w:header="0" w:footer="950" w:top="1580" w:bottom="1220" w:left="840" w:right="720"/>
        </w:sectPr>
      </w:pPr>
    </w:p>
    <w:p>
      <w:pPr>
        <w:pStyle w:val="BodyText"/>
        <w:rPr>
          <w:sz w:val="20"/>
        </w:rPr>
      </w:pPr>
    </w:p>
    <w:p>
      <w:pPr>
        <w:pStyle w:val="Heading1"/>
        <w:tabs>
          <w:tab w:pos="5004" w:val="left" w:leader="none"/>
        </w:tabs>
      </w:pPr>
      <w:bookmarkStart w:name="_bookmark7" w:id="9"/>
      <w:bookmarkEnd w:id="9"/>
      <w:r>
        <w:rPr/>
      </w:r>
      <w:r>
        <w:rPr>
          <w:spacing w:val="81"/>
        </w:rPr>
        <w:t>第三</w:t>
      </w:r>
      <w:r>
        <w:rPr/>
        <w:t>章</w:t>
        <w:tab/>
      </w:r>
      <w:r>
        <w:rPr>
          <w:spacing w:val="78"/>
        </w:rPr>
        <w:t>搬</w:t>
      </w:r>
      <w:r>
        <w:rPr>
          <w:spacing w:val="81"/>
        </w:rPr>
        <w:t>迁对</w:t>
      </w:r>
      <w:r>
        <w:rPr/>
        <w:t>象</w:t>
      </w:r>
    </w:p>
    <w:p>
      <w:pPr>
        <w:pStyle w:val="BodyText"/>
        <w:spacing w:line="384" w:lineRule="auto" w:before="401"/>
        <w:ind w:left="958" w:right="914" w:firstLine="640"/>
        <w:rPr>
          <w:rFonts w:ascii="Times New Roman" w:eastAsia="Times New Roman"/>
        </w:rPr>
      </w:pPr>
      <w:r>
        <w:rPr>
          <w:spacing w:val="6"/>
          <w:w w:val="95"/>
        </w:rPr>
        <w:t>结合西安市需搬迁的贫困人口分布，地质灾害隐患点、 </w:t>
      </w:r>
      <w:r>
        <w:rPr>
          <w:spacing w:val="-2"/>
        </w:rPr>
        <w:t>洪涝灾害区和生态保护区分布，城镇化、镇村综合改革以及</w:t>
      </w:r>
      <w:r>
        <w:rPr>
          <w:spacing w:val="-14"/>
        </w:rPr>
        <w:t>中省市重大工程</w:t>
      </w:r>
      <w:r>
        <w:rPr/>
        <w:t>（</w:t>
      </w:r>
      <w:r>
        <w:rPr>
          <w:spacing w:val="-21"/>
        </w:rPr>
        <w:t>公路、铁路、水务</w:t>
      </w:r>
      <w:r>
        <w:rPr>
          <w:spacing w:val="-82"/>
        </w:rPr>
        <w:t>）</w:t>
      </w:r>
      <w:r>
        <w:rPr>
          <w:spacing w:val="-20"/>
        </w:rPr>
        <w:t>规划，确定需要在 </w:t>
      </w:r>
      <w:r>
        <w:rPr>
          <w:rFonts w:ascii="Times New Roman" w:eastAsia="Times New Roman"/>
        </w:rPr>
        <w:t>2016</w:t>
      </w:r>
    </w:p>
    <w:p>
      <w:pPr>
        <w:pStyle w:val="BodyText"/>
        <w:spacing w:before="1"/>
        <w:ind w:left="958"/>
      </w:pPr>
      <w:r>
        <w:rPr/>
        <w:t>年至 </w:t>
      </w:r>
      <w:r>
        <w:rPr>
          <w:rFonts w:ascii="Times New Roman" w:eastAsia="Times New Roman"/>
        </w:rPr>
        <w:t>2020 </w:t>
      </w:r>
      <w:r>
        <w:rPr/>
        <w:t>年期间实施搬迁的农村人口。</w:t>
      </w:r>
    </w:p>
    <w:p>
      <w:pPr>
        <w:pStyle w:val="BodyText"/>
        <w:spacing w:before="3"/>
        <w:rPr>
          <w:sz w:val="30"/>
        </w:rPr>
      </w:pPr>
    </w:p>
    <w:p>
      <w:pPr>
        <w:pStyle w:val="Heading2"/>
        <w:spacing w:before="0"/>
        <w:ind w:left="3224"/>
      </w:pPr>
      <w:bookmarkStart w:name="_bookmark8" w:id="10"/>
      <w:bookmarkEnd w:id="10"/>
      <w:r>
        <w:rPr/>
      </w:r>
      <w:r>
        <w:rPr/>
        <w:t>第一节 对象类别与认定</w:t>
      </w:r>
    </w:p>
    <w:p>
      <w:pPr>
        <w:pStyle w:val="BodyText"/>
        <w:spacing w:before="11"/>
        <w:rPr>
          <w:rFonts w:ascii="黑体"/>
          <w:sz w:val="29"/>
        </w:rPr>
      </w:pPr>
    </w:p>
    <w:p>
      <w:pPr>
        <w:pStyle w:val="BodyText"/>
        <w:spacing w:line="384" w:lineRule="auto"/>
        <w:ind w:left="958" w:right="1074" w:firstLine="640"/>
        <w:jc w:val="both"/>
      </w:pPr>
      <w:r>
        <w:rPr>
          <w:spacing w:val="-3"/>
        </w:rPr>
        <w:t>搬迁对象包括易地扶贫搬迁、避灾搬迁、生态搬迁及其</w:t>
      </w:r>
      <w:r>
        <w:rPr>
          <w:spacing w:val="-20"/>
        </w:rPr>
        <w:t>他搬迁 </w:t>
      </w:r>
      <w:r>
        <w:rPr>
          <w:rFonts w:ascii="Times New Roman" w:eastAsia="Times New Roman"/>
        </w:rPr>
        <w:t>4 </w:t>
      </w:r>
      <w:r>
        <w:rPr/>
        <w:t>种类型。</w:t>
      </w:r>
    </w:p>
    <w:p>
      <w:pPr>
        <w:pStyle w:val="BodyText"/>
        <w:spacing w:line="384" w:lineRule="auto"/>
        <w:ind w:left="958" w:right="1076" w:firstLine="640"/>
        <w:jc w:val="both"/>
      </w:pPr>
      <w:r>
        <w:rPr>
          <w:spacing w:val="-3"/>
        </w:rPr>
        <w:t>易地扶贫搬迁。指建档立卡贫困户中需易地搬迁的农村</w:t>
      </w:r>
      <w:r>
        <w:rPr/>
        <w:t>人口。</w:t>
      </w:r>
    </w:p>
    <w:p>
      <w:pPr>
        <w:pStyle w:val="BodyText"/>
        <w:spacing w:line="384" w:lineRule="auto"/>
        <w:ind w:left="958" w:right="757" w:firstLine="640"/>
      </w:pPr>
      <w:r>
        <w:rPr>
          <w:spacing w:val="-1"/>
        </w:rPr>
        <w:t>避灾搬迁。主要指生活在工程措施难以有效消除灾害隐 </w:t>
      </w:r>
      <w:r>
        <w:rPr>
          <w:spacing w:val="-3"/>
        </w:rPr>
        <w:t>患的地质灾害隐患点、山洪灾害频发和采煤塌陷区农村人口。</w:t>
      </w:r>
    </w:p>
    <w:p>
      <w:pPr>
        <w:pStyle w:val="BodyText"/>
        <w:spacing w:line="384" w:lineRule="auto"/>
        <w:ind w:left="958" w:right="1074" w:firstLine="640"/>
        <w:jc w:val="both"/>
      </w:pPr>
      <w:r>
        <w:rPr>
          <w:spacing w:val="-2"/>
        </w:rPr>
        <w:t>生态搬迁。主要指生活在省级以上自然保护区的核心区</w:t>
      </w:r>
      <w:r>
        <w:rPr>
          <w:spacing w:val="-3"/>
        </w:rPr>
        <w:t>和缓冲区、生态环境脆弱区内，对生态环境影响较大的农村</w:t>
      </w:r>
      <w:r>
        <w:rPr/>
        <w:t>人口，包括自然保护区和生态脆弱区两类。</w:t>
      </w:r>
    </w:p>
    <w:p>
      <w:pPr>
        <w:pStyle w:val="BodyText"/>
        <w:spacing w:line="384" w:lineRule="auto" w:before="1"/>
        <w:ind w:left="958" w:right="1059" w:firstLine="640"/>
        <w:jc w:val="both"/>
      </w:pPr>
      <w:r>
        <w:rPr/>
        <w:t>其他搬迁。主要指国家及省级公路、铁路、水务等重点</w:t>
      </w:r>
      <w:r>
        <w:rPr>
          <w:w w:val="95"/>
        </w:rPr>
        <w:t>工程建设以及城镇化和镇村综合改革等涉及需搬迁的农村 </w:t>
      </w:r>
      <w:r>
        <w:rPr/>
        <w:t>人口。</w:t>
      </w:r>
    </w:p>
    <w:p>
      <w:pPr>
        <w:pStyle w:val="BodyText"/>
        <w:ind w:left="1598"/>
      </w:pPr>
      <w:r>
        <w:rPr/>
        <w:t>易地扶贫搬迁既是移民搬迁的重点工作，也是脱贫攻坚</w:t>
      </w:r>
    </w:p>
    <w:p>
      <w:pPr>
        <w:spacing w:after="0"/>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917"/>
      </w:pPr>
      <w:r>
        <w:rPr/>
        <w:drawing>
          <wp:anchor distT="0" distB="0" distL="0" distR="0" allowOverlap="1" layoutInCell="1" locked="0" behindDoc="0" simplePos="0" relativeHeight="0">
            <wp:simplePos x="0" y="0"/>
            <wp:positionH relativeFrom="page">
              <wp:posOffset>1238387</wp:posOffset>
            </wp:positionH>
            <wp:positionV relativeFrom="paragraph">
              <wp:posOffset>2208290</wp:posOffset>
            </wp:positionV>
            <wp:extent cx="5071669" cy="2694431"/>
            <wp:effectExtent l="0" t="0" r="0" b="0"/>
            <wp:wrapTopAndBottom/>
            <wp:docPr id="9" name="image5.png" descr=""/>
            <wp:cNvGraphicFramePr>
              <a:graphicFrameLocks noChangeAspect="1"/>
            </wp:cNvGraphicFramePr>
            <a:graphic>
              <a:graphicData uri="http://schemas.openxmlformats.org/drawingml/2006/picture">
                <pic:pic>
                  <pic:nvPicPr>
                    <pic:cNvPr id="10" name="image5.png"/>
                    <pic:cNvPicPr/>
                  </pic:nvPicPr>
                  <pic:blipFill>
                    <a:blip r:embed="rId10" cstate="print"/>
                    <a:stretch>
                      <a:fillRect/>
                    </a:stretch>
                  </pic:blipFill>
                  <pic:spPr>
                    <a:xfrm>
                      <a:off x="0" y="0"/>
                      <a:ext cx="5071669" cy="2694431"/>
                    </a:xfrm>
                    <a:prstGeom prst="rect">
                      <a:avLst/>
                    </a:prstGeom>
                  </pic:spPr>
                </pic:pic>
              </a:graphicData>
            </a:graphic>
          </wp:anchor>
        </w:drawing>
      </w:r>
      <w:r>
        <w:rPr>
          <w:rFonts w:ascii="Times New Roman" w:hAnsi="Times New Roman" w:eastAsia="Times New Roman"/>
        </w:rPr>
        <w:t>“</w:t>
      </w:r>
      <w:r>
        <w:rPr/>
        <w:t>五个一批</w:t>
      </w:r>
      <w:r>
        <w:rPr>
          <w:rFonts w:ascii="Times New Roman" w:hAnsi="Times New Roman" w:eastAsia="Times New Roman"/>
        </w:rPr>
        <w:t>”</w:t>
      </w:r>
      <w:r>
        <w:rPr/>
        <w:t>中的重要内容，是优先搬迁的重要对象；避灾搬</w:t>
      </w:r>
      <w:r>
        <w:rPr>
          <w:spacing w:val="-2"/>
        </w:rPr>
        <w:t>迁能充分体现以人为本、生命至上的执政理念，是共产党人</w:t>
      </w:r>
      <w:r>
        <w:rPr>
          <w:spacing w:val="-15"/>
        </w:rPr>
        <w:t>的为民情怀、政府的责任；其他搬迁对于实现基础设施共建、</w:t>
      </w:r>
      <w:r>
        <w:rPr>
          <w:spacing w:val="-3"/>
        </w:rPr>
        <w:t>共享、共用，提高投资效益，优化人口和社会治理结构具有重要作用。</w:t>
      </w:r>
    </w:p>
    <w:p>
      <w:pPr>
        <w:spacing w:before="133"/>
        <w:ind w:left="1915" w:right="0" w:firstLine="0"/>
        <w:jc w:val="left"/>
        <w:rPr>
          <w:rFonts w:ascii="微软雅黑" w:eastAsia="微软雅黑" w:hint="eastAsia"/>
          <w:sz w:val="28"/>
        </w:rPr>
      </w:pPr>
      <w:r>
        <w:rPr>
          <w:rFonts w:ascii="微软雅黑" w:eastAsia="微软雅黑" w:hint="eastAsia"/>
          <w:sz w:val="28"/>
        </w:rPr>
        <w:t>图 </w:t>
      </w:r>
      <w:r>
        <w:rPr>
          <w:rFonts w:ascii="Times New Roman" w:eastAsia="Times New Roman"/>
          <w:sz w:val="28"/>
        </w:rPr>
        <w:t>3-1 </w:t>
      </w:r>
      <w:r>
        <w:rPr>
          <w:rFonts w:ascii="微软雅黑" w:eastAsia="微软雅黑" w:hint="eastAsia"/>
          <w:sz w:val="28"/>
        </w:rPr>
        <w:t>移民（脱贫）搬迁与脱贫攻坚工作关系示意图</w:t>
      </w:r>
    </w:p>
    <w:p>
      <w:pPr>
        <w:pStyle w:val="BodyText"/>
        <w:spacing w:before="6"/>
        <w:rPr>
          <w:rFonts w:ascii="微软雅黑"/>
          <w:sz w:val="19"/>
        </w:rPr>
      </w:pPr>
    </w:p>
    <w:p>
      <w:pPr>
        <w:pStyle w:val="BodyText"/>
        <w:spacing w:line="386" w:lineRule="auto"/>
        <w:ind w:left="958" w:right="1079" w:firstLine="640"/>
        <w:jc w:val="both"/>
      </w:pPr>
      <w:r>
        <w:rPr>
          <w:spacing w:val="12"/>
          <w:w w:val="95"/>
        </w:rPr>
        <w:t>易地扶贫搬迁对象必须是扶贫开发建档立卡系统中的 </w:t>
      </w:r>
      <w:r>
        <w:rPr/>
        <w:t>贫困户，由市扶贫办负责提供精准到户名册。</w:t>
      </w:r>
    </w:p>
    <w:p>
      <w:pPr>
        <w:pStyle w:val="BodyText"/>
        <w:spacing w:line="384" w:lineRule="auto"/>
        <w:ind w:left="958" w:right="1074" w:firstLine="640"/>
        <w:jc w:val="both"/>
      </w:pPr>
      <w:r>
        <w:rPr>
          <w:spacing w:val="-20"/>
        </w:rPr>
        <w:t>避灾、生态搬迁对象，按照户申请、组审议、村级初审、</w:t>
      </w:r>
      <w:r>
        <w:rPr/>
        <w:t>公开，镇（街道）</w:t>
      </w:r>
      <w:r>
        <w:rPr>
          <w:spacing w:val="-2"/>
        </w:rPr>
        <w:t>复审，区县审定、公告的程序，广泛接受社会监督，公开透明、公平公正，精准识别避灾、生态等同</w:t>
      </w:r>
      <w:r>
        <w:rPr>
          <w:spacing w:val="-20"/>
        </w:rPr>
        <w:t>步搬迁对象，逐户签订搬迁协议，从严、从实确定搬迁规模。</w:t>
      </w:r>
      <w:r>
        <w:rPr>
          <w:spacing w:val="-2"/>
        </w:rPr>
        <w:t>地质灾害隐患点搬迁对象由市国土局负责审定，洪涝灾害易</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4"/>
        <w:jc w:val="both"/>
      </w:pPr>
      <w:r>
        <w:rPr>
          <w:spacing w:val="-2"/>
        </w:rPr>
        <w:t>发区搬迁对象由市水务局负责审定，自然保护区搬迁对象由</w:t>
      </w:r>
      <w:r>
        <w:rPr>
          <w:spacing w:val="-3"/>
        </w:rPr>
        <w:t>市农林委、市水务局负责审定，生态环境脆弱区搬迁对象由</w:t>
      </w:r>
      <w:r>
        <w:rPr>
          <w:spacing w:val="-18"/>
        </w:rPr>
        <w:t>市环保局负责审定。最后报市移民</w:t>
      </w:r>
      <w:r>
        <w:rPr/>
        <w:t>（脱贫</w:t>
      </w:r>
      <w:r>
        <w:rPr>
          <w:spacing w:val="-108"/>
        </w:rPr>
        <w:t>）</w:t>
      </w:r>
      <w:r>
        <w:rPr>
          <w:spacing w:val="-2"/>
        </w:rPr>
        <w:t>搬迁办公室核定、</w:t>
      </w:r>
      <w:r>
        <w:rPr/>
        <w:t>汇总。</w:t>
      </w:r>
    </w:p>
    <w:p>
      <w:pPr>
        <w:pStyle w:val="BodyText"/>
        <w:spacing w:line="384" w:lineRule="auto"/>
        <w:ind w:left="958" w:right="1073" w:firstLine="640"/>
        <w:jc w:val="both"/>
      </w:pPr>
      <w:r>
        <w:rPr>
          <w:spacing w:val="-2"/>
        </w:rPr>
        <w:t>其他搬迁对象，各区县移民</w:t>
      </w:r>
      <w:r>
        <w:rPr/>
        <w:t>（脱贫</w:t>
      </w:r>
      <w:r>
        <w:rPr>
          <w:spacing w:val="-3"/>
        </w:rPr>
        <w:t>）</w:t>
      </w:r>
      <w:r>
        <w:rPr>
          <w:spacing w:val="-2"/>
        </w:rPr>
        <w:t>搬迁办公室会同发改委、统筹办等，统计、测算因国家及省级公路、铁路、水务等重点工程建设涉及的搬迁群众，以及城镇化和镇村综合</w:t>
      </w:r>
      <w:r>
        <w:rPr/>
        <w:t>改革等涉及需搬迁农村人口。</w:t>
      </w:r>
    </w:p>
    <w:p>
      <w:pPr>
        <w:pStyle w:val="BodyText"/>
        <w:spacing w:line="384" w:lineRule="auto"/>
        <w:ind w:left="958" w:right="1076" w:firstLine="640"/>
        <w:jc w:val="both"/>
      </w:pPr>
      <w:r>
        <w:rPr>
          <w:spacing w:val="-2"/>
        </w:rPr>
        <w:t>由于各区县上报的生态搬迁对象经市环保局审核，均不符合生态搬迁对象认定条件，因此本次移民</w:t>
      </w:r>
      <w:r>
        <w:rPr/>
        <w:t>（脱贫</w:t>
      </w:r>
      <w:r>
        <w:rPr>
          <w:spacing w:val="-3"/>
        </w:rPr>
        <w:t>）</w:t>
      </w:r>
      <w:r>
        <w:rPr>
          <w:spacing w:val="-5"/>
        </w:rPr>
        <w:t>搬迁不</w:t>
      </w:r>
      <w:r>
        <w:rPr>
          <w:spacing w:val="-2"/>
        </w:rPr>
        <w:t>涉及生态搬迁，只涉及其他三类，分别是易地扶贫搬迁、避</w:t>
      </w:r>
      <w:r>
        <w:rPr/>
        <w:t>灾搬迁和其他搬迁。</w:t>
      </w:r>
    </w:p>
    <w:p>
      <w:pPr>
        <w:pStyle w:val="Heading2"/>
        <w:spacing w:before="141"/>
        <w:ind w:left="3404"/>
      </w:pPr>
      <w:bookmarkStart w:name="_bookmark9" w:id="11"/>
      <w:bookmarkEnd w:id="11"/>
      <w:r>
        <w:rPr/>
      </w:r>
      <w:r>
        <w:rPr/>
        <w:t>第二节 易地扶贫搬迁</w:t>
      </w:r>
    </w:p>
    <w:p>
      <w:pPr>
        <w:pStyle w:val="BodyText"/>
        <w:spacing w:before="11"/>
        <w:rPr>
          <w:rFonts w:ascii="黑体"/>
          <w:sz w:val="29"/>
        </w:rPr>
      </w:pPr>
    </w:p>
    <w:p>
      <w:pPr>
        <w:pStyle w:val="BodyText"/>
        <w:spacing w:line="384" w:lineRule="auto" w:before="1"/>
        <w:ind w:left="958" w:right="1073" w:firstLine="643"/>
        <w:jc w:val="both"/>
      </w:pPr>
      <w:r>
        <w:rPr/>
        <w:pict>
          <v:line style="position:absolute;mso-position-horizontal-relative:page;mso-position-vertical-relative:paragraph;z-index:-1000;mso-wrap-distance-left:0;mso-wrap-distance-right:0" from="89.903999pt,101.940025pt" to="233.923999pt,101.940025pt" stroked="true" strokeweight=".599980pt" strokecolor="#000000">
            <v:stroke dashstyle="solid"/>
            <w10:wrap type="topAndBottom"/>
          </v:line>
        </w:pict>
      </w:r>
      <w:r>
        <w:rPr>
          <w:rFonts w:ascii="仿宋" w:hAnsi="仿宋" w:eastAsia="仿宋" w:hint="eastAsia"/>
          <w:b/>
          <w:spacing w:val="-3"/>
        </w:rPr>
        <w:t>易地扶贫搬迁。</w:t>
      </w:r>
      <w:r>
        <w:rPr>
          <w:spacing w:val="-1"/>
        </w:rPr>
        <w:t>指建档立卡贫困户中需易地搬迁的农村</w:t>
      </w:r>
      <w:r>
        <w:rPr/>
        <w:t>人口。</w:t>
      </w:r>
      <w:r>
        <w:rPr>
          <w:rFonts w:ascii="Times New Roman" w:hAnsi="Times New Roman" w:eastAsia="Times New Roman"/>
        </w:rPr>
        <w:t>“</w:t>
      </w:r>
      <w:r>
        <w:rPr/>
        <w:t>十三五</w:t>
      </w:r>
      <w:r>
        <w:rPr>
          <w:rFonts w:ascii="Times New Roman" w:hAnsi="Times New Roman" w:eastAsia="Times New Roman"/>
        </w:rPr>
        <w:t>”</w:t>
      </w:r>
      <w:r>
        <w:rPr/>
        <w:t>期间，西安市建档立卡贫困户易地搬迁目标</w:t>
      </w:r>
      <w:r>
        <w:rPr>
          <w:spacing w:val="-39"/>
        </w:rPr>
        <w:t>为 </w:t>
      </w:r>
      <w:r>
        <w:rPr>
          <w:rFonts w:ascii="Times New Roman" w:hAnsi="Times New Roman" w:eastAsia="Times New Roman"/>
        </w:rPr>
        <w:t>2008 </w:t>
      </w:r>
      <w:r>
        <w:rPr>
          <w:spacing w:val="-38"/>
        </w:rPr>
        <w:t>户 </w:t>
      </w:r>
      <w:r>
        <w:rPr>
          <w:rFonts w:ascii="Times New Roman" w:hAnsi="Times New Roman" w:eastAsia="Times New Roman"/>
        </w:rPr>
        <w:t>7213 </w:t>
      </w:r>
      <w:r>
        <w:rPr/>
        <w:t>人</w:t>
      </w:r>
      <w:r>
        <w:rPr>
          <w:rFonts w:ascii="Symbol" w:hAnsi="Symbol" w:eastAsia="Symbol"/>
          <w:position w:val="11"/>
          <w:sz w:val="16"/>
        </w:rPr>
        <w:t></w:t>
      </w:r>
      <w:r>
        <w:rPr>
          <w:spacing w:val="-9"/>
        </w:rPr>
        <w:t>，占全部搬迁人口 </w:t>
      </w:r>
      <w:r>
        <w:rPr>
          <w:rFonts w:ascii="Times New Roman" w:hAnsi="Times New Roman" w:eastAsia="Times New Roman"/>
        </w:rPr>
        <w:t>14.37%</w:t>
      </w:r>
      <w:r>
        <w:rPr/>
        <w:t>。其中临潼区</w:t>
      </w:r>
    </w:p>
    <w:p>
      <w:pPr>
        <w:spacing w:line="256" w:lineRule="auto" w:before="97"/>
        <w:ind w:left="958" w:right="1074" w:firstLine="0"/>
        <w:jc w:val="left"/>
        <w:rPr>
          <w:rFonts w:ascii="宋体" w:hAnsi="宋体" w:eastAsia="宋体" w:hint="eastAsia"/>
          <w:sz w:val="24"/>
        </w:rPr>
      </w:pPr>
      <w:r>
        <w:rPr>
          <w:rFonts w:ascii="Symbol" w:hAnsi="Symbol" w:eastAsia="Symbol"/>
          <w:sz w:val="24"/>
        </w:rPr>
        <w:t></w:t>
      </w:r>
      <w:r>
        <w:rPr>
          <w:rFonts w:ascii="宋体" w:hAnsi="宋体" w:eastAsia="宋体" w:hint="eastAsia"/>
          <w:sz w:val="24"/>
        </w:rPr>
        <w:t>注：</w:t>
      </w:r>
      <w:r>
        <w:rPr>
          <w:rFonts w:ascii="Times New Roman" w:hAnsi="Times New Roman" w:eastAsia="Times New Roman"/>
          <w:sz w:val="24"/>
        </w:rPr>
        <w:t>2016</w:t>
      </w:r>
      <w:r>
        <w:rPr>
          <w:rFonts w:ascii="Times New Roman" w:hAnsi="Times New Roman" w:eastAsia="Times New Roman"/>
          <w:spacing w:val="26"/>
          <w:sz w:val="24"/>
        </w:rPr>
        <w:t> </w:t>
      </w:r>
      <w:r>
        <w:rPr>
          <w:rFonts w:ascii="宋体" w:hAnsi="宋体" w:eastAsia="宋体" w:hint="eastAsia"/>
          <w:spacing w:val="-17"/>
          <w:sz w:val="24"/>
        </w:rPr>
        <w:t>年 </w:t>
      </w:r>
      <w:r>
        <w:rPr>
          <w:rFonts w:ascii="Times New Roman" w:hAnsi="Times New Roman" w:eastAsia="Times New Roman"/>
          <w:sz w:val="24"/>
        </w:rPr>
        <w:t>9</w:t>
      </w:r>
      <w:r>
        <w:rPr>
          <w:rFonts w:ascii="Times New Roman" w:hAnsi="Times New Roman" w:eastAsia="Times New Roman"/>
          <w:spacing w:val="26"/>
          <w:sz w:val="24"/>
        </w:rPr>
        <w:t> </w:t>
      </w:r>
      <w:r>
        <w:rPr>
          <w:rFonts w:ascii="宋体" w:hAnsi="宋体" w:eastAsia="宋体" w:hint="eastAsia"/>
          <w:spacing w:val="-2"/>
          <w:sz w:val="24"/>
        </w:rPr>
        <w:t>月市扶贫办复函确认</w:t>
      </w:r>
      <w:r>
        <w:rPr>
          <w:rFonts w:ascii="Times New Roman" w:hAnsi="Times New Roman" w:eastAsia="Times New Roman"/>
          <w:sz w:val="24"/>
        </w:rPr>
        <w:t>“</w:t>
      </w:r>
      <w:r>
        <w:rPr>
          <w:rFonts w:ascii="宋体" w:hAnsi="宋体" w:eastAsia="宋体" w:hint="eastAsia"/>
          <w:sz w:val="24"/>
        </w:rPr>
        <w:t>十三五</w:t>
      </w:r>
      <w:r>
        <w:rPr>
          <w:rFonts w:ascii="Times New Roman" w:hAnsi="Times New Roman" w:eastAsia="Times New Roman"/>
          <w:sz w:val="24"/>
        </w:rPr>
        <w:t>”</w:t>
      </w:r>
      <w:r>
        <w:rPr>
          <w:rFonts w:ascii="宋体" w:hAnsi="宋体" w:eastAsia="宋体" w:hint="eastAsia"/>
          <w:spacing w:val="-1"/>
          <w:sz w:val="24"/>
        </w:rPr>
        <w:t>期间西安市上报省扶贫办建档立</w:t>
      </w:r>
      <w:r>
        <w:rPr>
          <w:rFonts w:ascii="宋体" w:hAnsi="宋体" w:eastAsia="宋体" w:hint="eastAsia"/>
          <w:spacing w:val="-6"/>
          <w:sz w:val="24"/>
        </w:rPr>
        <w:t>卡贫困户搬迁数为 </w:t>
      </w:r>
      <w:r>
        <w:rPr>
          <w:rFonts w:ascii="Times New Roman" w:hAnsi="Times New Roman" w:eastAsia="Times New Roman"/>
          <w:sz w:val="24"/>
        </w:rPr>
        <w:t>6363</w:t>
      </w:r>
      <w:r>
        <w:rPr>
          <w:rFonts w:ascii="Times New Roman" w:hAnsi="Times New Roman" w:eastAsia="Times New Roman"/>
          <w:spacing w:val="8"/>
          <w:sz w:val="24"/>
        </w:rPr>
        <w:t> </w:t>
      </w:r>
      <w:r>
        <w:rPr>
          <w:rFonts w:ascii="宋体" w:hAnsi="宋体" w:eastAsia="宋体" w:hint="eastAsia"/>
          <w:spacing w:val="-27"/>
          <w:sz w:val="24"/>
        </w:rPr>
        <w:t>户 </w:t>
      </w:r>
      <w:r>
        <w:rPr>
          <w:rFonts w:ascii="Times New Roman" w:hAnsi="Times New Roman" w:eastAsia="Times New Roman"/>
          <w:sz w:val="24"/>
        </w:rPr>
        <w:t>21959</w:t>
      </w:r>
      <w:r>
        <w:rPr>
          <w:rFonts w:ascii="Times New Roman" w:hAnsi="Times New Roman" w:eastAsia="Times New Roman"/>
          <w:spacing w:val="8"/>
          <w:sz w:val="24"/>
        </w:rPr>
        <w:t> </w:t>
      </w:r>
      <w:r>
        <w:rPr>
          <w:rFonts w:ascii="宋体" w:hAnsi="宋体" w:eastAsia="宋体" w:hint="eastAsia"/>
          <w:spacing w:val="-1"/>
          <w:sz w:val="24"/>
        </w:rPr>
        <w:t>人；经核实清洗，市脱贫攻坚领导小组办公室</w:t>
      </w:r>
    </w:p>
    <w:p>
      <w:pPr>
        <w:spacing w:line="307" w:lineRule="exact" w:before="0"/>
        <w:ind w:left="958" w:right="0" w:firstLine="0"/>
        <w:jc w:val="left"/>
        <w:rPr>
          <w:rFonts w:ascii="宋体" w:eastAsia="宋体" w:hint="eastAsia"/>
          <w:sz w:val="24"/>
        </w:rPr>
      </w:pPr>
      <w:r>
        <w:rPr>
          <w:rFonts w:ascii="宋体" w:eastAsia="宋体" w:hint="eastAsia"/>
          <w:spacing w:val="-29"/>
          <w:sz w:val="24"/>
        </w:rPr>
        <w:t>于 </w:t>
      </w:r>
      <w:r>
        <w:rPr>
          <w:rFonts w:ascii="Times New Roman" w:eastAsia="Times New Roman"/>
          <w:sz w:val="24"/>
        </w:rPr>
        <w:t>2017</w:t>
      </w:r>
      <w:r>
        <w:rPr>
          <w:rFonts w:ascii="Times New Roman" w:eastAsia="Times New Roman"/>
          <w:spacing w:val="4"/>
          <w:sz w:val="24"/>
        </w:rPr>
        <w:t> </w:t>
      </w:r>
      <w:r>
        <w:rPr>
          <w:rFonts w:ascii="宋体" w:eastAsia="宋体" w:hint="eastAsia"/>
          <w:spacing w:val="-29"/>
          <w:sz w:val="24"/>
        </w:rPr>
        <w:t>年 </w:t>
      </w:r>
      <w:r>
        <w:rPr>
          <w:rFonts w:ascii="Times New Roman" w:eastAsia="Times New Roman"/>
          <w:sz w:val="24"/>
        </w:rPr>
        <w:t>6</w:t>
      </w:r>
      <w:r>
        <w:rPr>
          <w:rFonts w:ascii="Times New Roman" w:eastAsia="Times New Roman"/>
          <w:spacing w:val="4"/>
          <w:sz w:val="24"/>
        </w:rPr>
        <w:t> </w:t>
      </w:r>
      <w:r>
        <w:rPr>
          <w:rFonts w:ascii="宋体" w:eastAsia="宋体" w:hint="eastAsia"/>
          <w:spacing w:val="-7"/>
          <w:sz w:val="24"/>
        </w:rPr>
        <w:t>月底更新搬迁规模为 </w:t>
      </w:r>
      <w:r>
        <w:rPr>
          <w:rFonts w:ascii="Times New Roman" w:eastAsia="Times New Roman"/>
          <w:sz w:val="24"/>
        </w:rPr>
        <w:t>2605</w:t>
      </w:r>
      <w:r>
        <w:rPr>
          <w:rFonts w:ascii="Times New Roman" w:eastAsia="Times New Roman"/>
          <w:spacing w:val="3"/>
          <w:sz w:val="24"/>
        </w:rPr>
        <w:t> </w:t>
      </w:r>
      <w:r>
        <w:rPr>
          <w:rFonts w:ascii="宋体" w:eastAsia="宋体" w:hint="eastAsia"/>
          <w:spacing w:val="-28"/>
          <w:sz w:val="24"/>
        </w:rPr>
        <w:t>户 </w:t>
      </w:r>
      <w:r>
        <w:rPr>
          <w:rFonts w:ascii="Times New Roman" w:eastAsia="Times New Roman"/>
          <w:sz w:val="24"/>
        </w:rPr>
        <w:t>9297</w:t>
      </w:r>
      <w:r>
        <w:rPr>
          <w:rFonts w:ascii="Times New Roman" w:eastAsia="Times New Roman"/>
          <w:spacing w:val="5"/>
          <w:sz w:val="24"/>
        </w:rPr>
        <w:t> </w:t>
      </w:r>
      <w:r>
        <w:rPr>
          <w:rFonts w:ascii="宋体" w:eastAsia="宋体" w:hint="eastAsia"/>
          <w:sz w:val="24"/>
        </w:rPr>
        <w:t>人；经逐户入户核实，市、区县</w:t>
      </w:r>
    </w:p>
    <w:p>
      <w:pPr>
        <w:spacing w:before="19"/>
        <w:ind w:left="958" w:right="0" w:firstLine="0"/>
        <w:jc w:val="left"/>
        <w:rPr>
          <w:rFonts w:ascii="宋体" w:eastAsia="宋体" w:hint="eastAsia"/>
          <w:sz w:val="24"/>
        </w:rPr>
      </w:pPr>
      <w:r>
        <w:rPr>
          <w:rFonts w:ascii="宋体" w:eastAsia="宋体" w:hint="eastAsia"/>
          <w:spacing w:val="-2"/>
          <w:sz w:val="24"/>
        </w:rPr>
        <w:t>两级反复核对，</w:t>
      </w:r>
      <w:r>
        <w:rPr>
          <w:rFonts w:ascii="Times New Roman" w:eastAsia="Times New Roman"/>
          <w:spacing w:val="-8"/>
          <w:sz w:val="24"/>
        </w:rPr>
        <w:t>8</w:t>
      </w:r>
      <w:r>
        <w:rPr>
          <w:rFonts w:ascii="Times New Roman" w:eastAsia="Times New Roman"/>
          <w:sz w:val="24"/>
        </w:rPr>
        <w:t> </w:t>
      </w:r>
      <w:r>
        <w:rPr>
          <w:rFonts w:ascii="宋体" w:eastAsia="宋体" w:hint="eastAsia"/>
          <w:spacing w:val="-4"/>
          <w:sz w:val="24"/>
        </w:rPr>
        <w:t>月初汇总西安市易地扶贫搬迁总规模为 </w:t>
      </w:r>
      <w:r>
        <w:rPr>
          <w:rFonts w:ascii="Times New Roman" w:eastAsia="Times New Roman"/>
          <w:sz w:val="24"/>
        </w:rPr>
        <w:t>2061 </w:t>
      </w:r>
      <w:r>
        <w:rPr>
          <w:rFonts w:ascii="宋体" w:eastAsia="宋体" w:hint="eastAsia"/>
          <w:spacing w:val="-30"/>
          <w:sz w:val="24"/>
        </w:rPr>
        <w:t>户 </w:t>
      </w:r>
      <w:r>
        <w:rPr>
          <w:rFonts w:ascii="Times New Roman" w:eastAsia="Times New Roman"/>
          <w:sz w:val="24"/>
        </w:rPr>
        <w:t>7355</w:t>
      </w:r>
      <w:r>
        <w:rPr>
          <w:rFonts w:ascii="Times New Roman" w:eastAsia="Times New Roman"/>
          <w:spacing w:val="1"/>
          <w:sz w:val="24"/>
        </w:rPr>
        <w:t> </w:t>
      </w:r>
      <w:r>
        <w:rPr>
          <w:rFonts w:ascii="宋体" w:eastAsia="宋体" w:hint="eastAsia"/>
          <w:spacing w:val="-5"/>
          <w:sz w:val="24"/>
        </w:rPr>
        <w:t>人，市脱</w:t>
      </w:r>
    </w:p>
    <w:p>
      <w:pPr>
        <w:spacing w:before="21"/>
        <w:ind w:left="958" w:right="0" w:firstLine="0"/>
        <w:jc w:val="left"/>
        <w:rPr>
          <w:rFonts w:ascii="宋体" w:eastAsia="宋体" w:hint="eastAsia"/>
          <w:sz w:val="24"/>
        </w:rPr>
      </w:pPr>
      <w:r>
        <w:rPr>
          <w:rFonts w:ascii="宋体" w:eastAsia="宋体" w:hint="eastAsia"/>
          <w:sz w:val="24"/>
        </w:rPr>
        <w:t>贫攻坚领导小组办公室于 </w:t>
      </w:r>
      <w:r>
        <w:rPr>
          <w:rFonts w:ascii="Times New Roman" w:eastAsia="Times New Roman"/>
          <w:sz w:val="24"/>
        </w:rPr>
        <w:t>9 </w:t>
      </w:r>
      <w:r>
        <w:rPr>
          <w:rFonts w:ascii="宋体" w:eastAsia="宋体" w:hint="eastAsia"/>
          <w:sz w:val="24"/>
        </w:rPr>
        <w:t>月 </w:t>
      </w:r>
      <w:r>
        <w:rPr>
          <w:rFonts w:ascii="Times New Roman" w:eastAsia="Times New Roman"/>
          <w:sz w:val="24"/>
        </w:rPr>
        <w:t>1 </w:t>
      </w:r>
      <w:r>
        <w:rPr>
          <w:rFonts w:ascii="宋体" w:eastAsia="宋体" w:hint="eastAsia"/>
          <w:sz w:val="24"/>
        </w:rPr>
        <w:t>日报省扶贫办；为提高易地扶贫搬迁数据质量，</w:t>
      </w:r>
    </w:p>
    <w:p>
      <w:pPr>
        <w:spacing w:before="22"/>
        <w:ind w:left="958" w:right="0" w:firstLine="0"/>
        <w:jc w:val="left"/>
        <w:rPr>
          <w:rFonts w:ascii="宋体" w:eastAsia="宋体" w:hint="eastAsia"/>
          <w:sz w:val="24"/>
        </w:rPr>
      </w:pPr>
      <w:r>
        <w:rPr>
          <w:rFonts w:ascii="宋体" w:eastAsia="宋体" w:hint="eastAsia"/>
          <w:sz w:val="24"/>
        </w:rPr>
        <w:t>经区县核实确定西安市总规模 </w:t>
      </w:r>
      <w:r>
        <w:rPr>
          <w:rFonts w:ascii="Times New Roman" w:eastAsia="Times New Roman"/>
          <w:sz w:val="24"/>
        </w:rPr>
        <w:t>2008 </w:t>
      </w:r>
      <w:r>
        <w:rPr>
          <w:rFonts w:ascii="宋体" w:eastAsia="宋体" w:hint="eastAsia"/>
          <w:sz w:val="24"/>
        </w:rPr>
        <w:t>户 </w:t>
      </w:r>
      <w:r>
        <w:rPr>
          <w:rFonts w:ascii="Times New Roman" w:eastAsia="Times New Roman"/>
          <w:sz w:val="24"/>
        </w:rPr>
        <w:t>7213 </w:t>
      </w:r>
      <w:r>
        <w:rPr>
          <w:rFonts w:ascii="宋体" w:eastAsia="宋体" w:hint="eastAsia"/>
          <w:sz w:val="24"/>
        </w:rPr>
        <w:t>人，市脱贫攻坚领导小组办公室于</w:t>
      </w:r>
    </w:p>
    <w:p>
      <w:pPr>
        <w:spacing w:before="18"/>
        <w:ind w:left="958" w:right="0" w:firstLine="0"/>
        <w:jc w:val="left"/>
        <w:rPr>
          <w:rFonts w:ascii="宋体" w:eastAsia="宋体" w:hint="eastAsia"/>
          <w:sz w:val="24"/>
        </w:rPr>
      </w:pPr>
      <w:r>
        <w:rPr>
          <w:rFonts w:ascii="Times New Roman" w:eastAsia="Times New Roman"/>
          <w:sz w:val="24"/>
        </w:rPr>
        <w:t>2017 </w:t>
      </w:r>
      <w:r>
        <w:rPr>
          <w:rFonts w:ascii="宋体" w:eastAsia="宋体" w:hint="eastAsia"/>
          <w:sz w:val="24"/>
        </w:rPr>
        <w:t>年 </w:t>
      </w:r>
      <w:r>
        <w:rPr>
          <w:rFonts w:ascii="Times New Roman" w:eastAsia="Times New Roman"/>
          <w:sz w:val="24"/>
        </w:rPr>
        <w:t>11 </w:t>
      </w:r>
      <w:r>
        <w:rPr>
          <w:rFonts w:ascii="宋体" w:eastAsia="宋体" w:hint="eastAsia"/>
          <w:sz w:val="24"/>
        </w:rPr>
        <w:t>月 </w:t>
      </w:r>
      <w:r>
        <w:rPr>
          <w:rFonts w:ascii="Times New Roman" w:eastAsia="Times New Roman"/>
          <w:sz w:val="24"/>
        </w:rPr>
        <w:t>24 </w:t>
      </w:r>
      <w:r>
        <w:rPr>
          <w:rFonts w:ascii="宋体" w:eastAsia="宋体" w:hint="eastAsia"/>
          <w:sz w:val="24"/>
        </w:rPr>
        <w:t>日上报省扶贫办。</w:t>
      </w:r>
    </w:p>
    <w:p>
      <w:pPr>
        <w:spacing w:after="0"/>
        <w:jc w:val="left"/>
        <w:rPr>
          <w:rFonts w:ascii="宋体" w:eastAsia="宋体" w:hint="eastAsia"/>
          <w:sz w:val="24"/>
        </w:rPr>
        <w:sectPr>
          <w:pgSz w:w="11910" w:h="16840"/>
          <w:pgMar w:header="0" w:footer="950" w:top="1580" w:bottom="1220" w:left="840" w:right="720"/>
        </w:sectPr>
      </w:pPr>
    </w:p>
    <w:p>
      <w:pPr>
        <w:pStyle w:val="BodyText"/>
        <w:spacing w:before="7"/>
        <w:rPr>
          <w:rFonts w:ascii="宋体"/>
          <w:sz w:val="12"/>
        </w:rPr>
      </w:pPr>
    </w:p>
    <w:p>
      <w:pPr>
        <w:pStyle w:val="BodyText"/>
        <w:spacing w:before="64"/>
        <w:ind w:left="958"/>
      </w:pPr>
      <w:r>
        <w:rPr>
          <w:rFonts w:ascii="Times New Roman" w:eastAsia="Times New Roman"/>
        </w:rPr>
        <w:t>45 </w:t>
      </w:r>
      <w:r>
        <w:rPr>
          <w:spacing w:val="-45"/>
        </w:rPr>
        <w:t>户 </w:t>
      </w:r>
      <w:r>
        <w:rPr>
          <w:rFonts w:ascii="Times New Roman" w:eastAsia="Times New Roman"/>
        </w:rPr>
        <w:t>165 </w:t>
      </w:r>
      <w:r>
        <w:rPr>
          <w:spacing w:val="-80"/>
        </w:rPr>
        <w:t>人，</w:t>
      </w:r>
      <w:r>
        <w:rPr>
          <w:rFonts w:ascii="宋体" w:eastAsia="宋体" w:hint="eastAsia"/>
        </w:rPr>
        <w:t>鄠</w:t>
      </w:r>
      <w:r>
        <w:rPr>
          <w:spacing w:val="-29"/>
        </w:rPr>
        <w:t>邑区 </w:t>
      </w:r>
      <w:r>
        <w:rPr>
          <w:rFonts w:ascii="Times New Roman" w:eastAsia="Times New Roman"/>
        </w:rPr>
        <w:t>220 </w:t>
      </w:r>
      <w:r>
        <w:rPr>
          <w:spacing w:val="-45"/>
        </w:rPr>
        <w:t>户 </w:t>
      </w:r>
      <w:r>
        <w:rPr>
          <w:rFonts w:ascii="Times New Roman" w:eastAsia="Times New Roman"/>
        </w:rPr>
        <w:t>735 </w:t>
      </w:r>
      <w:r>
        <w:rPr>
          <w:spacing w:val="-42"/>
        </w:rPr>
        <w:t>人，蓝田县 </w:t>
      </w:r>
      <w:r>
        <w:rPr>
          <w:rFonts w:ascii="Times New Roman" w:eastAsia="Times New Roman"/>
        </w:rPr>
        <w:t>1263 </w:t>
      </w:r>
      <w:r>
        <w:rPr>
          <w:spacing w:val="-43"/>
        </w:rPr>
        <w:t>户 </w:t>
      </w:r>
      <w:r>
        <w:rPr>
          <w:rFonts w:ascii="Times New Roman" w:eastAsia="Times New Roman"/>
        </w:rPr>
        <w:t>4179 </w:t>
      </w:r>
      <w:r>
        <w:rPr/>
        <w:t>人，</w:t>
      </w:r>
    </w:p>
    <w:p>
      <w:pPr>
        <w:pStyle w:val="BodyText"/>
        <w:spacing w:before="245"/>
        <w:ind w:left="958"/>
      </w:pPr>
      <w:r>
        <w:rPr/>
        <w:t>周至县 </w:t>
      </w:r>
      <w:r>
        <w:rPr>
          <w:rFonts w:ascii="Times New Roman" w:eastAsia="Times New Roman"/>
        </w:rPr>
        <w:t>480 </w:t>
      </w:r>
      <w:r>
        <w:rPr/>
        <w:t>户 </w:t>
      </w:r>
      <w:r>
        <w:rPr>
          <w:rFonts w:ascii="Times New Roman" w:eastAsia="Times New Roman"/>
        </w:rPr>
        <w:t>2134 </w:t>
      </w:r>
      <w:r>
        <w:rPr/>
        <w:t>人（表 </w:t>
      </w:r>
      <w:r>
        <w:rPr>
          <w:rFonts w:ascii="Times New Roman" w:eastAsia="Times New Roman"/>
        </w:rPr>
        <w:t>3-1</w:t>
      </w:r>
      <w:r>
        <w:rPr/>
        <w:t>）。</w:t>
      </w:r>
    </w:p>
    <w:p>
      <w:pPr>
        <w:spacing w:before="191"/>
        <w:ind w:left="0" w:right="117" w:firstLine="0"/>
        <w:jc w:val="center"/>
        <w:rPr>
          <w:rFonts w:ascii="微软雅黑" w:eastAsia="微软雅黑" w:hint="eastAsia"/>
          <w:sz w:val="28"/>
        </w:rPr>
      </w:pPr>
      <w:r>
        <w:rPr>
          <w:rFonts w:ascii="微软雅黑" w:eastAsia="微软雅黑" w:hint="eastAsia"/>
          <w:sz w:val="28"/>
        </w:rPr>
        <w:t>表 </w:t>
      </w:r>
      <w:r>
        <w:rPr>
          <w:rFonts w:ascii="Times New Roman" w:eastAsia="Times New Roman"/>
          <w:sz w:val="28"/>
        </w:rPr>
        <w:t>3-1 </w:t>
      </w:r>
      <w:r>
        <w:rPr>
          <w:rFonts w:ascii="微软雅黑" w:eastAsia="微软雅黑" w:hint="eastAsia"/>
          <w:sz w:val="28"/>
        </w:rPr>
        <w:t>西安市易地扶贫搬迁对象统计表</w:t>
      </w:r>
    </w:p>
    <w:p>
      <w:pPr>
        <w:pStyle w:val="BodyText"/>
        <w:spacing w:before="1"/>
        <w:rPr>
          <w:rFonts w:ascii="微软雅黑"/>
          <w:sz w:val="4"/>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9"/>
        <w:gridCol w:w="2694"/>
        <w:gridCol w:w="2707"/>
      </w:tblGrid>
      <w:tr>
        <w:trPr>
          <w:trHeight w:val="534" w:hRule="atLeast"/>
        </w:trPr>
        <w:tc>
          <w:tcPr>
            <w:tcW w:w="2709" w:type="dxa"/>
            <w:tcBorders>
              <w:top w:val="single" w:sz="4" w:space="0" w:color="000000"/>
              <w:bottom w:val="single" w:sz="4" w:space="0" w:color="000000"/>
            </w:tcBorders>
          </w:tcPr>
          <w:p>
            <w:pPr>
              <w:pStyle w:val="TableParagraph"/>
              <w:spacing w:before="112"/>
              <w:ind w:left="905" w:right="1044"/>
              <w:rPr>
                <w:rFonts w:ascii="仿宋" w:eastAsia="仿宋" w:hint="eastAsia"/>
                <w:b/>
                <w:sz w:val="24"/>
              </w:rPr>
            </w:pPr>
            <w:r>
              <w:rPr>
                <w:rFonts w:ascii="仿宋" w:eastAsia="仿宋" w:hint="eastAsia"/>
                <w:b/>
                <w:sz w:val="24"/>
              </w:rPr>
              <w:t>区县</w:t>
            </w:r>
          </w:p>
        </w:tc>
        <w:tc>
          <w:tcPr>
            <w:tcW w:w="2694" w:type="dxa"/>
            <w:tcBorders>
              <w:top w:val="single" w:sz="4" w:space="0" w:color="000000"/>
              <w:bottom w:val="single" w:sz="4" w:space="0" w:color="000000"/>
            </w:tcBorders>
          </w:tcPr>
          <w:p>
            <w:pPr>
              <w:pStyle w:val="TableParagraph"/>
              <w:spacing w:before="112"/>
              <w:ind w:right="1142"/>
              <w:jc w:val="right"/>
              <w:rPr>
                <w:rFonts w:ascii="仿宋" w:eastAsia="仿宋" w:hint="eastAsia"/>
                <w:b/>
                <w:sz w:val="24"/>
              </w:rPr>
            </w:pPr>
            <w:r>
              <w:rPr>
                <w:rFonts w:ascii="仿宋" w:eastAsia="仿宋" w:hint="eastAsia"/>
                <w:b/>
                <w:sz w:val="24"/>
              </w:rPr>
              <w:t>户数</w:t>
            </w:r>
          </w:p>
        </w:tc>
        <w:tc>
          <w:tcPr>
            <w:tcW w:w="2707" w:type="dxa"/>
            <w:tcBorders>
              <w:top w:val="single" w:sz="4" w:space="0" w:color="000000"/>
              <w:bottom w:val="single" w:sz="4" w:space="0" w:color="000000"/>
            </w:tcBorders>
          </w:tcPr>
          <w:p>
            <w:pPr>
              <w:pStyle w:val="TableParagraph"/>
              <w:spacing w:before="112"/>
              <w:ind w:left="1142"/>
              <w:jc w:val="left"/>
              <w:rPr>
                <w:rFonts w:ascii="仿宋" w:eastAsia="仿宋" w:hint="eastAsia"/>
                <w:b/>
                <w:sz w:val="24"/>
              </w:rPr>
            </w:pPr>
            <w:r>
              <w:rPr>
                <w:rFonts w:ascii="仿宋" w:eastAsia="仿宋" w:hint="eastAsia"/>
                <w:b/>
                <w:sz w:val="24"/>
              </w:rPr>
              <w:t>人数</w:t>
            </w:r>
          </w:p>
        </w:tc>
      </w:tr>
      <w:tr>
        <w:trPr>
          <w:trHeight w:val="493" w:hRule="atLeast"/>
        </w:trPr>
        <w:tc>
          <w:tcPr>
            <w:tcW w:w="2709" w:type="dxa"/>
            <w:tcBorders>
              <w:top w:val="single" w:sz="4" w:space="0" w:color="000000"/>
            </w:tcBorders>
          </w:tcPr>
          <w:p>
            <w:pPr>
              <w:pStyle w:val="TableParagraph"/>
              <w:spacing w:before="91"/>
              <w:ind w:left="905" w:right="1044"/>
              <w:rPr>
                <w:rFonts w:ascii="仿宋" w:eastAsia="仿宋" w:hint="eastAsia"/>
                <w:sz w:val="24"/>
              </w:rPr>
            </w:pPr>
            <w:r>
              <w:rPr>
                <w:rFonts w:ascii="仿宋" w:eastAsia="仿宋" w:hint="eastAsia"/>
                <w:sz w:val="24"/>
              </w:rPr>
              <w:t>临潼区</w:t>
            </w:r>
          </w:p>
        </w:tc>
        <w:tc>
          <w:tcPr>
            <w:tcW w:w="2694" w:type="dxa"/>
            <w:tcBorders>
              <w:top w:val="single" w:sz="4" w:space="0" w:color="000000"/>
            </w:tcBorders>
          </w:tcPr>
          <w:p>
            <w:pPr>
              <w:pStyle w:val="TableParagraph"/>
              <w:spacing w:before="104"/>
              <w:ind w:left="1165" w:right="1248"/>
              <w:rPr>
                <w:sz w:val="24"/>
              </w:rPr>
            </w:pPr>
            <w:r>
              <w:rPr>
                <w:sz w:val="24"/>
              </w:rPr>
              <w:t>45</w:t>
            </w:r>
          </w:p>
        </w:tc>
        <w:tc>
          <w:tcPr>
            <w:tcW w:w="2707" w:type="dxa"/>
            <w:tcBorders>
              <w:top w:val="single" w:sz="4" w:space="0" w:color="000000"/>
            </w:tcBorders>
          </w:tcPr>
          <w:p>
            <w:pPr>
              <w:pStyle w:val="TableParagraph"/>
              <w:spacing w:before="104"/>
              <w:ind w:left="1205"/>
              <w:jc w:val="left"/>
              <w:rPr>
                <w:sz w:val="24"/>
              </w:rPr>
            </w:pPr>
            <w:r>
              <w:rPr>
                <w:sz w:val="24"/>
              </w:rPr>
              <w:t>165</w:t>
            </w:r>
          </w:p>
        </w:tc>
      </w:tr>
      <w:tr>
        <w:trPr>
          <w:trHeight w:val="492" w:hRule="atLeast"/>
        </w:trPr>
        <w:tc>
          <w:tcPr>
            <w:tcW w:w="2709" w:type="dxa"/>
          </w:tcPr>
          <w:p>
            <w:pPr>
              <w:pStyle w:val="TableParagraph"/>
              <w:spacing w:before="89"/>
              <w:ind w:left="905" w:right="1044"/>
              <w:rPr>
                <w:rFonts w:ascii="仿宋" w:eastAsia="仿宋" w:hint="eastAsia"/>
                <w:sz w:val="24"/>
              </w:rPr>
            </w:pPr>
            <w:r>
              <w:rPr>
                <w:rFonts w:ascii="仿宋" w:eastAsia="仿宋" w:hint="eastAsia"/>
                <w:sz w:val="24"/>
              </w:rPr>
              <w:t>鄠邑区</w:t>
            </w:r>
          </w:p>
        </w:tc>
        <w:tc>
          <w:tcPr>
            <w:tcW w:w="2694" w:type="dxa"/>
          </w:tcPr>
          <w:p>
            <w:pPr>
              <w:pStyle w:val="TableParagraph"/>
              <w:spacing w:before="103"/>
              <w:ind w:right="1207"/>
              <w:jc w:val="right"/>
              <w:rPr>
                <w:sz w:val="24"/>
              </w:rPr>
            </w:pPr>
            <w:r>
              <w:rPr>
                <w:sz w:val="24"/>
              </w:rPr>
              <w:t>220</w:t>
            </w:r>
          </w:p>
        </w:tc>
        <w:tc>
          <w:tcPr>
            <w:tcW w:w="2707" w:type="dxa"/>
          </w:tcPr>
          <w:p>
            <w:pPr>
              <w:pStyle w:val="TableParagraph"/>
              <w:spacing w:before="103"/>
              <w:ind w:left="1205"/>
              <w:jc w:val="left"/>
              <w:rPr>
                <w:sz w:val="24"/>
              </w:rPr>
            </w:pPr>
            <w:r>
              <w:rPr>
                <w:sz w:val="24"/>
              </w:rPr>
              <w:t>735</w:t>
            </w:r>
          </w:p>
        </w:tc>
      </w:tr>
      <w:tr>
        <w:trPr>
          <w:trHeight w:val="491" w:hRule="atLeast"/>
        </w:trPr>
        <w:tc>
          <w:tcPr>
            <w:tcW w:w="2709" w:type="dxa"/>
          </w:tcPr>
          <w:p>
            <w:pPr>
              <w:pStyle w:val="TableParagraph"/>
              <w:spacing w:before="89"/>
              <w:ind w:left="905" w:right="1044"/>
              <w:rPr>
                <w:rFonts w:ascii="仿宋" w:eastAsia="仿宋" w:hint="eastAsia"/>
                <w:sz w:val="24"/>
              </w:rPr>
            </w:pPr>
            <w:r>
              <w:rPr>
                <w:rFonts w:ascii="仿宋" w:eastAsia="仿宋" w:hint="eastAsia"/>
                <w:sz w:val="24"/>
              </w:rPr>
              <w:t>蓝田县</w:t>
            </w:r>
          </w:p>
        </w:tc>
        <w:tc>
          <w:tcPr>
            <w:tcW w:w="2694" w:type="dxa"/>
          </w:tcPr>
          <w:p>
            <w:pPr>
              <w:pStyle w:val="TableParagraph"/>
              <w:spacing w:before="103"/>
              <w:ind w:right="1147"/>
              <w:jc w:val="right"/>
              <w:rPr>
                <w:sz w:val="24"/>
              </w:rPr>
            </w:pPr>
            <w:r>
              <w:rPr>
                <w:sz w:val="24"/>
              </w:rPr>
              <w:t>1263</w:t>
            </w:r>
          </w:p>
        </w:tc>
        <w:tc>
          <w:tcPr>
            <w:tcW w:w="2707" w:type="dxa"/>
          </w:tcPr>
          <w:p>
            <w:pPr>
              <w:pStyle w:val="TableParagraph"/>
              <w:spacing w:before="103"/>
              <w:ind w:left="1145"/>
              <w:jc w:val="left"/>
              <w:rPr>
                <w:sz w:val="24"/>
              </w:rPr>
            </w:pPr>
            <w:r>
              <w:rPr>
                <w:sz w:val="24"/>
              </w:rPr>
              <w:t>4179</w:t>
            </w:r>
          </w:p>
        </w:tc>
      </w:tr>
      <w:tr>
        <w:trPr>
          <w:trHeight w:val="492" w:hRule="atLeast"/>
        </w:trPr>
        <w:tc>
          <w:tcPr>
            <w:tcW w:w="2709" w:type="dxa"/>
          </w:tcPr>
          <w:p>
            <w:pPr>
              <w:pStyle w:val="TableParagraph"/>
              <w:spacing w:before="89"/>
              <w:ind w:left="905" w:right="1044"/>
              <w:rPr>
                <w:rFonts w:ascii="仿宋" w:eastAsia="仿宋" w:hint="eastAsia"/>
                <w:sz w:val="24"/>
              </w:rPr>
            </w:pPr>
            <w:r>
              <w:rPr>
                <w:rFonts w:ascii="仿宋" w:eastAsia="仿宋" w:hint="eastAsia"/>
                <w:sz w:val="24"/>
              </w:rPr>
              <w:t>周至县</w:t>
            </w:r>
          </w:p>
        </w:tc>
        <w:tc>
          <w:tcPr>
            <w:tcW w:w="2694" w:type="dxa"/>
          </w:tcPr>
          <w:p>
            <w:pPr>
              <w:pStyle w:val="TableParagraph"/>
              <w:spacing w:before="103"/>
              <w:ind w:right="1207"/>
              <w:jc w:val="right"/>
              <w:rPr>
                <w:sz w:val="24"/>
              </w:rPr>
            </w:pPr>
            <w:r>
              <w:rPr>
                <w:sz w:val="24"/>
              </w:rPr>
              <w:t>480</w:t>
            </w:r>
          </w:p>
        </w:tc>
        <w:tc>
          <w:tcPr>
            <w:tcW w:w="2707" w:type="dxa"/>
          </w:tcPr>
          <w:p>
            <w:pPr>
              <w:pStyle w:val="TableParagraph"/>
              <w:spacing w:before="103"/>
              <w:ind w:left="1145"/>
              <w:jc w:val="left"/>
              <w:rPr>
                <w:sz w:val="24"/>
              </w:rPr>
            </w:pPr>
            <w:r>
              <w:rPr>
                <w:sz w:val="24"/>
              </w:rPr>
              <w:t>2134</w:t>
            </w:r>
          </w:p>
        </w:tc>
      </w:tr>
      <w:tr>
        <w:trPr>
          <w:trHeight w:val="492" w:hRule="atLeast"/>
        </w:trPr>
        <w:tc>
          <w:tcPr>
            <w:tcW w:w="2709" w:type="dxa"/>
            <w:tcBorders>
              <w:bottom w:val="single" w:sz="4" w:space="0" w:color="000000"/>
            </w:tcBorders>
          </w:tcPr>
          <w:p>
            <w:pPr>
              <w:pStyle w:val="TableParagraph"/>
              <w:spacing w:before="89"/>
              <w:ind w:left="905" w:right="1044"/>
              <w:rPr>
                <w:rFonts w:ascii="仿宋" w:eastAsia="仿宋" w:hint="eastAsia"/>
                <w:sz w:val="24"/>
              </w:rPr>
            </w:pPr>
            <w:r>
              <w:rPr>
                <w:rFonts w:ascii="仿宋" w:eastAsia="仿宋" w:hint="eastAsia"/>
                <w:sz w:val="24"/>
              </w:rPr>
              <w:t>合计</w:t>
            </w:r>
          </w:p>
        </w:tc>
        <w:tc>
          <w:tcPr>
            <w:tcW w:w="2694" w:type="dxa"/>
            <w:tcBorders>
              <w:bottom w:val="single" w:sz="4" w:space="0" w:color="000000"/>
            </w:tcBorders>
          </w:tcPr>
          <w:p>
            <w:pPr>
              <w:pStyle w:val="TableParagraph"/>
              <w:spacing w:before="103"/>
              <w:ind w:right="1147"/>
              <w:jc w:val="right"/>
              <w:rPr>
                <w:sz w:val="24"/>
              </w:rPr>
            </w:pPr>
            <w:r>
              <w:rPr>
                <w:sz w:val="24"/>
              </w:rPr>
              <w:t>2008</w:t>
            </w:r>
          </w:p>
        </w:tc>
        <w:tc>
          <w:tcPr>
            <w:tcW w:w="2707" w:type="dxa"/>
            <w:tcBorders>
              <w:bottom w:val="single" w:sz="4" w:space="0" w:color="000000"/>
            </w:tcBorders>
          </w:tcPr>
          <w:p>
            <w:pPr>
              <w:pStyle w:val="TableParagraph"/>
              <w:spacing w:before="103"/>
              <w:ind w:left="1145"/>
              <w:jc w:val="left"/>
              <w:rPr>
                <w:sz w:val="24"/>
              </w:rPr>
            </w:pPr>
            <w:r>
              <w:rPr>
                <w:sz w:val="24"/>
              </w:rPr>
              <w:t>7213</w:t>
            </w:r>
          </w:p>
        </w:tc>
      </w:tr>
    </w:tbl>
    <w:p>
      <w:pPr>
        <w:pStyle w:val="BodyText"/>
        <w:spacing w:before="121"/>
        <w:ind w:left="1598"/>
      </w:pPr>
      <w:r>
        <w:rPr/>
        <w:t>根据《全省易地扶贫搬迁计划管理办法》（陕发改代赈</w:t>
      </w:r>
    </w:p>
    <w:p>
      <w:pPr>
        <w:pStyle w:val="BodyText"/>
        <w:spacing w:line="384" w:lineRule="auto" w:before="246"/>
        <w:ind w:left="958" w:right="910"/>
      </w:pPr>
      <w:r>
        <w:rPr/>
        <w:t>〔</w:t>
      </w:r>
      <w:r>
        <w:rPr>
          <w:rFonts w:ascii="Times New Roman" w:hAnsi="Times New Roman" w:eastAsia="Times New Roman"/>
        </w:rPr>
        <w:t>2016</w:t>
      </w:r>
      <w:r>
        <w:rPr>
          <w:spacing w:val="-20"/>
        </w:rPr>
        <w:t>〕</w:t>
      </w:r>
      <w:r>
        <w:rPr>
          <w:rFonts w:ascii="Times New Roman" w:hAnsi="Times New Roman" w:eastAsia="Times New Roman"/>
        </w:rPr>
        <w:t>1519</w:t>
      </w:r>
      <w:r>
        <w:rPr>
          <w:rFonts w:ascii="Times New Roman" w:hAnsi="Times New Roman" w:eastAsia="Times New Roman"/>
          <w:spacing w:val="-5"/>
        </w:rPr>
        <w:t> </w:t>
      </w:r>
      <w:r>
        <w:rPr/>
        <w:t>号</w:t>
      </w:r>
      <w:r>
        <w:rPr>
          <w:spacing w:val="-22"/>
        </w:rPr>
        <w:t>）</w:t>
      </w:r>
      <w:r>
        <w:rPr>
          <w:spacing w:val="-7"/>
        </w:rPr>
        <w:t>、《关于规范易地扶贫搬迁对象核实调整</w:t>
      </w:r>
      <w:r>
        <w:rPr>
          <w:spacing w:val="-9"/>
        </w:rPr>
        <w:t>程序的通知》</w:t>
      </w:r>
      <w:r>
        <w:rPr/>
        <w:t>（</w:t>
      </w:r>
      <w:r>
        <w:rPr>
          <w:spacing w:val="-1"/>
        </w:rPr>
        <w:t>陕扶办发〔</w:t>
      </w:r>
      <w:r>
        <w:rPr>
          <w:rFonts w:ascii="Times New Roman" w:hAnsi="Times New Roman" w:eastAsia="Times New Roman"/>
        </w:rPr>
        <w:t>2017</w:t>
      </w:r>
      <w:r>
        <w:rPr>
          <w:spacing w:val="-7"/>
        </w:rPr>
        <w:t>〕</w:t>
      </w:r>
      <w:r>
        <w:rPr>
          <w:rFonts w:ascii="Times New Roman" w:hAnsi="Times New Roman" w:eastAsia="Times New Roman"/>
        </w:rPr>
        <w:t>21</w:t>
      </w:r>
      <w:r>
        <w:rPr>
          <w:rFonts w:ascii="Times New Roman" w:hAnsi="Times New Roman" w:eastAsia="Times New Roman"/>
          <w:spacing w:val="-4"/>
        </w:rPr>
        <w:t> </w:t>
      </w:r>
      <w:r>
        <w:rPr/>
        <w:t>号</w:t>
      </w:r>
      <w:r>
        <w:rPr>
          <w:spacing w:val="-8"/>
        </w:rPr>
        <w:t>）</w:t>
      </w:r>
      <w:r>
        <w:rPr>
          <w:spacing w:val="-1"/>
        </w:rPr>
        <w:t>等要求，</w:t>
      </w:r>
      <w:r>
        <w:rPr>
          <w:rFonts w:ascii="Times New Roman" w:hAnsi="Times New Roman" w:eastAsia="Times New Roman"/>
          <w:spacing w:val="-4"/>
        </w:rPr>
        <w:t>“</w:t>
      </w:r>
      <w:r>
        <w:rPr/>
        <w:t>十三五</w:t>
      </w:r>
      <w:r>
        <w:rPr>
          <w:rFonts w:ascii="Times New Roman" w:hAnsi="Times New Roman" w:eastAsia="Times New Roman"/>
        </w:rPr>
        <w:t>” </w:t>
      </w:r>
      <w:r>
        <w:rPr>
          <w:spacing w:val="-1"/>
        </w:rPr>
        <w:t>期间建档立卡易地扶贫搬迁任务应结合《全省扶贫对象核实及数据清洗工作方案（试行）》（</w:t>
      </w:r>
      <w:r>
        <w:rPr/>
        <w:t>陕扶办发〔</w:t>
      </w:r>
      <w:r>
        <w:rPr>
          <w:rFonts w:ascii="Times New Roman" w:hAnsi="Times New Roman" w:eastAsia="Times New Roman"/>
        </w:rPr>
        <w:t>2017</w:t>
      </w:r>
      <w:r>
        <w:rPr>
          <w:spacing w:val="3"/>
        </w:rPr>
        <w:t>〕</w:t>
      </w:r>
      <w:r>
        <w:rPr>
          <w:rFonts w:ascii="Times New Roman" w:hAnsi="Times New Roman" w:eastAsia="Times New Roman"/>
        </w:rPr>
        <w:t>18</w:t>
      </w:r>
      <w:r>
        <w:rPr>
          <w:rFonts w:ascii="Times New Roman" w:hAnsi="Times New Roman" w:eastAsia="Times New Roman"/>
          <w:spacing w:val="62"/>
        </w:rPr>
        <w:t> </w:t>
      </w:r>
      <w:r>
        <w:rPr/>
        <w:t>号</w:t>
      </w:r>
      <w:r>
        <w:rPr>
          <w:spacing w:val="-10"/>
        </w:rPr>
        <w:t>） </w:t>
      </w:r>
      <w:r>
        <w:rPr>
          <w:spacing w:val="-14"/>
          <w:w w:val="95"/>
        </w:rPr>
        <w:t>要求，以扶贫系统核实调整最终数据为准，逐年分解到区县。</w:t>
      </w:r>
    </w:p>
    <w:p>
      <w:pPr>
        <w:pStyle w:val="BodyText"/>
        <w:spacing w:line="384" w:lineRule="auto" w:before="1"/>
        <w:ind w:left="958" w:right="921" w:firstLine="640"/>
        <w:jc w:val="both"/>
      </w:pPr>
      <w:r>
        <w:rPr/>
        <w:t>按照中省</w:t>
      </w:r>
      <w:r>
        <w:rPr>
          <w:rFonts w:ascii="Times New Roman" w:hAnsi="Times New Roman" w:eastAsia="Times New Roman"/>
        </w:rPr>
        <w:t>“</w:t>
      </w:r>
      <w:r>
        <w:rPr/>
        <w:t>精准扶贫，精准脱贫</w:t>
      </w:r>
      <w:r>
        <w:rPr>
          <w:rFonts w:ascii="Times New Roman" w:hAnsi="Times New Roman" w:eastAsia="Times New Roman"/>
        </w:rPr>
        <w:t>”</w:t>
      </w:r>
      <w:r>
        <w:rPr/>
        <w:t>的要求，与扶贫部门做</w:t>
      </w:r>
      <w:r>
        <w:rPr>
          <w:spacing w:val="-1"/>
        </w:rPr>
        <w:t>好扶贫对象进入退出的动态更新工作。各区县政府可根据当</w:t>
      </w:r>
      <w:r>
        <w:rPr>
          <w:spacing w:val="-3"/>
        </w:rPr>
        <w:t>年下达任务量自加压力，编制年度实施方案，将年度任务分</w:t>
      </w:r>
      <w:r>
        <w:rPr>
          <w:spacing w:val="-14"/>
        </w:rPr>
        <w:t>解落实到户到人。编制年度计划时要按照省委、省政府</w:t>
      </w:r>
      <w:r>
        <w:rPr>
          <w:rFonts w:ascii="Times New Roman" w:hAnsi="Times New Roman" w:eastAsia="Times New Roman"/>
        </w:rPr>
        <w:t>“</w:t>
      </w:r>
      <w:r>
        <w:rPr/>
        <w:t>两年</w:t>
      </w:r>
      <w:r>
        <w:rPr>
          <w:spacing w:val="7"/>
        </w:rPr>
        <w:t>全面开工、三年基本建成、四年巩固提升、五年如期脱贫</w:t>
      </w:r>
      <w:r>
        <w:rPr>
          <w:rFonts w:ascii="Times New Roman" w:hAnsi="Times New Roman" w:eastAsia="Times New Roman"/>
        </w:rPr>
        <w:t>” </w:t>
      </w:r>
      <w:r>
        <w:rPr>
          <w:spacing w:val="-1"/>
        </w:rPr>
        <w:t>的总体部署，优先组织实施，确保 </w:t>
      </w:r>
      <w:r>
        <w:rPr>
          <w:rFonts w:ascii="Times New Roman" w:hAnsi="Times New Roman" w:eastAsia="Times New Roman"/>
        </w:rPr>
        <w:t>2018</w:t>
      </w:r>
      <w:r>
        <w:rPr>
          <w:rFonts w:ascii="Times New Roman" w:hAnsi="Times New Roman" w:eastAsia="Times New Roman"/>
          <w:spacing w:val="72"/>
        </w:rPr>
        <w:t> </w:t>
      </w:r>
      <w:r>
        <w:rPr/>
        <w:t>年底前全面完成易地扶贫搬迁任务，</w:t>
      </w:r>
      <w:r>
        <w:rPr>
          <w:rFonts w:ascii="Times New Roman" w:hAnsi="Times New Roman" w:eastAsia="Times New Roman"/>
          <w:spacing w:val="2"/>
        </w:rPr>
        <w:t>2020</w:t>
      </w:r>
      <w:r>
        <w:rPr>
          <w:rFonts w:ascii="Times New Roman" w:hAnsi="Times New Roman" w:eastAsia="Times New Roman"/>
          <w:spacing w:val="14"/>
        </w:rPr>
        <w:t> </w:t>
      </w:r>
      <w:r>
        <w:rPr/>
        <w:t>年实现搬迁贫困对象如期稳定脱贫。</w:t>
      </w:r>
    </w:p>
    <w:p>
      <w:pPr>
        <w:spacing w:after="0" w:line="384" w:lineRule="auto"/>
        <w:jc w:val="both"/>
        <w:sectPr>
          <w:pgSz w:w="11910" w:h="16840"/>
          <w:pgMar w:header="0" w:footer="950" w:top="1580" w:bottom="1220" w:left="840" w:right="720"/>
        </w:sectPr>
      </w:pPr>
    </w:p>
    <w:p>
      <w:pPr>
        <w:pStyle w:val="BodyText"/>
        <w:spacing w:before="11"/>
        <w:rPr>
          <w:sz w:val="11"/>
        </w:rPr>
      </w:pPr>
    </w:p>
    <w:p>
      <w:pPr>
        <w:pStyle w:val="Heading2"/>
        <w:spacing w:before="50"/>
        <w:ind w:right="116"/>
        <w:jc w:val="center"/>
      </w:pPr>
      <w:bookmarkStart w:name="_bookmark10" w:id="12"/>
      <w:bookmarkEnd w:id="12"/>
      <w:r>
        <w:rPr/>
      </w:r>
      <w:r>
        <w:rPr/>
        <w:t>第三节 避灾搬迁</w:t>
      </w:r>
    </w:p>
    <w:p>
      <w:pPr>
        <w:pStyle w:val="BodyText"/>
        <w:spacing w:before="8"/>
        <w:rPr>
          <w:rFonts w:ascii="黑体"/>
          <w:sz w:val="29"/>
        </w:rPr>
      </w:pPr>
    </w:p>
    <w:p>
      <w:pPr>
        <w:pStyle w:val="BodyText"/>
        <w:spacing w:line="384" w:lineRule="auto" w:before="1"/>
        <w:ind w:left="958" w:right="1073" w:firstLine="643"/>
        <w:jc w:val="both"/>
      </w:pPr>
      <w:r>
        <w:rPr>
          <w:rFonts w:ascii="仿宋" w:hAnsi="仿宋" w:eastAsia="仿宋" w:hint="eastAsia"/>
          <w:b/>
          <w:spacing w:val="-3"/>
        </w:rPr>
        <w:t>避灾搬迁。</w:t>
      </w:r>
      <w:r>
        <w:rPr>
          <w:spacing w:val="-1"/>
        </w:rPr>
        <w:t>主要指生活在工程措施难以有效消除灾害隐</w:t>
      </w:r>
      <w:r>
        <w:rPr>
          <w:spacing w:val="-2"/>
        </w:rPr>
        <w:t>患的地质灾害隐患点、山洪灾害频发区需易地搬迁的农村人</w:t>
      </w:r>
      <w:r>
        <w:rPr/>
        <w:t>口。</w:t>
      </w:r>
      <w:r>
        <w:rPr>
          <w:rFonts w:ascii="Times New Roman" w:hAnsi="Times New Roman" w:eastAsia="Times New Roman"/>
        </w:rPr>
        <w:t>“</w:t>
      </w:r>
      <w:r>
        <w:rPr/>
        <w:t>十三五</w:t>
      </w:r>
      <w:r>
        <w:rPr>
          <w:rFonts w:ascii="Times New Roman" w:hAnsi="Times New Roman" w:eastAsia="Times New Roman"/>
          <w:spacing w:val="-3"/>
        </w:rPr>
        <w:t>”</w:t>
      </w:r>
      <w:r>
        <w:rPr>
          <w:spacing w:val="-8"/>
        </w:rPr>
        <w:t>期间，西安市避灾搬迁 </w:t>
      </w:r>
      <w:r>
        <w:rPr>
          <w:rFonts w:ascii="Times New Roman" w:hAnsi="Times New Roman" w:eastAsia="Times New Roman"/>
        </w:rPr>
        <w:t>626</w:t>
      </w:r>
      <w:r>
        <w:rPr>
          <w:rFonts w:ascii="Times New Roman" w:hAnsi="Times New Roman" w:eastAsia="Times New Roman"/>
          <w:spacing w:val="-5"/>
        </w:rPr>
        <w:t> </w:t>
      </w:r>
      <w:r>
        <w:rPr>
          <w:spacing w:val="-41"/>
        </w:rPr>
        <w:t>户 </w:t>
      </w:r>
      <w:r>
        <w:rPr>
          <w:rFonts w:ascii="Times New Roman" w:hAnsi="Times New Roman" w:eastAsia="Times New Roman"/>
        </w:rPr>
        <w:t>2311</w:t>
      </w:r>
      <w:r>
        <w:rPr>
          <w:rFonts w:ascii="Times New Roman" w:hAnsi="Times New Roman" w:eastAsia="Times New Roman"/>
          <w:spacing w:val="-3"/>
        </w:rPr>
        <w:t> </w:t>
      </w:r>
      <w:r>
        <w:rPr>
          <w:spacing w:val="3"/>
        </w:rPr>
        <w:t>人</w:t>
      </w:r>
      <w:r>
        <w:rPr>
          <w:rFonts w:ascii="Symbol" w:hAnsi="Symbol" w:eastAsia="Symbol"/>
          <w:position w:val="11"/>
          <w:sz w:val="16"/>
        </w:rPr>
        <w:t></w:t>
      </w:r>
      <w:r>
        <w:rPr/>
        <w:t>，占全</w:t>
      </w:r>
    </w:p>
    <w:p>
      <w:pPr>
        <w:pStyle w:val="BodyText"/>
        <w:ind w:left="958"/>
      </w:pPr>
      <w:r>
        <w:rPr>
          <w:spacing w:val="-14"/>
        </w:rPr>
        <w:t>部搬迁人口 </w:t>
      </w:r>
      <w:r>
        <w:rPr>
          <w:rFonts w:ascii="Times New Roman" w:eastAsia="Times New Roman"/>
        </w:rPr>
        <w:t>4.48%</w:t>
      </w:r>
      <w:r>
        <w:rPr>
          <w:spacing w:val="-19"/>
        </w:rPr>
        <w:t>。其中，地灾搬迁 </w:t>
      </w:r>
      <w:r>
        <w:rPr>
          <w:rFonts w:ascii="Times New Roman" w:eastAsia="Times New Roman"/>
        </w:rPr>
        <w:t>584</w:t>
      </w:r>
      <w:r>
        <w:rPr>
          <w:rFonts w:ascii="Times New Roman" w:eastAsia="Times New Roman"/>
          <w:spacing w:val="-2"/>
        </w:rPr>
        <w:t> </w:t>
      </w:r>
      <w:r>
        <w:rPr>
          <w:spacing w:val="-42"/>
        </w:rPr>
        <w:t>户 </w:t>
      </w:r>
      <w:r>
        <w:rPr>
          <w:rFonts w:ascii="Times New Roman" w:eastAsia="Times New Roman"/>
        </w:rPr>
        <w:t>2161</w:t>
      </w:r>
      <w:r>
        <w:rPr>
          <w:rFonts w:ascii="Times New Roman" w:eastAsia="Times New Roman"/>
          <w:spacing w:val="-4"/>
        </w:rPr>
        <w:t> </w:t>
      </w:r>
      <w:r>
        <w:rPr>
          <w:spacing w:val="-8"/>
        </w:rPr>
        <w:t>人，洪灾搬</w:t>
      </w:r>
    </w:p>
    <w:p>
      <w:pPr>
        <w:pStyle w:val="BodyText"/>
        <w:spacing w:before="248"/>
        <w:ind w:left="958"/>
      </w:pPr>
      <w:r>
        <w:rPr/>
        <w:t>迁 </w:t>
      </w:r>
      <w:r>
        <w:rPr>
          <w:rFonts w:ascii="Times New Roman" w:eastAsia="Times New Roman"/>
        </w:rPr>
        <w:t>42 </w:t>
      </w:r>
      <w:r>
        <w:rPr/>
        <w:t>户 </w:t>
      </w:r>
      <w:r>
        <w:rPr>
          <w:rFonts w:ascii="Times New Roman" w:eastAsia="Times New Roman"/>
        </w:rPr>
        <w:t>150 </w:t>
      </w:r>
      <w:r>
        <w:rPr/>
        <w:t>人（表 </w:t>
      </w:r>
      <w:r>
        <w:rPr>
          <w:rFonts w:ascii="Times New Roman" w:eastAsia="Times New Roman"/>
        </w:rPr>
        <w:t>3-2</w:t>
      </w:r>
      <w:r>
        <w:rPr/>
        <w:t>）。</w:t>
      </w:r>
    </w:p>
    <w:p>
      <w:pPr>
        <w:spacing w:before="191"/>
        <w:ind w:left="3001" w:right="0" w:firstLine="0"/>
        <w:jc w:val="left"/>
        <w:rPr>
          <w:rFonts w:ascii="微软雅黑" w:eastAsia="微软雅黑" w:hint="eastAsia"/>
          <w:sz w:val="28"/>
        </w:rPr>
      </w:pPr>
      <w:r>
        <w:rPr>
          <w:rFonts w:ascii="微软雅黑" w:eastAsia="微软雅黑" w:hint="eastAsia"/>
          <w:sz w:val="28"/>
        </w:rPr>
        <w:t>表 </w:t>
      </w:r>
      <w:r>
        <w:rPr>
          <w:rFonts w:ascii="Times New Roman" w:eastAsia="Times New Roman"/>
          <w:sz w:val="28"/>
        </w:rPr>
        <w:t>3-2 </w:t>
      </w:r>
      <w:r>
        <w:rPr>
          <w:rFonts w:ascii="微软雅黑" w:eastAsia="微软雅黑" w:hint="eastAsia"/>
          <w:sz w:val="28"/>
        </w:rPr>
        <w:t>西安市避灾搬迁对象统计表</w:t>
      </w:r>
    </w:p>
    <w:p>
      <w:pPr>
        <w:pStyle w:val="BodyText"/>
        <w:spacing w:before="2"/>
        <w:rPr>
          <w:rFonts w:ascii="微软雅黑"/>
          <w:sz w:val="4"/>
        </w:rPr>
      </w:pPr>
    </w:p>
    <w:tbl>
      <w:tblPr>
        <w:tblW w:w="0" w:type="auto"/>
        <w:jc w:val="left"/>
        <w:tblInd w:w="10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52"/>
        <w:gridCol w:w="1480"/>
        <w:gridCol w:w="821"/>
        <w:gridCol w:w="1496"/>
        <w:gridCol w:w="822"/>
        <w:gridCol w:w="869"/>
        <w:gridCol w:w="579"/>
        <w:gridCol w:w="868"/>
      </w:tblGrid>
      <w:tr>
        <w:trPr>
          <w:trHeight w:val="986" w:hRule="atLeast"/>
        </w:trPr>
        <w:tc>
          <w:tcPr>
            <w:tcW w:w="1352" w:type="dxa"/>
            <w:tcBorders>
              <w:top w:val="single" w:sz="4" w:space="0" w:color="000000"/>
              <w:bottom w:val="single" w:sz="4" w:space="0" w:color="000000"/>
            </w:tcBorders>
          </w:tcPr>
          <w:p>
            <w:pPr>
              <w:pStyle w:val="TableParagraph"/>
              <w:spacing w:before="6"/>
              <w:jc w:val="left"/>
              <w:rPr>
                <w:rFonts w:ascii="微软雅黑"/>
                <w:sz w:val="18"/>
              </w:rPr>
            </w:pPr>
          </w:p>
          <w:p>
            <w:pPr>
              <w:pStyle w:val="TableParagraph"/>
              <w:ind w:left="293" w:right="299"/>
              <w:rPr>
                <w:rFonts w:ascii="仿宋" w:eastAsia="仿宋" w:hint="eastAsia"/>
                <w:b/>
                <w:sz w:val="24"/>
              </w:rPr>
            </w:pPr>
            <w:r>
              <w:rPr>
                <w:rFonts w:ascii="仿宋" w:eastAsia="仿宋" w:hint="eastAsia"/>
                <w:b/>
                <w:sz w:val="24"/>
              </w:rPr>
              <w:t>区县</w:t>
            </w:r>
          </w:p>
        </w:tc>
        <w:tc>
          <w:tcPr>
            <w:tcW w:w="1480" w:type="dxa"/>
            <w:tcBorders>
              <w:top w:val="single" w:sz="4" w:space="0" w:color="000000"/>
              <w:bottom w:val="single" w:sz="4" w:space="0" w:color="000000"/>
            </w:tcBorders>
          </w:tcPr>
          <w:p>
            <w:pPr>
              <w:pStyle w:val="TableParagraph"/>
              <w:spacing w:before="93"/>
              <w:ind w:left="782" w:right="-29"/>
              <w:jc w:val="left"/>
              <w:rPr>
                <w:rFonts w:ascii="仿宋" w:eastAsia="仿宋" w:hint="eastAsia"/>
                <w:b/>
                <w:sz w:val="24"/>
              </w:rPr>
            </w:pPr>
            <w:r>
              <w:rPr>
                <w:rFonts w:ascii="仿宋" w:eastAsia="仿宋" w:hint="eastAsia"/>
                <w:b/>
                <w:spacing w:val="-5"/>
                <w:sz w:val="24"/>
              </w:rPr>
              <w:t>地灾户</w:t>
            </w:r>
          </w:p>
          <w:p>
            <w:pPr>
              <w:pStyle w:val="TableParagraph"/>
              <w:spacing w:before="185"/>
              <w:ind w:left="320"/>
              <w:jc w:val="left"/>
              <w:rPr>
                <w:rFonts w:ascii="仿宋" w:eastAsia="仿宋" w:hint="eastAsia"/>
                <w:b/>
                <w:sz w:val="24"/>
              </w:rPr>
            </w:pPr>
            <w:r>
              <w:rPr>
                <w:rFonts w:ascii="仿宋" w:eastAsia="仿宋" w:hint="eastAsia"/>
                <w:b/>
                <w:sz w:val="24"/>
              </w:rPr>
              <w:t>户数</w:t>
            </w:r>
          </w:p>
        </w:tc>
        <w:tc>
          <w:tcPr>
            <w:tcW w:w="821" w:type="dxa"/>
            <w:tcBorders>
              <w:top w:val="single" w:sz="4" w:space="0" w:color="000000"/>
              <w:bottom w:val="single" w:sz="4" w:space="0" w:color="000000"/>
            </w:tcBorders>
          </w:tcPr>
          <w:p>
            <w:pPr>
              <w:pStyle w:val="TableParagraph"/>
              <w:spacing w:before="13"/>
              <w:jc w:val="left"/>
              <w:rPr>
                <w:rFonts w:ascii="微软雅黑"/>
                <w:sz w:val="31"/>
              </w:rPr>
            </w:pPr>
          </w:p>
          <w:p>
            <w:pPr>
              <w:pStyle w:val="TableParagraph"/>
              <w:spacing w:before="1"/>
              <w:jc w:val="left"/>
              <w:rPr>
                <w:rFonts w:ascii="仿宋" w:eastAsia="仿宋" w:hint="eastAsia"/>
                <w:b/>
                <w:sz w:val="24"/>
              </w:rPr>
            </w:pPr>
            <w:r>
              <w:rPr>
                <w:rFonts w:ascii="仿宋" w:eastAsia="仿宋" w:hint="eastAsia"/>
                <w:b/>
                <w:sz w:val="24"/>
              </w:rPr>
              <w:t>人数</w:t>
            </w:r>
          </w:p>
        </w:tc>
        <w:tc>
          <w:tcPr>
            <w:tcW w:w="1496" w:type="dxa"/>
            <w:tcBorders>
              <w:top w:val="single" w:sz="4" w:space="0" w:color="000000"/>
              <w:bottom w:val="single" w:sz="4" w:space="0" w:color="000000"/>
            </w:tcBorders>
          </w:tcPr>
          <w:p>
            <w:pPr>
              <w:pStyle w:val="TableParagraph"/>
              <w:spacing w:before="93"/>
              <w:ind w:left="797" w:right="-29"/>
              <w:jc w:val="left"/>
              <w:rPr>
                <w:rFonts w:ascii="仿宋" w:eastAsia="仿宋" w:hint="eastAsia"/>
                <w:b/>
                <w:sz w:val="24"/>
              </w:rPr>
            </w:pPr>
            <w:r>
              <w:rPr>
                <w:rFonts w:ascii="仿宋" w:eastAsia="仿宋" w:hint="eastAsia"/>
                <w:b/>
                <w:spacing w:val="-5"/>
                <w:sz w:val="24"/>
              </w:rPr>
              <w:t>洪灾户</w:t>
            </w:r>
          </w:p>
          <w:p>
            <w:pPr>
              <w:pStyle w:val="TableParagraph"/>
              <w:spacing w:before="185"/>
              <w:ind w:left="336"/>
              <w:jc w:val="left"/>
              <w:rPr>
                <w:rFonts w:ascii="仿宋" w:eastAsia="仿宋" w:hint="eastAsia"/>
                <w:b/>
                <w:sz w:val="24"/>
              </w:rPr>
            </w:pPr>
            <w:r>
              <w:rPr>
                <w:rFonts w:ascii="仿宋" w:eastAsia="仿宋" w:hint="eastAsia"/>
                <w:b/>
                <w:sz w:val="24"/>
              </w:rPr>
              <w:t>户数</w:t>
            </w:r>
          </w:p>
        </w:tc>
        <w:tc>
          <w:tcPr>
            <w:tcW w:w="822" w:type="dxa"/>
            <w:tcBorders>
              <w:top w:val="single" w:sz="4" w:space="0" w:color="000000"/>
              <w:bottom w:val="single" w:sz="4" w:space="0" w:color="000000"/>
            </w:tcBorders>
          </w:tcPr>
          <w:p>
            <w:pPr>
              <w:pStyle w:val="TableParagraph"/>
              <w:spacing w:before="13"/>
              <w:jc w:val="left"/>
              <w:rPr>
                <w:rFonts w:ascii="微软雅黑"/>
                <w:sz w:val="31"/>
              </w:rPr>
            </w:pPr>
          </w:p>
          <w:p>
            <w:pPr>
              <w:pStyle w:val="TableParagraph"/>
              <w:spacing w:before="1"/>
              <w:ind w:left="-1"/>
              <w:jc w:val="left"/>
              <w:rPr>
                <w:rFonts w:ascii="仿宋" w:eastAsia="仿宋" w:hint="eastAsia"/>
                <w:b/>
                <w:sz w:val="24"/>
              </w:rPr>
            </w:pPr>
            <w:r>
              <w:rPr>
                <w:rFonts w:ascii="仿宋" w:eastAsia="仿宋" w:hint="eastAsia"/>
                <w:b/>
                <w:sz w:val="24"/>
              </w:rPr>
              <w:t>人数</w:t>
            </w:r>
          </w:p>
        </w:tc>
        <w:tc>
          <w:tcPr>
            <w:tcW w:w="869" w:type="dxa"/>
            <w:tcBorders>
              <w:top w:val="single" w:sz="4" w:space="0" w:color="000000"/>
              <w:bottom w:val="single" w:sz="4" w:space="0" w:color="000000"/>
            </w:tcBorders>
          </w:tcPr>
          <w:p>
            <w:pPr>
              <w:pStyle w:val="TableParagraph"/>
              <w:spacing w:before="13"/>
              <w:jc w:val="left"/>
              <w:rPr>
                <w:rFonts w:ascii="微软雅黑"/>
                <w:sz w:val="31"/>
              </w:rPr>
            </w:pPr>
          </w:p>
          <w:p>
            <w:pPr>
              <w:pStyle w:val="TableParagraph"/>
              <w:spacing w:before="1"/>
              <w:ind w:right="45"/>
              <w:jc w:val="right"/>
              <w:rPr>
                <w:rFonts w:ascii="仿宋" w:eastAsia="仿宋" w:hint="eastAsia"/>
                <w:b/>
                <w:sz w:val="24"/>
              </w:rPr>
            </w:pPr>
            <w:r>
              <w:rPr>
                <w:rFonts w:ascii="仿宋" w:eastAsia="仿宋" w:hint="eastAsia"/>
                <w:b/>
                <w:sz w:val="24"/>
              </w:rPr>
              <w:t>户数</w:t>
            </w:r>
          </w:p>
        </w:tc>
        <w:tc>
          <w:tcPr>
            <w:tcW w:w="579" w:type="dxa"/>
            <w:tcBorders>
              <w:top w:val="single" w:sz="4" w:space="0" w:color="000000"/>
              <w:bottom w:val="single" w:sz="4" w:space="0" w:color="000000"/>
            </w:tcBorders>
          </w:tcPr>
          <w:p>
            <w:pPr>
              <w:pStyle w:val="TableParagraph"/>
              <w:spacing w:before="93"/>
              <w:ind w:left="46"/>
              <w:jc w:val="left"/>
              <w:rPr>
                <w:rFonts w:ascii="仿宋" w:eastAsia="仿宋" w:hint="eastAsia"/>
                <w:b/>
                <w:sz w:val="24"/>
              </w:rPr>
            </w:pPr>
            <w:r>
              <w:rPr>
                <w:rFonts w:ascii="仿宋" w:eastAsia="仿宋" w:hint="eastAsia"/>
                <w:b/>
                <w:sz w:val="24"/>
              </w:rPr>
              <w:t>合计</w:t>
            </w:r>
          </w:p>
        </w:tc>
        <w:tc>
          <w:tcPr>
            <w:tcW w:w="868" w:type="dxa"/>
            <w:tcBorders>
              <w:top w:val="single" w:sz="4" w:space="0" w:color="000000"/>
              <w:bottom w:val="single" w:sz="4" w:space="0" w:color="000000"/>
            </w:tcBorders>
          </w:tcPr>
          <w:p>
            <w:pPr>
              <w:pStyle w:val="TableParagraph"/>
              <w:spacing w:before="13"/>
              <w:jc w:val="left"/>
              <w:rPr>
                <w:rFonts w:ascii="微软雅黑"/>
                <w:sz w:val="31"/>
              </w:rPr>
            </w:pPr>
          </w:p>
          <w:p>
            <w:pPr>
              <w:pStyle w:val="TableParagraph"/>
              <w:spacing w:before="1"/>
              <w:ind w:left="46"/>
              <w:jc w:val="left"/>
              <w:rPr>
                <w:rFonts w:ascii="仿宋" w:eastAsia="仿宋" w:hint="eastAsia"/>
                <w:b/>
                <w:sz w:val="24"/>
              </w:rPr>
            </w:pPr>
            <w:r>
              <w:rPr>
                <w:rFonts w:ascii="仿宋" w:eastAsia="仿宋" w:hint="eastAsia"/>
                <w:b/>
                <w:sz w:val="24"/>
              </w:rPr>
              <w:t>人数</w:t>
            </w:r>
          </w:p>
        </w:tc>
      </w:tr>
      <w:tr>
        <w:trPr>
          <w:trHeight w:val="493" w:hRule="atLeast"/>
        </w:trPr>
        <w:tc>
          <w:tcPr>
            <w:tcW w:w="1352" w:type="dxa"/>
            <w:tcBorders>
              <w:top w:val="single" w:sz="4" w:space="0" w:color="000000"/>
            </w:tcBorders>
          </w:tcPr>
          <w:p>
            <w:pPr>
              <w:pStyle w:val="TableParagraph"/>
              <w:spacing w:before="91"/>
              <w:ind w:left="293" w:right="299"/>
              <w:rPr>
                <w:rFonts w:ascii="仿宋" w:eastAsia="仿宋" w:hint="eastAsia"/>
                <w:sz w:val="24"/>
              </w:rPr>
            </w:pPr>
            <w:r>
              <w:rPr>
                <w:rFonts w:ascii="仿宋" w:eastAsia="仿宋" w:hint="eastAsia"/>
                <w:sz w:val="24"/>
              </w:rPr>
              <w:t>灞桥区</w:t>
            </w:r>
          </w:p>
        </w:tc>
        <w:tc>
          <w:tcPr>
            <w:tcW w:w="1480" w:type="dxa"/>
            <w:tcBorders>
              <w:top w:val="single" w:sz="4" w:space="0" w:color="000000"/>
            </w:tcBorders>
          </w:tcPr>
          <w:p>
            <w:pPr>
              <w:pStyle w:val="TableParagraph"/>
              <w:spacing w:before="104"/>
              <w:ind w:left="383"/>
              <w:jc w:val="left"/>
              <w:rPr>
                <w:sz w:val="24"/>
              </w:rPr>
            </w:pPr>
            <w:r>
              <w:rPr>
                <w:sz w:val="24"/>
              </w:rPr>
              <w:t>147</w:t>
            </w:r>
          </w:p>
        </w:tc>
        <w:tc>
          <w:tcPr>
            <w:tcW w:w="821" w:type="dxa"/>
            <w:tcBorders>
              <w:top w:val="single" w:sz="4" w:space="0" w:color="000000"/>
            </w:tcBorders>
          </w:tcPr>
          <w:p>
            <w:pPr>
              <w:pStyle w:val="TableParagraph"/>
              <w:spacing w:before="104"/>
              <w:ind w:left="62"/>
              <w:jc w:val="left"/>
              <w:rPr>
                <w:sz w:val="24"/>
              </w:rPr>
            </w:pPr>
            <w:r>
              <w:rPr>
                <w:sz w:val="24"/>
              </w:rPr>
              <w:t>594</w:t>
            </w:r>
          </w:p>
        </w:tc>
        <w:tc>
          <w:tcPr>
            <w:tcW w:w="1496" w:type="dxa"/>
            <w:tcBorders>
              <w:top w:val="single" w:sz="4" w:space="0" w:color="000000"/>
            </w:tcBorders>
          </w:tcPr>
          <w:p>
            <w:pPr>
              <w:pStyle w:val="TableParagraph"/>
              <w:spacing w:before="104"/>
              <w:ind w:left="518"/>
              <w:jc w:val="left"/>
              <w:rPr>
                <w:sz w:val="24"/>
              </w:rPr>
            </w:pPr>
            <w:r>
              <w:rPr>
                <w:sz w:val="24"/>
              </w:rPr>
              <w:t>0</w:t>
            </w:r>
          </w:p>
        </w:tc>
        <w:tc>
          <w:tcPr>
            <w:tcW w:w="822" w:type="dxa"/>
            <w:tcBorders>
              <w:top w:val="single" w:sz="4" w:space="0" w:color="000000"/>
            </w:tcBorders>
          </w:tcPr>
          <w:p>
            <w:pPr>
              <w:pStyle w:val="TableParagraph"/>
              <w:spacing w:before="104"/>
              <w:ind w:left="182"/>
              <w:jc w:val="left"/>
              <w:rPr>
                <w:sz w:val="24"/>
              </w:rPr>
            </w:pPr>
            <w:r>
              <w:rPr>
                <w:sz w:val="24"/>
              </w:rPr>
              <w:t>0</w:t>
            </w:r>
          </w:p>
        </w:tc>
        <w:tc>
          <w:tcPr>
            <w:tcW w:w="869" w:type="dxa"/>
            <w:tcBorders>
              <w:top w:val="single" w:sz="4" w:space="0" w:color="000000"/>
            </w:tcBorders>
          </w:tcPr>
          <w:p>
            <w:pPr>
              <w:pStyle w:val="TableParagraph"/>
              <w:spacing w:before="104"/>
              <w:ind w:left="399"/>
              <w:jc w:val="left"/>
              <w:rPr>
                <w:sz w:val="24"/>
              </w:rPr>
            </w:pPr>
            <w:r>
              <w:rPr>
                <w:sz w:val="24"/>
              </w:rPr>
              <w:t>147</w:t>
            </w:r>
          </w:p>
        </w:tc>
        <w:tc>
          <w:tcPr>
            <w:tcW w:w="579" w:type="dxa"/>
            <w:tcBorders>
              <w:top w:val="single" w:sz="4" w:space="0" w:color="000000"/>
            </w:tcBorders>
          </w:tcPr>
          <w:p>
            <w:pPr>
              <w:pStyle w:val="TableParagraph"/>
              <w:jc w:val="left"/>
              <w:rPr>
                <w:sz w:val="26"/>
              </w:rPr>
            </w:pPr>
          </w:p>
        </w:tc>
        <w:tc>
          <w:tcPr>
            <w:tcW w:w="868" w:type="dxa"/>
            <w:tcBorders>
              <w:top w:val="single" w:sz="4" w:space="0" w:color="000000"/>
            </w:tcBorders>
          </w:tcPr>
          <w:p>
            <w:pPr>
              <w:pStyle w:val="TableParagraph"/>
              <w:spacing w:before="104"/>
              <w:ind w:left="108"/>
              <w:jc w:val="left"/>
              <w:rPr>
                <w:sz w:val="24"/>
              </w:rPr>
            </w:pPr>
            <w:r>
              <w:rPr>
                <w:sz w:val="24"/>
              </w:rPr>
              <w:t>594</w:t>
            </w:r>
          </w:p>
        </w:tc>
      </w:tr>
      <w:tr>
        <w:trPr>
          <w:trHeight w:val="492" w:hRule="atLeast"/>
        </w:trPr>
        <w:tc>
          <w:tcPr>
            <w:tcW w:w="1352" w:type="dxa"/>
          </w:tcPr>
          <w:p>
            <w:pPr>
              <w:pStyle w:val="TableParagraph"/>
              <w:spacing w:before="89"/>
              <w:ind w:left="293" w:right="299"/>
              <w:rPr>
                <w:rFonts w:ascii="仿宋" w:eastAsia="仿宋" w:hint="eastAsia"/>
                <w:sz w:val="24"/>
              </w:rPr>
            </w:pPr>
            <w:r>
              <w:rPr>
                <w:rFonts w:ascii="仿宋" w:eastAsia="仿宋" w:hint="eastAsia"/>
                <w:sz w:val="24"/>
              </w:rPr>
              <w:t>临潼区</w:t>
            </w:r>
          </w:p>
        </w:tc>
        <w:tc>
          <w:tcPr>
            <w:tcW w:w="1480" w:type="dxa"/>
          </w:tcPr>
          <w:p>
            <w:pPr>
              <w:pStyle w:val="TableParagraph"/>
              <w:spacing w:before="103"/>
              <w:ind w:left="443"/>
              <w:jc w:val="left"/>
              <w:rPr>
                <w:sz w:val="24"/>
              </w:rPr>
            </w:pPr>
            <w:r>
              <w:rPr>
                <w:sz w:val="24"/>
              </w:rPr>
              <w:t>40</w:t>
            </w:r>
          </w:p>
        </w:tc>
        <w:tc>
          <w:tcPr>
            <w:tcW w:w="821" w:type="dxa"/>
          </w:tcPr>
          <w:p>
            <w:pPr>
              <w:pStyle w:val="TableParagraph"/>
              <w:spacing w:before="103"/>
              <w:ind w:left="62"/>
              <w:jc w:val="left"/>
              <w:rPr>
                <w:sz w:val="24"/>
              </w:rPr>
            </w:pPr>
            <w:r>
              <w:rPr>
                <w:sz w:val="24"/>
              </w:rPr>
              <w:t>170</w:t>
            </w:r>
          </w:p>
        </w:tc>
        <w:tc>
          <w:tcPr>
            <w:tcW w:w="1496" w:type="dxa"/>
          </w:tcPr>
          <w:p>
            <w:pPr>
              <w:pStyle w:val="TableParagraph"/>
              <w:spacing w:before="103"/>
              <w:ind w:left="518"/>
              <w:jc w:val="left"/>
              <w:rPr>
                <w:sz w:val="24"/>
              </w:rPr>
            </w:pPr>
            <w:r>
              <w:rPr>
                <w:sz w:val="24"/>
              </w:rPr>
              <w:t>5</w:t>
            </w:r>
          </w:p>
        </w:tc>
        <w:tc>
          <w:tcPr>
            <w:tcW w:w="822" w:type="dxa"/>
          </w:tcPr>
          <w:p>
            <w:pPr>
              <w:pStyle w:val="TableParagraph"/>
              <w:spacing w:before="103"/>
              <w:ind w:left="122"/>
              <w:jc w:val="left"/>
              <w:rPr>
                <w:sz w:val="24"/>
              </w:rPr>
            </w:pPr>
            <w:r>
              <w:rPr>
                <w:sz w:val="24"/>
              </w:rPr>
              <w:t>14</w:t>
            </w:r>
          </w:p>
        </w:tc>
        <w:tc>
          <w:tcPr>
            <w:tcW w:w="869" w:type="dxa"/>
          </w:tcPr>
          <w:p>
            <w:pPr>
              <w:pStyle w:val="TableParagraph"/>
              <w:spacing w:before="103"/>
              <w:ind w:right="167"/>
              <w:jc w:val="right"/>
              <w:rPr>
                <w:sz w:val="24"/>
              </w:rPr>
            </w:pPr>
            <w:r>
              <w:rPr>
                <w:sz w:val="24"/>
              </w:rPr>
              <w:t>45</w:t>
            </w:r>
          </w:p>
        </w:tc>
        <w:tc>
          <w:tcPr>
            <w:tcW w:w="579" w:type="dxa"/>
          </w:tcPr>
          <w:p>
            <w:pPr>
              <w:pStyle w:val="TableParagraph"/>
              <w:jc w:val="left"/>
              <w:rPr>
                <w:sz w:val="26"/>
              </w:rPr>
            </w:pPr>
          </w:p>
        </w:tc>
        <w:tc>
          <w:tcPr>
            <w:tcW w:w="868" w:type="dxa"/>
          </w:tcPr>
          <w:p>
            <w:pPr>
              <w:pStyle w:val="TableParagraph"/>
              <w:spacing w:before="103"/>
              <w:ind w:left="108"/>
              <w:jc w:val="left"/>
              <w:rPr>
                <w:sz w:val="24"/>
              </w:rPr>
            </w:pPr>
            <w:r>
              <w:rPr>
                <w:sz w:val="24"/>
              </w:rPr>
              <w:t>184</w:t>
            </w:r>
          </w:p>
        </w:tc>
      </w:tr>
      <w:tr>
        <w:trPr>
          <w:trHeight w:val="492" w:hRule="atLeast"/>
        </w:trPr>
        <w:tc>
          <w:tcPr>
            <w:tcW w:w="1352" w:type="dxa"/>
          </w:tcPr>
          <w:p>
            <w:pPr>
              <w:pStyle w:val="TableParagraph"/>
              <w:spacing w:before="89"/>
              <w:ind w:left="293" w:right="299"/>
              <w:rPr>
                <w:rFonts w:ascii="仿宋" w:eastAsia="仿宋" w:hint="eastAsia"/>
                <w:sz w:val="24"/>
              </w:rPr>
            </w:pPr>
            <w:r>
              <w:rPr>
                <w:rFonts w:ascii="仿宋" w:eastAsia="仿宋" w:hint="eastAsia"/>
                <w:sz w:val="24"/>
              </w:rPr>
              <w:t>长安区</w:t>
            </w:r>
          </w:p>
        </w:tc>
        <w:tc>
          <w:tcPr>
            <w:tcW w:w="1480" w:type="dxa"/>
          </w:tcPr>
          <w:p>
            <w:pPr>
              <w:pStyle w:val="TableParagraph"/>
              <w:spacing w:before="103"/>
              <w:ind w:left="443"/>
              <w:jc w:val="left"/>
              <w:rPr>
                <w:sz w:val="24"/>
              </w:rPr>
            </w:pPr>
            <w:r>
              <w:rPr>
                <w:sz w:val="24"/>
              </w:rPr>
              <w:t>79</w:t>
            </w:r>
          </w:p>
        </w:tc>
        <w:tc>
          <w:tcPr>
            <w:tcW w:w="821" w:type="dxa"/>
          </w:tcPr>
          <w:p>
            <w:pPr>
              <w:pStyle w:val="TableParagraph"/>
              <w:spacing w:before="103"/>
              <w:ind w:left="62"/>
              <w:jc w:val="left"/>
              <w:rPr>
                <w:sz w:val="24"/>
              </w:rPr>
            </w:pPr>
            <w:r>
              <w:rPr>
                <w:sz w:val="24"/>
              </w:rPr>
              <w:t>262</w:t>
            </w:r>
          </w:p>
        </w:tc>
        <w:tc>
          <w:tcPr>
            <w:tcW w:w="1496" w:type="dxa"/>
          </w:tcPr>
          <w:p>
            <w:pPr>
              <w:pStyle w:val="TableParagraph"/>
              <w:spacing w:before="103"/>
              <w:ind w:left="518"/>
              <w:jc w:val="left"/>
              <w:rPr>
                <w:sz w:val="24"/>
              </w:rPr>
            </w:pPr>
            <w:r>
              <w:rPr>
                <w:sz w:val="24"/>
              </w:rPr>
              <w:t>0</w:t>
            </w:r>
          </w:p>
        </w:tc>
        <w:tc>
          <w:tcPr>
            <w:tcW w:w="822" w:type="dxa"/>
          </w:tcPr>
          <w:p>
            <w:pPr>
              <w:pStyle w:val="TableParagraph"/>
              <w:spacing w:before="103"/>
              <w:ind w:left="182"/>
              <w:jc w:val="left"/>
              <w:rPr>
                <w:sz w:val="24"/>
              </w:rPr>
            </w:pPr>
            <w:r>
              <w:rPr>
                <w:sz w:val="24"/>
              </w:rPr>
              <w:t>0</w:t>
            </w:r>
          </w:p>
        </w:tc>
        <w:tc>
          <w:tcPr>
            <w:tcW w:w="869" w:type="dxa"/>
          </w:tcPr>
          <w:p>
            <w:pPr>
              <w:pStyle w:val="TableParagraph"/>
              <w:spacing w:before="103"/>
              <w:ind w:right="167"/>
              <w:jc w:val="right"/>
              <w:rPr>
                <w:sz w:val="24"/>
              </w:rPr>
            </w:pPr>
            <w:r>
              <w:rPr>
                <w:sz w:val="24"/>
              </w:rPr>
              <w:t>79</w:t>
            </w:r>
          </w:p>
        </w:tc>
        <w:tc>
          <w:tcPr>
            <w:tcW w:w="579" w:type="dxa"/>
          </w:tcPr>
          <w:p>
            <w:pPr>
              <w:pStyle w:val="TableParagraph"/>
              <w:jc w:val="left"/>
              <w:rPr>
                <w:sz w:val="26"/>
              </w:rPr>
            </w:pPr>
          </w:p>
        </w:tc>
        <w:tc>
          <w:tcPr>
            <w:tcW w:w="868" w:type="dxa"/>
          </w:tcPr>
          <w:p>
            <w:pPr>
              <w:pStyle w:val="TableParagraph"/>
              <w:spacing w:before="103"/>
              <w:ind w:left="108"/>
              <w:jc w:val="left"/>
              <w:rPr>
                <w:sz w:val="24"/>
              </w:rPr>
            </w:pPr>
            <w:r>
              <w:rPr>
                <w:sz w:val="24"/>
              </w:rPr>
              <w:t>262</w:t>
            </w:r>
          </w:p>
        </w:tc>
      </w:tr>
      <w:tr>
        <w:trPr>
          <w:trHeight w:val="491" w:hRule="atLeast"/>
        </w:trPr>
        <w:tc>
          <w:tcPr>
            <w:tcW w:w="1352" w:type="dxa"/>
          </w:tcPr>
          <w:p>
            <w:pPr>
              <w:pStyle w:val="TableParagraph"/>
              <w:spacing w:before="89"/>
              <w:ind w:left="293" w:right="299"/>
              <w:rPr>
                <w:rFonts w:ascii="仿宋" w:eastAsia="仿宋" w:hint="eastAsia"/>
                <w:sz w:val="24"/>
              </w:rPr>
            </w:pPr>
            <w:r>
              <w:rPr>
                <w:rFonts w:ascii="仿宋" w:eastAsia="仿宋" w:hint="eastAsia"/>
                <w:sz w:val="24"/>
              </w:rPr>
              <w:t>鄠邑区</w:t>
            </w:r>
          </w:p>
        </w:tc>
        <w:tc>
          <w:tcPr>
            <w:tcW w:w="1480" w:type="dxa"/>
          </w:tcPr>
          <w:p>
            <w:pPr>
              <w:pStyle w:val="TableParagraph"/>
              <w:spacing w:before="103"/>
              <w:ind w:left="383"/>
              <w:jc w:val="left"/>
              <w:rPr>
                <w:sz w:val="24"/>
              </w:rPr>
            </w:pPr>
            <w:r>
              <w:rPr>
                <w:sz w:val="24"/>
              </w:rPr>
              <w:t>146</w:t>
            </w:r>
          </w:p>
        </w:tc>
        <w:tc>
          <w:tcPr>
            <w:tcW w:w="821" w:type="dxa"/>
          </w:tcPr>
          <w:p>
            <w:pPr>
              <w:pStyle w:val="TableParagraph"/>
              <w:spacing w:before="103"/>
              <w:ind w:left="62"/>
              <w:jc w:val="left"/>
              <w:rPr>
                <w:sz w:val="24"/>
              </w:rPr>
            </w:pPr>
            <w:r>
              <w:rPr>
                <w:sz w:val="24"/>
              </w:rPr>
              <w:t>504</w:t>
            </w:r>
          </w:p>
        </w:tc>
        <w:tc>
          <w:tcPr>
            <w:tcW w:w="1496" w:type="dxa"/>
          </w:tcPr>
          <w:p>
            <w:pPr>
              <w:pStyle w:val="TableParagraph"/>
              <w:spacing w:before="103"/>
              <w:ind w:left="458"/>
              <w:jc w:val="left"/>
              <w:rPr>
                <w:sz w:val="24"/>
              </w:rPr>
            </w:pPr>
            <w:r>
              <w:rPr>
                <w:sz w:val="24"/>
              </w:rPr>
              <w:t>37</w:t>
            </w:r>
          </w:p>
        </w:tc>
        <w:tc>
          <w:tcPr>
            <w:tcW w:w="822" w:type="dxa"/>
          </w:tcPr>
          <w:p>
            <w:pPr>
              <w:pStyle w:val="TableParagraph"/>
              <w:spacing w:before="103"/>
              <w:ind w:left="62"/>
              <w:jc w:val="left"/>
              <w:rPr>
                <w:sz w:val="24"/>
              </w:rPr>
            </w:pPr>
            <w:r>
              <w:rPr>
                <w:sz w:val="24"/>
              </w:rPr>
              <w:t>136</w:t>
            </w:r>
          </w:p>
        </w:tc>
        <w:tc>
          <w:tcPr>
            <w:tcW w:w="869" w:type="dxa"/>
          </w:tcPr>
          <w:p>
            <w:pPr>
              <w:pStyle w:val="TableParagraph"/>
              <w:spacing w:before="103"/>
              <w:ind w:left="399"/>
              <w:jc w:val="left"/>
              <w:rPr>
                <w:sz w:val="24"/>
              </w:rPr>
            </w:pPr>
            <w:r>
              <w:rPr>
                <w:sz w:val="24"/>
              </w:rPr>
              <w:t>183</w:t>
            </w:r>
          </w:p>
        </w:tc>
        <w:tc>
          <w:tcPr>
            <w:tcW w:w="579" w:type="dxa"/>
          </w:tcPr>
          <w:p>
            <w:pPr>
              <w:pStyle w:val="TableParagraph"/>
              <w:jc w:val="left"/>
              <w:rPr>
                <w:sz w:val="26"/>
              </w:rPr>
            </w:pPr>
          </w:p>
        </w:tc>
        <w:tc>
          <w:tcPr>
            <w:tcW w:w="868" w:type="dxa"/>
          </w:tcPr>
          <w:p>
            <w:pPr>
              <w:pStyle w:val="TableParagraph"/>
              <w:spacing w:before="103"/>
              <w:ind w:left="108"/>
              <w:jc w:val="left"/>
              <w:rPr>
                <w:sz w:val="24"/>
              </w:rPr>
            </w:pPr>
            <w:r>
              <w:rPr>
                <w:sz w:val="24"/>
              </w:rPr>
              <w:t>640</w:t>
            </w:r>
          </w:p>
        </w:tc>
      </w:tr>
      <w:tr>
        <w:trPr>
          <w:trHeight w:val="492" w:hRule="atLeast"/>
        </w:trPr>
        <w:tc>
          <w:tcPr>
            <w:tcW w:w="1352" w:type="dxa"/>
          </w:tcPr>
          <w:p>
            <w:pPr>
              <w:pStyle w:val="TableParagraph"/>
              <w:spacing w:before="89"/>
              <w:ind w:left="293" w:right="299"/>
              <w:rPr>
                <w:rFonts w:ascii="仿宋" w:eastAsia="仿宋" w:hint="eastAsia"/>
                <w:sz w:val="24"/>
              </w:rPr>
            </w:pPr>
            <w:r>
              <w:rPr>
                <w:rFonts w:ascii="仿宋" w:eastAsia="仿宋" w:hint="eastAsia"/>
                <w:sz w:val="24"/>
              </w:rPr>
              <w:t>蓝田县</w:t>
            </w:r>
          </w:p>
        </w:tc>
        <w:tc>
          <w:tcPr>
            <w:tcW w:w="1480" w:type="dxa"/>
          </w:tcPr>
          <w:p>
            <w:pPr>
              <w:pStyle w:val="TableParagraph"/>
              <w:spacing w:before="103"/>
              <w:ind w:left="383"/>
              <w:jc w:val="left"/>
              <w:rPr>
                <w:sz w:val="24"/>
              </w:rPr>
            </w:pPr>
            <w:r>
              <w:rPr>
                <w:sz w:val="24"/>
              </w:rPr>
              <w:t>143</w:t>
            </w:r>
          </w:p>
        </w:tc>
        <w:tc>
          <w:tcPr>
            <w:tcW w:w="821" w:type="dxa"/>
          </w:tcPr>
          <w:p>
            <w:pPr>
              <w:pStyle w:val="TableParagraph"/>
              <w:spacing w:before="103"/>
              <w:ind w:left="62"/>
              <w:jc w:val="left"/>
              <w:rPr>
                <w:sz w:val="24"/>
              </w:rPr>
            </w:pPr>
            <w:r>
              <w:rPr>
                <w:sz w:val="24"/>
              </w:rPr>
              <w:t>512</w:t>
            </w:r>
          </w:p>
        </w:tc>
        <w:tc>
          <w:tcPr>
            <w:tcW w:w="1496" w:type="dxa"/>
          </w:tcPr>
          <w:p>
            <w:pPr>
              <w:pStyle w:val="TableParagraph"/>
              <w:spacing w:before="103"/>
              <w:ind w:left="518"/>
              <w:jc w:val="left"/>
              <w:rPr>
                <w:sz w:val="24"/>
              </w:rPr>
            </w:pPr>
            <w:r>
              <w:rPr>
                <w:sz w:val="24"/>
              </w:rPr>
              <w:t>0</w:t>
            </w:r>
          </w:p>
        </w:tc>
        <w:tc>
          <w:tcPr>
            <w:tcW w:w="822" w:type="dxa"/>
          </w:tcPr>
          <w:p>
            <w:pPr>
              <w:pStyle w:val="TableParagraph"/>
              <w:spacing w:before="103"/>
              <w:ind w:left="182"/>
              <w:jc w:val="left"/>
              <w:rPr>
                <w:sz w:val="24"/>
              </w:rPr>
            </w:pPr>
            <w:r>
              <w:rPr>
                <w:sz w:val="24"/>
              </w:rPr>
              <w:t>0</w:t>
            </w:r>
          </w:p>
        </w:tc>
        <w:tc>
          <w:tcPr>
            <w:tcW w:w="869" w:type="dxa"/>
          </w:tcPr>
          <w:p>
            <w:pPr>
              <w:pStyle w:val="TableParagraph"/>
              <w:spacing w:before="103"/>
              <w:ind w:left="399"/>
              <w:jc w:val="left"/>
              <w:rPr>
                <w:sz w:val="24"/>
              </w:rPr>
            </w:pPr>
            <w:r>
              <w:rPr>
                <w:sz w:val="24"/>
              </w:rPr>
              <w:t>143</w:t>
            </w:r>
          </w:p>
        </w:tc>
        <w:tc>
          <w:tcPr>
            <w:tcW w:w="579" w:type="dxa"/>
          </w:tcPr>
          <w:p>
            <w:pPr>
              <w:pStyle w:val="TableParagraph"/>
              <w:jc w:val="left"/>
              <w:rPr>
                <w:sz w:val="26"/>
              </w:rPr>
            </w:pPr>
          </w:p>
        </w:tc>
        <w:tc>
          <w:tcPr>
            <w:tcW w:w="868" w:type="dxa"/>
          </w:tcPr>
          <w:p>
            <w:pPr>
              <w:pStyle w:val="TableParagraph"/>
              <w:spacing w:before="103"/>
              <w:ind w:left="108"/>
              <w:jc w:val="left"/>
              <w:rPr>
                <w:sz w:val="24"/>
              </w:rPr>
            </w:pPr>
            <w:r>
              <w:rPr>
                <w:sz w:val="24"/>
              </w:rPr>
              <w:t>512</w:t>
            </w:r>
          </w:p>
        </w:tc>
      </w:tr>
      <w:tr>
        <w:trPr>
          <w:trHeight w:val="492" w:hRule="atLeast"/>
        </w:trPr>
        <w:tc>
          <w:tcPr>
            <w:tcW w:w="1352" w:type="dxa"/>
          </w:tcPr>
          <w:p>
            <w:pPr>
              <w:pStyle w:val="TableParagraph"/>
              <w:spacing w:before="89"/>
              <w:ind w:left="293" w:right="299"/>
              <w:rPr>
                <w:rFonts w:ascii="仿宋" w:eastAsia="仿宋" w:hint="eastAsia"/>
                <w:sz w:val="24"/>
              </w:rPr>
            </w:pPr>
            <w:r>
              <w:rPr>
                <w:rFonts w:ascii="仿宋" w:eastAsia="仿宋" w:hint="eastAsia"/>
                <w:sz w:val="24"/>
              </w:rPr>
              <w:t>周至县</w:t>
            </w:r>
          </w:p>
        </w:tc>
        <w:tc>
          <w:tcPr>
            <w:tcW w:w="1480" w:type="dxa"/>
          </w:tcPr>
          <w:p>
            <w:pPr>
              <w:pStyle w:val="TableParagraph"/>
              <w:spacing w:before="103"/>
              <w:ind w:left="443"/>
              <w:jc w:val="left"/>
              <w:rPr>
                <w:sz w:val="24"/>
              </w:rPr>
            </w:pPr>
            <w:r>
              <w:rPr>
                <w:sz w:val="24"/>
              </w:rPr>
              <w:t>29</w:t>
            </w:r>
          </w:p>
        </w:tc>
        <w:tc>
          <w:tcPr>
            <w:tcW w:w="821" w:type="dxa"/>
          </w:tcPr>
          <w:p>
            <w:pPr>
              <w:pStyle w:val="TableParagraph"/>
              <w:spacing w:before="103"/>
              <w:ind w:left="62"/>
              <w:jc w:val="left"/>
              <w:rPr>
                <w:sz w:val="24"/>
              </w:rPr>
            </w:pPr>
            <w:r>
              <w:rPr>
                <w:sz w:val="24"/>
              </w:rPr>
              <w:t>119</w:t>
            </w:r>
          </w:p>
        </w:tc>
        <w:tc>
          <w:tcPr>
            <w:tcW w:w="1496" w:type="dxa"/>
          </w:tcPr>
          <w:p>
            <w:pPr>
              <w:pStyle w:val="TableParagraph"/>
              <w:spacing w:before="103"/>
              <w:ind w:left="518"/>
              <w:jc w:val="left"/>
              <w:rPr>
                <w:sz w:val="24"/>
              </w:rPr>
            </w:pPr>
            <w:r>
              <w:rPr>
                <w:sz w:val="24"/>
              </w:rPr>
              <w:t>0</w:t>
            </w:r>
          </w:p>
        </w:tc>
        <w:tc>
          <w:tcPr>
            <w:tcW w:w="822" w:type="dxa"/>
          </w:tcPr>
          <w:p>
            <w:pPr>
              <w:pStyle w:val="TableParagraph"/>
              <w:spacing w:before="103"/>
              <w:ind w:left="182"/>
              <w:jc w:val="left"/>
              <w:rPr>
                <w:sz w:val="24"/>
              </w:rPr>
            </w:pPr>
            <w:r>
              <w:rPr>
                <w:sz w:val="24"/>
              </w:rPr>
              <w:t>0</w:t>
            </w:r>
          </w:p>
        </w:tc>
        <w:tc>
          <w:tcPr>
            <w:tcW w:w="869" w:type="dxa"/>
          </w:tcPr>
          <w:p>
            <w:pPr>
              <w:pStyle w:val="TableParagraph"/>
              <w:spacing w:before="103"/>
              <w:ind w:right="167"/>
              <w:jc w:val="right"/>
              <w:rPr>
                <w:sz w:val="24"/>
              </w:rPr>
            </w:pPr>
            <w:r>
              <w:rPr>
                <w:sz w:val="24"/>
              </w:rPr>
              <w:t>29</w:t>
            </w:r>
          </w:p>
        </w:tc>
        <w:tc>
          <w:tcPr>
            <w:tcW w:w="579" w:type="dxa"/>
          </w:tcPr>
          <w:p>
            <w:pPr>
              <w:pStyle w:val="TableParagraph"/>
              <w:jc w:val="left"/>
              <w:rPr>
                <w:sz w:val="26"/>
              </w:rPr>
            </w:pPr>
          </w:p>
        </w:tc>
        <w:tc>
          <w:tcPr>
            <w:tcW w:w="868" w:type="dxa"/>
          </w:tcPr>
          <w:p>
            <w:pPr>
              <w:pStyle w:val="TableParagraph"/>
              <w:spacing w:before="103"/>
              <w:ind w:left="108"/>
              <w:jc w:val="left"/>
              <w:rPr>
                <w:sz w:val="24"/>
              </w:rPr>
            </w:pPr>
            <w:r>
              <w:rPr>
                <w:sz w:val="24"/>
              </w:rPr>
              <w:t>119</w:t>
            </w:r>
          </w:p>
        </w:tc>
      </w:tr>
      <w:tr>
        <w:trPr>
          <w:trHeight w:val="489" w:hRule="atLeast"/>
        </w:trPr>
        <w:tc>
          <w:tcPr>
            <w:tcW w:w="1352" w:type="dxa"/>
            <w:tcBorders>
              <w:bottom w:val="single" w:sz="4" w:space="0" w:color="000000"/>
            </w:tcBorders>
          </w:tcPr>
          <w:p>
            <w:pPr>
              <w:pStyle w:val="TableParagraph"/>
              <w:spacing w:before="89"/>
              <w:ind w:left="293" w:right="299"/>
              <w:rPr>
                <w:rFonts w:ascii="仿宋" w:eastAsia="仿宋" w:hint="eastAsia"/>
                <w:sz w:val="24"/>
              </w:rPr>
            </w:pPr>
            <w:r>
              <w:rPr>
                <w:rFonts w:ascii="仿宋" w:eastAsia="仿宋" w:hint="eastAsia"/>
                <w:sz w:val="24"/>
              </w:rPr>
              <w:t>合计</w:t>
            </w:r>
          </w:p>
        </w:tc>
        <w:tc>
          <w:tcPr>
            <w:tcW w:w="1480" w:type="dxa"/>
            <w:tcBorders>
              <w:bottom w:val="single" w:sz="4" w:space="0" w:color="000000"/>
            </w:tcBorders>
          </w:tcPr>
          <w:p>
            <w:pPr>
              <w:pStyle w:val="TableParagraph"/>
              <w:spacing w:before="103"/>
              <w:ind w:left="383"/>
              <w:jc w:val="left"/>
              <w:rPr>
                <w:sz w:val="24"/>
              </w:rPr>
            </w:pPr>
            <w:r>
              <w:rPr>
                <w:sz w:val="24"/>
              </w:rPr>
              <w:t>584</w:t>
            </w:r>
          </w:p>
        </w:tc>
        <w:tc>
          <w:tcPr>
            <w:tcW w:w="821" w:type="dxa"/>
            <w:tcBorders>
              <w:bottom w:val="single" w:sz="4" w:space="0" w:color="000000"/>
            </w:tcBorders>
          </w:tcPr>
          <w:p>
            <w:pPr>
              <w:pStyle w:val="TableParagraph"/>
              <w:spacing w:before="103"/>
              <w:ind w:left="2"/>
              <w:jc w:val="left"/>
              <w:rPr>
                <w:sz w:val="24"/>
              </w:rPr>
            </w:pPr>
            <w:r>
              <w:rPr>
                <w:sz w:val="24"/>
              </w:rPr>
              <w:t>2161</w:t>
            </w:r>
          </w:p>
        </w:tc>
        <w:tc>
          <w:tcPr>
            <w:tcW w:w="1496" w:type="dxa"/>
            <w:tcBorders>
              <w:bottom w:val="single" w:sz="4" w:space="0" w:color="000000"/>
            </w:tcBorders>
          </w:tcPr>
          <w:p>
            <w:pPr>
              <w:pStyle w:val="TableParagraph"/>
              <w:spacing w:before="103"/>
              <w:ind w:left="458"/>
              <w:jc w:val="left"/>
              <w:rPr>
                <w:sz w:val="24"/>
              </w:rPr>
            </w:pPr>
            <w:r>
              <w:rPr>
                <w:sz w:val="24"/>
              </w:rPr>
              <w:t>42</w:t>
            </w:r>
          </w:p>
        </w:tc>
        <w:tc>
          <w:tcPr>
            <w:tcW w:w="822" w:type="dxa"/>
            <w:tcBorders>
              <w:bottom w:val="single" w:sz="4" w:space="0" w:color="000000"/>
            </w:tcBorders>
          </w:tcPr>
          <w:p>
            <w:pPr>
              <w:pStyle w:val="TableParagraph"/>
              <w:spacing w:before="103"/>
              <w:ind w:left="62"/>
              <w:jc w:val="left"/>
              <w:rPr>
                <w:sz w:val="24"/>
              </w:rPr>
            </w:pPr>
            <w:r>
              <w:rPr>
                <w:sz w:val="24"/>
              </w:rPr>
              <w:t>150</w:t>
            </w:r>
          </w:p>
        </w:tc>
        <w:tc>
          <w:tcPr>
            <w:tcW w:w="869" w:type="dxa"/>
            <w:tcBorders>
              <w:bottom w:val="single" w:sz="4" w:space="0" w:color="000000"/>
            </w:tcBorders>
          </w:tcPr>
          <w:p>
            <w:pPr>
              <w:pStyle w:val="TableParagraph"/>
              <w:spacing w:before="103"/>
              <w:ind w:left="399"/>
              <w:jc w:val="left"/>
              <w:rPr>
                <w:sz w:val="24"/>
              </w:rPr>
            </w:pPr>
            <w:r>
              <w:rPr>
                <w:sz w:val="24"/>
              </w:rPr>
              <w:t>626</w:t>
            </w:r>
          </w:p>
        </w:tc>
        <w:tc>
          <w:tcPr>
            <w:tcW w:w="579" w:type="dxa"/>
            <w:tcBorders>
              <w:bottom w:val="single" w:sz="4" w:space="0" w:color="000000"/>
            </w:tcBorders>
          </w:tcPr>
          <w:p>
            <w:pPr>
              <w:pStyle w:val="TableParagraph"/>
              <w:jc w:val="left"/>
              <w:rPr>
                <w:sz w:val="26"/>
              </w:rPr>
            </w:pPr>
          </w:p>
        </w:tc>
        <w:tc>
          <w:tcPr>
            <w:tcW w:w="868" w:type="dxa"/>
            <w:tcBorders>
              <w:bottom w:val="single" w:sz="4" w:space="0" w:color="000000"/>
            </w:tcBorders>
          </w:tcPr>
          <w:p>
            <w:pPr>
              <w:pStyle w:val="TableParagraph"/>
              <w:spacing w:before="103"/>
              <w:ind w:left="48"/>
              <w:jc w:val="left"/>
              <w:rPr>
                <w:sz w:val="24"/>
              </w:rPr>
            </w:pPr>
            <w:r>
              <w:rPr>
                <w:sz w:val="24"/>
              </w:rPr>
              <w:t>2311</w:t>
            </w:r>
          </w:p>
        </w:tc>
      </w:tr>
    </w:tbl>
    <w:p>
      <w:pPr>
        <w:pStyle w:val="BodyText"/>
        <w:spacing w:line="384" w:lineRule="auto" w:before="281"/>
        <w:ind w:left="958" w:right="1073" w:firstLine="640"/>
        <w:jc w:val="both"/>
      </w:pPr>
      <w:r>
        <w:rPr>
          <w:spacing w:val="-4"/>
        </w:rPr>
        <w:t>根据《关于扎实做好地质灾害隐患点精准识别的紧急通</w:t>
      </w:r>
      <w:r>
        <w:rPr/>
        <w:t>知》（市地灾办发〔</w:t>
      </w:r>
      <w:r>
        <w:rPr>
          <w:rFonts w:ascii="Times New Roman" w:eastAsia="Times New Roman"/>
        </w:rPr>
        <w:t>2016</w:t>
      </w:r>
      <w:r>
        <w:rPr/>
        <w:t>〕</w:t>
      </w:r>
      <w:r>
        <w:rPr>
          <w:rFonts w:ascii="Times New Roman" w:eastAsia="Times New Roman"/>
        </w:rPr>
        <w:t>22</w:t>
      </w:r>
      <w:r>
        <w:rPr>
          <w:rFonts w:ascii="Times New Roman" w:eastAsia="Times New Roman"/>
          <w:spacing w:val="22"/>
        </w:rPr>
        <w:t> </w:t>
      </w:r>
      <w:r>
        <w:rPr/>
        <w:t>号）</w:t>
      </w:r>
      <w:r>
        <w:rPr>
          <w:spacing w:val="-15"/>
        </w:rPr>
        <w:t>关于到 </w:t>
      </w:r>
      <w:r>
        <w:rPr>
          <w:rFonts w:ascii="Times New Roman" w:eastAsia="Times New Roman"/>
        </w:rPr>
        <w:t>2018</w:t>
      </w:r>
      <w:r>
        <w:rPr>
          <w:rFonts w:ascii="Times New Roman" w:eastAsia="Times New Roman"/>
          <w:spacing w:val="20"/>
        </w:rPr>
        <w:t> </w:t>
      </w:r>
      <w:r>
        <w:rPr>
          <w:spacing w:val="-3"/>
        </w:rPr>
        <w:t>年底西安市</w:t>
      </w:r>
    </w:p>
    <w:p>
      <w:pPr>
        <w:pStyle w:val="BodyText"/>
        <w:spacing w:before="8"/>
        <w:rPr>
          <w:sz w:val="21"/>
        </w:rPr>
      </w:pPr>
      <w:r>
        <w:rPr/>
        <w:pict>
          <v:line style="position:absolute;mso-position-horizontal-relative:page;mso-position-vertical-relative:paragraph;z-index:-976;mso-wrap-distance-left:0;mso-wrap-distance-right:0" from="89.903999pt,16.120298pt" to="233.923999pt,16.120298pt" stroked="true" strokeweight=".599980pt" strokecolor="#000000">
            <v:stroke dashstyle="solid"/>
            <w10:wrap type="topAndBottom"/>
          </v:line>
        </w:pict>
      </w:r>
    </w:p>
    <w:p>
      <w:pPr>
        <w:spacing w:line="242" w:lineRule="auto" w:before="87"/>
        <w:ind w:left="958" w:right="958" w:firstLine="0"/>
        <w:jc w:val="left"/>
        <w:rPr>
          <w:rFonts w:ascii="宋体" w:hAnsi="宋体" w:eastAsia="宋体" w:hint="eastAsia"/>
          <w:sz w:val="24"/>
        </w:rPr>
      </w:pPr>
      <w:r>
        <w:rPr>
          <w:rFonts w:ascii="Symbol" w:hAnsi="Symbol" w:eastAsia="Symbol"/>
          <w:sz w:val="24"/>
        </w:rPr>
        <w:t></w:t>
      </w:r>
      <w:r>
        <w:rPr>
          <w:rFonts w:ascii="Times New Roman" w:hAnsi="Times New Roman" w:eastAsia="Times New Roman"/>
          <w:spacing w:val="1"/>
          <w:sz w:val="24"/>
        </w:rPr>
        <w:t> </w:t>
      </w:r>
      <w:r>
        <w:rPr>
          <w:rFonts w:ascii="Times New Roman" w:hAnsi="Times New Roman" w:eastAsia="Times New Roman"/>
          <w:sz w:val="24"/>
        </w:rPr>
        <w:t>2017 </w:t>
      </w:r>
      <w:r>
        <w:rPr>
          <w:rFonts w:ascii="宋体" w:hAnsi="宋体" w:eastAsia="宋体" w:hint="eastAsia"/>
          <w:spacing w:val="-30"/>
          <w:sz w:val="24"/>
        </w:rPr>
        <w:t>年 </w:t>
      </w:r>
      <w:r>
        <w:rPr>
          <w:rFonts w:ascii="Times New Roman" w:hAnsi="Times New Roman" w:eastAsia="Times New Roman"/>
          <w:sz w:val="24"/>
        </w:rPr>
        <w:t>2 </w:t>
      </w:r>
      <w:r>
        <w:rPr>
          <w:rFonts w:ascii="宋体" w:hAnsi="宋体" w:eastAsia="宋体" w:hint="eastAsia"/>
          <w:spacing w:val="-4"/>
          <w:sz w:val="24"/>
        </w:rPr>
        <w:t>月，根据市政府关于落实搬迁对象规模由区县政府主要领导及相关部门一把手</w:t>
      </w:r>
      <w:r>
        <w:rPr>
          <w:rFonts w:ascii="Times New Roman" w:hAnsi="Times New Roman" w:eastAsia="Times New Roman"/>
          <w:spacing w:val="-4"/>
          <w:sz w:val="24"/>
        </w:rPr>
        <w:t>“</w:t>
      </w:r>
      <w:r>
        <w:rPr>
          <w:rFonts w:ascii="宋体" w:hAnsi="宋体" w:eastAsia="宋体" w:hint="eastAsia"/>
          <w:spacing w:val="-4"/>
          <w:sz w:val="24"/>
        </w:rPr>
        <w:t>双签字</w:t>
      </w:r>
      <w:r>
        <w:rPr>
          <w:rFonts w:ascii="Times New Roman" w:hAnsi="Times New Roman" w:eastAsia="Times New Roman"/>
          <w:spacing w:val="-4"/>
          <w:sz w:val="24"/>
        </w:rPr>
        <w:t>”</w:t>
      </w:r>
      <w:r>
        <w:rPr>
          <w:rFonts w:ascii="宋体" w:hAnsi="宋体" w:eastAsia="宋体" w:hint="eastAsia"/>
          <w:spacing w:val="-11"/>
          <w:sz w:val="24"/>
        </w:rPr>
        <w:t>的要求，汇总西安市避灾搬迁 </w:t>
      </w:r>
      <w:r>
        <w:rPr>
          <w:rFonts w:ascii="Times New Roman" w:hAnsi="Times New Roman" w:eastAsia="Times New Roman"/>
          <w:sz w:val="24"/>
        </w:rPr>
        <w:t>1584 </w:t>
      </w:r>
      <w:r>
        <w:rPr>
          <w:rFonts w:ascii="宋体" w:hAnsi="宋体" w:eastAsia="宋体" w:hint="eastAsia"/>
          <w:spacing w:val="-30"/>
          <w:sz w:val="24"/>
        </w:rPr>
        <w:t>户 </w:t>
      </w:r>
      <w:r>
        <w:rPr>
          <w:rFonts w:ascii="Times New Roman" w:hAnsi="Times New Roman" w:eastAsia="Times New Roman"/>
          <w:sz w:val="24"/>
        </w:rPr>
        <w:t>6002 </w:t>
      </w:r>
      <w:r>
        <w:rPr>
          <w:rFonts w:ascii="宋体" w:hAnsi="宋体" w:eastAsia="宋体" w:hint="eastAsia"/>
          <w:spacing w:val="-32"/>
          <w:sz w:val="24"/>
        </w:rPr>
        <w:t>人</w:t>
      </w:r>
      <w:r>
        <w:rPr>
          <w:rFonts w:ascii="宋体" w:hAnsi="宋体" w:eastAsia="宋体" w:hint="eastAsia"/>
          <w:sz w:val="24"/>
        </w:rPr>
        <w:t>（其中地灾搬</w:t>
      </w:r>
      <w:r>
        <w:rPr>
          <w:rFonts w:ascii="宋体" w:hAnsi="宋体" w:eastAsia="宋体" w:hint="eastAsia"/>
          <w:spacing w:val="-27"/>
          <w:sz w:val="24"/>
        </w:rPr>
        <w:t>迁 </w:t>
      </w:r>
      <w:r>
        <w:rPr>
          <w:rFonts w:ascii="Times New Roman" w:hAnsi="Times New Roman" w:eastAsia="Times New Roman"/>
          <w:sz w:val="24"/>
        </w:rPr>
        <w:t>1324</w:t>
      </w:r>
      <w:r>
        <w:rPr>
          <w:rFonts w:ascii="Times New Roman" w:hAnsi="Times New Roman" w:eastAsia="Times New Roman"/>
          <w:spacing w:val="8"/>
          <w:sz w:val="24"/>
        </w:rPr>
        <w:t> </w:t>
      </w:r>
      <w:r>
        <w:rPr>
          <w:rFonts w:ascii="宋体" w:hAnsi="宋体" w:eastAsia="宋体" w:hint="eastAsia"/>
          <w:spacing w:val="-26"/>
          <w:sz w:val="24"/>
        </w:rPr>
        <w:t>户 </w:t>
      </w:r>
      <w:r>
        <w:rPr>
          <w:rFonts w:ascii="Times New Roman" w:hAnsi="Times New Roman" w:eastAsia="Times New Roman"/>
          <w:sz w:val="24"/>
        </w:rPr>
        <w:t>4992</w:t>
      </w:r>
      <w:r>
        <w:rPr>
          <w:rFonts w:ascii="Times New Roman" w:hAnsi="Times New Roman" w:eastAsia="Times New Roman"/>
          <w:spacing w:val="8"/>
          <w:sz w:val="24"/>
        </w:rPr>
        <w:t> </w:t>
      </w:r>
      <w:r>
        <w:rPr>
          <w:rFonts w:ascii="宋体" w:hAnsi="宋体" w:eastAsia="宋体" w:hint="eastAsia"/>
          <w:spacing w:val="-8"/>
          <w:sz w:val="24"/>
        </w:rPr>
        <w:t>人，洪灾搬迁 </w:t>
      </w:r>
      <w:r>
        <w:rPr>
          <w:rFonts w:ascii="Times New Roman" w:hAnsi="Times New Roman" w:eastAsia="Times New Roman"/>
          <w:sz w:val="24"/>
        </w:rPr>
        <w:t>260</w:t>
      </w:r>
      <w:r>
        <w:rPr>
          <w:rFonts w:ascii="Times New Roman" w:hAnsi="Times New Roman" w:eastAsia="Times New Roman"/>
          <w:spacing w:val="10"/>
          <w:sz w:val="24"/>
        </w:rPr>
        <w:t> </w:t>
      </w:r>
      <w:r>
        <w:rPr>
          <w:rFonts w:ascii="宋体" w:hAnsi="宋体" w:eastAsia="宋体" w:hint="eastAsia"/>
          <w:spacing w:val="-26"/>
          <w:sz w:val="24"/>
        </w:rPr>
        <w:t>户 </w:t>
      </w:r>
      <w:r>
        <w:rPr>
          <w:rFonts w:ascii="Times New Roman" w:hAnsi="Times New Roman" w:eastAsia="Times New Roman"/>
          <w:sz w:val="24"/>
        </w:rPr>
        <w:t>1010</w:t>
      </w:r>
      <w:r>
        <w:rPr>
          <w:rFonts w:ascii="Times New Roman" w:hAnsi="Times New Roman" w:eastAsia="Times New Roman"/>
          <w:spacing w:val="8"/>
          <w:sz w:val="24"/>
        </w:rPr>
        <w:t> </w:t>
      </w:r>
      <w:r>
        <w:rPr>
          <w:rFonts w:ascii="宋体" w:hAnsi="宋体" w:eastAsia="宋体" w:hint="eastAsia"/>
          <w:sz w:val="24"/>
        </w:rPr>
        <w:t>人）；</w:t>
      </w:r>
      <w:r>
        <w:rPr>
          <w:rFonts w:ascii="Times New Roman" w:hAnsi="Times New Roman" w:eastAsia="Times New Roman"/>
          <w:sz w:val="24"/>
        </w:rPr>
        <w:t>2017</w:t>
      </w:r>
      <w:r>
        <w:rPr>
          <w:rFonts w:ascii="Times New Roman" w:hAnsi="Times New Roman" w:eastAsia="Times New Roman"/>
          <w:spacing w:val="8"/>
          <w:sz w:val="24"/>
        </w:rPr>
        <w:t> </w:t>
      </w:r>
      <w:r>
        <w:rPr>
          <w:rFonts w:ascii="宋体" w:hAnsi="宋体" w:eastAsia="宋体" w:hint="eastAsia"/>
          <w:spacing w:val="-27"/>
          <w:sz w:val="24"/>
        </w:rPr>
        <w:t>年 </w:t>
      </w:r>
      <w:r>
        <w:rPr>
          <w:rFonts w:ascii="Times New Roman" w:hAnsi="Times New Roman" w:eastAsia="Times New Roman"/>
          <w:sz w:val="24"/>
        </w:rPr>
        <w:t>11</w:t>
      </w:r>
      <w:r>
        <w:rPr>
          <w:rFonts w:ascii="Times New Roman" w:hAnsi="Times New Roman" w:eastAsia="Times New Roman"/>
          <w:spacing w:val="8"/>
          <w:sz w:val="24"/>
        </w:rPr>
        <w:t> </w:t>
      </w:r>
      <w:r>
        <w:rPr>
          <w:rFonts w:ascii="宋体" w:hAnsi="宋体" w:eastAsia="宋体" w:hint="eastAsia"/>
          <w:sz w:val="24"/>
        </w:rPr>
        <w:t>月，根据省移民办</w:t>
      </w:r>
      <w:r>
        <w:rPr>
          <w:rFonts w:ascii="宋体" w:hAnsi="宋体" w:eastAsia="宋体" w:hint="eastAsia"/>
          <w:spacing w:val="-1"/>
          <w:sz w:val="24"/>
        </w:rPr>
        <w:t>统一安排，通过对已享受易地扶贫搬迁政策、工程治理消除隐患等群众的甄别， </w:t>
      </w:r>
      <w:r>
        <w:rPr>
          <w:rFonts w:ascii="宋体" w:hAnsi="宋体" w:eastAsia="宋体" w:hint="eastAsia"/>
          <w:spacing w:val="-5"/>
          <w:sz w:val="24"/>
        </w:rPr>
        <w:t>汇总西安市避灾搬迁 </w:t>
      </w:r>
      <w:r>
        <w:rPr>
          <w:rFonts w:ascii="Times New Roman" w:hAnsi="Times New Roman" w:eastAsia="Times New Roman"/>
          <w:sz w:val="24"/>
        </w:rPr>
        <w:t>626</w:t>
      </w:r>
      <w:r>
        <w:rPr>
          <w:rFonts w:ascii="Times New Roman" w:hAnsi="Times New Roman" w:eastAsia="Times New Roman"/>
          <w:spacing w:val="19"/>
          <w:sz w:val="24"/>
        </w:rPr>
        <w:t> </w:t>
      </w:r>
      <w:r>
        <w:rPr>
          <w:rFonts w:ascii="宋体" w:hAnsi="宋体" w:eastAsia="宋体" w:hint="eastAsia"/>
          <w:spacing w:val="-21"/>
          <w:sz w:val="24"/>
        </w:rPr>
        <w:t>户 </w:t>
      </w:r>
      <w:r>
        <w:rPr>
          <w:rFonts w:ascii="Times New Roman" w:hAnsi="Times New Roman" w:eastAsia="Times New Roman"/>
          <w:sz w:val="24"/>
        </w:rPr>
        <w:t>2311</w:t>
      </w:r>
      <w:r>
        <w:rPr>
          <w:rFonts w:ascii="Times New Roman" w:hAnsi="Times New Roman" w:eastAsia="Times New Roman"/>
          <w:spacing w:val="19"/>
          <w:sz w:val="24"/>
        </w:rPr>
        <w:t> </w:t>
      </w:r>
      <w:r>
        <w:rPr>
          <w:rFonts w:ascii="宋体" w:hAnsi="宋体" w:eastAsia="宋体" w:hint="eastAsia"/>
          <w:sz w:val="24"/>
        </w:rPr>
        <w:t>人（</w:t>
      </w:r>
      <w:r>
        <w:rPr>
          <w:rFonts w:ascii="宋体" w:hAnsi="宋体" w:eastAsia="宋体" w:hint="eastAsia"/>
          <w:spacing w:val="-6"/>
          <w:sz w:val="24"/>
        </w:rPr>
        <w:t>其中地灾搬迁 </w:t>
      </w:r>
      <w:r>
        <w:rPr>
          <w:rFonts w:ascii="Times New Roman" w:hAnsi="Times New Roman" w:eastAsia="Times New Roman"/>
          <w:sz w:val="24"/>
        </w:rPr>
        <w:t>584</w:t>
      </w:r>
      <w:r>
        <w:rPr>
          <w:rFonts w:ascii="Times New Roman" w:hAnsi="Times New Roman" w:eastAsia="Times New Roman"/>
          <w:spacing w:val="19"/>
          <w:sz w:val="24"/>
        </w:rPr>
        <w:t> </w:t>
      </w:r>
      <w:r>
        <w:rPr>
          <w:rFonts w:ascii="宋体" w:hAnsi="宋体" w:eastAsia="宋体" w:hint="eastAsia"/>
          <w:spacing w:val="-21"/>
          <w:sz w:val="24"/>
        </w:rPr>
        <w:t>户 </w:t>
      </w:r>
      <w:r>
        <w:rPr>
          <w:rFonts w:ascii="Times New Roman" w:hAnsi="Times New Roman" w:eastAsia="Times New Roman"/>
          <w:sz w:val="24"/>
        </w:rPr>
        <w:t>2161</w:t>
      </w:r>
      <w:r>
        <w:rPr>
          <w:rFonts w:ascii="Times New Roman" w:hAnsi="Times New Roman" w:eastAsia="Times New Roman"/>
          <w:spacing w:val="19"/>
          <w:sz w:val="24"/>
        </w:rPr>
        <w:t> </w:t>
      </w:r>
      <w:r>
        <w:rPr>
          <w:rFonts w:ascii="宋体" w:hAnsi="宋体" w:eastAsia="宋体" w:hint="eastAsia"/>
          <w:sz w:val="24"/>
        </w:rPr>
        <w:t>人，洪灾搬迁</w:t>
      </w:r>
    </w:p>
    <w:p>
      <w:pPr>
        <w:spacing w:line="242" w:lineRule="auto" w:before="5"/>
        <w:ind w:left="958" w:right="1072" w:firstLine="0"/>
        <w:jc w:val="left"/>
        <w:rPr>
          <w:rFonts w:ascii="宋体" w:eastAsia="宋体" w:hint="eastAsia"/>
          <w:sz w:val="24"/>
        </w:rPr>
      </w:pPr>
      <w:r>
        <w:rPr>
          <w:rFonts w:ascii="Times New Roman" w:eastAsia="Times New Roman"/>
          <w:sz w:val="24"/>
        </w:rPr>
        <w:t>42 </w:t>
      </w:r>
      <w:r>
        <w:rPr>
          <w:rFonts w:ascii="宋体" w:eastAsia="宋体" w:hint="eastAsia"/>
          <w:spacing w:val="-30"/>
          <w:sz w:val="24"/>
        </w:rPr>
        <w:t>户 </w:t>
      </w:r>
      <w:r>
        <w:rPr>
          <w:rFonts w:ascii="Times New Roman" w:eastAsia="Times New Roman"/>
          <w:sz w:val="24"/>
        </w:rPr>
        <w:t>150 </w:t>
      </w:r>
      <w:r>
        <w:rPr>
          <w:rFonts w:ascii="宋体" w:eastAsia="宋体" w:hint="eastAsia"/>
          <w:sz w:val="24"/>
        </w:rPr>
        <w:t>人</w:t>
      </w:r>
      <w:r>
        <w:rPr>
          <w:rFonts w:ascii="宋体" w:eastAsia="宋体" w:hint="eastAsia"/>
          <w:spacing w:val="-10"/>
          <w:sz w:val="24"/>
        </w:rPr>
        <w:t>）；</w:t>
      </w:r>
      <w:r>
        <w:rPr>
          <w:rFonts w:ascii="Times New Roman" w:eastAsia="Times New Roman"/>
          <w:spacing w:val="-10"/>
          <w:sz w:val="24"/>
        </w:rPr>
        <w:t>2017 </w:t>
      </w:r>
      <w:r>
        <w:rPr>
          <w:rFonts w:ascii="宋体" w:eastAsia="宋体" w:hint="eastAsia"/>
          <w:spacing w:val="-30"/>
          <w:sz w:val="24"/>
        </w:rPr>
        <w:t>年 </w:t>
      </w:r>
      <w:r>
        <w:rPr>
          <w:rFonts w:ascii="Times New Roman" w:eastAsia="Times New Roman"/>
          <w:sz w:val="24"/>
        </w:rPr>
        <w:t>12 </w:t>
      </w:r>
      <w:r>
        <w:rPr>
          <w:rFonts w:ascii="宋体" w:eastAsia="宋体" w:hint="eastAsia"/>
          <w:spacing w:val="-7"/>
          <w:sz w:val="24"/>
        </w:rPr>
        <w:t>月，省移民办认定并按西安市实际重新调整下达避灾</w:t>
      </w:r>
      <w:r>
        <w:rPr>
          <w:rFonts w:ascii="宋体" w:eastAsia="宋体" w:hint="eastAsia"/>
          <w:sz w:val="24"/>
        </w:rPr>
        <w:t>搬迁规模。</w:t>
      </w:r>
    </w:p>
    <w:p>
      <w:pPr>
        <w:spacing w:after="0" w:line="242" w:lineRule="auto"/>
        <w:jc w:val="left"/>
        <w:rPr>
          <w:rFonts w:ascii="宋体" w:eastAsia="宋体" w:hint="eastAsia"/>
          <w:sz w:val="24"/>
        </w:rPr>
        <w:sectPr>
          <w:pgSz w:w="11910" w:h="16840"/>
          <w:pgMar w:header="0" w:footer="950" w:top="1580" w:bottom="1220" w:left="840" w:right="720"/>
        </w:sectPr>
      </w:pPr>
    </w:p>
    <w:p>
      <w:pPr>
        <w:pStyle w:val="BodyText"/>
        <w:spacing w:before="7"/>
        <w:rPr>
          <w:rFonts w:ascii="宋体"/>
          <w:sz w:val="12"/>
        </w:rPr>
      </w:pPr>
    </w:p>
    <w:p>
      <w:pPr>
        <w:pStyle w:val="BodyText"/>
        <w:spacing w:line="384" w:lineRule="auto" w:before="64"/>
        <w:ind w:left="958" w:right="915"/>
      </w:pPr>
      <w:r>
        <w:rPr>
          <w:rFonts w:ascii="Times New Roman" w:eastAsia="Times New Roman"/>
        </w:rPr>
        <w:t>499 </w:t>
      </w:r>
      <w:r>
        <w:rPr>
          <w:spacing w:val="-6"/>
        </w:rPr>
        <w:t>个地质灾害隐患点全部清零的总体要求，按照工程治理、</w:t>
      </w:r>
      <w:r>
        <w:rPr/>
        <w:t>移民搬迁等途径分类组织，有序实施。</w:t>
      </w:r>
    </w:p>
    <w:p>
      <w:pPr>
        <w:pStyle w:val="Heading2"/>
        <w:spacing w:before="139"/>
        <w:ind w:left="3764"/>
      </w:pPr>
      <w:bookmarkStart w:name="_bookmark11" w:id="13"/>
      <w:bookmarkEnd w:id="13"/>
      <w:r>
        <w:rPr/>
      </w:r>
      <w:r>
        <w:rPr/>
        <w:t>第四节 其他搬迁</w:t>
      </w:r>
    </w:p>
    <w:p>
      <w:pPr>
        <w:pStyle w:val="BodyText"/>
        <w:spacing w:before="11"/>
        <w:rPr>
          <w:rFonts w:ascii="黑体"/>
          <w:sz w:val="29"/>
        </w:rPr>
      </w:pPr>
    </w:p>
    <w:p>
      <w:pPr>
        <w:pStyle w:val="BodyText"/>
        <w:spacing w:line="386" w:lineRule="auto"/>
        <w:ind w:left="958" w:right="928" w:firstLine="631"/>
      </w:pPr>
      <w:r>
        <w:rPr>
          <w:rFonts w:ascii="仿宋" w:eastAsia="仿宋" w:hint="eastAsia"/>
          <w:b/>
        </w:rPr>
        <w:t>其他搬迁。</w:t>
      </w:r>
      <w:r>
        <w:rPr>
          <w:spacing w:val="-1"/>
        </w:rPr>
        <w:t>指国家及省级公路、铁路、水务等重点工程</w:t>
      </w:r>
      <w:r>
        <w:rPr>
          <w:spacing w:val="3"/>
          <w:w w:val="95"/>
        </w:rPr>
        <w:t>建设以及城镇化和镇村综合改革等涉及的需搬迁农村人口。</w:t>
      </w:r>
    </w:p>
    <w:p>
      <w:pPr>
        <w:pStyle w:val="BodyText"/>
        <w:spacing w:line="384" w:lineRule="auto"/>
        <w:ind w:left="958" w:right="1071" w:firstLine="626"/>
        <w:jc w:val="both"/>
      </w:pPr>
      <w:r>
        <w:rPr>
          <w:rFonts w:ascii="Times New Roman" w:hAnsi="Times New Roman" w:eastAsia="Times New Roman"/>
        </w:rPr>
        <w:t>“</w:t>
      </w:r>
      <w:r>
        <w:rPr>
          <w:spacing w:val="1"/>
        </w:rPr>
        <w:t>十三五</w:t>
      </w:r>
      <w:r>
        <w:rPr>
          <w:rFonts w:ascii="Times New Roman" w:hAnsi="Times New Roman" w:eastAsia="Times New Roman"/>
        </w:rPr>
        <w:t>”</w:t>
      </w:r>
      <w:r>
        <w:rPr/>
        <w:t>期间，西安市因实施中省市重点工程项目，拟</w:t>
      </w:r>
      <w:r>
        <w:rPr>
          <w:spacing w:val="-13"/>
        </w:rPr>
        <w:t>搬迁安置 </w:t>
      </w:r>
      <w:r>
        <w:rPr>
          <w:rFonts w:ascii="Times New Roman" w:hAnsi="Times New Roman" w:eastAsia="Times New Roman"/>
        </w:rPr>
        <w:t>10084</w:t>
      </w:r>
      <w:r>
        <w:rPr>
          <w:rFonts w:ascii="Times New Roman" w:hAnsi="Times New Roman" w:eastAsia="Times New Roman"/>
          <w:spacing w:val="16"/>
        </w:rPr>
        <w:t> </w:t>
      </w:r>
      <w:r>
        <w:rPr>
          <w:spacing w:val="-31"/>
        </w:rPr>
        <w:t>户 </w:t>
      </w:r>
      <w:r>
        <w:rPr>
          <w:rFonts w:ascii="Times New Roman" w:hAnsi="Times New Roman" w:eastAsia="Times New Roman"/>
        </w:rPr>
        <w:t>36478</w:t>
      </w:r>
      <w:r>
        <w:rPr>
          <w:rFonts w:ascii="Times New Roman" w:hAnsi="Times New Roman" w:eastAsia="Times New Roman"/>
          <w:spacing w:val="18"/>
        </w:rPr>
        <w:t> </w:t>
      </w:r>
      <w:r>
        <w:rPr>
          <w:spacing w:val="-13"/>
        </w:rPr>
        <w:t>人，其中 </w:t>
      </w:r>
      <w:r>
        <w:rPr>
          <w:rFonts w:ascii="Times New Roman" w:hAnsi="Times New Roman" w:eastAsia="Times New Roman"/>
        </w:rPr>
        <w:t>596</w:t>
      </w:r>
      <w:r>
        <w:rPr>
          <w:rFonts w:ascii="Times New Roman" w:hAnsi="Times New Roman" w:eastAsia="Times New Roman"/>
          <w:spacing w:val="16"/>
        </w:rPr>
        <w:t> </w:t>
      </w:r>
      <w:r>
        <w:rPr>
          <w:spacing w:val="-31"/>
        </w:rPr>
        <w:t>户 </w:t>
      </w:r>
      <w:r>
        <w:rPr>
          <w:rFonts w:ascii="Times New Roman" w:hAnsi="Times New Roman" w:eastAsia="Times New Roman"/>
        </w:rPr>
        <w:t>2098</w:t>
      </w:r>
      <w:r>
        <w:rPr>
          <w:rFonts w:ascii="Times New Roman" w:hAnsi="Times New Roman" w:eastAsia="Times New Roman"/>
          <w:spacing w:val="15"/>
        </w:rPr>
        <w:t> </w:t>
      </w:r>
      <w:r>
        <w:rPr/>
        <w:t>人与易地扶</w:t>
      </w:r>
      <w:r>
        <w:rPr>
          <w:spacing w:val="-1"/>
        </w:rPr>
        <w:t>贫和避灾搬迁实行统筹安置。《西安市国民经济和社会发展</w:t>
      </w:r>
      <w:r>
        <w:rPr>
          <w:spacing w:val="-4"/>
        </w:rPr>
        <w:t>第十三个五年规划纲要》</w:t>
      </w:r>
      <w:r>
        <w:rPr/>
        <w:t>（</w:t>
      </w:r>
      <w:r>
        <w:rPr>
          <w:spacing w:val="-3"/>
        </w:rPr>
        <w:t>市政发〔</w:t>
      </w:r>
      <w:r>
        <w:rPr>
          <w:rFonts w:ascii="Times New Roman" w:hAnsi="Times New Roman" w:eastAsia="Times New Roman"/>
        </w:rPr>
        <w:t>2016</w:t>
      </w:r>
      <w:r>
        <w:rPr>
          <w:spacing w:val="-12"/>
        </w:rPr>
        <w:t>〕</w:t>
      </w:r>
      <w:r>
        <w:rPr>
          <w:rFonts w:ascii="Times New Roman" w:hAnsi="Times New Roman" w:eastAsia="Times New Roman"/>
        </w:rPr>
        <w:t>9</w:t>
      </w:r>
      <w:r>
        <w:rPr>
          <w:rFonts w:ascii="Times New Roman" w:hAnsi="Times New Roman" w:eastAsia="Times New Roman"/>
          <w:spacing w:val="-9"/>
        </w:rPr>
        <w:t> </w:t>
      </w:r>
      <w:r>
        <w:rPr/>
        <w:t>号</w:t>
      </w:r>
      <w:r>
        <w:rPr>
          <w:spacing w:val="-15"/>
        </w:rPr>
        <w:t>）</w:t>
      </w:r>
      <w:r>
        <w:rPr/>
        <w:t>明确到</w:t>
      </w:r>
      <w:r>
        <w:rPr>
          <w:rFonts w:ascii="Times New Roman" w:hAnsi="Times New Roman" w:eastAsia="Times New Roman"/>
        </w:rPr>
        <w:t>“</w:t>
      </w:r>
      <w:r>
        <w:rPr/>
        <w:t>十三五</w:t>
      </w:r>
      <w:r>
        <w:rPr>
          <w:rFonts w:ascii="Times New Roman" w:hAnsi="Times New Roman" w:eastAsia="Times New Roman"/>
          <w:spacing w:val="-3"/>
        </w:rPr>
        <w:t>”</w:t>
      </w:r>
      <w:r>
        <w:rPr>
          <w:spacing w:val="-8"/>
        </w:rPr>
        <w:t>末，西安市常住人口城镇化率达到 </w:t>
      </w:r>
      <w:r>
        <w:rPr>
          <w:rFonts w:ascii="Times New Roman" w:hAnsi="Times New Roman" w:eastAsia="Times New Roman"/>
        </w:rPr>
        <w:t>75%</w:t>
      </w:r>
      <w:r>
        <w:rPr>
          <w:spacing w:val="-23"/>
        </w:rPr>
        <w:t>。根据 </w:t>
      </w:r>
      <w:r>
        <w:rPr>
          <w:rFonts w:ascii="Times New Roman" w:hAnsi="Times New Roman" w:eastAsia="Times New Roman"/>
        </w:rPr>
        <w:t>2015</w:t>
      </w:r>
      <w:r>
        <w:rPr>
          <w:rFonts w:ascii="Times New Roman" w:hAnsi="Times New Roman" w:eastAsia="Times New Roman"/>
          <w:spacing w:val="-3"/>
        </w:rPr>
        <w:t> </w:t>
      </w:r>
      <w:r>
        <w:rPr/>
        <w:t>年</w:t>
      </w:r>
      <w:r>
        <w:rPr>
          <w:spacing w:val="-11"/>
        </w:rPr>
        <w:t>城镇化率水平为 </w:t>
      </w:r>
      <w:r>
        <w:rPr>
          <w:rFonts w:ascii="Times New Roman" w:hAnsi="Times New Roman" w:eastAsia="Times New Roman"/>
        </w:rPr>
        <w:t>73%</w:t>
      </w:r>
      <w:r>
        <w:rPr>
          <w:spacing w:val="-6"/>
        </w:rPr>
        <w:t>推算，扣除就地户籍城镇化、搬迁意愿</w:t>
      </w:r>
      <w:r>
        <w:rPr/>
        <w:t>等因素，</w:t>
      </w:r>
      <w:r>
        <w:rPr>
          <w:rFonts w:ascii="Times New Roman" w:hAnsi="Times New Roman" w:eastAsia="Times New Roman"/>
        </w:rPr>
        <w:t>“</w:t>
      </w:r>
      <w:r>
        <w:rPr/>
        <w:t>十三五</w:t>
      </w:r>
      <w:r>
        <w:rPr>
          <w:rFonts w:ascii="Times New Roman" w:hAnsi="Times New Roman" w:eastAsia="Times New Roman"/>
        </w:rPr>
        <w:t>”</w:t>
      </w:r>
      <w:r>
        <w:rPr/>
        <w:t>期间，西安市因城镇化发展计划搬迁安置</w:t>
      </w:r>
    </w:p>
    <w:p>
      <w:pPr>
        <w:pStyle w:val="BodyText"/>
        <w:spacing w:line="384" w:lineRule="auto"/>
        <w:ind w:left="958" w:right="1071"/>
        <w:jc w:val="both"/>
      </w:pPr>
      <w:r>
        <w:rPr>
          <w:rFonts w:ascii="Times New Roman" w:hAnsi="Times New Roman" w:eastAsia="Times New Roman"/>
        </w:rPr>
        <w:t>1218 </w:t>
      </w:r>
      <w:r>
        <w:rPr>
          <w:spacing w:val="-29"/>
        </w:rPr>
        <w:t>户 </w:t>
      </w:r>
      <w:r>
        <w:rPr>
          <w:rFonts w:ascii="Times New Roman" w:hAnsi="Times New Roman" w:eastAsia="Times New Roman"/>
        </w:rPr>
        <w:t>4345 </w:t>
      </w:r>
      <w:r>
        <w:rPr>
          <w:spacing w:val="-1"/>
        </w:rPr>
        <w:t>人，均与易地扶贫和避灾搬迁统筹安置。周至</w:t>
      </w:r>
      <w:r>
        <w:rPr>
          <w:spacing w:val="-19"/>
        </w:rPr>
        <w:t>县统筹考虑确定将陈河镇黑虎村、共兴村、金井村、六合村、</w:t>
      </w:r>
      <w:r>
        <w:rPr>
          <w:spacing w:val="-23"/>
        </w:rPr>
        <w:t>三合村、孙六村、大湖村、楼观镇后东明村共 </w:t>
      </w:r>
      <w:r>
        <w:rPr>
          <w:rFonts w:ascii="Times New Roman" w:hAnsi="Times New Roman" w:eastAsia="Times New Roman"/>
        </w:rPr>
        <w:t>8 </w:t>
      </w:r>
      <w:r>
        <w:rPr>
          <w:spacing w:val="-3"/>
        </w:rPr>
        <w:t>个村整村搬</w:t>
      </w:r>
      <w:r>
        <w:rPr/>
        <w:t>迁纳入</w:t>
      </w:r>
      <w:r>
        <w:rPr>
          <w:rFonts w:ascii="Times New Roman" w:hAnsi="Times New Roman" w:eastAsia="Times New Roman"/>
        </w:rPr>
        <w:t>“</w:t>
      </w:r>
      <w:r>
        <w:rPr/>
        <w:t>十三五</w:t>
      </w:r>
      <w:r>
        <w:rPr>
          <w:rFonts w:ascii="Times New Roman" w:hAnsi="Times New Roman" w:eastAsia="Times New Roman"/>
        </w:rPr>
        <w:t>”</w:t>
      </w:r>
      <w:r>
        <w:rPr/>
        <w:t>搬迁安置规划，除过与易地扶贫搬迁重复人员和</w:t>
      </w:r>
      <w:r>
        <w:rPr>
          <w:rFonts w:ascii="Times New Roman" w:hAnsi="Times New Roman" w:eastAsia="Times New Roman"/>
        </w:rPr>
        <w:t>“</w:t>
      </w:r>
      <w:r>
        <w:rPr/>
        <w:t>十二五</w:t>
      </w:r>
      <w:r>
        <w:rPr>
          <w:rFonts w:ascii="Times New Roman" w:hAnsi="Times New Roman" w:eastAsia="Times New Roman"/>
          <w:spacing w:val="-3"/>
        </w:rPr>
        <w:t>”</w:t>
      </w:r>
      <w:r>
        <w:rPr>
          <w:spacing w:val="-5"/>
        </w:rPr>
        <w:t>期间已享受过搬迁的群众外，还有 </w:t>
      </w:r>
      <w:r>
        <w:rPr>
          <w:rFonts w:ascii="Times New Roman" w:hAnsi="Times New Roman" w:eastAsia="Times New Roman"/>
        </w:rPr>
        <w:t>36 </w:t>
      </w:r>
      <w:r>
        <w:rPr>
          <w:spacing w:val="-37"/>
        </w:rPr>
        <w:t>户 </w:t>
      </w:r>
      <w:r>
        <w:rPr>
          <w:rFonts w:ascii="Times New Roman" w:hAnsi="Times New Roman" w:eastAsia="Times New Roman"/>
        </w:rPr>
        <w:t>77 </w:t>
      </w:r>
      <w:r>
        <w:rPr/>
        <w:t>人需纳入。</w:t>
      </w:r>
    </w:p>
    <w:p>
      <w:pPr>
        <w:pStyle w:val="BodyText"/>
        <w:spacing w:line="384" w:lineRule="auto"/>
        <w:ind w:left="958" w:right="1072" w:firstLine="626"/>
        <w:jc w:val="both"/>
      </w:pPr>
      <w:r>
        <w:rPr>
          <w:rFonts w:ascii="Times New Roman" w:hAnsi="Times New Roman" w:eastAsia="Times New Roman"/>
        </w:rPr>
        <w:t>“</w:t>
      </w:r>
      <w:r>
        <w:rPr/>
        <w:t>十三五</w:t>
      </w:r>
      <w:r>
        <w:rPr>
          <w:rFonts w:ascii="Times New Roman" w:hAnsi="Times New Roman" w:eastAsia="Times New Roman"/>
        </w:rPr>
        <w:t>”</w:t>
      </w:r>
      <w:r>
        <w:rPr>
          <w:spacing w:val="-7"/>
        </w:rPr>
        <w:t>期间，西安市其他搬迁 </w:t>
      </w:r>
      <w:r>
        <w:rPr>
          <w:rFonts w:ascii="Times New Roman" w:hAnsi="Times New Roman" w:eastAsia="Times New Roman"/>
        </w:rPr>
        <w:t>11338 </w:t>
      </w:r>
      <w:r>
        <w:rPr>
          <w:spacing w:val="-35"/>
        </w:rPr>
        <w:t>户 </w:t>
      </w:r>
      <w:r>
        <w:rPr>
          <w:rFonts w:ascii="Times New Roman" w:hAnsi="Times New Roman" w:eastAsia="Times New Roman"/>
        </w:rPr>
        <w:t>40900 </w:t>
      </w:r>
      <w:r>
        <w:rPr/>
        <w:t>人，占</w:t>
      </w:r>
      <w:r>
        <w:rPr>
          <w:spacing w:val="-12"/>
        </w:rPr>
        <w:t>全部搬迁人口 </w:t>
      </w:r>
      <w:r>
        <w:rPr>
          <w:rFonts w:ascii="Times New Roman" w:hAnsi="Times New Roman" w:eastAsia="Times New Roman"/>
          <w:spacing w:val="-9"/>
        </w:rPr>
        <w:t>81.15%</w:t>
      </w:r>
      <w:r>
        <w:rPr>
          <w:spacing w:val="-9"/>
        </w:rPr>
        <w:t>，其中与易地扶贫、避灾搬迁共用安置</w:t>
      </w:r>
    </w:p>
    <w:p>
      <w:pPr>
        <w:spacing w:after="0" w:line="384" w:lineRule="auto"/>
        <w:jc w:val="both"/>
        <w:sectPr>
          <w:pgSz w:w="11910" w:h="16840"/>
          <w:pgMar w:header="0" w:footer="950" w:top="1580" w:bottom="1220" w:left="840" w:right="720"/>
        </w:sectPr>
      </w:pPr>
    </w:p>
    <w:p>
      <w:pPr>
        <w:pStyle w:val="BodyText"/>
        <w:spacing w:before="7"/>
        <w:rPr>
          <w:sz w:val="12"/>
        </w:rPr>
      </w:pPr>
    </w:p>
    <w:p>
      <w:pPr>
        <w:pStyle w:val="BodyText"/>
        <w:spacing w:before="64"/>
        <w:ind w:left="958"/>
      </w:pPr>
      <w:r>
        <w:rPr/>
        <w:t>点，进行统筹安置的有 </w:t>
      </w:r>
      <w:r>
        <w:rPr>
          <w:rFonts w:ascii="Times New Roman" w:eastAsia="Times New Roman"/>
        </w:rPr>
        <w:t>1814 </w:t>
      </w:r>
      <w:r>
        <w:rPr/>
        <w:t>户 </w:t>
      </w:r>
      <w:r>
        <w:rPr>
          <w:rFonts w:ascii="Times New Roman" w:eastAsia="Times New Roman"/>
        </w:rPr>
        <w:t>6443 </w:t>
      </w:r>
      <w:r>
        <w:rPr/>
        <w:t>人，占其他搬迁总人口</w:t>
      </w:r>
    </w:p>
    <w:p>
      <w:pPr>
        <w:pStyle w:val="BodyText"/>
        <w:spacing w:before="245"/>
        <w:ind w:left="958"/>
      </w:pPr>
      <w:r>
        <w:rPr>
          <w:rFonts w:ascii="Times New Roman" w:eastAsia="Times New Roman"/>
        </w:rPr>
        <w:t>15.78%</w:t>
      </w:r>
      <w:r>
        <w:rPr/>
        <w:t>（表 </w:t>
      </w:r>
      <w:r>
        <w:rPr>
          <w:rFonts w:ascii="Times New Roman" w:eastAsia="Times New Roman"/>
        </w:rPr>
        <w:t>3-3</w:t>
      </w:r>
      <w:r>
        <w:rPr/>
        <w:t>）。</w:t>
      </w:r>
    </w:p>
    <w:p>
      <w:pPr>
        <w:spacing w:before="191"/>
        <w:ind w:left="0" w:right="113" w:firstLine="0"/>
        <w:jc w:val="center"/>
        <w:rPr>
          <w:rFonts w:ascii="微软雅黑" w:eastAsia="微软雅黑" w:hint="eastAsia"/>
          <w:sz w:val="28"/>
        </w:rPr>
      </w:pPr>
      <w:r>
        <w:rPr/>
        <w:pict>
          <v:group style="position:absolute;margin-left:84.503998pt;margin-top:39.067551pt;width:418.9pt;height:.5pt;mso-position-horizontal-relative:page;mso-position-vertical-relative:paragraph;z-index:-952;mso-wrap-distance-left:0;mso-wrap-distance-right:0" coordorigin="1690,781" coordsize="8378,10">
            <v:line style="position:absolute" from="1690,786" to="2520,786" stroked="true" strokeweight=".48001pt" strokecolor="#000000">
              <v:stroke dashstyle="solid"/>
            </v:line>
            <v:rect style="position:absolute;left:2520;top:781;width:10;height:10" filled="true" fillcolor="#000000" stroked="false">
              <v:fill type="solid"/>
            </v:rect>
            <v:line style="position:absolute" from="2530,786" to="3780,786" stroked="true" strokeweight=".48001pt" strokecolor="#000000">
              <v:stroke dashstyle="solid"/>
            </v:line>
            <v:rect style="position:absolute;left:3780;top:781;width:10;height:10" filled="true" fillcolor="#000000" stroked="false">
              <v:fill type="solid"/>
            </v:rect>
            <v:line style="position:absolute" from="3790,786" to="5427,786" stroked="true" strokeweight=".48001pt" strokecolor="#000000">
              <v:stroke dashstyle="solid"/>
            </v:line>
            <v:rect style="position:absolute;left:5427;top:781;width:10;height:10" filled="true" fillcolor="#000000" stroked="false">
              <v:fill type="solid"/>
            </v:rect>
            <v:line style="position:absolute" from="5437,786" to="6880,786" stroked="true" strokeweight=".48001pt" strokecolor="#000000">
              <v:stroke dashstyle="solid"/>
            </v:line>
            <v:rect style="position:absolute;left:6879;top:781;width:10;height:10" filled="true" fillcolor="#000000" stroked="false">
              <v:fill type="solid"/>
            </v:rect>
            <v:line style="position:absolute" from="6889,786" to="8425,786" stroked="true" strokeweight=".48001pt" strokecolor="#000000">
              <v:stroke dashstyle="solid"/>
            </v:line>
            <v:rect style="position:absolute;left:8425;top:781;width:10;height:10" filled="true" fillcolor="#000000" stroked="false">
              <v:fill type="solid"/>
            </v:rect>
            <v:line style="position:absolute" from="8435,786" to="10067,786" stroked="true" strokeweight=".48001pt" strokecolor="#000000">
              <v:stroke dashstyle="solid"/>
            </v:line>
            <w10:wrap type="topAndBottom"/>
          </v:group>
        </w:pict>
      </w:r>
      <w:r>
        <w:rPr>
          <w:rFonts w:ascii="微软雅黑" w:eastAsia="微软雅黑" w:hint="eastAsia"/>
          <w:sz w:val="28"/>
        </w:rPr>
        <w:t>表 </w:t>
      </w:r>
      <w:r>
        <w:rPr>
          <w:rFonts w:ascii="Times New Roman" w:eastAsia="Times New Roman"/>
          <w:sz w:val="28"/>
        </w:rPr>
        <w:t>3-3 </w:t>
      </w:r>
      <w:r>
        <w:rPr>
          <w:rFonts w:ascii="微软雅黑" w:eastAsia="微软雅黑" w:hint="eastAsia"/>
          <w:sz w:val="28"/>
        </w:rPr>
        <w:t>西安市其他搬迁对象统计表</w:t>
      </w:r>
    </w:p>
    <w:p>
      <w:pPr>
        <w:tabs>
          <w:tab w:pos="4952" w:val="left" w:leader="none"/>
          <w:tab w:pos="6330" w:val="left" w:leader="none"/>
          <w:tab w:pos="8164" w:val="left" w:leader="none"/>
        </w:tabs>
        <w:spacing w:before="62"/>
        <w:ind w:left="3281" w:right="0" w:firstLine="0"/>
        <w:jc w:val="left"/>
        <w:rPr>
          <w:rFonts w:ascii="仿宋" w:eastAsia="仿宋" w:hint="eastAsia"/>
          <w:b/>
          <w:sz w:val="24"/>
        </w:rPr>
      </w:pPr>
      <w:r>
        <w:rPr>
          <w:rFonts w:ascii="仿宋" w:eastAsia="仿宋" w:hint="eastAsia"/>
          <w:b/>
          <w:sz w:val="24"/>
        </w:rPr>
        <w:t>重点工程</w:t>
        <w:tab/>
        <w:t>城镇化</w:t>
        <w:tab/>
        <w:t>镇村改革</w:t>
        <w:tab/>
        <w:t>小计</w:t>
      </w: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rPr>
          <w:rFonts w:ascii="仿宋"/>
          <w:b/>
          <w:sz w:val="24"/>
        </w:rPr>
      </w:pPr>
    </w:p>
    <w:p>
      <w:pPr>
        <w:pStyle w:val="BodyText"/>
        <w:spacing w:before="12"/>
        <w:rPr>
          <w:rFonts w:ascii="仿宋"/>
          <w:b/>
          <w:sz w:val="23"/>
        </w:rPr>
      </w:pPr>
    </w:p>
    <w:p>
      <w:pPr>
        <w:spacing w:before="0"/>
        <w:ind w:left="1025" w:right="0" w:firstLine="0"/>
        <w:jc w:val="left"/>
        <w:rPr>
          <w:rFonts w:ascii="仿宋" w:eastAsia="仿宋" w:hint="eastAsia"/>
          <w:sz w:val="24"/>
        </w:rPr>
      </w:pPr>
      <w:r>
        <w:rPr/>
        <w:pict>
          <v:shape style="position:absolute;margin-left:84.503998pt;margin-top:-201.282486pt;width:418.9pt;height:356.55pt;mso-position-horizontal-relative:page;mso-position-vertical-relative:paragraph;z-index:1144"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09"/>
                    <w:gridCol w:w="901"/>
                    <w:gridCol w:w="826"/>
                    <w:gridCol w:w="720"/>
                    <w:gridCol w:w="725"/>
                    <w:gridCol w:w="748"/>
                    <w:gridCol w:w="768"/>
                    <w:gridCol w:w="850"/>
                    <w:gridCol w:w="822"/>
                  </w:tblGrid>
                  <w:tr>
                    <w:trPr>
                      <w:trHeight w:val="614" w:hRule="atLeast"/>
                    </w:trPr>
                    <w:tc>
                      <w:tcPr>
                        <w:tcW w:w="2009" w:type="dxa"/>
                        <w:tcBorders>
                          <w:bottom w:val="single" w:sz="4" w:space="0" w:color="000000"/>
                        </w:tcBorders>
                      </w:tcPr>
                      <w:p>
                        <w:pPr>
                          <w:pStyle w:val="TableParagraph"/>
                          <w:tabs>
                            <w:tab w:pos="1219" w:val="left" w:leader="none"/>
                          </w:tabs>
                          <w:spacing w:line="274" w:lineRule="exact"/>
                          <w:ind w:left="172"/>
                          <w:jc w:val="left"/>
                          <w:rPr>
                            <w:rFonts w:ascii="仿宋" w:eastAsia="仿宋" w:hint="eastAsia"/>
                            <w:b/>
                            <w:sz w:val="24"/>
                          </w:rPr>
                        </w:pPr>
                        <w:r>
                          <w:rPr>
                            <w:rFonts w:ascii="仿宋" w:eastAsia="仿宋" w:hint="eastAsia"/>
                            <w:b/>
                            <w:sz w:val="24"/>
                          </w:rPr>
                          <w:t>类别</w:t>
                          <w:tab/>
                          <w:t>区县</w:t>
                        </w:r>
                      </w:p>
                    </w:tc>
                    <w:tc>
                      <w:tcPr>
                        <w:tcW w:w="901" w:type="dxa"/>
                        <w:tcBorders>
                          <w:bottom w:val="single" w:sz="4" w:space="0" w:color="000000"/>
                        </w:tcBorders>
                      </w:tcPr>
                      <w:p>
                        <w:pPr>
                          <w:pStyle w:val="TableParagraph"/>
                          <w:spacing w:before="213"/>
                          <w:ind w:left="249"/>
                          <w:jc w:val="left"/>
                          <w:rPr>
                            <w:rFonts w:ascii="仿宋" w:eastAsia="仿宋" w:hint="eastAsia"/>
                            <w:b/>
                            <w:sz w:val="24"/>
                          </w:rPr>
                        </w:pPr>
                        <w:r>
                          <w:rPr>
                            <w:rFonts w:ascii="仿宋" w:eastAsia="仿宋" w:hint="eastAsia"/>
                            <w:b/>
                            <w:sz w:val="24"/>
                          </w:rPr>
                          <w:t>户数</w:t>
                        </w:r>
                      </w:p>
                    </w:tc>
                    <w:tc>
                      <w:tcPr>
                        <w:tcW w:w="826" w:type="dxa"/>
                        <w:tcBorders>
                          <w:bottom w:val="single" w:sz="4" w:space="0" w:color="000000"/>
                        </w:tcBorders>
                      </w:tcPr>
                      <w:p>
                        <w:pPr>
                          <w:pStyle w:val="TableParagraph"/>
                          <w:spacing w:before="213"/>
                          <w:ind w:right="167"/>
                          <w:jc w:val="right"/>
                          <w:rPr>
                            <w:rFonts w:ascii="仿宋" w:eastAsia="仿宋" w:hint="eastAsia"/>
                            <w:b/>
                            <w:sz w:val="24"/>
                          </w:rPr>
                        </w:pPr>
                        <w:r>
                          <w:rPr>
                            <w:rFonts w:ascii="仿宋" w:eastAsia="仿宋" w:hint="eastAsia"/>
                            <w:b/>
                            <w:sz w:val="24"/>
                          </w:rPr>
                          <w:t>人数</w:t>
                        </w:r>
                      </w:p>
                    </w:tc>
                    <w:tc>
                      <w:tcPr>
                        <w:tcW w:w="720" w:type="dxa"/>
                        <w:tcBorders>
                          <w:bottom w:val="single" w:sz="4" w:space="0" w:color="000000"/>
                        </w:tcBorders>
                      </w:tcPr>
                      <w:p>
                        <w:pPr>
                          <w:pStyle w:val="TableParagraph"/>
                          <w:spacing w:before="213"/>
                          <w:ind w:right="116"/>
                          <w:jc w:val="right"/>
                          <w:rPr>
                            <w:rFonts w:ascii="仿宋" w:eastAsia="仿宋" w:hint="eastAsia"/>
                            <w:b/>
                            <w:sz w:val="24"/>
                          </w:rPr>
                        </w:pPr>
                        <w:r>
                          <w:rPr>
                            <w:rFonts w:ascii="仿宋" w:eastAsia="仿宋" w:hint="eastAsia"/>
                            <w:b/>
                            <w:sz w:val="24"/>
                          </w:rPr>
                          <w:t>户数</w:t>
                        </w:r>
                      </w:p>
                    </w:tc>
                    <w:tc>
                      <w:tcPr>
                        <w:tcW w:w="725" w:type="dxa"/>
                        <w:tcBorders>
                          <w:bottom w:val="single" w:sz="4" w:space="0" w:color="000000"/>
                        </w:tcBorders>
                      </w:tcPr>
                      <w:p>
                        <w:pPr>
                          <w:pStyle w:val="TableParagraph"/>
                          <w:spacing w:before="213"/>
                          <w:ind w:right="114"/>
                          <w:jc w:val="right"/>
                          <w:rPr>
                            <w:rFonts w:ascii="仿宋" w:eastAsia="仿宋" w:hint="eastAsia"/>
                            <w:b/>
                            <w:sz w:val="24"/>
                          </w:rPr>
                        </w:pPr>
                        <w:r>
                          <w:rPr>
                            <w:rFonts w:ascii="仿宋" w:eastAsia="仿宋" w:hint="eastAsia"/>
                            <w:b/>
                            <w:sz w:val="24"/>
                          </w:rPr>
                          <w:t>人数</w:t>
                        </w:r>
                      </w:p>
                    </w:tc>
                    <w:tc>
                      <w:tcPr>
                        <w:tcW w:w="748" w:type="dxa"/>
                        <w:tcBorders>
                          <w:bottom w:val="single" w:sz="4" w:space="0" w:color="000000"/>
                        </w:tcBorders>
                      </w:tcPr>
                      <w:p>
                        <w:pPr>
                          <w:pStyle w:val="TableParagraph"/>
                          <w:spacing w:before="213"/>
                          <w:ind w:left="106" w:right="119"/>
                          <w:rPr>
                            <w:rFonts w:ascii="仿宋" w:eastAsia="仿宋" w:hint="eastAsia"/>
                            <w:b/>
                            <w:sz w:val="24"/>
                          </w:rPr>
                        </w:pPr>
                        <w:r>
                          <w:rPr>
                            <w:rFonts w:ascii="仿宋" w:eastAsia="仿宋" w:hint="eastAsia"/>
                            <w:b/>
                            <w:sz w:val="24"/>
                          </w:rPr>
                          <w:t>户数</w:t>
                        </w:r>
                      </w:p>
                    </w:tc>
                    <w:tc>
                      <w:tcPr>
                        <w:tcW w:w="768" w:type="dxa"/>
                        <w:tcBorders>
                          <w:bottom w:val="single" w:sz="4" w:space="0" w:color="000000"/>
                        </w:tcBorders>
                      </w:tcPr>
                      <w:p>
                        <w:pPr>
                          <w:pStyle w:val="TableParagraph"/>
                          <w:spacing w:before="213"/>
                          <w:ind w:left="130" w:right="116"/>
                          <w:rPr>
                            <w:rFonts w:ascii="仿宋" w:eastAsia="仿宋" w:hint="eastAsia"/>
                            <w:b/>
                            <w:sz w:val="24"/>
                          </w:rPr>
                        </w:pPr>
                        <w:r>
                          <w:rPr>
                            <w:rFonts w:ascii="仿宋" w:eastAsia="仿宋" w:hint="eastAsia"/>
                            <w:b/>
                            <w:sz w:val="24"/>
                          </w:rPr>
                          <w:t>人数</w:t>
                        </w:r>
                      </w:p>
                    </w:tc>
                    <w:tc>
                      <w:tcPr>
                        <w:tcW w:w="850" w:type="dxa"/>
                        <w:tcBorders>
                          <w:bottom w:val="single" w:sz="4" w:space="0" w:color="000000"/>
                        </w:tcBorders>
                      </w:tcPr>
                      <w:p>
                        <w:pPr>
                          <w:pStyle w:val="TableParagraph"/>
                          <w:spacing w:before="213"/>
                          <w:ind w:left="126" w:right="79"/>
                          <w:rPr>
                            <w:rFonts w:ascii="仿宋" w:eastAsia="仿宋" w:hint="eastAsia"/>
                            <w:b/>
                            <w:sz w:val="24"/>
                          </w:rPr>
                        </w:pPr>
                        <w:r>
                          <w:rPr>
                            <w:rFonts w:ascii="仿宋" w:eastAsia="仿宋" w:hint="eastAsia"/>
                            <w:b/>
                            <w:sz w:val="24"/>
                          </w:rPr>
                          <w:t>户数</w:t>
                        </w:r>
                      </w:p>
                    </w:tc>
                    <w:tc>
                      <w:tcPr>
                        <w:tcW w:w="822" w:type="dxa"/>
                        <w:tcBorders>
                          <w:bottom w:val="single" w:sz="4" w:space="0" w:color="000000"/>
                        </w:tcBorders>
                      </w:tcPr>
                      <w:p>
                        <w:pPr>
                          <w:pStyle w:val="TableParagraph"/>
                          <w:spacing w:before="213"/>
                          <w:ind w:right="157"/>
                          <w:jc w:val="right"/>
                          <w:rPr>
                            <w:rFonts w:ascii="仿宋" w:eastAsia="仿宋" w:hint="eastAsia"/>
                            <w:b/>
                            <w:sz w:val="24"/>
                          </w:rPr>
                        </w:pPr>
                        <w:r>
                          <w:rPr>
                            <w:rFonts w:ascii="仿宋" w:eastAsia="仿宋" w:hint="eastAsia"/>
                            <w:b/>
                            <w:sz w:val="24"/>
                          </w:rPr>
                          <w:t>人数</w:t>
                        </w:r>
                      </w:p>
                    </w:tc>
                  </w:tr>
                  <w:tr>
                    <w:trPr>
                      <w:trHeight w:val="494" w:hRule="atLeast"/>
                    </w:trPr>
                    <w:tc>
                      <w:tcPr>
                        <w:tcW w:w="2009" w:type="dxa"/>
                        <w:tcBorders>
                          <w:top w:val="single" w:sz="4" w:space="0" w:color="000000"/>
                        </w:tcBorders>
                      </w:tcPr>
                      <w:p>
                        <w:pPr>
                          <w:pStyle w:val="TableParagraph"/>
                          <w:spacing w:before="91"/>
                          <w:ind w:right="187"/>
                          <w:jc w:val="right"/>
                          <w:rPr>
                            <w:rFonts w:ascii="仿宋" w:eastAsia="仿宋" w:hint="eastAsia"/>
                            <w:sz w:val="24"/>
                          </w:rPr>
                        </w:pPr>
                        <w:r>
                          <w:rPr>
                            <w:rFonts w:ascii="仿宋" w:eastAsia="仿宋" w:hint="eastAsia"/>
                            <w:sz w:val="24"/>
                          </w:rPr>
                          <w:t>灞桥区</w:t>
                        </w:r>
                      </w:p>
                    </w:tc>
                    <w:tc>
                      <w:tcPr>
                        <w:tcW w:w="901" w:type="dxa"/>
                        <w:tcBorders>
                          <w:top w:val="single" w:sz="4" w:space="0" w:color="000000"/>
                        </w:tcBorders>
                      </w:tcPr>
                      <w:p>
                        <w:pPr>
                          <w:pStyle w:val="TableParagraph"/>
                          <w:spacing w:before="105"/>
                          <w:ind w:left="78"/>
                          <w:rPr>
                            <w:sz w:val="24"/>
                          </w:rPr>
                        </w:pPr>
                        <w:r>
                          <w:rPr>
                            <w:sz w:val="24"/>
                          </w:rPr>
                          <w:t>0</w:t>
                        </w:r>
                      </w:p>
                    </w:tc>
                    <w:tc>
                      <w:tcPr>
                        <w:tcW w:w="826" w:type="dxa"/>
                        <w:tcBorders>
                          <w:top w:val="single" w:sz="4" w:space="0" w:color="000000"/>
                        </w:tcBorders>
                      </w:tcPr>
                      <w:p>
                        <w:pPr>
                          <w:pStyle w:val="TableParagraph"/>
                          <w:spacing w:before="105"/>
                          <w:ind w:right="1"/>
                          <w:rPr>
                            <w:sz w:val="24"/>
                          </w:rPr>
                        </w:pPr>
                        <w:r>
                          <w:rPr>
                            <w:sz w:val="24"/>
                          </w:rPr>
                          <w:t>0</w:t>
                        </w:r>
                      </w:p>
                    </w:tc>
                    <w:tc>
                      <w:tcPr>
                        <w:tcW w:w="720" w:type="dxa"/>
                        <w:tcBorders>
                          <w:top w:val="single" w:sz="4" w:space="0" w:color="000000"/>
                        </w:tcBorders>
                      </w:tcPr>
                      <w:p>
                        <w:pPr>
                          <w:pStyle w:val="TableParagraph"/>
                          <w:spacing w:before="105"/>
                          <w:ind w:right="119"/>
                          <w:jc w:val="right"/>
                          <w:rPr>
                            <w:sz w:val="24"/>
                          </w:rPr>
                        </w:pPr>
                        <w:r>
                          <w:rPr>
                            <w:sz w:val="24"/>
                          </w:rPr>
                          <w:t>1032</w:t>
                        </w:r>
                      </w:p>
                    </w:tc>
                    <w:tc>
                      <w:tcPr>
                        <w:tcW w:w="725" w:type="dxa"/>
                        <w:tcBorders>
                          <w:top w:val="single" w:sz="4" w:space="0" w:color="000000"/>
                        </w:tcBorders>
                      </w:tcPr>
                      <w:p>
                        <w:pPr>
                          <w:pStyle w:val="TableParagraph"/>
                          <w:spacing w:before="105"/>
                          <w:ind w:right="119"/>
                          <w:jc w:val="right"/>
                          <w:rPr>
                            <w:sz w:val="24"/>
                          </w:rPr>
                        </w:pPr>
                        <w:r>
                          <w:rPr>
                            <w:sz w:val="24"/>
                          </w:rPr>
                          <w:t>3743</w:t>
                        </w:r>
                      </w:p>
                    </w:tc>
                    <w:tc>
                      <w:tcPr>
                        <w:tcW w:w="748" w:type="dxa"/>
                        <w:tcBorders>
                          <w:top w:val="single" w:sz="4" w:space="0" w:color="000000"/>
                        </w:tcBorders>
                      </w:tcPr>
                      <w:p>
                        <w:pPr>
                          <w:pStyle w:val="TableParagraph"/>
                          <w:spacing w:before="105"/>
                          <w:ind w:right="13"/>
                          <w:rPr>
                            <w:sz w:val="24"/>
                          </w:rPr>
                        </w:pPr>
                        <w:r>
                          <w:rPr>
                            <w:sz w:val="24"/>
                          </w:rPr>
                          <w:t>0</w:t>
                        </w:r>
                      </w:p>
                    </w:tc>
                    <w:tc>
                      <w:tcPr>
                        <w:tcW w:w="768" w:type="dxa"/>
                        <w:tcBorders>
                          <w:top w:val="single" w:sz="4" w:space="0" w:color="000000"/>
                        </w:tcBorders>
                      </w:tcPr>
                      <w:p>
                        <w:pPr>
                          <w:pStyle w:val="TableParagraph"/>
                          <w:spacing w:before="105"/>
                          <w:ind w:left="14"/>
                          <w:rPr>
                            <w:sz w:val="24"/>
                          </w:rPr>
                        </w:pPr>
                        <w:r>
                          <w:rPr>
                            <w:sz w:val="24"/>
                          </w:rPr>
                          <w:t>0</w:t>
                        </w:r>
                      </w:p>
                    </w:tc>
                    <w:tc>
                      <w:tcPr>
                        <w:tcW w:w="850" w:type="dxa"/>
                        <w:tcBorders>
                          <w:top w:val="single" w:sz="4" w:space="0" w:color="000000"/>
                        </w:tcBorders>
                      </w:tcPr>
                      <w:p>
                        <w:pPr>
                          <w:pStyle w:val="TableParagraph"/>
                          <w:spacing w:before="105"/>
                          <w:ind w:left="125" w:right="83"/>
                          <w:rPr>
                            <w:sz w:val="24"/>
                          </w:rPr>
                        </w:pPr>
                        <w:r>
                          <w:rPr>
                            <w:sz w:val="24"/>
                          </w:rPr>
                          <w:t>1032</w:t>
                        </w:r>
                      </w:p>
                    </w:tc>
                    <w:tc>
                      <w:tcPr>
                        <w:tcW w:w="822" w:type="dxa"/>
                        <w:tcBorders>
                          <w:top w:val="single" w:sz="4" w:space="0" w:color="000000"/>
                        </w:tcBorders>
                      </w:tcPr>
                      <w:p>
                        <w:pPr>
                          <w:pStyle w:val="TableParagraph"/>
                          <w:spacing w:before="105"/>
                          <w:ind w:right="162"/>
                          <w:jc w:val="right"/>
                          <w:rPr>
                            <w:sz w:val="24"/>
                          </w:rPr>
                        </w:pPr>
                        <w:r>
                          <w:rPr>
                            <w:sz w:val="24"/>
                          </w:rPr>
                          <w:t>3743</w:t>
                        </w:r>
                      </w:p>
                    </w:tc>
                  </w:tr>
                  <w:tr>
                    <w:trPr>
                      <w:trHeight w:val="491" w:hRule="atLeast"/>
                    </w:trPr>
                    <w:tc>
                      <w:tcPr>
                        <w:tcW w:w="2009" w:type="dxa"/>
                      </w:tcPr>
                      <w:p>
                        <w:pPr>
                          <w:pStyle w:val="TableParagraph"/>
                          <w:spacing w:line="145" w:lineRule="exact"/>
                          <w:ind w:left="175"/>
                          <w:jc w:val="left"/>
                          <w:rPr>
                            <w:rFonts w:ascii="仿宋" w:eastAsia="仿宋" w:hint="eastAsia"/>
                            <w:sz w:val="24"/>
                          </w:rPr>
                        </w:pPr>
                        <w:r>
                          <w:rPr>
                            <w:rFonts w:ascii="仿宋" w:eastAsia="仿宋" w:hint="eastAsia"/>
                            <w:sz w:val="24"/>
                          </w:rPr>
                          <w:t>统筹</w:t>
                        </w:r>
                      </w:p>
                      <w:p>
                        <w:pPr>
                          <w:pStyle w:val="TableParagraph"/>
                          <w:spacing w:line="252" w:lineRule="exact"/>
                          <w:ind w:left="1099"/>
                          <w:jc w:val="left"/>
                          <w:rPr>
                            <w:rFonts w:ascii="仿宋" w:eastAsia="仿宋" w:hint="eastAsia"/>
                            <w:sz w:val="24"/>
                          </w:rPr>
                        </w:pPr>
                        <w:r>
                          <w:rPr>
                            <w:rFonts w:ascii="仿宋" w:eastAsia="仿宋" w:hint="eastAsia"/>
                            <w:sz w:val="24"/>
                          </w:rPr>
                          <w:t>长安区</w:t>
                        </w:r>
                      </w:p>
                    </w:tc>
                    <w:tc>
                      <w:tcPr>
                        <w:tcW w:w="901" w:type="dxa"/>
                      </w:tcPr>
                      <w:p>
                        <w:pPr>
                          <w:pStyle w:val="TableParagraph"/>
                          <w:spacing w:before="103"/>
                          <w:ind w:left="309"/>
                          <w:jc w:val="left"/>
                          <w:rPr>
                            <w:sz w:val="24"/>
                          </w:rPr>
                        </w:pPr>
                        <w:r>
                          <w:rPr>
                            <w:sz w:val="24"/>
                          </w:rPr>
                          <w:t>404</w:t>
                        </w:r>
                      </w:p>
                    </w:tc>
                    <w:tc>
                      <w:tcPr>
                        <w:tcW w:w="826" w:type="dxa"/>
                      </w:tcPr>
                      <w:p>
                        <w:pPr>
                          <w:pStyle w:val="TableParagraph"/>
                          <w:spacing w:before="103"/>
                          <w:ind w:right="171"/>
                          <w:jc w:val="right"/>
                          <w:rPr>
                            <w:sz w:val="24"/>
                          </w:rPr>
                        </w:pPr>
                        <w:r>
                          <w:rPr>
                            <w:sz w:val="24"/>
                          </w:rPr>
                          <w:t>1545</w:t>
                        </w:r>
                      </w:p>
                    </w:tc>
                    <w:tc>
                      <w:tcPr>
                        <w:tcW w:w="720" w:type="dxa"/>
                      </w:tcPr>
                      <w:p>
                        <w:pPr>
                          <w:pStyle w:val="TableParagraph"/>
                          <w:spacing w:before="103"/>
                          <w:rPr>
                            <w:sz w:val="24"/>
                          </w:rPr>
                        </w:pPr>
                        <w:r>
                          <w:rPr>
                            <w:sz w:val="24"/>
                          </w:rPr>
                          <w:t>0</w:t>
                        </w:r>
                      </w:p>
                    </w:tc>
                    <w:tc>
                      <w:tcPr>
                        <w:tcW w:w="725" w:type="dxa"/>
                      </w:tcPr>
                      <w:p>
                        <w:pPr>
                          <w:pStyle w:val="TableParagraph"/>
                          <w:spacing w:before="103"/>
                          <w:ind w:left="3"/>
                          <w:rPr>
                            <w:sz w:val="24"/>
                          </w:rPr>
                        </w:pPr>
                        <w:r>
                          <w:rPr>
                            <w:sz w:val="24"/>
                          </w:rPr>
                          <w:t>0</w:t>
                        </w:r>
                      </w:p>
                    </w:tc>
                    <w:tc>
                      <w:tcPr>
                        <w:tcW w:w="748" w:type="dxa"/>
                      </w:tcPr>
                      <w:p>
                        <w:pPr>
                          <w:pStyle w:val="TableParagraph"/>
                          <w:spacing w:before="103"/>
                          <w:ind w:right="13"/>
                          <w:rPr>
                            <w:sz w:val="24"/>
                          </w:rPr>
                        </w:pPr>
                        <w:r>
                          <w:rPr>
                            <w:sz w:val="24"/>
                          </w:rPr>
                          <w:t>0</w:t>
                        </w:r>
                      </w:p>
                    </w:tc>
                    <w:tc>
                      <w:tcPr>
                        <w:tcW w:w="768" w:type="dxa"/>
                      </w:tcPr>
                      <w:p>
                        <w:pPr>
                          <w:pStyle w:val="TableParagraph"/>
                          <w:spacing w:before="103"/>
                          <w:ind w:left="14"/>
                          <w:rPr>
                            <w:sz w:val="24"/>
                          </w:rPr>
                        </w:pPr>
                        <w:r>
                          <w:rPr>
                            <w:sz w:val="24"/>
                          </w:rPr>
                          <w:t>0</w:t>
                        </w:r>
                      </w:p>
                    </w:tc>
                    <w:tc>
                      <w:tcPr>
                        <w:tcW w:w="850" w:type="dxa"/>
                      </w:tcPr>
                      <w:p>
                        <w:pPr>
                          <w:pStyle w:val="TableParagraph"/>
                          <w:spacing w:before="103"/>
                          <w:ind w:left="125" w:right="83"/>
                          <w:rPr>
                            <w:sz w:val="24"/>
                          </w:rPr>
                        </w:pPr>
                        <w:r>
                          <w:rPr>
                            <w:sz w:val="24"/>
                          </w:rPr>
                          <w:t>404</w:t>
                        </w:r>
                      </w:p>
                    </w:tc>
                    <w:tc>
                      <w:tcPr>
                        <w:tcW w:w="822" w:type="dxa"/>
                      </w:tcPr>
                      <w:p>
                        <w:pPr>
                          <w:pStyle w:val="TableParagraph"/>
                          <w:spacing w:before="103"/>
                          <w:ind w:right="162"/>
                          <w:jc w:val="right"/>
                          <w:rPr>
                            <w:sz w:val="24"/>
                          </w:rPr>
                        </w:pPr>
                        <w:r>
                          <w:rPr>
                            <w:sz w:val="24"/>
                          </w:rPr>
                          <w:t>1545</w:t>
                        </w:r>
                      </w:p>
                    </w:tc>
                  </w:tr>
                  <w:tr>
                    <w:trPr>
                      <w:trHeight w:val="492" w:hRule="atLeast"/>
                    </w:trPr>
                    <w:tc>
                      <w:tcPr>
                        <w:tcW w:w="2009" w:type="dxa"/>
                      </w:tcPr>
                      <w:p>
                        <w:pPr>
                          <w:pStyle w:val="TableParagraph"/>
                          <w:spacing w:line="145" w:lineRule="exact"/>
                          <w:ind w:left="175"/>
                          <w:jc w:val="left"/>
                          <w:rPr>
                            <w:rFonts w:ascii="仿宋" w:eastAsia="仿宋" w:hint="eastAsia"/>
                            <w:sz w:val="24"/>
                          </w:rPr>
                        </w:pPr>
                        <w:r>
                          <w:rPr>
                            <w:rFonts w:ascii="仿宋" w:eastAsia="仿宋" w:hint="eastAsia"/>
                            <w:sz w:val="24"/>
                          </w:rPr>
                          <w:t>安置</w:t>
                        </w:r>
                      </w:p>
                      <w:p>
                        <w:pPr>
                          <w:pStyle w:val="TableParagraph"/>
                          <w:spacing w:line="252" w:lineRule="exact"/>
                          <w:ind w:left="1099"/>
                          <w:jc w:val="left"/>
                          <w:rPr>
                            <w:rFonts w:ascii="仿宋" w:eastAsia="仿宋" w:hint="eastAsia"/>
                            <w:sz w:val="24"/>
                          </w:rPr>
                        </w:pPr>
                        <w:r>
                          <w:rPr>
                            <w:rFonts w:ascii="仿宋" w:eastAsia="仿宋" w:hint="eastAsia"/>
                            <w:sz w:val="24"/>
                          </w:rPr>
                          <w:t>蓝田县</w:t>
                        </w:r>
                      </w:p>
                    </w:tc>
                    <w:tc>
                      <w:tcPr>
                        <w:tcW w:w="901" w:type="dxa"/>
                      </w:tcPr>
                      <w:p>
                        <w:pPr>
                          <w:pStyle w:val="TableParagraph"/>
                          <w:spacing w:before="103"/>
                          <w:ind w:left="369"/>
                          <w:jc w:val="left"/>
                          <w:rPr>
                            <w:sz w:val="24"/>
                          </w:rPr>
                        </w:pPr>
                        <w:r>
                          <w:rPr>
                            <w:sz w:val="24"/>
                          </w:rPr>
                          <w:t>46</w:t>
                        </w:r>
                      </w:p>
                    </w:tc>
                    <w:tc>
                      <w:tcPr>
                        <w:tcW w:w="826" w:type="dxa"/>
                      </w:tcPr>
                      <w:p>
                        <w:pPr>
                          <w:pStyle w:val="TableParagraph"/>
                          <w:spacing w:before="103"/>
                          <w:ind w:left="232"/>
                          <w:jc w:val="left"/>
                          <w:rPr>
                            <w:sz w:val="24"/>
                          </w:rPr>
                        </w:pPr>
                        <w:r>
                          <w:rPr>
                            <w:sz w:val="24"/>
                          </w:rPr>
                          <w:t>166</w:t>
                        </w:r>
                      </w:p>
                    </w:tc>
                    <w:tc>
                      <w:tcPr>
                        <w:tcW w:w="720" w:type="dxa"/>
                      </w:tcPr>
                      <w:p>
                        <w:pPr>
                          <w:pStyle w:val="TableParagraph"/>
                          <w:spacing w:before="103"/>
                          <w:ind w:right="179"/>
                          <w:jc w:val="right"/>
                          <w:rPr>
                            <w:sz w:val="24"/>
                          </w:rPr>
                        </w:pPr>
                        <w:r>
                          <w:rPr>
                            <w:sz w:val="24"/>
                          </w:rPr>
                          <w:t>186</w:t>
                        </w:r>
                      </w:p>
                    </w:tc>
                    <w:tc>
                      <w:tcPr>
                        <w:tcW w:w="725" w:type="dxa"/>
                      </w:tcPr>
                      <w:p>
                        <w:pPr>
                          <w:pStyle w:val="TableParagraph"/>
                          <w:spacing w:before="103"/>
                          <w:ind w:right="179"/>
                          <w:jc w:val="right"/>
                          <w:rPr>
                            <w:sz w:val="24"/>
                          </w:rPr>
                        </w:pPr>
                        <w:r>
                          <w:rPr>
                            <w:sz w:val="24"/>
                          </w:rPr>
                          <w:t>602</w:t>
                        </w:r>
                      </w:p>
                    </w:tc>
                    <w:tc>
                      <w:tcPr>
                        <w:tcW w:w="748" w:type="dxa"/>
                      </w:tcPr>
                      <w:p>
                        <w:pPr>
                          <w:pStyle w:val="TableParagraph"/>
                          <w:spacing w:before="103"/>
                          <w:ind w:right="13"/>
                          <w:rPr>
                            <w:sz w:val="24"/>
                          </w:rPr>
                        </w:pPr>
                        <w:r>
                          <w:rPr>
                            <w:sz w:val="24"/>
                          </w:rPr>
                          <w:t>0</w:t>
                        </w:r>
                      </w:p>
                    </w:tc>
                    <w:tc>
                      <w:tcPr>
                        <w:tcW w:w="768" w:type="dxa"/>
                      </w:tcPr>
                      <w:p>
                        <w:pPr>
                          <w:pStyle w:val="TableParagraph"/>
                          <w:spacing w:before="103"/>
                          <w:ind w:left="14"/>
                          <w:rPr>
                            <w:sz w:val="24"/>
                          </w:rPr>
                        </w:pPr>
                        <w:r>
                          <w:rPr>
                            <w:sz w:val="24"/>
                          </w:rPr>
                          <w:t>0</w:t>
                        </w:r>
                      </w:p>
                    </w:tc>
                    <w:tc>
                      <w:tcPr>
                        <w:tcW w:w="850" w:type="dxa"/>
                      </w:tcPr>
                      <w:p>
                        <w:pPr>
                          <w:pStyle w:val="TableParagraph"/>
                          <w:spacing w:before="103"/>
                          <w:ind w:left="125" w:right="83"/>
                          <w:rPr>
                            <w:sz w:val="24"/>
                          </w:rPr>
                        </w:pPr>
                        <w:r>
                          <w:rPr>
                            <w:sz w:val="24"/>
                          </w:rPr>
                          <w:t>232</w:t>
                        </w:r>
                      </w:p>
                    </w:tc>
                    <w:tc>
                      <w:tcPr>
                        <w:tcW w:w="822" w:type="dxa"/>
                      </w:tcPr>
                      <w:p>
                        <w:pPr>
                          <w:pStyle w:val="TableParagraph"/>
                          <w:spacing w:before="103"/>
                          <w:ind w:left="237"/>
                          <w:jc w:val="left"/>
                          <w:rPr>
                            <w:sz w:val="24"/>
                          </w:rPr>
                        </w:pPr>
                        <w:r>
                          <w:rPr>
                            <w:sz w:val="24"/>
                          </w:rPr>
                          <w:t>768</w:t>
                        </w:r>
                      </w:p>
                    </w:tc>
                  </w:tr>
                  <w:tr>
                    <w:trPr>
                      <w:trHeight w:val="398" w:hRule="atLeast"/>
                    </w:trPr>
                    <w:tc>
                      <w:tcPr>
                        <w:tcW w:w="2009" w:type="dxa"/>
                      </w:tcPr>
                      <w:p>
                        <w:pPr>
                          <w:pStyle w:val="TableParagraph"/>
                          <w:spacing w:line="145" w:lineRule="exact"/>
                          <w:ind w:left="175"/>
                          <w:jc w:val="left"/>
                          <w:rPr>
                            <w:rFonts w:ascii="仿宋" w:eastAsia="仿宋" w:hint="eastAsia"/>
                            <w:sz w:val="24"/>
                          </w:rPr>
                        </w:pPr>
                        <w:r>
                          <w:rPr>
                            <w:rFonts w:ascii="仿宋" w:eastAsia="仿宋" w:hint="eastAsia"/>
                            <w:sz w:val="24"/>
                          </w:rPr>
                          <w:t>的其</w:t>
                        </w:r>
                      </w:p>
                      <w:p>
                        <w:pPr>
                          <w:pStyle w:val="TableParagraph"/>
                          <w:spacing w:line="234" w:lineRule="exact"/>
                          <w:ind w:left="1099"/>
                          <w:jc w:val="left"/>
                          <w:rPr>
                            <w:rFonts w:ascii="仿宋" w:eastAsia="仿宋" w:hint="eastAsia"/>
                            <w:sz w:val="24"/>
                          </w:rPr>
                        </w:pPr>
                        <w:r>
                          <w:rPr>
                            <w:rFonts w:ascii="仿宋" w:eastAsia="仿宋" w:hint="eastAsia"/>
                            <w:sz w:val="24"/>
                          </w:rPr>
                          <w:t>周至县</w:t>
                        </w:r>
                      </w:p>
                    </w:tc>
                    <w:tc>
                      <w:tcPr>
                        <w:tcW w:w="901" w:type="dxa"/>
                      </w:tcPr>
                      <w:p>
                        <w:pPr>
                          <w:pStyle w:val="TableParagraph"/>
                          <w:spacing w:line="276" w:lineRule="exact" w:before="103"/>
                          <w:ind w:left="309"/>
                          <w:jc w:val="left"/>
                          <w:rPr>
                            <w:sz w:val="24"/>
                          </w:rPr>
                        </w:pPr>
                        <w:r>
                          <w:rPr>
                            <w:sz w:val="24"/>
                          </w:rPr>
                          <w:t>146</w:t>
                        </w:r>
                      </w:p>
                    </w:tc>
                    <w:tc>
                      <w:tcPr>
                        <w:tcW w:w="826" w:type="dxa"/>
                      </w:tcPr>
                      <w:p>
                        <w:pPr>
                          <w:pStyle w:val="TableParagraph"/>
                          <w:spacing w:line="276" w:lineRule="exact" w:before="103"/>
                          <w:ind w:left="232"/>
                          <w:jc w:val="left"/>
                          <w:rPr>
                            <w:sz w:val="24"/>
                          </w:rPr>
                        </w:pPr>
                        <w:r>
                          <w:rPr>
                            <w:sz w:val="24"/>
                          </w:rPr>
                          <w:t>387</w:t>
                        </w:r>
                      </w:p>
                    </w:tc>
                    <w:tc>
                      <w:tcPr>
                        <w:tcW w:w="720" w:type="dxa"/>
                      </w:tcPr>
                      <w:p>
                        <w:pPr>
                          <w:pStyle w:val="TableParagraph"/>
                          <w:spacing w:line="276" w:lineRule="exact" w:before="103"/>
                          <w:rPr>
                            <w:sz w:val="24"/>
                          </w:rPr>
                        </w:pPr>
                        <w:r>
                          <w:rPr>
                            <w:sz w:val="24"/>
                          </w:rPr>
                          <w:t>0</w:t>
                        </w:r>
                      </w:p>
                    </w:tc>
                    <w:tc>
                      <w:tcPr>
                        <w:tcW w:w="725" w:type="dxa"/>
                      </w:tcPr>
                      <w:p>
                        <w:pPr>
                          <w:pStyle w:val="TableParagraph"/>
                          <w:spacing w:line="276" w:lineRule="exact" w:before="103"/>
                          <w:ind w:left="3"/>
                          <w:rPr>
                            <w:sz w:val="24"/>
                          </w:rPr>
                        </w:pPr>
                        <w:r>
                          <w:rPr>
                            <w:sz w:val="24"/>
                          </w:rPr>
                          <w:t>0</w:t>
                        </w:r>
                      </w:p>
                    </w:tc>
                    <w:tc>
                      <w:tcPr>
                        <w:tcW w:w="748" w:type="dxa"/>
                      </w:tcPr>
                      <w:p>
                        <w:pPr>
                          <w:pStyle w:val="TableParagraph"/>
                          <w:spacing w:line="276" w:lineRule="exact" w:before="103"/>
                          <w:ind w:right="13"/>
                          <w:rPr>
                            <w:sz w:val="24"/>
                          </w:rPr>
                        </w:pPr>
                        <w:r>
                          <w:rPr>
                            <w:sz w:val="24"/>
                          </w:rPr>
                          <w:t>0</w:t>
                        </w:r>
                      </w:p>
                    </w:tc>
                    <w:tc>
                      <w:tcPr>
                        <w:tcW w:w="768" w:type="dxa"/>
                      </w:tcPr>
                      <w:p>
                        <w:pPr>
                          <w:pStyle w:val="TableParagraph"/>
                          <w:spacing w:line="276" w:lineRule="exact" w:before="103"/>
                          <w:ind w:left="14"/>
                          <w:rPr>
                            <w:sz w:val="24"/>
                          </w:rPr>
                        </w:pPr>
                        <w:r>
                          <w:rPr>
                            <w:sz w:val="24"/>
                          </w:rPr>
                          <w:t>0</w:t>
                        </w:r>
                      </w:p>
                    </w:tc>
                    <w:tc>
                      <w:tcPr>
                        <w:tcW w:w="850" w:type="dxa"/>
                      </w:tcPr>
                      <w:p>
                        <w:pPr>
                          <w:pStyle w:val="TableParagraph"/>
                          <w:spacing w:line="276" w:lineRule="exact" w:before="103"/>
                          <w:ind w:left="125" w:right="83"/>
                          <w:rPr>
                            <w:sz w:val="24"/>
                          </w:rPr>
                        </w:pPr>
                        <w:r>
                          <w:rPr>
                            <w:sz w:val="24"/>
                          </w:rPr>
                          <w:t>146</w:t>
                        </w:r>
                      </w:p>
                    </w:tc>
                    <w:tc>
                      <w:tcPr>
                        <w:tcW w:w="822" w:type="dxa"/>
                      </w:tcPr>
                      <w:p>
                        <w:pPr>
                          <w:pStyle w:val="TableParagraph"/>
                          <w:spacing w:line="276" w:lineRule="exact" w:before="103"/>
                          <w:ind w:left="237"/>
                          <w:jc w:val="left"/>
                          <w:rPr>
                            <w:sz w:val="24"/>
                          </w:rPr>
                        </w:pPr>
                        <w:r>
                          <w:rPr>
                            <w:sz w:val="24"/>
                          </w:rPr>
                          <w:t>387</w:t>
                        </w:r>
                      </w:p>
                    </w:tc>
                  </w:tr>
                  <w:tr>
                    <w:trPr>
                      <w:trHeight w:val="681" w:hRule="atLeast"/>
                    </w:trPr>
                    <w:tc>
                      <w:tcPr>
                        <w:tcW w:w="2009" w:type="dxa"/>
                        <w:tcBorders>
                          <w:bottom w:val="single" w:sz="4" w:space="0" w:color="000000"/>
                        </w:tcBorders>
                      </w:tcPr>
                      <w:p>
                        <w:pPr>
                          <w:pStyle w:val="TableParagraph"/>
                          <w:spacing w:line="263" w:lineRule="exact"/>
                          <w:ind w:left="175"/>
                          <w:jc w:val="left"/>
                          <w:rPr>
                            <w:rFonts w:ascii="仿宋" w:eastAsia="仿宋" w:hint="eastAsia"/>
                            <w:sz w:val="24"/>
                          </w:rPr>
                        </w:pPr>
                        <w:r>
                          <w:rPr>
                            <w:rFonts w:ascii="仿宋" w:eastAsia="仿宋" w:hint="eastAsia"/>
                            <w:sz w:val="24"/>
                          </w:rPr>
                          <w:t>他类</w:t>
                        </w:r>
                      </w:p>
                      <w:p>
                        <w:pPr>
                          <w:pStyle w:val="TableParagraph"/>
                          <w:spacing w:line="277" w:lineRule="exact"/>
                          <w:ind w:left="1219"/>
                          <w:jc w:val="left"/>
                          <w:rPr>
                            <w:rFonts w:ascii="仿宋" w:eastAsia="仿宋" w:hint="eastAsia"/>
                            <w:sz w:val="24"/>
                          </w:rPr>
                        </w:pPr>
                        <w:r>
                          <w:rPr>
                            <w:rFonts w:ascii="仿宋" w:eastAsia="仿宋" w:hint="eastAsia"/>
                            <w:sz w:val="24"/>
                          </w:rPr>
                          <w:t>小计</w:t>
                        </w:r>
                      </w:p>
                    </w:tc>
                    <w:tc>
                      <w:tcPr>
                        <w:tcW w:w="901" w:type="dxa"/>
                        <w:tcBorders>
                          <w:bottom w:val="single" w:sz="4" w:space="0" w:color="000000"/>
                        </w:tcBorders>
                      </w:tcPr>
                      <w:p>
                        <w:pPr>
                          <w:pStyle w:val="TableParagraph"/>
                          <w:spacing w:before="3"/>
                          <w:jc w:val="left"/>
                          <w:rPr>
                            <w:rFonts w:ascii="仿宋_GB2312"/>
                            <w:sz w:val="19"/>
                          </w:rPr>
                        </w:pPr>
                      </w:p>
                      <w:p>
                        <w:pPr>
                          <w:pStyle w:val="TableParagraph"/>
                          <w:ind w:left="309"/>
                          <w:jc w:val="left"/>
                          <w:rPr>
                            <w:sz w:val="24"/>
                          </w:rPr>
                        </w:pPr>
                        <w:r>
                          <w:rPr>
                            <w:sz w:val="24"/>
                          </w:rPr>
                          <w:t>596</w:t>
                        </w:r>
                      </w:p>
                    </w:tc>
                    <w:tc>
                      <w:tcPr>
                        <w:tcW w:w="826" w:type="dxa"/>
                        <w:tcBorders>
                          <w:bottom w:val="single" w:sz="4" w:space="0" w:color="000000"/>
                        </w:tcBorders>
                      </w:tcPr>
                      <w:p>
                        <w:pPr>
                          <w:pStyle w:val="TableParagraph"/>
                          <w:spacing w:before="3"/>
                          <w:jc w:val="left"/>
                          <w:rPr>
                            <w:rFonts w:ascii="仿宋_GB2312"/>
                            <w:sz w:val="19"/>
                          </w:rPr>
                        </w:pPr>
                      </w:p>
                      <w:p>
                        <w:pPr>
                          <w:pStyle w:val="TableParagraph"/>
                          <w:ind w:right="171"/>
                          <w:jc w:val="right"/>
                          <w:rPr>
                            <w:sz w:val="24"/>
                          </w:rPr>
                        </w:pPr>
                        <w:r>
                          <w:rPr>
                            <w:sz w:val="24"/>
                          </w:rPr>
                          <w:t>2098</w:t>
                        </w:r>
                      </w:p>
                    </w:tc>
                    <w:tc>
                      <w:tcPr>
                        <w:tcW w:w="720" w:type="dxa"/>
                        <w:tcBorders>
                          <w:bottom w:val="single" w:sz="4" w:space="0" w:color="000000"/>
                        </w:tcBorders>
                      </w:tcPr>
                      <w:p>
                        <w:pPr>
                          <w:pStyle w:val="TableParagraph"/>
                          <w:spacing w:before="3"/>
                          <w:jc w:val="left"/>
                          <w:rPr>
                            <w:rFonts w:ascii="仿宋_GB2312"/>
                            <w:sz w:val="19"/>
                          </w:rPr>
                        </w:pPr>
                      </w:p>
                      <w:p>
                        <w:pPr>
                          <w:pStyle w:val="TableParagraph"/>
                          <w:ind w:right="119"/>
                          <w:jc w:val="right"/>
                          <w:rPr>
                            <w:sz w:val="24"/>
                          </w:rPr>
                        </w:pPr>
                        <w:r>
                          <w:rPr>
                            <w:sz w:val="24"/>
                          </w:rPr>
                          <w:t>1218</w:t>
                        </w:r>
                      </w:p>
                    </w:tc>
                    <w:tc>
                      <w:tcPr>
                        <w:tcW w:w="725" w:type="dxa"/>
                        <w:tcBorders>
                          <w:bottom w:val="single" w:sz="4" w:space="0" w:color="000000"/>
                        </w:tcBorders>
                      </w:tcPr>
                      <w:p>
                        <w:pPr>
                          <w:pStyle w:val="TableParagraph"/>
                          <w:spacing w:before="3"/>
                          <w:jc w:val="left"/>
                          <w:rPr>
                            <w:rFonts w:ascii="仿宋_GB2312"/>
                            <w:sz w:val="19"/>
                          </w:rPr>
                        </w:pPr>
                      </w:p>
                      <w:p>
                        <w:pPr>
                          <w:pStyle w:val="TableParagraph"/>
                          <w:ind w:right="119"/>
                          <w:jc w:val="right"/>
                          <w:rPr>
                            <w:sz w:val="24"/>
                          </w:rPr>
                        </w:pPr>
                        <w:r>
                          <w:rPr>
                            <w:sz w:val="24"/>
                          </w:rPr>
                          <w:t>4345</w:t>
                        </w:r>
                      </w:p>
                    </w:tc>
                    <w:tc>
                      <w:tcPr>
                        <w:tcW w:w="748" w:type="dxa"/>
                        <w:tcBorders>
                          <w:bottom w:val="single" w:sz="4" w:space="0" w:color="000000"/>
                        </w:tcBorders>
                      </w:tcPr>
                      <w:p>
                        <w:pPr>
                          <w:pStyle w:val="TableParagraph"/>
                          <w:spacing w:before="3"/>
                          <w:jc w:val="left"/>
                          <w:rPr>
                            <w:rFonts w:ascii="仿宋_GB2312"/>
                            <w:sz w:val="19"/>
                          </w:rPr>
                        </w:pPr>
                      </w:p>
                      <w:p>
                        <w:pPr>
                          <w:pStyle w:val="TableParagraph"/>
                          <w:ind w:right="13"/>
                          <w:rPr>
                            <w:sz w:val="24"/>
                          </w:rPr>
                        </w:pPr>
                        <w:r>
                          <w:rPr>
                            <w:sz w:val="24"/>
                          </w:rPr>
                          <w:t>0</w:t>
                        </w:r>
                      </w:p>
                    </w:tc>
                    <w:tc>
                      <w:tcPr>
                        <w:tcW w:w="768" w:type="dxa"/>
                        <w:tcBorders>
                          <w:bottom w:val="single" w:sz="4" w:space="0" w:color="000000"/>
                        </w:tcBorders>
                      </w:tcPr>
                      <w:p>
                        <w:pPr>
                          <w:pStyle w:val="TableParagraph"/>
                          <w:spacing w:before="3"/>
                          <w:jc w:val="left"/>
                          <w:rPr>
                            <w:rFonts w:ascii="仿宋_GB2312"/>
                            <w:sz w:val="19"/>
                          </w:rPr>
                        </w:pPr>
                      </w:p>
                      <w:p>
                        <w:pPr>
                          <w:pStyle w:val="TableParagraph"/>
                          <w:ind w:left="14"/>
                          <w:rPr>
                            <w:sz w:val="24"/>
                          </w:rPr>
                        </w:pPr>
                        <w:r>
                          <w:rPr>
                            <w:sz w:val="24"/>
                          </w:rPr>
                          <w:t>0</w:t>
                        </w:r>
                      </w:p>
                    </w:tc>
                    <w:tc>
                      <w:tcPr>
                        <w:tcW w:w="850" w:type="dxa"/>
                        <w:tcBorders>
                          <w:bottom w:val="single" w:sz="4" w:space="0" w:color="000000"/>
                        </w:tcBorders>
                      </w:tcPr>
                      <w:p>
                        <w:pPr>
                          <w:pStyle w:val="TableParagraph"/>
                          <w:spacing w:before="3"/>
                          <w:jc w:val="left"/>
                          <w:rPr>
                            <w:rFonts w:ascii="仿宋_GB2312"/>
                            <w:sz w:val="19"/>
                          </w:rPr>
                        </w:pPr>
                      </w:p>
                      <w:p>
                        <w:pPr>
                          <w:pStyle w:val="TableParagraph"/>
                          <w:ind w:left="125" w:right="83"/>
                          <w:rPr>
                            <w:sz w:val="24"/>
                          </w:rPr>
                        </w:pPr>
                        <w:r>
                          <w:rPr>
                            <w:sz w:val="24"/>
                          </w:rPr>
                          <w:t>1814</w:t>
                        </w:r>
                      </w:p>
                    </w:tc>
                    <w:tc>
                      <w:tcPr>
                        <w:tcW w:w="822" w:type="dxa"/>
                        <w:tcBorders>
                          <w:bottom w:val="single" w:sz="4" w:space="0" w:color="000000"/>
                        </w:tcBorders>
                      </w:tcPr>
                      <w:p>
                        <w:pPr>
                          <w:pStyle w:val="TableParagraph"/>
                          <w:spacing w:before="3"/>
                          <w:jc w:val="left"/>
                          <w:rPr>
                            <w:rFonts w:ascii="仿宋_GB2312"/>
                            <w:sz w:val="19"/>
                          </w:rPr>
                        </w:pPr>
                      </w:p>
                      <w:p>
                        <w:pPr>
                          <w:pStyle w:val="TableParagraph"/>
                          <w:ind w:right="162"/>
                          <w:jc w:val="right"/>
                          <w:rPr>
                            <w:sz w:val="24"/>
                          </w:rPr>
                        </w:pPr>
                        <w:r>
                          <w:rPr>
                            <w:sz w:val="24"/>
                          </w:rPr>
                          <w:t>6443</w:t>
                        </w:r>
                      </w:p>
                    </w:tc>
                  </w:tr>
                  <w:tr>
                    <w:trPr>
                      <w:trHeight w:val="518" w:hRule="atLeast"/>
                    </w:trPr>
                    <w:tc>
                      <w:tcPr>
                        <w:tcW w:w="2009" w:type="dxa"/>
                        <w:tcBorders>
                          <w:top w:val="single" w:sz="4" w:space="0" w:color="000000"/>
                        </w:tcBorders>
                      </w:tcPr>
                      <w:p>
                        <w:pPr>
                          <w:pStyle w:val="TableParagraph"/>
                          <w:spacing w:before="91"/>
                          <w:ind w:right="187"/>
                          <w:jc w:val="right"/>
                          <w:rPr>
                            <w:rFonts w:ascii="仿宋" w:eastAsia="仿宋" w:hint="eastAsia"/>
                            <w:sz w:val="24"/>
                          </w:rPr>
                        </w:pPr>
                        <w:r>
                          <w:rPr>
                            <w:rFonts w:ascii="仿宋" w:eastAsia="仿宋" w:hint="eastAsia"/>
                            <w:sz w:val="24"/>
                          </w:rPr>
                          <w:t>灞桥区</w:t>
                        </w:r>
                      </w:p>
                    </w:tc>
                    <w:tc>
                      <w:tcPr>
                        <w:tcW w:w="901" w:type="dxa"/>
                        <w:tcBorders>
                          <w:top w:val="single" w:sz="4" w:space="0" w:color="000000"/>
                        </w:tcBorders>
                      </w:tcPr>
                      <w:p>
                        <w:pPr>
                          <w:pStyle w:val="TableParagraph"/>
                          <w:spacing w:before="104"/>
                          <w:ind w:left="309"/>
                          <w:jc w:val="left"/>
                          <w:rPr>
                            <w:sz w:val="24"/>
                          </w:rPr>
                        </w:pPr>
                        <w:r>
                          <w:rPr>
                            <w:sz w:val="24"/>
                          </w:rPr>
                          <w:t>105</w:t>
                        </w:r>
                      </w:p>
                    </w:tc>
                    <w:tc>
                      <w:tcPr>
                        <w:tcW w:w="826" w:type="dxa"/>
                        <w:tcBorders>
                          <w:top w:val="single" w:sz="4" w:space="0" w:color="000000"/>
                        </w:tcBorders>
                      </w:tcPr>
                      <w:p>
                        <w:pPr>
                          <w:pStyle w:val="TableParagraph"/>
                          <w:spacing w:before="104"/>
                          <w:ind w:left="232"/>
                          <w:jc w:val="left"/>
                          <w:rPr>
                            <w:sz w:val="24"/>
                          </w:rPr>
                        </w:pPr>
                        <w:r>
                          <w:rPr>
                            <w:sz w:val="24"/>
                          </w:rPr>
                          <w:t>370</w:t>
                        </w:r>
                      </w:p>
                    </w:tc>
                    <w:tc>
                      <w:tcPr>
                        <w:tcW w:w="720" w:type="dxa"/>
                        <w:tcBorders>
                          <w:top w:val="single" w:sz="4" w:space="0" w:color="000000"/>
                        </w:tcBorders>
                      </w:tcPr>
                      <w:p>
                        <w:pPr>
                          <w:pStyle w:val="TableParagraph"/>
                          <w:spacing w:before="104"/>
                          <w:rPr>
                            <w:sz w:val="24"/>
                          </w:rPr>
                        </w:pPr>
                        <w:r>
                          <w:rPr>
                            <w:sz w:val="24"/>
                          </w:rPr>
                          <w:t>0</w:t>
                        </w:r>
                      </w:p>
                    </w:tc>
                    <w:tc>
                      <w:tcPr>
                        <w:tcW w:w="725" w:type="dxa"/>
                        <w:tcBorders>
                          <w:top w:val="single" w:sz="4" w:space="0" w:color="000000"/>
                        </w:tcBorders>
                      </w:tcPr>
                      <w:p>
                        <w:pPr>
                          <w:pStyle w:val="TableParagraph"/>
                          <w:spacing w:before="104"/>
                          <w:ind w:left="3"/>
                          <w:rPr>
                            <w:sz w:val="24"/>
                          </w:rPr>
                        </w:pPr>
                        <w:r>
                          <w:rPr>
                            <w:sz w:val="24"/>
                          </w:rPr>
                          <w:t>0</w:t>
                        </w:r>
                      </w:p>
                    </w:tc>
                    <w:tc>
                      <w:tcPr>
                        <w:tcW w:w="748" w:type="dxa"/>
                        <w:tcBorders>
                          <w:top w:val="single" w:sz="4" w:space="0" w:color="000000"/>
                        </w:tcBorders>
                      </w:tcPr>
                      <w:p>
                        <w:pPr>
                          <w:pStyle w:val="TableParagraph"/>
                          <w:spacing w:before="104"/>
                          <w:ind w:right="13"/>
                          <w:rPr>
                            <w:sz w:val="24"/>
                          </w:rPr>
                        </w:pPr>
                        <w:r>
                          <w:rPr>
                            <w:sz w:val="24"/>
                          </w:rPr>
                          <w:t>0</w:t>
                        </w:r>
                      </w:p>
                    </w:tc>
                    <w:tc>
                      <w:tcPr>
                        <w:tcW w:w="768" w:type="dxa"/>
                        <w:tcBorders>
                          <w:top w:val="single" w:sz="4" w:space="0" w:color="000000"/>
                        </w:tcBorders>
                      </w:tcPr>
                      <w:p>
                        <w:pPr>
                          <w:pStyle w:val="TableParagraph"/>
                          <w:spacing w:before="104"/>
                          <w:ind w:left="14"/>
                          <w:rPr>
                            <w:sz w:val="24"/>
                          </w:rPr>
                        </w:pPr>
                        <w:r>
                          <w:rPr>
                            <w:sz w:val="24"/>
                          </w:rPr>
                          <w:t>0</w:t>
                        </w:r>
                      </w:p>
                    </w:tc>
                    <w:tc>
                      <w:tcPr>
                        <w:tcW w:w="850" w:type="dxa"/>
                        <w:tcBorders>
                          <w:top w:val="single" w:sz="4" w:space="0" w:color="000000"/>
                        </w:tcBorders>
                      </w:tcPr>
                      <w:p>
                        <w:pPr>
                          <w:pStyle w:val="TableParagraph"/>
                          <w:spacing w:before="104"/>
                          <w:ind w:left="125" w:right="83"/>
                          <w:rPr>
                            <w:sz w:val="24"/>
                          </w:rPr>
                        </w:pPr>
                        <w:r>
                          <w:rPr>
                            <w:sz w:val="24"/>
                          </w:rPr>
                          <w:t>105</w:t>
                        </w:r>
                      </w:p>
                    </w:tc>
                    <w:tc>
                      <w:tcPr>
                        <w:tcW w:w="822" w:type="dxa"/>
                        <w:tcBorders>
                          <w:top w:val="single" w:sz="4" w:space="0" w:color="000000"/>
                        </w:tcBorders>
                      </w:tcPr>
                      <w:p>
                        <w:pPr>
                          <w:pStyle w:val="TableParagraph"/>
                          <w:spacing w:before="104"/>
                          <w:ind w:left="237"/>
                          <w:jc w:val="left"/>
                          <w:rPr>
                            <w:sz w:val="24"/>
                          </w:rPr>
                        </w:pPr>
                        <w:r>
                          <w:rPr>
                            <w:sz w:val="24"/>
                          </w:rPr>
                          <w:t>370</w:t>
                        </w:r>
                      </w:p>
                    </w:tc>
                  </w:tr>
                  <w:tr>
                    <w:trPr>
                      <w:trHeight w:val="566" w:hRule="atLeast"/>
                    </w:trPr>
                    <w:tc>
                      <w:tcPr>
                        <w:tcW w:w="2009" w:type="dxa"/>
                      </w:tcPr>
                      <w:p>
                        <w:pPr>
                          <w:pStyle w:val="TableParagraph"/>
                          <w:spacing w:before="114"/>
                          <w:ind w:right="187"/>
                          <w:jc w:val="right"/>
                          <w:rPr>
                            <w:rFonts w:ascii="仿宋" w:eastAsia="仿宋" w:hint="eastAsia"/>
                            <w:sz w:val="24"/>
                          </w:rPr>
                        </w:pPr>
                        <w:r>
                          <w:rPr>
                            <w:rFonts w:ascii="仿宋" w:eastAsia="仿宋" w:hint="eastAsia"/>
                            <w:sz w:val="24"/>
                          </w:rPr>
                          <w:t>鄠邑区</w:t>
                        </w:r>
                      </w:p>
                    </w:tc>
                    <w:tc>
                      <w:tcPr>
                        <w:tcW w:w="901" w:type="dxa"/>
                      </w:tcPr>
                      <w:p>
                        <w:pPr>
                          <w:pStyle w:val="TableParagraph"/>
                          <w:spacing w:before="128"/>
                          <w:ind w:left="249"/>
                          <w:jc w:val="left"/>
                          <w:rPr>
                            <w:sz w:val="24"/>
                          </w:rPr>
                        </w:pPr>
                        <w:r>
                          <w:rPr>
                            <w:sz w:val="24"/>
                          </w:rPr>
                          <w:t>4135</w:t>
                        </w:r>
                      </w:p>
                    </w:tc>
                    <w:tc>
                      <w:tcPr>
                        <w:tcW w:w="826" w:type="dxa"/>
                      </w:tcPr>
                      <w:p>
                        <w:pPr>
                          <w:pStyle w:val="TableParagraph"/>
                          <w:spacing w:before="128"/>
                          <w:ind w:right="111"/>
                          <w:jc w:val="right"/>
                          <w:rPr>
                            <w:sz w:val="24"/>
                          </w:rPr>
                        </w:pPr>
                        <w:r>
                          <w:rPr>
                            <w:sz w:val="24"/>
                          </w:rPr>
                          <w:t>15865</w:t>
                        </w:r>
                      </w:p>
                    </w:tc>
                    <w:tc>
                      <w:tcPr>
                        <w:tcW w:w="720" w:type="dxa"/>
                      </w:tcPr>
                      <w:p>
                        <w:pPr>
                          <w:pStyle w:val="TableParagraph"/>
                          <w:spacing w:before="128"/>
                          <w:rPr>
                            <w:sz w:val="24"/>
                          </w:rPr>
                        </w:pPr>
                        <w:r>
                          <w:rPr>
                            <w:sz w:val="24"/>
                          </w:rPr>
                          <w:t>0</w:t>
                        </w:r>
                      </w:p>
                    </w:tc>
                    <w:tc>
                      <w:tcPr>
                        <w:tcW w:w="725" w:type="dxa"/>
                      </w:tcPr>
                      <w:p>
                        <w:pPr>
                          <w:pStyle w:val="TableParagraph"/>
                          <w:spacing w:before="128"/>
                          <w:ind w:left="3"/>
                          <w:rPr>
                            <w:sz w:val="24"/>
                          </w:rPr>
                        </w:pPr>
                        <w:r>
                          <w:rPr>
                            <w:sz w:val="24"/>
                          </w:rPr>
                          <w:t>0</w:t>
                        </w:r>
                      </w:p>
                    </w:tc>
                    <w:tc>
                      <w:tcPr>
                        <w:tcW w:w="748" w:type="dxa"/>
                      </w:tcPr>
                      <w:p>
                        <w:pPr>
                          <w:pStyle w:val="TableParagraph"/>
                          <w:spacing w:before="128"/>
                          <w:ind w:right="13"/>
                          <w:rPr>
                            <w:sz w:val="24"/>
                          </w:rPr>
                        </w:pPr>
                        <w:r>
                          <w:rPr>
                            <w:sz w:val="24"/>
                          </w:rPr>
                          <w:t>0</w:t>
                        </w:r>
                      </w:p>
                    </w:tc>
                    <w:tc>
                      <w:tcPr>
                        <w:tcW w:w="768" w:type="dxa"/>
                      </w:tcPr>
                      <w:p>
                        <w:pPr>
                          <w:pStyle w:val="TableParagraph"/>
                          <w:spacing w:before="128"/>
                          <w:ind w:left="14"/>
                          <w:rPr>
                            <w:sz w:val="24"/>
                          </w:rPr>
                        </w:pPr>
                        <w:r>
                          <w:rPr>
                            <w:sz w:val="24"/>
                          </w:rPr>
                          <w:t>0</w:t>
                        </w:r>
                      </w:p>
                    </w:tc>
                    <w:tc>
                      <w:tcPr>
                        <w:tcW w:w="850" w:type="dxa"/>
                      </w:tcPr>
                      <w:p>
                        <w:pPr>
                          <w:pStyle w:val="TableParagraph"/>
                          <w:spacing w:before="128"/>
                          <w:ind w:left="125" w:right="83"/>
                          <w:rPr>
                            <w:sz w:val="24"/>
                          </w:rPr>
                        </w:pPr>
                        <w:r>
                          <w:rPr>
                            <w:sz w:val="24"/>
                          </w:rPr>
                          <w:t>4135</w:t>
                        </w:r>
                      </w:p>
                    </w:tc>
                    <w:tc>
                      <w:tcPr>
                        <w:tcW w:w="822" w:type="dxa"/>
                      </w:tcPr>
                      <w:p>
                        <w:pPr>
                          <w:pStyle w:val="TableParagraph"/>
                          <w:spacing w:before="128"/>
                          <w:ind w:right="102"/>
                          <w:jc w:val="right"/>
                          <w:rPr>
                            <w:sz w:val="24"/>
                          </w:rPr>
                        </w:pPr>
                        <w:r>
                          <w:rPr>
                            <w:sz w:val="24"/>
                          </w:rPr>
                          <w:t>15865</w:t>
                        </w:r>
                      </w:p>
                    </w:tc>
                  </w:tr>
                  <w:tr>
                    <w:trPr>
                      <w:trHeight w:val="591" w:hRule="atLeast"/>
                    </w:trPr>
                    <w:tc>
                      <w:tcPr>
                        <w:tcW w:w="2009" w:type="dxa"/>
                      </w:tcPr>
                      <w:p>
                        <w:pPr>
                          <w:pStyle w:val="TableParagraph"/>
                          <w:tabs>
                            <w:tab w:pos="1099" w:val="left" w:leader="none"/>
                          </w:tabs>
                          <w:spacing w:before="138"/>
                          <w:ind w:left="175"/>
                          <w:jc w:val="left"/>
                          <w:rPr>
                            <w:rFonts w:ascii="仿宋" w:eastAsia="仿宋" w:hint="eastAsia"/>
                            <w:sz w:val="24"/>
                          </w:rPr>
                        </w:pPr>
                        <w:r>
                          <w:rPr>
                            <w:rFonts w:ascii="仿宋" w:eastAsia="仿宋" w:hint="eastAsia"/>
                            <w:position w:val="-9"/>
                            <w:sz w:val="24"/>
                          </w:rPr>
                          <w:t>筹安</w:t>
                          <w:tab/>
                        </w:r>
                        <w:r>
                          <w:rPr>
                            <w:rFonts w:ascii="仿宋" w:eastAsia="仿宋" w:hint="eastAsia"/>
                            <w:sz w:val="24"/>
                          </w:rPr>
                          <w:t>蓝田县</w:t>
                        </w:r>
                      </w:p>
                    </w:tc>
                    <w:tc>
                      <w:tcPr>
                        <w:tcW w:w="901" w:type="dxa"/>
                      </w:tcPr>
                      <w:p>
                        <w:pPr>
                          <w:pStyle w:val="TableParagraph"/>
                          <w:spacing w:before="152"/>
                          <w:ind w:left="249"/>
                          <w:jc w:val="left"/>
                          <w:rPr>
                            <w:sz w:val="24"/>
                          </w:rPr>
                        </w:pPr>
                        <w:r>
                          <w:rPr>
                            <w:sz w:val="24"/>
                          </w:rPr>
                          <w:t>4358</w:t>
                        </w:r>
                      </w:p>
                    </w:tc>
                    <w:tc>
                      <w:tcPr>
                        <w:tcW w:w="826" w:type="dxa"/>
                      </w:tcPr>
                      <w:p>
                        <w:pPr>
                          <w:pStyle w:val="TableParagraph"/>
                          <w:spacing w:before="152"/>
                          <w:ind w:right="111"/>
                          <w:jc w:val="right"/>
                          <w:rPr>
                            <w:sz w:val="24"/>
                          </w:rPr>
                        </w:pPr>
                        <w:r>
                          <w:rPr>
                            <w:sz w:val="24"/>
                          </w:rPr>
                          <w:t>14854</w:t>
                        </w:r>
                      </w:p>
                    </w:tc>
                    <w:tc>
                      <w:tcPr>
                        <w:tcW w:w="720" w:type="dxa"/>
                      </w:tcPr>
                      <w:p>
                        <w:pPr>
                          <w:pStyle w:val="TableParagraph"/>
                          <w:spacing w:before="152"/>
                          <w:rPr>
                            <w:sz w:val="24"/>
                          </w:rPr>
                        </w:pPr>
                        <w:r>
                          <w:rPr>
                            <w:sz w:val="24"/>
                          </w:rPr>
                          <w:t>0</w:t>
                        </w:r>
                      </w:p>
                    </w:tc>
                    <w:tc>
                      <w:tcPr>
                        <w:tcW w:w="725" w:type="dxa"/>
                      </w:tcPr>
                      <w:p>
                        <w:pPr>
                          <w:pStyle w:val="TableParagraph"/>
                          <w:spacing w:before="152"/>
                          <w:ind w:left="3"/>
                          <w:rPr>
                            <w:sz w:val="24"/>
                          </w:rPr>
                        </w:pPr>
                        <w:r>
                          <w:rPr>
                            <w:sz w:val="24"/>
                          </w:rPr>
                          <w:t>0</w:t>
                        </w:r>
                      </w:p>
                    </w:tc>
                    <w:tc>
                      <w:tcPr>
                        <w:tcW w:w="748" w:type="dxa"/>
                      </w:tcPr>
                      <w:p>
                        <w:pPr>
                          <w:pStyle w:val="TableParagraph"/>
                          <w:spacing w:before="152"/>
                          <w:ind w:right="13"/>
                          <w:rPr>
                            <w:sz w:val="24"/>
                          </w:rPr>
                        </w:pPr>
                        <w:r>
                          <w:rPr>
                            <w:sz w:val="24"/>
                          </w:rPr>
                          <w:t>0</w:t>
                        </w:r>
                      </w:p>
                    </w:tc>
                    <w:tc>
                      <w:tcPr>
                        <w:tcW w:w="768" w:type="dxa"/>
                      </w:tcPr>
                      <w:p>
                        <w:pPr>
                          <w:pStyle w:val="TableParagraph"/>
                          <w:spacing w:before="152"/>
                          <w:ind w:left="14"/>
                          <w:rPr>
                            <w:sz w:val="24"/>
                          </w:rPr>
                        </w:pPr>
                        <w:r>
                          <w:rPr>
                            <w:sz w:val="24"/>
                          </w:rPr>
                          <w:t>0</w:t>
                        </w:r>
                      </w:p>
                    </w:tc>
                    <w:tc>
                      <w:tcPr>
                        <w:tcW w:w="850" w:type="dxa"/>
                      </w:tcPr>
                      <w:p>
                        <w:pPr>
                          <w:pStyle w:val="TableParagraph"/>
                          <w:spacing w:before="152"/>
                          <w:ind w:left="125" w:right="83"/>
                          <w:rPr>
                            <w:sz w:val="24"/>
                          </w:rPr>
                        </w:pPr>
                        <w:r>
                          <w:rPr>
                            <w:sz w:val="24"/>
                          </w:rPr>
                          <w:t>4358</w:t>
                        </w:r>
                      </w:p>
                    </w:tc>
                    <w:tc>
                      <w:tcPr>
                        <w:tcW w:w="822" w:type="dxa"/>
                      </w:tcPr>
                      <w:p>
                        <w:pPr>
                          <w:pStyle w:val="TableParagraph"/>
                          <w:spacing w:before="152"/>
                          <w:ind w:right="102"/>
                          <w:jc w:val="right"/>
                          <w:rPr>
                            <w:sz w:val="24"/>
                          </w:rPr>
                        </w:pPr>
                        <w:r>
                          <w:rPr>
                            <w:sz w:val="24"/>
                          </w:rPr>
                          <w:t>14854</w:t>
                        </w:r>
                      </w:p>
                    </w:tc>
                  </w:tr>
                  <w:tr>
                    <w:trPr>
                      <w:trHeight w:val="591" w:hRule="atLeast"/>
                    </w:trPr>
                    <w:tc>
                      <w:tcPr>
                        <w:tcW w:w="2009" w:type="dxa"/>
                      </w:tcPr>
                      <w:p>
                        <w:pPr>
                          <w:pStyle w:val="TableParagraph"/>
                          <w:tabs>
                            <w:tab w:pos="1099" w:val="left" w:leader="none"/>
                          </w:tabs>
                          <w:spacing w:before="139"/>
                          <w:ind w:left="175"/>
                          <w:jc w:val="left"/>
                          <w:rPr>
                            <w:rFonts w:ascii="仿宋" w:eastAsia="仿宋" w:hint="eastAsia"/>
                            <w:sz w:val="24"/>
                          </w:rPr>
                        </w:pPr>
                        <w:r>
                          <w:rPr>
                            <w:rFonts w:ascii="仿宋" w:eastAsia="仿宋" w:hint="eastAsia"/>
                            <w:sz w:val="24"/>
                          </w:rPr>
                          <w:t>置其</w:t>
                          <w:tab/>
                          <w:t>周至县</w:t>
                        </w:r>
                      </w:p>
                    </w:tc>
                    <w:tc>
                      <w:tcPr>
                        <w:tcW w:w="901" w:type="dxa"/>
                      </w:tcPr>
                      <w:p>
                        <w:pPr>
                          <w:pStyle w:val="TableParagraph"/>
                          <w:spacing w:before="153"/>
                          <w:ind w:left="369"/>
                          <w:jc w:val="left"/>
                          <w:rPr>
                            <w:sz w:val="24"/>
                          </w:rPr>
                        </w:pPr>
                        <w:r>
                          <w:rPr>
                            <w:sz w:val="24"/>
                          </w:rPr>
                          <w:t>36</w:t>
                        </w:r>
                      </w:p>
                    </w:tc>
                    <w:tc>
                      <w:tcPr>
                        <w:tcW w:w="826" w:type="dxa"/>
                      </w:tcPr>
                      <w:p>
                        <w:pPr>
                          <w:pStyle w:val="TableParagraph"/>
                          <w:spacing w:before="153"/>
                          <w:ind w:left="272" w:right="273"/>
                          <w:rPr>
                            <w:sz w:val="24"/>
                          </w:rPr>
                        </w:pPr>
                        <w:r>
                          <w:rPr>
                            <w:sz w:val="24"/>
                          </w:rPr>
                          <w:t>77</w:t>
                        </w:r>
                      </w:p>
                    </w:tc>
                    <w:tc>
                      <w:tcPr>
                        <w:tcW w:w="720" w:type="dxa"/>
                      </w:tcPr>
                      <w:p>
                        <w:pPr>
                          <w:pStyle w:val="TableParagraph"/>
                          <w:spacing w:before="153"/>
                          <w:rPr>
                            <w:sz w:val="24"/>
                          </w:rPr>
                        </w:pPr>
                        <w:r>
                          <w:rPr>
                            <w:sz w:val="24"/>
                          </w:rPr>
                          <w:t>0</w:t>
                        </w:r>
                      </w:p>
                    </w:tc>
                    <w:tc>
                      <w:tcPr>
                        <w:tcW w:w="725" w:type="dxa"/>
                      </w:tcPr>
                      <w:p>
                        <w:pPr>
                          <w:pStyle w:val="TableParagraph"/>
                          <w:spacing w:before="153"/>
                          <w:ind w:left="3"/>
                          <w:rPr>
                            <w:sz w:val="24"/>
                          </w:rPr>
                        </w:pPr>
                        <w:r>
                          <w:rPr>
                            <w:sz w:val="24"/>
                          </w:rPr>
                          <w:t>0</w:t>
                        </w:r>
                      </w:p>
                    </w:tc>
                    <w:tc>
                      <w:tcPr>
                        <w:tcW w:w="748" w:type="dxa"/>
                      </w:tcPr>
                      <w:p>
                        <w:pPr>
                          <w:pStyle w:val="TableParagraph"/>
                          <w:spacing w:before="153"/>
                          <w:ind w:left="106" w:right="119"/>
                          <w:rPr>
                            <w:sz w:val="24"/>
                          </w:rPr>
                        </w:pPr>
                        <w:r>
                          <w:rPr>
                            <w:sz w:val="24"/>
                          </w:rPr>
                          <w:t>36</w:t>
                        </w:r>
                      </w:p>
                    </w:tc>
                    <w:tc>
                      <w:tcPr>
                        <w:tcW w:w="768" w:type="dxa"/>
                      </w:tcPr>
                      <w:p>
                        <w:pPr>
                          <w:pStyle w:val="TableParagraph"/>
                          <w:spacing w:before="153"/>
                          <w:ind w:left="130" w:right="116"/>
                          <w:rPr>
                            <w:sz w:val="24"/>
                          </w:rPr>
                        </w:pPr>
                        <w:r>
                          <w:rPr>
                            <w:sz w:val="24"/>
                          </w:rPr>
                          <w:t>77</w:t>
                        </w:r>
                      </w:p>
                    </w:tc>
                    <w:tc>
                      <w:tcPr>
                        <w:tcW w:w="850" w:type="dxa"/>
                      </w:tcPr>
                      <w:p>
                        <w:pPr>
                          <w:pStyle w:val="TableParagraph"/>
                          <w:spacing w:before="153"/>
                          <w:ind w:left="125" w:right="83"/>
                          <w:rPr>
                            <w:sz w:val="24"/>
                          </w:rPr>
                        </w:pPr>
                        <w:r>
                          <w:rPr>
                            <w:sz w:val="24"/>
                          </w:rPr>
                          <w:t>36</w:t>
                        </w:r>
                      </w:p>
                    </w:tc>
                    <w:tc>
                      <w:tcPr>
                        <w:tcW w:w="822" w:type="dxa"/>
                      </w:tcPr>
                      <w:p>
                        <w:pPr>
                          <w:pStyle w:val="TableParagraph"/>
                          <w:spacing w:before="153"/>
                          <w:ind w:left="277" w:right="264"/>
                          <w:rPr>
                            <w:sz w:val="24"/>
                          </w:rPr>
                        </w:pPr>
                        <w:r>
                          <w:rPr>
                            <w:sz w:val="24"/>
                          </w:rPr>
                          <w:t>77</w:t>
                        </w:r>
                      </w:p>
                    </w:tc>
                  </w:tr>
                  <w:tr>
                    <w:trPr>
                      <w:trHeight w:val="590" w:hRule="atLeast"/>
                    </w:trPr>
                    <w:tc>
                      <w:tcPr>
                        <w:tcW w:w="2009" w:type="dxa"/>
                      </w:tcPr>
                      <w:p>
                        <w:pPr>
                          <w:pStyle w:val="TableParagraph"/>
                          <w:tabs>
                            <w:tab w:pos="1099" w:val="left" w:leader="none"/>
                          </w:tabs>
                          <w:spacing w:before="38"/>
                          <w:ind w:left="175"/>
                          <w:jc w:val="left"/>
                          <w:rPr>
                            <w:rFonts w:ascii="仿宋" w:eastAsia="仿宋" w:hint="eastAsia"/>
                            <w:sz w:val="24"/>
                          </w:rPr>
                        </w:pPr>
                        <w:r>
                          <w:rPr>
                            <w:rFonts w:ascii="仿宋" w:eastAsia="仿宋" w:hint="eastAsia"/>
                            <w:position w:val="10"/>
                            <w:sz w:val="24"/>
                          </w:rPr>
                          <w:t>他类</w:t>
                          <w:tab/>
                        </w:r>
                        <w:r>
                          <w:rPr>
                            <w:rFonts w:ascii="仿宋" w:eastAsia="仿宋" w:hint="eastAsia"/>
                            <w:sz w:val="24"/>
                          </w:rPr>
                          <w:t>港务区</w:t>
                        </w:r>
                      </w:p>
                    </w:tc>
                    <w:tc>
                      <w:tcPr>
                        <w:tcW w:w="901" w:type="dxa"/>
                      </w:tcPr>
                      <w:p>
                        <w:pPr>
                          <w:pStyle w:val="TableParagraph"/>
                          <w:spacing w:before="152"/>
                          <w:ind w:left="309"/>
                          <w:jc w:val="left"/>
                          <w:rPr>
                            <w:sz w:val="24"/>
                          </w:rPr>
                        </w:pPr>
                        <w:r>
                          <w:rPr>
                            <w:sz w:val="24"/>
                          </w:rPr>
                          <w:t>890</w:t>
                        </w:r>
                      </w:p>
                    </w:tc>
                    <w:tc>
                      <w:tcPr>
                        <w:tcW w:w="826" w:type="dxa"/>
                      </w:tcPr>
                      <w:p>
                        <w:pPr>
                          <w:pStyle w:val="TableParagraph"/>
                          <w:spacing w:before="152"/>
                          <w:ind w:right="171"/>
                          <w:jc w:val="right"/>
                          <w:rPr>
                            <w:sz w:val="24"/>
                          </w:rPr>
                        </w:pPr>
                        <w:r>
                          <w:rPr>
                            <w:sz w:val="24"/>
                          </w:rPr>
                          <w:t>3291</w:t>
                        </w:r>
                      </w:p>
                    </w:tc>
                    <w:tc>
                      <w:tcPr>
                        <w:tcW w:w="720" w:type="dxa"/>
                      </w:tcPr>
                      <w:p>
                        <w:pPr>
                          <w:pStyle w:val="TableParagraph"/>
                          <w:spacing w:before="152"/>
                          <w:rPr>
                            <w:sz w:val="24"/>
                          </w:rPr>
                        </w:pPr>
                        <w:r>
                          <w:rPr>
                            <w:sz w:val="24"/>
                          </w:rPr>
                          <w:t>0</w:t>
                        </w:r>
                      </w:p>
                    </w:tc>
                    <w:tc>
                      <w:tcPr>
                        <w:tcW w:w="725" w:type="dxa"/>
                      </w:tcPr>
                      <w:p>
                        <w:pPr>
                          <w:pStyle w:val="TableParagraph"/>
                          <w:spacing w:before="152"/>
                          <w:ind w:left="3"/>
                          <w:rPr>
                            <w:sz w:val="24"/>
                          </w:rPr>
                        </w:pPr>
                        <w:r>
                          <w:rPr>
                            <w:sz w:val="24"/>
                          </w:rPr>
                          <w:t>0</w:t>
                        </w:r>
                      </w:p>
                    </w:tc>
                    <w:tc>
                      <w:tcPr>
                        <w:tcW w:w="748" w:type="dxa"/>
                      </w:tcPr>
                      <w:p>
                        <w:pPr>
                          <w:pStyle w:val="TableParagraph"/>
                          <w:spacing w:before="152"/>
                          <w:ind w:right="13"/>
                          <w:rPr>
                            <w:sz w:val="24"/>
                          </w:rPr>
                        </w:pPr>
                        <w:r>
                          <w:rPr>
                            <w:sz w:val="24"/>
                          </w:rPr>
                          <w:t>0</w:t>
                        </w:r>
                      </w:p>
                    </w:tc>
                    <w:tc>
                      <w:tcPr>
                        <w:tcW w:w="768" w:type="dxa"/>
                      </w:tcPr>
                      <w:p>
                        <w:pPr>
                          <w:pStyle w:val="TableParagraph"/>
                          <w:spacing w:before="152"/>
                          <w:ind w:left="14"/>
                          <w:rPr>
                            <w:sz w:val="24"/>
                          </w:rPr>
                        </w:pPr>
                        <w:r>
                          <w:rPr>
                            <w:sz w:val="24"/>
                          </w:rPr>
                          <w:t>0</w:t>
                        </w:r>
                      </w:p>
                    </w:tc>
                    <w:tc>
                      <w:tcPr>
                        <w:tcW w:w="850" w:type="dxa"/>
                      </w:tcPr>
                      <w:p>
                        <w:pPr>
                          <w:pStyle w:val="TableParagraph"/>
                          <w:spacing w:before="152"/>
                          <w:ind w:left="125" w:right="83"/>
                          <w:rPr>
                            <w:sz w:val="24"/>
                          </w:rPr>
                        </w:pPr>
                        <w:r>
                          <w:rPr>
                            <w:sz w:val="24"/>
                          </w:rPr>
                          <w:t>890</w:t>
                        </w:r>
                      </w:p>
                    </w:tc>
                    <w:tc>
                      <w:tcPr>
                        <w:tcW w:w="822" w:type="dxa"/>
                      </w:tcPr>
                      <w:p>
                        <w:pPr>
                          <w:pStyle w:val="TableParagraph"/>
                          <w:spacing w:before="152"/>
                          <w:ind w:right="162"/>
                          <w:jc w:val="right"/>
                          <w:rPr>
                            <w:sz w:val="24"/>
                          </w:rPr>
                        </w:pPr>
                        <w:r>
                          <w:rPr>
                            <w:sz w:val="24"/>
                          </w:rPr>
                          <w:t>3291</w:t>
                        </w:r>
                      </w:p>
                    </w:tc>
                  </w:tr>
                  <w:tr>
                    <w:trPr>
                      <w:trHeight w:val="589" w:hRule="atLeast"/>
                    </w:trPr>
                    <w:tc>
                      <w:tcPr>
                        <w:tcW w:w="2009" w:type="dxa"/>
                        <w:tcBorders>
                          <w:bottom w:val="single" w:sz="4" w:space="0" w:color="000000"/>
                        </w:tcBorders>
                      </w:tcPr>
                      <w:p>
                        <w:pPr>
                          <w:pStyle w:val="TableParagraph"/>
                          <w:spacing w:before="138"/>
                          <w:ind w:left="1219"/>
                          <w:jc w:val="left"/>
                          <w:rPr>
                            <w:rFonts w:ascii="仿宋" w:eastAsia="仿宋" w:hint="eastAsia"/>
                            <w:sz w:val="24"/>
                          </w:rPr>
                        </w:pPr>
                        <w:r>
                          <w:rPr>
                            <w:rFonts w:ascii="仿宋" w:eastAsia="仿宋" w:hint="eastAsia"/>
                            <w:sz w:val="24"/>
                          </w:rPr>
                          <w:t>小计</w:t>
                        </w:r>
                      </w:p>
                    </w:tc>
                    <w:tc>
                      <w:tcPr>
                        <w:tcW w:w="901" w:type="dxa"/>
                        <w:tcBorders>
                          <w:bottom w:val="single" w:sz="4" w:space="0" w:color="000000"/>
                        </w:tcBorders>
                      </w:tcPr>
                      <w:p>
                        <w:pPr>
                          <w:pStyle w:val="TableParagraph"/>
                          <w:spacing w:before="152"/>
                          <w:ind w:left="249"/>
                          <w:jc w:val="left"/>
                          <w:rPr>
                            <w:sz w:val="24"/>
                          </w:rPr>
                        </w:pPr>
                        <w:r>
                          <w:rPr>
                            <w:sz w:val="24"/>
                          </w:rPr>
                          <w:t>9488</w:t>
                        </w:r>
                      </w:p>
                    </w:tc>
                    <w:tc>
                      <w:tcPr>
                        <w:tcW w:w="826" w:type="dxa"/>
                        <w:tcBorders>
                          <w:bottom w:val="single" w:sz="4" w:space="0" w:color="000000"/>
                        </w:tcBorders>
                      </w:tcPr>
                      <w:p>
                        <w:pPr>
                          <w:pStyle w:val="TableParagraph"/>
                          <w:spacing w:before="152"/>
                          <w:ind w:right="111"/>
                          <w:jc w:val="right"/>
                          <w:rPr>
                            <w:sz w:val="24"/>
                          </w:rPr>
                        </w:pPr>
                        <w:r>
                          <w:rPr>
                            <w:sz w:val="24"/>
                          </w:rPr>
                          <w:t>34380</w:t>
                        </w:r>
                      </w:p>
                    </w:tc>
                    <w:tc>
                      <w:tcPr>
                        <w:tcW w:w="720" w:type="dxa"/>
                        <w:tcBorders>
                          <w:bottom w:val="single" w:sz="4" w:space="0" w:color="000000"/>
                        </w:tcBorders>
                      </w:tcPr>
                      <w:p>
                        <w:pPr>
                          <w:pStyle w:val="TableParagraph"/>
                          <w:spacing w:before="152"/>
                          <w:rPr>
                            <w:sz w:val="24"/>
                          </w:rPr>
                        </w:pPr>
                        <w:r>
                          <w:rPr>
                            <w:sz w:val="24"/>
                          </w:rPr>
                          <w:t>0</w:t>
                        </w:r>
                      </w:p>
                    </w:tc>
                    <w:tc>
                      <w:tcPr>
                        <w:tcW w:w="725" w:type="dxa"/>
                        <w:tcBorders>
                          <w:bottom w:val="single" w:sz="4" w:space="0" w:color="000000"/>
                        </w:tcBorders>
                      </w:tcPr>
                      <w:p>
                        <w:pPr>
                          <w:pStyle w:val="TableParagraph"/>
                          <w:spacing w:before="152"/>
                          <w:ind w:left="3"/>
                          <w:rPr>
                            <w:sz w:val="24"/>
                          </w:rPr>
                        </w:pPr>
                        <w:r>
                          <w:rPr>
                            <w:sz w:val="24"/>
                          </w:rPr>
                          <w:t>0</w:t>
                        </w:r>
                      </w:p>
                    </w:tc>
                    <w:tc>
                      <w:tcPr>
                        <w:tcW w:w="748" w:type="dxa"/>
                        <w:tcBorders>
                          <w:bottom w:val="single" w:sz="4" w:space="0" w:color="000000"/>
                        </w:tcBorders>
                      </w:tcPr>
                      <w:p>
                        <w:pPr>
                          <w:pStyle w:val="TableParagraph"/>
                          <w:spacing w:before="152"/>
                          <w:ind w:right="13"/>
                          <w:rPr>
                            <w:sz w:val="24"/>
                          </w:rPr>
                        </w:pPr>
                        <w:r>
                          <w:rPr>
                            <w:sz w:val="24"/>
                          </w:rPr>
                          <w:t>0</w:t>
                        </w:r>
                      </w:p>
                    </w:tc>
                    <w:tc>
                      <w:tcPr>
                        <w:tcW w:w="768" w:type="dxa"/>
                        <w:tcBorders>
                          <w:bottom w:val="single" w:sz="4" w:space="0" w:color="000000"/>
                        </w:tcBorders>
                      </w:tcPr>
                      <w:p>
                        <w:pPr>
                          <w:pStyle w:val="TableParagraph"/>
                          <w:spacing w:before="152"/>
                          <w:ind w:left="14"/>
                          <w:rPr>
                            <w:sz w:val="24"/>
                          </w:rPr>
                        </w:pPr>
                        <w:r>
                          <w:rPr>
                            <w:sz w:val="24"/>
                          </w:rPr>
                          <w:t>0</w:t>
                        </w:r>
                      </w:p>
                    </w:tc>
                    <w:tc>
                      <w:tcPr>
                        <w:tcW w:w="850" w:type="dxa"/>
                        <w:tcBorders>
                          <w:bottom w:val="single" w:sz="4" w:space="0" w:color="000000"/>
                        </w:tcBorders>
                      </w:tcPr>
                      <w:p>
                        <w:pPr>
                          <w:pStyle w:val="TableParagraph"/>
                          <w:spacing w:before="152"/>
                          <w:ind w:left="125" w:right="83"/>
                          <w:rPr>
                            <w:sz w:val="24"/>
                          </w:rPr>
                        </w:pPr>
                        <w:r>
                          <w:rPr>
                            <w:sz w:val="24"/>
                          </w:rPr>
                          <w:t>9524</w:t>
                        </w:r>
                      </w:p>
                    </w:tc>
                    <w:tc>
                      <w:tcPr>
                        <w:tcW w:w="822" w:type="dxa"/>
                        <w:tcBorders>
                          <w:bottom w:val="single" w:sz="4" w:space="0" w:color="000000"/>
                        </w:tcBorders>
                      </w:tcPr>
                      <w:p>
                        <w:pPr>
                          <w:pStyle w:val="TableParagraph"/>
                          <w:spacing w:before="152"/>
                          <w:ind w:right="102"/>
                          <w:jc w:val="right"/>
                          <w:rPr>
                            <w:sz w:val="24"/>
                          </w:rPr>
                        </w:pPr>
                        <w:r>
                          <w:rPr>
                            <w:sz w:val="24"/>
                          </w:rPr>
                          <w:t>34457</w:t>
                        </w:r>
                      </w:p>
                    </w:tc>
                  </w:tr>
                  <w:tr>
                    <w:trPr>
                      <w:trHeight w:val="478" w:hRule="atLeast"/>
                    </w:trPr>
                    <w:tc>
                      <w:tcPr>
                        <w:tcW w:w="2009" w:type="dxa"/>
                        <w:tcBorders>
                          <w:top w:val="single" w:sz="4" w:space="0" w:color="000000"/>
                        </w:tcBorders>
                      </w:tcPr>
                      <w:p>
                        <w:pPr>
                          <w:pStyle w:val="TableParagraph"/>
                          <w:spacing w:line="270" w:lineRule="exact" w:before="189"/>
                          <w:ind w:left="783" w:right="705"/>
                          <w:rPr>
                            <w:rFonts w:ascii="仿宋" w:eastAsia="仿宋" w:hint="eastAsia"/>
                            <w:sz w:val="24"/>
                          </w:rPr>
                        </w:pPr>
                        <w:r>
                          <w:rPr>
                            <w:rFonts w:ascii="仿宋" w:eastAsia="仿宋" w:hint="eastAsia"/>
                            <w:sz w:val="24"/>
                          </w:rPr>
                          <w:t>合计</w:t>
                        </w:r>
                      </w:p>
                    </w:tc>
                    <w:tc>
                      <w:tcPr>
                        <w:tcW w:w="901" w:type="dxa"/>
                        <w:tcBorders>
                          <w:top w:val="single" w:sz="4" w:space="0" w:color="000000"/>
                        </w:tcBorders>
                      </w:tcPr>
                      <w:p>
                        <w:pPr>
                          <w:pStyle w:val="TableParagraph"/>
                          <w:spacing w:line="256" w:lineRule="exact" w:before="203"/>
                          <w:ind w:left="189"/>
                          <w:jc w:val="left"/>
                          <w:rPr>
                            <w:sz w:val="24"/>
                          </w:rPr>
                        </w:pPr>
                        <w:r>
                          <w:rPr>
                            <w:sz w:val="24"/>
                          </w:rPr>
                          <w:t>10084</w:t>
                        </w:r>
                      </w:p>
                    </w:tc>
                    <w:tc>
                      <w:tcPr>
                        <w:tcW w:w="826" w:type="dxa"/>
                        <w:tcBorders>
                          <w:top w:val="single" w:sz="4" w:space="0" w:color="000000"/>
                        </w:tcBorders>
                      </w:tcPr>
                      <w:p>
                        <w:pPr>
                          <w:pStyle w:val="TableParagraph"/>
                          <w:spacing w:line="256" w:lineRule="exact" w:before="203"/>
                          <w:ind w:right="111"/>
                          <w:jc w:val="right"/>
                          <w:rPr>
                            <w:sz w:val="24"/>
                          </w:rPr>
                        </w:pPr>
                        <w:r>
                          <w:rPr>
                            <w:sz w:val="24"/>
                          </w:rPr>
                          <w:t>36478</w:t>
                        </w:r>
                      </w:p>
                    </w:tc>
                    <w:tc>
                      <w:tcPr>
                        <w:tcW w:w="720" w:type="dxa"/>
                        <w:tcBorders>
                          <w:top w:val="single" w:sz="4" w:space="0" w:color="000000"/>
                        </w:tcBorders>
                      </w:tcPr>
                      <w:p>
                        <w:pPr>
                          <w:pStyle w:val="TableParagraph"/>
                          <w:spacing w:line="256" w:lineRule="exact" w:before="203"/>
                          <w:ind w:right="119"/>
                          <w:jc w:val="right"/>
                          <w:rPr>
                            <w:sz w:val="24"/>
                          </w:rPr>
                        </w:pPr>
                        <w:r>
                          <w:rPr>
                            <w:sz w:val="24"/>
                          </w:rPr>
                          <w:t>1218</w:t>
                        </w:r>
                      </w:p>
                    </w:tc>
                    <w:tc>
                      <w:tcPr>
                        <w:tcW w:w="725" w:type="dxa"/>
                        <w:tcBorders>
                          <w:top w:val="single" w:sz="4" w:space="0" w:color="000000"/>
                        </w:tcBorders>
                      </w:tcPr>
                      <w:p>
                        <w:pPr>
                          <w:pStyle w:val="TableParagraph"/>
                          <w:spacing w:line="256" w:lineRule="exact" w:before="203"/>
                          <w:ind w:right="119"/>
                          <w:jc w:val="right"/>
                          <w:rPr>
                            <w:sz w:val="24"/>
                          </w:rPr>
                        </w:pPr>
                        <w:r>
                          <w:rPr>
                            <w:sz w:val="24"/>
                          </w:rPr>
                          <w:t>4345</w:t>
                        </w:r>
                      </w:p>
                    </w:tc>
                    <w:tc>
                      <w:tcPr>
                        <w:tcW w:w="748" w:type="dxa"/>
                        <w:tcBorders>
                          <w:top w:val="single" w:sz="4" w:space="0" w:color="000000"/>
                        </w:tcBorders>
                      </w:tcPr>
                      <w:p>
                        <w:pPr>
                          <w:pStyle w:val="TableParagraph"/>
                          <w:spacing w:line="256" w:lineRule="exact" w:before="203"/>
                          <w:ind w:left="106" w:right="119"/>
                          <w:rPr>
                            <w:sz w:val="24"/>
                          </w:rPr>
                        </w:pPr>
                        <w:r>
                          <w:rPr>
                            <w:sz w:val="24"/>
                          </w:rPr>
                          <w:t>36</w:t>
                        </w:r>
                      </w:p>
                    </w:tc>
                    <w:tc>
                      <w:tcPr>
                        <w:tcW w:w="768" w:type="dxa"/>
                        <w:tcBorders>
                          <w:top w:val="single" w:sz="4" w:space="0" w:color="000000"/>
                        </w:tcBorders>
                      </w:tcPr>
                      <w:p>
                        <w:pPr>
                          <w:pStyle w:val="TableParagraph"/>
                          <w:spacing w:line="256" w:lineRule="exact" w:before="203"/>
                          <w:ind w:left="130" w:right="116"/>
                          <w:rPr>
                            <w:sz w:val="24"/>
                          </w:rPr>
                        </w:pPr>
                        <w:r>
                          <w:rPr>
                            <w:sz w:val="24"/>
                          </w:rPr>
                          <w:t>77</w:t>
                        </w:r>
                      </w:p>
                    </w:tc>
                    <w:tc>
                      <w:tcPr>
                        <w:tcW w:w="850" w:type="dxa"/>
                        <w:tcBorders>
                          <w:top w:val="single" w:sz="4" w:space="0" w:color="000000"/>
                        </w:tcBorders>
                      </w:tcPr>
                      <w:p>
                        <w:pPr>
                          <w:pStyle w:val="TableParagraph"/>
                          <w:spacing w:line="256" w:lineRule="exact" w:before="203"/>
                          <w:ind w:left="126" w:right="83"/>
                          <w:rPr>
                            <w:sz w:val="24"/>
                          </w:rPr>
                        </w:pPr>
                        <w:r>
                          <w:rPr>
                            <w:sz w:val="24"/>
                          </w:rPr>
                          <w:t>11338</w:t>
                        </w:r>
                      </w:p>
                    </w:tc>
                    <w:tc>
                      <w:tcPr>
                        <w:tcW w:w="822" w:type="dxa"/>
                        <w:tcBorders>
                          <w:top w:val="single" w:sz="4" w:space="0" w:color="000000"/>
                        </w:tcBorders>
                      </w:tcPr>
                      <w:p>
                        <w:pPr>
                          <w:pStyle w:val="TableParagraph"/>
                          <w:spacing w:line="256" w:lineRule="exact" w:before="203"/>
                          <w:ind w:right="102"/>
                          <w:jc w:val="right"/>
                          <w:rPr>
                            <w:sz w:val="24"/>
                          </w:rPr>
                        </w:pPr>
                        <w:r>
                          <w:rPr>
                            <w:sz w:val="24"/>
                          </w:rPr>
                          <w:t>40900</w:t>
                        </w:r>
                      </w:p>
                    </w:tc>
                  </w:tr>
                </w:tbl>
                <w:p>
                  <w:pPr>
                    <w:pStyle w:val="BodyText"/>
                  </w:pPr>
                </w:p>
              </w:txbxContent>
            </v:textbox>
            <w10:wrap type="none"/>
          </v:shape>
        </w:pict>
      </w:r>
      <w:r>
        <w:rPr>
          <w:rFonts w:ascii="仿宋" w:eastAsia="仿宋" w:hint="eastAsia"/>
          <w:sz w:val="24"/>
        </w:rPr>
        <w:t>未统</w:t>
      </w: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spacing w:before="10"/>
        <w:rPr>
          <w:rFonts w:ascii="仿宋"/>
          <w:sz w:val="11"/>
        </w:rPr>
      </w:pPr>
      <w:r>
        <w:rPr/>
        <w:pict>
          <v:group style="position:absolute;margin-left:83.783997pt;margin-top:9.528090pt;width:419.6pt;height:.5pt;mso-position-horizontal-relative:page;mso-position-vertical-relative:paragraph;z-index:-928;mso-wrap-distance-left:0;mso-wrap-distance-right:0" coordorigin="1676,191" coordsize="8392,10">
            <v:line style="position:absolute" from="1676,195" to="3780,195" stroked="true" strokeweight=".48004pt" strokecolor="#000000">
              <v:stroke dashstyle="solid"/>
            </v:line>
            <v:rect style="position:absolute;left:3766;top:190;width:10;height:10" filled="true" fillcolor="#000000" stroked="false">
              <v:fill type="solid"/>
            </v:rect>
            <v:line style="position:absolute" from="3776,195" to="4599,195" stroked="true" strokeweight=".48004pt" strokecolor="#000000">
              <v:stroke dashstyle="solid"/>
            </v:line>
            <v:rect style="position:absolute;left:4585;top:190;width:10;height:10" filled="true" fillcolor="#000000" stroked="false">
              <v:fill type="solid"/>
            </v:rect>
            <v:line style="position:absolute" from="4595,195" to="5427,195" stroked="true" strokeweight=".48004pt" strokecolor="#000000">
              <v:stroke dashstyle="solid"/>
            </v:line>
            <v:rect style="position:absolute;left:5413;top:190;width:10;height:10" filled="true" fillcolor="#000000" stroked="false">
              <v:fill type="solid"/>
            </v:rect>
            <v:line style="position:absolute" from="5423,195" to="6143,195" stroked="true" strokeweight=".48004pt" strokecolor="#000000">
              <v:stroke dashstyle="solid"/>
            </v:line>
            <v:rect style="position:absolute;left:6128;top:190;width:10;height:10" filled="true" fillcolor="#000000" stroked="false">
              <v:fill type="solid"/>
            </v:rect>
            <v:line style="position:absolute" from="6138,195" to="6880,195" stroked="true" strokeweight=".48004pt" strokecolor="#000000">
              <v:stroke dashstyle="solid"/>
            </v:line>
            <v:rect style="position:absolute;left:6865;top:190;width:10;height:10" filled="true" fillcolor="#000000" stroked="false">
              <v:fill type="solid"/>
            </v:rect>
            <v:line style="position:absolute" from="6875,195" to="7595,195" stroked="true" strokeweight=".48004pt" strokecolor="#000000">
              <v:stroke dashstyle="solid"/>
            </v:line>
            <v:rect style="position:absolute;left:7580;top:190;width:10;height:10" filled="true" fillcolor="#000000" stroked="false">
              <v:fill type="solid"/>
            </v:rect>
            <v:line style="position:absolute" from="7590,195" to="8425,195" stroked="true" strokeweight=".48004pt" strokecolor="#000000">
              <v:stroke dashstyle="solid"/>
            </v:line>
            <v:rect style="position:absolute;left:8411;top:190;width:10;height:10" filled="true" fillcolor="#000000" stroked="false">
              <v:fill type="solid"/>
            </v:rect>
            <v:line style="position:absolute" from="8421,195" to="9247,195" stroked="true" strokeweight=".48004pt" strokecolor="#000000">
              <v:stroke dashstyle="solid"/>
            </v:line>
            <v:rect style="position:absolute;left:9232;top:190;width:10;height:10" filled="true" fillcolor="#000000" stroked="false">
              <v:fill type="solid"/>
            </v:rect>
            <v:line style="position:absolute" from="9242,195" to="10068,195" stroked="true" strokeweight=".48004pt" strokecolor="#000000">
              <v:stroke dashstyle="solid"/>
            </v:line>
            <w10:wrap type="topAndBottom"/>
          </v:group>
        </w:pict>
      </w:r>
    </w:p>
    <w:p>
      <w:pPr>
        <w:pStyle w:val="BodyText"/>
        <w:spacing w:before="2"/>
        <w:rPr>
          <w:rFonts w:ascii="仿宋"/>
          <w:sz w:val="18"/>
        </w:rPr>
      </w:pPr>
    </w:p>
    <w:p>
      <w:pPr>
        <w:pStyle w:val="Heading2"/>
        <w:spacing w:before="0"/>
        <w:ind w:left="3764"/>
      </w:pPr>
      <w:bookmarkStart w:name="_bookmark12" w:id="14"/>
      <w:bookmarkEnd w:id="14"/>
      <w:r>
        <w:rPr/>
      </w:r>
      <w:r>
        <w:rPr/>
        <w:t>第五节 搬迁计划</w:t>
      </w:r>
    </w:p>
    <w:p>
      <w:pPr>
        <w:pStyle w:val="BodyText"/>
        <w:spacing w:before="11"/>
        <w:rPr>
          <w:rFonts w:ascii="黑体"/>
          <w:sz w:val="29"/>
        </w:rPr>
      </w:pPr>
    </w:p>
    <w:p>
      <w:pPr>
        <w:pStyle w:val="BodyText"/>
        <w:spacing w:line="384" w:lineRule="auto"/>
        <w:ind w:left="958" w:right="916" w:firstLine="640"/>
      </w:pPr>
      <w:r>
        <w:rPr>
          <w:spacing w:val="7"/>
          <w:w w:val="95"/>
        </w:rPr>
        <w:t>做好移民</w:t>
      </w:r>
      <w:r>
        <w:rPr>
          <w:spacing w:val="9"/>
          <w:w w:val="95"/>
        </w:rPr>
        <w:t>（</w:t>
      </w:r>
      <w:r>
        <w:rPr>
          <w:spacing w:val="7"/>
          <w:w w:val="95"/>
        </w:rPr>
        <w:t>脱贫）</w:t>
      </w:r>
      <w:r>
        <w:rPr>
          <w:spacing w:val="5"/>
          <w:w w:val="95"/>
        </w:rPr>
        <w:t>搬迁工作，必须同步推进四类搬迁， </w:t>
      </w:r>
      <w:r>
        <w:rPr>
          <w:spacing w:val="-2"/>
        </w:rPr>
        <w:t>确保各类搬迁进行统一规划、统一布局、统一安排，最大限</w:t>
      </w:r>
      <w:r>
        <w:rPr>
          <w:spacing w:val="-22"/>
        </w:rPr>
        <w:t>度发挥资金使用效率，促进人口聚集、资源集中、要素集合， </w:t>
      </w:r>
      <w:r>
        <w:rPr>
          <w:spacing w:val="-15"/>
        </w:rPr>
        <w:t>实现基础公共服务均等化，实现各类搬迁协同推进、相互带</w:t>
      </w:r>
    </w:p>
    <w:p>
      <w:pPr>
        <w:spacing w:after="0" w:line="384" w:lineRule="auto"/>
        <w:sectPr>
          <w:pgSz w:w="11910" w:h="16840"/>
          <w:pgMar w:header="0" w:footer="950" w:top="1580" w:bottom="1220" w:left="840" w:right="720"/>
        </w:sectPr>
      </w:pPr>
    </w:p>
    <w:p>
      <w:pPr>
        <w:pStyle w:val="BodyText"/>
        <w:spacing w:before="7"/>
        <w:rPr>
          <w:sz w:val="12"/>
        </w:rPr>
      </w:pPr>
    </w:p>
    <w:p>
      <w:pPr>
        <w:pStyle w:val="BodyText"/>
        <w:spacing w:before="64"/>
        <w:ind w:left="958"/>
      </w:pPr>
      <w:r>
        <w:rPr/>
        <w:t>动、和谐</w:t>
      </w:r>
      <w:r>
        <w:rPr>
          <w:rFonts w:ascii="Times New Roman" w:hAnsi="Times New Roman" w:eastAsia="Times New Roman"/>
        </w:rPr>
        <w:t>“</w:t>
      </w:r>
      <w:r>
        <w:rPr/>
        <w:t>共振</w:t>
      </w:r>
      <w:r>
        <w:rPr>
          <w:rFonts w:ascii="Times New Roman" w:hAnsi="Times New Roman" w:eastAsia="Times New Roman"/>
        </w:rPr>
        <w:t>”</w:t>
      </w:r>
      <w:r>
        <w:rPr/>
        <w:t>。</w:t>
      </w:r>
    </w:p>
    <w:p>
      <w:pPr>
        <w:pStyle w:val="BodyText"/>
        <w:spacing w:line="384" w:lineRule="auto" w:before="245"/>
        <w:ind w:left="958" w:right="915" w:firstLine="640"/>
      </w:pPr>
      <w:r>
        <w:rPr>
          <w:spacing w:val="-3"/>
        </w:rPr>
        <w:t>但统筹不是搞均衡、不是平均发力，必须突出重点，注重协同。在搬迁动员上，避灾搬迁要做到应搬尽搬，扶贫搬</w:t>
      </w:r>
      <w:r>
        <w:rPr>
          <w:spacing w:val="3"/>
          <w:w w:val="95"/>
        </w:rPr>
        <w:t>迁要尊重群众意愿，其他搬迁要做好政策宣讲，愿者搬迁， </w:t>
      </w:r>
      <w:r>
        <w:rPr>
          <w:spacing w:val="-2"/>
        </w:rPr>
        <w:t>并结合发改委、统筹办具体实施计划进行动态调整。在搬迁时序上，严格按照《陕西省移民（脱贫）搬迁</w:t>
      </w:r>
      <w:r>
        <w:rPr>
          <w:rFonts w:ascii="Times New Roman" w:hAnsi="Times New Roman" w:eastAsia="Times New Roman"/>
          <w:spacing w:val="-2"/>
        </w:rPr>
        <w:t>“2017 </w:t>
      </w:r>
      <w:r>
        <w:rPr/>
        <w:t>建设推进年</w:t>
      </w:r>
      <w:r>
        <w:rPr>
          <w:rFonts w:ascii="Times New Roman" w:hAnsi="Times New Roman" w:eastAsia="Times New Roman"/>
          <w:spacing w:val="-3"/>
        </w:rPr>
        <w:t>”</w:t>
      </w:r>
      <w:r>
        <w:rPr>
          <w:spacing w:val="-3"/>
        </w:rPr>
        <w:t>活动实施方案》</w:t>
      </w:r>
      <w:r>
        <w:rPr/>
        <w:t>（</w:t>
      </w:r>
      <w:r>
        <w:rPr>
          <w:spacing w:val="-2"/>
        </w:rPr>
        <w:t>陕移民办发〔</w:t>
      </w:r>
      <w:r>
        <w:rPr>
          <w:rFonts w:ascii="Times New Roman" w:hAnsi="Times New Roman" w:eastAsia="Times New Roman"/>
        </w:rPr>
        <w:t>2017</w:t>
      </w:r>
      <w:r>
        <w:rPr>
          <w:spacing w:val="-8"/>
        </w:rPr>
        <w:t>〕</w:t>
      </w:r>
      <w:r>
        <w:rPr>
          <w:rFonts w:ascii="Times New Roman" w:hAnsi="Times New Roman" w:eastAsia="Times New Roman"/>
        </w:rPr>
        <w:t>1 </w:t>
      </w:r>
      <w:r>
        <w:rPr/>
        <w:t>号</w:t>
      </w:r>
      <w:r>
        <w:rPr>
          <w:spacing w:val="-10"/>
        </w:rPr>
        <w:t>）</w:t>
      </w:r>
      <w:r>
        <w:rPr>
          <w:spacing w:val="-6"/>
        </w:rPr>
        <w:t>、《西安市</w:t>
      </w:r>
      <w:r>
        <w:rPr>
          <w:rFonts w:ascii="Times New Roman" w:hAnsi="Times New Roman" w:eastAsia="Times New Roman"/>
          <w:spacing w:val="-6"/>
        </w:rPr>
        <w:t>“</w:t>
      </w:r>
      <w:r>
        <w:rPr>
          <w:spacing w:val="-6"/>
        </w:rPr>
        <w:t>十三五</w:t>
      </w:r>
      <w:r>
        <w:rPr>
          <w:rFonts w:ascii="Times New Roman" w:hAnsi="Times New Roman" w:eastAsia="Times New Roman"/>
          <w:spacing w:val="-3"/>
        </w:rPr>
        <w:t>”</w:t>
      </w:r>
      <w:r>
        <w:rPr>
          <w:spacing w:val="-61"/>
        </w:rPr>
        <w:t>移民</w:t>
      </w:r>
      <w:r>
        <w:rPr/>
        <w:t>（脱贫</w:t>
      </w:r>
      <w:r>
        <w:rPr>
          <w:spacing w:val="-123"/>
        </w:rPr>
        <w:t>）</w:t>
      </w:r>
      <w:r>
        <w:rPr/>
        <w:t>搬迁工作实施方案</w:t>
      </w:r>
      <w:r>
        <w:rPr>
          <w:spacing w:val="-243"/>
        </w:rPr>
        <w:t>》</w:t>
      </w:r>
      <w:r>
        <w:rPr/>
        <w:t>（</w:t>
      </w:r>
      <w:r>
        <w:rPr>
          <w:spacing w:val="-30"/>
        </w:rPr>
        <w:t>市办字〔</w:t>
      </w:r>
      <w:r>
        <w:rPr>
          <w:rFonts w:ascii="Times New Roman" w:hAnsi="Times New Roman" w:eastAsia="Times New Roman"/>
        </w:rPr>
        <w:t>2017</w:t>
      </w:r>
      <w:r>
        <w:rPr/>
        <w:t>〕</w:t>
      </w:r>
    </w:p>
    <w:p>
      <w:pPr>
        <w:pStyle w:val="BodyText"/>
        <w:spacing w:line="384" w:lineRule="auto"/>
        <w:ind w:left="958" w:right="1074"/>
        <w:jc w:val="both"/>
      </w:pPr>
      <w:r>
        <w:rPr>
          <w:rFonts w:ascii="Times New Roman" w:hAnsi="Times New Roman" w:eastAsia="Times New Roman"/>
        </w:rPr>
        <w:t>24 </w:t>
      </w:r>
      <w:r>
        <w:rPr/>
        <w:t>号</w:t>
      </w:r>
      <w:r>
        <w:rPr>
          <w:spacing w:val="-17"/>
        </w:rPr>
        <w:t>）</w:t>
      </w:r>
      <w:r>
        <w:rPr>
          <w:spacing w:val="-5"/>
        </w:rPr>
        <w:t>等政策要求，高标准完成移民</w:t>
      </w:r>
      <w:r>
        <w:rPr/>
        <w:t>（脱贫</w:t>
      </w:r>
      <w:r>
        <w:rPr>
          <w:spacing w:val="-15"/>
        </w:rPr>
        <w:t>）</w:t>
      </w:r>
      <w:r>
        <w:rPr>
          <w:spacing w:val="-6"/>
        </w:rPr>
        <w:t>搬迁任务。在</w:t>
      </w:r>
      <w:r>
        <w:rPr>
          <w:spacing w:val="-20"/>
        </w:rPr>
        <w:t>政策衔接上，要分类施策。在统筹安排上，要牢固树立共享、</w:t>
      </w:r>
      <w:r>
        <w:rPr>
          <w:spacing w:val="-3"/>
        </w:rPr>
        <w:t>互动、融合、双赢理念，既要防止因搬迁出现空心化引起非贫困户致贫等问题，又要做好贫困户插花安置，避免贫困户</w:t>
      </w:r>
      <w:r>
        <w:rPr/>
        <w:t>过度集中，形成</w:t>
      </w:r>
      <w:r>
        <w:rPr>
          <w:rFonts w:ascii="Times New Roman" w:hAnsi="Times New Roman" w:eastAsia="Times New Roman"/>
        </w:rPr>
        <w:t>“</w:t>
      </w:r>
      <w:r>
        <w:rPr/>
        <w:t>贫民窟</w:t>
      </w:r>
      <w:r>
        <w:rPr>
          <w:rFonts w:ascii="Times New Roman" w:hAnsi="Times New Roman" w:eastAsia="Times New Roman"/>
        </w:rPr>
        <w:t>”</w:t>
      </w:r>
      <w:r>
        <w:rPr/>
        <w:t>问题。</w:t>
      </w:r>
    </w:p>
    <w:p>
      <w:pPr>
        <w:spacing w:after="0" w:line="384" w:lineRule="auto"/>
        <w:jc w:val="both"/>
        <w:sectPr>
          <w:pgSz w:w="11910" w:h="16840"/>
          <w:pgMar w:header="0" w:footer="950" w:top="1580" w:bottom="1220" w:left="840" w:right="720"/>
        </w:sectPr>
      </w:pPr>
    </w:p>
    <w:p>
      <w:pPr>
        <w:pStyle w:val="BodyText"/>
        <w:rPr>
          <w:sz w:val="20"/>
        </w:rPr>
      </w:pPr>
    </w:p>
    <w:p>
      <w:pPr>
        <w:pStyle w:val="Heading1"/>
        <w:tabs>
          <w:tab w:pos="5004" w:val="left" w:leader="none"/>
        </w:tabs>
      </w:pPr>
      <w:bookmarkStart w:name="_bookmark13" w:id="15"/>
      <w:bookmarkEnd w:id="15"/>
      <w:r>
        <w:rPr/>
      </w:r>
      <w:r>
        <w:rPr>
          <w:spacing w:val="81"/>
        </w:rPr>
        <w:t>第四</w:t>
      </w:r>
      <w:r>
        <w:rPr/>
        <w:t>章</w:t>
        <w:tab/>
      </w:r>
      <w:r>
        <w:rPr>
          <w:spacing w:val="78"/>
        </w:rPr>
        <w:t>安</w:t>
      </w:r>
      <w:r>
        <w:rPr>
          <w:spacing w:val="81"/>
        </w:rPr>
        <w:t>置方</w:t>
      </w:r>
      <w:r>
        <w:rPr/>
        <w:t>式</w:t>
      </w:r>
    </w:p>
    <w:p>
      <w:pPr>
        <w:pStyle w:val="BodyText"/>
        <w:spacing w:line="384" w:lineRule="auto" w:before="401"/>
        <w:ind w:left="958" w:right="910" w:firstLine="559"/>
        <w:jc w:val="both"/>
      </w:pPr>
      <w:r>
        <w:rPr/>
        <w:t>综合考虑自然条件、搬迁规模、产业布局等因素，鼓励</w:t>
      </w:r>
      <w:r>
        <w:rPr>
          <w:spacing w:val="-12"/>
        </w:rPr>
        <w:t>人口集聚集中安置、鼓励搬迁对象进城入镇住社区，推动</w:t>
      </w:r>
      <w:r>
        <w:rPr>
          <w:rFonts w:ascii="Times New Roman" w:hAnsi="Times New Roman" w:eastAsia="Times New Roman"/>
        </w:rPr>
        <w:t>“</w:t>
      </w:r>
      <w:r>
        <w:rPr/>
        <w:t>四</w:t>
      </w:r>
      <w:r>
        <w:rPr>
          <w:spacing w:val="-21"/>
        </w:rPr>
        <w:t>化同步、城乡一体</w:t>
      </w:r>
      <w:r>
        <w:rPr>
          <w:rFonts w:ascii="Times New Roman" w:hAnsi="Times New Roman" w:eastAsia="Times New Roman"/>
        </w:rPr>
        <w:t>”</w:t>
      </w:r>
      <w:r>
        <w:rPr>
          <w:spacing w:val="-20"/>
        </w:rPr>
        <w:t>建设。通过集中安置，实现集中资源投入， </w:t>
      </w:r>
      <w:r>
        <w:rPr>
          <w:spacing w:val="-12"/>
        </w:rPr>
        <w:t>减少分散浪费，为群众提供更为优质、均等的公共服务。按</w:t>
      </w:r>
      <w:r>
        <w:rPr>
          <w:spacing w:val="-40"/>
          <w:w w:val="95"/>
        </w:rPr>
        <w:t>照《陕西省移民</w:t>
      </w:r>
      <w:r>
        <w:rPr>
          <w:w w:val="95"/>
        </w:rPr>
        <w:t>（脱贫</w:t>
      </w:r>
      <w:r>
        <w:rPr>
          <w:spacing w:val="-135"/>
          <w:w w:val="95"/>
        </w:rPr>
        <w:t>）</w:t>
      </w:r>
      <w:r>
        <w:rPr>
          <w:w w:val="95"/>
        </w:rPr>
        <w:t>搬迁工作实施细则</w:t>
      </w:r>
      <w:r>
        <w:rPr>
          <w:spacing w:val="-269"/>
          <w:w w:val="95"/>
        </w:rPr>
        <w:t>》</w:t>
      </w:r>
      <w:r>
        <w:rPr>
          <w:w w:val="95"/>
        </w:rPr>
        <w:t>（</w:t>
      </w:r>
      <w:r>
        <w:rPr>
          <w:spacing w:val="-27"/>
          <w:w w:val="95"/>
        </w:rPr>
        <w:t>陕政办发〔</w:t>
      </w:r>
      <w:r>
        <w:rPr>
          <w:rFonts w:ascii="Times New Roman" w:hAnsi="Times New Roman" w:eastAsia="Times New Roman"/>
          <w:w w:val="95"/>
        </w:rPr>
        <w:t>2016</w:t>
      </w:r>
      <w:r>
        <w:rPr>
          <w:w w:val="95"/>
        </w:rPr>
        <w:t>〕</w:t>
      </w:r>
    </w:p>
    <w:p>
      <w:pPr>
        <w:pStyle w:val="BodyText"/>
        <w:spacing w:line="384" w:lineRule="auto" w:before="1"/>
        <w:ind w:left="958" w:right="1072"/>
        <w:jc w:val="both"/>
      </w:pPr>
      <w:r>
        <w:rPr>
          <w:rFonts w:ascii="Times New Roman" w:eastAsia="Times New Roman"/>
        </w:rPr>
        <w:t>66 </w:t>
      </w:r>
      <w:r>
        <w:rPr/>
        <w:t>号</w:t>
      </w:r>
      <w:r>
        <w:rPr>
          <w:spacing w:val="-29"/>
        </w:rPr>
        <w:t>）</w:t>
      </w:r>
      <w:r>
        <w:rPr>
          <w:spacing w:val="-9"/>
        </w:rPr>
        <w:t>、《关于规范移民搬迁集中安置社区建设有关问题的</w:t>
      </w:r>
      <w:r>
        <w:rPr>
          <w:spacing w:val="-8"/>
        </w:rPr>
        <w:t>通知》</w:t>
      </w:r>
      <w:r>
        <w:rPr/>
        <w:t>（</w:t>
      </w:r>
      <w:r>
        <w:rPr>
          <w:spacing w:val="-3"/>
        </w:rPr>
        <w:t>陕国土资发〔</w:t>
      </w:r>
      <w:r>
        <w:rPr>
          <w:rFonts w:ascii="Times New Roman" w:eastAsia="Times New Roman"/>
        </w:rPr>
        <w:t>2016</w:t>
      </w:r>
      <w:r>
        <w:rPr>
          <w:spacing w:val="-12"/>
        </w:rPr>
        <w:t>〕</w:t>
      </w:r>
      <w:r>
        <w:rPr>
          <w:rFonts w:ascii="Times New Roman" w:eastAsia="Times New Roman"/>
        </w:rPr>
        <w:t>55 </w:t>
      </w:r>
      <w:r>
        <w:rPr/>
        <w:t>号</w:t>
      </w:r>
      <w:r>
        <w:rPr>
          <w:spacing w:val="-10"/>
        </w:rPr>
        <w:t>）</w:t>
      </w:r>
      <w:r>
        <w:rPr>
          <w:spacing w:val="-6"/>
        </w:rPr>
        <w:t>、《关于进一步做好易</w:t>
      </w:r>
      <w:r>
        <w:rPr>
          <w:spacing w:val="-13"/>
        </w:rPr>
        <w:t>地扶贫搬迁工作的通知》</w:t>
      </w:r>
      <w:r>
        <w:rPr/>
        <w:t>（</w:t>
      </w:r>
      <w:r>
        <w:rPr>
          <w:spacing w:val="-12"/>
        </w:rPr>
        <w:t>陕国土资发〔</w:t>
      </w:r>
      <w:r>
        <w:rPr>
          <w:rFonts w:ascii="Times New Roman" w:eastAsia="Times New Roman"/>
        </w:rPr>
        <w:t>2016</w:t>
      </w:r>
      <w:r>
        <w:rPr>
          <w:spacing w:val="-65"/>
        </w:rPr>
        <w:t>〕</w:t>
      </w:r>
      <w:r>
        <w:rPr>
          <w:rFonts w:ascii="Times New Roman" w:eastAsia="Times New Roman"/>
        </w:rPr>
        <w:t>81 </w:t>
      </w:r>
      <w:r>
        <w:rPr/>
        <w:t>号</w:t>
      </w:r>
      <w:r>
        <w:rPr>
          <w:spacing w:val="-65"/>
        </w:rPr>
        <w:t>）</w:t>
      </w:r>
      <w:r>
        <w:rPr>
          <w:spacing w:val="-23"/>
        </w:rPr>
        <w:t>和《关</w:t>
      </w:r>
      <w:r>
        <w:rPr>
          <w:spacing w:val="10"/>
          <w:w w:val="95"/>
        </w:rPr>
        <w:t>于化解房地产库存促进房地产市场健康发展的若干意见》</w:t>
      </w:r>
    </w:p>
    <w:p>
      <w:pPr>
        <w:pStyle w:val="BodyText"/>
        <w:spacing w:line="384" w:lineRule="auto"/>
        <w:ind w:left="958" w:right="757"/>
      </w:pPr>
      <w:r>
        <w:rPr/>
        <w:t>（</w:t>
      </w:r>
      <w:r>
        <w:rPr>
          <w:spacing w:val="-5"/>
        </w:rPr>
        <w:t>市政发〔</w:t>
      </w:r>
      <w:r>
        <w:rPr>
          <w:rFonts w:ascii="Times New Roman" w:eastAsia="Times New Roman"/>
        </w:rPr>
        <w:t>2016</w:t>
      </w:r>
      <w:r>
        <w:rPr>
          <w:spacing w:val="-15"/>
        </w:rPr>
        <w:t>〕</w:t>
      </w:r>
      <w:r>
        <w:rPr>
          <w:rFonts w:ascii="Times New Roman" w:eastAsia="Times New Roman"/>
        </w:rPr>
        <w:t>32</w:t>
      </w:r>
      <w:r>
        <w:rPr>
          <w:rFonts w:ascii="Times New Roman" w:eastAsia="Times New Roman"/>
          <w:spacing w:val="-2"/>
        </w:rPr>
        <w:t> </w:t>
      </w:r>
      <w:r>
        <w:rPr/>
        <w:t>号</w:t>
      </w:r>
      <w:r>
        <w:rPr>
          <w:spacing w:val="-17"/>
        </w:rPr>
        <w:t>）</w:t>
      </w:r>
      <w:r>
        <w:rPr>
          <w:spacing w:val="-5"/>
        </w:rPr>
        <w:t>等规定，在集中安置的认定上，将 </w:t>
      </w:r>
      <w:r>
        <w:rPr>
          <w:spacing w:val="-6"/>
        </w:rPr>
        <w:t>进城入镇安置的一律视为集中安置，享受集中安置建房补助， </w:t>
      </w:r>
      <w:r>
        <w:rPr>
          <w:spacing w:val="-1"/>
        </w:rPr>
        <w:t>广泛调动搬迁对象进城入镇的积极性，以存量现房实现有效 安置，保持与省市相关政策的衔接配套。</w:t>
      </w:r>
    </w:p>
    <w:p>
      <w:pPr>
        <w:pStyle w:val="BodyText"/>
        <w:spacing w:line="384" w:lineRule="auto" w:before="2"/>
        <w:ind w:left="958" w:right="919" w:firstLine="559"/>
      </w:pPr>
      <w:r>
        <w:rPr>
          <w:rFonts w:ascii="Times New Roman" w:hAnsi="Times New Roman" w:eastAsia="Times New Roman"/>
        </w:rPr>
        <w:t>“</w:t>
      </w:r>
      <w:r>
        <w:rPr/>
        <w:t>十三五</w:t>
      </w:r>
      <w:r>
        <w:rPr>
          <w:rFonts w:ascii="Times New Roman" w:hAnsi="Times New Roman" w:eastAsia="Times New Roman"/>
        </w:rPr>
        <w:t>”</w:t>
      </w:r>
      <w:r>
        <w:rPr/>
        <w:t>期间，西安市集中安置率不低于 </w:t>
      </w:r>
      <w:r>
        <w:rPr>
          <w:rFonts w:ascii="Times New Roman" w:hAnsi="Times New Roman" w:eastAsia="Times New Roman"/>
        </w:rPr>
        <w:t>90%</w:t>
      </w:r>
      <w:r>
        <w:rPr/>
        <w:t>，城镇安置率不得低于 </w:t>
      </w:r>
      <w:r>
        <w:rPr>
          <w:rFonts w:ascii="Times New Roman" w:hAnsi="Times New Roman" w:eastAsia="Times New Roman"/>
        </w:rPr>
        <w:t>65%</w:t>
      </w:r>
      <w:r>
        <w:rPr/>
        <w:t>。规范分散安置，对不具备集中安置条件</w:t>
      </w:r>
      <w:r>
        <w:rPr>
          <w:w w:val="95"/>
        </w:rPr>
        <w:t>的搬迁户，可采取插花安置、梯次搬迁、投亲靠友等方式， </w:t>
      </w:r>
      <w:r>
        <w:rPr/>
        <w:t>在有一定聚集规模、基础及公共服务设施条件好、有增收致富条件的地方进行分散安置。</w:t>
      </w:r>
    </w:p>
    <w:p>
      <w:pPr>
        <w:spacing w:after="0" w:line="384" w:lineRule="auto"/>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919" w:firstLine="559"/>
      </w:pPr>
      <w:r>
        <w:rPr/>
        <w:t>针对搬迁对象中鳏寡孤独、残疾人等特困单人户和 </w:t>
      </w:r>
      <w:r>
        <w:rPr>
          <w:rFonts w:ascii="Times New Roman" w:hAnsi="Times New Roman" w:eastAsia="Times New Roman"/>
        </w:rPr>
        <w:t>2 </w:t>
      </w:r>
      <w:r>
        <w:rPr/>
        <w:t>人户，凡符合集中供养条件的，可通过</w:t>
      </w:r>
      <w:r>
        <w:rPr>
          <w:rFonts w:ascii="Times New Roman" w:hAnsi="Times New Roman" w:eastAsia="Times New Roman"/>
        </w:rPr>
        <w:t>“</w:t>
      </w:r>
      <w:r>
        <w:rPr/>
        <w:t>一院两制</w:t>
      </w:r>
      <w:r>
        <w:rPr>
          <w:rFonts w:ascii="Times New Roman" w:hAnsi="Times New Roman" w:eastAsia="Times New Roman"/>
        </w:rPr>
        <w:t>”</w:t>
      </w:r>
      <w:r>
        <w:rPr/>
        <w:t>等方式，纳</w:t>
      </w:r>
      <w:r>
        <w:rPr>
          <w:w w:val="95"/>
        </w:rPr>
        <w:t>入所在辖区敬老院、养老机构等由民政部门实行集中供养； </w:t>
      </w:r>
      <w:r>
        <w:rPr/>
        <w:t>针对有一定劳动能力的特困群众，实行</w:t>
      </w:r>
      <w:r>
        <w:rPr>
          <w:rFonts w:ascii="Times New Roman" w:hAnsi="Times New Roman" w:eastAsia="Times New Roman"/>
        </w:rPr>
        <w:t>“</w:t>
      </w:r>
      <w:r>
        <w:rPr/>
        <w:t>交钥匙</w:t>
      </w:r>
      <w:r>
        <w:rPr>
          <w:rFonts w:ascii="Times New Roman" w:hAnsi="Times New Roman" w:eastAsia="Times New Roman"/>
        </w:rPr>
        <w:t>”</w:t>
      </w:r>
      <w:r>
        <w:rPr/>
        <w:t>工程，提供最大面积不超过 </w:t>
      </w:r>
      <w:r>
        <w:rPr>
          <w:rFonts w:ascii="Times New Roman" w:hAnsi="Times New Roman" w:eastAsia="Times New Roman"/>
        </w:rPr>
        <w:t>60 </w:t>
      </w:r>
      <w:r>
        <w:rPr/>
        <w:t>平方米的免费住房。</w:t>
      </w:r>
    </w:p>
    <w:p>
      <w:pPr>
        <w:pStyle w:val="Heading2"/>
        <w:spacing w:before="139"/>
        <w:ind w:right="116"/>
        <w:jc w:val="center"/>
      </w:pPr>
      <w:bookmarkStart w:name="_bookmark14" w:id="16"/>
      <w:bookmarkEnd w:id="16"/>
      <w:r>
        <w:rPr/>
      </w:r>
      <w:r>
        <w:rPr/>
        <w:t>第一节 集中安置</w:t>
      </w:r>
    </w:p>
    <w:p>
      <w:pPr>
        <w:pStyle w:val="BodyText"/>
        <w:spacing w:before="11"/>
        <w:rPr>
          <w:rFonts w:ascii="黑体"/>
          <w:sz w:val="29"/>
        </w:rPr>
      </w:pPr>
    </w:p>
    <w:p>
      <w:pPr>
        <w:pStyle w:val="BodyText"/>
        <w:spacing w:line="384" w:lineRule="auto"/>
        <w:ind w:left="958" w:right="912" w:firstLine="707"/>
      </w:pPr>
      <w:r>
        <w:rPr>
          <w:rFonts w:ascii="Times New Roman" w:hAnsi="Times New Roman" w:eastAsia="Times New Roman"/>
        </w:rPr>
        <w:t>“</w:t>
      </w:r>
      <w:r>
        <w:rPr/>
        <w:t>十三五</w:t>
      </w:r>
      <w:r>
        <w:rPr>
          <w:rFonts w:ascii="Times New Roman" w:hAnsi="Times New Roman" w:eastAsia="Times New Roman"/>
        </w:rPr>
        <w:t>”</w:t>
      </w:r>
      <w:r>
        <w:rPr>
          <w:spacing w:val="-22"/>
        </w:rPr>
        <w:t>期间，西安市计划集中安置 </w:t>
      </w:r>
      <w:r>
        <w:rPr>
          <w:rFonts w:ascii="Times New Roman" w:hAnsi="Times New Roman" w:eastAsia="Times New Roman"/>
        </w:rPr>
        <w:t>13731 </w:t>
      </w:r>
      <w:r>
        <w:rPr>
          <w:spacing w:val="-46"/>
        </w:rPr>
        <w:t>户 </w:t>
      </w:r>
      <w:r>
        <w:rPr>
          <w:rFonts w:ascii="Times New Roman" w:hAnsi="Times New Roman" w:eastAsia="Times New Roman"/>
        </w:rPr>
        <w:t>49551 </w:t>
      </w:r>
      <w:r>
        <w:rPr/>
        <w:t>人， </w:t>
      </w:r>
      <w:r>
        <w:rPr>
          <w:spacing w:val="-2"/>
        </w:rPr>
        <w:t>集中安置率为 </w:t>
      </w:r>
      <w:r>
        <w:rPr>
          <w:rFonts w:ascii="Times New Roman" w:hAnsi="Times New Roman" w:eastAsia="Times New Roman"/>
        </w:rPr>
        <w:t>98.3%</w:t>
      </w:r>
      <w:r>
        <w:rPr>
          <w:spacing w:val="-1"/>
        </w:rPr>
        <w:t>，其中扶贫避灾搬迁集中安置 </w:t>
      </w:r>
      <w:r>
        <w:rPr>
          <w:rFonts w:ascii="Times New Roman" w:hAnsi="Times New Roman" w:eastAsia="Times New Roman"/>
        </w:rPr>
        <w:t>2393</w:t>
      </w:r>
      <w:r>
        <w:rPr>
          <w:rFonts w:ascii="Times New Roman" w:hAnsi="Times New Roman" w:eastAsia="Times New Roman"/>
          <w:spacing w:val="65"/>
        </w:rPr>
        <w:t> </w:t>
      </w:r>
      <w:r>
        <w:rPr/>
        <w:t>户</w:t>
      </w:r>
    </w:p>
    <w:p>
      <w:pPr>
        <w:pStyle w:val="BodyText"/>
        <w:spacing w:before="1"/>
        <w:ind w:left="958"/>
      </w:pPr>
      <w:r>
        <w:rPr>
          <w:rFonts w:ascii="Times New Roman" w:eastAsia="Times New Roman"/>
        </w:rPr>
        <w:t>8651 </w:t>
      </w:r>
      <w:r>
        <w:rPr/>
        <w:t>人，集中安置率为 </w:t>
      </w:r>
      <w:r>
        <w:rPr>
          <w:rFonts w:ascii="Times New Roman" w:eastAsia="Times New Roman"/>
        </w:rPr>
        <w:t>90.8%</w:t>
      </w:r>
      <w:r>
        <w:rPr/>
        <w:t>（表 </w:t>
      </w:r>
      <w:r>
        <w:rPr>
          <w:rFonts w:ascii="Times New Roman" w:eastAsia="Times New Roman"/>
        </w:rPr>
        <w:t>4-1</w:t>
      </w:r>
      <w:r>
        <w:rPr/>
        <w:t>）。</w:t>
      </w:r>
    </w:p>
    <w:p>
      <w:pPr>
        <w:spacing w:before="191"/>
        <w:ind w:left="0" w:right="113" w:firstLine="0"/>
        <w:jc w:val="center"/>
        <w:rPr>
          <w:rFonts w:ascii="微软雅黑" w:eastAsia="微软雅黑" w:hint="eastAsia"/>
          <w:sz w:val="28"/>
        </w:rPr>
      </w:pPr>
      <w:r>
        <w:rPr>
          <w:rFonts w:ascii="微软雅黑" w:eastAsia="微软雅黑" w:hint="eastAsia"/>
          <w:sz w:val="28"/>
        </w:rPr>
        <w:t>表 </w:t>
      </w:r>
      <w:r>
        <w:rPr>
          <w:rFonts w:ascii="Times New Roman" w:eastAsia="Times New Roman"/>
          <w:sz w:val="28"/>
        </w:rPr>
        <w:t>4-1 </w:t>
      </w:r>
      <w:r>
        <w:rPr>
          <w:rFonts w:ascii="微软雅黑" w:eastAsia="微软雅黑" w:hint="eastAsia"/>
          <w:sz w:val="28"/>
        </w:rPr>
        <w:t>西安市集中安置情况统计表</w:t>
      </w:r>
    </w:p>
    <w:p>
      <w:pPr>
        <w:pStyle w:val="BodyText"/>
        <w:spacing w:before="1"/>
        <w:rPr>
          <w:rFonts w:ascii="微软雅黑"/>
          <w:sz w:val="4"/>
        </w:rPr>
      </w:pPr>
    </w:p>
    <w:tbl>
      <w:tblPr>
        <w:tblW w:w="0" w:type="auto"/>
        <w:jc w:val="left"/>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09"/>
        <w:gridCol w:w="1581"/>
        <w:gridCol w:w="765"/>
        <w:gridCol w:w="1371"/>
        <w:gridCol w:w="969"/>
        <w:gridCol w:w="1274"/>
        <w:gridCol w:w="1173"/>
      </w:tblGrid>
      <w:tr>
        <w:trPr>
          <w:trHeight w:val="566" w:hRule="atLeast"/>
        </w:trPr>
        <w:tc>
          <w:tcPr>
            <w:tcW w:w="1409" w:type="dxa"/>
            <w:tcBorders>
              <w:top w:val="single" w:sz="4" w:space="0" w:color="000000"/>
            </w:tcBorders>
          </w:tcPr>
          <w:p>
            <w:pPr>
              <w:pStyle w:val="TableParagraph"/>
              <w:spacing w:before="1"/>
              <w:jc w:val="left"/>
              <w:rPr>
                <w:rFonts w:ascii="微软雅黑"/>
                <w:sz w:val="15"/>
              </w:rPr>
            </w:pPr>
          </w:p>
          <w:p>
            <w:pPr>
              <w:pStyle w:val="TableParagraph"/>
              <w:spacing w:line="268" w:lineRule="exact"/>
              <w:ind w:left="350" w:right="298"/>
              <w:rPr>
                <w:rFonts w:ascii="仿宋" w:eastAsia="仿宋" w:hint="eastAsia"/>
                <w:b/>
                <w:sz w:val="24"/>
              </w:rPr>
            </w:pPr>
            <w:r>
              <w:rPr>
                <w:rFonts w:ascii="仿宋" w:eastAsia="仿宋" w:hint="eastAsia"/>
                <w:b/>
                <w:sz w:val="24"/>
              </w:rPr>
              <w:t>区县</w:t>
            </w:r>
          </w:p>
        </w:tc>
        <w:tc>
          <w:tcPr>
            <w:tcW w:w="1581" w:type="dxa"/>
            <w:tcBorders>
              <w:top w:val="single" w:sz="4" w:space="0" w:color="000000"/>
            </w:tcBorders>
          </w:tcPr>
          <w:p>
            <w:pPr>
              <w:pStyle w:val="TableParagraph"/>
              <w:spacing w:before="115"/>
              <w:ind w:left="632" w:right="-29"/>
              <w:jc w:val="left"/>
              <w:rPr>
                <w:rFonts w:ascii="仿宋" w:eastAsia="仿宋" w:hint="eastAsia"/>
                <w:b/>
                <w:sz w:val="24"/>
              </w:rPr>
            </w:pPr>
            <w:r>
              <w:rPr>
                <w:rFonts w:ascii="仿宋" w:eastAsia="仿宋" w:hint="eastAsia"/>
                <w:b/>
                <w:sz w:val="24"/>
              </w:rPr>
              <w:t>易地扶贫</w:t>
            </w:r>
          </w:p>
        </w:tc>
        <w:tc>
          <w:tcPr>
            <w:tcW w:w="765" w:type="dxa"/>
            <w:tcBorders>
              <w:top w:val="single" w:sz="4" w:space="0" w:color="000000"/>
            </w:tcBorders>
          </w:tcPr>
          <w:p>
            <w:pPr>
              <w:pStyle w:val="TableParagraph"/>
              <w:jc w:val="left"/>
              <w:rPr>
                <w:sz w:val="28"/>
              </w:rPr>
            </w:pPr>
          </w:p>
        </w:tc>
        <w:tc>
          <w:tcPr>
            <w:tcW w:w="1371" w:type="dxa"/>
            <w:tcBorders>
              <w:top w:val="single" w:sz="4" w:space="0" w:color="000000"/>
            </w:tcBorders>
          </w:tcPr>
          <w:p>
            <w:pPr>
              <w:pStyle w:val="TableParagraph"/>
              <w:spacing w:before="115"/>
              <w:ind w:left="900" w:right="-15"/>
              <w:jc w:val="left"/>
              <w:rPr>
                <w:rFonts w:ascii="仿宋" w:eastAsia="仿宋" w:hint="eastAsia"/>
                <w:b/>
                <w:sz w:val="24"/>
              </w:rPr>
            </w:pPr>
            <w:r>
              <w:rPr>
                <w:rFonts w:ascii="仿宋" w:eastAsia="仿宋" w:hint="eastAsia"/>
                <w:b/>
                <w:spacing w:val="-8"/>
                <w:sz w:val="24"/>
              </w:rPr>
              <w:t>避灾</w:t>
            </w:r>
          </w:p>
        </w:tc>
        <w:tc>
          <w:tcPr>
            <w:tcW w:w="969" w:type="dxa"/>
            <w:tcBorders>
              <w:top w:val="single" w:sz="4" w:space="0" w:color="000000"/>
            </w:tcBorders>
          </w:tcPr>
          <w:p>
            <w:pPr>
              <w:pStyle w:val="TableParagraph"/>
              <w:jc w:val="left"/>
              <w:rPr>
                <w:sz w:val="28"/>
              </w:rPr>
            </w:pPr>
          </w:p>
        </w:tc>
        <w:tc>
          <w:tcPr>
            <w:tcW w:w="2447" w:type="dxa"/>
            <w:gridSpan w:val="2"/>
            <w:tcBorders>
              <w:top w:val="single" w:sz="4" w:space="0" w:color="000000"/>
            </w:tcBorders>
          </w:tcPr>
          <w:p>
            <w:pPr>
              <w:pStyle w:val="TableParagraph"/>
              <w:spacing w:before="115"/>
              <w:ind w:left="975" w:right="949"/>
              <w:rPr>
                <w:rFonts w:ascii="仿宋" w:eastAsia="仿宋" w:hint="eastAsia"/>
                <w:b/>
                <w:sz w:val="24"/>
              </w:rPr>
            </w:pPr>
            <w:r>
              <w:rPr>
                <w:rFonts w:ascii="仿宋" w:eastAsia="仿宋" w:hint="eastAsia"/>
                <w:b/>
                <w:sz w:val="24"/>
              </w:rPr>
              <w:t>其他</w:t>
            </w:r>
          </w:p>
        </w:tc>
      </w:tr>
      <w:tr>
        <w:trPr>
          <w:trHeight w:val="299" w:hRule="atLeast"/>
        </w:trPr>
        <w:tc>
          <w:tcPr>
            <w:tcW w:w="1409" w:type="dxa"/>
            <w:tcBorders>
              <w:bottom w:val="single" w:sz="4" w:space="0" w:color="000000"/>
            </w:tcBorders>
          </w:tcPr>
          <w:p>
            <w:pPr>
              <w:pStyle w:val="TableParagraph"/>
              <w:jc w:val="left"/>
              <w:rPr>
                <w:sz w:val="22"/>
              </w:rPr>
            </w:pPr>
          </w:p>
        </w:tc>
        <w:tc>
          <w:tcPr>
            <w:tcW w:w="1581" w:type="dxa"/>
            <w:tcBorders>
              <w:bottom w:val="single" w:sz="4" w:space="0" w:color="000000"/>
            </w:tcBorders>
          </w:tcPr>
          <w:p>
            <w:pPr>
              <w:pStyle w:val="TableParagraph"/>
              <w:spacing w:line="280" w:lineRule="exact"/>
              <w:ind w:left="315"/>
              <w:jc w:val="left"/>
              <w:rPr>
                <w:rFonts w:ascii="仿宋" w:eastAsia="仿宋" w:hint="eastAsia"/>
                <w:b/>
                <w:sz w:val="24"/>
              </w:rPr>
            </w:pPr>
            <w:r>
              <w:rPr>
                <w:rFonts w:ascii="仿宋" w:eastAsia="仿宋" w:hint="eastAsia"/>
                <w:b/>
                <w:sz w:val="24"/>
              </w:rPr>
              <w:t>户数</w:t>
            </w:r>
          </w:p>
        </w:tc>
        <w:tc>
          <w:tcPr>
            <w:tcW w:w="765" w:type="dxa"/>
            <w:tcBorders>
              <w:bottom w:val="single" w:sz="4" w:space="0" w:color="000000"/>
            </w:tcBorders>
          </w:tcPr>
          <w:p>
            <w:pPr>
              <w:pStyle w:val="TableParagraph"/>
              <w:spacing w:line="280" w:lineRule="exact"/>
              <w:ind w:left="-18"/>
              <w:jc w:val="left"/>
              <w:rPr>
                <w:rFonts w:ascii="仿宋" w:eastAsia="仿宋" w:hint="eastAsia"/>
                <w:b/>
                <w:sz w:val="24"/>
              </w:rPr>
            </w:pPr>
            <w:r>
              <w:rPr>
                <w:rFonts w:ascii="仿宋" w:eastAsia="仿宋" w:hint="eastAsia"/>
                <w:b/>
                <w:sz w:val="24"/>
              </w:rPr>
              <w:t>人数</w:t>
            </w:r>
          </w:p>
        </w:tc>
        <w:tc>
          <w:tcPr>
            <w:tcW w:w="1371" w:type="dxa"/>
            <w:tcBorders>
              <w:bottom w:val="single" w:sz="4" w:space="0" w:color="000000"/>
            </w:tcBorders>
          </w:tcPr>
          <w:p>
            <w:pPr>
              <w:pStyle w:val="TableParagraph"/>
              <w:spacing w:line="280" w:lineRule="exact"/>
              <w:ind w:left="295"/>
              <w:jc w:val="left"/>
              <w:rPr>
                <w:rFonts w:ascii="仿宋" w:eastAsia="仿宋" w:hint="eastAsia"/>
                <w:b/>
                <w:sz w:val="24"/>
              </w:rPr>
            </w:pPr>
            <w:r>
              <w:rPr>
                <w:rFonts w:ascii="仿宋" w:eastAsia="仿宋" w:hint="eastAsia"/>
                <w:b/>
                <w:sz w:val="24"/>
              </w:rPr>
              <w:t>户数</w:t>
            </w:r>
          </w:p>
        </w:tc>
        <w:tc>
          <w:tcPr>
            <w:tcW w:w="969" w:type="dxa"/>
            <w:tcBorders>
              <w:bottom w:val="single" w:sz="4" w:space="0" w:color="000000"/>
            </w:tcBorders>
          </w:tcPr>
          <w:p>
            <w:pPr>
              <w:pStyle w:val="TableParagraph"/>
              <w:spacing w:line="280" w:lineRule="exact"/>
              <w:ind w:left="-17"/>
              <w:jc w:val="left"/>
              <w:rPr>
                <w:rFonts w:ascii="仿宋" w:eastAsia="仿宋" w:hint="eastAsia"/>
                <w:b/>
                <w:sz w:val="24"/>
              </w:rPr>
            </w:pPr>
            <w:r>
              <w:rPr>
                <w:rFonts w:ascii="仿宋" w:eastAsia="仿宋" w:hint="eastAsia"/>
                <w:b/>
                <w:sz w:val="24"/>
              </w:rPr>
              <w:t>人数</w:t>
            </w:r>
          </w:p>
        </w:tc>
        <w:tc>
          <w:tcPr>
            <w:tcW w:w="1274" w:type="dxa"/>
            <w:tcBorders>
              <w:bottom w:val="single" w:sz="4" w:space="0" w:color="000000"/>
            </w:tcBorders>
          </w:tcPr>
          <w:p>
            <w:pPr>
              <w:pStyle w:val="TableParagraph"/>
              <w:spacing w:line="280" w:lineRule="exact"/>
              <w:ind w:left="461"/>
              <w:jc w:val="left"/>
              <w:rPr>
                <w:rFonts w:ascii="仿宋" w:eastAsia="仿宋" w:hint="eastAsia"/>
                <w:b/>
                <w:sz w:val="24"/>
              </w:rPr>
            </w:pPr>
            <w:r>
              <w:rPr>
                <w:rFonts w:ascii="仿宋" w:eastAsia="仿宋" w:hint="eastAsia"/>
                <w:b/>
                <w:sz w:val="24"/>
              </w:rPr>
              <w:t>户数</w:t>
            </w:r>
          </w:p>
        </w:tc>
        <w:tc>
          <w:tcPr>
            <w:tcW w:w="1173" w:type="dxa"/>
            <w:tcBorders>
              <w:bottom w:val="single" w:sz="4" w:space="0" w:color="000000"/>
            </w:tcBorders>
          </w:tcPr>
          <w:p>
            <w:pPr>
              <w:pStyle w:val="TableParagraph"/>
              <w:spacing w:line="280" w:lineRule="exact"/>
              <w:ind w:left="388"/>
              <w:jc w:val="left"/>
              <w:rPr>
                <w:rFonts w:ascii="仿宋" w:eastAsia="仿宋" w:hint="eastAsia"/>
                <w:b/>
                <w:sz w:val="24"/>
              </w:rPr>
            </w:pPr>
            <w:r>
              <w:rPr>
                <w:rFonts w:ascii="仿宋" w:eastAsia="仿宋" w:hint="eastAsia"/>
                <w:b/>
                <w:sz w:val="24"/>
              </w:rPr>
              <w:t>人数</w:t>
            </w:r>
          </w:p>
        </w:tc>
      </w:tr>
      <w:tr>
        <w:trPr>
          <w:trHeight w:val="541" w:hRule="atLeast"/>
        </w:trPr>
        <w:tc>
          <w:tcPr>
            <w:tcW w:w="1409" w:type="dxa"/>
            <w:tcBorders>
              <w:top w:val="single" w:sz="4" w:space="0" w:color="000000"/>
            </w:tcBorders>
          </w:tcPr>
          <w:p>
            <w:pPr>
              <w:pStyle w:val="TableParagraph"/>
              <w:spacing w:before="115"/>
              <w:ind w:left="350" w:right="298"/>
              <w:rPr>
                <w:rFonts w:ascii="仿宋" w:eastAsia="仿宋" w:hint="eastAsia"/>
                <w:sz w:val="24"/>
              </w:rPr>
            </w:pPr>
            <w:r>
              <w:rPr>
                <w:rFonts w:ascii="仿宋" w:eastAsia="仿宋" w:hint="eastAsia"/>
                <w:sz w:val="24"/>
              </w:rPr>
              <w:t>灞桥区</w:t>
            </w:r>
          </w:p>
        </w:tc>
        <w:tc>
          <w:tcPr>
            <w:tcW w:w="1581" w:type="dxa"/>
            <w:tcBorders>
              <w:top w:val="single" w:sz="4" w:space="0" w:color="000000"/>
            </w:tcBorders>
          </w:tcPr>
          <w:p>
            <w:pPr>
              <w:pStyle w:val="TableParagraph"/>
              <w:spacing w:before="128"/>
              <w:ind w:left="497"/>
              <w:jc w:val="left"/>
              <w:rPr>
                <w:sz w:val="24"/>
              </w:rPr>
            </w:pPr>
            <w:r>
              <w:rPr>
                <w:sz w:val="24"/>
              </w:rPr>
              <w:t>0</w:t>
            </w:r>
          </w:p>
        </w:tc>
        <w:tc>
          <w:tcPr>
            <w:tcW w:w="765" w:type="dxa"/>
            <w:tcBorders>
              <w:top w:val="single" w:sz="4" w:space="0" w:color="000000"/>
            </w:tcBorders>
          </w:tcPr>
          <w:p>
            <w:pPr>
              <w:pStyle w:val="TableParagraph"/>
              <w:spacing w:before="128"/>
              <w:ind w:left="162"/>
              <w:jc w:val="left"/>
              <w:rPr>
                <w:sz w:val="24"/>
              </w:rPr>
            </w:pPr>
            <w:r>
              <w:rPr>
                <w:sz w:val="24"/>
              </w:rPr>
              <w:t>0</w:t>
            </w:r>
          </w:p>
        </w:tc>
        <w:tc>
          <w:tcPr>
            <w:tcW w:w="1371" w:type="dxa"/>
            <w:tcBorders>
              <w:top w:val="single" w:sz="4" w:space="0" w:color="000000"/>
            </w:tcBorders>
          </w:tcPr>
          <w:p>
            <w:pPr>
              <w:pStyle w:val="TableParagraph"/>
              <w:spacing w:before="128"/>
              <w:ind w:left="417"/>
              <w:jc w:val="left"/>
              <w:rPr>
                <w:sz w:val="24"/>
              </w:rPr>
            </w:pPr>
            <w:r>
              <w:rPr>
                <w:sz w:val="24"/>
              </w:rPr>
              <w:t>85</w:t>
            </w:r>
          </w:p>
        </w:tc>
        <w:tc>
          <w:tcPr>
            <w:tcW w:w="969" w:type="dxa"/>
            <w:tcBorders>
              <w:top w:val="single" w:sz="4" w:space="0" w:color="000000"/>
            </w:tcBorders>
          </w:tcPr>
          <w:p>
            <w:pPr>
              <w:pStyle w:val="TableParagraph"/>
              <w:spacing w:before="128"/>
              <w:ind w:left="144"/>
              <w:jc w:val="left"/>
              <w:rPr>
                <w:sz w:val="24"/>
              </w:rPr>
            </w:pPr>
            <w:r>
              <w:rPr>
                <w:sz w:val="24"/>
              </w:rPr>
              <w:t>372</w:t>
            </w:r>
          </w:p>
        </w:tc>
        <w:tc>
          <w:tcPr>
            <w:tcW w:w="1274" w:type="dxa"/>
            <w:tcBorders>
              <w:top w:val="single" w:sz="4" w:space="0" w:color="000000"/>
            </w:tcBorders>
          </w:tcPr>
          <w:p>
            <w:pPr>
              <w:pStyle w:val="TableParagraph"/>
              <w:spacing w:before="128"/>
              <w:ind w:left="461"/>
              <w:jc w:val="left"/>
              <w:rPr>
                <w:sz w:val="24"/>
              </w:rPr>
            </w:pPr>
            <w:r>
              <w:rPr>
                <w:sz w:val="24"/>
              </w:rPr>
              <w:t>1137</w:t>
            </w:r>
          </w:p>
        </w:tc>
        <w:tc>
          <w:tcPr>
            <w:tcW w:w="1173" w:type="dxa"/>
            <w:tcBorders>
              <w:top w:val="single" w:sz="4" w:space="0" w:color="000000"/>
            </w:tcBorders>
          </w:tcPr>
          <w:p>
            <w:pPr>
              <w:pStyle w:val="TableParagraph"/>
              <w:spacing w:before="128"/>
              <w:ind w:left="328"/>
              <w:jc w:val="left"/>
              <w:rPr>
                <w:sz w:val="24"/>
              </w:rPr>
            </w:pPr>
            <w:r>
              <w:rPr>
                <w:sz w:val="24"/>
              </w:rPr>
              <w:t>4113</w:t>
            </w:r>
          </w:p>
        </w:tc>
      </w:tr>
      <w:tr>
        <w:trPr>
          <w:trHeight w:val="538" w:hRule="atLeast"/>
        </w:trPr>
        <w:tc>
          <w:tcPr>
            <w:tcW w:w="1409" w:type="dxa"/>
          </w:tcPr>
          <w:p>
            <w:pPr>
              <w:pStyle w:val="TableParagraph"/>
              <w:spacing w:before="113"/>
              <w:ind w:left="350" w:right="298"/>
              <w:rPr>
                <w:rFonts w:ascii="仿宋" w:eastAsia="仿宋" w:hint="eastAsia"/>
                <w:sz w:val="24"/>
              </w:rPr>
            </w:pPr>
            <w:r>
              <w:rPr>
                <w:rFonts w:ascii="仿宋" w:eastAsia="仿宋" w:hint="eastAsia"/>
                <w:sz w:val="24"/>
              </w:rPr>
              <w:t>临潼区</w:t>
            </w:r>
          </w:p>
        </w:tc>
        <w:tc>
          <w:tcPr>
            <w:tcW w:w="1581" w:type="dxa"/>
          </w:tcPr>
          <w:p>
            <w:pPr>
              <w:pStyle w:val="TableParagraph"/>
              <w:spacing w:before="127"/>
              <w:ind w:left="437"/>
              <w:jc w:val="left"/>
              <w:rPr>
                <w:sz w:val="24"/>
              </w:rPr>
            </w:pPr>
            <w:r>
              <w:rPr>
                <w:sz w:val="24"/>
              </w:rPr>
              <w:t>45</w:t>
            </w:r>
          </w:p>
        </w:tc>
        <w:tc>
          <w:tcPr>
            <w:tcW w:w="765" w:type="dxa"/>
          </w:tcPr>
          <w:p>
            <w:pPr>
              <w:pStyle w:val="TableParagraph"/>
              <w:spacing w:before="127"/>
              <w:ind w:left="42"/>
              <w:jc w:val="left"/>
              <w:rPr>
                <w:sz w:val="24"/>
              </w:rPr>
            </w:pPr>
            <w:r>
              <w:rPr>
                <w:sz w:val="24"/>
              </w:rPr>
              <w:t>165</w:t>
            </w:r>
          </w:p>
        </w:tc>
        <w:tc>
          <w:tcPr>
            <w:tcW w:w="1371" w:type="dxa"/>
          </w:tcPr>
          <w:p>
            <w:pPr>
              <w:pStyle w:val="TableParagraph"/>
              <w:spacing w:before="127"/>
              <w:ind w:left="477"/>
              <w:jc w:val="left"/>
              <w:rPr>
                <w:sz w:val="24"/>
              </w:rPr>
            </w:pPr>
            <w:r>
              <w:rPr>
                <w:sz w:val="24"/>
              </w:rPr>
              <w:t>0</w:t>
            </w:r>
          </w:p>
        </w:tc>
        <w:tc>
          <w:tcPr>
            <w:tcW w:w="969" w:type="dxa"/>
          </w:tcPr>
          <w:p>
            <w:pPr>
              <w:pStyle w:val="TableParagraph"/>
              <w:spacing w:before="127"/>
              <w:ind w:left="264"/>
              <w:jc w:val="left"/>
              <w:rPr>
                <w:sz w:val="24"/>
              </w:rPr>
            </w:pPr>
            <w:r>
              <w:rPr>
                <w:sz w:val="24"/>
              </w:rPr>
              <w:t>0</w:t>
            </w:r>
          </w:p>
        </w:tc>
        <w:tc>
          <w:tcPr>
            <w:tcW w:w="1274" w:type="dxa"/>
          </w:tcPr>
          <w:p>
            <w:pPr>
              <w:pStyle w:val="TableParagraph"/>
              <w:spacing w:before="127"/>
              <w:ind w:left="129"/>
              <w:rPr>
                <w:sz w:val="24"/>
              </w:rPr>
            </w:pPr>
            <w:r>
              <w:rPr>
                <w:sz w:val="24"/>
              </w:rPr>
              <w:t>0</w:t>
            </w:r>
          </w:p>
        </w:tc>
        <w:tc>
          <w:tcPr>
            <w:tcW w:w="1173" w:type="dxa"/>
          </w:tcPr>
          <w:p>
            <w:pPr>
              <w:pStyle w:val="TableParagraph"/>
              <w:spacing w:before="127"/>
              <w:ind w:right="34"/>
              <w:rPr>
                <w:sz w:val="24"/>
              </w:rPr>
            </w:pPr>
            <w:r>
              <w:rPr>
                <w:sz w:val="24"/>
              </w:rPr>
              <w:t>0</w:t>
            </w:r>
          </w:p>
        </w:tc>
      </w:tr>
      <w:tr>
        <w:trPr>
          <w:trHeight w:val="539" w:hRule="atLeast"/>
        </w:trPr>
        <w:tc>
          <w:tcPr>
            <w:tcW w:w="1409" w:type="dxa"/>
          </w:tcPr>
          <w:p>
            <w:pPr>
              <w:pStyle w:val="TableParagraph"/>
              <w:spacing w:before="112"/>
              <w:ind w:left="350" w:right="298"/>
              <w:rPr>
                <w:rFonts w:ascii="仿宋" w:eastAsia="仿宋" w:hint="eastAsia"/>
                <w:sz w:val="24"/>
              </w:rPr>
            </w:pPr>
            <w:r>
              <w:rPr>
                <w:rFonts w:ascii="仿宋" w:eastAsia="仿宋" w:hint="eastAsia"/>
                <w:sz w:val="24"/>
              </w:rPr>
              <w:t>长安区</w:t>
            </w:r>
          </w:p>
        </w:tc>
        <w:tc>
          <w:tcPr>
            <w:tcW w:w="1581" w:type="dxa"/>
          </w:tcPr>
          <w:p>
            <w:pPr>
              <w:pStyle w:val="TableParagraph"/>
              <w:spacing w:before="125"/>
              <w:ind w:left="497"/>
              <w:jc w:val="left"/>
              <w:rPr>
                <w:sz w:val="24"/>
              </w:rPr>
            </w:pPr>
            <w:r>
              <w:rPr>
                <w:sz w:val="24"/>
              </w:rPr>
              <w:t>0</w:t>
            </w:r>
          </w:p>
        </w:tc>
        <w:tc>
          <w:tcPr>
            <w:tcW w:w="765" w:type="dxa"/>
          </w:tcPr>
          <w:p>
            <w:pPr>
              <w:pStyle w:val="TableParagraph"/>
              <w:spacing w:before="125"/>
              <w:ind w:left="162"/>
              <w:jc w:val="left"/>
              <w:rPr>
                <w:sz w:val="24"/>
              </w:rPr>
            </w:pPr>
            <w:r>
              <w:rPr>
                <w:sz w:val="24"/>
              </w:rPr>
              <w:t>0</w:t>
            </w:r>
          </w:p>
        </w:tc>
        <w:tc>
          <w:tcPr>
            <w:tcW w:w="1371" w:type="dxa"/>
          </w:tcPr>
          <w:p>
            <w:pPr>
              <w:pStyle w:val="TableParagraph"/>
              <w:spacing w:before="125"/>
              <w:ind w:left="417"/>
              <w:jc w:val="left"/>
              <w:rPr>
                <w:sz w:val="24"/>
              </w:rPr>
            </w:pPr>
            <w:r>
              <w:rPr>
                <w:sz w:val="24"/>
              </w:rPr>
              <w:t>48</w:t>
            </w:r>
          </w:p>
        </w:tc>
        <w:tc>
          <w:tcPr>
            <w:tcW w:w="969" w:type="dxa"/>
          </w:tcPr>
          <w:p>
            <w:pPr>
              <w:pStyle w:val="TableParagraph"/>
              <w:spacing w:before="125"/>
              <w:ind w:left="144"/>
              <w:jc w:val="left"/>
              <w:rPr>
                <w:sz w:val="24"/>
              </w:rPr>
            </w:pPr>
            <w:r>
              <w:rPr>
                <w:sz w:val="24"/>
              </w:rPr>
              <w:t>155</w:t>
            </w:r>
          </w:p>
        </w:tc>
        <w:tc>
          <w:tcPr>
            <w:tcW w:w="1274" w:type="dxa"/>
          </w:tcPr>
          <w:p>
            <w:pPr>
              <w:pStyle w:val="TableParagraph"/>
              <w:spacing w:before="125"/>
              <w:ind w:left="521"/>
              <w:jc w:val="left"/>
              <w:rPr>
                <w:sz w:val="24"/>
              </w:rPr>
            </w:pPr>
            <w:r>
              <w:rPr>
                <w:sz w:val="24"/>
              </w:rPr>
              <w:t>404</w:t>
            </w:r>
          </w:p>
        </w:tc>
        <w:tc>
          <w:tcPr>
            <w:tcW w:w="1173" w:type="dxa"/>
          </w:tcPr>
          <w:p>
            <w:pPr>
              <w:pStyle w:val="TableParagraph"/>
              <w:spacing w:before="125"/>
              <w:ind w:left="328"/>
              <w:jc w:val="left"/>
              <w:rPr>
                <w:sz w:val="24"/>
              </w:rPr>
            </w:pPr>
            <w:r>
              <w:rPr>
                <w:sz w:val="24"/>
              </w:rPr>
              <w:t>1545</w:t>
            </w:r>
          </w:p>
        </w:tc>
      </w:tr>
      <w:tr>
        <w:trPr>
          <w:trHeight w:val="540" w:hRule="atLeast"/>
        </w:trPr>
        <w:tc>
          <w:tcPr>
            <w:tcW w:w="1409" w:type="dxa"/>
          </w:tcPr>
          <w:p>
            <w:pPr>
              <w:pStyle w:val="TableParagraph"/>
              <w:spacing w:before="113"/>
              <w:ind w:left="350" w:right="298"/>
              <w:rPr>
                <w:rFonts w:ascii="仿宋" w:eastAsia="仿宋" w:hint="eastAsia"/>
                <w:sz w:val="24"/>
              </w:rPr>
            </w:pPr>
            <w:r>
              <w:rPr>
                <w:rFonts w:ascii="仿宋" w:eastAsia="仿宋" w:hint="eastAsia"/>
                <w:sz w:val="24"/>
              </w:rPr>
              <w:t>鄠邑区</w:t>
            </w:r>
          </w:p>
        </w:tc>
        <w:tc>
          <w:tcPr>
            <w:tcW w:w="1581" w:type="dxa"/>
          </w:tcPr>
          <w:p>
            <w:pPr>
              <w:pStyle w:val="TableParagraph"/>
              <w:spacing w:before="127"/>
              <w:ind w:left="377"/>
              <w:jc w:val="left"/>
              <w:rPr>
                <w:sz w:val="24"/>
              </w:rPr>
            </w:pPr>
            <w:r>
              <w:rPr>
                <w:sz w:val="24"/>
              </w:rPr>
              <w:t>220</w:t>
            </w:r>
          </w:p>
        </w:tc>
        <w:tc>
          <w:tcPr>
            <w:tcW w:w="765" w:type="dxa"/>
          </w:tcPr>
          <w:p>
            <w:pPr>
              <w:pStyle w:val="TableParagraph"/>
              <w:spacing w:before="127"/>
              <w:ind w:left="42"/>
              <w:jc w:val="left"/>
              <w:rPr>
                <w:sz w:val="24"/>
              </w:rPr>
            </w:pPr>
            <w:r>
              <w:rPr>
                <w:sz w:val="24"/>
              </w:rPr>
              <w:t>735</w:t>
            </w:r>
          </w:p>
        </w:tc>
        <w:tc>
          <w:tcPr>
            <w:tcW w:w="1371" w:type="dxa"/>
          </w:tcPr>
          <w:p>
            <w:pPr>
              <w:pStyle w:val="TableParagraph"/>
              <w:spacing w:before="127"/>
              <w:ind w:left="357"/>
              <w:jc w:val="left"/>
              <w:rPr>
                <w:sz w:val="24"/>
              </w:rPr>
            </w:pPr>
            <w:r>
              <w:rPr>
                <w:sz w:val="24"/>
              </w:rPr>
              <w:t>183</w:t>
            </w:r>
          </w:p>
        </w:tc>
        <w:tc>
          <w:tcPr>
            <w:tcW w:w="969" w:type="dxa"/>
          </w:tcPr>
          <w:p>
            <w:pPr>
              <w:pStyle w:val="TableParagraph"/>
              <w:spacing w:before="127"/>
              <w:ind w:left="144"/>
              <w:jc w:val="left"/>
              <w:rPr>
                <w:sz w:val="24"/>
              </w:rPr>
            </w:pPr>
            <w:r>
              <w:rPr>
                <w:sz w:val="24"/>
              </w:rPr>
              <w:t>640</w:t>
            </w:r>
          </w:p>
        </w:tc>
        <w:tc>
          <w:tcPr>
            <w:tcW w:w="1274" w:type="dxa"/>
          </w:tcPr>
          <w:p>
            <w:pPr>
              <w:pStyle w:val="TableParagraph"/>
              <w:spacing w:before="127"/>
              <w:ind w:left="461"/>
              <w:jc w:val="left"/>
              <w:rPr>
                <w:sz w:val="24"/>
              </w:rPr>
            </w:pPr>
            <w:r>
              <w:rPr>
                <w:sz w:val="24"/>
              </w:rPr>
              <w:t>4135</w:t>
            </w:r>
          </w:p>
        </w:tc>
        <w:tc>
          <w:tcPr>
            <w:tcW w:w="1173" w:type="dxa"/>
          </w:tcPr>
          <w:p>
            <w:pPr>
              <w:pStyle w:val="TableParagraph"/>
              <w:spacing w:before="127"/>
              <w:ind w:left="268"/>
              <w:jc w:val="left"/>
              <w:rPr>
                <w:sz w:val="24"/>
              </w:rPr>
            </w:pPr>
            <w:r>
              <w:rPr>
                <w:sz w:val="24"/>
              </w:rPr>
              <w:t>15865</w:t>
            </w:r>
          </w:p>
        </w:tc>
      </w:tr>
      <w:tr>
        <w:trPr>
          <w:trHeight w:val="538" w:hRule="atLeast"/>
        </w:trPr>
        <w:tc>
          <w:tcPr>
            <w:tcW w:w="1409" w:type="dxa"/>
          </w:tcPr>
          <w:p>
            <w:pPr>
              <w:pStyle w:val="TableParagraph"/>
              <w:spacing w:before="113"/>
              <w:ind w:left="350" w:right="298"/>
              <w:rPr>
                <w:rFonts w:ascii="仿宋" w:eastAsia="仿宋" w:hint="eastAsia"/>
                <w:sz w:val="24"/>
              </w:rPr>
            </w:pPr>
            <w:r>
              <w:rPr>
                <w:rFonts w:ascii="仿宋" w:eastAsia="仿宋" w:hint="eastAsia"/>
                <w:sz w:val="24"/>
              </w:rPr>
              <w:t>蓝田县</w:t>
            </w:r>
          </w:p>
        </w:tc>
        <w:tc>
          <w:tcPr>
            <w:tcW w:w="1581" w:type="dxa"/>
          </w:tcPr>
          <w:p>
            <w:pPr>
              <w:pStyle w:val="TableParagraph"/>
              <w:spacing w:before="127"/>
              <w:ind w:left="317"/>
              <w:jc w:val="left"/>
              <w:rPr>
                <w:sz w:val="24"/>
              </w:rPr>
            </w:pPr>
            <w:r>
              <w:rPr>
                <w:sz w:val="24"/>
              </w:rPr>
              <w:t>1254</w:t>
            </w:r>
          </w:p>
        </w:tc>
        <w:tc>
          <w:tcPr>
            <w:tcW w:w="765" w:type="dxa"/>
          </w:tcPr>
          <w:p>
            <w:pPr>
              <w:pStyle w:val="TableParagraph"/>
              <w:spacing w:before="127"/>
              <w:ind w:left="-18"/>
              <w:jc w:val="left"/>
              <w:rPr>
                <w:sz w:val="24"/>
              </w:rPr>
            </w:pPr>
            <w:r>
              <w:rPr>
                <w:sz w:val="24"/>
              </w:rPr>
              <w:t>4149</w:t>
            </w:r>
          </w:p>
        </w:tc>
        <w:tc>
          <w:tcPr>
            <w:tcW w:w="1371" w:type="dxa"/>
          </w:tcPr>
          <w:p>
            <w:pPr>
              <w:pStyle w:val="TableParagraph"/>
              <w:spacing w:before="127"/>
              <w:ind w:left="417"/>
              <w:jc w:val="left"/>
              <w:rPr>
                <w:sz w:val="24"/>
              </w:rPr>
            </w:pPr>
            <w:r>
              <w:rPr>
                <w:sz w:val="24"/>
              </w:rPr>
              <w:t>76</w:t>
            </w:r>
          </w:p>
        </w:tc>
        <w:tc>
          <w:tcPr>
            <w:tcW w:w="969" w:type="dxa"/>
          </w:tcPr>
          <w:p>
            <w:pPr>
              <w:pStyle w:val="TableParagraph"/>
              <w:spacing w:before="127"/>
              <w:ind w:left="144"/>
              <w:jc w:val="left"/>
              <w:rPr>
                <w:sz w:val="24"/>
              </w:rPr>
            </w:pPr>
            <w:r>
              <w:rPr>
                <w:sz w:val="24"/>
              </w:rPr>
              <w:t>294</w:t>
            </w:r>
          </w:p>
        </w:tc>
        <w:tc>
          <w:tcPr>
            <w:tcW w:w="1274" w:type="dxa"/>
          </w:tcPr>
          <w:p>
            <w:pPr>
              <w:pStyle w:val="TableParagraph"/>
              <w:spacing w:before="127"/>
              <w:ind w:left="461"/>
              <w:jc w:val="left"/>
              <w:rPr>
                <w:sz w:val="24"/>
              </w:rPr>
            </w:pPr>
            <w:r>
              <w:rPr>
                <w:sz w:val="24"/>
              </w:rPr>
              <w:t>4590</w:t>
            </w:r>
          </w:p>
        </w:tc>
        <w:tc>
          <w:tcPr>
            <w:tcW w:w="1173" w:type="dxa"/>
          </w:tcPr>
          <w:p>
            <w:pPr>
              <w:pStyle w:val="TableParagraph"/>
              <w:spacing w:before="127"/>
              <w:ind w:left="268"/>
              <w:jc w:val="left"/>
              <w:rPr>
                <w:sz w:val="24"/>
              </w:rPr>
            </w:pPr>
            <w:r>
              <w:rPr>
                <w:sz w:val="24"/>
              </w:rPr>
              <w:t>15622</w:t>
            </w:r>
          </w:p>
        </w:tc>
      </w:tr>
      <w:tr>
        <w:trPr>
          <w:trHeight w:val="538" w:hRule="atLeast"/>
        </w:trPr>
        <w:tc>
          <w:tcPr>
            <w:tcW w:w="1409" w:type="dxa"/>
          </w:tcPr>
          <w:p>
            <w:pPr>
              <w:pStyle w:val="TableParagraph"/>
              <w:spacing w:before="112"/>
              <w:ind w:left="350" w:right="298"/>
              <w:rPr>
                <w:rFonts w:ascii="仿宋" w:eastAsia="仿宋" w:hint="eastAsia"/>
                <w:sz w:val="24"/>
              </w:rPr>
            </w:pPr>
            <w:r>
              <w:rPr>
                <w:rFonts w:ascii="仿宋" w:eastAsia="仿宋" w:hint="eastAsia"/>
                <w:sz w:val="24"/>
              </w:rPr>
              <w:t>周至县</w:t>
            </w:r>
          </w:p>
        </w:tc>
        <w:tc>
          <w:tcPr>
            <w:tcW w:w="1581" w:type="dxa"/>
          </w:tcPr>
          <w:p>
            <w:pPr>
              <w:pStyle w:val="TableParagraph"/>
              <w:spacing w:before="125"/>
              <w:ind w:left="377"/>
              <w:jc w:val="left"/>
              <w:rPr>
                <w:sz w:val="24"/>
              </w:rPr>
            </w:pPr>
            <w:r>
              <w:rPr>
                <w:sz w:val="24"/>
              </w:rPr>
              <w:t>480</w:t>
            </w:r>
          </w:p>
        </w:tc>
        <w:tc>
          <w:tcPr>
            <w:tcW w:w="765" w:type="dxa"/>
          </w:tcPr>
          <w:p>
            <w:pPr>
              <w:pStyle w:val="TableParagraph"/>
              <w:spacing w:before="125"/>
              <w:ind w:left="-18"/>
              <w:jc w:val="left"/>
              <w:rPr>
                <w:sz w:val="24"/>
              </w:rPr>
            </w:pPr>
            <w:r>
              <w:rPr>
                <w:sz w:val="24"/>
              </w:rPr>
              <w:t>2134</w:t>
            </w:r>
          </w:p>
        </w:tc>
        <w:tc>
          <w:tcPr>
            <w:tcW w:w="1371" w:type="dxa"/>
          </w:tcPr>
          <w:p>
            <w:pPr>
              <w:pStyle w:val="TableParagraph"/>
              <w:spacing w:before="125"/>
              <w:ind w:left="477"/>
              <w:jc w:val="left"/>
              <w:rPr>
                <w:sz w:val="24"/>
              </w:rPr>
            </w:pPr>
            <w:r>
              <w:rPr>
                <w:sz w:val="24"/>
              </w:rPr>
              <w:t>2</w:t>
            </w:r>
          </w:p>
        </w:tc>
        <w:tc>
          <w:tcPr>
            <w:tcW w:w="969" w:type="dxa"/>
          </w:tcPr>
          <w:p>
            <w:pPr>
              <w:pStyle w:val="TableParagraph"/>
              <w:spacing w:before="125"/>
              <w:ind w:left="264"/>
              <w:jc w:val="left"/>
              <w:rPr>
                <w:sz w:val="24"/>
              </w:rPr>
            </w:pPr>
            <w:r>
              <w:rPr>
                <w:sz w:val="24"/>
              </w:rPr>
              <w:t>7</w:t>
            </w:r>
          </w:p>
        </w:tc>
        <w:tc>
          <w:tcPr>
            <w:tcW w:w="1274" w:type="dxa"/>
          </w:tcPr>
          <w:p>
            <w:pPr>
              <w:pStyle w:val="TableParagraph"/>
              <w:spacing w:before="125"/>
              <w:ind w:left="521"/>
              <w:jc w:val="left"/>
              <w:rPr>
                <w:sz w:val="24"/>
              </w:rPr>
            </w:pPr>
            <w:r>
              <w:rPr>
                <w:sz w:val="24"/>
              </w:rPr>
              <w:t>182</w:t>
            </w:r>
          </w:p>
        </w:tc>
        <w:tc>
          <w:tcPr>
            <w:tcW w:w="1173" w:type="dxa"/>
          </w:tcPr>
          <w:p>
            <w:pPr>
              <w:pStyle w:val="TableParagraph"/>
              <w:spacing w:before="125"/>
              <w:ind w:left="388"/>
              <w:jc w:val="left"/>
              <w:rPr>
                <w:sz w:val="24"/>
              </w:rPr>
            </w:pPr>
            <w:r>
              <w:rPr>
                <w:sz w:val="24"/>
              </w:rPr>
              <w:t>464</w:t>
            </w:r>
          </w:p>
        </w:tc>
      </w:tr>
      <w:tr>
        <w:trPr>
          <w:trHeight w:val="538" w:hRule="atLeast"/>
        </w:trPr>
        <w:tc>
          <w:tcPr>
            <w:tcW w:w="1409" w:type="dxa"/>
          </w:tcPr>
          <w:p>
            <w:pPr>
              <w:pStyle w:val="TableParagraph"/>
              <w:spacing w:before="113"/>
              <w:ind w:left="350" w:right="298"/>
              <w:rPr>
                <w:rFonts w:ascii="仿宋" w:eastAsia="仿宋" w:hint="eastAsia"/>
                <w:sz w:val="24"/>
              </w:rPr>
            </w:pPr>
            <w:r>
              <w:rPr>
                <w:rFonts w:ascii="仿宋" w:eastAsia="仿宋" w:hint="eastAsia"/>
                <w:sz w:val="24"/>
              </w:rPr>
              <w:t>港务区</w:t>
            </w:r>
          </w:p>
        </w:tc>
        <w:tc>
          <w:tcPr>
            <w:tcW w:w="1581" w:type="dxa"/>
          </w:tcPr>
          <w:p>
            <w:pPr>
              <w:pStyle w:val="TableParagraph"/>
              <w:spacing w:before="127"/>
              <w:ind w:left="497"/>
              <w:jc w:val="left"/>
              <w:rPr>
                <w:sz w:val="24"/>
              </w:rPr>
            </w:pPr>
            <w:r>
              <w:rPr>
                <w:sz w:val="24"/>
              </w:rPr>
              <w:t>0</w:t>
            </w:r>
          </w:p>
        </w:tc>
        <w:tc>
          <w:tcPr>
            <w:tcW w:w="765" w:type="dxa"/>
          </w:tcPr>
          <w:p>
            <w:pPr>
              <w:pStyle w:val="TableParagraph"/>
              <w:spacing w:before="127"/>
              <w:ind w:left="162"/>
              <w:jc w:val="left"/>
              <w:rPr>
                <w:sz w:val="24"/>
              </w:rPr>
            </w:pPr>
            <w:r>
              <w:rPr>
                <w:sz w:val="24"/>
              </w:rPr>
              <w:t>0</w:t>
            </w:r>
          </w:p>
        </w:tc>
        <w:tc>
          <w:tcPr>
            <w:tcW w:w="1371" w:type="dxa"/>
          </w:tcPr>
          <w:p>
            <w:pPr>
              <w:pStyle w:val="TableParagraph"/>
              <w:spacing w:before="127"/>
              <w:ind w:left="477"/>
              <w:jc w:val="left"/>
              <w:rPr>
                <w:sz w:val="24"/>
              </w:rPr>
            </w:pPr>
            <w:r>
              <w:rPr>
                <w:sz w:val="24"/>
              </w:rPr>
              <w:t>0</w:t>
            </w:r>
          </w:p>
        </w:tc>
        <w:tc>
          <w:tcPr>
            <w:tcW w:w="969" w:type="dxa"/>
          </w:tcPr>
          <w:p>
            <w:pPr>
              <w:pStyle w:val="TableParagraph"/>
              <w:spacing w:before="127"/>
              <w:ind w:left="264"/>
              <w:jc w:val="left"/>
              <w:rPr>
                <w:sz w:val="24"/>
              </w:rPr>
            </w:pPr>
            <w:r>
              <w:rPr>
                <w:sz w:val="24"/>
              </w:rPr>
              <w:t>0</w:t>
            </w:r>
          </w:p>
        </w:tc>
        <w:tc>
          <w:tcPr>
            <w:tcW w:w="1274" w:type="dxa"/>
          </w:tcPr>
          <w:p>
            <w:pPr>
              <w:pStyle w:val="TableParagraph"/>
              <w:spacing w:before="127"/>
              <w:ind w:left="521"/>
              <w:jc w:val="left"/>
              <w:rPr>
                <w:sz w:val="24"/>
              </w:rPr>
            </w:pPr>
            <w:r>
              <w:rPr>
                <w:sz w:val="24"/>
              </w:rPr>
              <w:t>890</w:t>
            </w:r>
          </w:p>
        </w:tc>
        <w:tc>
          <w:tcPr>
            <w:tcW w:w="1173" w:type="dxa"/>
          </w:tcPr>
          <w:p>
            <w:pPr>
              <w:pStyle w:val="TableParagraph"/>
              <w:spacing w:before="127"/>
              <w:ind w:left="328"/>
              <w:jc w:val="left"/>
              <w:rPr>
                <w:sz w:val="24"/>
              </w:rPr>
            </w:pPr>
            <w:r>
              <w:rPr>
                <w:sz w:val="24"/>
              </w:rPr>
              <w:t>3291</w:t>
            </w:r>
          </w:p>
        </w:tc>
      </w:tr>
      <w:tr>
        <w:trPr>
          <w:trHeight w:val="536" w:hRule="atLeast"/>
        </w:trPr>
        <w:tc>
          <w:tcPr>
            <w:tcW w:w="1409" w:type="dxa"/>
            <w:tcBorders>
              <w:bottom w:val="single" w:sz="4" w:space="0" w:color="000000"/>
            </w:tcBorders>
          </w:tcPr>
          <w:p>
            <w:pPr>
              <w:pStyle w:val="TableParagraph"/>
              <w:spacing w:before="112"/>
              <w:ind w:left="350" w:right="298"/>
              <w:rPr>
                <w:rFonts w:ascii="仿宋" w:eastAsia="仿宋" w:hint="eastAsia"/>
                <w:sz w:val="24"/>
              </w:rPr>
            </w:pPr>
            <w:r>
              <w:rPr>
                <w:rFonts w:ascii="仿宋" w:eastAsia="仿宋" w:hint="eastAsia"/>
                <w:sz w:val="24"/>
              </w:rPr>
              <w:t>合计</w:t>
            </w:r>
          </w:p>
        </w:tc>
        <w:tc>
          <w:tcPr>
            <w:tcW w:w="1581" w:type="dxa"/>
            <w:tcBorders>
              <w:bottom w:val="single" w:sz="4" w:space="0" w:color="000000"/>
            </w:tcBorders>
          </w:tcPr>
          <w:p>
            <w:pPr>
              <w:pStyle w:val="TableParagraph"/>
              <w:spacing w:before="125"/>
              <w:ind w:left="317"/>
              <w:jc w:val="left"/>
              <w:rPr>
                <w:sz w:val="24"/>
              </w:rPr>
            </w:pPr>
            <w:r>
              <w:rPr>
                <w:sz w:val="24"/>
              </w:rPr>
              <w:t>1999</w:t>
            </w:r>
          </w:p>
        </w:tc>
        <w:tc>
          <w:tcPr>
            <w:tcW w:w="765" w:type="dxa"/>
            <w:tcBorders>
              <w:bottom w:val="single" w:sz="4" w:space="0" w:color="000000"/>
            </w:tcBorders>
          </w:tcPr>
          <w:p>
            <w:pPr>
              <w:pStyle w:val="TableParagraph"/>
              <w:spacing w:before="125"/>
              <w:ind w:left="-18"/>
              <w:jc w:val="left"/>
              <w:rPr>
                <w:sz w:val="24"/>
              </w:rPr>
            </w:pPr>
            <w:r>
              <w:rPr>
                <w:sz w:val="24"/>
              </w:rPr>
              <w:t>7183</w:t>
            </w:r>
          </w:p>
        </w:tc>
        <w:tc>
          <w:tcPr>
            <w:tcW w:w="1371" w:type="dxa"/>
            <w:tcBorders>
              <w:bottom w:val="single" w:sz="4" w:space="0" w:color="000000"/>
            </w:tcBorders>
          </w:tcPr>
          <w:p>
            <w:pPr>
              <w:pStyle w:val="TableParagraph"/>
              <w:spacing w:before="125"/>
              <w:ind w:left="357"/>
              <w:jc w:val="left"/>
              <w:rPr>
                <w:sz w:val="24"/>
              </w:rPr>
            </w:pPr>
            <w:r>
              <w:rPr>
                <w:sz w:val="24"/>
              </w:rPr>
              <w:t>394</w:t>
            </w:r>
          </w:p>
        </w:tc>
        <w:tc>
          <w:tcPr>
            <w:tcW w:w="969" w:type="dxa"/>
            <w:tcBorders>
              <w:bottom w:val="single" w:sz="4" w:space="0" w:color="000000"/>
            </w:tcBorders>
          </w:tcPr>
          <w:p>
            <w:pPr>
              <w:pStyle w:val="TableParagraph"/>
              <w:spacing w:before="125"/>
              <w:ind w:left="84"/>
              <w:jc w:val="left"/>
              <w:rPr>
                <w:sz w:val="24"/>
              </w:rPr>
            </w:pPr>
            <w:r>
              <w:rPr>
                <w:sz w:val="24"/>
              </w:rPr>
              <w:t>1468</w:t>
            </w:r>
          </w:p>
        </w:tc>
        <w:tc>
          <w:tcPr>
            <w:tcW w:w="1274" w:type="dxa"/>
            <w:tcBorders>
              <w:bottom w:val="single" w:sz="4" w:space="0" w:color="000000"/>
            </w:tcBorders>
          </w:tcPr>
          <w:p>
            <w:pPr>
              <w:pStyle w:val="TableParagraph"/>
              <w:spacing w:before="125"/>
              <w:ind w:left="401"/>
              <w:jc w:val="left"/>
              <w:rPr>
                <w:sz w:val="24"/>
              </w:rPr>
            </w:pPr>
            <w:r>
              <w:rPr>
                <w:sz w:val="24"/>
              </w:rPr>
              <w:t>11338</w:t>
            </w:r>
          </w:p>
        </w:tc>
        <w:tc>
          <w:tcPr>
            <w:tcW w:w="1173" w:type="dxa"/>
            <w:tcBorders>
              <w:bottom w:val="single" w:sz="4" w:space="0" w:color="000000"/>
            </w:tcBorders>
          </w:tcPr>
          <w:p>
            <w:pPr>
              <w:pStyle w:val="TableParagraph"/>
              <w:spacing w:before="125"/>
              <w:ind w:left="268"/>
              <w:jc w:val="left"/>
              <w:rPr>
                <w:sz w:val="24"/>
              </w:rPr>
            </w:pPr>
            <w:r>
              <w:rPr>
                <w:sz w:val="24"/>
              </w:rPr>
              <w:t>40900</w:t>
            </w:r>
          </w:p>
        </w:tc>
      </w:tr>
    </w:tbl>
    <w:p>
      <w:pPr>
        <w:pStyle w:val="BodyText"/>
        <w:spacing w:before="121"/>
        <w:ind w:left="1666"/>
        <w:rPr>
          <w:rFonts w:ascii="Times New Roman" w:eastAsia="Times New Roman"/>
        </w:rPr>
      </w:pPr>
      <w:r>
        <w:rPr>
          <w:spacing w:val="-9"/>
        </w:rPr>
        <w:t>城镇规划区内安置 </w:t>
      </w:r>
      <w:r>
        <w:rPr>
          <w:rFonts w:ascii="Times New Roman" w:eastAsia="Times New Roman"/>
        </w:rPr>
        <w:t>12367</w:t>
      </w:r>
      <w:r>
        <w:rPr>
          <w:rFonts w:ascii="Times New Roman" w:eastAsia="Times New Roman"/>
          <w:spacing w:val="-3"/>
        </w:rPr>
        <w:t> </w:t>
      </w:r>
      <w:r>
        <w:rPr>
          <w:spacing w:val="-42"/>
        </w:rPr>
        <w:t>户 </w:t>
      </w:r>
      <w:r>
        <w:rPr>
          <w:rFonts w:ascii="Times New Roman" w:eastAsia="Times New Roman"/>
        </w:rPr>
        <w:t>44633</w:t>
      </w:r>
      <w:r>
        <w:rPr>
          <w:rFonts w:ascii="Times New Roman" w:eastAsia="Times New Roman"/>
          <w:spacing w:val="-1"/>
        </w:rPr>
        <w:t> </w:t>
      </w:r>
      <w:r>
        <w:rPr/>
        <w:t>人（</w:t>
      </w:r>
      <w:r>
        <w:rPr>
          <w:spacing w:val="-14"/>
        </w:rPr>
        <w:t>存量房安置 </w:t>
      </w:r>
      <w:r>
        <w:rPr>
          <w:rFonts w:ascii="Times New Roman" w:eastAsia="Times New Roman"/>
        </w:rPr>
        <w:t>141</w:t>
      </w:r>
    </w:p>
    <w:p>
      <w:pPr>
        <w:pStyle w:val="BodyText"/>
        <w:spacing w:before="246"/>
        <w:ind w:right="116"/>
        <w:jc w:val="center"/>
      </w:pPr>
      <w:r>
        <w:rPr>
          <w:spacing w:val="-34"/>
        </w:rPr>
        <w:t>户 </w:t>
      </w:r>
      <w:r>
        <w:rPr>
          <w:rFonts w:ascii="Times New Roman" w:eastAsia="Times New Roman"/>
        </w:rPr>
        <w:t>447</w:t>
      </w:r>
      <w:r>
        <w:rPr>
          <w:rFonts w:ascii="Times New Roman" w:eastAsia="Times New Roman"/>
          <w:spacing w:val="11"/>
        </w:rPr>
        <w:t> </w:t>
      </w:r>
      <w:r>
        <w:rPr/>
        <w:t>人）</w:t>
      </w:r>
      <w:r>
        <w:rPr>
          <w:spacing w:val="-8"/>
        </w:rPr>
        <w:t>，城镇化安置率为 </w:t>
      </w:r>
      <w:r>
        <w:rPr>
          <w:rFonts w:ascii="Times New Roman" w:eastAsia="Times New Roman"/>
        </w:rPr>
        <w:t>88.5%</w:t>
      </w:r>
      <w:r>
        <w:rPr/>
        <w:t>，城镇规划区内安置的</w:t>
      </w:r>
    </w:p>
    <w:p>
      <w:pPr>
        <w:spacing w:after="0"/>
        <w:jc w:val="center"/>
        <w:sectPr>
          <w:pgSz w:w="11910" w:h="16840"/>
          <w:pgMar w:header="0" w:footer="950" w:top="1580" w:bottom="1220" w:left="840" w:right="720"/>
        </w:sectPr>
      </w:pPr>
    </w:p>
    <w:p>
      <w:pPr>
        <w:pStyle w:val="BodyText"/>
        <w:spacing w:before="7"/>
        <w:rPr>
          <w:sz w:val="12"/>
        </w:rPr>
      </w:pPr>
    </w:p>
    <w:p>
      <w:pPr>
        <w:pStyle w:val="BodyText"/>
        <w:spacing w:before="64"/>
        <w:ind w:left="958"/>
      </w:pPr>
      <w:r>
        <w:rPr>
          <w:spacing w:val="-12"/>
        </w:rPr>
        <w:t>扶贫避灾搬迁 </w:t>
      </w:r>
      <w:r>
        <w:rPr>
          <w:rFonts w:ascii="Times New Roman" w:eastAsia="Times New Roman"/>
        </w:rPr>
        <w:t>2060</w:t>
      </w:r>
      <w:r>
        <w:rPr>
          <w:rFonts w:ascii="Times New Roman" w:eastAsia="Times New Roman"/>
          <w:spacing w:val="-3"/>
        </w:rPr>
        <w:t> </w:t>
      </w:r>
      <w:r>
        <w:rPr>
          <w:spacing w:val="-41"/>
        </w:rPr>
        <w:t>户 </w:t>
      </w:r>
      <w:r>
        <w:rPr>
          <w:rFonts w:ascii="Times New Roman" w:eastAsia="Times New Roman"/>
        </w:rPr>
        <w:t>7473</w:t>
      </w:r>
      <w:r>
        <w:rPr>
          <w:rFonts w:ascii="Times New Roman" w:eastAsia="Times New Roman"/>
          <w:spacing w:val="-2"/>
        </w:rPr>
        <w:t> </w:t>
      </w:r>
      <w:r>
        <w:rPr>
          <w:spacing w:val="-3"/>
        </w:rPr>
        <w:t>人，扶贫避灾搬迁城镇化安置率</w:t>
      </w:r>
    </w:p>
    <w:p>
      <w:pPr>
        <w:pStyle w:val="BodyText"/>
        <w:spacing w:before="245"/>
        <w:ind w:left="958"/>
        <w:rPr>
          <w:rFonts w:ascii="Times New Roman" w:eastAsia="Times New Roman"/>
        </w:rPr>
      </w:pPr>
      <w:r>
        <w:rPr>
          <w:spacing w:val="55"/>
          <w:w w:val="99"/>
        </w:rPr>
        <w:t>为</w:t>
      </w:r>
      <w:r>
        <w:rPr>
          <w:rFonts w:ascii="Times New Roman" w:eastAsia="Times New Roman"/>
          <w:spacing w:val="-2"/>
          <w:w w:val="99"/>
        </w:rPr>
        <w:t>7</w:t>
      </w:r>
      <w:r>
        <w:rPr>
          <w:rFonts w:ascii="Times New Roman" w:eastAsia="Times New Roman"/>
          <w:w w:val="99"/>
        </w:rPr>
        <w:t>8.2%</w:t>
      </w:r>
      <w:r>
        <w:rPr>
          <w:spacing w:val="-19"/>
          <w:w w:val="99"/>
        </w:rPr>
        <w:t>。楼房化安置</w:t>
      </w:r>
      <w:r>
        <w:rPr>
          <w:rFonts w:ascii="Times New Roman" w:eastAsia="Times New Roman"/>
          <w:w w:val="99"/>
        </w:rPr>
        <w:t>1</w:t>
      </w:r>
      <w:r>
        <w:rPr>
          <w:rFonts w:ascii="Times New Roman" w:eastAsia="Times New Roman"/>
          <w:spacing w:val="-2"/>
          <w:w w:val="99"/>
        </w:rPr>
        <w:t>1</w:t>
      </w:r>
      <w:r>
        <w:rPr>
          <w:rFonts w:ascii="Times New Roman" w:eastAsia="Times New Roman"/>
          <w:w w:val="99"/>
        </w:rPr>
        <w:t>8</w:t>
      </w:r>
      <w:r>
        <w:rPr>
          <w:rFonts w:ascii="Times New Roman" w:eastAsia="Times New Roman"/>
          <w:spacing w:val="-2"/>
          <w:w w:val="99"/>
        </w:rPr>
        <w:t>9</w:t>
      </w:r>
      <w:r>
        <w:rPr>
          <w:rFonts w:ascii="Times New Roman" w:eastAsia="Times New Roman"/>
          <w:w w:val="99"/>
        </w:rPr>
        <w:t>1</w:t>
      </w:r>
      <w:r>
        <w:rPr>
          <w:rFonts w:ascii="Times New Roman" w:eastAsia="Times New Roman"/>
          <w:spacing w:val="-28"/>
        </w:rPr>
        <w:t> </w:t>
      </w:r>
      <w:r>
        <w:rPr>
          <w:spacing w:val="55"/>
          <w:w w:val="99"/>
        </w:rPr>
        <w:t>户</w:t>
      </w:r>
      <w:r>
        <w:rPr>
          <w:rFonts w:ascii="Times New Roman" w:eastAsia="Times New Roman"/>
          <w:spacing w:val="-2"/>
          <w:w w:val="99"/>
        </w:rPr>
        <w:t>4</w:t>
      </w:r>
      <w:r>
        <w:rPr>
          <w:rFonts w:ascii="Times New Roman" w:eastAsia="Times New Roman"/>
          <w:w w:val="99"/>
        </w:rPr>
        <w:t>2</w:t>
      </w:r>
      <w:r>
        <w:rPr>
          <w:rFonts w:ascii="Times New Roman" w:eastAsia="Times New Roman"/>
          <w:spacing w:val="-2"/>
          <w:w w:val="99"/>
        </w:rPr>
        <w:t>8</w:t>
      </w:r>
      <w:r>
        <w:rPr>
          <w:rFonts w:ascii="Times New Roman" w:eastAsia="Times New Roman"/>
          <w:w w:val="99"/>
        </w:rPr>
        <w:t>6</w:t>
      </w:r>
      <w:r>
        <w:rPr>
          <w:rFonts w:ascii="Times New Roman" w:eastAsia="Times New Roman"/>
          <w:spacing w:val="2"/>
          <w:w w:val="99"/>
        </w:rPr>
        <w:t>7</w:t>
      </w:r>
      <w:r>
        <w:rPr>
          <w:spacing w:val="-14"/>
          <w:w w:val="99"/>
        </w:rPr>
        <w:t>，楼房化安置率为</w:t>
      </w:r>
      <w:r>
        <w:rPr>
          <w:rFonts w:ascii="Times New Roman" w:eastAsia="Times New Roman"/>
          <w:spacing w:val="-2"/>
          <w:w w:val="99"/>
        </w:rPr>
        <w:t>8</w:t>
      </w:r>
      <w:r>
        <w:rPr>
          <w:rFonts w:ascii="Times New Roman" w:eastAsia="Times New Roman"/>
          <w:w w:val="99"/>
        </w:rPr>
        <w:t>5.1%</w:t>
      </w:r>
    </w:p>
    <w:p>
      <w:pPr>
        <w:pStyle w:val="BodyText"/>
        <w:spacing w:before="246"/>
        <w:ind w:left="958"/>
      </w:pPr>
      <w:r>
        <w:rPr/>
        <w:t>（表 </w:t>
      </w:r>
      <w:r>
        <w:rPr>
          <w:rFonts w:ascii="Times New Roman" w:eastAsia="Times New Roman"/>
        </w:rPr>
        <w:t>4-2</w:t>
      </w:r>
      <w:r>
        <w:rPr/>
        <w:t>）。</w:t>
      </w:r>
    </w:p>
    <w:p>
      <w:pPr>
        <w:pStyle w:val="BodyText"/>
        <w:spacing w:before="11"/>
        <w:rPr>
          <w:sz w:val="12"/>
        </w:rPr>
      </w:pPr>
    </w:p>
    <w:p>
      <w:pPr>
        <w:spacing w:before="28"/>
        <w:ind w:left="0" w:right="113" w:firstLine="0"/>
        <w:jc w:val="center"/>
        <w:rPr>
          <w:rFonts w:ascii="微软雅黑" w:eastAsia="微软雅黑" w:hint="eastAsia"/>
          <w:sz w:val="28"/>
        </w:rPr>
      </w:pPr>
      <w:r>
        <w:rPr>
          <w:rFonts w:ascii="微软雅黑" w:eastAsia="微软雅黑" w:hint="eastAsia"/>
          <w:sz w:val="28"/>
        </w:rPr>
        <w:t>表 </w:t>
      </w:r>
      <w:r>
        <w:rPr>
          <w:rFonts w:ascii="Times New Roman" w:eastAsia="Times New Roman"/>
          <w:sz w:val="28"/>
        </w:rPr>
        <w:t>4-2 </w:t>
      </w:r>
      <w:r>
        <w:rPr>
          <w:rFonts w:ascii="微软雅黑" w:eastAsia="微软雅黑" w:hint="eastAsia"/>
          <w:sz w:val="28"/>
        </w:rPr>
        <w:t>西安市集中安置方式统计表</w:t>
      </w:r>
    </w:p>
    <w:p>
      <w:pPr>
        <w:pStyle w:val="BodyText"/>
        <w:spacing w:before="16"/>
        <w:rPr>
          <w:rFonts w:ascii="微软雅黑"/>
          <w:sz w:val="3"/>
        </w:rPr>
      </w:pPr>
    </w:p>
    <w:tbl>
      <w:tblPr>
        <w:tblW w:w="0" w:type="auto"/>
        <w:jc w:val="left"/>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4"/>
        <w:gridCol w:w="992"/>
        <w:gridCol w:w="1159"/>
        <w:gridCol w:w="1225"/>
        <w:gridCol w:w="1362"/>
        <w:gridCol w:w="1307"/>
        <w:gridCol w:w="1336"/>
      </w:tblGrid>
      <w:tr>
        <w:trPr>
          <w:trHeight w:val="475" w:hRule="atLeast"/>
        </w:trPr>
        <w:tc>
          <w:tcPr>
            <w:tcW w:w="3305" w:type="dxa"/>
            <w:gridSpan w:val="3"/>
            <w:tcBorders>
              <w:top w:val="single" w:sz="4" w:space="0" w:color="000000"/>
            </w:tcBorders>
          </w:tcPr>
          <w:p>
            <w:pPr>
              <w:pStyle w:val="TableParagraph"/>
              <w:spacing w:line="292" w:lineRule="exact" w:before="163"/>
              <w:ind w:left="1253"/>
              <w:jc w:val="left"/>
              <w:rPr>
                <w:rFonts w:ascii="仿宋" w:eastAsia="仿宋" w:hint="eastAsia"/>
                <w:b/>
                <w:sz w:val="24"/>
              </w:rPr>
            </w:pPr>
            <w:r>
              <w:rPr>
                <w:rFonts w:ascii="仿宋" w:eastAsia="仿宋" w:hint="eastAsia"/>
                <w:b/>
                <w:sz w:val="24"/>
              </w:rPr>
              <w:t>利用存量房安置</w:t>
            </w:r>
          </w:p>
        </w:tc>
        <w:tc>
          <w:tcPr>
            <w:tcW w:w="2587" w:type="dxa"/>
            <w:gridSpan w:val="2"/>
            <w:tcBorders>
              <w:top w:val="single" w:sz="4" w:space="0" w:color="000000"/>
            </w:tcBorders>
          </w:tcPr>
          <w:p>
            <w:pPr>
              <w:pStyle w:val="TableParagraph"/>
              <w:spacing w:line="292" w:lineRule="exact" w:before="163"/>
              <w:ind w:left="325"/>
              <w:jc w:val="left"/>
              <w:rPr>
                <w:rFonts w:ascii="仿宋" w:eastAsia="仿宋" w:hint="eastAsia"/>
                <w:b/>
                <w:sz w:val="24"/>
              </w:rPr>
            </w:pPr>
            <w:r>
              <w:rPr>
                <w:rFonts w:ascii="仿宋" w:eastAsia="仿宋" w:hint="eastAsia"/>
                <w:b/>
                <w:sz w:val="24"/>
              </w:rPr>
              <w:t>城镇规划区内安置</w:t>
            </w:r>
          </w:p>
        </w:tc>
        <w:tc>
          <w:tcPr>
            <w:tcW w:w="2643" w:type="dxa"/>
            <w:gridSpan w:val="2"/>
            <w:tcBorders>
              <w:top w:val="single" w:sz="4" w:space="0" w:color="000000"/>
            </w:tcBorders>
          </w:tcPr>
          <w:p>
            <w:pPr>
              <w:pStyle w:val="TableParagraph"/>
              <w:spacing w:line="292" w:lineRule="exact" w:before="163"/>
              <w:ind w:left="676"/>
              <w:jc w:val="left"/>
              <w:rPr>
                <w:rFonts w:ascii="仿宋" w:eastAsia="仿宋" w:hint="eastAsia"/>
                <w:b/>
                <w:sz w:val="24"/>
              </w:rPr>
            </w:pPr>
            <w:r>
              <w:rPr>
                <w:rFonts w:ascii="仿宋" w:eastAsia="仿宋" w:hint="eastAsia"/>
                <w:b/>
                <w:sz w:val="24"/>
              </w:rPr>
              <w:t>楼房化安置</w:t>
            </w:r>
          </w:p>
        </w:tc>
      </w:tr>
      <w:tr>
        <w:trPr>
          <w:trHeight w:val="318" w:hRule="atLeast"/>
        </w:trPr>
        <w:tc>
          <w:tcPr>
            <w:tcW w:w="1154" w:type="dxa"/>
          </w:tcPr>
          <w:p>
            <w:pPr>
              <w:pStyle w:val="TableParagraph"/>
              <w:spacing w:line="293" w:lineRule="exact" w:before="5"/>
              <w:ind w:left="197" w:right="197"/>
              <w:rPr>
                <w:rFonts w:ascii="仿宋" w:eastAsia="仿宋" w:hint="eastAsia"/>
                <w:b/>
                <w:sz w:val="24"/>
              </w:rPr>
            </w:pPr>
            <w:r>
              <w:rPr>
                <w:rFonts w:ascii="仿宋" w:eastAsia="仿宋" w:hint="eastAsia"/>
                <w:b/>
                <w:sz w:val="24"/>
              </w:rPr>
              <w:t>区县</w:t>
            </w:r>
          </w:p>
        </w:tc>
        <w:tc>
          <w:tcPr>
            <w:tcW w:w="992" w:type="dxa"/>
          </w:tcPr>
          <w:p>
            <w:pPr>
              <w:pStyle w:val="TableParagraph"/>
              <w:jc w:val="left"/>
              <w:rPr>
                <w:sz w:val="24"/>
              </w:rPr>
            </w:pPr>
          </w:p>
        </w:tc>
        <w:tc>
          <w:tcPr>
            <w:tcW w:w="1159" w:type="dxa"/>
          </w:tcPr>
          <w:p>
            <w:pPr>
              <w:pStyle w:val="TableParagraph"/>
              <w:jc w:val="left"/>
              <w:rPr>
                <w:sz w:val="24"/>
              </w:rPr>
            </w:pPr>
          </w:p>
        </w:tc>
        <w:tc>
          <w:tcPr>
            <w:tcW w:w="1225" w:type="dxa"/>
          </w:tcPr>
          <w:p>
            <w:pPr>
              <w:pStyle w:val="TableParagraph"/>
              <w:jc w:val="left"/>
              <w:rPr>
                <w:sz w:val="24"/>
              </w:rPr>
            </w:pPr>
          </w:p>
        </w:tc>
        <w:tc>
          <w:tcPr>
            <w:tcW w:w="1362" w:type="dxa"/>
          </w:tcPr>
          <w:p>
            <w:pPr>
              <w:pStyle w:val="TableParagraph"/>
              <w:jc w:val="left"/>
              <w:rPr>
                <w:sz w:val="24"/>
              </w:rPr>
            </w:pPr>
          </w:p>
        </w:tc>
        <w:tc>
          <w:tcPr>
            <w:tcW w:w="1307" w:type="dxa"/>
          </w:tcPr>
          <w:p>
            <w:pPr>
              <w:pStyle w:val="TableParagraph"/>
              <w:jc w:val="left"/>
              <w:rPr>
                <w:sz w:val="24"/>
              </w:rPr>
            </w:pPr>
          </w:p>
        </w:tc>
        <w:tc>
          <w:tcPr>
            <w:tcW w:w="1336" w:type="dxa"/>
          </w:tcPr>
          <w:p>
            <w:pPr>
              <w:pStyle w:val="TableParagraph"/>
              <w:jc w:val="left"/>
              <w:rPr>
                <w:sz w:val="24"/>
              </w:rPr>
            </w:pPr>
          </w:p>
        </w:tc>
      </w:tr>
      <w:tr>
        <w:trPr>
          <w:trHeight w:val="476" w:hRule="atLeast"/>
        </w:trPr>
        <w:tc>
          <w:tcPr>
            <w:tcW w:w="1154" w:type="dxa"/>
            <w:tcBorders>
              <w:bottom w:val="single" w:sz="4" w:space="0" w:color="000000"/>
            </w:tcBorders>
          </w:tcPr>
          <w:p>
            <w:pPr>
              <w:pStyle w:val="TableParagraph"/>
              <w:jc w:val="left"/>
              <w:rPr>
                <w:sz w:val="28"/>
              </w:rPr>
            </w:pPr>
          </w:p>
        </w:tc>
        <w:tc>
          <w:tcPr>
            <w:tcW w:w="992" w:type="dxa"/>
            <w:tcBorders>
              <w:bottom w:val="single" w:sz="4" w:space="0" w:color="000000"/>
            </w:tcBorders>
          </w:tcPr>
          <w:p>
            <w:pPr>
              <w:pStyle w:val="TableParagraph"/>
              <w:spacing w:before="6"/>
              <w:ind w:left="157"/>
              <w:jc w:val="left"/>
              <w:rPr>
                <w:rFonts w:ascii="仿宋" w:eastAsia="仿宋" w:hint="eastAsia"/>
                <w:b/>
                <w:sz w:val="24"/>
              </w:rPr>
            </w:pPr>
            <w:r>
              <w:rPr>
                <w:rFonts w:ascii="仿宋" w:eastAsia="仿宋" w:hint="eastAsia"/>
                <w:b/>
                <w:sz w:val="24"/>
              </w:rPr>
              <w:t>户数</w:t>
            </w:r>
          </w:p>
        </w:tc>
        <w:tc>
          <w:tcPr>
            <w:tcW w:w="1159" w:type="dxa"/>
            <w:tcBorders>
              <w:bottom w:val="single" w:sz="4" w:space="0" w:color="000000"/>
            </w:tcBorders>
          </w:tcPr>
          <w:p>
            <w:pPr>
              <w:pStyle w:val="TableParagraph"/>
              <w:spacing w:before="6"/>
              <w:ind w:left="333" w:right="304"/>
              <w:rPr>
                <w:rFonts w:ascii="仿宋" w:eastAsia="仿宋" w:hint="eastAsia"/>
                <w:b/>
                <w:sz w:val="24"/>
              </w:rPr>
            </w:pPr>
            <w:r>
              <w:rPr>
                <w:rFonts w:ascii="仿宋" w:eastAsia="仿宋" w:hint="eastAsia"/>
                <w:b/>
                <w:sz w:val="24"/>
              </w:rPr>
              <w:t>人数</w:t>
            </w:r>
          </w:p>
        </w:tc>
        <w:tc>
          <w:tcPr>
            <w:tcW w:w="1225" w:type="dxa"/>
            <w:tcBorders>
              <w:bottom w:val="single" w:sz="4" w:space="0" w:color="000000"/>
            </w:tcBorders>
          </w:tcPr>
          <w:p>
            <w:pPr>
              <w:pStyle w:val="TableParagraph"/>
              <w:spacing w:before="6"/>
              <w:ind w:left="399"/>
              <w:jc w:val="left"/>
              <w:rPr>
                <w:rFonts w:ascii="仿宋" w:eastAsia="仿宋" w:hint="eastAsia"/>
                <w:b/>
                <w:sz w:val="24"/>
              </w:rPr>
            </w:pPr>
            <w:r>
              <w:rPr>
                <w:rFonts w:ascii="仿宋" w:eastAsia="仿宋" w:hint="eastAsia"/>
                <w:b/>
                <w:sz w:val="24"/>
              </w:rPr>
              <w:t>户数</w:t>
            </w:r>
          </w:p>
        </w:tc>
        <w:tc>
          <w:tcPr>
            <w:tcW w:w="1362" w:type="dxa"/>
            <w:tcBorders>
              <w:bottom w:val="single" w:sz="4" w:space="0" w:color="000000"/>
            </w:tcBorders>
          </w:tcPr>
          <w:p>
            <w:pPr>
              <w:pStyle w:val="TableParagraph"/>
              <w:spacing w:before="6"/>
              <w:ind w:left="344"/>
              <w:jc w:val="left"/>
              <w:rPr>
                <w:rFonts w:ascii="仿宋" w:eastAsia="仿宋" w:hint="eastAsia"/>
                <w:b/>
                <w:sz w:val="24"/>
              </w:rPr>
            </w:pPr>
            <w:r>
              <w:rPr>
                <w:rFonts w:ascii="仿宋" w:eastAsia="仿宋" w:hint="eastAsia"/>
                <w:b/>
                <w:sz w:val="24"/>
              </w:rPr>
              <w:t>人数</w:t>
            </w:r>
          </w:p>
        </w:tc>
        <w:tc>
          <w:tcPr>
            <w:tcW w:w="1307" w:type="dxa"/>
            <w:tcBorders>
              <w:bottom w:val="single" w:sz="4" w:space="0" w:color="000000"/>
            </w:tcBorders>
          </w:tcPr>
          <w:p>
            <w:pPr>
              <w:pStyle w:val="TableParagraph"/>
              <w:spacing w:before="6"/>
              <w:ind w:right="422"/>
              <w:jc w:val="right"/>
              <w:rPr>
                <w:rFonts w:ascii="仿宋" w:eastAsia="仿宋" w:hint="eastAsia"/>
                <w:b/>
                <w:sz w:val="24"/>
              </w:rPr>
            </w:pPr>
            <w:r>
              <w:rPr>
                <w:rFonts w:ascii="仿宋" w:eastAsia="仿宋" w:hint="eastAsia"/>
                <w:b/>
                <w:sz w:val="24"/>
              </w:rPr>
              <w:t>户数</w:t>
            </w:r>
          </w:p>
        </w:tc>
        <w:tc>
          <w:tcPr>
            <w:tcW w:w="1336" w:type="dxa"/>
            <w:tcBorders>
              <w:bottom w:val="single" w:sz="4" w:space="0" w:color="000000"/>
            </w:tcBorders>
          </w:tcPr>
          <w:p>
            <w:pPr>
              <w:pStyle w:val="TableParagraph"/>
              <w:spacing w:before="6"/>
              <w:ind w:left="353" w:right="338"/>
              <w:rPr>
                <w:rFonts w:ascii="仿宋" w:eastAsia="仿宋" w:hint="eastAsia"/>
                <w:b/>
                <w:sz w:val="24"/>
              </w:rPr>
            </w:pPr>
            <w:r>
              <w:rPr>
                <w:rFonts w:ascii="仿宋" w:eastAsia="仿宋" w:hint="eastAsia"/>
                <w:b/>
                <w:sz w:val="24"/>
              </w:rPr>
              <w:t>人数</w:t>
            </w:r>
          </w:p>
        </w:tc>
      </w:tr>
      <w:tr>
        <w:trPr>
          <w:trHeight w:val="637" w:hRule="atLeast"/>
        </w:trPr>
        <w:tc>
          <w:tcPr>
            <w:tcW w:w="1154" w:type="dxa"/>
            <w:tcBorders>
              <w:top w:val="single" w:sz="4" w:space="0" w:color="000000"/>
            </w:tcBorders>
          </w:tcPr>
          <w:p>
            <w:pPr>
              <w:pStyle w:val="TableParagraph"/>
              <w:spacing w:before="163"/>
              <w:ind w:left="197" w:right="197"/>
              <w:rPr>
                <w:rFonts w:ascii="仿宋" w:eastAsia="仿宋" w:hint="eastAsia"/>
                <w:sz w:val="24"/>
              </w:rPr>
            </w:pPr>
            <w:r>
              <w:rPr>
                <w:rFonts w:ascii="仿宋" w:eastAsia="仿宋" w:hint="eastAsia"/>
                <w:sz w:val="24"/>
              </w:rPr>
              <w:t>灞桥区</w:t>
            </w:r>
          </w:p>
        </w:tc>
        <w:tc>
          <w:tcPr>
            <w:tcW w:w="992" w:type="dxa"/>
            <w:tcBorders>
              <w:top w:val="single" w:sz="4" w:space="0" w:color="000000"/>
            </w:tcBorders>
          </w:tcPr>
          <w:p>
            <w:pPr>
              <w:pStyle w:val="TableParagraph"/>
              <w:spacing w:before="176"/>
              <w:ind w:right="412"/>
              <w:jc w:val="right"/>
              <w:rPr>
                <w:sz w:val="24"/>
              </w:rPr>
            </w:pPr>
            <w:r>
              <w:rPr>
                <w:sz w:val="24"/>
              </w:rPr>
              <w:t>105</w:t>
            </w:r>
          </w:p>
        </w:tc>
        <w:tc>
          <w:tcPr>
            <w:tcW w:w="1159" w:type="dxa"/>
            <w:tcBorders>
              <w:top w:val="single" w:sz="4" w:space="0" w:color="000000"/>
            </w:tcBorders>
          </w:tcPr>
          <w:p>
            <w:pPr>
              <w:pStyle w:val="TableParagraph"/>
              <w:spacing w:before="176"/>
              <w:ind w:left="333" w:right="304"/>
              <w:rPr>
                <w:sz w:val="24"/>
              </w:rPr>
            </w:pPr>
            <w:r>
              <w:rPr>
                <w:sz w:val="24"/>
              </w:rPr>
              <w:t>370</w:t>
            </w:r>
          </w:p>
        </w:tc>
        <w:tc>
          <w:tcPr>
            <w:tcW w:w="1225" w:type="dxa"/>
            <w:tcBorders>
              <w:top w:val="single" w:sz="4" w:space="0" w:color="000000"/>
            </w:tcBorders>
          </w:tcPr>
          <w:p>
            <w:pPr>
              <w:pStyle w:val="TableParagraph"/>
              <w:spacing w:before="176"/>
              <w:ind w:left="462"/>
              <w:jc w:val="left"/>
              <w:rPr>
                <w:sz w:val="24"/>
              </w:rPr>
            </w:pPr>
            <w:r>
              <w:rPr>
                <w:sz w:val="24"/>
              </w:rPr>
              <w:t>105</w:t>
            </w:r>
          </w:p>
        </w:tc>
        <w:tc>
          <w:tcPr>
            <w:tcW w:w="1362" w:type="dxa"/>
            <w:tcBorders>
              <w:top w:val="single" w:sz="4" w:space="0" w:color="000000"/>
            </w:tcBorders>
          </w:tcPr>
          <w:p>
            <w:pPr>
              <w:pStyle w:val="TableParagraph"/>
              <w:spacing w:before="176"/>
              <w:ind w:left="406"/>
              <w:jc w:val="left"/>
              <w:rPr>
                <w:sz w:val="24"/>
              </w:rPr>
            </w:pPr>
            <w:r>
              <w:rPr>
                <w:sz w:val="24"/>
              </w:rPr>
              <w:t>370</w:t>
            </w:r>
          </w:p>
        </w:tc>
        <w:tc>
          <w:tcPr>
            <w:tcW w:w="1307" w:type="dxa"/>
            <w:tcBorders>
              <w:top w:val="single" w:sz="4" w:space="0" w:color="000000"/>
            </w:tcBorders>
          </w:tcPr>
          <w:p>
            <w:pPr>
              <w:pStyle w:val="TableParagraph"/>
              <w:spacing w:before="176"/>
              <w:ind w:right="23"/>
              <w:rPr>
                <w:sz w:val="24"/>
              </w:rPr>
            </w:pPr>
            <w:r>
              <w:rPr>
                <w:sz w:val="24"/>
              </w:rPr>
              <w:t>0</w:t>
            </w:r>
          </w:p>
        </w:tc>
        <w:tc>
          <w:tcPr>
            <w:tcW w:w="1336" w:type="dxa"/>
            <w:tcBorders>
              <w:top w:val="single" w:sz="4" w:space="0" w:color="000000"/>
            </w:tcBorders>
          </w:tcPr>
          <w:p>
            <w:pPr>
              <w:pStyle w:val="TableParagraph"/>
              <w:spacing w:before="176"/>
              <w:ind w:left="10"/>
              <w:rPr>
                <w:sz w:val="24"/>
              </w:rPr>
            </w:pPr>
            <w:r>
              <w:rPr>
                <w:sz w:val="24"/>
              </w:rPr>
              <w:t>0</w:t>
            </w:r>
          </w:p>
        </w:tc>
      </w:tr>
      <w:tr>
        <w:trPr>
          <w:trHeight w:val="635" w:hRule="atLeast"/>
        </w:trPr>
        <w:tc>
          <w:tcPr>
            <w:tcW w:w="1154" w:type="dxa"/>
          </w:tcPr>
          <w:p>
            <w:pPr>
              <w:pStyle w:val="TableParagraph"/>
              <w:spacing w:before="161"/>
              <w:ind w:left="197" w:right="197"/>
              <w:rPr>
                <w:rFonts w:ascii="仿宋" w:eastAsia="仿宋" w:hint="eastAsia"/>
                <w:sz w:val="24"/>
              </w:rPr>
            </w:pPr>
            <w:r>
              <w:rPr>
                <w:rFonts w:ascii="仿宋" w:eastAsia="仿宋" w:hint="eastAsia"/>
                <w:sz w:val="24"/>
              </w:rPr>
              <w:t>临潼区</w:t>
            </w:r>
          </w:p>
        </w:tc>
        <w:tc>
          <w:tcPr>
            <w:tcW w:w="992" w:type="dxa"/>
          </w:tcPr>
          <w:p>
            <w:pPr>
              <w:pStyle w:val="TableParagraph"/>
              <w:spacing w:before="175"/>
              <w:ind w:right="194"/>
              <w:rPr>
                <w:sz w:val="24"/>
              </w:rPr>
            </w:pPr>
            <w:r>
              <w:rPr>
                <w:sz w:val="24"/>
              </w:rPr>
              <w:t>0</w:t>
            </w:r>
          </w:p>
        </w:tc>
        <w:tc>
          <w:tcPr>
            <w:tcW w:w="1159" w:type="dxa"/>
          </w:tcPr>
          <w:p>
            <w:pPr>
              <w:pStyle w:val="TableParagraph"/>
              <w:spacing w:before="175"/>
              <w:ind w:left="29"/>
              <w:rPr>
                <w:sz w:val="24"/>
              </w:rPr>
            </w:pPr>
            <w:r>
              <w:rPr>
                <w:sz w:val="24"/>
              </w:rPr>
              <w:t>0</w:t>
            </w:r>
          </w:p>
        </w:tc>
        <w:tc>
          <w:tcPr>
            <w:tcW w:w="1225" w:type="dxa"/>
          </w:tcPr>
          <w:p>
            <w:pPr>
              <w:pStyle w:val="TableParagraph"/>
              <w:spacing w:before="175"/>
              <w:ind w:left="59"/>
              <w:rPr>
                <w:sz w:val="24"/>
              </w:rPr>
            </w:pPr>
            <w:r>
              <w:rPr>
                <w:sz w:val="24"/>
              </w:rPr>
              <w:t>0</w:t>
            </w:r>
          </w:p>
        </w:tc>
        <w:tc>
          <w:tcPr>
            <w:tcW w:w="1362" w:type="dxa"/>
          </w:tcPr>
          <w:p>
            <w:pPr>
              <w:pStyle w:val="TableParagraph"/>
              <w:spacing w:before="175"/>
              <w:ind w:right="186"/>
              <w:rPr>
                <w:sz w:val="24"/>
              </w:rPr>
            </w:pPr>
            <w:r>
              <w:rPr>
                <w:sz w:val="24"/>
              </w:rPr>
              <w:t>0</w:t>
            </w:r>
          </w:p>
        </w:tc>
        <w:tc>
          <w:tcPr>
            <w:tcW w:w="1307" w:type="dxa"/>
          </w:tcPr>
          <w:p>
            <w:pPr>
              <w:pStyle w:val="TableParagraph"/>
              <w:spacing w:before="175"/>
              <w:ind w:right="23"/>
              <w:rPr>
                <w:sz w:val="24"/>
              </w:rPr>
            </w:pPr>
            <w:r>
              <w:rPr>
                <w:sz w:val="24"/>
              </w:rPr>
              <w:t>0</w:t>
            </w:r>
          </w:p>
        </w:tc>
        <w:tc>
          <w:tcPr>
            <w:tcW w:w="1336" w:type="dxa"/>
          </w:tcPr>
          <w:p>
            <w:pPr>
              <w:pStyle w:val="TableParagraph"/>
              <w:spacing w:before="175"/>
              <w:ind w:left="10"/>
              <w:rPr>
                <w:sz w:val="24"/>
              </w:rPr>
            </w:pPr>
            <w:r>
              <w:rPr>
                <w:sz w:val="24"/>
              </w:rPr>
              <w:t>0</w:t>
            </w:r>
          </w:p>
        </w:tc>
      </w:tr>
      <w:tr>
        <w:trPr>
          <w:trHeight w:val="634" w:hRule="atLeast"/>
        </w:trPr>
        <w:tc>
          <w:tcPr>
            <w:tcW w:w="1154" w:type="dxa"/>
          </w:tcPr>
          <w:p>
            <w:pPr>
              <w:pStyle w:val="TableParagraph"/>
              <w:spacing w:before="161"/>
              <w:ind w:left="197" w:right="197"/>
              <w:rPr>
                <w:rFonts w:ascii="仿宋" w:eastAsia="仿宋" w:hint="eastAsia"/>
                <w:sz w:val="24"/>
              </w:rPr>
            </w:pPr>
            <w:r>
              <w:rPr>
                <w:rFonts w:ascii="仿宋" w:eastAsia="仿宋" w:hint="eastAsia"/>
                <w:sz w:val="24"/>
              </w:rPr>
              <w:t>长安区</w:t>
            </w:r>
          </w:p>
        </w:tc>
        <w:tc>
          <w:tcPr>
            <w:tcW w:w="992" w:type="dxa"/>
          </w:tcPr>
          <w:p>
            <w:pPr>
              <w:pStyle w:val="TableParagraph"/>
              <w:spacing w:before="175"/>
              <w:ind w:right="194"/>
              <w:rPr>
                <w:sz w:val="24"/>
              </w:rPr>
            </w:pPr>
            <w:r>
              <w:rPr>
                <w:sz w:val="24"/>
              </w:rPr>
              <w:t>0</w:t>
            </w:r>
          </w:p>
        </w:tc>
        <w:tc>
          <w:tcPr>
            <w:tcW w:w="1159" w:type="dxa"/>
          </w:tcPr>
          <w:p>
            <w:pPr>
              <w:pStyle w:val="TableParagraph"/>
              <w:spacing w:before="175"/>
              <w:ind w:left="29"/>
              <w:rPr>
                <w:sz w:val="24"/>
              </w:rPr>
            </w:pPr>
            <w:r>
              <w:rPr>
                <w:sz w:val="24"/>
              </w:rPr>
              <w:t>0</w:t>
            </w:r>
          </w:p>
        </w:tc>
        <w:tc>
          <w:tcPr>
            <w:tcW w:w="1225" w:type="dxa"/>
          </w:tcPr>
          <w:p>
            <w:pPr>
              <w:pStyle w:val="TableParagraph"/>
              <w:spacing w:before="175"/>
              <w:ind w:left="462"/>
              <w:jc w:val="left"/>
              <w:rPr>
                <w:sz w:val="24"/>
              </w:rPr>
            </w:pPr>
            <w:r>
              <w:rPr>
                <w:sz w:val="24"/>
              </w:rPr>
              <w:t>452</w:t>
            </w:r>
          </w:p>
        </w:tc>
        <w:tc>
          <w:tcPr>
            <w:tcW w:w="1362" w:type="dxa"/>
          </w:tcPr>
          <w:p>
            <w:pPr>
              <w:pStyle w:val="TableParagraph"/>
              <w:spacing w:before="175"/>
              <w:ind w:left="346"/>
              <w:jc w:val="left"/>
              <w:rPr>
                <w:sz w:val="24"/>
              </w:rPr>
            </w:pPr>
            <w:r>
              <w:rPr>
                <w:sz w:val="24"/>
              </w:rPr>
              <w:t>1700</w:t>
            </w:r>
          </w:p>
        </w:tc>
        <w:tc>
          <w:tcPr>
            <w:tcW w:w="1307" w:type="dxa"/>
          </w:tcPr>
          <w:p>
            <w:pPr>
              <w:pStyle w:val="TableParagraph"/>
              <w:spacing w:before="175"/>
              <w:ind w:right="23"/>
              <w:rPr>
                <w:sz w:val="24"/>
              </w:rPr>
            </w:pPr>
            <w:r>
              <w:rPr>
                <w:sz w:val="24"/>
              </w:rPr>
              <w:t>0</w:t>
            </w:r>
          </w:p>
        </w:tc>
        <w:tc>
          <w:tcPr>
            <w:tcW w:w="1336" w:type="dxa"/>
          </w:tcPr>
          <w:p>
            <w:pPr>
              <w:pStyle w:val="TableParagraph"/>
              <w:spacing w:before="175"/>
              <w:ind w:left="10"/>
              <w:rPr>
                <w:sz w:val="24"/>
              </w:rPr>
            </w:pPr>
            <w:r>
              <w:rPr>
                <w:sz w:val="24"/>
              </w:rPr>
              <w:t>0</w:t>
            </w:r>
          </w:p>
        </w:tc>
      </w:tr>
      <w:tr>
        <w:trPr>
          <w:trHeight w:val="635" w:hRule="atLeast"/>
        </w:trPr>
        <w:tc>
          <w:tcPr>
            <w:tcW w:w="1154" w:type="dxa"/>
          </w:tcPr>
          <w:p>
            <w:pPr>
              <w:pStyle w:val="TableParagraph"/>
              <w:spacing w:before="160"/>
              <w:ind w:left="197" w:right="197"/>
              <w:rPr>
                <w:rFonts w:ascii="仿宋" w:eastAsia="仿宋" w:hint="eastAsia"/>
                <w:sz w:val="24"/>
              </w:rPr>
            </w:pPr>
            <w:r>
              <w:rPr>
                <w:rFonts w:ascii="仿宋" w:eastAsia="仿宋" w:hint="eastAsia"/>
                <w:sz w:val="24"/>
              </w:rPr>
              <w:t>鄠邑区</w:t>
            </w:r>
          </w:p>
        </w:tc>
        <w:tc>
          <w:tcPr>
            <w:tcW w:w="992" w:type="dxa"/>
          </w:tcPr>
          <w:p>
            <w:pPr>
              <w:pStyle w:val="TableParagraph"/>
              <w:spacing w:before="173"/>
              <w:ind w:right="194"/>
              <w:rPr>
                <w:sz w:val="24"/>
              </w:rPr>
            </w:pPr>
            <w:r>
              <w:rPr>
                <w:sz w:val="24"/>
              </w:rPr>
              <w:t>0</w:t>
            </w:r>
          </w:p>
        </w:tc>
        <w:tc>
          <w:tcPr>
            <w:tcW w:w="1159" w:type="dxa"/>
          </w:tcPr>
          <w:p>
            <w:pPr>
              <w:pStyle w:val="TableParagraph"/>
              <w:spacing w:before="173"/>
              <w:ind w:left="29"/>
              <w:rPr>
                <w:sz w:val="24"/>
              </w:rPr>
            </w:pPr>
            <w:r>
              <w:rPr>
                <w:sz w:val="24"/>
              </w:rPr>
              <w:t>0</w:t>
            </w:r>
          </w:p>
        </w:tc>
        <w:tc>
          <w:tcPr>
            <w:tcW w:w="1225" w:type="dxa"/>
          </w:tcPr>
          <w:p>
            <w:pPr>
              <w:pStyle w:val="TableParagraph"/>
              <w:spacing w:before="173"/>
              <w:ind w:left="402"/>
              <w:jc w:val="left"/>
              <w:rPr>
                <w:sz w:val="24"/>
              </w:rPr>
            </w:pPr>
            <w:r>
              <w:rPr>
                <w:sz w:val="24"/>
              </w:rPr>
              <w:t>4538</w:t>
            </w:r>
          </w:p>
        </w:tc>
        <w:tc>
          <w:tcPr>
            <w:tcW w:w="1362" w:type="dxa"/>
          </w:tcPr>
          <w:p>
            <w:pPr>
              <w:pStyle w:val="TableParagraph"/>
              <w:spacing w:before="173"/>
              <w:ind w:left="286"/>
              <w:jc w:val="left"/>
              <w:rPr>
                <w:sz w:val="24"/>
              </w:rPr>
            </w:pPr>
            <w:r>
              <w:rPr>
                <w:sz w:val="24"/>
              </w:rPr>
              <w:t>17240</w:t>
            </w:r>
          </w:p>
        </w:tc>
        <w:tc>
          <w:tcPr>
            <w:tcW w:w="1307" w:type="dxa"/>
          </w:tcPr>
          <w:p>
            <w:pPr>
              <w:pStyle w:val="TableParagraph"/>
              <w:spacing w:before="173"/>
              <w:ind w:right="424"/>
              <w:jc w:val="right"/>
              <w:rPr>
                <w:sz w:val="24"/>
              </w:rPr>
            </w:pPr>
            <w:r>
              <w:rPr>
                <w:sz w:val="24"/>
              </w:rPr>
              <w:t>4498</w:t>
            </w:r>
          </w:p>
        </w:tc>
        <w:tc>
          <w:tcPr>
            <w:tcW w:w="1336" w:type="dxa"/>
          </w:tcPr>
          <w:p>
            <w:pPr>
              <w:pStyle w:val="TableParagraph"/>
              <w:spacing w:before="173"/>
              <w:ind w:left="353" w:right="343"/>
              <w:rPr>
                <w:sz w:val="24"/>
              </w:rPr>
            </w:pPr>
            <w:r>
              <w:rPr>
                <w:sz w:val="24"/>
              </w:rPr>
              <w:t>17115</w:t>
            </w:r>
          </w:p>
        </w:tc>
      </w:tr>
      <w:tr>
        <w:trPr>
          <w:trHeight w:val="635" w:hRule="atLeast"/>
        </w:trPr>
        <w:tc>
          <w:tcPr>
            <w:tcW w:w="1154" w:type="dxa"/>
          </w:tcPr>
          <w:p>
            <w:pPr>
              <w:pStyle w:val="TableParagraph"/>
              <w:spacing w:before="161"/>
              <w:ind w:left="197" w:right="197"/>
              <w:rPr>
                <w:rFonts w:ascii="仿宋" w:eastAsia="仿宋" w:hint="eastAsia"/>
                <w:sz w:val="24"/>
              </w:rPr>
            </w:pPr>
            <w:r>
              <w:rPr>
                <w:rFonts w:ascii="仿宋" w:eastAsia="仿宋" w:hint="eastAsia"/>
                <w:sz w:val="24"/>
              </w:rPr>
              <w:t>蓝田县</w:t>
            </w:r>
          </w:p>
        </w:tc>
        <w:tc>
          <w:tcPr>
            <w:tcW w:w="992" w:type="dxa"/>
          </w:tcPr>
          <w:p>
            <w:pPr>
              <w:pStyle w:val="TableParagraph"/>
              <w:spacing w:before="175"/>
              <w:ind w:right="194"/>
              <w:rPr>
                <w:sz w:val="24"/>
              </w:rPr>
            </w:pPr>
            <w:r>
              <w:rPr>
                <w:sz w:val="24"/>
              </w:rPr>
              <w:t>0</w:t>
            </w:r>
          </w:p>
        </w:tc>
        <w:tc>
          <w:tcPr>
            <w:tcW w:w="1159" w:type="dxa"/>
          </w:tcPr>
          <w:p>
            <w:pPr>
              <w:pStyle w:val="TableParagraph"/>
              <w:spacing w:before="175"/>
              <w:ind w:left="29"/>
              <w:rPr>
                <w:sz w:val="24"/>
              </w:rPr>
            </w:pPr>
            <w:r>
              <w:rPr>
                <w:sz w:val="24"/>
              </w:rPr>
              <w:t>0</w:t>
            </w:r>
          </w:p>
        </w:tc>
        <w:tc>
          <w:tcPr>
            <w:tcW w:w="1225" w:type="dxa"/>
          </w:tcPr>
          <w:p>
            <w:pPr>
              <w:pStyle w:val="TableParagraph"/>
              <w:spacing w:before="175"/>
              <w:ind w:left="402"/>
              <w:jc w:val="left"/>
              <w:rPr>
                <w:sz w:val="24"/>
              </w:rPr>
            </w:pPr>
            <w:r>
              <w:rPr>
                <w:sz w:val="24"/>
              </w:rPr>
              <w:t>5718</w:t>
            </w:r>
          </w:p>
        </w:tc>
        <w:tc>
          <w:tcPr>
            <w:tcW w:w="1362" w:type="dxa"/>
          </w:tcPr>
          <w:p>
            <w:pPr>
              <w:pStyle w:val="TableParagraph"/>
              <w:spacing w:before="175"/>
              <w:ind w:left="286"/>
              <w:jc w:val="left"/>
              <w:rPr>
                <w:sz w:val="24"/>
              </w:rPr>
            </w:pPr>
            <w:r>
              <w:rPr>
                <w:sz w:val="24"/>
              </w:rPr>
              <w:t>19427</w:t>
            </w:r>
          </w:p>
        </w:tc>
        <w:tc>
          <w:tcPr>
            <w:tcW w:w="1307" w:type="dxa"/>
          </w:tcPr>
          <w:p>
            <w:pPr>
              <w:pStyle w:val="TableParagraph"/>
              <w:spacing w:before="175"/>
              <w:ind w:right="424"/>
              <w:jc w:val="right"/>
              <w:rPr>
                <w:sz w:val="24"/>
              </w:rPr>
            </w:pPr>
            <w:r>
              <w:rPr>
                <w:sz w:val="24"/>
              </w:rPr>
              <w:t>5875</w:t>
            </w:r>
          </w:p>
        </w:tc>
        <w:tc>
          <w:tcPr>
            <w:tcW w:w="1336" w:type="dxa"/>
          </w:tcPr>
          <w:p>
            <w:pPr>
              <w:pStyle w:val="TableParagraph"/>
              <w:spacing w:before="175"/>
              <w:ind w:left="353" w:right="343"/>
              <w:rPr>
                <w:sz w:val="24"/>
              </w:rPr>
            </w:pPr>
            <w:r>
              <w:rPr>
                <w:sz w:val="24"/>
              </w:rPr>
              <w:t>19933</w:t>
            </w:r>
          </w:p>
        </w:tc>
      </w:tr>
      <w:tr>
        <w:trPr>
          <w:trHeight w:val="634" w:hRule="atLeast"/>
        </w:trPr>
        <w:tc>
          <w:tcPr>
            <w:tcW w:w="1154" w:type="dxa"/>
          </w:tcPr>
          <w:p>
            <w:pPr>
              <w:pStyle w:val="TableParagraph"/>
              <w:spacing w:before="160"/>
              <w:ind w:left="197" w:right="197"/>
              <w:rPr>
                <w:rFonts w:ascii="仿宋" w:eastAsia="仿宋" w:hint="eastAsia"/>
                <w:sz w:val="24"/>
              </w:rPr>
            </w:pPr>
            <w:r>
              <w:rPr>
                <w:rFonts w:ascii="仿宋" w:eastAsia="仿宋" w:hint="eastAsia"/>
                <w:sz w:val="24"/>
              </w:rPr>
              <w:t>周至县</w:t>
            </w:r>
          </w:p>
        </w:tc>
        <w:tc>
          <w:tcPr>
            <w:tcW w:w="992" w:type="dxa"/>
          </w:tcPr>
          <w:p>
            <w:pPr>
              <w:pStyle w:val="TableParagraph"/>
              <w:spacing w:before="173"/>
              <w:ind w:left="277"/>
              <w:jc w:val="left"/>
              <w:rPr>
                <w:sz w:val="24"/>
              </w:rPr>
            </w:pPr>
            <w:r>
              <w:rPr>
                <w:sz w:val="24"/>
              </w:rPr>
              <w:t>36</w:t>
            </w:r>
          </w:p>
        </w:tc>
        <w:tc>
          <w:tcPr>
            <w:tcW w:w="1159" w:type="dxa"/>
          </w:tcPr>
          <w:p>
            <w:pPr>
              <w:pStyle w:val="TableParagraph"/>
              <w:spacing w:before="173"/>
              <w:ind w:left="333" w:right="304"/>
              <w:rPr>
                <w:sz w:val="24"/>
              </w:rPr>
            </w:pPr>
            <w:r>
              <w:rPr>
                <w:sz w:val="24"/>
              </w:rPr>
              <w:t>77</w:t>
            </w:r>
          </w:p>
        </w:tc>
        <w:tc>
          <w:tcPr>
            <w:tcW w:w="1225" w:type="dxa"/>
          </w:tcPr>
          <w:p>
            <w:pPr>
              <w:pStyle w:val="TableParagraph"/>
              <w:spacing w:before="173"/>
              <w:ind w:left="462"/>
              <w:jc w:val="left"/>
              <w:rPr>
                <w:sz w:val="24"/>
              </w:rPr>
            </w:pPr>
            <w:r>
              <w:rPr>
                <w:sz w:val="24"/>
              </w:rPr>
              <w:t>664</w:t>
            </w:r>
          </w:p>
        </w:tc>
        <w:tc>
          <w:tcPr>
            <w:tcW w:w="1362" w:type="dxa"/>
          </w:tcPr>
          <w:p>
            <w:pPr>
              <w:pStyle w:val="TableParagraph"/>
              <w:spacing w:before="173"/>
              <w:ind w:left="346"/>
              <w:jc w:val="left"/>
              <w:rPr>
                <w:sz w:val="24"/>
              </w:rPr>
            </w:pPr>
            <w:r>
              <w:rPr>
                <w:sz w:val="24"/>
              </w:rPr>
              <w:t>2605</w:t>
            </w:r>
          </w:p>
        </w:tc>
        <w:tc>
          <w:tcPr>
            <w:tcW w:w="1307" w:type="dxa"/>
          </w:tcPr>
          <w:p>
            <w:pPr>
              <w:pStyle w:val="TableParagraph"/>
              <w:spacing w:before="173"/>
              <w:ind w:left="442" w:right="465"/>
              <w:rPr>
                <w:sz w:val="24"/>
              </w:rPr>
            </w:pPr>
            <w:r>
              <w:rPr>
                <w:sz w:val="24"/>
              </w:rPr>
              <w:t>628</w:t>
            </w:r>
          </w:p>
        </w:tc>
        <w:tc>
          <w:tcPr>
            <w:tcW w:w="1336" w:type="dxa"/>
          </w:tcPr>
          <w:p>
            <w:pPr>
              <w:pStyle w:val="TableParagraph"/>
              <w:spacing w:before="173"/>
              <w:ind w:left="353" w:right="343"/>
              <w:rPr>
                <w:sz w:val="24"/>
              </w:rPr>
            </w:pPr>
            <w:r>
              <w:rPr>
                <w:sz w:val="24"/>
              </w:rPr>
              <w:t>2528</w:t>
            </w:r>
          </w:p>
        </w:tc>
      </w:tr>
      <w:tr>
        <w:trPr>
          <w:trHeight w:val="634" w:hRule="atLeast"/>
        </w:trPr>
        <w:tc>
          <w:tcPr>
            <w:tcW w:w="1154" w:type="dxa"/>
          </w:tcPr>
          <w:p>
            <w:pPr>
              <w:pStyle w:val="TableParagraph"/>
              <w:spacing w:before="161"/>
              <w:ind w:left="197" w:right="197"/>
              <w:rPr>
                <w:rFonts w:ascii="仿宋" w:eastAsia="仿宋" w:hint="eastAsia"/>
                <w:sz w:val="24"/>
              </w:rPr>
            </w:pPr>
            <w:r>
              <w:rPr>
                <w:rFonts w:ascii="仿宋" w:eastAsia="仿宋" w:hint="eastAsia"/>
                <w:sz w:val="24"/>
              </w:rPr>
              <w:t>港务区</w:t>
            </w:r>
          </w:p>
        </w:tc>
        <w:tc>
          <w:tcPr>
            <w:tcW w:w="992" w:type="dxa"/>
          </w:tcPr>
          <w:p>
            <w:pPr>
              <w:pStyle w:val="TableParagraph"/>
              <w:spacing w:before="175"/>
              <w:ind w:right="194"/>
              <w:rPr>
                <w:sz w:val="24"/>
              </w:rPr>
            </w:pPr>
            <w:r>
              <w:rPr>
                <w:sz w:val="24"/>
              </w:rPr>
              <w:t>0</w:t>
            </w:r>
          </w:p>
        </w:tc>
        <w:tc>
          <w:tcPr>
            <w:tcW w:w="1159" w:type="dxa"/>
          </w:tcPr>
          <w:p>
            <w:pPr>
              <w:pStyle w:val="TableParagraph"/>
              <w:spacing w:before="175"/>
              <w:ind w:left="29"/>
              <w:rPr>
                <w:sz w:val="24"/>
              </w:rPr>
            </w:pPr>
            <w:r>
              <w:rPr>
                <w:sz w:val="24"/>
              </w:rPr>
              <w:t>0</w:t>
            </w:r>
          </w:p>
        </w:tc>
        <w:tc>
          <w:tcPr>
            <w:tcW w:w="1225" w:type="dxa"/>
          </w:tcPr>
          <w:p>
            <w:pPr>
              <w:pStyle w:val="TableParagraph"/>
              <w:spacing w:before="175"/>
              <w:ind w:left="462"/>
              <w:jc w:val="left"/>
              <w:rPr>
                <w:sz w:val="24"/>
              </w:rPr>
            </w:pPr>
            <w:r>
              <w:rPr>
                <w:sz w:val="24"/>
              </w:rPr>
              <w:t>890</w:t>
            </w:r>
          </w:p>
        </w:tc>
        <w:tc>
          <w:tcPr>
            <w:tcW w:w="1362" w:type="dxa"/>
          </w:tcPr>
          <w:p>
            <w:pPr>
              <w:pStyle w:val="TableParagraph"/>
              <w:spacing w:before="175"/>
              <w:ind w:left="346"/>
              <w:jc w:val="left"/>
              <w:rPr>
                <w:sz w:val="24"/>
              </w:rPr>
            </w:pPr>
            <w:r>
              <w:rPr>
                <w:sz w:val="24"/>
              </w:rPr>
              <w:t>3291</w:t>
            </w:r>
          </w:p>
        </w:tc>
        <w:tc>
          <w:tcPr>
            <w:tcW w:w="1307" w:type="dxa"/>
          </w:tcPr>
          <w:p>
            <w:pPr>
              <w:pStyle w:val="TableParagraph"/>
              <w:spacing w:before="175"/>
              <w:ind w:left="442" w:right="465"/>
              <w:rPr>
                <w:sz w:val="24"/>
              </w:rPr>
            </w:pPr>
            <w:r>
              <w:rPr>
                <w:sz w:val="24"/>
              </w:rPr>
              <w:t>890</w:t>
            </w:r>
          </w:p>
        </w:tc>
        <w:tc>
          <w:tcPr>
            <w:tcW w:w="1336" w:type="dxa"/>
          </w:tcPr>
          <w:p>
            <w:pPr>
              <w:pStyle w:val="TableParagraph"/>
              <w:spacing w:before="175"/>
              <w:ind w:left="353" w:right="343"/>
              <w:rPr>
                <w:sz w:val="24"/>
              </w:rPr>
            </w:pPr>
            <w:r>
              <w:rPr>
                <w:sz w:val="24"/>
              </w:rPr>
              <w:t>3291</w:t>
            </w:r>
          </w:p>
        </w:tc>
      </w:tr>
      <w:tr>
        <w:trPr>
          <w:trHeight w:val="632" w:hRule="atLeast"/>
        </w:trPr>
        <w:tc>
          <w:tcPr>
            <w:tcW w:w="1154" w:type="dxa"/>
            <w:tcBorders>
              <w:bottom w:val="single" w:sz="4" w:space="0" w:color="000000"/>
            </w:tcBorders>
          </w:tcPr>
          <w:p>
            <w:pPr>
              <w:pStyle w:val="TableParagraph"/>
              <w:spacing w:before="160"/>
              <w:ind w:left="197" w:right="197"/>
              <w:rPr>
                <w:rFonts w:ascii="仿宋" w:eastAsia="仿宋" w:hint="eastAsia"/>
                <w:sz w:val="24"/>
              </w:rPr>
            </w:pPr>
            <w:r>
              <w:rPr>
                <w:rFonts w:ascii="仿宋" w:eastAsia="仿宋" w:hint="eastAsia"/>
                <w:sz w:val="24"/>
              </w:rPr>
              <w:t>合计</w:t>
            </w:r>
          </w:p>
        </w:tc>
        <w:tc>
          <w:tcPr>
            <w:tcW w:w="992" w:type="dxa"/>
            <w:tcBorders>
              <w:bottom w:val="single" w:sz="4" w:space="0" w:color="000000"/>
            </w:tcBorders>
          </w:tcPr>
          <w:p>
            <w:pPr>
              <w:pStyle w:val="TableParagraph"/>
              <w:spacing w:before="173"/>
              <w:ind w:right="412"/>
              <w:jc w:val="right"/>
              <w:rPr>
                <w:sz w:val="24"/>
              </w:rPr>
            </w:pPr>
            <w:r>
              <w:rPr>
                <w:sz w:val="24"/>
              </w:rPr>
              <w:t>141</w:t>
            </w:r>
          </w:p>
        </w:tc>
        <w:tc>
          <w:tcPr>
            <w:tcW w:w="1159" w:type="dxa"/>
            <w:tcBorders>
              <w:bottom w:val="single" w:sz="4" w:space="0" w:color="000000"/>
            </w:tcBorders>
          </w:tcPr>
          <w:p>
            <w:pPr>
              <w:pStyle w:val="TableParagraph"/>
              <w:spacing w:before="173"/>
              <w:ind w:left="333" w:right="304"/>
              <w:rPr>
                <w:sz w:val="24"/>
              </w:rPr>
            </w:pPr>
            <w:r>
              <w:rPr>
                <w:sz w:val="24"/>
              </w:rPr>
              <w:t>447</w:t>
            </w:r>
          </w:p>
        </w:tc>
        <w:tc>
          <w:tcPr>
            <w:tcW w:w="1225" w:type="dxa"/>
            <w:tcBorders>
              <w:bottom w:val="single" w:sz="4" w:space="0" w:color="000000"/>
            </w:tcBorders>
          </w:tcPr>
          <w:p>
            <w:pPr>
              <w:pStyle w:val="TableParagraph"/>
              <w:spacing w:before="173"/>
              <w:ind w:left="342"/>
              <w:jc w:val="left"/>
              <w:rPr>
                <w:sz w:val="24"/>
              </w:rPr>
            </w:pPr>
            <w:r>
              <w:rPr>
                <w:sz w:val="24"/>
              </w:rPr>
              <w:t>12367</w:t>
            </w:r>
          </w:p>
        </w:tc>
        <w:tc>
          <w:tcPr>
            <w:tcW w:w="1362" w:type="dxa"/>
            <w:tcBorders>
              <w:bottom w:val="single" w:sz="4" w:space="0" w:color="000000"/>
            </w:tcBorders>
          </w:tcPr>
          <w:p>
            <w:pPr>
              <w:pStyle w:val="TableParagraph"/>
              <w:spacing w:before="173"/>
              <w:ind w:left="286"/>
              <w:jc w:val="left"/>
              <w:rPr>
                <w:sz w:val="24"/>
              </w:rPr>
            </w:pPr>
            <w:r>
              <w:rPr>
                <w:sz w:val="24"/>
              </w:rPr>
              <w:t>44633</w:t>
            </w:r>
          </w:p>
        </w:tc>
        <w:tc>
          <w:tcPr>
            <w:tcW w:w="1307" w:type="dxa"/>
            <w:tcBorders>
              <w:bottom w:val="single" w:sz="4" w:space="0" w:color="000000"/>
            </w:tcBorders>
          </w:tcPr>
          <w:p>
            <w:pPr>
              <w:pStyle w:val="TableParagraph"/>
              <w:spacing w:before="173"/>
              <w:ind w:right="364"/>
              <w:jc w:val="right"/>
              <w:rPr>
                <w:sz w:val="24"/>
              </w:rPr>
            </w:pPr>
            <w:r>
              <w:rPr>
                <w:sz w:val="24"/>
              </w:rPr>
              <w:t>11891</w:t>
            </w:r>
          </w:p>
        </w:tc>
        <w:tc>
          <w:tcPr>
            <w:tcW w:w="1336" w:type="dxa"/>
            <w:tcBorders>
              <w:bottom w:val="single" w:sz="4" w:space="0" w:color="000000"/>
            </w:tcBorders>
          </w:tcPr>
          <w:p>
            <w:pPr>
              <w:pStyle w:val="TableParagraph"/>
              <w:spacing w:before="173"/>
              <w:ind w:left="353" w:right="343"/>
              <w:rPr>
                <w:sz w:val="24"/>
              </w:rPr>
            </w:pPr>
            <w:r>
              <w:rPr>
                <w:sz w:val="24"/>
              </w:rPr>
              <w:t>42867</w:t>
            </w:r>
          </w:p>
        </w:tc>
      </w:tr>
    </w:tbl>
    <w:p>
      <w:pPr>
        <w:pStyle w:val="Heading2"/>
        <w:spacing w:before="262"/>
        <w:ind w:right="116"/>
        <w:jc w:val="center"/>
      </w:pPr>
      <w:bookmarkStart w:name="_bookmark15" w:id="17"/>
      <w:bookmarkEnd w:id="17"/>
      <w:r>
        <w:rPr/>
      </w:r>
      <w:r>
        <w:rPr/>
        <w:t>第二节 分散安置</w:t>
      </w:r>
    </w:p>
    <w:p>
      <w:pPr>
        <w:pStyle w:val="BodyText"/>
        <w:spacing w:before="12"/>
        <w:rPr>
          <w:rFonts w:ascii="黑体"/>
          <w:sz w:val="29"/>
        </w:rPr>
      </w:pPr>
    </w:p>
    <w:p>
      <w:pPr>
        <w:pStyle w:val="BodyText"/>
        <w:ind w:left="1517"/>
      </w:pPr>
      <w:r>
        <w:rPr>
          <w:rFonts w:ascii="Times New Roman" w:hAnsi="Times New Roman" w:eastAsia="Times New Roman"/>
        </w:rPr>
        <w:t>“</w:t>
      </w:r>
      <w:r>
        <w:rPr/>
        <w:t>十三五</w:t>
      </w:r>
      <w:r>
        <w:rPr>
          <w:rFonts w:ascii="Times New Roman" w:hAnsi="Times New Roman" w:eastAsia="Times New Roman"/>
        </w:rPr>
        <w:t>”</w:t>
      </w:r>
      <w:r>
        <w:rPr>
          <w:spacing w:val="-5"/>
        </w:rPr>
        <w:t>期间，西安市计划分散安置 </w:t>
      </w:r>
      <w:r>
        <w:rPr>
          <w:rFonts w:ascii="Times New Roman" w:hAnsi="Times New Roman" w:eastAsia="Times New Roman"/>
        </w:rPr>
        <w:t>241</w:t>
      </w:r>
      <w:r>
        <w:rPr>
          <w:rFonts w:ascii="Times New Roman" w:hAnsi="Times New Roman" w:eastAsia="Times New Roman"/>
          <w:spacing w:val="24"/>
        </w:rPr>
        <w:t> </w:t>
      </w:r>
      <w:r>
        <w:rPr>
          <w:spacing w:val="-28"/>
        </w:rPr>
        <w:t>户 </w:t>
      </w:r>
      <w:r>
        <w:rPr>
          <w:rFonts w:ascii="Times New Roman" w:hAnsi="Times New Roman" w:eastAsia="Times New Roman"/>
        </w:rPr>
        <w:t>873</w:t>
      </w:r>
      <w:r>
        <w:rPr>
          <w:rFonts w:ascii="Times New Roman" w:hAnsi="Times New Roman" w:eastAsia="Times New Roman"/>
          <w:spacing w:val="24"/>
        </w:rPr>
        <w:t> </w:t>
      </w:r>
      <w:r>
        <w:rPr/>
        <w:t>人，占</w:t>
      </w:r>
    </w:p>
    <w:p>
      <w:pPr>
        <w:pStyle w:val="BodyText"/>
        <w:spacing w:before="248"/>
        <w:ind w:right="116"/>
        <w:jc w:val="center"/>
      </w:pPr>
      <w:r>
        <w:rPr>
          <w:spacing w:val="-10"/>
        </w:rPr>
        <w:t>全部安置人口 </w:t>
      </w:r>
      <w:r>
        <w:rPr>
          <w:rFonts w:ascii="Times New Roman" w:eastAsia="Times New Roman"/>
        </w:rPr>
        <w:t>1.7%</w:t>
      </w:r>
      <w:r>
        <w:rPr>
          <w:spacing w:val="-7"/>
        </w:rPr>
        <w:t>。其中扶贫搬迁安置 </w:t>
      </w:r>
      <w:r>
        <w:rPr>
          <w:rFonts w:ascii="Times New Roman" w:eastAsia="Times New Roman"/>
        </w:rPr>
        <w:t>9</w:t>
      </w:r>
      <w:r>
        <w:rPr>
          <w:rFonts w:ascii="Times New Roman" w:eastAsia="Times New Roman"/>
          <w:spacing w:val="5"/>
        </w:rPr>
        <w:t> </w:t>
      </w:r>
      <w:r>
        <w:rPr>
          <w:spacing w:val="-35"/>
        </w:rPr>
        <w:t>户 </w:t>
      </w:r>
      <w:r>
        <w:rPr>
          <w:rFonts w:ascii="Times New Roman" w:eastAsia="Times New Roman"/>
        </w:rPr>
        <w:t>30</w:t>
      </w:r>
      <w:r>
        <w:rPr>
          <w:rFonts w:ascii="Times New Roman" w:eastAsia="Times New Roman"/>
          <w:spacing w:val="5"/>
        </w:rPr>
        <w:t> </w:t>
      </w:r>
      <w:r>
        <w:rPr/>
        <w:t>人，占分散</w:t>
      </w:r>
    </w:p>
    <w:p>
      <w:pPr>
        <w:pStyle w:val="BodyText"/>
        <w:spacing w:line="384" w:lineRule="auto" w:before="245"/>
        <w:ind w:left="958" w:right="1072"/>
      </w:pPr>
      <w:r>
        <w:rPr>
          <w:spacing w:val="-17"/>
        </w:rPr>
        <w:t>安置人数 </w:t>
      </w:r>
      <w:r>
        <w:rPr>
          <w:rFonts w:ascii="Times New Roman" w:eastAsia="Times New Roman"/>
          <w:spacing w:val="-12"/>
        </w:rPr>
        <w:t>3.7%</w:t>
      </w:r>
      <w:r>
        <w:rPr>
          <w:spacing w:val="-13"/>
        </w:rPr>
        <w:t>，避灾搬迁安置 </w:t>
      </w:r>
      <w:r>
        <w:rPr>
          <w:rFonts w:ascii="Times New Roman" w:eastAsia="Times New Roman"/>
        </w:rPr>
        <w:t>232 </w:t>
      </w:r>
      <w:r>
        <w:rPr>
          <w:spacing w:val="-40"/>
        </w:rPr>
        <w:t>户 </w:t>
      </w:r>
      <w:r>
        <w:rPr>
          <w:rFonts w:ascii="Times New Roman" w:eastAsia="Times New Roman"/>
        </w:rPr>
        <w:t>843 </w:t>
      </w:r>
      <w:r>
        <w:rPr>
          <w:spacing w:val="-8"/>
        </w:rPr>
        <w:t>人，占分散安置人</w:t>
      </w:r>
      <w:r>
        <w:rPr>
          <w:spacing w:val="-44"/>
        </w:rPr>
        <w:t>数 </w:t>
      </w:r>
      <w:r>
        <w:rPr>
          <w:rFonts w:ascii="Times New Roman" w:eastAsia="Times New Roman"/>
        </w:rPr>
        <w:t>96.3%</w:t>
      </w:r>
      <w:r>
        <w:rPr/>
        <w:t>。</w:t>
      </w:r>
    </w:p>
    <w:p>
      <w:pPr>
        <w:pStyle w:val="BodyText"/>
        <w:spacing w:before="1"/>
        <w:ind w:left="1517"/>
      </w:pPr>
      <w:r>
        <w:rPr/>
        <w:t>其中：灞桥区计划分散安置 </w:t>
      </w:r>
      <w:r>
        <w:rPr>
          <w:rFonts w:ascii="Times New Roman" w:eastAsia="Times New Roman"/>
        </w:rPr>
        <w:t>62 </w:t>
      </w:r>
      <w:r>
        <w:rPr/>
        <w:t>户 </w:t>
      </w:r>
      <w:r>
        <w:rPr>
          <w:rFonts w:ascii="Times New Roman" w:eastAsia="Times New Roman"/>
        </w:rPr>
        <w:t>222 </w:t>
      </w:r>
      <w:r>
        <w:rPr/>
        <w:t>人，临潼区计划分</w:t>
      </w:r>
    </w:p>
    <w:p>
      <w:pPr>
        <w:spacing w:after="0"/>
        <w:sectPr>
          <w:pgSz w:w="11910" w:h="16840"/>
          <w:pgMar w:header="0" w:footer="950" w:top="1580" w:bottom="1220" w:left="840" w:right="720"/>
        </w:sectPr>
      </w:pPr>
    </w:p>
    <w:p>
      <w:pPr>
        <w:pStyle w:val="BodyText"/>
        <w:spacing w:before="7"/>
        <w:rPr>
          <w:sz w:val="12"/>
        </w:rPr>
      </w:pPr>
    </w:p>
    <w:p>
      <w:pPr>
        <w:pStyle w:val="BodyText"/>
        <w:spacing w:before="64"/>
        <w:ind w:left="958"/>
      </w:pPr>
      <w:r>
        <w:rPr>
          <w:spacing w:val="-20"/>
        </w:rPr>
        <w:t>散安置 </w:t>
      </w:r>
      <w:r>
        <w:rPr>
          <w:rFonts w:ascii="Times New Roman" w:eastAsia="Times New Roman"/>
        </w:rPr>
        <w:t>45 </w:t>
      </w:r>
      <w:r>
        <w:rPr>
          <w:spacing w:val="-41"/>
        </w:rPr>
        <w:t>户 </w:t>
      </w:r>
      <w:r>
        <w:rPr>
          <w:rFonts w:ascii="Times New Roman" w:eastAsia="Times New Roman"/>
        </w:rPr>
        <w:t>184</w:t>
      </w:r>
      <w:r>
        <w:rPr>
          <w:rFonts w:ascii="Times New Roman" w:eastAsia="Times New Roman"/>
          <w:spacing w:val="-2"/>
        </w:rPr>
        <w:t> </w:t>
      </w:r>
      <w:r>
        <w:rPr>
          <w:spacing w:val="-9"/>
        </w:rPr>
        <w:t>人，长安区计划分散安置 </w:t>
      </w:r>
      <w:r>
        <w:rPr>
          <w:rFonts w:ascii="Times New Roman" w:eastAsia="Times New Roman"/>
        </w:rPr>
        <w:t>31</w:t>
      </w:r>
      <w:r>
        <w:rPr>
          <w:rFonts w:ascii="Times New Roman" w:eastAsia="Times New Roman"/>
          <w:spacing w:val="-1"/>
        </w:rPr>
        <w:t> </w:t>
      </w:r>
      <w:r>
        <w:rPr>
          <w:spacing w:val="-40"/>
        </w:rPr>
        <w:t>户 </w:t>
      </w:r>
      <w:r>
        <w:rPr>
          <w:rFonts w:ascii="Times New Roman" w:eastAsia="Times New Roman"/>
        </w:rPr>
        <w:t>107 </w:t>
      </w:r>
      <w:r>
        <w:rPr>
          <w:spacing w:val="-2"/>
        </w:rPr>
        <w:t>人，蓝</w:t>
      </w:r>
    </w:p>
    <w:p>
      <w:pPr>
        <w:pStyle w:val="BodyText"/>
        <w:spacing w:before="245"/>
        <w:ind w:left="958"/>
      </w:pPr>
      <w:r>
        <w:rPr>
          <w:spacing w:val="-9"/>
        </w:rPr>
        <w:t>田县计划分散安置 </w:t>
      </w:r>
      <w:r>
        <w:rPr>
          <w:rFonts w:ascii="Times New Roman" w:eastAsia="Times New Roman"/>
        </w:rPr>
        <w:t>76</w:t>
      </w:r>
      <w:r>
        <w:rPr>
          <w:rFonts w:ascii="Times New Roman" w:eastAsia="Times New Roman"/>
          <w:spacing w:val="-2"/>
        </w:rPr>
        <w:t> </w:t>
      </w:r>
      <w:r>
        <w:rPr>
          <w:spacing w:val="-40"/>
        </w:rPr>
        <w:t>户 </w:t>
      </w:r>
      <w:r>
        <w:rPr>
          <w:rFonts w:ascii="Times New Roman" w:eastAsia="Times New Roman"/>
        </w:rPr>
        <w:t>248</w:t>
      </w:r>
      <w:r>
        <w:rPr>
          <w:rFonts w:ascii="Times New Roman" w:eastAsia="Times New Roman"/>
          <w:spacing w:val="-2"/>
        </w:rPr>
        <w:t> </w:t>
      </w:r>
      <w:r>
        <w:rPr>
          <w:spacing w:val="-10"/>
        </w:rPr>
        <w:t>人，周至县计划分散安置 </w:t>
      </w:r>
      <w:r>
        <w:rPr>
          <w:rFonts w:ascii="Times New Roman" w:eastAsia="Times New Roman"/>
        </w:rPr>
        <w:t>27</w:t>
      </w:r>
      <w:r>
        <w:rPr>
          <w:rFonts w:ascii="Times New Roman" w:eastAsia="Times New Roman"/>
          <w:spacing w:val="-3"/>
        </w:rPr>
        <w:t> </w:t>
      </w:r>
      <w:r>
        <w:rPr/>
        <w:t>户</w:t>
      </w:r>
    </w:p>
    <w:p>
      <w:pPr>
        <w:pStyle w:val="BodyText"/>
        <w:spacing w:before="246"/>
        <w:ind w:left="958"/>
      </w:pPr>
      <w:r>
        <w:rPr>
          <w:rFonts w:ascii="Times New Roman" w:eastAsia="Times New Roman"/>
        </w:rPr>
        <w:t>112 </w:t>
      </w:r>
      <w:r>
        <w:rPr/>
        <w:t>人（表 </w:t>
      </w:r>
      <w:r>
        <w:rPr>
          <w:rFonts w:ascii="Times New Roman" w:eastAsia="Times New Roman"/>
        </w:rPr>
        <w:t>4-3</w:t>
      </w:r>
      <w:r>
        <w:rPr/>
        <w:t>）。</w:t>
      </w:r>
    </w:p>
    <w:p>
      <w:pPr>
        <w:spacing w:before="193"/>
        <w:ind w:left="0" w:right="113" w:firstLine="0"/>
        <w:jc w:val="center"/>
        <w:rPr>
          <w:rFonts w:ascii="微软雅黑" w:eastAsia="微软雅黑" w:hint="eastAsia"/>
          <w:sz w:val="28"/>
        </w:rPr>
      </w:pPr>
      <w:r>
        <w:rPr>
          <w:rFonts w:ascii="微软雅黑" w:eastAsia="微软雅黑" w:hint="eastAsia"/>
          <w:sz w:val="28"/>
        </w:rPr>
        <w:t>表 </w:t>
      </w:r>
      <w:r>
        <w:rPr>
          <w:rFonts w:ascii="Times New Roman" w:eastAsia="Times New Roman"/>
          <w:sz w:val="28"/>
        </w:rPr>
        <w:t>4-3 </w:t>
      </w:r>
      <w:r>
        <w:rPr>
          <w:rFonts w:ascii="微软雅黑" w:eastAsia="微软雅黑" w:hint="eastAsia"/>
          <w:sz w:val="28"/>
        </w:rPr>
        <w:t>西安市分散安置情况统计表</w:t>
      </w:r>
    </w:p>
    <w:p>
      <w:pPr>
        <w:pStyle w:val="BodyText"/>
        <w:spacing w:before="16"/>
        <w:rPr>
          <w:rFonts w:ascii="微软雅黑"/>
          <w:sz w:val="3"/>
        </w:rPr>
      </w:pPr>
    </w:p>
    <w:tbl>
      <w:tblPr>
        <w:tblW w:w="0" w:type="auto"/>
        <w:jc w:val="left"/>
        <w:tblInd w:w="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54"/>
        <w:gridCol w:w="1171"/>
        <w:gridCol w:w="1269"/>
        <w:gridCol w:w="1216"/>
        <w:gridCol w:w="1241"/>
        <w:gridCol w:w="1266"/>
        <w:gridCol w:w="1266"/>
      </w:tblGrid>
      <w:tr>
        <w:trPr>
          <w:trHeight w:val="443" w:hRule="atLeast"/>
        </w:trPr>
        <w:tc>
          <w:tcPr>
            <w:tcW w:w="3894" w:type="dxa"/>
            <w:gridSpan w:val="3"/>
            <w:tcBorders>
              <w:top w:val="single" w:sz="4" w:space="0" w:color="000000"/>
            </w:tcBorders>
          </w:tcPr>
          <w:p>
            <w:pPr>
              <w:pStyle w:val="TableParagraph"/>
              <w:spacing w:line="282" w:lineRule="exact" w:before="141"/>
              <w:ind w:left="1877"/>
              <w:jc w:val="left"/>
              <w:rPr>
                <w:rFonts w:ascii="仿宋" w:eastAsia="仿宋" w:hint="eastAsia"/>
                <w:b/>
                <w:sz w:val="24"/>
              </w:rPr>
            </w:pPr>
            <w:r>
              <w:rPr>
                <w:rFonts w:ascii="仿宋" w:eastAsia="仿宋" w:hint="eastAsia"/>
                <w:b/>
                <w:sz w:val="24"/>
              </w:rPr>
              <w:t>易地扶贫搬迁</w:t>
            </w:r>
          </w:p>
        </w:tc>
        <w:tc>
          <w:tcPr>
            <w:tcW w:w="2457" w:type="dxa"/>
            <w:gridSpan w:val="2"/>
            <w:tcBorders>
              <w:top w:val="single" w:sz="4" w:space="0" w:color="000000"/>
            </w:tcBorders>
          </w:tcPr>
          <w:p>
            <w:pPr>
              <w:pStyle w:val="TableParagraph"/>
              <w:spacing w:line="282" w:lineRule="exact" w:before="141"/>
              <w:ind w:left="761"/>
              <w:jc w:val="left"/>
              <w:rPr>
                <w:rFonts w:ascii="仿宋" w:eastAsia="仿宋" w:hint="eastAsia"/>
                <w:b/>
                <w:sz w:val="24"/>
              </w:rPr>
            </w:pPr>
            <w:r>
              <w:rPr>
                <w:rFonts w:ascii="仿宋" w:eastAsia="仿宋" w:hint="eastAsia"/>
                <w:b/>
                <w:sz w:val="24"/>
              </w:rPr>
              <w:t>避灾搬迁</w:t>
            </w:r>
          </w:p>
        </w:tc>
        <w:tc>
          <w:tcPr>
            <w:tcW w:w="2532" w:type="dxa"/>
            <w:gridSpan w:val="2"/>
            <w:tcBorders>
              <w:top w:val="single" w:sz="4" w:space="0" w:color="000000"/>
            </w:tcBorders>
          </w:tcPr>
          <w:p>
            <w:pPr>
              <w:pStyle w:val="TableParagraph"/>
              <w:spacing w:line="282" w:lineRule="exact" w:before="141"/>
              <w:ind w:left="1010" w:right="999"/>
              <w:rPr>
                <w:rFonts w:ascii="仿宋" w:eastAsia="仿宋" w:hint="eastAsia"/>
                <w:b/>
                <w:sz w:val="24"/>
              </w:rPr>
            </w:pPr>
            <w:r>
              <w:rPr>
                <w:rFonts w:ascii="仿宋" w:eastAsia="仿宋" w:hint="eastAsia"/>
                <w:b/>
                <w:sz w:val="24"/>
              </w:rPr>
              <w:t>小计</w:t>
            </w:r>
          </w:p>
        </w:tc>
      </w:tr>
      <w:tr>
        <w:trPr>
          <w:trHeight w:val="295" w:hRule="atLeast"/>
        </w:trPr>
        <w:tc>
          <w:tcPr>
            <w:tcW w:w="1454" w:type="dxa"/>
          </w:tcPr>
          <w:p>
            <w:pPr>
              <w:pStyle w:val="TableParagraph"/>
              <w:spacing w:line="275" w:lineRule="exact"/>
              <w:ind w:left="265" w:right="428"/>
              <w:rPr>
                <w:rFonts w:ascii="仿宋" w:eastAsia="仿宋" w:hint="eastAsia"/>
                <w:b/>
                <w:sz w:val="24"/>
              </w:rPr>
            </w:pPr>
            <w:r>
              <w:rPr>
                <w:rFonts w:ascii="仿宋" w:eastAsia="仿宋" w:hint="eastAsia"/>
                <w:b/>
                <w:sz w:val="24"/>
              </w:rPr>
              <w:t>区县</w:t>
            </w:r>
          </w:p>
        </w:tc>
        <w:tc>
          <w:tcPr>
            <w:tcW w:w="1171" w:type="dxa"/>
          </w:tcPr>
          <w:p>
            <w:pPr>
              <w:pStyle w:val="TableParagraph"/>
              <w:jc w:val="left"/>
              <w:rPr>
                <w:sz w:val="22"/>
              </w:rPr>
            </w:pPr>
          </w:p>
        </w:tc>
        <w:tc>
          <w:tcPr>
            <w:tcW w:w="1269" w:type="dxa"/>
          </w:tcPr>
          <w:p>
            <w:pPr>
              <w:pStyle w:val="TableParagraph"/>
              <w:jc w:val="left"/>
              <w:rPr>
                <w:sz w:val="22"/>
              </w:rPr>
            </w:pPr>
          </w:p>
        </w:tc>
        <w:tc>
          <w:tcPr>
            <w:tcW w:w="1216" w:type="dxa"/>
          </w:tcPr>
          <w:p>
            <w:pPr>
              <w:pStyle w:val="TableParagraph"/>
              <w:jc w:val="left"/>
              <w:rPr>
                <w:sz w:val="22"/>
              </w:rPr>
            </w:pPr>
          </w:p>
        </w:tc>
        <w:tc>
          <w:tcPr>
            <w:tcW w:w="1241" w:type="dxa"/>
          </w:tcPr>
          <w:p>
            <w:pPr>
              <w:pStyle w:val="TableParagraph"/>
              <w:jc w:val="left"/>
              <w:rPr>
                <w:sz w:val="22"/>
              </w:rPr>
            </w:pPr>
          </w:p>
        </w:tc>
        <w:tc>
          <w:tcPr>
            <w:tcW w:w="1266" w:type="dxa"/>
          </w:tcPr>
          <w:p>
            <w:pPr>
              <w:pStyle w:val="TableParagraph"/>
              <w:jc w:val="left"/>
              <w:rPr>
                <w:sz w:val="22"/>
              </w:rPr>
            </w:pPr>
          </w:p>
        </w:tc>
        <w:tc>
          <w:tcPr>
            <w:tcW w:w="1266" w:type="dxa"/>
          </w:tcPr>
          <w:p>
            <w:pPr>
              <w:pStyle w:val="TableParagraph"/>
              <w:jc w:val="left"/>
              <w:rPr>
                <w:sz w:val="22"/>
              </w:rPr>
            </w:pPr>
          </w:p>
        </w:tc>
      </w:tr>
      <w:tr>
        <w:trPr>
          <w:trHeight w:val="444" w:hRule="atLeast"/>
        </w:trPr>
        <w:tc>
          <w:tcPr>
            <w:tcW w:w="1454" w:type="dxa"/>
            <w:tcBorders>
              <w:bottom w:val="single" w:sz="4" w:space="0" w:color="000000"/>
            </w:tcBorders>
          </w:tcPr>
          <w:p>
            <w:pPr>
              <w:pStyle w:val="TableParagraph"/>
              <w:jc w:val="left"/>
              <w:rPr>
                <w:sz w:val="26"/>
              </w:rPr>
            </w:pPr>
          </w:p>
        </w:tc>
        <w:tc>
          <w:tcPr>
            <w:tcW w:w="1171" w:type="dxa"/>
            <w:tcBorders>
              <w:bottom w:val="single" w:sz="4" w:space="0" w:color="000000"/>
            </w:tcBorders>
          </w:tcPr>
          <w:p>
            <w:pPr>
              <w:pStyle w:val="TableParagraph"/>
              <w:spacing w:line="301" w:lineRule="exact"/>
              <w:ind w:left="250" w:right="398"/>
              <w:rPr>
                <w:rFonts w:ascii="仿宋" w:eastAsia="仿宋" w:hint="eastAsia"/>
                <w:b/>
                <w:sz w:val="24"/>
              </w:rPr>
            </w:pPr>
            <w:r>
              <w:rPr>
                <w:rFonts w:ascii="仿宋" w:eastAsia="仿宋" w:hint="eastAsia"/>
                <w:b/>
                <w:sz w:val="24"/>
              </w:rPr>
              <w:t>户数</w:t>
            </w:r>
          </w:p>
        </w:tc>
        <w:tc>
          <w:tcPr>
            <w:tcW w:w="1269" w:type="dxa"/>
            <w:tcBorders>
              <w:bottom w:val="single" w:sz="4" w:space="0" w:color="000000"/>
            </w:tcBorders>
          </w:tcPr>
          <w:p>
            <w:pPr>
              <w:pStyle w:val="TableParagraph"/>
              <w:spacing w:line="301" w:lineRule="exact"/>
              <w:ind w:left="401" w:right="346"/>
              <w:rPr>
                <w:rFonts w:ascii="仿宋" w:eastAsia="仿宋" w:hint="eastAsia"/>
                <w:b/>
                <w:sz w:val="24"/>
              </w:rPr>
            </w:pPr>
            <w:r>
              <w:rPr>
                <w:rFonts w:ascii="仿宋" w:eastAsia="仿宋" w:hint="eastAsia"/>
                <w:b/>
                <w:sz w:val="24"/>
              </w:rPr>
              <w:t>人数</w:t>
            </w:r>
          </w:p>
        </w:tc>
        <w:tc>
          <w:tcPr>
            <w:tcW w:w="1216" w:type="dxa"/>
            <w:tcBorders>
              <w:bottom w:val="single" w:sz="4" w:space="0" w:color="000000"/>
            </w:tcBorders>
          </w:tcPr>
          <w:p>
            <w:pPr>
              <w:pStyle w:val="TableParagraph"/>
              <w:spacing w:line="301" w:lineRule="exact"/>
              <w:ind w:left="349" w:right="345"/>
              <w:rPr>
                <w:rFonts w:ascii="仿宋" w:eastAsia="仿宋" w:hint="eastAsia"/>
                <w:b/>
                <w:sz w:val="24"/>
              </w:rPr>
            </w:pPr>
            <w:r>
              <w:rPr>
                <w:rFonts w:ascii="仿宋" w:eastAsia="仿宋" w:hint="eastAsia"/>
                <w:b/>
                <w:sz w:val="24"/>
              </w:rPr>
              <w:t>户数</w:t>
            </w:r>
          </w:p>
        </w:tc>
        <w:tc>
          <w:tcPr>
            <w:tcW w:w="1241" w:type="dxa"/>
            <w:tcBorders>
              <w:bottom w:val="single" w:sz="4" w:space="0" w:color="000000"/>
            </w:tcBorders>
          </w:tcPr>
          <w:p>
            <w:pPr>
              <w:pStyle w:val="TableParagraph"/>
              <w:spacing w:line="301" w:lineRule="exact"/>
              <w:ind w:right="385"/>
              <w:jc w:val="right"/>
              <w:rPr>
                <w:rFonts w:ascii="仿宋" w:eastAsia="仿宋" w:hint="eastAsia"/>
                <w:b/>
                <w:sz w:val="24"/>
              </w:rPr>
            </w:pPr>
            <w:r>
              <w:rPr>
                <w:rFonts w:ascii="仿宋" w:eastAsia="仿宋" w:hint="eastAsia"/>
                <w:b/>
                <w:sz w:val="24"/>
              </w:rPr>
              <w:t>人数</w:t>
            </w:r>
          </w:p>
        </w:tc>
        <w:tc>
          <w:tcPr>
            <w:tcW w:w="1266" w:type="dxa"/>
            <w:tcBorders>
              <w:bottom w:val="single" w:sz="4" w:space="0" w:color="000000"/>
            </w:tcBorders>
          </w:tcPr>
          <w:p>
            <w:pPr>
              <w:pStyle w:val="TableParagraph"/>
              <w:spacing w:line="301" w:lineRule="exact"/>
              <w:ind w:left="375" w:right="366"/>
              <w:rPr>
                <w:rFonts w:ascii="仿宋" w:eastAsia="仿宋" w:hint="eastAsia"/>
                <w:b/>
                <w:sz w:val="24"/>
              </w:rPr>
            </w:pPr>
            <w:r>
              <w:rPr>
                <w:rFonts w:ascii="仿宋" w:eastAsia="仿宋" w:hint="eastAsia"/>
                <w:b/>
                <w:sz w:val="24"/>
              </w:rPr>
              <w:t>户数</w:t>
            </w:r>
          </w:p>
        </w:tc>
        <w:tc>
          <w:tcPr>
            <w:tcW w:w="1266" w:type="dxa"/>
            <w:tcBorders>
              <w:bottom w:val="single" w:sz="4" w:space="0" w:color="000000"/>
            </w:tcBorders>
          </w:tcPr>
          <w:p>
            <w:pPr>
              <w:pStyle w:val="TableParagraph"/>
              <w:spacing w:line="301" w:lineRule="exact"/>
              <w:ind w:left="376" w:right="364"/>
              <w:rPr>
                <w:rFonts w:ascii="仿宋" w:eastAsia="仿宋" w:hint="eastAsia"/>
                <w:b/>
                <w:sz w:val="24"/>
              </w:rPr>
            </w:pPr>
            <w:r>
              <w:rPr>
                <w:rFonts w:ascii="仿宋" w:eastAsia="仿宋" w:hint="eastAsia"/>
                <w:b/>
                <w:sz w:val="24"/>
              </w:rPr>
              <w:t>人数</w:t>
            </w:r>
          </w:p>
        </w:tc>
      </w:tr>
      <w:tr>
        <w:trPr>
          <w:trHeight w:val="493" w:hRule="atLeast"/>
        </w:trPr>
        <w:tc>
          <w:tcPr>
            <w:tcW w:w="1454" w:type="dxa"/>
            <w:tcBorders>
              <w:top w:val="single" w:sz="4" w:space="0" w:color="000000"/>
            </w:tcBorders>
          </w:tcPr>
          <w:p>
            <w:pPr>
              <w:pStyle w:val="TableParagraph"/>
              <w:spacing w:before="91"/>
              <w:ind w:left="265" w:right="428"/>
              <w:rPr>
                <w:rFonts w:ascii="仿宋" w:eastAsia="仿宋" w:hint="eastAsia"/>
                <w:sz w:val="24"/>
              </w:rPr>
            </w:pPr>
            <w:r>
              <w:rPr>
                <w:rFonts w:ascii="仿宋" w:eastAsia="仿宋" w:hint="eastAsia"/>
                <w:sz w:val="24"/>
              </w:rPr>
              <w:t>灞桥区</w:t>
            </w:r>
          </w:p>
        </w:tc>
        <w:tc>
          <w:tcPr>
            <w:tcW w:w="1171" w:type="dxa"/>
            <w:tcBorders>
              <w:top w:val="single" w:sz="4" w:space="0" w:color="000000"/>
            </w:tcBorders>
          </w:tcPr>
          <w:p>
            <w:pPr>
              <w:pStyle w:val="TableParagraph"/>
              <w:spacing w:before="104"/>
              <w:ind w:right="148"/>
              <w:rPr>
                <w:sz w:val="24"/>
              </w:rPr>
            </w:pPr>
            <w:r>
              <w:rPr>
                <w:sz w:val="24"/>
              </w:rPr>
              <w:t>0</w:t>
            </w:r>
          </w:p>
        </w:tc>
        <w:tc>
          <w:tcPr>
            <w:tcW w:w="1269" w:type="dxa"/>
            <w:tcBorders>
              <w:top w:val="single" w:sz="4" w:space="0" w:color="000000"/>
            </w:tcBorders>
          </w:tcPr>
          <w:p>
            <w:pPr>
              <w:pStyle w:val="TableParagraph"/>
              <w:spacing w:before="104"/>
              <w:ind w:left="55"/>
              <w:rPr>
                <w:sz w:val="24"/>
              </w:rPr>
            </w:pPr>
            <w:r>
              <w:rPr>
                <w:sz w:val="24"/>
              </w:rPr>
              <w:t>0</w:t>
            </w:r>
          </w:p>
        </w:tc>
        <w:tc>
          <w:tcPr>
            <w:tcW w:w="1216" w:type="dxa"/>
            <w:tcBorders>
              <w:top w:val="single" w:sz="4" w:space="0" w:color="000000"/>
            </w:tcBorders>
          </w:tcPr>
          <w:p>
            <w:pPr>
              <w:pStyle w:val="TableParagraph"/>
              <w:spacing w:before="104"/>
              <w:ind w:left="349" w:right="345"/>
              <w:rPr>
                <w:sz w:val="24"/>
              </w:rPr>
            </w:pPr>
            <w:r>
              <w:rPr>
                <w:sz w:val="24"/>
              </w:rPr>
              <w:t>62</w:t>
            </w:r>
          </w:p>
        </w:tc>
        <w:tc>
          <w:tcPr>
            <w:tcW w:w="1241" w:type="dxa"/>
            <w:tcBorders>
              <w:top w:val="single" w:sz="4" w:space="0" w:color="000000"/>
            </w:tcBorders>
          </w:tcPr>
          <w:p>
            <w:pPr>
              <w:pStyle w:val="TableParagraph"/>
              <w:spacing w:before="104"/>
              <w:ind w:right="450"/>
              <w:jc w:val="right"/>
              <w:rPr>
                <w:sz w:val="24"/>
              </w:rPr>
            </w:pPr>
            <w:r>
              <w:rPr>
                <w:sz w:val="24"/>
              </w:rPr>
              <w:t>222</w:t>
            </w:r>
          </w:p>
        </w:tc>
        <w:tc>
          <w:tcPr>
            <w:tcW w:w="1266" w:type="dxa"/>
            <w:tcBorders>
              <w:top w:val="single" w:sz="4" w:space="0" w:color="000000"/>
            </w:tcBorders>
          </w:tcPr>
          <w:p>
            <w:pPr>
              <w:pStyle w:val="TableParagraph"/>
              <w:spacing w:before="104"/>
              <w:ind w:left="375" w:right="366"/>
              <w:rPr>
                <w:sz w:val="24"/>
              </w:rPr>
            </w:pPr>
            <w:r>
              <w:rPr>
                <w:sz w:val="24"/>
              </w:rPr>
              <w:t>62</w:t>
            </w:r>
          </w:p>
        </w:tc>
        <w:tc>
          <w:tcPr>
            <w:tcW w:w="1266" w:type="dxa"/>
            <w:tcBorders>
              <w:top w:val="single" w:sz="4" w:space="0" w:color="000000"/>
            </w:tcBorders>
          </w:tcPr>
          <w:p>
            <w:pPr>
              <w:pStyle w:val="TableParagraph"/>
              <w:spacing w:before="104"/>
              <w:ind w:left="376" w:right="364"/>
              <w:rPr>
                <w:sz w:val="24"/>
              </w:rPr>
            </w:pPr>
            <w:r>
              <w:rPr>
                <w:sz w:val="24"/>
              </w:rPr>
              <w:t>222</w:t>
            </w:r>
          </w:p>
        </w:tc>
      </w:tr>
      <w:tr>
        <w:trPr>
          <w:trHeight w:val="491" w:hRule="atLeast"/>
        </w:trPr>
        <w:tc>
          <w:tcPr>
            <w:tcW w:w="1454" w:type="dxa"/>
          </w:tcPr>
          <w:p>
            <w:pPr>
              <w:pStyle w:val="TableParagraph"/>
              <w:spacing w:before="89"/>
              <w:ind w:left="265" w:right="428"/>
              <w:rPr>
                <w:rFonts w:ascii="仿宋" w:eastAsia="仿宋" w:hint="eastAsia"/>
                <w:sz w:val="24"/>
              </w:rPr>
            </w:pPr>
            <w:r>
              <w:rPr>
                <w:rFonts w:ascii="仿宋" w:eastAsia="仿宋" w:hint="eastAsia"/>
                <w:sz w:val="24"/>
              </w:rPr>
              <w:t>临潼区</w:t>
            </w:r>
          </w:p>
        </w:tc>
        <w:tc>
          <w:tcPr>
            <w:tcW w:w="1171" w:type="dxa"/>
          </w:tcPr>
          <w:p>
            <w:pPr>
              <w:pStyle w:val="TableParagraph"/>
              <w:spacing w:before="103"/>
              <w:ind w:right="148"/>
              <w:rPr>
                <w:sz w:val="24"/>
              </w:rPr>
            </w:pPr>
            <w:r>
              <w:rPr>
                <w:sz w:val="24"/>
              </w:rPr>
              <w:t>0</w:t>
            </w:r>
          </w:p>
        </w:tc>
        <w:tc>
          <w:tcPr>
            <w:tcW w:w="1269" w:type="dxa"/>
          </w:tcPr>
          <w:p>
            <w:pPr>
              <w:pStyle w:val="TableParagraph"/>
              <w:spacing w:before="103"/>
              <w:ind w:left="55"/>
              <w:rPr>
                <w:sz w:val="24"/>
              </w:rPr>
            </w:pPr>
            <w:r>
              <w:rPr>
                <w:sz w:val="24"/>
              </w:rPr>
              <w:t>0</w:t>
            </w:r>
          </w:p>
        </w:tc>
        <w:tc>
          <w:tcPr>
            <w:tcW w:w="1216" w:type="dxa"/>
          </w:tcPr>
          <w:p>
            <w:pPr>
              <w:pStyle w:val="TableParagraph"/>
              <w:spacing w:before="103"/>
              <w:ind w:left="349" w:right="345"/>
              <w:rPr>
                <w:sz w:val="24"/>
              </w:rPr>
            </w:pPr>
            <w:r>
              <w:rPr>
                <w:sz w:val="24"/>
              </w:rPr>
              <w:t>45</w:t>
            </w:r>
          </w:p>
        </w:tc>
        <w:tc>
          <w:tcPr>
            <w:tcW w:w="1241" w:type="dxa"/>
          </w:tcPr>
          <w:p>
            <w:pPr>
              <w:pStyle w:val="TableParagraph"/>
              <w:spacing w:before="103"/>
              <w:ind w:right="450"/>
              <w:jc w:val="right"/>
              <w:rPr>
                <w:sz w:val="24"/>
              </w:rPr>
            </w:pPr>
            <w:r>
              <w:rPr>
                <w:sz w:val="24"/>
              </w:rPr>
              <w:t>184</w:t>
            </w:r>
          </w:p>
        </w:tc>
        <w:tc>
          <w:tcPr>
            <w:tcW w:w="1266" w:type="dxa"/>
          </w:tcPr>
          <w:p>
            <w:pPr>
              <w:pStyle w:val="TableParagraph"/>
              <w:spacing w:before="103"/>
              <w:ind w:left="375" w:right="366"/>
              <w:rPr>
                <w:sz w:val="24"/>
              </w:rPr>
            </w:pPr>
            <w:r>
              <w:rPr>
                <w:sz w:val="24"/>
              </w:rPr>
              <w:t>45</w:t>
            </w:r>
          </w:p>
        </w:tc>
        <w:tc>
          <w:tcPr>
            <w:tcW w:w="1266" w:type="dxa"/>
          </w:tcPr>
          <w:p>
            <w:pPr>
              <w:pStyle w:val="TableParagraph"/>
              <w:spacing w:before="103"/>
              <w:ind w:left="376" w:right="364"/>
              <w:rPr>
                <w:sz w:val="24"/>
              </w:rPr>
            </w:pPr>
            <w:r>
              <w:rPr>
                <w:sz w:val="24"/>
              </w:rPr>
              <w:t>184</w:t>
            </w:r>
          </w:p>
        </w:tc>
      </w:tr>
      <w:tr>
        <w:trPr>
          <w:trHeight w:val="492" w:hRule="atLeast"/>
        </w:trPr>
        <w:tc>
          <w:tcPr>
            <w:tcW w:w="1454" w:type="dxa"/>
          </w:tcPr>
          <w:p>
            <w:pPr>
              <w:pStyle w:val="TableParagraph"/>
              <w:spacing w:before="89"/>
              <w:ind w:left="265" w:right="428"/>
              <w:rPr>
                <w:rFonts w:ascii="仿宋" w:eastAsia="仿宋" w:hint="eastAsia"/>
                <w:sz w:val="24"/>
              </w:rPr>
            </w:pPr>
            <w:r>
              <w:rPr>
                <w:rFonts w:ascii="仿宋" w:eastAsia="仿宋" w:hint="eastAsia"/>
                <w:sz w:val="24"/>
              </w:rPr>
              <w:t>长安区</w:t>
            </w:r>
          </w:p>
        </w:tc>
        <w:tc>
          <w:tcPr>
            <w:tcW w:w="1171" w:type="dxa"/>
          </w:tcPr>
          <w:p>
            <w:pPr>
              <w:pStyle w:val="TableParagraph"/>
              <w:spacing w:before="103"/>
              <w:ind w:right="148"/>
              <w:rPr>
                <w:sz w:val="24"/>
              </w:rPr>
            </w:pPr>
            <w:r>
              <w:rPr>
                <w:sz w:val="24"/>
              </w:rPr>
              <w:t>0</w:t>
            </w:r>
          </w:p>
        </w:tc>
        <w:tc>
          <w:tcPr>
            <w:tcW w:w="1269" w:type="dxa"/>
          </w:tcPr>
          <w:p>
            <w:pPr>
              <w:pStyle w:val="TableParagraph"/>
              <w:spacing w:before="103"/>
              <w:ind w:left="55"/>
              <w:rPr>
                <w:sz w:val="24"/>
              </w:rPr>
            </w:pPr>
            <w:r>
              <w:rPr>
                <w:sz w:val="24"/>
              </w:rPr>
              <w:t>0</w:t>
            </w:r>
          </w:p>
        </w:tc>
        <w:tc>
          <w:tcPr>
            <w:tcW w:w="1216" w:type="dxa"/>
          </w:tcPr>
          <w:p>
            <w:pPr>
              <w:pStyle w:val="TableParagraph"/>
              <w:spacing w:before="103"/>
              <w:ind w:left="349" w:right="345"/>
              <w:rPr>
                <w:sz w:val="24"/>
              </w:rPr>
            </w:pPr>
            <w:r>
              <w:rPr>
                <w:sz w:val="24"/>
              </w:rPr>
              <w:t>31</w:t>
            </w:r>
          </w:p>
        </w:tc>
        <w:tc>
          <w:tcPr>
            <w:tcW w:w="1241" w:type="dxa"/>
          </w:tcPr>
          <w:p>
            <w:pPr>
              <w:pStyle w:val="TableParagraph"/>
              <w:spacing w:before="103"/>
              <w:ind w:right="450"/>
              <w:jc w:val="right"/>
              <w:rPr>
                <w:sz w:val="24"/>
              </w:rPr>
            </w:pPr>
            <w:r>
              <w:rPr>
                <w:sz w:val="24"/>
              </w:rPr>
              <w:t>107</w:t>
            </w:r>
          </w:p>
        </w:tc>
        <w:tc>
          <w:tcPr>
            <w:tcW w:w="1266" w:type="dxa"/>
          </w:tcPr>
          <w:p>
            <w:pPr>
              <w:pStyle w:val="TableParagraph"/>
              <w:spacing w:before="103"/>
              <w:ind w:left="375" w:right="366"/>
              <w:rPr>
                <w:sz w:val="24"/>
              </w:rPr>
            </w:pPr>
            <w:r>
              <w:rPr>
                <w:sz w:val="24"/>
              </w:rPr>
              <w:t>31</w:t>
            </w:r>
          </w:p>
        </w:tc>
        <w:tc>
          <w:tcPr>
            <w:tcW w:w="1266" w:type="dxa"/>
          </w:tcPr>
          <w:p>
            <w:pPr>
              <w:pStyle w:val="TableParagraph"/>
              <w:spacing w:before="103"/>
              <w:ind w:left="376" w:right="364"/>
              <w:rPr>
                <w:sz w:val="24"/>
              </w:rPr>
            </w:pPr>
            <w:r>
              <w:rPr>
                <w:sz w:val="24"/>
              </w:rPr>
              <w:t>107</w:t>
            </w:r>
          </w:p>
        </w:tc>
      </w:tr>
      <w:tr>
        <w:trPr>
          <w:trHeight w:val="491" w:hRule="atLeast"/>
        </w:trPr>
        <w:tc>
          <w:tcPr>
            <w:tcW w:w="1454" w:type="dxa"/>
          </w:tcPr>
          <w:p>
            <w:pPr>
              <w:pStyle w:val="TableParagraph"/>
              <w:spacing w:before="89"/>
              <w:ind w:left="265" w:right="428"/>
              <w:rPr>
                <w:rFonts w:ascii="仿宋" w:eastAsia="仿宋" w:hint="eastAsia"/>
                <w:sz w:val="24"/>
              </w:rPr>
            </w:pPr>
            <w:r>
              <w:rPr>
                <w:rFonts w:ascii="仿宋" w:eastAsia="仿宋" w:hint="eastAsia"/>
                <w:sz w:val="24"/>
              </w:rPr>
              <w:t>蓝田县</w:t>
            </w:r>
          </w:p>
        </w:tc>
        <w:tc>
          <w:tcPr>
            <w:tcW w:w="1171" w:type="dxa"/>
          </w:tcPr>
          <w:p>
            <w:pPr>
              <w:pStyle w:val="TableParagraph"/>
              <w:spacing w:before="103"/>
              <w:ind w:right="148"/>
              <w:rPr>
                <w:sz w:val="24"/>
              </w:rPr>
            </w:pPr>
            <w:r>
              <w:rPr>
                <w:sz w:val="24"/>
              </w:rPr>
              <w:t>9</w:t>
            </w:r>
          </w:p>
        </w:tc>
        <w:tc>
          <w:tcPr>
            <w:tcW w:w="1269" w:type="dxa"/>
          </w:tcPr>
          <w:p>
            <w:pPr>
              <w:pStyle w:val="TableParagraph"/>
              <w:spacing w:before="103"/>
              <w:ind w:left="401" w:right="346"/>
              <w:rPr>
                <w:sz w:val="24"/>
              </w:rPr>
            </w:pPr>
            <w:r>
              <w:rPr>
                <w:sz w:val="24"/>
              </w:rPr>
              <w:t>30</w:t>
            </w:r>
          </w:p>
        </w:tc>
        <w:tc>
          <w:tcPr>
            <w:tcW w:w="1216" w:type="dxa"/>
          </w:tcPr>
          <w:p>
            <w:pPr>
              <w:pStyle w:val="TableParagraph"/>
              <w:spacing w:before="103"/>
              <w:ind w:left="349" w:right="345"/>
              <w:rPr>
                <w:sz w:val="24"/>
              </w:rPr>
            </w:pPr>
            <w:r>
              <w:rPr>
                <w:sz w:val="24"/>
              </w:rPr>
              <w:t>67</w:t>
            </w:r>
          </w:p>
        </w:tc>
        <w:tc>
          <w:tcPr>
            <w:tcW w:w="1241" w:type="dxa"/>
          </w:tcPr>
          <w:p>
            <w:pPr>
              <w:pStyle w:val="TableParagraph"/>
              <w:spacing w:before="103"/>
              <w:ind w:right="450"/>
              <w:jc w:val="right"/>
              <w:rPr>
                <w:sz w:val="24"/>
              </w:rPr>
            </w:pPr>
            <w:r>
              <w:rPr>
                <w:sz w:val="24"/>
              </w:rPr>
              <w:t>218</w:t>
            </w:r>
          </w:p>
        </w:tc>
        <w:tc>
          <w:tcPr>
            <w:tcW w:w="1266" w:type="dxa"/>
          </w:tcPr>
          <w:p>
            <w:pPr>
              <w:pStyle w:val="TableParagraph"/>
              <w:spacing w:before="103"/>
              <w:ind w:left="375" w:right="366"/>
              <w:rPr>
                <w:sz w:val="24"/>
              </w:rPr>
            </w:pPr>
            <w:r>
              <w:rPr>
                <w:sz w:val="24"/>
              </w:rPr>
              <w:t>76</w:t>
            </w:r>
          </w:p>
        </w:tc>
        <w:tc>
          <w:tcPr>
            <w:tcW w:w="1266" w:type="dxa"/>
          </w:tcPr>
          <w:p>
            <w:pPr>
              <w:pStyle w:val="TableParagraph"/>
              <w:spacing w:before="103"/>
              <w:ind w:left="376" w:right="364"/>
              <w:rPr>
                <w:sz w:val="24"/>
              </w:rPr>
            </w:pPr>
            <w:r>
              <w:rPr>
                <w:sz w:val="24"/>
              </w:rPr>
              <w:t>248</w:t>
            </w:r>
          </w:p>
        </w:tc>
      </w:tr>
      <w:tr>
        <w:trPr>
          <w:trHeight w:val="492" w:hRule="atLeast"/>
        </w:trPr>
        <w:tc>
          <w:tcPr>
            <w:tcW w:w="1454" w:type="dxa"/>
          </w:tcPr>
          <w:p>
            <w:pPr>
              <w:pStyle w:val="TableParagraph"/>
              <w:spacing w:before="89"/>
              <w:ind w:left="265" w:right="428"/>
              <w:rPr>
                <w:rFonts w:ascii="仿宋" w:eastAsia="仿宋" w:hint="eastAsia"/>
                <w:sz w:val="24"/>
              </w:rPr>
            </w:pPr>
            <w:r>
              <w:rPr>
                <w:rFonts w:ascii="仿宋" w:eastAsia="仿宋" w:hint="eastAsia"/>
                <w:sz w:val="24"/>
              </w:rPr>
              <w:t>周至县</w:t>
            </w:r>
          </w:p>
        </w:tc>
        <w:tc>
          <w:tcPr>
            <w:tcW w:w="1171" w:type="dxa"/>
          </w:tcPr>
          <w:p>
            <w:pPr>
              <w:pStyle w:val="TableParagraph"/>
              <w:spacing w:before="103"/>
              <w:ind w:right="148"/>
              <w:rPr>
                <w:sz w:val="24"/>
              </w:rPr>
            </w:pPr>
            <w:r>
              <w:rPr>
                <w:sz w:val="24"/>
              </w:rPr>
              <w:t>0</w:t>
            </w:r>
          </w:p>
        </w:tc>
        <w:tc>
          <w:tcPr>
            <w:tcW w:w="1269" w:type="dxa"/>
          </w:tcPr>
          <w:p>
            <w:pPr>
              <w:pStyle w:val="TableParagraph"/>
              <w:spacing w:before="103"/>
              <w:ind w:left="55"/>
              <w:rPr>
                <w:sz w:val="24"/>
              </w:rPr>
            </w:pPr>
            <w:r>
              <w:rPr>
                <w:sz w:val="24"/>
              </w:rPr>
              <w:t>0</w:t>
            </w:r>
          </w:p>
        </w:tc>
        <w:tc>
          <w:tcPr>
            <w:tcW w:w="1216" w:type="dxa"/>
          </w:tcPr>
          <w:p>
            <w:pPr>
              <w:pStyle w:val="TableParagraph"/>
              <w:spacing w:before="103"/>
              <w:ind w:left="349" w:right="345"/>
              <w:rPr>
                <w:sz w:val="24"/>
              </w:rPr>
            </w:pPr>
            <w:r>
              <w:rPr>
                <w:sz w:val="24"/>
              </w:rPr>
              <w:t>27</w:t>
            </w:r>
          </w:p>
        </w:tc>
        <w:tc>
          <w:tcPr>
            <w:tcW w:w="1241" w:type="dxa"/>
          </w:tcPr>
          <w:p>
            <w:pPr>
              <w:pStyle w:val="TableParagraph"/>
              <w:spacing w:before="103"/>
              <w:ind w:right="450"/>
              <w:jc w:val="right"/>
              <w:rPr>
                <w:sz w:val="24"/>
              </w:rPr>
            </w:pPr>
            <w:r>
              <w:rPr>
                <w:sz w:val="24"/>
              </w:rPr>
              <w:t>112</w:t>
            </w:r>
          </w:p>
        </w:tc>
        <w:tc>
          <w:tcPr>
            <w:tcW w:w="1266" w:type="dxa"/>
          </w:tcPr>
          <w:p>
            <w:pPr>
              <w:pStyle w:val="TableParagraph"/>
              <w:spacing w:before="103"/>
              <w:ind w:left="375" w:right="366"/>
              <w:rPr>
                <w:sz w:val="24"/>
              </w:rPr>
            </w:pPr>
            <w:r>
              <w:rPr>
                <w:sz w:val="24"/>
              </w:rPr>
              <w:t>27</w:t>
            </w:r>
          </w:p>
        </w:tc>
        <w:tc>
          <w:tcPr>
            <w:tcW w:w="1266" w:type="dxa"/>
          </w:tcPr>
          <w:p>
            <w:pPr>
              <w:pStyle w:val="TableParagraph"/>
              <w:spacing w:before="103"/>
              <w:ind w:left="376" w:right="364"/>
              <w:rPr>
                <w:sz w:val="24"/>
              </w:rPr>
            </w:pPr>
            <w:r>
              <w:rPr>
                <w:sz w:val="24"/>
              </w:rPr>
              <w:t>112</w:t>
            </w:r>
          </w:p>
        </w:tc>
      </w:tr>
      <w:tr>
        <w:trPr>
          <w:trHeight w:val="490" w:hRule="atLeast"/>
        </w:trPr>
        <w:tc>
          <w:tcPr>
            <w:tcW w:w="1454" w:type="dxa"/>
            <w:tcBorders>
              <w:bottom w:val="single" w:sz="4" w:space="0" w:color="000000"/>
            </w:tcBorders>
          </w:tcPr>
          <w:p>
            <w:pPr>
              <w:pStyle w:val="TableParagraph"/>
              <w:spacing w:before="89"/>
              <w:ind w:left="265" w:right="428"/>
              <w:rPr>
                <w:rFonts w:ascii="仿宋" w:eastAsia="仿宋" w:hint="eastAsia"/>
                <w:sz w:val="24"/>
              </w:rPr>
            </w:pPr>
            <w:r>
              <w:rPr>
                <w:rFonts w:ascii="仿宋" w:eastAsia="仿宋" w:hint="eastAsia"/>
                <w:sz w:val="24"/>
              </w:rPr>
              <w:t>合计</w:t>
            </w:r>
          </w:p>
        </w:tc>
        <w:tc>
          <w:tcPr>
            <w:tcW w:w="1171" w:type="dxa"/>
            <w:tcBorders>
              <w:bottom w:val="single" w:sz="4" w:space="0" w:color="000000"/>
            </w:tcBorders>
          </w:tcPr>
          <w:p>
            <w:pPr>
              <w:pStyle w:val="TableParagraph"/>
              <w:spacing w:before="103"/>
              <w:ind w:right="148"/>
              <w:rPr>
                <w:sz w:val="24"/>
              </w:rPr>
            </w:pPr>
            <w:r>
              <w:rPr>
                <w:sz w:val="24"/>
              </w:rPr>
              <w:t>9</w:t>
            </w:r>
          </w:p>
        </w:tc>
        <w:tc>
          <w:tcPr>
            <w:tcW w:w="1269" w:type="dxa"/>
            <w:tcBorders>
              <w:bottom w:val="single" w:sz="4" w:space="0" w:color="000000"/>
            </w:tcBorders>
          </w:tcPr>
          <w:p>
            <w:pPr>
              <w:pStyle w:val="TableParagraph"/>
              <w:spacing w:before="103"/>
              <w:ind w:left="401" w:right="346"/>
              <w:rPr>
                <w:sz w:val="24"/>
              </w:rPr>
            </w:pPr>
            <w:r>
              <w:rPr>
                <w:sz w:val="24"/>
              </w:rPr>
              <w:t>30</w:t>
            </w:r>
          </w:p>
        </w:tc>
        <w:tc>
          <w:tcPr>
            <w:tcW w:w="1216" w:type="dxa"/>
            <w:tcBorders>
              <w:bottom w:val="single" w:sz="4" w:space="0" w:color="000000"/>
            </w:tcBorders>
          </w:tcPr>
          <w:p>
            <w:pPr>
              <w:pStyle w:val="TableParagraph"/>
              <w:spacing w:before="103"/>
              <w:ind w:left="349" w:right="345"/>
              <w:rPr>
                <w:sz w:val="24"/>
              </w:rPr>
            </w:pPr>
            <w:r>
              <w:rPr>
                <w:sz w:val="24"/>
              </w:rPr>
              <w:t>232</w:t>
            </w:r>
          </w:p>
        </w:tc>
        <w:tc>
          <w:tcPr>
            <w:tcW w:w="1241" w:type="dxa"/>
            <w:tcBorders>
              <w:bottom w:val="single" w:sz="4" w:space="0" w:color="000000"/>
            </w:tcBorders>
          </w:tcPr>
          <w:p>
            <w:pPr>
              <w:pStyle w:val="TableParagraph"/>
              <w:spacing w:before="103"/>
              <w:ind w:right="450"/>
              <w:jc w:val="right"/>
              <w:rPr>
                <w:sz w:val="24"/>
              </w:rPr>
            </w:pPr>
            <w:r>
              <w:rPr>
                <w:sz w:val="24"/>
              </w:rPr>
              <w:t>843</w:t>
            </w:r>
          </w:p>
        </w:tc>
        <w:tc>
          <w:tcPr>
            <w:tcW w:w="1266" w:type="dxa"/>
            <w:tcBorders>
              <w:bottom w:val="single" w:sz="4" w:space="0" w:color="000000"/>
            </w:tcBorders>
          </w:tcPr>
          <w:p>
            <w:pPr>
              <w:pStyle w:val="TableParagraph"/>
              <w:spacing w:before="103"/>
              <w:ind w:left="375" w:right="366"/>
              <w:rPr>
                <w:sz w:val="24"/>
              </w:rPr>
            </w:pPr>
            <w:r>
              <w:rPr>
                <w:sz w:val="24"/>
              </w:rPr>
              <w:t>241</w:t>
            </w:r>
          </w:p>
        </w:tc>
        <w:tc>
          <w:tcPr>
            <w:tcW w:w="1266" w:type="dxa"/>
            <w:tcBorders>
              <w:bottom w:val="single" w:sz="4" w:space="0" w:color="000000"/>
            </w:tcBorders>
          </w:tcPr>
          <w:p>
            <w:pPr>
              <w:pStyle w:val="TableParagraph"/>
              <w:spacing w:before="103"/>
              <w:ind w:left="376" w:right="364"/>
              <w:rPr>
                <w:sz w:val="24"/>
              </w:rPr>
            </w:pPr>
            <w:r>
              <w:rPr>
                <w:sz w:val="24"/>
              </w:rPr>
              <w:t>873</w:t>
            </w:r>
          </w:p>
        </w:tc>
      </w:tr>
    </w:tbl>
    <w:p>
      <w:pPr>
        <w:spacing w:after="0"/>
        <w:rPr>
          <w:sz w:val="24"/>
        </w:rPr>
        <w:sectPr>
          <w:pgSz w:w="11910" w:h="16840"/>
          <w:pgMar w:header="0" w:footer="950" w:top="1580" w:bottom="1220" w:left="840" w:right="720"/>
        </w:sectPr>
      </w:pPr>
    </w:p>
    <w:p>
      <w:pPr>
        <w:pStyle w:val="BodyText"/>
        <w:spacing w:before="12"/>
        <w:rPr>
          <w:rFonts w:ascii="微软雅黑"/>
          <w:sz w:val="21"/>
        </w:rPr>
      </w:pPr>
    </w:p>
    <w:p>
      <w:pPr>
        <w:pStyle w:val="Heading1"/>
        <w:tabs>
          <w:tab w:pos="3965" w:val="left" w:leader="none"/>
        </w:tabs>
        <w:spacing w:line="735" w:lineRule="exact" w:before="0"/>
        <w:ind w:left="2102"/>
      </w:pPr>
      <w:bookmarkStart w:name="_bookmark16" w:id="18"/>
      <w:bookmarkEnd w:id="18"/>
      <w:r>
        <w:rPr/>
      </w:r>
      <w:r>
        <w:rPr>
          <w:spacing w:val="81"/>
        </w:rPr>
        <w:t>第五</w:t>
      </w:r>
      <w:r>
        <w:rPr/>
        <w:t>章</w:t>
        <w:tab/>
      </w:r>
      <w:r>
        <w:rPr>
          <w:spacing w:val="78"/>
        </w:rPr>
        <w:t>安</w:t>
      </w:r>
      <w:r>
        <w:rPr>
          <w:spacing w:val="81"/>
        </w:rPr>
        <w:t>置点布</w:t>
      </w:r>
      <w:r>
        <w:rPr>
          <w:spacing w:val="78"/>
        </w:rPr>
        <w:t>局</w:t>
      </w:r>
      <w:r>
        <w:rPr>
          <w:spacing w:val="81"/>
        </w:rPr>
        <w:t>与选</w:t>
      </w:r>
      <w:r>
        <w:rPr/>
        <w:t>址</w:t>
      </w:r>
    </w:p>
    <w:p>
      <w:pPr>
        <w:pStyle w:val="BodyText"/>
        <w:spacing w:line="384" w:lineRule="auto" w:before="401"/>
        <w:ind w:left="958" w:right="1075" w:firstLine="559"/>
        <w:jc w:val="both"/>
      </w:pPr>
      <w:r>
        <w:rPr>
          <w:spacing w:val="4"/>
        </w:rPr>
        <w:t>移民（</w:t>
      </w:r>
      <w:r>
        <w:rPr>
          <w:spacing w:val="2"/>
        </w:rPr>
        <w:t>脱贫</w:t>
      </w:r>
      <w:r>
        <w:rPr>
          <w:spacing w:val="4"/>
        </w:rPr>
        <w:t>）</w:t>
      </w:r>
      <w:r>
        <w:rPr/>
        <w:t>搬迁安置点的选址和布局既要立足当前， </w:t>
      </w:r>
      <w:r>
        <w:rPr>
          <w:spacing w:val="-3"/>
        </w:rPr>
        <w:t>做好与国民经济和社会发展规划、土地利用总体规划、城乡规划和各类专项规划进行有效衔接，又要做好长远谋划，为</w:t>
      </w:r>
      <w:r>
        <w:rPr>
          <w:spacing w:val="10"/>
          <w:w w:val="95"/>
        </w:rPr>
        <w:t>秦岭北麓生态搬迁和城市水源地保护区搬迁等预留安置和 </w:t>
      </w:r>
      <w:r>
        <w:rPr>
          <w:spacing w:val="10"/>
        </w:rPr>
        <w:t>后续产业发展空间。</w:t>
      </w:r>
    </w:p>
    <w:p>
      <w:pPr>
        <w:pStyle w:val="Heading2"/>
        <w:spacing w:before="142"/>
        <w:ind w:right="116"/>
        <w:jc w:val="center"/>
      </w:pPr>
      <w:bookmarkStart w:name="_bookmark17" w:id="19"/>
      <w:bookmarkEnd w:id="19"/>
      <w:r>
        <w:rPr/>
      </w:r>
      <w:r>
        <w:rPr/>
        <w:t>第一节 安置点布局</w:t>
      </w:r>
    </w:p>
    <w:p>
      <w:pPr>
        <w:pStyle w:val="BodyText"/>
        <w:spacing w:before="11"/>
        <w:rPr>
          <w:rFonts w:ascii="黑体"/>
          <w:sz w:val="29"/>
        </w:rPr>
      </w:pPr>
    </w:p>
    <w:p>
      <w:pPr>
        <w:pStyle w:val="BodyText"/>
        <w:spacing w:line="384" w:lineRule="auto"/>
        <w:ind w:left="958" w:right="1072" w:firstLine="559"/>
        <w:jc w:val="both"/>
      </w:pPr>
      <w:r>
        <w:rPr/>
        <w:t>加强规划布局统筹，准确处理移民搬迁与新型城镇、美丽乡村、镇村改革建设规划布局之间的关系，有效衔接移民搬迁与各类专项规划，特别是脱贫攻坚规划的衔接，充分考虑工程、地质环境灾害、洪涝灾害危险性评估及环境影响评价。在此基础上，科学完成西安市移民（脱贫）搬迁安置点布点，合理确定移民（脱贫）搬迁安置点规模和类型，确保</w:t>
      </w:r>
    </w:p>
    <w:p>
      <w:pPr>
        <w:pStyle w:val="BodyText"/>
        <w:spacing w:before="1"/>
        <w:ind w:left="958"/>
      </w:pPr>
      <w:r>
        <w:rPr>
          <w:rFonts w:ascii="Times New Roman" w:hAnsi="Times New Roman" w:eastAsia="Times New Roman"/>
        </w:rPr>
        <w:t>“</w:t>
      </w:r>
      <w:r>
        <w:rPr/>
        <w:t>搬得出、稳得住、逐步能致富</w:t>
      </w:r>
      <w:r>
        <w:rPr>
          <w:rFonts w:ascii="Times New Roman" w:hAnsi="Times New Roman" w:eastAsia="Times New Roman"/>
        </w:rPr>
        <w:t>”</w:t>
      </w:r>
      <w:r>
        <w:rPr/>
        <w:t>。</w:t>
      </w:r>
    </w:p>
    <w:p>
      <w:pPr>
        <w:pStyle w:val="BodyText"/>
        <w:spacing w:before="6"/>
        <w:rPr>
          <w:sz w:val="28"/>
        </w:rPr>
      </w:pPr>
    </w:p>
    <w:p>
      <w:pPr>
        <w:pStyle w:val="BodyText"/>
        <w:ind w:left="1598"/>
        <w:rPr>
          <w:rFonts w:ascii="黑体" w:eastAsia="黑体" w:hint="eastAsia"/>
        </w:rPr>
      </w:pPr>
      <w:r>
        <w:rPr>
          <w:rFonts w:ascii="黑体" w:eastAsia="黑体" w:hint="eastAsia"/>
        </w:rPr>
        <w:t>一、集中安置点认定标准</w:t>
      </w:r>
    </w:p>
    <w:p>
      <w:pPr>
        <w:pStyle w:val="BodyText"/>
        <w:spacing w:before="9"/>
        <w:rPr>
          <w:rFonts w:ascii="黑体"/>
          <w:sz w:val="28"/>
        </w:rPr>
      </w:pPr>
    </w:p>
    <w:p>
      <w:pPr>
        <w:pStyle w:val="BodyText"/>
        <w:spacing w:line="384" w:lineRule="auto"/>
        <w:ind w:left="958" w:right="1071" w:firstLine="559"/>
        <w:jc w:val="both"/>
      </w:pPr>
      <w:r>
        <w:rPr/>
        <w:t>鼓励集中安置，并不是规模越大越好，应充分考虑地形地貌，立地条件，分区域确定集中安置规模。按照《关于规范移民搬迁集中安置社区建设有关问题的通知》（陕国土资</w:t>
      </w:r>
    </w:p>
    <w:p>
      <w:pPr>
        <w:spacing w:after="0" w:line="384" w:lineRule="auto"/>
        <w:jc w:val="both"/>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1071"/>
        <w:jc w:val="both"/>
      </w:pPr>
      <w:r>
        <w:rPr>
          <w:spacing w:val="-40"/>
        </w:rPr>
        <w:t>发〔</w:t>
      </w:r>
      <w:r>
        <w:rPr>
          <w:rFonts w:ascii="Times New Roman" w:hAnsi="Times New Roman" w:eastAsia="Times New Roman"/>
        </w:rPr>
        <w:t>2016</w:t>
      </w:r>
      <w:r>
        <w:rPr>
          <w:spacing w:val="-82"/>
        </w:rPr>
        <w:t>〕</w:t>
      </w:r>
      <w:r>
        <w:rPr>
          <w:rFonts w:ascii="Times New Roman" w:hAnsi="Times New Roman" w:eastAsia="Times New Roman"/>
        </w:rPr>
        <w:t>55 </w:t>
      </w:r>
      <w:r>
        <w:rPr/>
        <w:t>号</w:t>
      </w:r>
      <w:r>
        <w:rPr>
          <w:spacing w:val="-82"/>
        </w:rPr>
        <w:t>）</w:t>
      </w:r>
      <w:r>
        <w:rPr>
          <w:spacing w:val="-15"/>
        </w:rPr>
        <w:t>要求，一是依托城镇建成区及规划范围</w:t>
      </w:r>
      <w:r>
        <w:rPr/>
        <w:t>（包</w:t>
      </w:r>
      <w:r>
        <w:rPr>
          <w:spacing w:val="-3"/>
        </w:rPr>
        <w:t>括中心城市、县城、建制镇的规划建成区和已批准实施的城市总体规划、重点镇总体规划、乡村规划的城镇规划区范围</w:t>
      </w:r>
      <w:r>
        <w:rPr/>
        <w:t>内</w:t>
      </w:r>
      <w:r>
        <w:rPr>
          <w:spacing w:val="-5"/>
        </w:rPr>
        <w:t>）</w:t>
      </w:r>
      <w:r>
        <w:rPr>
          <w:spacing w:val="-2"/>
        </w:rPr>
        <w:t>建设集中安置社区，以及利用城镇建成区存量现房进行</w:t>
      </w:r>
      <w:r>
        <w:rPr>
          <w:spacing w:val="-3"/>
        </w:rPr>
        <w:t>融合式安置的，一律视为集中安置；二是依托中心村、农村</w:t>
      </w:r>
      <w:r>
        <w:rPr>
          <w:spacing w:val="-18"/>
        </w:rPr>
        <w:t>新型社区、产业园区、旅游景区等进行续建的，</w:t>
      </w:r>
      <w:r>
        <w:rPr>
          <w:rFonts w:ascii="Times New Roman" w:hAnsi="Times New Roman" w:eastAsia="Times New Roman"/>
          <w:spacing w:val="-49"/>
        </w:rPr>
        <w:t>“</w:t>
      </w:r>
      <w:r>
        <w:rPr>
          <w:spacing w:val="1"/>
        </w:rPr>
        <w:t>十三五</w:t>
      </w:r>
      <w:r>
        <w:rPr>
          <w:rFonts w:ascii="Times New Roman" w:hAnsi="Times New Roman" w:eastAsia="Times New Roman"/>
        </w:rPr>
        <w:t>”</w:t>
      </w:r>
      <w:r>
        <w:rPr>
          <w:spacing w:val="-6"/>
        </w:rPr>
        <w:t>末， </w:t>
      </w:r>
      <w:r>
        <w:rPr>
          <w:spacing w:val="-3"/>
        </w:rPr>
        <w:t>平川、坡塬、山区新老住户应分别不低于 </w:t>
      </w:r>
      <w:r>
        <w:rPr>
          <w:rFonts w:ascii="Times New Roman" w:hAnsi="Times New Roman" w:eastAsia="Times New Roman"/>
        </w:rPr>
        <w:t>400 </w:t>
      </w:r>
      <w:r>
        <w:rPr>
          <w:spacing w:val="1"/>
        </w:rPr>
        <w:t>户、</w:t>
      </w:r>
      <w:r>
        <w:rPr>
          <w:rFonts w:ascii="Times New Roman" w:hAnsi="Times New Roman" w:eastAsia="Times New Roman"/>
        </w:rPr>
        <w:t>300 </w:t>
      </w:r>
      <w:r>
        <w:rPr>
          <w:spacing w:val="-6"/>
        </w:rPr>
        <w:t>户、</w:t>
      </w:r>
    </w:p>
    <w:p>
      <w:pPr>
        <w:pStyle w:val="BodyText"/>
        <w:spacing w:line="384" w:lineRule="auto"/>
        <w:ind w:left="958" w:right="915"/>
      </w:pPr>
      <w:r>
        <w:rPr>
          <w:rFonts w:ascii="Times New Roman" w:eastAsia="Times New Roman"/>
        </w:rPr>
        <w:t>200 </w:t>
      </w:r>
      <w:r>
        <w:rPr>
          <w:spacing w:val="-3"/>
        </w:rPr>
        <w:t>户，其中新安置的移民搬迁户应分别不低于 </w:t>
      </w:r>
      <w:r>
        <w:rPr>
          <w:rFonts w:ascii="Times New Roman" w:eastAsia="Times New Roman"/>
        </w:rPr>
        <w:t>100 </w:t>
      </w:r>
      <w:r>
        <w:rPr/>
        <w:t>户、</w:t>
      </w:r>
      <w:r>
        <w:rPr>
          <w:rFonts w:ascii="Times New Roman" w:eastAsia="Times New Roman"/>
        </w:rPr>
        <w:t>80 </w:t>
      </w:r>
      <w:r>
        <w:rPr/>
        <w:t>户、</w:t>
      </w:r>
      <w:r>
        <w:rPr>
          <w:rFonts w:ascii="Times New Roman" w:eastAsia="Times New Roman"/>
        </w:rPr>
        <w:t>50</w:t>
      </w:r>
      <w:r>
        <w:rPr>
          <w:rFonts w:ascii="Times New Roman" w:eastAsia="Times New Roman"/>
          <w:spacing w:val="68"/>
        </w:rPr>
        <w:t> </w:t>
      </w:r>
      <w:r>
        <w:rPr>
          <w:spacing w:val="-1"/>
        </w:rPr>
        <w:t>户，视为集中安置；三是新建移民搬迁集中安置点， </w:t>
      </w:r>
      <w:r>
        <w:rPr>
          <w:spacing w:val="-3"/>
        </w:rPr>
        <w:t>平川、坡塬、山区应分别不低于 </w:t>
      </w:r>
      <w:r>
        <w:rPr>
          <w:rFonts w:ascii="Times New Roman" w:eastAsia="Times New Roman"/>
        </w:rPr>
        <w:t>200 </w:t>
      </w:r>
      <w:r>
        <w:rPr/>
        <w:t>户、</w:t>
      </w:r>
      <w:r>
        <w:rPr>
          <w:rFonts w:ascii="Times New Roman" w:eastAsia="Times New Roman"/>
        </w:rPr>
        <w:t>150 </w:t>
      </w:r>
      <w:r>
        <w:rPr/>
        <w:t>户、</w:t>
      </w:r>
      <w:r>
        <w:rPr>
          <w:rFonts w:ascii="Times New Roman" w:eastAsia="Times New Roman"/>
        </w:rPr>
        <w:t>100 </w:t>
      </w:r>
      <w:r>
        <w:rPr/>
        <w:t>户， 视为集中安置。</w:t>
      </w:r>
    </w:p>
    <w:p>
      <w:pPr>
        <w:pStyle w:val="BodyText"/>
        <w:spacing w:line="384" w:lineRule="auto"/>
        <w:ind w:left="958" w:right="1073" w:firstLine="559"/>
        <w:jc w:val="both"/>
      </w:pPr>
      <w:r>
        <w:rPr/>
        <w:t>对于立地条件差，选址困难，达不到上述规模，确需适当降低规模实施集中安置的，需经市、县移民（脱贫）</w:t>
      </w:r>
      <w:r>
        <w:rPr>
          <w:spacing w:val="-8"/>
        </w:rPr>
        <w:t>搬迁</w:t>
      </w:r>
      <w:r>
        <w:rPr>
          <w:spacing w:val="-1"/>
        </w:rPr>
        <w:t>工作领导小组办公室严格审查后，报请省移民</w:t>
      </w:r>
      <w:r>
        <w:rPr/>
        <w:t>（脱贫</w:t>
      </w:r>
      <w:r>
        <w:rPr>
          <w:spacing w:val="-3"/>
        </w:rPr>
        <w:t>）</w:t>
      </w:r>
      <w:r>
        <w:rPr>
          <w:spacing w:val="-6"/>
        </w:rPr>
        <w:t>搬迁</w:t>
      </w:r>
      <w:r>
        <w:rPr>
          <w:spacing w:val="-4"/>
        </w:rPr>
        <w:t>工作领导小组办公室批准，原则上不得低于 </w:t>
      </w:r>
      <w:r>
        <w:rPr>
          <w:rFonts w:ascii="Times New Roman" w:eastAsia="Times New Roman"/>
        </w:rPr>
        <w:t>50 </w:t>
      </w:r>
      <w:r>
        <w:rPr/>
        <w:t>户。</w:t>
      </w:r>
    </w:p>
    <w:p>
      <w:pPr>
        <w:pStyle w:val="BodyText"/>
        <w:spacing w:before="122"/>
        <w:ind w:left="1598"/>
        <w:rPr>
          <w:rFonts w:ascii="黑体" w:eastAsia="黑体" w:hint="eastAsia"/>
        </w:rPr>
      </w:pPr>
      <w:r>
        <w:rPr>
          <w:rFonts w:ascii="黑体" w:eastAsia="黑体" w:hint="eastAsia"/>
        </w:rPr>
        <w:t>二、安置点布局规划</w:t>
      </w:r>
    </w:p>
    <w:p>
      <w:pPr>
        <w:pStyle w:val="BodyText"/>
        <w:spacing w:before="6"/>
        <w:rPr>
          <w:rFonts w:ascii="黑体"/>
          <w:sz w:val="28"/>
        </w:rPr>
      </w:pPr>
    </w:p>
    <w:p>
      <w:pPr>
        <w:pStyle w:val="BodyText"/>
        <w:spacing w:line="384" w:lineRule="auto"/>
        <w:ind w:left="958" w:right="1072" w:firstLine="559"/>
        <w:jc w:val="both"/>
      </w:pPr>
      <w:r>
        <w:rPr/>
        <w:t>安置点布局以进城入镇为主，优先在市、区县、镇（街道</w:t>
      </w:r>
      <w:r>
        <w:rPr>
          <w:spacing w:val="-116"/>
        </w:rPr>
        <w:t>）</w:t>
      </w:r>
      <w:r>
        <w:rPr>
          <w:spacing w:val="-20"/>
        </w:rPr>
        <w:t>规划内，建设集中安置点，确保城镇安置率不低于 </w:t>
      </w:r>
      <w:r>
        <w:rPr>
          <w:rFonts w:ascii="Times New Roman" w:eastAsia="Times New Roman"/>
          <w:spacing w:val="-4"/>
        </w:rPr>
        <w:t>65%</w:t>
      </w:r>
      <w:r>
        <w:rPr>
          <w:spacing w:val="-4"/>
        </w:rPr>
        <w:t>； </w:t>
      </w:r>
      <w:r>
        <w:rPr>
          <w:spacing w:val="-1"/>
        </w:rPr>
        <w:t>以依托中心村庄和已建集中安置点续建安置为辅，同时以结</w:t>
      </w:r>
      <w:r>
        <w:rPr>
          <w:spacing w:val="-3"/>
        </w:rPr>
        <w:t>合新建农村新型社区的建设为重要手段，从宏观上把握集中</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before="54"/>
        <w:ind w:left="958"/>
      </w:pPr>
      <w:r>
        <w:rPr/>
        <w:t>安置的方向。</w:t>
      </w:r>
    </w:p>
    <w:p>
      <w:pPr>
        <w:pStyle w:val="BodyText"/>
        <w:spacing w:line="384" w:lineRule="auto" w:before="246"/>
        <w:ind w:left="958" w:right="1072" w:firstLine="559"/>
        <w:jc w:val="both"/>
      </w:pPr>
      <w:r>
        <w:rPr/>
        <w:t>安置点绿化景观应根据各地乡土自然特点，结合生态环境建设的要求，将安置点与自然环境有机融合，合理确定各类绿地的规模和布局；提出安置点环境绿化美化的措施；确定本地绿化植物种类；规划绿地范围。</w:t>
      </w:r>
    </w:p>
    <w:p>
      <w:pPr>
        <w:pStyle w:val="BodyText"/>
        <w:ind w:left="1517"/>
      </w:pPr>
      <w:r>
        <w:rPr>
          <w:spacing w:val="-17"/>
          <w:w w:val="95"/>
        </w:rPr>
        <w:t>根据有关规范标准，将移民安置点分为大、中、小三类，</w:t>
      </w:r>
    </w:p>
    <w:p>
      <w:pPr>
        <w:pStyle w:val="BodyText"/>
        <w:spacing w:line="384" w:lineRule="auto" w:before="247"/>
        <w:ind w:left="958" w:right="1073"/>
        <w:jc w:val="both"/>
      </w:pPr>
      <w:r>
        <w:rPr>
          <w:rFonts w:ascii="Times New Roman" w:hAnsi="Times New Roman" w:eastAsia="Times New Roman"/>
        </w:rPr>
        <w:t>1000</w:t>
      </w:r>
      <w:r>
        <w:rPr>
          <w:rFonts w:ascii="Times New Roman" w:hAnsi="Times New Roman" w:eastAsia="Times New Roman"/>
          <w:spacing w:val="17"/>
        </w:rPr>
        <w:t> </w:t>
      </w:r>
      <w:r>
        <w:rPr/>
        <w:t>人以下为小型移民安置点，</w:t>
      </w:r>
      <w:r>
        <w:rPr>
          <w:rFonts w:ascii="Times New Roman" w:hAnsi="Times New Roman" w:eastAsia="Times New Roman"/>
        </w:rPr>
        <w:t>1000-3000</w:t>
      </w:r>
      <w:r>
        <w:rPr>
          <w:rFonts w:ascii="Times New Roman" w:hAnsi="Times New Roman" w:eastAsia="Times New Roman"/>
          <w:spacing w:val="16"/>
        </w:rPr>
        <w:t> </w:t>
      </w:r>
      <w:r>
        <w:rPr/>
        <w:t>人为中型移民安</w:t>
      </w:r>
      <w:r>
        <w:rPr>
          <w:spacing w:val="-1"/>
        </w:rPr>
        <w:t>置点，</w:t>
      </w:r>
      <w:r>
        <w:rPr>
          <w:rFonts w:ascii="Times New Roman" w:hAnsi="Times New Roman" w:eastAsia="Times New Roman"/>
          <w:spacing w:val="-3"/>
        </w:rPr>
        <w:t>3000</w:t>
      </w:r>
      <w:r>
        <w:rPr>
          <w:rFonts w:ascii="Times New Roman" w:hAnsi="Times New Roman" w:eastAsia="Times New Roman"/>
          <w:spacing w:val="-6"/>
        </w:rPr>
        <w:t> </w:t>
      </w:r>
      <w:r>
        <w:rPr>
          <w:spacing w:val="-2"/>
        </w:rPr>
        <w:t>人以上为大型移民安置点。</w:t>
      </w:r>
      <w:r>
        <w:rPr>
          <w:rFonts w:ascii="Times New Roman" w:hAnsi="Times New Roman" w:eastAsia="Times New Roman"/>
        </w:rPr>
        <w:t>“</w:t>
      </w:r>
      <w:r>
        <w:rPr/>
        <w:t>十三五</w:t>
      </w:r>
      <w:r>
        <w:rPr>
          <w:rFonts w:ascii="Times New Roman" w:hAnsi="Times New Roman" w:eastAsia="Times New Roman"/>
          <w:spacing w:val="-3"/>
        </w:rPr>
        <w:t>”</w:t>
      </w:r>
      <w:r>
        <w:rPr>
          <w:spacing w:val="-7"/>
        </w:rPr>
        <w:t>期间，西安</w:t>
      </w:r>
      <w:r>
        <w:rPr/>
        <w:t>市移民（脱贫）</w:t>
      </w:r>
      <w:r>
        <w:rPr>
          <w:spacing w:val="-1"/>
        </w:rPr>
        <w:t>搬迁安置规划建成移民安置点 </w:t>
      </w:r>
      <w:r>
        <w:rPr>
          <w:rFonts w:ascii="Times New Roman" w:hAnsi="Times New Roman" w:eastAsia="Times New Roman"/>
        </w:rPr>
        <w:t>31</w:t>
      </w:r>
      <w:r>
        <w:rPr>
          <w:rFonts w:ascii="Times New Roman" w:hAnsi="Times New Roman" w:eastAsia="Times New Roman"/>
          <w:spacing w:val="74"/>
        </w:rPr>
        <w:t> </w:t>
      </w:r>
      <w:r>
        <w:rPr>
          <w:spacing w:val="-4"/>
        </w:rPr>
        <w:t>个。涉及</w:t>
      </w:r>
    </w:p>
    <w:p>
      <w:pPr>
        <w:pStyle w:val="BodyText"/>
        <w:ind w:left="958"/>
        <w:jc w:val="both"/>
        <w:rPr>
          <w:rFonts w:ascii="Times New Roman" w:eastAsia="Times New Roman"/>
        </w:rPr>
      </w:pPr>
      <w:r>
        <w:rPr>
          <w:spacing w:val="-5"/>
        </w:rPr>
        <w:t>扶贫避灾类搬迁安置点共计 </w:t>
      </w:r>
      <w:r>
        <w:rPr>
          <w:rFonts w:ascii="Times New Roman" w:eastAsia="Times New Roman"/>
        </w:rPr>
        <w:t>26</w:t>
      </w:r>
      <w:r>
        <w:rPr>
          <w:rFonts w:ascii="Times New Roman" w:eastAsia="Times New Roman"/>
          <w:spacing w:val="22"/>
        </w:rPr>
        <w:t> </w:t>
      </w:r>
      <w:r>
        <w:rPr>
          <w:spacing w:val="-5"/>
        </w:rPr>
        <w:t>个，其中小型移民安置点 </w:t>
      </w:r>
      <w:r>
        <w:rPr>
          <w:rFonts w:ascii="Times New Roman" w:eastAsia="Times New Roman"/>
        </w:rPr>
        <w:t>21</w:t>
      </w:r>
    </w:p>
    <w:p>
      <w:pPr>
        <w:pStyle w:val="BodyText"/>
        <w:spacing w:before="246"/>
        <w:ind w:left="958"/>
        <w:jc w:val="both"/>
      </w:pPr>
      <w:r>
        <w:rPr/>
        <w:t>个，中型移民安置点 </w:t>
      </w:r>
      <w:r>
        <w:rPr>
          <w:rFonts w:ascii="Times New Roman" w:eastAsia="Times New Roman"/>
        </w:rPr>
        <w:t>4 </w:t>
      </w:r>
      <w:r>
        <w:rPr/>
        <w:t>个，大型移民安置点 </w:t>
      </w:r>
      <w:r>
        <w:rPr>
          <w:rFonts w:ascii="Times New Roman" w:eastAsia="Times New Roman"/>
        </w:rPr>
        <w:t>1 </w:t>
      </w:r>
      <w:r>
        <w:rPr/>
        <w:t>个。</w:t>
      </w:r>
    </w:p>
    <w:p>
      <w:pPr>
        <w:pStyle w:val="BodyText"/>
        <w:spacing w:before="245"/>
        <w:ind w:left="1517"/>
      </w:pPr>
      <w:r>
        <w:rPr>
          <w:spacing w:val="-3"/>
        </w:rPr>
        <w:t>其中，灞桥区规划建成大型移民安置点 </w:t>
      </w:r>
      <w:r>
        <w:rPr>
          <w:rFonts w:ascii="Times New Roman" w:eastAsia="Times New Roman"/>
        </w:rPr>
        <w:t>1</w:t>
      </w:r>
      <w:r>
        <w:rPr>
          <w:rFonts w:ascii="Times New Roman" w:eastAsia="Times New Roman"/>
          <w:spacing w:val="33"/>
        </w:rPr>
        <w:t> </w:t>
      </w:r>
      <w:r>
        <w:rPr/>
        <w:t>个，小型移民</w:t>
      </w:r>
    </w:p>
    <w:p>
      <w:pPr>
        <w:pStyle w:val="BodyText"/>
        <w:spacing w:before="247"/>
        <w:ind w:left="958"/>
        <w:jc w:val="both"/>
      </w:pPr>
      <w:r>
        <w:rPr>
          <w:spacing w:val="-21"/>
        </w:rPr>
        <w:t>安置点 </w:t>
      </w:r>
      <w:r>
        <w:rPr>
          <w:rFonts w:ascii="Times New Roman" w:eastAsia="Times New Roman"/>
        </w:rPr>
        <w:t>1</w:t>
      </w:r>
      <w:r>
        <w:rPr>
          <w:rFonts w:ascii="Times New Roman" w:eastAsia="Times New Roman"/>
          <w:spacing w:val="-1"/>
        </w:rPr>
        <w:t> </w:t>
      </w:r>
      <w:r>
        <w:rPr>
          <w:spacing w:val="-7"/>
        </w:rPr>
        <w:t>个；临潼区规划建成小型移民安置点 </w:t>
      </w:r>
      <w:r>
        <w:rPr>
          <w:rFonts w:ascii="Times New Roman" w:eastAsia="Times New Roman"/>
        </w:rPr>
        <w:t>3</w:t>
      </w:r>
      <w:r>
        <w:rPr>
          <w:rFonts w:ascii="Times New Roman" w:eastAsia="Times New Roman"/>
          <w:spacing w:val="-3"/>
        </w:rPr>
        <w:t> </w:t>
      </w:r>
      <w:r>
        <w:rPr>
          <w:spacing w:val="-2"/>
        </w:rPr>
        <w:t>个；长安区</w:t>
      </w:r>
    </w:p>
    <w:p>
      <w:pPr>
        <w:pStyle w:val="BodyText"/>
        <w:spacing w:before="246"/>
        <w:ind w:left="958"/>
        <w:jc w:val="both"/>
      </w:pPr>
      <w:r>
        <w:rPr>
          <w:spacing w:val="-7"/>
        </w:rPr>
        <w:t>规划建成中型移民安置点 </w:t>
      </w:r>
      <w:r>
        <w:rPr>
          <w:rFonts w:ascii="Times New Roman" w:eastAsia="Times New Roman"/>
        </w:rPr>
        <w:t>1</w:t>
      </w:r>
      <w:r>
        <w:rPr>
          <w:rFonts w:ascii="Times New Roman" w:eastAsia="Times New Roman"/>
          <w:spacing w:val="-2"/>
        </w:rPr>
        <w:t> </w:t>
      </w:r>
      <w:r>
        <w:rPr>
          <w:spacing w:val="-10"/>
        </w:rPr>
        <w:t>个，小型移民安置点 </w:t>
      </w:r>
      <w:r>
        <w:rPr>
          <w:rFonts w:ascii="Times New Roman" w:eastAsia="Times New Roman"/>
        </w:rPr>
        <w:t>3</w:t>
      </w:r>
      <w:r>
        <w:rPr>
          <w:rFonts w:ascii="Times New Roman" w:eastAsia="Times New Roman"/>
          <w:spacing w:val="-1"/>
        </w:rPr>
        <w:t> </w:t>
      </w:r>
      <w:r>
        <w:rPr/>
        <w:t>个；</w:t>
      </w:r>
      <w:r>
        <w:rPr>
          <w:rFonts w:ascii="宋体" w:eastAsia="宋体" w:hint="eastAsia"/>
        </w:rPr>
        <w:t>鄠</w:t>
      </w:r>
      <w:r>
        <w:rPr/>
        <w:t>邑</w:t>
      </w:r>
    </w:p>
    <w:p>
      <w:pPr>
        <w:pStyle w:val="BodyText"/>
        <w:spacing w:before="245"/>
        <w:ind w:left="958"/>
        <w:jc w:val="both"/>
      </w:pPr>
      <w:r>
        <w:rPr>
          <w:spacing w:val="-7"/>
        </w:rPr>
        <w:t>区规划建成中型移民安置点 </w:t>
      </w:r>
      <w:r>
        <w:rPr>
          <w:rFonts w:ascii="Times New Roman" w:eastAsia="Times New Roman"/>
        </w:rPr>
        <w:t>1</w:t>
      </w:r>
      <w:r>
        <w:rPr>
          <w:rFonts w:ascii="Times New Roman" w:eastAsia="Times New Roman"/>
          <w:spacing w:val="-3"/>
        </w:rPr>
        <w:t> </w:t>
      </w:r>
      <w:r>
        <w:rPr>
          <w:spacing w:val="-9"/>
        </w:rPr>
        <w:t>个，小型移民安置点 </w:t>
      </w:r>
      <w:r>
        <w:rPr>
          <w:rFonts w:ascii="Times New Roman" w:eastAsia="Times New Roman"/>
        </w:rPr>
        <w:t>1</w:t>
      </w:r>
      <w:r>
        <w:rPr>
          <w:rFonts w:ascii="Times New Roman" w:eastAsia="Times New Roman"/>
          <w:spacing w:val="-1"/>
        </w:rPr>
        <w:t> </w:t>
      </w:r>
      <w:r>
        <w:rPr>
          <w:spacing w:val="-2"/>
        </w:rPr>
        <w:t>个；蓝</w:t>
      </w:r>
    </w:p>
    <w:p>
      <w:pPr>
        <w:pStyle w:val="BodyText"/>
        <w:spacing w:before="248"/>
        <w:ind w:left="958"/>
        <w:jc w:val="both"/>
      </w:pPr>
      <w:r>
        <w:rPr>
          <w:spacing w:val="-6"/>
        </w:rPr>
        <w:t>田县规划建成中型移民安置点 </w:t>
      </w:r>
      <w:r>
        <w:rPr>
          <w:rFonts w:ascii="Times New Roman" w:eastAsia="Times New Roman"/>
        </w:rPr>
        <w:t>1</w:t>
      </w:r>
      <w:r>
        <w:rPr>
          <w:rFonts w:ascii="Times New Roman" w:eastAsia="Times New Roman"/>
          <w:spacing w:val="-4"/>
        </w:rPr>
        <w:t> </w:t>
      </w:r>
      <w:r>
        <w:rPr>
          <w:spacing w:val="-26"/>
        </w:rPr>
        <w:t>个，小型移民安置点 </w:t>
      </w:r>
      <w:r>
        <w:rPr>
          <w:rFonts w:ascii="Times New Roman" w:eastAsia="Times New Roman"/>
        </w:rPr>
        <w:t>11</w:t>
      </w:r>
      <w:r>
        <w:rPr>
          <w:rFonts w:ascii="Times New Roman" w:eastAsia="Times New Roman"/>
          <w:spacing w:val="-4"/>
        </w:rPr>
        <w:t> </w:t>
      </w:r>
      <w:r>
        <w:rPr/>
        <w:t>个；</w:t>
      </w:r>
    </w:p>
    <w:p>
      <w:pPr>
        <w:pStyle w:val="BodyText"/>
        <w:spacing w:before="245"/>
        <w:ind w:left="958"/>
        <w:jc w:val="both"/>
      </w:pPr>
      <w:r>
        <w:rPr>
          <w:spacing w:val="-6"/>
        </w:rPr>
        <w:t>周至县规划建成中型移民安置点 </w:t>
      </w:r>
      <w:r>
        <w:rPr>
          <w:rFonts w:ascii="Times New Roman" w:eastAsia="Times New Roman"/>
        </w:rPr>
        <w:t>1</w:t>
      </w:r>
      <w:r>
        <w:rPr>
          <w:rFonts w:ascii="Times New Roman" w:eastAsia="Times New Roman"/>
          <w:spacing w:val="-1"/>
        </w:rPr>
        <w:t> </w:t>
      </w:r>
      <w:r>
        <w:rPr>
          <w:spacing w:val="-10"/>
        </w:rPr>
        <w:t>个，小型移民安置点 </w:t>
      </w:r>
      <w:r>
        <w:rPr>
          <w:rFonts w:ascii="Times New Roman" w:eastAsia="Times New Roman"/>
        </w:rPr>
        <w:t>2</w:t>
      </w:r>
      <w:r>
        <w:rPr>
          <w:rFonts w:ascii="Times New Roman" w:eastAsia="Times New Roman"/>
          <w:spacing w:val="-1"/>
        </w:rPr>
        <w:t> </w:t>
      </w:r>
      <w:r>
        <w:rPr/>
        <w:t>个</w:t>
      </w:r>
    </w:p>
    <w:p>
      <w:pPr>
        <w:pStyle w:val="BodyText"/>
        <w:spacing w:before="245"/>
        <w:ind w:left="958"/>
        <w:jc w:val="both"/>
      </w:pPr>
      <w:r>
        <w:rPr/>
        <w:t>（表 </w:t>
      </w:r>
      <w:r>
        <w:rPr>
          <w:rFonts w:ascii="Times New Roman" w:eastAsia="Times New Roman"/>
        </w:rPr>
        <w:t>5-1</w:t>
      </w:r>
      <w:r>
        <w:rPr/>
        <w:t>）。</w:t>
      </w:r>
    </w:p>
    <w:p>
      <w:pPr>
        <w:spacing w:after="0"/>
        <w:jc w:val="both"/>
        <w:sectPr>
          <w:pgSz w:w="11910" w:h="16840"/>
          <w:pgMar w:header="0" w:footer="950" w:top="1580" w:bottom="1220" w:left="840" w:right="720"/>
        </w:sectPr>
      </w:pPr>
    </w:p>
    <w:p>
      <w:pPr>
        <w:pStyle w:val="BodyText"/>
        <w:spacing w:before="2"/>
        <w:rPr>
          <w:sz w:val="11"/>
        </w:rPr>
      </w:pPr>
    </w:p>
    <w:p>
      <w:pPr>
        <w:spacing w:before="28"/>
        <w:ind w:left="2441" w:right="0" w:firstLine="0"/>
        <w:jc w:val="left"/>
        <w:rPr>
          <w:rFonts w:ascii="微软雅黑" w:eastAsia="微软雅黑" w:hint="eastAsia"/>
          <w:sz w:val="28"/>
        </w:rPr>
      </w:pPr>
      <w:r>
        <w:rPr>
          <w:rFonts w:ascii="微软雅黑" w:eastAsia="微软雅黑" w:hint="eastAsia"/>
          <w:sz w:val="28"/>
        </w:rPr>
        <w:t>表 </w:t>
      </w:r>
      <w:r>
        <w:rPr>
          <w:rFonts w:ascii="Times New Roman" w:eastAsia="Times New Roman"/>
          <w:sz w:val="28"/>
        </w:rPr>
        <w:t>5-1 </w:t>
      </w:r>
      <w:r>
        <w:rPr>
          <w:rFonts w:ascii="微软雅黑" w:eastAsia="微软雅黑" w:hint="eastAsia"/>
          <w:sz w:val="28"/>
        </w:rPr>
        <w:t>西安市移民（脱贫）搬迁安置点规模</w:t>
      </w:r>
    </w:p>
    <w:p>
      <w:pPr>
        <w:pStyle w:val="BodyText"/>
        <w:spacing w:before="16"/>
        <w:rPr>
          <w:rFonts w:ascii="微软雅黑"/>
          <w:sz w:val="3"/>
        </w:rPr>
      </w:pPr>
    </w:p>
    <w:tbl>
      <w:tblPr>
        <w:tblW w:w="0" w:type="auto"/>
        <w:jc w:val="left"/>
        <w:tblInd w:w="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43"/>
        <w:gridCol w:w="1625"/>
        <w:gridCol w:w="1685"/>
        <w:gridCol w:w="1684"/>
        <w:gridCol w:w="1681"/>
      </w:tblGrid>
      <w:tr>
        <w:trPr>
          <w:trHeight w:val="613" w:hRule="atLeast"/>
        </w:trPr>
        <w:tc>
          <w:tcPr>
            <w:tcW w:w="1743" w:type="dxa"/>
            <w:tcBorders>
              <w:top w:val="single" w:sz="4" w:space="0" w:color="000000"/>
              <w:bottom w:val="single" w:sz="4" w:space="0" w:color="000000"/>
            </w:tcBorders>
          </w:tcPr>
          <w:p>
            <w:pPr>
              <w:pStyle w:val="TableParagraph"/>
              <w:spacing w:before="153"/>
              <w:ind w:left="463" w:right="514"/>
              <w:rPr>
                <w:rFonts w:ascii="仿宋" w:eastAsia="仿宋" w:hint="eastAsia"/>
                <w:b/>
                <w:sz w:val="24"/>
              </w:rPr>
            </w:pPr>
            <w:r>
              <w:rPr>
                <w:rFonts w:ascii="仿宋" w:eastAsia="仿宋" w:hint="eastAsia"/>
                <w:b/>
                <w:sz w:val="24"/>
              </w:rPr>
              <w:t>区县</w:t>
            </w:r>
          </w:p>
        </w:tc>
        <w:tc>
          <w:tcPr>
            <w:tcW w:w="1625" w:type="dxa"/>
            <w:tcBorders>
              <w:top w:val="single" w:sz="4" w:space="0" w:color="000000"/>
              <w:bottom w:val="single" w:sz="4" w:space="0" w:color="000000"/>
            </w:tcBorders>
          </w:tcPr>
          <w:p>
            <w:pPr>
              <w:pStyle w:val="TableParagraph"/>
              <w:spacing w:before="153"/>
              <w:ind w:left="522" w:right="580"/>
              <w:rPr>
                <w:rFonts w:ascii="仿宋" w:eastAsia="仿宋" w:hint="eastAsia"/>
                <w:b/>
                <w:sz w:val="24"/>
              </w:rPr>
            </w:pPr>
            <w:r>
              <w:rPr>
                <w:rFonts w:ascii="仿宋" w:eastAsia="仿宋" w:hint="eastAsia"/>
                <w:b/>
                <w:sz w:val="24"/>
              </w:rPr>
              <w:t>小型</w:t>
            </w:r>
          </w:p>
        </w:tc>
        <w:tc>
          <w:tcPr>
            <w:tcW w:w="1685" w:type="dxa"/>
            <w:tcBorders>
              <w:top w:val="single" w:sz="4" w:space="0" w:color="000000"/>
              <w:bottom w:val="single" w:sz="4" w:space="0" w:color="000000"/>
            </w:tcBorders>
          </w:tcPr>
          <w:p>
            <w:pPr>
              <w:pStyle w:val="TableParagraph"/>
              <w:spacing w:before="153"/>
              <w:ind w:left="110" w:right="110"/>
              <w:rPr>
                <w:rFonts w:ascii="仿宋" w:eastAsia="仿宋" w:hint="eastAsia"/>
                <w:b/>
                <w:sz w:val="24"/>
              </w:rPr>
            </w:pPr>
            <w:r>
              <w:rPr>
                <w:rFonts w:ascii="仿宋" w:eastAsia="仿宋" w:hint="eastAsia"/>
                <w:b/>
                <w:sz w:val="24"/>
              </w:rPr>
              <w:t>中型</w:t>
            </w:r>
          </w:p>
        </w:tc>
        <w:tc>
          <w:tcPr>
            <w:tcW w:w="1684" w:type="dxa"/>
            <w:tcBorders>
              <w:top w:val="single" w:sz="4" w:space="0" w:color="000000"/>
              <w:bottom w:val="single" w:sz="4" w:space="0" w:color="000000"/>
            </w:tcBorders>
          </w:tcPr>
          <w:p>
            <w:pPr>
              <w:pStyle w:val="TableParagraph"/>
              <w:spacing w:before="153"/>
              <w:ind w:left="581" w:right="581"/>
              <w:rPr>
                <w:rFonts w:ascii="仿宋" w:eastAsia="仿宋" w:hint="eastAsia"/>
                <w:b/>
                <w:sz w:val="24"/>
              </w:rPr>
            </w:pPr>
            <w:r>
              <w:rPr>
                <w:rFonts w:ascii="仿宋" w:eastAsia="仿宋" w:hint="eastAsia"/>
                <w:b/>
                <w:sz w:val="24"/>
              </w:rPr>
              <w:t>大型</w:t>
            </w:r>
          </w:p>
        </w:tc>
        <w:tc>
          <w:tcPr>
            <w:tcW w:w="1681" w:type="dxa"/>
            <w:tcBorders>
              <w:top w:val="single" w:sz="4" w:space="0" w:color="000000"/>
              <w:bottom w:val="single" w:sz="4" w:space="0" w:color="000000"/>
            </w:tcBorders>
          </w:tcPr>
          <w:p>
            <w:pPr>
              <w:pStyle w:val="TableParagraph"/>
              <w:spacing w:before="153"/>
              <w:ind w:left="580" w:right="579"/>
              <w:rPr>
                <w:rFonts w:ascii="仿宋" w:eastAsia="仿宋" w:hint="eastAsia"/>
                <w:b/>
                <w:sz w:val="24"/>
              </w:rPr>
            </w:pPr>
            <w:r>
              <w:rPr>
                <w:rFonts w:ascii="仿宋" w:eastAsia="仿宋" w:hint="eastAsia"/>
                <w:b/>
                <w:sz w:val="24"/>
              </w:rPr>
              <w:t>总计</w:t>
            </w:r>
          </w:p>
        </w:tc>
      </w:tr>
      <w:tr>
        <w:trPr>
          <w:trHeight w:val="493" w:hRule="atLeast"/>
        </w:trPr>
        <w:tc>
          <w:tcPr>
            <w:tcW w:w="1743" w:type="dxa"/>
            <w:tcBorders>
              <w:top w:val="single" w:sz="4" w:space="0" w:color="000000"/>
            </w:tcBorders>
          </w:tcPr>
          <w:p>
            <w:pPr>
              <w:pStyle w:val="TableParagraph"/>
              <w:spacing w:before="91"/>
              <w:ind w:left="463" w:right="519"/>
              <w:rPr>
                <w:rFonts w:ascii="仿宋" w:eastAsia="仿宋" w:hint="eastAsia"/>
                <w:sz w:val="24"/>
              </w:rPr>
            </w:pPr>
            <w:r>
              <w:rPr>
                <w:rFonts w:ascii="仿宋" w:eastAsia="仿宋" w:hint="eastAsia"/>
                <w:sz w:val="24"/>
              </w:rPr>
              <w:t>灞桥区</w:t>
            </w:r>
          </w:p>
        </w:tc>
        <w:tc>
          <w:tcPr>
            <w:tcW w:w="1625" w:type="dxa"/>
            <w:tcBorders>
              <w:top w:val="single" w:sz="4" w:space="0" w:color="000000"/>
            </w:tcBorders>
          </w:tcPr>
          <w:p>
            <w:pPr>
              <w:pStyle w:val="TableParagraph"/>
              <w:spacing w:before="104"/>
              <w:ind w:right="58"/>
              <w:rPr>
                <w:sz w:val="24"/>
              </w:rPr>
            </w:pPr>
            <w:r>
              <w:rPr>
                <w:sz w:val="24"/>
              </w:rPr>
              <w:t>1</w:t>
            </w:r>
          </w:p>
        </w:tc>
        <w:tc>
          <w:tcPr>
            <w:tcW w:w="1685" w:type="dxa"/>
            <w:tcBorders>
              <w:top w:val="single" w:sz="4" w:space="0" w:color="000000"/>
            </w:tcBorders>
          </w:tcPr>
          <w:p>
            <w:pPr>
              <w:pStyle w:val="TableParagraph"/>
              <w:spacing w:before="104"/>
              <w:rPr>
                <w:sz w:val="24"/>
              </w:rPr>
            </w:pPr>
            <w:r>
              <w:rPr>
                <w:sz w:val="24"/>
              </w:rPr>
              <w:t>0</w:t>
            </w:r>
          </w:p>
        </w:tc>
        <w:tc>
          <w:tcPr>
            <w:tcW w:w="1684" w:type="dxa"/>
            <w:tcBorders>
              <w:top w:val="single" w:sz="4" w:space="0" w:color="000000"/>
            </w:tcBorders>
          </w:tcPr>
          <w:p>
            <w:pPr>
              <w:pStyle w:val="TableParagraph"/>
              <w:spacing w:before="104"/>
              <w:ind w:right="2"/>
              <w:rPr>
                <w:sz w:val="24"/>
              </w:rPr>
            </w:pPr>
            <w:r>
              <w:rPr>
                <w:sz w:val="24"/>
              </w:rPr>
              <w:t>1</w:t>
            </w:r>
          </w:p>
        </w:tc>
        <w:tc>
          <w:tcPr>
            <w:tcW w:w="1681" w:type="dxa"/>
            <w:tcBorders>
              <w:top w:val="single" w:sz="4" w:space="0" w:color="000000"/>
            </w:tcBorders>
          </w:tcPr>
          <w:p>
            <w:pPr>
              <w:pStyle w:val="TableParagraph"/>
              <w:spacing w:before="104"/>
              <w:ind w:right="1"/>
              <w:rPr>
                <w:sz w:val="24"/>
              </w:rPr>
            </w:pPr>
            <w:r>
              <w:rPr>
                <w:sz w:val="24"/>
              </w:rPr>
              <w:t>2</w:t>
            </w:r>
          </w:p>
        </w:tc>
      </w:tr>
      <w:tr>
        <w:trPr>
          <w:trHeight w:val="492" w:hRule="atLeast"/>
        </w:trPr>
        <w:tc>
          <w:tcPr>
            <w:tcW w:w="1743" w:type="dxa"/>
          </w:tcPr>
          <w:p>
            <w:pPr>
              <w:pStyle w:val="TableParagraph"/>
              <w:spacing w:before="89"/>
              <w:ind w:left="463" w:right="519"/>
              <w:rPr>
                <w:rFonts w:ascii="仿宋" w:eastAsia="仿宋" w:hint="eastAsia"/>
                <w:sz w:val="24"/>
              </w:rPr>
            </w:pPr>
            <w:r>
              <w:rPr>
                <w:rFonts w:ascii="仿宋" w:eastAsia="仿宋" w:hint="eastAsia"/>
                <w:sz w:val="24"/>
              </w:rPr>
              <w:t>临潼区</w:t>
            </w:r>
          </w:p>
        </w:tc>
        <w:tc>
          <w:tcPr>
            <w:tcW w:w="1625" w:type="dxa"/>
          </w:tcPr>
          <w:p>
            <w:pPr>
              <w:pStyle w:val="TableParagraph"/>
              <w:spacing w:before="103"/>
              <w:ind w:right="58"/>
              <w:rPr>
                <w:sz w:val="24"/>
              </w:rPr>
            </w:pPr>
            <w:r>
              <w:rPr>
                <w:sz w:val="24"/>
              </w:rPr>
              <w:t>3</w:t>
            </w:r>
          </w:p>
        </w:tc>
        <w:tc>
          <w:tcPr>
            <w:tcW w:w="1685" w:type="dxa"/>
          </w:tcPr>
          <w:p>
            <w:pPr>
              <w:pStyle w:val="TableParagraph"/>
              <w:spacing w:before="103"/>
              <w:rPr>
                <w:sz w:val="24"/>
              </w:rPr>
            </w:pPr>
            <w:r>
              <w:rPr>
                <w:sz w:val="24"/>
              </w:rPr>
              <w:t>0</w:t>
            </w:r>
          </w:p>
        </w:tc>
        <w:tc>
          <w:tcPr>
            <w:tcW w:w="1684" w:type="dxa"/>
          </w:tcPr>
          <w:p>
            <w:pPr>
              <w:pStyle w:val="TableParagraph"/>
              <w:spacing w:before="103"/>
              <w:ind w:right="2"/>
              <w:rPr>
                <w:sz w:val="24"/>
              </w:rPr>
            </w:pPr>
            <w:r>
              <w:rPr>
                <w:sz w:val="24"/>
              </w:rPr>
              <w:t>0</w:t>
            </w:r>
          </w:p>
        </w:tc>
        <w:tc>
          <w:tcPr>
            <w:tcW w:w="1681" w:type="dxa"/>
          </w:tcPr>
          <w:p>
            <w:pPr>
              <w:pStyle w:val="TableParagraph"/>
              <w:spacing w:before="103"/>
              <w:ind w:right="1"/>
              <w:rPr>
                <w:sz w:val="24"/>
              </w:rPr>
            </w:pPr>
            <w:r>
              <w:rPr>
                <w:sz w:val="24"/>
              </w:rPr>
              <w:t>3</w:t>
            </w:r>
          </w:p>
        </w:tc>
      </w:tr>
      <w:tr>
        <w:trPr>
          <w:trHeight w:val="491" w:hRule="atLeast"/>
        </w:trPr>
        <w:tc>
          <w:tcPr>
            <w:tcW w:w="1743" w:type="dxa"/>
          </w:tcPr>
          <w:p>
            <w:pPr>
              <w:pStyle w:val="TableParagraph"/>
              <w:spacing w:before="89"/>
              <w:ind w:left="463" w:right="519"/>
              <w:rPr>
                <w:rFonts w:ascii="仿宋" w:eastAsia="仿宋" w:hint="eastAsia"/>
                <w:sz w:val="24"/>
              </w:rPr>
            </w:pPr>
            <w:r>
              <w:rPr>
                <w:rFonts w:ascii="仿宋" w:eastAsia="仿宋" w:hint="eastAsia"/>
                <w:sz w:val="24"/>
              </w:rPr>
              <w:t>长安区</w:t>
            </w:r>
          </w:p>
        </w:tc>
        <w:tc>
          <w:tcPr>
            <w:tcW w:w="1625" w:type="dxa"/>
          </w:tcPr>
          <w:p>
            <w:pPr>
              <w:pStyle w:val="TableParagraph"/>
              <w:spacing w:before="103"/>
              <w:ind w:right="58"/>
              <w:rPr>
                <w:sz w:val="24"/>
              </w:rPr>
            </w:pPr>
            <w:r>
              <w:rPr>
                <w:sz w:val="24"/>
              </w:rPr>
              <w:t>3</w:t>
            </w:r>
          </w:p>
        </w:tc>
        <w:tc>
          <w:tcPr>
            <w:tcW w:w="1685" w:type="dxa"/>
          </w:tcPr>
          <w:p>
            <w:pPr>
              <w:pStyle w:val="TableParagraph"/>
              <w:spacing w:before="103"/>
              <w:rPr>
                <w:sz w:val="24"/>
              </w:rPr>
            </w:pPr>
            <w:r>
              <w:rPr>
                <w:sz w:val="24"/>
              </w:rPr>
              <w:t>1</w:t>
            </w:r>
          </w:p>
        </w:tc>
        <w:tc>
          <w:tcPr>
            <w:tcW w:w="1684" w:type="dxa"/>
          </w:tcPr>
          <w:p>
            <w:pPr>
              <w:pStyle w:val="TableParagraph"/>
              <w:spacing w:before="103"/>
              <w:ind w:right="2"/>
              <w:rPr>
                <w:sz w:val="24"/>
              </w:rPr>
            </w:pPr>
            <w:r>
              <w:rPr>
                <w:sz w:val="24"/>
              </w:rPr>
              <w:t>0</w:t>
            </w:r>
          </w:p>
        </w:tc>
        <w:tc>
          <w:tcPr>
            <w:tcW w:w="1681" w:type="dxa"/>
          </w:tcPr>
          <w:p>
            <w:pPr>
              <w:pStyle w:val="TableParagraph"/>
              <w:spacing w:before="103"/>
              <w:ind w:right="1"/>
              <w:rPr>
                <w:sz w:val="24"/>
              </w:rPr>
            </w:pPr>
            <w:r>
              <w:rPr>
                <w:sz w:val="24"/>
              </w:rPr>
              <w:t>4</w:t>
            </w:r>
          </w:p>
        </w:tc>
      </w:tr>
      <w:tr>
        <w:trPr>
          <w:trHeight w:val="492" w:hRule="atLeast"/>
        </w:trPr>
        <w:tc>
          <w:tcPr>
            <w:tcW w:w="1743" w:type="dxa"/>
          </w:tcPr>
          <w:p>
            <w:pPr>
              <w:pStyle w:val="TableParagraph"/>
              <w:spacing w:before="89"/>
              <w:ind w:left="463" w:right="519"/>
              <w:rPr>
                <w:rFonts w:ascii="仿宋" w:eastAsia="仿宋" w:hint="eastAsia"/>
                <w:sz w:val="24"/>
              </w:rPr>
            </w:pPr>
            <w:r>
              <w:rPr>
                <w:rFonts w:ascii="仿宋" w:eastAsia="仿宋" w:hint="eastAsia"/>
                <w:sz w:val="24"/>
              </w:rPr>
              <w:t>鄠邑区</w:t>
            </w:r>
          </w:p>
        </w:tc>
        <w:tc>
          <w:tcPr>
            <w:tcW w:w="1625" w:type="dxa"/>
          </w:tcPr>
          <w:p>
            <w:pPr>
              <w:pStyle w:val="TableParagraph"/>
              <w:spacing w:before="103"/>
              <w:ind w:right="58"/>
              <w:rPr>
                <w:sz w:val="24"/>
              </w:rPr>
            </w:pPr>
            <w:r>
              <w:rPr>
                <w:sz w:val="24"/>
              </w:rPr>
              <w:t>1</w:t>
            </w:r>
          </w:p>
        </w:tc>
        <w:tc>
          <w:tcPr>
            <w:tcW w:w="1685" w:type="dxa"/>
          </w:tcPr>
          <w:p>
            <w:pPr>
              <w:pStyle w:val="TableParagraph"/>
              <w:spacing w:before="103"/>
              <w:rPr>
                <w:sz w:val="24"/>
              </w:rPr>
            </w:pPr>
            <w:r>
              <w:rPr>
                <w:sz w:val="24"/>
              </w:rPr>
              <w:t>1</w:t>
            </w:r>
          </w:p>
        </w:tc>
        <w:tc>
          <w:tcPr>
            <w:tcW w:w="1684" w:type="dxa"/>
          </w:tcPr>
          <w:p>
            <w:pPr>
              <w:pStyle w:val="TableParagraph"/>
              <w:spacing w:before="103"/>
              <w:ind w:right="2"/>
              <w:rPr>
                <w:sz w:val="24"/>
              </w:rPr>
            </w:pPr>
            <w:r>
              <w:rPr>
                <w:sz w:val="24"/>
              </w:rPr>
              <w:t>0</w:t>
            </w:r>
          </w:p>
        </w:tc>
        <w:tc>
          <w:tcPr>
            <w:tcW w:w="1681" w:type="dxa"/>
          </w:tcPr>
          <w:p>
            <w:pPr>
              <w:pStyle w:val="TableParagraph"/>
              <w:spacing w:before="103"/>
              <w:ind w:right="1"/>
              <w:rPr>
                <w:sz w:val="24"/>
              </w:rPr>
            </w:pPr>
            <w:r>
              <w:rPr>
                <w:sz w:val="24"/>
              </w:rPr>
              <w:t>2</w:t>
            </w:r>
          </w:p>
        </w:tc>
      </w:tr>
      <w:tr>
        <w:trPr>
          <w:trHeight w:val="492" w:hRule="atLeast"/>
        </w:trPr>
        <w:tc>
          <w:tcPr>
            <w:tcW w:w="1743" w:type="dxa"/>
          </w:tcPr>
          <w:p>
            <w:pPr>
              <w:pStyle w:val="TableParagraph"/>
              <w:spacing w:before="89"/>
              <w:ind w:left="463" w:right="519"/>
              <w:rPr>
                <w:rFonts w:ascii="仿宋" w:eastAsia="仿宋" w:hint="eastAsia"/>
                <w:sz w:val="24"/>
              </w:rPr>
            </w:pPr>
            <w:r>
              <w:rPr>
                <w:rFonts w:ascii="仿宋" w:eastAsia="仿宋" w:hint="eastAsia"/>
                <w:sz w:val="24"/>
              </w:rPr>
              <w:t>蓝田县</w:t>
            </w:r>
          </w:p>
        </w:tc>
        <w:tc>
          <w:tcPr>
            <w:tcW w:w="1625" w:type="dxa"/>
          </w:tcPr>
          <w:p>
            <w:pPr>
              <w:pStyle w:val="TableParagraph"/>
              <w:spacing w:before="103"/>
              <w:ind w:left="522" w:right="580"/>
              <w:rPr>
                <w:sz w:val="24"/>
              </w:rPr>
            </w:pPr>
            <w:r>
              <w:rPr>
                <w:sz w:val="24"/>
              </w:rPr>
              <w:t>11</w:t>
            </w:r>
          </w:p>
        </w:tc>
        <w:tc>
          <w:tcPr>
            <w:tcW w:w="1685" w:type="dxa"/>
          </w:tcPr>
          <w:p>
            <w:pPr>
              <w:pStyle w:val="TableParagraph"/>
              <w:spacing w:before="103"/>
              <w:rPr>
                <w:sz w:val="24"/>
              </w:rPr>
            </w:pPr>
            <w:r>
              <w:rPr>
                <w:sz w:val="24"/>
              </w:rPr>
              <w:t>1</w:t>
            </w:r>
          </w:p>
        </w:tc>
        <w:tc>
          <w:tcPr>
            <w:tcW w:w="1684" w:type="dxa"/>
          </w:tcPr>
          <w:p>
            <w:pPr>
              <w:pStyle w:val="TableParagraph"/>
              <w:spacing w:before="103"/>
              <w:ind w:right="2"/>
              <w:rPr>
                <w:sz w:val="24"/>
              </w:rPr>
            </w:pPr>
            <w:r>
              <w:rPr>
                <w:sz w:val="24"/>
              </w:rPr>
              <w:t>0</w:t>
            </w:r>
          </w:p>
        </w:tc>
        <w:tc>
          <w:tcPr>
            <w:tcW w:w="1681" w:type="dxa"/>
          </w:tcPr>
          <w:p>
            <w:pPr>
              <w:pStyle w:val="TableParagraph"/>
              <w:spacing w:before="103"/>
              <w:ind w:left="578" w:right="579"/>
              <w:rPr>
                <w:sz w:val="24"/>
              </w:rPr>
            </w:pPr>
            <w:r>
              <w:rPr>
                <w:sz w:val="24"/>
              </w:rPr>
              <w:t>12</w:t>
            </w:r>
          </w:p>
        </w:tc>
      </w:tr>
      <w:tr>
        <w:trPr>
          <w:trHeight w:val="492" w:hRule="atLeast"/>
        </w:trPr>
        <w:tc>
          <w:tcPr>
            <w:tcW w:w="1743" w:type="dxa"/>
          </w:tcPr>
          <w:p>
            <w:pPr>
              <w:pStyle w:val="TableParagraph"/>
              <w:spacing w:before="89"/>
              <w:ind w:left="463" w:right="519"/>
              <w:rPr>
                <w:rFonts w:ascii="仿宋" w:eastAsia="仿宋" w:hint="eastAsia"/>
                <w:sz w:val="24"/>
              </w:rPr>
            </w:pPr>
            <w:r>
              <w:rPr>
                <w:rFonts w:ascii="仿宋" w:eastAsia="仿宋" w:hint="eastAsia"/>
                <w:sz w:val="24"/>
              </w:rPr>
              <w:t>周至县</w:t>
            </w:r>
          </w:p>
        </w:tc>
        <w:tc>
          <w:tcPr>
            <w:tcW w:w="1625" w:type="dxa"/>
          </w:tcPr>
          <w:p>
            <w:pPr>
              <w:pStyle w:val="TableParagraph"/>
              <w:spacing w:before="103"/>
              <w:ind w:right="58"/>
              <w:rPr>
                <w:sz w:val="24"/>
              </w:rPr>
            </w:pPr>
            <w:r>
              <w:rPr>
                <w:sz w:val="24"/>
              </w:rPr>
              <w:t>2</w:t>
            </w:r>
          </w:p>
        </w:tc>
        <w:tc>
          <w:tcPr>
            <w:tcW w:w="1685" w:type="dxa"/>
          </w:tcPr>
          <w:p>
            <w:pPr>
              <w:pStyle w:val="TableParagraph"/>
              <w:spacing w:before="103"/>
              <w:rPr>
                <w:sz w:val="24"/>
              </w:rPr>
            </w:pPr>
            <w:r>
              <w:rPr>
                <w:sz w:val="24"/>
              </w:rPr>
              <w:t>1</w:t>
            </w:r>
          </w:p>
        </w:tc>
        <w:tc>
          <w:tcPr>
            <w:tcW w:w="1684" w:type="dxa"/>
          </w:tcPr>
          <w:p>
            <w:pPr>
              <w:pStyle w:val="TableParagraph"/>
              <w:spacing w:before="103"/>
              <w:ind w:right="2"/>
              <w:rPr>
                <w:sz w:val="24"/>
              </w:rPr>
            </w:pPr>
            <w:r>
              <w:rPr>
                <w:sz w:val="24"/>
              </w:rPr>
              <w:t>0</w:t>
            </w:r>
          </w:p>
        </w:tc>
        <w:tc>
          <w:tcPr>
            <w:tcW w:w="1681" w:type="dxa"/>
          </w:tcPr>
          <w:p>
            <w:pPr>
              <w:pStyle w:val="TableParagraph"/>
              <w:spacing w:before="103"/>
              <w:ind w:right="1"/>
              <w:rPr>
                <w:sz w:val="24"/>
              </w:rPr>
            </w:pPr>
            <w:r>
              <w:rPr>
                <w:sz w:val="24"/>
              </w:rPr>
              <w:t>3</w:t>
            </w:r>
          </w:p>
        </w:tc>
      </w:tr>
      <w:tr>
        <w:trPr>
          <w:trHeight w:val="489" w:hRule="atLeast"/>
        </w:trPr>
        <w:tc>
          <w:tcPr>
            <w:tcW w:w="1743" w:type="dxa"/>
            <w:tcBorders>
              <w:bottom w:val="single" w:sz="4" w:space="0" w:color="000000"/>
            </w:tcBorders>
          </w:tcPr>
          <w:p>
            <w:pPr>
              <w:pStyle w:val="TableParagraph"/>
              <w:spacing w:before="89"/>
              <w:ind w:left="463" w:right="519"/>
              <w:rPr>
                <w:rFonts w:ascii="仿宋" w:eastAsia="仿宋" w:hint="eastAsia"/>
                <w:sz w:val="24"/>
              </w:rPr>
            </w:pPr>
            <w:r>
              <w:rPr>
                <w:rFonts w:ascii="仿宋" w:eastAsia="仿宋" w:hint="eastAsia"/>
                <w:sz w:val="24"/>
              </w:rPr>
              <w:t>合计</w:t>
            </w:r>
          </w:p>
        </w:tc>
        <w:tc>
          <w:tcPr>
            <w:tcW w:w="1625" w:type="dxa"/>
            <w:tcBorders>
              <w:bottom w:val="single" w:sz="4" w:space="0" w:color="000000"/>
            </w:tcBorders>
          </w:tcPr>
          <w:p>
            <w:pPr>
              <w:pStyle w:val="TableParagraph"/>
              <w:spacing w:before="103"/>
              <w:ind w:left="522" w:right="580"/>
              <w:rPr>
                <w:sz w:val="24"/>
              </w:rPr>
            </w:pPr>
            <w:r>
              <w:rPr>
                <w:sz w:val="24"/>
              </w:rPr>
              <w:t>21</w:t>
            </w:r>
          </w:p>
        </w:tc>
        <w:tc>
          <w:tcPr>
            <w:tcW w:w="1685" w:type="dxa"/>
            <w:tcBorders>
              <w:bottom w:val="single" w:sz="4" w:space="0" w:color="000000"/>
            </w:tcBorders>
          </w:tcPr>
          <w:p>
            <w:pPr>
              <w:pStyle w:val="TableParagraph"/>
              <w:spacing w:before="103"/>
              <w:rPr>
                <w:sz w:val="24"/>
              </w:rPr>
            </w:pPr>
            <w:r>
              <w:rPr>
                <w:sz w:val="24"/>
              </w:rPr>
              <w:t>4</w:t>
            </w:r>
          </w:p>
        </w:tc>
        <w:tc>
          <w:tcPr>
            <w:tcW w:w="1684" w:type="dxa"/>
            <w:tcBorders>
              <w:bottom w:val="single" w:sz="4" w:space="0" w:color="000000"/>
            </w:tcBorders>
          </w:tcPr>
          <w:p>
            <w:pPr>
              <w:pStyle w:val="TableParagraph"/>
              <w:spacing w:before="103"/>
              <w:ind w:right="2"/>
              <w:rPr>
                <w:sz w:val="24"/>
              </w:rPr>
            </w:pPr>
            <w:r>
              <w:rPr>
                <w:sz w:val="24"/>
              </w:rPr>
              <w:t>1</w:t>
            </w:r>
          </w:p>
        </w:tc>
        <w:tc>
          <w:tcPr>
            <w:tcW w:w="1681" w:type="dxa"/>
            <w:tcBorders>
              <w:bottom w:val="single" w:sz="4" w:space="0" w:color="000000"/>
            </w:tcBorders>
          </w:tcPr>
          <w:p>
            <w:pPr>
              <w:pStyle w:val="TableParagraph"/>
              <w:spacing w:before="103"/>
              <w:ind w:left="578" w:right="579"/>
              <w:rPr>
                <w:sz w:val="24"/>
              </w:rPr>
            </w:pPr>
            <w:r>
              <w:rPr>
                <w:sz w:val="24"/>
              </w:rPr>
              <w:t>26</w:t>
            </w:r>
          </w:p>
        </w:tc>
      </w:tr>
    </w:tbl>
    <w:p>
      <w:pPr>
        <w:pStyle w:val="Heading2"/>
        <w:spacing w:before="262"/>
        <w:ind w:right="116"/>
        <w:jc w:val="center"/>
      </w:pPr>
      <w:bookmarkStart w:name="_bookmark18" w:id="20"/>
      <w:bookmarkEnd w:id="20"/>
      <w:r>
        <w:rPr/>
      </w:r>
      <w:r>
        <w:rPr/>
        <w:t>第二节 安置点选址</w:t>
      </w:r>
    </w:p>
    <w:p>
      <w:pPr>
        <w:pStyle w:val="BodyText"/>
        <w:spacing w:before="11"/>
        <w:rPr>
          <w:rFonts w:ascii="黑体"/>
          <w:sz w:val="29"/>
        </w:rPr>
      </w:pPr>
    </w:p>
    <w:p>
      <w:pPr>
        <w:pStyle w:val="BodyText"/>
        <w:ind w:left="1598"/>
        <w:rPr>
          <w:rFonts w:ascii="黑体" w:eastAsia="黑体" w:hint="eastAsia"/>
        </w:rPr>
      </w:pPr>
      <w:r>
        <w:rPr>
          <w:rFonts w:ascii="黑体" w:eastAsia="黑体" w:hint="eastAsia"/>
        </w:rPr>
        <w:t>一、集中安置点选址原则</w:t>
      </w:r>
    </w:p>
    <w:p>
      <w:pPr>
        <w:pStyle w:val="BodyText"/>
        <w:spacing w:before="9"/>
        <w:rPr>
          <w:rFonts w:ascii="黑体"/>
          <w:sz w:val="28"/>
        </w:rPr>
      </w:pPr>
    </w:p>
    <w:p>
      <w:pPr>
        <w:pStyle w:val="BodyText"/>
        <w:spacing w:line="384" w:lineRule="auto"/>
        <w:ind w:left="958" w:right="1071" w:firstLine="643"/>
        <w:jc w:val="both"/>
      </w:pPr>
      <w:r>
        <w:rPr>
          <w:rFonts w:ascii="Times New Roman" w:hAnsi="Times New Roman" w:eastAsia="Times New Roman"/>
          <w:b/>
        </w:rPr>
        <w:t>“</w:t>
      </w:r>
      <w:r>
        <w:rPr>
          <w:rFonts w:ascii="仿宋" w:hAnsi="仿宋" w:eastAsia="仿宋" w:hint="eastAsia"/>
          <w:b/>
        </w:rPr>
        <w:t>四避开</w:t>
      </w:r>
      <w:r>
        <w:rPr>
          <w:rFonts w:ascii="Times New Roman" w:hAnsi="Times New Roman" w:eastAsia="Times New Roman"/>
          <w:b/>
        </w:rPr>
        <w:t>”</w:t>
      </w:r>
      <w:r>
        <w:rPr>
          <w:rFonts w:ascii="仿宋" w:hAnsi="仿宋" w:eastAsia="仿宋" w:hint="eastAsia"/>
          <w:b/>
          <w:spacing w:val="-3"/>
        </w:rPr>
        <w:t>原则：</w:t>
      </w:r>
      <w:r>
        <w:rPr>
          <w:spacing w:val="-3"/>
        </w:rPr>
        <w:t>做好地质、洪涝灾害评估和环境影响评</w:t>
      </w:r>
      <w:r>
        <w:rPr>
          <w:spacing w:val="-19"/>
        </w:rPr>
        <w:t>价等前期工作，结合土地利用总体规划，坚持做到</w:t>
      </w:r>
      <w:r>
        <w:rPr>
          <w:rFonts w:ascii="Times New Roman" w:hAnsi="Times New Roman" w:eastAsia="Times New Roman"/>
        </w:rPr>
        <w:t>“</w:t>
      </w:r>
      <w:r>
        <w:rPr>
          <w:spacing w:val="1"/>
        </w:rPr>
        <w:t>四避开</w:t>
      </w:r>
      <w:r>
        <w:rPr>
          <w:rFonts w:ascii="Times New Roman" w:hAnsi="Times New Roman" w:eastAsia="Times New Roman"/>
          <w:spacing w:val="-11"/>
        </w:rPr>
        <w:t>”</w:t>
      </w:r>
      <w:r>
        <w:rPr>
          <w:spacing w:val="-11"/>
        </w:rPr>
        <w:t>， </w:t>
      </w:r>
      <w:r>
        <w:rPr/>
        <w:t>即避开地质灾害、洪涝灾害、生态保护区、基本农田。</w:t>
      </w:r>
    </w:p>
    <w:p>
      <w:pPr>
        <w:pStyle w:val="BodyText"/>
        <w:spacing w:line="384" w:lineRule="auto"/>
        <w:ind w:left="958" w:right="1072" w:firstLine="643"/>
        <w:jc w:val="both"/>
      </w:pPr>
      <w:r>
        <w:rPr>
          <w:rFonts w:ascii="Times New Roman" w:hAnsi="Times New Roman" w:eastAsia="Times New Roman"/>
          <w:b/>
        </w:rPr>
        <w:t>“</w:t>
      </w:r>
      <w:r>
        <w:rPr>
          <w:rFonts w:ascii="仿宋" w:hAnsi="仿宋" w:eastAsia="仿宋" w:hint="eastAsia"/>
          <w:b/>
        </w:rPr>
        <w:t>四靠近</w:t>
      </w:r>
      <w:r>
        <w:rPr>
          <w:rFonts w:ascii="Times New Roman" w:hAnsi="Times New Roman" w:eastAsia="Times New Roman"/>
          <w:b/>
        </w:rPr>
        <w:t>”</w:t>
      </w:r>
      <w:r>
        <w:rPr>
          <w:rFonts w:ascii="仿宋" w:hAnsi="仿宋" w:eastAsia="仿宋" w:hint="eastAsia"/>
          <w:b/>
          <w:spacing w:val="-3"/>
        </w:rPr>
        <w:t>原则：</w:t>
      </w:r>
      <w:r>
        <w:rPr>
          <w:spacing w:val="-2"/>
        </w:rPr>
        <w:t>衔接好小城镇建设规划、产业园区布局</w:t>
      </w:r>
      <w:r>
        <w:rPr/>
        <w:t>规划和镇村综合改革等工作，做到</w:t>
      </w:r>
      <w:r>
        <w:rPr>
          <w:rFonts w:ascii="Times New Roman" w:hAnsi="Times New Roman" w:eastAsia="Times New Roman"/>
        </w:rPr>
        <w:t>“</w:t>
      </w:r>
      <w:r>
        <w:rPr/>
        <w:t>四靠近</w:t>
      </w:r>
      <w:r>
        <w:rPr>
          <w:rFonts w:ascii="Times New Roman" w:hAnsi="Times New Roman" w:eastAsia="Times New Roman"/>
        </w:rPr>
        <w:t>”</w:t>
      </w:r>
      <w:r>
        <w:rPr>
          <w:spacing w:val="-2"/>
        </w:rPr>
        <w:t>，即靠近城镇、</w:t>
      </w:r>
      <w:r>
        <w:rPr/>
        <w:t>中心村、农村新型社区和产业园区（旅游景区）。</w:t>
      </w:r>
    </w:p>
    <w:p>
      <w:pPr>
        <w:pStyle w:val="BodyText"/>
        <w:spacing w:line="384" w:lineRule="auto" w:before="1"/>
        <w:ind w:left="958" w:right="1073" w:firstLine="643"/>
        <w:jc w:val="both"/>
      </w:pPr>
      <w:r>
        <w:rPr>
          <w:rFonts w:ascii="Times New Roman" w:hAnsi="Times New Roman" w:eastAsia="Times New Roman"/>
          <w:b/>
        </w:rPr>
        <w:t>“</w:t>
      </w:r>
      <w:r>
        <w:rPr>
          <w:rFonts w:ascii="仿宋" w:hAnsi="仿宋" w:eastAsia="仿宋" w:hint="eastAsia"/>
          <w:b/>
        </w:rPr>
        <w:t>四达到</w:t>
      </w:r>
      <w:r>
        <w:rPr>
          <w:rFonts w:ascii="Times New Roman" w:hAnsi="Times New Roman" w:eastAsia="Times New Roman"/>
          <w:b/>
        </w:rPr>
        <w:t>”</w:t>
      </w:r>
      <w:r>
        <w:rPr>
          <w:rFonts w:ascii="仿宋" w:hAnsi="仿宋" w:eastAsia="仿宋" w:hint="eastAsia"/>
          <w:b/>
          <w:spacing w:val="-3"/>
        </w:rPr>
        <w:t>原则：</w:t>
      </w:r>
      <w:r>
        <w:rPr>
          <w:spacing w:val="-2"/>
        </w:rPr>
        <w:t>突出综合承载能力评估、充分考虑各类</w:t>
      </w:r>
      <w:r>
        <w:rPr>
          <w:spacing w:val="-3"/>
        </w:rPr>
        <w:t>后续配套保障服务跟进水平、注重安置区的可持续发展，实</w:t>
      </w:r>
      <w:r>
        <w:rPr/>
        <w:t>现</w:t>
      </w:r>
      <w:r>
        <w:rPr>
          <w:rFonts w:ascii="Times New Roman" w:hAnsi="Times New Roman" w:eastAsia="Times New Roman"/>
        </w:rPr>
        <w:t>“</w:t>
      </w:r>
      <w:r>
        <w:rPr/>
        <w:t>四达到</w:t>
      </w:r>
      <w:r>
        <w:rPr>
          <w:rFonts w:ascii="Times New Roman" w:hAnsi="Times New Roman" w:eastAsia="Times New Roman"/>
          <w:spacing w:val="-50"/>
        </w:rPr>
        <w:t>”</w:t>
      </w:r>
      <w:r>
        <w:rPr>
          <w:spacing w:val="-18"/>
        </w:rPr>
        <w:t>，即达到房产能升值、增收有保障、基础配套强、</w:t>
      </w:r>
      <w:r>
        <w:rPr/>
        <w:t>公共服务好。</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rPr>
        <w:t>二、安置点选址条件</w:t>
      </w:r>
    </w:p>
    <w:p>
      <w:pPr>
        <w:pStyle w:val="BodyText"/>
        <w:spacing w:before="7"/>
        <w:rPr>
          <w:rFonts w:ascii="黑体"/>
          <w:sz w:val="28"/>
        </w:rPr>
      </w:pPr>
    </w:p>
    <w:p>
      <w:pPr>
        <w:pStyle w:val="BodyText"/>
        <w:spacing w:line="384" w:lineRule="auto"/>
        <w:ind w:left="958" w:right="1034" w:firstLine="640"/>
      </w:pPr>
      <w:r>
        <w:rPr>
          <w:rFonts w:ascii="Times New Roman" w:hAnsi="Times New Roman" w:eastAsia="Times New Roman"/>
        </w:rPr>
        <w:t>——</w:t>
      </w:r>
      <w:r>
        <w:rPr/>
        <w:t>符合当地土地利用总体规划、城乡规划等要求，尽量利用存量建设用地、荒山，严禁占用基本农田。</w:t>
      </w:r>
    </w:p>
    <w:p>
      <w:pPr>
        <w:pStyle w:val="BodyText"/>
        <w:spacing w:line="384" w:lineRule="auto" w:before="1"/>
        <w:ind w:left="958" w:right="915" w:firstLine="640"/>
      </w:pPr>
      <w:r>
        <w:rPr>
          <w:rFonts w:ascii="Times New Roman" w:hAnsi="Times New Roman" w:eastAsia="Times New Roman"/>
        </w:rPr>
        <w:t>——</w:t>
      </w:r>
      <w:r>
        <w:rPr>
          <w:spacing w:val="-15"/>
        </w:rPr>
        <w:t>规避滑坡、泥石流、地质断裂带等自然灾害隐患点， </w:t>
      </w:r>
      <w:r>
        <w:rPr>
          <w:spacing w:val="-2"/>
        </w:rPr>
        <w:t>地势相对平坦开阔，满足环境承载力要求，有安全可靠的水源保障。</w:t>
      </w:r>
    </w:p>
    <w:p>
      <w:pPr>
        <w:pStyle w:val="BodyText"/>
        <w:spacing w:line="384" w:lineRule="auto"/>
        <w:ind w:left="958" w:right="754" w:firstLine="640"/>
      </w:pPr>
      <w:r>
        <w:rPr>
          <w:rFonts w:ascii="Times New Roman" w:hAnsi="Times New Roman" w:eastAsia="Times New Roman"/>
        </w:rPr>
        <w:t>——</w:t>
      </w:r>
      <w:r>
        <w:rPr>
          <w:spacing w:val="-2"/>
        </w:rPr>
        <w:t>交通较为便利、基础设施和公共服务设施较为完善、产业发展具有一定基础的中心村、小城镇、产业聚集园区等 地区。</w:t>
      </w:r>
    </w:p>
    <w:p>
      <w:pPr>
        <w:pStyle w:val="BodyText"/>
        <w:spacing w:line="384" w:lineRule="auto"/>
        <w:ind w:left="958" w:right="1034" w:firstLine="640"/>
      </w:pPr>
      <w:r>
        <w:rPr>
          <w:rFonts w:ascii="Times New Roman" w:hAnsi="Times New Roman" w:eastAsia="Times New Roman"/>
        </w:rPr>
        <w:t>——</w:t>
      </w:r>
      <w:r>
        <w:rPr/>
        <w:t>旅游景点、历史古迹、革命遗址、民俗文化等特色资源优势突出、开发利用潜力较大的地区。</w:t>
      </w:r>
    </w:p>
    <w:p>
      <w:pPr>
        <w:pStyle w:val="BodyText"/>
        <w:spacing w:line="384" w:lineRule="auto"/>
        <w:ind w:left="958" w:right="1034" w:firstLine="640"/>
      </w:pPr>
      <w:r>
        <w:rPr>
          <w:rFonts w:ascii="Times New Roman" w:hAnsi="Times New Roman" w:eastAsia="Times New Roman"/>
        </w:rPr>
        <w:t>——</w:t>
      </w:r>
      <w:r>
        <w:rPr/>
        <w:t>有利生产，方便生活，充分考虑日照、风向等因素和尊重当地习俗。</w:t>
      </w:r>
    </w:p>
    <w:p>
      <w:pPr>
        <w:pStyle w:val="BodyText"/>
        <w:ind w:left="1598"/>
        <w:rPr>
          <w:rFonts w:ascii="Times New Roman" w:hAnsi="Times New Roman" w:eastAsia="Times New Roman"/>
        </w:rPr>
      </w:pPr>
      <w:r>
        <w:rPr/>
        <w:t>根据</w:t>
      </w:r>
      <w:r>
        <w:rPr>
          <w:rFonts w:ascii="Times New Roman" w:hAnsi="Times New Roman" w:eastAsia="Times New Roman"/>
        </w:rPr>
        <w:t>“</w:t>
      </w:r>
      <w:r>
        <w:rPr/>
        <w:t>四靠近</w:t>
      </w:r>
      <w:r>
        <w:rPr>
          <w:rFonts w:ascii="Times New Roman" w:hAnsi="Times New Roman" w:eastAsia="Times New Roman"/>
          <w:spacing w:val="-3"/>
        </w:rPr>
        <w:t>”</w:t>
      </w:r>
      <w:r>
        <w:rPr>
          <w:spacing w:val="-13"/>
        </w:rPr>
        <w:t>原则，西安市靠近城镇选址建设安置点 </w:t>
      </w:r>
      <w:r>
        <w:rPr>
          <w:rFonts w:ascii="Times New Roman" w:hAnsi="Times New Roman" w:eastAsia="Times New Roman"/>
        </w:rPr>
        <w:t>17</w:t>
      </w:r>
    </w:p>
    <w:p>
      <w:pPr>
        <w:pStyle w:val="BodyText"/>
        <w:spacing w:before="246"/>
        <w:ind w:left="958"/>
      </w:pPr>
      <w:r>
        <w:rPr>
          <w:spacing w:val="-8"/>
        </w:rPr>
        <w:t>个，靠近中心村选址建设安置点 </w:t>
      </w:r>
      <w:r>
        <w:rPr>
          <w:rFonts w:ascii="Times New Roman" w:eastAsia="Times New Roman"/>
        </w:rPr>
        <w:t>2 </w:t>
      </w:r>
      <w:r>
        <w:rPr>
          <w:spacing w:val="-2"/>
        </w:rPr>
        <w:t>个，靠近农村新型社区选</w:t>
      </w:r>
    </w:p>
    <w:p>
      <w:pPr>
        <w:pStyle w:val="BodyText"/>
        <w:spacing w:line="384" w:lineRule="auto" w:before="247"/>
        <w:ind w:left="958" w:right="1075"/>
      </w:pPr>
      <w:r>
        <w:rPr>
          <w:spacing w:val="-12"/>
        </w:rPr>
        <w:t>址建设安置点 </w:t>
      </w:r>
      <w:r>
        <w:rPr>
          <w:rFonts w:ascii="Times New Roman" w:eastAsia="Times New Roman"/>
        </w:rPr>
        <w:t>3 </w:t>
      </w:r>
      <w:r>
        <w:rPr>
          <w:spacing w:val="-2"/>
        </w:rPr>
        <w:t>个，靠近产业园区</w:t>
      </w:r>
      <w:r>
        <w:rPr/>
        <w:t>（旅游景区</w:t>
      </w:r>
      <w:r>
        <w:rPr>
          <w:spacing w:val="-3"/>
        </w:rPr>
        <w:t>）选址建设安</w:t>
      </w:r>
      <w:r>
        <w:rPr>
          <w:spacing w:val="1"/>
          <w:w w:val="99"/>
        </w:rPr>
        <w:t>置点</w:t>
      </w:r>
      <w:r>
        <w:rPr>
          <w:spacing w:val="-84"/>
        </w:rPr>
        <w:t> </w:t>
      </w:r>
      <w:r>
        <w:rPr>
          <w:rFonts w:ascii="Times New Roman" w:eastAsia="Times New Roman"/>
          <w:w w:val="99"/>
        </w:rPr>
        <w:t>4</w:t>
      </w:r>
      <w:r>
        <w:rPr>
          <w:rFonts w:ascii="Times New Roman" w:eastAsia="Times New Roman"/>
        </w:rPr>
        <w:t> </w:t>
      </w:r>
      <w:r>
        <w:rPr>
          <w:spacing w:val="-19"/>
          <w:w w:val="99"/>
        </w:rPr>
        <w:t>个。其中新建安置点</w:t>
      </w:r>
      <w:r>
        <w:rPr>
          <w:spacing w:val="-85"/>
        </w:rPr>
        <w:t> </w:t>
      </w:r>
      <w:r>
        <w:rPr>
          <w:rFonts w:ascii="Times New Roman" w:eastAsia="Times New Roman"/>
          <w:spacing w:val="1"/>
          <w:w w:val="99"/>
        </w:rPr>
        <w:t>2</w:t>
      </w:r>
      <w:r>
        <w:rPr>
          <w:rFonts w:ascii="Times New Roman" w:eastAsia="Times New Roman"/>
          <w:w w:val="99"/>
        </w:rPr>
        <w:t>0</w:t>
      </w:r>
      <w:r>
        <w:rPr>
          <w:rFonts w:ascii="Times New Roman" w:eastAsia="Times New Roman"/>
        </w:rPr>
        <w:t> </w:t>
      </w:r>
      <w:r>
        <w:rPr>
          <w:spacing w:val="-24"/>
          <w:w w:val="99"/>
        </w:rPr>
        <w:t>个，续建安置点</w:t>
      </w:r>
      <w:r>
        <w:rPr>
          <w:spacing w:val="-83"/>
        </w:rPr>
        <w:t> </w:t>
      </w:r>
      <w:r>
        <w:rPr>
          <w:rFonts w:ascii="Times New Roman" w:eastAsia="Times New Roman"/>
          <w:w w:val="99"/>
        </w:rPr>
        <w:t>6</w:t>
      </w:r>
      <w:r>
        <w:rPr>
          <w:rFonts w:ascii="Times New Roman" w:eastAsia="Times New Roman"/>
        </w:rPr>
        <w:t> </w:t>
      </w:r>
      <w:r>
        <w:rPr>
          <w:spacing w:val="-159"/>
          <w:w w:val="99"/>
        </w:rPr>
        <w:t>个</w:t>
      </w:r>
      <w:r>
        <w:rPr>
          <w:w w:val="99"/>
        </w:rPr>
        <w:t>（表</w:t>
      </w:r>
      <w:r>
        <w:rPr>
          <w:spacing w:val="-83"/>
        </w:rPr>
        <w:t> </w:t>
      </w:r>
      <w:r>
        <w:rPr>
          <w:rFonts w:ascii="Times New Roman" w:eastAsia="Times New Roman"/>
          <w:spacing w:val="1"/>
          <w:w w:val="99"/>
        </w:rPr>
        <w:t>5</w:t>
      </w:r>
      <w:r>
        <w:rPr>
          <w:rFonts w:ascii="Times New Roman" w:eastAsia="Times New Roman"/>
          <w:spacing w:val="-1"/>
          <w:w w:val="99"/>
        </w:rPr>
        <w:t>-</w:t>
      </w:r>
      <w:r>
        <w:rPr>
          <w:rFonts w:ascii="Times New Roman" w:eastAsia="Times New Roman"/>
          <w:spacing w:val="1"/>
          <w:w w:val="99"/>
        </w:rPr>
        <w:t>2</w:t>
      </w:r>
      <w:r>
        <w:rPr>
          <w:spacing w:val="-161"/>
          <w:w w:val="99"/>
        </w:rPr>
        <w:t>）。</w:t>
      </w:r>
    </w:p>
    <w:p>
      <w:pPr>
        <w:spacing w:after="0" w:line="384" w:lineRule="auto"/>
        <w:sectPr>
          <w:pgSz w:w="11910" w:h="16840"/>
          <w:pgMar w:header="0" w:footer="950" w:top="1580" w:bottom="1220" w:left="840" w:right="720"/>
        </w:sectPr>
      </w:pPr>
    </w:p>
    <w:p>
      <w:pPr>
        <w:pStyle w:val="BodyText"/>
        <w:spacing w:before="2"/>
        <w:rPr>
          <w:sz w:val="11"/>
        </w:rPr>
      </w:pPr>
    </w:p>
    <w:p>
      <w:pPr>
        <w:spacing w:before="28"/>
        <w:ind w:left="2477" w:right="0" w:firstLine="0"/>
        <w:jc w:val="left"/>
        <w:rPr>
          <w:rFonts w:ascii="微软雅黑" w:eastAsia="微软雅黑" w:hint="eastAsia"/>
          <w:sz w:val="28"/>
        </w:rPr>
      </w:pPr>
      <w:r>
        <w:rPr/>
        <w:pict>
          <v:group style="position:absolute;margin-left:83.183998pt;margin-top:30.79752pt;width:429.1pt;height:.5pt;mso-position-horizontal-relative:page;mso-position-vertical-relative:paragraph;z-index:-880;mso-wrap-distance-left:0;mso-wrap-distance-right:0" coordorigin="1664,616" coordsize="8582,10">
            <v:line style="position:absolute" from="1664,621" to="3075,621" stroked="true" strokeweight=".48pt" strokecolor="#000000">
              <v:stroke dashstyle="solid"/>
            </v:line>
            <v:rect style="position:absolute;left:3074;top:615;width:10;height:10" filled="true" fillcolor="#000000" stroked="false">
              <v:fill type="solid"/>
            </v:rect>
            <v:line style="position:absolute" from="3084,621" to="4669,621" stroked="true" strokeweight=".48pt" strokecolor="#000000">
              <v:stroke dashstyle="solid"/>
            </v:line>
            <v:rect style="position:absolute;left:4669;top:615;width:10;height:10" filled="true" fillcolor="#000000" stroked="false">
              <v:fill type="solid"/>
            </v:rect>
            <v:line style="position:absolute" from="4679,621" to="6263,621" stroked="true" strokeweight=".48pt" strokecolor="#000000">
              <v:stroke dashstyle="solid"/>
            </v:line>
            <v:rect style="position:absolute;left:6262;top:615;width:10;height:10" filled="true" fillcolor="#000000" stroked="false">
              <v:fill type="solid"/>
            </v:rect>
            <v:line style="position:absolute" from="6272,621" to="7859,621" stroked="true" strokeweight=".48pt" strokecolor="#000000">
              <v:stroke dashstyle="solid"/>
            </v:line>
            <v:rect style="position:absolute;left:7859;top:615;width:10;height:10" filled="true" fillcolor="#000000" stroked="false">
              <v:fill type="solid"/>
            </v:rect>
            <v:line style="position:absolute" from="7869,621" to="9453,621" stroked="true" strokeweight=".48pt" strokecolor="#000000">
              <v:stroke dashstyle="solid"/>
            </v:line>
            <v:rect style="position:absolute;left:9453;top:615;width:10;height:10" filled="true" fillcolor="#000000" stroked="false">
              <v:fill type="solid"/>
            </v:rect>
            <v:line style="position:absolute" from="9463,621" to="10245,621" stroked="true" strokeweight=".48pt" strokecolor="#000000">
              <v:stroke dashstyle="solid"/>
            </v:line>
            <w10:wrap type="topAndBottom"/>
          </v:group>
        </w:pict>
      </w:r>
      <w:r>
        <w:rPr>
          <w:rFonts w:ascii="微软雅黑" w:eastAsia="微软雅黑" w:hint="eastAsia"/>
          <w:sz w:val="28"/>
        </w:rPr>
        <w:t>表 </w:t>
      </w:r>
      <w:r>
        <w:rPr>
          <w:rFonts w:ascii="Times New Roman" w:eastAsia="Times New Roman"/>
          <w:sz w:val="28"/>
        </w:rPr>
        <w:t>5-2 </w:t>
      </w:r>
      <w:r>
        <w:rPr>
          <w:rFonts w:ascii="微软雅黑" w:eastAsia="微软雅黑" w:hint="eastAsia"/>
          <w:sz w:val="28"/>
        </w:rPr>
        <w:t>西安市移民（脱贫）搬迁安置点选址</w:t>
      </w:r>
    </w:p>
    <w:p>
      <w:pPr>
        <w:spacing w:after="0"/>
        <w:jc w:val="left"/>
        <w:rPr>
          <w:rFonts w:ascii="微软雅黑" w:eastAsia="微软雅黑" w:hint="eastAsia"/>
          <w:sz w:val="28"/>
        </w:rPr>
        <w:sectPr>
          <w:pgSz w:w="11910" w:h="16840"/>
          <w:pgMar w:header="0" w:footer="950" w:top="1580" w:bottom="1220" w:left="840" w:right="720"/>
        </w:sectPr>
      </w:pPr>
    </w:p>
    <w:p>
      <w:pPr>
        <w:pStyle w:val="BodyText"/>
        <w:spacing w:before="14"/>
        <w:rPr>
          <w:rFonts w:ascii="微软雅黑"/>
          <w:sz w:val="16"/>
        </w:rPr>
      </w:pPr>
    </w:p>
    <w:p>
      <w:pPr>
        <w:tabs>
          <w:tab w:pos="4023" w:val="left" w:leader="none"/>
        </w:tabs>
        <w:spacing w:line="276" w:lineRule="exact" w:before="0"/>
        <w:ind w:left="2549" w:right="0" w:firstLine="0"/>
        <w:jc w:val="left"/>
        <w:rPr>
          <w:rFonts w:ascii="仿宋" w:eastAsia="仿宋" w:hint="eastAsia"/>
          <w:b/>
          <w:sz w:val="24"/>
        </w:rPr>
      </w:pPr>
      <w:r>
        <w:rPr>
          <w:rFonts w:ascii="仿宋" w:eastAsia="仿宋" w:hint="eastAsia"/>
          <w:b/>
          <w:sz w:val="24"/>
        </w:rPr>
        <w:t>靠近城镇</w:t>
        <w:tab/>
        <w:t>靠近中心</w:t>
      </w:r>
      <w:r>
        <w:rPr>
          <w:rFonts w:ascii="仿宋" w:eastAsia="仿宋" w:hint="eastAsia"/>
          <w:b/>
          <w:spacing w:val="-20"/>
          <w:sz w:val="24"/>
        </w:rPr>
        <w:t>村</w:t>
      </w:r>
    </w:p>
    <w:p>
      <w:pPr>
        <w:spacing w:line="276" w:lineRule="exact" w:before="0"/>
        <w:ind w:left="1286" w:right="0" w:firstLine="0"/>
        <w:jc w:val="left"/>
        <w:rPr>
          <w:rFonts w:ascii="仿宋" w:eastAsia="仿宋" w:hint="eastAsia"/>
          <w:b/>
          <w:sz w:val="24"/>
        </w:rPr>
      </w:pPr>
      <w:r>
        <w:rPr>
          <w:rFonts w:ascii="仿宋" w:eastAsia="仿宋" w:hint="eastAsia"/>
          <w:b/>
          <w:sz w:val="24"/>
        </w:rPr>
        <w:t>区县</w:t>
      </w:r>
    </w:p>
    <w:p>
      <w:pPr>
        <w:spacing w:line="384" w:lineRule="auto" w:before="62"/>
        <w:ind w:left="589" w:right="0" w:hanging="240"/>
        <w:jc w:val="left"/>
        <w:rPr>
          <w:rFonts w:ascii="仿宋" w:eastAsia="仿宋" w:hint="eastAsia"/>
          <w:b/>
          <w:sz w:val="24"/>
        </w:rPr>
      </w:pPr>
      <w:r>
        <w:rPr/>
        <w:br w:type="column"/>
      </w:r>
      <w:r>
        <w:rPr>
          <w:rFonts w:ascii="仿宋" w:eastAsia="仿宋" w:hint="eastAsia"/>
          <w:b/>
          <w:sz w:val="24"/>
        </w:rPr>
        <w:t>靠近农村新型社区</w:t>
      </w:r>
    </w:p>
    <w:p>
      <w:pPr>
        <w:spacing w:before="62"/>
        <w:ind w:left="229" w:right="0" w:firstLine="0"/>
        <w:jc w:val="left"/>
        <w:rPr>
          <w:rFonts w:ascii="仿宋" w:eastAsia="仿宋" w:hint="eastAsia"/>
          <w:b/>
          <w:sz w:val="24"/>
        </w:rPr>
      </w:pPr>
      <w:r>
        <w:rPr/>
        <w:br w:type="column"/>
      </w:r>
      <w:r>
        <w:rPr>
          <w:rFonts w:ascii="仿宋" w:eastAsia="仿宋" w:hint="eastAsia"/>
          <w:b/>
          <w:sz w:val="24"/>
        </w:rPr>
        <w:t>靠近产业园区</w:t>
      </w:r>
    </w:p>
    <w:p>
      <w:pPr>
        <w:tabs>
          <w:tab w:pos="1902" w:val="left" w:leader="none"/>
        </w:tabs>
        <w:spacing w:before="184"/>
        <w:ind w:left="229" w:right="0" w:firstLine="0"/>
        <w:jc w:val="left"/>
        <w:rPr>
          <w:rFonts w:ascii="仿宋" w:eastAsia="仿宋" w:hint="eastAsia"/>
          <w:b/>
          <w:sz w:val="24"/>
        </w:rPr>
      </w:pPr>
      <w:r>
        <w:rPr>
          <w:rFonts w:ascii="仿宋" w:eastAsia="仿宋" w:hint="eastAsia"/>
          <w:b/>
          <w:sz w:val="24"/>
        </w:rPr>
        <w:t>（旅游景区）</w:t>
        <w:tab/>
        <w:t>总计</w:t>
      </w:r>
    </w:p>
    <w:p>
      <w:pPr>
        <w:spacing w:after="0"/>
        <w:jc w:val="left"/>
        <w:rPr>
          <w:rFonts w:ascii="仿宋" w:eastAsia="仿宋" w:hint="eastAsia"/>
          <w:sz w:val="24"/>
        </w:rPr>
        <w:sectPr>
          <w:type w:val="continuous"/>
          <w:pgSz w:w="11910" w:h="16840"/>
          <w:pgMar w:top="1580" w:bottom="280" w:left="840" w:right="720"/>
          <w:cols w:num="3" w:equalWidth="0">
            <w:col w:w="5228" w:space="40"/>
            <w:col w:w="1554" w:space="39"/>
            <w:col w:w="3489"/>
          </w:cols>
        </w:sectPr>
      </w:pPr>
    </w:p>
    <w:p>
      <w:pPr>
        <w:pStyle w:val="BodyText"/>
        <w:spacing w:before="8"/>
        <w:rPr>
          <w:rFonts w:ascii="仿宋"/>
          <w:b/>
          <w:sz w:val="2"/>
        </w:rPr>
      </w:pPr>
    </w:p>
    <w:tbl>
      <w:tblPr>
        <w:tblW w:w="0" w:type="auto"/>
        <w:jc w:val="left"/>
        <w:tblInd w:w="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24"/>
        <w:gridCol w:w="892"/>
        <w:gridCol w:w="797"/>
        <w:gridCol w:w="798"/>
        <w:gridCol w:w="797"/>
        <w:gridCol w:w="797"/>
        <w:gridCol w:w="797"/>
        <w:gridCol w:w="797"/>
        <w:gridCol w:w="857"/>
        <w:gridCol w:w="733"/>
      </w:tblGrid>
      <w:tr>
        <w:trPr>
          <w:trHeight w:val="366" w:hRule="atLeast"/>
        </w:trPr>
        <w:tc>
          <w:tcPr>
            <w:tcW w:w="1324" w:type="dxa"/>
            <w:tcBorders>
              <w:bottom w:val="single" w:sz="4" w:space="0" w:color="000000"/>
            </w:tcBorders>
          </w:tcPr>
          <w:p>
            <w:pPr>
              <w:pStyle w:val="TableParagraph"/>
              <w:jc w:val="left"/>
              <w:rPr>
                <w:sz w:val="28"/>
              </w:rPr>
            </w:pPr>
          </w:p>
        </w:tc>
        <w:tc>
          <w:tcPr>
            <w:tcW w:w="892" w:type="dxa"/>
            <w:tcBorders>
              <w:bottom w:val="single" w:sz="4" w:space="0" w:color="000000"/>
            </w:tcBorders>
          </w:tcPr>
          <w:p>
            <w:pPr>
              <w:pStyle w:val="TableParagraph"/>
              <w:spacing w:line="274" w:lineRule="exact"/>
              <w:ind w:left="231" w:right="138"/>
              <w:rPr>
                <w:rFonts w:ascii="仿宋" w:eastAsia="仿宋" w:hint="eastAsia"/>
                <w:b/>
                <w:sz w:val="24"/>
              </w:rPr>
            </w:pPr>
            <w:r>
              <w:rPr>
                <w:rFonts w:ascii="仿宋" w:eastAsia="仿宋" w:hint="eastAsia"/>
                <w:b/>
                <w:sz w:val="24"/>
              </w:rPr>
              <w:t>新建</w:t>
            </w:r>
          </w:p>
        </w:tc>
        <w:tc>
          <w:tcPr>
            <w:tcW w:w="797" w:type="dxa"/>
            <w:tcBorders>
              <w:bottom w:val="single" w:sz="4" w:space="0" w:color="000000"/>
            </w:tcBorders>
          </w:tcPr>
          <w:p>
            <w:pPr>
              <w:pStyle w:val="TableParagraph"/>
              <w:spacing w:line="274" w:lineRule="exact"/>
              <w:ind w:left="137" w:right="137"/>
              <w:rPr>
                <w:rFonts w:ascii="仿宋" w:eastAsia="仿宋" w:hint="eastAsia"/>
                <w:b/>
                <w:sz w:val="24"/>
              </w:rPr>
            </w:pPr>
            <w:r>
              <w:rPr>
                <w:rFonts w:ascii="仿宋" w:eastAsia="仿宋" w:hint="eastAsia"/>
                <w:b/>
                <w:sz w:val="24"/>
              </w:rPr>
              <w:t>续建</w:t>
            </w:r>
          </w:p>
        </w:tc>
        <w:tc>
          <w:tcPr>
            <w:tcW w:w="798" w:type="dxa"/>
            <w:tcBorders>
              <w:bottom w:val="single" w:sz="4" w:space="0" w:color="000000"/>
            </w:tcBorders>
          </w:tcPr>
          <w:p>
            <w:pPr>
              <w:pStyle w:val="TableParagraph"/>
              <w:spacing w:line="274" w:lineRule="exact"/>
              <w:ind w:left="138" w:right="138"/>
              <w:rPr>
                <w:rFonts w:ascii="仿宋" w:eastAsia="仿宋" w:hint="eastAsia"/>
                <w:b/>
                <w:sz w:val="24"/>
              </w:rPr>
            </w:pPr>
            <w:r>
              <w:rPr>
                <w:rFonts w:ascii="仿宋" w:eastAsia="仿宋" w:hint="eastAsia"/>
                <w:b/>
                <w:sz w:val="24"/>
              </w:rPr>
              <w:t>新建</w:t>
            </w:r>
          </w:p>
        </w:tc>
        <w:tc>
          <w:tcPr>
            <w:tcW w:w="797" w:type="dxa"/>
            <w:tcBorders>
              <w:bottom w:val="single" w:sz="4" w:space="0" w:color="000000"/>
            </w:tcBorders>
          </w:tcPr>
          <w:p>
            <w:pPr>
              <w:pStyle w:val="TableParagraph"/>
              <w:spacing w:line="274" w:lineRule="exact"/>
              <w:ind w:left="137" w:right="136"/>
              <w:rPr>
                <w:rFonts w:ascii="仿宋" w:eastAsia="仿宋" w:hint="eastAsia"/>
                <w:b/>
                <w:sz w:val="24"/>
              </w:rPr>
            </w:pPr>
            <w:r>
              <w:rPr>
                <w:rFonts w:ascii="仿宋" w:eastAsia="仿宋" w:hint="eastAsia"/>
                <w:b/>
                <w:sz w:val="24"/>
              </w:rPr>
              <w:t>续建</w:t>
            </w:r>
          </w:p>
        </w:tc>
        <w:tc>
          <w:tcPr>
            <w:tcW w:w="797" w:type="dxa"/>
            <w:tcBorders>
              <w:bottom w:val="single" w:sz="4" w:space="0" w:color="000000"/>
            </w:tcBorders>
          </w:tcPr>
          <w:p>
            <w:pPr>
              <w:pStyle w:val="TableParagraph"/>
              <w:spacing w:line="274" w:lineRule="exact"/>
              <w:ind w:left="136" w:right="137"/>
              <w:rPr>
                <w:rFonts w:ascii="仿宋" w:eastAsia="仿宋" w:hint="eastAsia"/>
                <w:b/>
                <w:sz w:val="24"/>
              </w:rPr>
            </w:pPr>
            <w:r>
              <w:rPr>
                <w:rFonts w:ascii="仿宋" w:eastAsia="仿宋" w:hint="eastAsia"/>
                <w:b/>
                <w:sz w:val="24"/>
              </w:rPr>
              <w:t>新建</w:t>
            </w:r>
          </w:p>
        </w:tc>
        <w:tc>
          <w:tcPr>
            <w:tcW w:w="797" w:type="dxa"/>
            <w:tcBorders>
              <w:bottom w:val="single" w:sz="4" w:space="0" w:color="000000"/>
            </w:tcBorders>
          </w:tcPr>
          <w:p>
            <w:pPr>
              <w:pStyle w:val="TableParagraph"/>
              <w:spacing w:line="274" w:lineRule="exact"/>
              <w:ind w:left="137" w:right="136"/>
              <w:rPr>
                <w:rFonts w:ascii="仿宋" w:eastAsia="仿宋" w:hint="eastAsia"/>
                <w:b/>
                <w:sz w:val="24"/>
              </w:rPr>
            </w:pPr>
            <w:r>
              <w:rPr>
                <w:rFonts w:ascii="仿宋" w:eastAsia="仿宋" w:hint="eastAsia"/>
                <w:b/>
                <w:sz w:val="24"/>
              </w:rPr>
              <w:t>续建</w:t>
            </w:r>
          </w:p>
        </w:tc>
        <w:tc>
          <w:tcPr>
            <w:tcW w:w="797" w:type="dxa"/>
            <w:tcBorders>
              <w:bottom w:val="single" w:sz="4" w:space="0" w:color="000000"/>
            </w:tcBorders>
          </w:tcPr>
          <w:p>
            <w:pPr>
              <w:pStyle w:val="TableParagraph"/>
              <w:spacing w:line="274" w:lineRule="exact"/>
              <w:ind w:left="136" w:right="137"/>
              <w:rPr>
                <w:rFonts w:ascii="仿宋" w:eastAsia="仿宋" w:hint="eastAsia"/>
                <w:b/>
                <w:sz w:val="24"/>
              </w:rPr>
            </w:pPr>
            <w:r>
              <w:rPr>
                <w:rFonts w:ascii="仿宋" w:eastAsia="仿宋" w:hint="eastAsia"/>
                <w:b/>
                <w:sz w:val="24"/>
              </w:rPr>
              <w:t>新建</w:t>
            </w:r>
          </w:p>
        </w:tc>
        <w:tc>
          <w:tcPr>
            <w:tcW w:w="857" w:type="dxa"/>
            <w:tcBorders>
              <w:bottom w:val="single" w:sz="4" w:space="0" w:color="000000"/>
            </w:tcBorders>
          </w:tcPr>
          <w:p>
            <w:pPr>
              <w:pStyle w:val="TableParagraph"/>
              <w:spacing w:line="274" w:lineRule="exact"/>
              <w:ind w:left="139" w:right="196"/>
              <w:rPr>
                <w:rFonts w:ascii="仿宋" w:eastAsia="仿宋" w:hint="eastAsia"/>
                <w:b/>
                <w:sz w:val="24"/>
              </w:rPr>
            </w:pPr>
            <w:r>
              <w:rPr>
                <w:rFonts w:ascii="仿宋" w:eastAsia="仿宋" w:hint="eastAsia"/>
                <w:b/>
                <w:sz w:val="24"/>
              </w:rPr>
              <w:t>续建</w:t>
            </w:r>
          </w:p>
        </w:tc>
        <w:tc>
          <w:tcPr>
            <w:tcW w:w="733" w:type="dxa"/>
            <w:tcBorders>
              <w:bottom w:val="single" w:sz="4" w:space="0" w:color="000000"/>
            </w:tcBorders>
          </w:tcPr>
          <w:p>
            <w:pPr>
              <w:pStyle w:val="TableParagraph"/>
              <w:jc w:val="left"/>
              <w:rPr>
                <w:sz w:val="28"/>
              </w:rPr>
            </w:pPr>
          </w:p>
        </w:tc>
      </w:tr>
      <w:tr>
        <w:trPr>
          <w:trHeight w:val="493" w:hRule="atLeast"/>
        </w:trPr>
        <w:tc>
          <w:tcPr>
            <w:tcW w:w="1324" w:type="dxa"/>
            <w:tcBorders>
              <w:top w:val="single" w:sz="4" w:space="0" w:color="000000"/>
            </w:tcBorders>
          </w:tcPr>
          <w:p>
            <w:pPr>
              <w:pStyle w:val="TableParagraph"/>
              <w:spacing w:before="91"/>
              <w:ind w:left="332" w:right="231"/>
              <w:rPr>
                <w:rFonts w:ascii="仿宋" w:eastAsia="仿宋" w:hint="eastAsia"/>
                <w:sz w:val="24"/>
              </w:rPr>
            </w:pPr>
            <w:r>
              <w:rPr>
                <w:rFonts w:ascii="仿宋" w:eastAsia="仿宋" w:hint="eastAsia"/>
                <w:sz w:val="24"/>
              </w:rPr>
              <w:t>灞桥区</w:t>
            </w:r>
          </w:p>
        </w:tc>
        <w:tc>
          <w:tcPr>
            <w:tcW w:w="892" w:type="dxa"/>
            <w:tcBorders>
              <w:top w:val="single" w:sz="4" w:space="0" w:color="000000"/>
            </w:tcBorders>
          </w:tcPr>
          <w:p>
            <w:pPr>
              <w:pStyle w:val="TableParagraph"/>
              <w:spacing w:before="104"/>
              <w:ind w:left="93"/>
              <w:rPr>
                <w:sz w:val="24"/>
              </w:rPr>
            </w:pPr>
            <w:r>
              <w:rPr>
                <w:sz w:val="24"/>
              </w:rPr>
              <w:t>0</w:t>
            </w:r>
          </w:p>
        </w:tc>
        <w:tc>
          <w:tcPr>
            <w:tcW w:w="797" w:type="dxa"/>
            <w:tcBorders>
              <w:top w:val="single" w:sz="4" w:space="0" w:color="000000"/>
            </w:tcBorders>
          </w:tcPr>
          <w:p>
            <w:pPr>
              <w:pStyle w:val="TableParagraph"/>
              <w:spacing w:before="104"/>
              <w:ind w:right="3"/>
              <w:rPr>
                <w:sz w:val="24"/>
              </w:rPr>
            </w:pPr>
            <w:r>
              <w:rPr>
                <w:sz w:val="24"/>
              </w:rPr>
              <w:t>0</w:t>
            </w:r>
          </w:p>
        </w:tc>
        <w:tc>
          <w:tcPr>
            <w:tcW w:w="798" w:type="dxa"/>
            <w:tcBorders>
              <w:top w:val="single" w:sz="4" w:space="0" w:color="000000"/>
            </w:tcBorders>
          </w:tcPr>
          <w:p>
            <w:pPr>
              <w:pStyle w:val="TableParagraph"/>
              <w:spacing w:before="104"/>
              <w:rPr>
                <w:sz w:val="24"/>
              </w:rPr>
            </w:pPr>
            <w:r>
              <w:rPr>
                <w:sz w:val="24"/>
              </w:rPr>
              <w:t>1</w:t>
            </w:r>
          </w:p>
        </w:tc>
        <w:tc>
          <w:tcPr>
            <w:tcW w:w="797" w:type="dxa"/>
            <w:tcBorders>
              <w:top w:val="single" w:sz="4" w:space="0" w:color="000000"/>
            </w:tcBorders>
          </w:tcPr>
          <w:p>
            <w:pPr>
              <w:pStyle w:val="TableParagraph"/>
              <w:spacing w:before="104"/>
              <w:ind w:right="1"/>
              <w:rPr>
                <w:sz w:val="24"/>
              </w:rPr>
            </w:pPr>
            <w:r>
              <w:rPr>
                <w:sz w:val="24"/>
              </w:rPr>
              <w:t>0</w:t>
            </w:r>
          </w:p>
        </w:tc>
        <w:tc>
          <w:tcPr>
            <w:tcW w:w="797" w:type="dxa"/>
            <w:tcBorders>
              <w:top w:val="single" w:sz="4" w:space="0" w:color="000000"/>
            </w:tcBorders>
          </w:tcPr>
          <w:p>
            <w:pPr>
              <w:pStyle w:val="TableParagraph"/>
              <w:spacing w:before="104"/>
              <w:ind w:right="1"/>
              <w:rPr>
                <w:sz w:val="24"/>
              </w:rPr>
            </w:pPr>
            <w:r>
              <w:rPr>
                <w:sz w:val="24"/>
              </w:rPr>
              <w:t>0</w:t>
            </w:r>
          </w:p>
        </w:tc>
        <w:tc>
          <w:tcPr>
            <w:tcW w:w="797" w:type="dxa"/>
            <w:tcBorders>
              <w:top w:val="single" w:sz="4" w:space="0" w:color="000000"/>
            </w:tcBorders>
          </w:tcPr>
          <w:p>
            <w:pPr>
              <w:pStyle w:val="TableParagraph"/>
              <w:spacing w:before="104"/>
              <w:ind w:right="1"/>
              <w:rPr>
                <w:sz w:val="24"/>
              </w:rPr>
            </w:pPr>
            <w:r>
              <w:rPr>
                <w:sz w:val="24"/>
              </w:rPr>
              <w:t>0</w:t>
            </w:r>
          </w:p>
        </w:tc>
        <w:tc>
          <w:tcPr>
            <w:tcW w:w="797" w:type="dxa"/>
            <w:tcBorders>
              <w:top w:val="single" w:sz="4" w:space="0" w:color="000000"/>
            </w:tcBorders>
          </w:tcPr>
          <w:p>
            <w:pPr>
              <w:pStyle w:val="TableParagraph"/>
              <w:spacing w:before="104"/>
              <w:ind w:right="1"/>
              <w:rPr>
                <w:sz w:val="24"/>
              </w:rPr>
            </w:pPr>
            <w:r>
              <w:rPr>
                <w:sz w:val="24"/>
              </w:rPr>
              <w:t>1</w:t>
            </w:r>
          </w:p>
        </w:tc>
        <w:tc>
          <w:tcPr>
            <w:tcW w:w="857" w:type="dxa"/>
            <w:tcBorders>
              <w:top w:val="single" w:sz="4" w:space="0" w:color="000000"/>
            </w:tcBorders>
          </w:tcPr>
          <w:p>
            <w:pPr>
              <w:pStyle w:val="TableParagraph"/>
              <w:spacing w:before="104"/>
              <w:ind w:right="61"/>
              <w:rPr>
                <w:sz w:val="24"/>
              </w:rPr>
            </w:pPr>
            <w:r>
              <w:rPr>
                <w:sz w:val="24"/>
              </w:rPr>
              <w:t>0</w:t>
            </w:r>
          </w:p>
        </w:tc>
        <w:tc>
          <w:tcPr>
            <w:tcW w:w="733" w:type="dxa"/>
            <w:tcBorders>
              <w:top w:val="single" w:sz="4" w:space="0" w:color="000000"/>
            </w:tcBorders>
          </w:tcPr>
          <w:p>
            <w:pPr>
              <w:pStyle w:val="TableParagraph"/>
              <w:spacing w:before="104"/>
              <w:ind w:right="62"/>
              <w:rPr>
                <w:sz w:val="24"/>
              </w:rPr>
            </w:pPr>
            <w:r>
              <w:rPr>
                <w:sz w:val="24"/>
              </w:rPr>
              <w:t>2</w:t>
            </w:r>
          </w:p>
        </w:tc>
      </w:tr>
      <w:tr>
        <w:trPr>
          <w:trHeight w:val="492" w:hRule="atLeast"/>
        </w:trPr>
        <w:tc>
          <w:tcPr>
            <w:tcW w:w="1324" w:type="dxa"/>
          </w:tcPr>
          <w:p>
            <w:pPr>
              <w:pStyle w:val="TableParagraph"/>
              <w:spacing w:before="89"/>
              <w:ind w:left="332" w:right="231"/>
              <w:rPr>
                <w:rFonts w:ascii="仿宋" w:eastAsia="仿宋" w:hint="eastAsia"/>
                <w:sz w:val="24"/>
              </w:rPr>
            </w:pPr>
            <w:r>
              <w:rPr>
                <w:rFonts w:ascii="仿宋" w:eastAsia="仿宋" w:hint="eastAsia"/>
                <w:sz w:val="24"/>
              </w:rPr>
              <w:t>临潼区</w:t>
            </w:r>
          </w:p>
        </w:tc>
        <w:tc>
          <w:tcPr>
            <w:tcW w:w="892" w:type="dxa"/>
          </w:tcPr>
          <w:p>
            <w:pPr>
              <w:pStyle w:val="TableParagraph"/>
              <w:spacing w:before="103"/>
              <w:ind w:left="93"/>
              <w:rPr>
                <w:sz w:val="24"/>
              </w:rPr>
            </w:pPr>
            <w:r>
              <w:rPr>
                <w:sz w:val="24"/>
              </w:rPr>
              <w:t>0</w:t>
            </w:r>
          </w:p>
        </w:tc>
        <w:tc>
          <w:tcPr>
            <w:tcW w:w="797" w:type="dxa"/>
          </w:tcPr>
          <w:p>
            <w:pPr>
              <w:pStyle w:val="TableParagraph"/>
              <w:spacing w:before="103"/>
              <w:ind w:right="3"/>
              <w:rPr>
                <w:sz w:val="24"/>
              </w:rPr>
            </w:pPr>
            <w:r>
              <w:rPr>
                <w:sz w:val="24"/>
              </w:rPr>
              <w:t>0</w:t>
            </w:r>
          </w:p>
        </w:tc>
        <w:tc>
          <w:tcPr>
            <w:tcW w:w="798" w:type="dxa"/>
          </w:tcPr>
          <w:p>
            <w:pPr>
              <w:pStyle w:val="TableParagraph"/>
              <w:spacing w:before="103"/>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3</w:t>
            </w:r>
          </w:p>
        </w:tc>
        <w:tc>
          <w:tcPr>
            <w:tcW w:w="797" w:type="dxa"/>
          </w:tcPr>
          <w:p>
            <w:pPr>
              <w:pStyle w:val="TableParagraph"/>
              <w:spacing w:before="103"/>
              <w:ind w:right="1"/>
              <w:rPr>
                <w:sz w:val="24"/>
              </w:rPr>
            </w:pPr>
            <w:r>
              <w:rPr>
                <w:sz w:val="24"/>
              </w:rPr>
              <w:t>0</w:t>
            </w:r>
          </w:p>
        </w:tc>
        <w:tc>
          <w:tcPr>
            <w:tcW w:w="857" w:type="dxa"/>
          </w:tcPr>
          <w:p>
            <w:pPr>
              <w:pStyle w:val="TableParagraph"/>
              <w:spacing w:before="103"/>
              <w:ind w:right="61"/>
              <w:rPr>
                <w:sz w:val="24"/>
              </w:rPr>
            </w:pPr>
            <w:r>
              <w:rPr>
                <w:sz w:val="24"/>
              </w:rPr>
              <w:t>0</w:t>
            </w:r>
          </w:p>
        </w:tc>
        <w:tc>
          <w:tcPr>
            <w:tcW w:w="733" w:type="dxa"/>
          </w:tcPr>
          <w:p>
            <w:pPr>
              <w:pStyle w:val="TableParagraph"/>
              <w:spacing w:before="103"/>
              <w:ind w:right="62"/>
              <w:rPr>
                <w:sz w:val="24"/>
              </w:rPr>
            </w:pPr>
            <w:r>
              <w:rPr>
                <w:sz w:val="24"/>
              </w:rPr>
              <w:t>3</w:t>
            </w:r>
          </w:p>
        </w:tc>
      </w:tr>
      <w:tr>
        <w:trPr>
          <w:trHeight w:val="492" w:hRule="atLeast"/>
        </w:trPr>
        <w:tc>
          <w:tcPr>
            <w:tcW w:w="1324" w:type="dxa"/>
          </w:tcPr>
          <w:p>
            <w:pPr>
              <w:pStyle w:val="TableParagraph"/>
              <w:spacing w:before="89"/>
              <w:ind w:left="332" w:right="231"/>
              <w:rPr>
                <w:rFonts w:ascii="仿宋" w:eastAsia="仿宋" w:hint="eastAsia"/>
                <w:sz w:val="24"/>
              </w:rPr>
            </w:pPr>
            <w:r>
              <w:rPr>
                <w:rFonts w:ascii="仿宋" w:eastAsia="仿宋" w:hint="eastAsia"/>
                <w:sz w:val="24"/>
              </w:rPr>
              <w:t>长安区</w:t>
            </w:r>
          </w:p>
        </w:tc>
        <w:tc>
          <w:tcPr>
            <w:tcW w:w="892" w:type="dxa"/>
          </w:tcPr>
          <w:p>
            <w:pPr>
              <w:pStyle w:val="TableParagraph"/>
              <w:spacing w:before="103"/>
              <w:ind w:left="93"/>
              <w:rPr>
                <w:sz w:val="24"/>
              </w:rPr>
            </w:pPr>
            <w:r>
              <w:rPr>
                <w:sz w:val="24"/>
              </w:rPr>
              <w:t>4</w:t>
            </w:r>
          </w:p>
        </w:tc>
        <w:tc>
          <w:tcPr>
            <w:tcW w:w="797" w:type="dxa"/>
          </w:tcPr>
          <w:p>
            <w:pPr>
              <w:pStyle w:val="TableParagraph"/>
              <w:spacing w:before="103"/>
              <w:ind w:right="3"/>
              <w:rPr>
                <w:sz w:val="24"/>
              </w:rPr>
            </w:pPr>
            <w:r>
              <w:rPr>
                <w:sz w:val="24"/>
              </w:rPr>
              <w:t>0</w:t>
            </w:r>
          </w:p>
        </w:tc>
        <w:tc>
          <w:tcPr>
            <w:tcW w:w="798" w:type="dxa"/>
          </w:tcPr>
          <w:p>
            <w:pPr>
              <w:pStyle w:val="TableParagraph"/>
              <w:spacing w:before="103"/>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857" w:type="dxa"/>
          </w:tcPr>
          <w:p>
            <w:pPr>
              <w:pStyle w:val="TableParagraph"/>
              <w:spacing w:before="103"/>
              <w:ind w:right="61"/>
              <w:rPr>
                <w:sz w:val="24"/>
              </w:rPr>
            </w:pPr>
            <w:r>
              <w:rPr>
                <w:sz w:val="24"/>
              </w:rPr>
              <w:t>0</w:t>
            </w:r>
          </w:p>
        </w:tc>
        <w:tc>
          <w:tcPr>
            <w:tcW w:w="733" w:type="dxa"/>
          </w:tcPr>
          <w:p>
            <w:pPr>
              <w:pStyle w:val="TableParagraph"/>
              <w:spacing w:before="103"/>
              <w:ind w:right="62"/>
              <w:rPr>
                <w:sz w:val="24"/>
              </w:rPr>
            </w:pPr>
            <w:r>
              <w:rPr>
                <w:sz w:val="24"/>
              </w:rPr>
              <w:t>4</w:t>
            </w:r>
          </w:p>
        </w:tc>
      </w:tr>
      <w:tr>
        <w:trPr>
          <w:trHeight w:val="491" w:hRule="atLeast"/>
        </w:trPr>
        <w:tc>
          <w:tcPr>
            <w:tcW w:w="1324" w:type="dxa"/>
          </w:tcPr>
          <w:p>
            <w:pPr>
              <w:pStyle w:val="TableParagraph"/>
              <w:spacing w:before="89"/>
              <w:ind w:left="332" w:right="231"/>
              <w:rPr>
                <w:rFonts w:ascii="仿宋" w:eastAsia="仿宋" w:hint="eastAsia"/>
                <w:sz w:val="24"/>
              </w:rPr>
            </w:pPr>
            <w:r>
              <w:rPr>
                <w:rFonts w:ascii="仿宋" w:eastAsia="仿宋" w:hint="eastAsia"/>
                <w:sz w:val="24"/>
              </w:rPr>
              <w:t>鄠邑区</w:t>
            </w:r>
          </w:p>
        </w:tc>
        <w:tc>
          <w:tcPr>
            <w:tcW w:w="892" w:type="dxa"/>
          </w:tcPr>
          <w:p>
            <w:pPr>
              <w:pStyle w:val="TableParagraph"/>
              <w:spacing w:before="103"/>
              <w:ind w:left="93"/>
              <w:rPr>
                <w:sz w:val="24"/>
              </w:rPr>
            </w:pPr>
            <w:r>
              <w:rPr>
                <w:sz w:val="24"/>
              </w:rPr>
              <w:t>2</w:t>
            </w:r>
          </w:p>
        </w:tc>
        <w:tc>
          <w:tcPr>
            <w:tcW w:w="797" w:type="dxa"/>
          </w:tcPr>
          <w:p>
            <w:pPr>
              <w:pStyle w:val="TableParagraph"/>
              <w:spacing w:before="103"/>
              <w:ind w:right="3"/>
              <w:rPr>
                <w:sz w:val="24"/>
              </w:rPr>
            </w:pPr>
            <w:r>
              <w:rPr>
                <w:sz w:val="24"/>
              </w:rPr>
              <w:t>0</w:t>
            </w:r>
          </w:p>
        </w:tc>
        <w:tc>
          <w:tcPr>
            <w:tcW w:w="798" w:type="dxa"/>
          </w:tcPr>
          <w:p>
            <w:pPr>
              <w:pStyle w:val="TableParagraph"/>
              <w:spacing w:before="103"/>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857" w:type="dxa"/>
          </w:tcPr>
          <w:p>
            <w:pPr>
              <w:pStyle w:val="TableParagraph"/>
              <w:spacing w:before="103"/>
              <w:ind w:right="61"/>
              <w:rPr>
                <w:sz w:val="24"/>
              </w:rPr>
            </w:pPr>
            <w:r>
              <w:rPr>
                <w:sz w:val="24"/>
              </w:rPr>
              <w:t>0</w:t>
            </w:r>
          </w:p>
        </w:tc>
        <w:tc>
          <w:tcPr>
            <w:tcW w:w="733" w:type="dxa"/>
          </w:tcPr>
          <w:p>
            <w:pPr>
              <w:pStyle w:val="TableParagraph"/>
              <w:spacing w:before="103"/>
              <w:ind w:right="62"/>
              <w:rPr>
                <w:sz w:val="24"/>
              </w:rPr>
            </w:pPr>
            <w:r>
              <w:rPr>
                <w:sz w:val="24"/>
              </w:rPr>
              <w:t>2</w:t>
            </w:r>
          </w:p>
        </w:tc>
      </w:tr>
      <w:tr>
        <w:trPr>
          <w:trHeight w:val="492" w:hRule="atLeast"/>
        </w:trPr>
        <w:tc>
          <w:tcPr>
            <w:tcW w:w="1324" w:type="dxa"/>
          </w:tcPr>
          <w:p>
            <w:pPr>
              <w:pStyle w:val="TableParagraph"/>
              <w:spacing w:before="89"/>
              <w:ind w:left="332" w:right="231"/>
              <w:rPr>
                <w:rFonts w:ascii="仿宋" w:eastAsia="仿宋" w:hint="eastAsia"/>
                <w:sz w:val="24"/>
              </w:rPr>
            </w:pPr>
            <w:r>
              <w:rPr>
                <w:rFonts w:ascii="仿宋" w:eastAsia="仿宋" w:hint="eastAsia"/>
                <w:sz w:val="24"/>
              </w:rPr>
              <w:t>蓝田县</w:t>
            </w:r>
          </w:p>
        </w:tc>
        <w:tc>
          <w:tcPr>
            <w:tcW w:w="892" w:type="dxa"/>
          </w:tcPr>
          <w:p>
            <w:pPr>
              <w:pStyle w:val="TableParagraph"/>
              <w:spacing w:before="103"/>
              <w:ind w:left="93"/>
              <w:rPr>
                <w:sz w:val="24"/>
              </w:rPr>
            </w:pPr>
            <w:r>
              <w:rPr>
                <w:sz w:val="24"/>
              </w:rPr>
              <w:t>9</w:t>
            </w:r>
          </w:p>
        </w:tc>
        <w:tc>
          <w:tcPr>
            <w:tcW w:w="797" w:type="dxa"/>
          </w:tcPr>
          <w:p>
            <w:pPr>
              <w:pStyle w:val="TableParagraph"/>
              <w:spacing w:before="103"/>
              <w:ind w:right="3"/>
              <w:rPr>
                <w:sz w:val="24"/>
              </w:rPr>
            </w:pPr>
            <w:r>
              <w:rPr>
                <w:sz w:val="24"/>
              </w:rPr>
              <w:t>0</w:t>
            </w:r>
          </w:p>
        </w:tc>
        <w:tc>
          <w:tcPr>
            <w:tcW w:w="798" w:type="dxa"/>
          </w:tcPr>
          <w:p>
            <w:pPr>
              <w:pStyle w:val="TableParagraph"/>
              <w:spacing w:before="103"/>
              <w:rPr>
                <w:sz w:val="24"/>
              </w:rPr>
            </w:pPr>
            <w:r>
              <w:rPr>
                <w:sz w:val="24"/>
              </w:rPr>
              <w:t>1</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2</w:t>
            </w:r>
          </w:p>
        </w:tc>
        <w:tc>
          <w:tcPr>
            <w:tcW w:w="857" w:type="dxa"/>
          </w:tcPr>
          <w:p>
            <w:pPr>
              <w:pStyle w:val="TableParagraph"/>
              <w:spacing w:before="103"/>
              <w:ind w:right="61"/>
              <w:rPr>
                <w:sz w:val="24"/>
              </w:rPr>
            </w:pPr>
            <w:r>
              <w:rPr>
                <w:sz w:val="24"/>
              </w:rPr>
              <w:t>0</w:t>
            </w:r>
          </w:p>
        </w:tc>
        <w:tc>
          <w:tcPr>
            <w:tcW w:w="733" w:type="dxa"/>
          </w:tcPr>
          <w:p>
            <w:pPr>
              <w:pStyle w:val="TableParagraph"/>
              <w:spacing w:before="103"/>
              <w:ind w:left="195" w:right="257"/>
              <w:rPr>
                <w:sz w:val="24"/>
              </w:rPr>
            </w:pPr>
            <w:r>
              <w:rPr>
                <w:sz w:val="24"/>
              </w:rPr>
              <w:t>12</w:t>
            </w:r>
          </w:p>
        </w:tc>
      </w:tr>
      <w:tr>
        <w:trPr>
          <w:trHeight w:val="491" w:hRule="atLeast"/>
        </w:trPr>
        <w:tc>
          <w:tcPr>
            <w:tcW w:w="1324" w:type="dxa"/>
          </w:tcPr>
          <w:p>
            <w:pPr>
              <w:pStyle w:val="TableParagraph"/>
              <w:spacing w:before="89"/>
              <w:ind w:left="332" w:right="231"/>
              <w:rPr>
                <w:rFonts w:ascii="仿宋" w:eastAsia="仿宋" w:hint="eastAsia"/>
                <w:sz w:val="24"/>
              </w:rPr>
            </w:pPr>
            <w:r>
              <w:rPr>
                <w:rFonts w:ascii="仿宋" w:eastAsia="仿宋" w:hint="eastAsia"/>
                <w:sz w:val="24"/>
              </w:rPr>
              <w:t>周至县</w:t>
            </w:r>
          </w:p>
        </w:tc>
        <w:tc>
          <w:tcPr>
            <w:tcW w:w="892" w:type="dxa"/>
          </w:tcPr>
          <w:p>
            <w:pPr>
              <w:pStyle w:val="TableParagraph"/>
              <w:spacing w:before="103"/>
              <w:ind w:left="93"/>
              <w:rPr>
                <w:sz w:val="24"/>
              </w:rPr>
            </w:pPr>
            <w:r>
              <w:rPr>
                <w:sz w:val="24"/>
              </w:rPr>
              <w:t>0</w:t>
            </w:r>
          </w:p>
        </w:tc>
        <w:tc>
          <w:tcPr>
            <w:tcW w:w="797" w:type="dxa"/>
          </w:tcPr>
          <w:p>
            <w:pPr>
              <w:pStyle w:val="TableParagraph"/>
              <w:spacing w:before="103"/>
              <w:ind w:right="3"/>
              <w:rPr>
                <w:sz w:val="24"/>
              </w:rPr>
            </w:pPr>
            <w:r>
              <w:rPr>
                <w:sz w:val="24"/>
              </w:rPr>
              <w:t>2</w:t>
            </w:r>
          </w:p>
        </w:tc>
        <w:tc>
          <w:tcPr>
            <w:tcW w:w="798" w:type="dxa"/>
          </w:tcPr>
          <w:p>
            <w:pPr>
              <w:pStyle w:val="TableParagraph"/>
              <w:spacing w:before="103"/>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797" w:type="dxa"/>
          </w:tcPr>
          <w:p>
            <w:pPr>
              <w:pStyle w:val="TableParagraph"/>
              <w:spacing w:before="103"/>
              <w:ind w:right="1"/>
              <w:rPr>
                <w:sz w:val="24"/>
              </w:rPr>
            </w:pPr>
            <w:r>
              <w:rPr>
                <w:sz w:val="24"/>
              </w:rPr>
              <w:t>0</w:t>
            </w:r>
          </w:p>
        </w:tc>
        <w:tc>
          <w:tcPr>
            <w:tcW w:w="857" w:type="dxa"/>
          </w:tcPr>
          <w:p>
            <w:pPr>
              <w:pStyle w:val="TableParagraph"/>
              <w:spacing w:before="103"/>
              <w:ind w:right="61"/>
              <w:rPr>
                <w:sz w:val="24"/>
              </w:rPr>
            </w:pPr>
            <w:r>
              <w:rPr>
                <w:sz w:val="24"/>
              </w:rPr>
              <w:t>1</w:t>
            </w:r>
          </w:p>
        </w:tc>
        <w:tc>
          <w:tcPr>
            <w:tcW w:w="733" w:type="dxa"/>
          </w:tcPr>
          <w:p>
            <w:pPr>
              <w:pStyle w:val="TableParagraph"/>
              <w:spacing w:before="103"/>
              <w:ind w:right="62"/>
              <w:rPr>
                <w:sz w:val="24"/>
              </w:rPr>
            </w:pPr>
            <w:r>
              <w:rPr>
                <w:sz w:val="24"/>
              </w:rPr>
              <w:t>3</w:t>
            </w:r>
          </w:p>
        </w:tc>
      </w:tr>
      <w:tr>
        <w:trPr>
          <w:trHeight w:val="492" w:hRule="atLeast"/>
        </w:trPr>
        <w:tc>
          <w:tcPr>
            <w:tcW w:w="1324" w:type="dxa"/>
            <w:tcBorders>
              <w:bottom w:val="single" w:sz="4" w:space="0" w:color="000000"/>
            </w:tcBorders>
          </w:tcPr>
          <w:p>
            <w:pPr>
              <w:pStyle w:val="TableParagraph"/>
              <w:spacing w:before="89"/>
              <w:ind w:left="332" w:right="231"/>
              <w:rPr>
                <w:rFonts w:ascii="仿宋" w:eastAsia="仿宋" w:hint="eastAsia"/>
                <w:sz w:val="24"/>
              </w:rPr>
            </w:pPr>
            <w:r>
              <w:rPr>
                <w:rFonts w:ascii="仿宋" w:eastAsia="仿宋" w:hint="eastAsia"/>
                <w:sz w:val="24"/>
              </w:rPr>
              <w:t>合计</w:t>
            </w:r>
          </w:p>
        </w:tc>
        <w:tc>
          <w:tcPr>
            <w:tcW w:w="892" w:type="dxa"/>
            <w:tcBorders>
              <w:bottom w:val="single" w:sz="4" w:space="0" w:color="000000"/>
            </w:tcBorders>
          </w:tcPr>
          <w:p>
            <w:pPr>
              <w:pStyle w:val="TableParagraph"/>
              <w:spacing w:before="103"/>
              <w:ind w:left="231" w:right="138"/>
              <w:rPr>
                <w:sz w:val="24"/>
              </w:rPr>
            </w:pPr>
            <w:r>
              <w:rPr>
                <w:sz w:val="24"/>
              </w:rPr>
              <w:t>15</w:t>
            </w:r>
          </w:p>
        </w:tc>
        <w:tc>
          <w:tcPr>
            <w:tcW w:w="797" w:type="dxa"/>
            <w:tcBorders>
              <w:bottom w:val="single" w:sz="4" w:space="0" w:color="000000"/>
            </w:tcBorders>
          </w:tcPr>
          <w:p>
            <w:pPr>
              <w:pStyle w:val="TableParagraph"/>
              <w:spacing w:before="103"/>
              <w:ind w:right="3"/>
              <w:rPr>
                <w:sz w:val="24"/>
              </w:rPr>
            </w:pPr>
            <w:r>
              <w:rPr>
                <w:sz w:val="24"/>
              </w:rPr>
              <w:t>2</w:t>
            </w:r>
          </w:p>
        </w:tc>
        <w:tc>
          <w:tcPr>
            <w:tcW w:w="798" w:type="dxa"/>
            <w:tcBorders>
              <w:bottom w:val="single" w:sz="4" w:space="0" w:color="000000"/>
            </w:tcBorders>
          </w:tcPr>
          <w:p>
            <w:pPr>
              <w:pStyle w:val="TableParagraph"/>
              <w:spacing w:before="103"/>
              <w:rPr>
                <w:sz w:val="24"/>
              </w:rPr>
            </w:pPr>
            <w:r>
              <w:rPr>
                <w:sz w:val="24"/>
              </w:rPr>
              <w:t>2</w:t>
            </w:r>
          </w:p>
        </w:tc>
        <w:tc>
          <w:tcPr>
            <w:tcW w:w="797" w:type="dxa"/>
            <w:tcBorders>
              <w:bottom w:val="single" w:sz="4" w:space="0" w:color="000000"/>
            </w:tcBorders>
          </w:tcPr>
          <w:p>
            <w:pPr>
              <w:pStyle w:val="TableParagraph"/>
              <w:spacing w:before="103"/>
              <w:ind w:right="1"/>
              <w:rPr>
                <w:sz w:val="24"/>
              </w:rPr>
            </w:pPr>
            <w:r>
              <w:rPr>
                <w:sz w:val="24"/>
              </w:rPr>
              <w:t>0</w:t>
            </w:r>
          </w:p>
        </w:tc>
        <w:tc>
          <w:tcPr>
            <w:tcW w:w="797" w:type="dxa"/>
            <w:tcBorders>
              <w:bottom w:val="single" w:sz="4" w:space="0" w:color="000000"/>
            </w:tcBorders>
          </w:tcPr>
          <w:p>
            <w:pPr>
              <w:pStyle w:val="TableParagraph"/>
              <w:spacing w:before="103"/>
              <w:ind w:right="1"/>
              <w:rPr>
                <w:sz w:val="24"/>
              </w:rPr>
            </w:pPr>
            <w:r>
              <w:rPr>
                <w:sz w:val="24"/>
              </w:rPr>
              <w:t>0</w:t>
            </w:r>
          </w:p>
        </w:tc>
        <w:tc>
          <w:tcPr>
            <w:tcW w:w="797" w:type="dxa"/>
            <w:tcBorders>
              <w:bottom w:val="single" w:sz="4" w:space="0" w:color="000000"/>
            </w:tcBorders>
          </w:tcPr>
          <w:p>
            <w:pPr>
              <w:pStyle w:val="TableParagraph"/>
              <w:spacing w:before="103"/>
              <w:ind w:right="1"/>
              <w:rPr>
                <w:sz w:val="24"/>
              </w:rPr>
            </w:pPr>
            <w:r>
              <w:rPr>
                <w:sz w:val="24"/>
              </w:rPr>
              <w:t>3</w:t>
            </w:r>
          </w:p>
        </w:tc>
        <w:tc>
          <w:tcPr>
            <w:tcW w:w="797" w:type="dxa"/>
            <w:tcBorders>
              <w:bottom w:val="single" w:sz="4" w:space="0" w:color="000000"/>
            </w:tcBorders>
          </w:tcPr>
          <w:p>
            <w:pPr>
              <w:pStyle w:val="TableParagraph"/>
              <w:spacing w:before="103"/>
              <w:ind w:right="1"/>
              <w:rPr>
                <w:sz w:val="24"/>
              </w:rPr>
            </w:pPr>
            <w:r>
              <w:rPr>
                <w:sz w:val="24"/>
              </w:rPr>
              <w:t>3</w:t>
            </w:r>
          </w:p>
        </w:tc>
        <w:tc>
          <w:tcPr>
            <w:tcW w:w="857" w:type="dxa"/>
            <w:tcBorders>
              <w:bottom w:val="single" w:sz="4" w:space="0" w:color="000000"/>
            </w:tcBorders>
          </w:tcPr>
          <w:p>
            <w:pPr>
              <w:pStyle w:val="TableParagraph"/>
              <w:spacing w:before="103"/>
              <w:ind w:right="61"/>
              <w:rPr>
                <w:sz w:val="24"/>
              </w:rPr>
            </w:pPr>
            <w:r>
              <w:rPr>
                <w:sz w:val="24"/>
              </w:rPr>
              <w:t>1</w:t>
            </w:r>
          </w:p>
        </w:tc>
        <w:tc>
          <w:tcPr>
            <w:tcW w:w="733" w:type="dxa"/>
            <w:tcBorders>
              <w:bottom w:val="single" w:sz="4" w:space="0" w:color="000000"/>
            </w:tcBorders>
          </w:tcPr>
          <w:p>
            <w:pPr>
              <w:pStyle w:val="TableParagraph"/>
              <w:spacing w:before="103"/>
              <w:ind w:left="195" w:right="257"/>
              <w:rPr>
                <w:sz w:val="24"/>
              </w:rPr>
            </w:pPr>
            <w:r>
              <w:rPr>
                <w:sz w:val="24"/>
              </w:rPr>
              <w:t>26</w:t>
            </w:r>
          </w:p>
        </w:tc>
      </w:tr>
    </w:tbl>
    <w:p>
      <w:pPr>
        <w:pStyle w:val="BodyText"/>
        <w:spacing w:before="2"/>
        <w:rPr>
          <w:rFonts w:ascii="仿宋"/>
          <w:b/>
          <w:sz w:val="16"/>
        </w:rPr>
      </w:pPr>
    </w:p>
    <w:p>
      <w:pPr>
        <w:pStyle w:val="Heading2"/>
        <w:spacing w:before="50"/>
        <w:ind w:right="116"/>
        <w:jc w:val="center"/>
      </w:pPr>
      <w:bookmarkStart w:name="_bookmark19" w:id="21"/>
      <w:bookmarkEnd w:id="21"/>
      <w:r>
        <w:rPr/>
      </w:r>
      <w:r>
        <w:rPr/>
        <w:t>第三节 土地利用</w:t>
      </w:r>
    </w:p>
    <w:p>
      <w:pPr>
        <w:pStyle w:val="BodyText"/>
        <w:spacing w:before="8"/>
        <w:rPr>
          <w:rFonts w:ascii="黑体"/>
          <w:sz w:val="25"/>
        </w:rPr>
      </w:pPr>
    </w:p>
    <w:p>
      <w:pPr>
        <w:pStyle w:val="BodyText"/>
        <w:spacing w:before="54"/>
        <w:ind w:left="1598"/>
        <w:rPr>
          <w:rFonts w:ascii="黑体" w:eastAsia="黑体" w:hint="eastAsia"/>
        </w:rPr>
      </w:pPr>
      <w:r>
        <w:rPr>
          <w:rFonts w:ascii="黑体" w:eastAsia="黑体" w:hint="eastAsia"/>
        </w:rPr>
        <w:t>一、总体要求</w:t>
      </w:r>
    </w:p>
    <w:p>
      <w:pPr>
        <w:pStyle w:val="BodyText"/>
        <w:spacing w:before="7"/>
        <w:rPr>
          <w:rFonts w:ascii="黑体"/>
          <w:sz w:val="28"/>
        </w:rPr>
      </w:pPr>
    </w:p>
    <w:p>
      <w:pPr>
        <w:pStyle w:val="BodyText"/>
        <w:spacing w:line="384" w:lineRule="auto"/>
        <w:ind w:left="958" w:right="917" w:firstLine="640"/>
      </w:pPr>
      <w:r>
        <w:rPr>
          <w:spacing w:val="-1"/>
        </w:rPr>
        <w:t>在安置点布局土地利用方面，坚决落实《关于用好用活</w:t>
      </w:r>
      <w:r>
        <w:rPr>
          <w:spacing w:val="10"/>
        </w:rPr>
        <w:t>增减挂钩政策积极支持扶贫开发及易地扶贫搬迁工作的通知》（</w:t>
      </w:r>
      <w:r>
        <w:rPr>
          <w:spacing w:val="8"/>
        </w:rPr>
        <w:t>国土资规〔</w:t>
      </w:r>
      <w:r>
        <w:rPr>
          <w:rFonts w:ascii="Times New Roman" w:eastAsia="Times New Roman"/>
        </w:rPr>
        <w:t>2016</w:t>
      </w:r>
      <w:r>
        <w:rPr/>
        <w:t>〕</w:t>
      </w:r>
      <w:r>
        <w:rPr>
          <w:rFonts w:ascii="Times New Roman" w:eastAsia="Times New Roman"/>
        </w:rPr>
        <w:t>2</w:t>
      </w:r>
      <w:r>
        <w:rPr>
          <w:rFonts w:ascii="Times New Roman" w:eastAsia="Times New Roman"/>
          <w:spacing w:val="67"/>
        </w:rPr>
        <w:t> </w:t>
      </w:r>
      <w:r>
        <w:rPr/>
        <w:t>号）和《关于做好移民（脱贫） </w:t>
      </w:r>
      <w:r>
        <w:rPr>
          <w:spacing w:val="-3"/>
        </w:rPr>
        <w:t>搬迁用地保障的指导意见》</w:t>
      </w:r>
      <w:r>
        <w:rPr/>
        <w:t>（</w:t>
      </w:r>
      <w:r>
        <w:rPr>
          <w:spacing w:val="-3"/>
        </w:rPr>
        <w:t>陕国土资发〔</w:t>
      </w:r>
      <w:r>
        <w:rPr>
          <w:rFonts w:ascii="Times New Roman" w:eastAsia="Times New Roman"/>
        </w:rPr>
        <w:t>2016</w:t>
      </w:r>
      <w:r>
        <w:rPr>
          <w:spacing w:val="-15"/>
        </w:rPr>
        <w:t>〕</w:t>
      </w:r>
      <w:r>
        <w:rPr>
          <w:rFonts w:ascii="Times New Roman" w:eastAsia="Times New Roman"/>
        </w:rPr>
        <w:t>48 </w:t>
      </w:r>
      <w:r>
        <w:rPr/>
        <w:t>号</w:t>
      </w:r>
      <w:r>
        <w:rPr>
          <w:spacing w:val="-17"/>
        </w:rPr>
        <w:t>）</w:t>
      </w:r>
      <w:r>
        <w:rPr/>
        <w:t>等</w:t>
      </w:r>
      <w:r>
        <w:rPr>
          <w:spacing w:val="-3"/>
        </w:rPr>
        <w:t>文件要求，加强规划衔接，做好安置区选址，充分挖掘存量</w:t>
      </w:r>
      <w:r>
        <w:rPr>
          <w:spacing w:val="-15"/>
        </w:rPr>
        <w:t>建设用地潜力，综合运用各项试点政策，坚持节约集约用地， </w:t>
      </w:r>
      <w:r>
        <w:rPr/>
        <w:t>适当预留产业用地空间。</w:t>
      </w:r>
    </w:p>
    <w:p>
      <w:pPr>
        <w:pStyle w:val="BodyText"/>
        <w:spacing w:line="384" w:lineRule="auto"/>
        <w:ind w:left="958" w:right="912" w:firstLine="640"/>
      </w:pPr>
      <w:r>
        <w:rPr>
          <w:spacing w:val="6"/>
          <w:w w:val="95"/>
        </w:rPr>
        <w:t>一是要切实加强与土地利用总体规划、村镇建设规划、 </w:t>
      </w:r>
      <w:r>
        <w:rPr>
          <w:spacing w:val="-2"/>
        </w:rPr>
        <w:t>产业布局规划、基础设施规划以及新型农村社区建设规划等</w:t>
      </w:r>
    </w:p>
    <w:p>
      <w:pPr>
        <w:spacing w:after="0" w:line="384" w:lineRule="auto"/>
        <w:sectPr>
          <w:type w:val="continuous"/>
          <w:pgSz w:w="11910" w:h="16840"/>
          <w:pgMar w:top="1580" w:bottom="280" w:left="840" w:right="720"/>
        </w:sectPr>
      </w:pPr>
    </w:p>
    <w:p>
      <w:pPr>
        <w:pStyle w:val="BodyText"/>
        <w:spacing w:before="4"/>
        <w:rPr>
          <w:sz w:val="13"/>
        </w:rPr>
      </w:pPr>
    </w:p>
    <w:p>
      <w:pPr>
        <w:pStyle w:val="BodyText"/>
        <w:spacing w:line="384" w:lineRule="auto" w:before="54"/>
        <w:ind w:left="958" w:right="1073"/>
        <w:jc w:val="both"/>
      </w:pPr>
      <w:r>
        <w:rPr>
          <w:spacing w:val="-3"/>
        </w:rPr>
        <w:t>规划的有机衔接。严格实施规划管理，新建安置点及配套设</w:t>
      </w:r>
      <w:r>
        <w:rPr>
          <w:spacing w:val="-4"/>
        </w:rPr>
        <w:t>施、公共服务设施、配套产业项目必须符合土地利用总体规划。对确需调整土地利用总体规划的，要在科学论证公开听</w:t>
      </w:r>
      <w:r>
        <w:rPr>
          <w:spacing w:val="-3"/>
        </w:rPr>
        <w:t>证的基础上，严格按照有关规定合理调整修改，确保移民搬</w:t>
      </w:r>
      <w:r>
        <w:rPr/>
        <w:t>迁用地符合土地用途管制要求。</w:t>
      </w:r>
    </w:p>
    <w:p>
      <w:pPr>
        <w:pStyle w:val="BodyText"/>
        <w:spacing w:line="384" w:lineRule="auto"/>
        <w:ind w:left="958" w:right="915" w:firstLine="640"/>
      </w:pPr>
      <w:r>
        <w:rPr>
          <w:spacing w:val="-12"/>
        </w:rPr>
        <w:t>二是要做好安置区选址。按照主体功能区规划和</w:t>
      </w:r>
      <w:r>
        <w:rPr>
          <w:rFonts w:ascii="Times New Roman" w:hAnsi="Times New Roman" w:eastAsia="Times New Roman"/>
        </w:rPr>
        <w:t>“</w:t>
      </w:r>
      <w:r>
        <w:rPr/>
        <w:t>十三五</w:t>
      </w:r>
      <w:r>
        <w:rPr>
          <w:rFonts w:ascii="Times New Roman" w:hAnsi="Times New Roman" w:eastAsia="Times New Roman"/>
        </w:rPr>
        <w:t>” </w:t>
      </w:r>
      <w:r>
        <w:rPr>
          <w:spacing w:val="-1"/>
        </w:rPr>
        <w:t>社会经济发展规划总体布局，综合考虑移民搬迁安置区的资</w:t>
      </w:r>
      <w:r>
        <w:rPr>
          <w:spacing w:val="-3"/>
        </w:rPr>
        <w:t>源环境承载能力和适宜性，统筹生产、生活、生态空间，优化用地布局。在安置点选址上，要靠近城镇、中心村、农村</w:t>
      </w:r>
      <w:r>
        <w:rPr>
          <w:spacing w:val="6"/>
          <w:w w:val="95"/>
        </w:rPr>
        <w:t>新型社区和产业园区</w:t>
      </w:r>
      <w:r>
        <w:rPr>
          <w:spacing w:val="7"/>
          <w:w w:val="95"/>
        </w:rPr>
        <w:t>（</w:t>
      </w:r>
      <w:r>
        <w:rPr>
          <w:spacing w:val="6"/>
          <w:w w:val="95"/>
        </w:rPr>
        <w:t>旅游景区</w:t>
      </w:r>
      <w:r>
        <w:rPr>
          <w:spacing w:val="8"/>
          <w:w w:val="95"/>
        </w:rPr>
        <w:t>）</w:t>
      </w:r>
      <w:r>
        <w:rPr>
          <w:spacing w:val="4"/>
          <w:w w:val="95"/>
        </w:rPr>
        <w:t>，避开地质灾害易发区、 </w:t>
      </w:r>
      <w:r>
        <w:rPr>
          <w:spacing w:val="-2"/>
        </w:rPr>
        <w:t>洪涝灾害威胁区、生态保护区和永久基本农田保护区，不占</w:t>
      </w:r>
      <w:r>
        <w:rPr>
          <w:spacing w:val="-3"/>
        </w:rPr>
        <w:t>或少占耕地。安置点建设要避免削山斩岩、填河改江、损坏植被，严防破坏生态环境。</w:t>
      </w:r>
    </w:p>
    <w:p>
      <w:pPr>
        <w:pStyle w:val="BodyText"/>
        <w:spacing w:before="1"/>
        <w:ind w:left="1598"/>
      </w:pPr>
      <w:r>
        <w:rPr/>
        <w:t>三是充分挖掘存量建设用地潜力。各安置点选址应按照</w:t>
      </w:r>
    </w:p>
    <w:p>
      <w:pPr>
        <w:pStyle w:val="BodyText"/>
        <w:spacing w:line="384" w:lineRule="auto" w:before="245"/>
        <w:ind w:left="958" w:right="1074"/>
        <w:jc w:val="both"/>
      </w:pPr>
      <w:r>
        <w:rPr>
          <w:rFonts w:ascii="Times New Roman" w:hAnsi="Times New Roman" w:eastAsia="Times New Roman"/>
        </w:rPr>
        <w:t>“</w:t>
      </w:r>
      <w:r>
        <w:rPr/>
        <w:t>能用尽用</w:t>
      </w:r>
      <w:r>
        <w:rPr>
          <w:rFonts w:ascii="Times New Roman" w:hAnsi="Times New Roman" w:eastAsia="Times New Roman"/>
        </w:rPr>
        <w:t>”</w:t>
      </w:r>
      <w:r>
        <w:rPr>
          <w:spacing w:val="-1"/>
        </w:rPr>
        <w:t>的原则，移民搬迁安置点建房及基础和公共服务</w:t>
      </w:r>
      <w:r>
        <w:rPr>
          <w:spacing w:val="-3"/>
        </w:rPr>
        <w:t>设施配套用地应优先使用废弃的旧村庄、学校、企业及镇村</w:t>
      </w:r>
      <w:r>
        <w:rPr/>
        <w:t>撤并后形成的存量建设用地。</w:t>
      </w:r>
    </w:p>
    <w:p>
      <w:pPr>
        <w:pStyle w:val="BodyText"/>
        <w:spacing w:line="384" w:lineRule="auto"/>
        <w:ind w:left="958" w:right="916" w:firstLine="640"/>
      </w:pPr>
      <w:r>
        <w:rPr>
          <w:spacing w:val="6"/>
          <w:w w:val="95"/>
        </w:rPr>
        <w:t>四是综合运用各项试点政策，安置用地做到应保尽保。 </w:t>
      </w:r>
      <w:r>
        <w:rPr>
          <w:spacing w:val="-2"/>
        </w:rPr>
        <w:t>用好用活城乡建设用地增减挂钩、工矿废弃地复垦利用、城</w:t>
      </w:r>
      <w:r>
        <w:rPr>
          <w:spacing w:val="-3"/>
        </w:rPr>
        <w:t>镇低效土地再开发利用等土地试点政策。试点政策指标优先</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757"/>
      </w:pPr>
      <w:r>
        <w:rPr>
          <w:spacing w:val="-1"/>
        </w:rPr>
        <w:t>向移民搬迁项目倾斜，鼓励周至县结合移民搬迁项目将增减 </w:t>
      </w:r>
      <w:r>
        <w:rPr>
          <w:spacing w:val="-2"/>
        </w:rPr>
        <w:t>挂钩结余指标在市域范围内流转。各区县移民搬迁安置确需 </w:t>
      </w:r>
      <w:r>
        <w:rPr>
          <w:spacing w:val="-4"/>
        </w:rPr>
        <w:t>使用新增建设用地的，在年度建设用地计划指标内优先保障。</w:t>
      </w:r>
      <w:r>
        <w:rPr>
          <w:spacing w:val="-1"/>
        </w:rPr>
        <w:t>对于年度计划不能满足的，由市移民办会同市国土局等向省 国土资源厅单独申请指标。</w:t>
      </w:r>
    </w:p>
    <w:p>
      <w:pPr>
        <w:pStyle w:val="BodyText"/>
        <w:spacing w:line="384" w:lineRule="auto"/>
        <w:ind w:left="958" w:right="1073" w:firstLine="640"/>
        <w:jc w:val="both"/>
      </w:pPr>
      <w:r>
        <w:rPr>
          <w:spacing w:val="-3"/>
        </w:rPr>
        <w:t>五是严格落实建房用地标准，坚持节约集约用地。严格</w:t>
      </w:r>
      <w:r>
        <w:rPr>
          <w:spacing w:val="-2"/>
        </w:rPr>
        <w:t>落实各类安置社区建设用地面积标准，采用宅院及平房安置</w:t>
      </w:r>
      <w:r>
        <w:rPr>
          <w:spacing w:val="-3"/>
        </w:rPr>
        <w:t>的，宅基地集中安置户均用地，平川不超过 </w:t>
      </w:r>
      <w:r>
        <w:rPr>
          <w:rFonts w:ascii="Times New Roman" w:eastAsia="Times New Roman"/>
        </w:rPr>
        <w:t>0.2 </w:t>
      </w:r>
      <w:r>
        <w:rPr>
          <w:spacing w:val="-3"/>
        </w:rPr>
        <w:t>亩，坡塬不</w:t>
      </w:r>
    </w:p>
    <w:p>
      <w:pPr>
        <w:pStyle w:val="BodyText"/>
        <w:spacing w:line="384" w:lineRule="auto"/>
        <w:ind w:left="958" w:right="1072"/>
      </w:pPr>
      <w:r>
        <w:rPr/>
        <w:t>超过 </w:t>
      </w:r>
      <w:r>
        <w:rPr>
          <w:rFonts w:ascii="Times New Roman" w:eastAsia="Times New Roman"/>
        </w:rPr>
        <w:t>0.3 </w:t>
      </w:r>
      <w:r>
        <w:rPr/>
        <w:t>亩，山区不超过 </w:t>
      </w:r>
      <w:r>
        <w:rPr>
          <w:rFonts w:ascii="Times New Roman" w:eastAsia="Times New Roman"/>
        </w:rPr>
        <w:t>0.4 </w:t>
      </w:r>
      <w:r>
        <w:rPr/>
        <w:t>亩。对实行楼房化安置的，严格落实城镇居民人均建设用地标准控制用地规模。</w:t>
      </w:r>
    </w:p>
    <w:p>
      <w:pPr>
        <w:pStyle w:val="BodyText"/>
        <w:spacing w:line="384" w:lineRule="auto" w:before="1"/>
        <w:ind w:left="958" w:right="927" w:firstLine="640"/>
        <w:jc w:val="both"/>
      </w:pPr>
      <w:r>
        <w:rPr/>
        <w:t>六是选址要预留配套产业发展和未来扩建空间。移民搬迁要</w:t>
      </w:r>
      <w:r>
        <w:rPr>
          <w:rFonts w:ascii="Times New Roman" w:hAnsi="Times New Roman" w:eastAsia="Times New Roman"/>
        </w:rPr>
        <w:t>“</w:t>
      </w:r>
      <w:r>
        <w:rPr/>
        <w:t>稳得住、逐步能致富</w:t>
      </w:r>
      <w:r>
        <w:rPr>
          <w:rFonts w:ascii="Times New Roman" w:hAnsi="Times New Roman" w:eastAsia="Times New Roman"/>
        </w:rPr>
        <w:t>”</w:t>
      </w:r>
      <w:r>
        <w:rPr/>
        <w:t>，产业配套是关键。各集中安置点（社区）应匹配相应的产业规模支撑搬迁对象的后续就业和发展，移民搬迁安置区配套产业用地应在实施移民搬迁时同步兴建。同时，位于秦岭北麓地区的安置区，应适当预留</w:t>
      </w:r>
      <w:r>
        <w:rPr>
          <w:w w:val="95"/>
        </w:rPr>
        <w:t>未来秦岭北麓大规模生态搬迁安置及后续发展需要的空间。</w:t>
      </w:r>
    </w:p>
    <w:p>
      <w:pPr>
        <w:pStyle w:val="BodyText"/>
        <w:spacing w:before="120"/>
        <w:ind w:left="1598"/>
        <w:rPr>
          <w:rFonts w:ascii="黑体" w:eastAsia="黑体" w:hint="eastAsia"/>
        </w:rPr>
      </w:pPr>
      <w:r>
        <w:rPr>
          <w:rFonts w:ascii="黑体" w:eastAsia="黑体" w:hint="eastAsia"/>
        </w:rPr>
        <w:t>二、用地规模</w:t>
      </w:r>
    </w:p>
    <w:p>
      <w:pPr>
        <w:pStyle w:val="BodyText"/>
        <w:spacing w:before="6"/>
        <w:rPr>
          <w:rFonts w:ascii="黑体"/>
          <w:sz w:val="28"/>
        </w:rPr>
      </w:pPr>
    </w:p>
    <w:p>
      <w:pPr>
        <w:pStyle w:val="BodyText"/>
        <w:spacing w:before="1"/>
        <w:ind w:left="1598"/>
        <w:rPr>
          <w:rFonts w:ascii="Times New Roman" w:hAnsi="Times New Roman" w:eastAsia="Times New Roman"/>
        </w:rPr>
      </w:pPr>
      <w:r>
        <w:rPr>
          <w:rFonts w:ascii="Times New Roman" w:hAnsi="Times New Roman" w:eastAsia="Times New Roman"/>
        </w:rPr>
        <w:t>“</w:t>
      </w:r>
      <w:r>
        <w:rPr/>
        <w:t>十三五</w:t>
      </w:r>
      <w:r>
        <w:rPr>
          <w:rFonts w:ascii="Times New Roman" w:hAnsi="Times New Roman" w:eastAsia="Times New Roman"/>
        </w:rPr>
        <w:t>”</w:t>
      </w:r>
      <w:r>
        <w:rPr>
          <w:spacing w:val="-26"/>
        </w:rPr>
        <w:t>期间，西安市移民</w:t>
      </w:r>
      <w:r>
        <w:rPr/>
        <w:t>（脱贫</w:t>
      </w:r>
      <w:r>
        <w:rPr>
          <w:spacing w:val="-99"/>
        </w:rPr>
        <w:t>）</w:t>
      </w:r>
      <w:r>
        <w:rPr>
          <w:spacing w:val="-12"/>
        </w:rPr>
        <w:t>搬迁安置用地 </w:t>
      </w:r>
      <w:r>
        <w:rPr>
          <w:rFonts w:ascii="Times New Roman" w:hAnsi="Times New Roman" w:eastAsia="Times New Roman"/>
        </w:rPr>
        <w:t>627.63</w:t>
      </w:r>
    </w:p>
    <w:p>
      <w:pPr>
        <w:pStyle w:val="BodyText"/>
        <w:spacing w:before="247"/>
        <w:ind w:left="958"/>
      </w:pPr>
      <w:r>
        <w:rPr>
          <w:spacing w:val="-14"/>
        </w:rPr>
        <w:t>公顷。其中安置住房用地 </w:t>
      </w:r>
      <w:r>
        <w:rPr>
          <w:rFonts w:ascii="Times New Roman" w:eastAsia="Times New Roman"/>
        </w:rPr>
        <w:t>246.79</w:t>
      </w:r>
      <w:r>
        <w:rPr>
          <w:rFonts w:ascii="Times New Roman" w:eastAsia="Times New Roman"/>
          <w:spacing w:val="-3"/>
        </w:rPr>
        <w:t> </w:t>
      </w:r>
      <w:r>
        <w:rPr>
          <w:spacing w:val="-7"/>
        </w:rPr>
        <w:t>公顷，配套基础设施和公共</w:t>
      </w:r>
    </w:p>
    <w:p>
      <w:pPr>
        <w:pStyle w:val="BodyText"/>
        <w:spacing w:before="246"/>
        <w:ind w:left="958"/>
      </w:pPr>
      <w:r>
        <w:rPr>
          <w:spacing w:val="14"/>
        </w:rPr>
        <w:t>服务设施用地 </w:t>
      </w:r>
      <w:r>
        <w:rPr>
          <w:rFonts w:ascii="Times New Roman" w:eastAsia="Times New Roman"/>
        </w:rPr>
        <w:t>134.04</w:t>
      </w:r>
      <w:r>
        <w:rPr>
          <w:rFonts w:ascii="Times New Roman" w:eastAsia="Times New Roman"/>
          <w:spacing w:val="4"/>
        </w:rPr>
        <w:t>  </w:t>
      </w:r>
      <w:r>
        <w:rPr>
          <w:spacing w:val="17"/>
        </w:rPr>
        <w:t>公顷，脱贫致富后续产业发展用地</w:t>
      </w:r>
    </w:p>
    <w:p>
      <w:pPr>
        <w:spacing w:after="0"/>
        <w:sectPr>
          <w:pgSz w:w="11910" w:h="16840"/>
          <w:pgMar w:header="0" w:footer="950" w:top="1580" w:bottom="1220" w:left="840" w:right="720"/>
        </w:sectPr>
      </w:pPr>
    </w:p>
    <w:p>
      <w:pPr>
        <w:pStyle w:val="BodyText"/>
        <w:spacing w:before="7"/>
        <w:rPr>
          <w:sz w:val="12"/>
        </w:rPr>
      </w:pPr>
    </w:p>
    <w:p>
      <w:pPr>
        <w:pStyle w:val="BodyText"/>
        <w:spacing w:before="64"/>
        <w:ind w:left="958"/>
      </w:pPr>
      <w:r>
        <w:rPr>
          <w:rFonts w:ascii="Times New Roman" w:eastAsia="Times New Roman"/>
        </w:rPr>
        <w:t>246.80 </w:t>
      </w:r>
      <w:r>
        <w:rPr/>
        <w:t>公顷。</w:t>
      </w:r>
    </w:p>
    <w:p>
      <w:pPr>
        <w:pStyle w:val="BodyText"/>
        <w:spacing w:before="3"/>
        <w:rPr>
          <w:sz w:val="26"/>
        </w:rPr>
      </w:pPr>
    </w:p>
    <w:p>
      <w:pPr>
        <w:pStyle w:val="Heading2"/>
        <w:ind w:left="3584"/>
      </w:pPr>
      <w:bookmarkStart w:name="_bookmark20" w:id="22"/>
      <w:bookmarkEnd w:id="22"/>
      <w:r>
        <w:rPr/>
      </w:r>
      <w:r>
        <w:rPr/>
        <w:t>第四节 安置点建设</w:t>
      </w:r>
    </w:p>
    <w:p>
      <w:pPr>
        <w:pStyle w:val="BodyText"/>
        <w:spacing w:before="11"/>
        <w:rPr>
          <w:rFonts w:ascii="黑体"/>
          <w:sz w:val="29"/>
        </w:rPr>
      </w:pPr>
    </w:p>
    <w:p>
      <w:pPr>
        <w:pStyle w:val="BodyText"/>
        <w:spacing w:line="384" w:lineRule="auto"/>
        <w:ind w:left="958" w:right="757" w:firstLine="559"/>
      </w:pPr>
      <w:r>
        <w:rPr/>
        <w:t>围绕改善搬迁对象生产生活条件和发展环境，建设安置住房及附属设施，水电路气网等基础设施；配套建设教育、卫生、文化等公共服务设施；建设促进搬迁对象就业增收的配套产业项目；实施迁出区土地整治与生态恢复工程等。各 安置点应按照《关于做好移民搬迁安置建设规划工作的通知》</w:t>
      </w:r>
    </w:p>
    <w:p>
      <w:pPr>
        <w:pStyle w:val="BodyText"/>
        <w:spacing w:line="384" w:lineRule="auto" w:before="2"/>
        <w:ind w:left="958" w:right="754"/>
      </w:pPr>
      <w:r>
        <w:rPr/>
        <w:t>（陕建发〔</w:t>
      </w:r>
      <w:r>
        <w:rPr>
          <w:rFonts w:ascii="Times New Roman" w:eastAsia="Times New Roman"/>
        </w:rPr>
        <w:t>2016</w:t>
      </w:r>
      <w:r>
        <w:rPr/>
        <w:t>〕</w:t>
      </w:r>
      <w:r>
        <w:rPr>
          <w:rFonts w:ascii="Times New Roman" w:eastAsia="Times New Roman"/>
        </w:rPr>
        <w:t>270</w:t>
      </w:r>
      <w:r>
        <w:rPr>
          <w:rFonts w:ascii="Times New Roman" w:eastAsia="Times New Roman"/>
          <w:spacing w:val="78"/>
        </w:rPr>
        <w:t> </w:t>
      </w:r>
      <w:r>
        <w:rPr/>
        <w:t>号）以及《陕西省移民（脱贫）搬迁集中安置建设规划及建筑设计技术导则</w:t>
      </w:r>
      <w:r>
        <w:rPr>
          <w:spacing w:val="-250"/>
        </w:rPr>
        <w:t>》</w:t>
      </w:r>
      <w:r>
        <w:rPr/>
        <w:t>（</w:t>
      </w:r>
      <w:r>
        <w:rPr>
          <w:rFonts w:ascii="Times New Roman" w:eastAsia="Times New Roman"/>
        </w:rPr>
        <w:t>DBJ</w:t>
      </w:r>
      <w:r>
        <w:rPr>
          <w:rFonts w:ascii="Times New Roman" w:eastAsia="Times New Roman"/>
          <w:spacing w:val="-13"/>
        </w:rPr>
        <w:t> </w:t>
      </w:r>
      <w:r>
        <w:rPr>
          <w:rFonts w:ascii="Times New Roman" w:eastAsia="Times New Roman"/>
        </w:rPr>
        <w:t>61/T129-2017</w:t>
      </w:r>
      <w:r>
        <w:rPr/>
        <w:t>） 等行业规范要求编制建设规划。</w:t>
      </w:r>
    </w:p>
    <w:p>
      <w:pPr>
        <w:pStyle w:val="BodyText"/>
        <w:spacing w:before="120"/>
        <w:ind w:left="1598"/>
        <w:rPr>
          <w:rFonts w:ascii="黑体" w:eastAsia="黑体" w:hint="eastAsia"/>
        </w:rPr>
      </w:pPr>
      <w:r>
        <w:rPr>
          <w:rFonts w:ascii="黑体" w:eastAsia="黑体" w:hint="eastAsia"/>
        </w:rPr>
        <w:t>一、安置住房建设</w:t>
      </w:r>
    </w:p>
    <w:p>
      <w:pPr>
        <w:pStyle w:val="BodyText"/>
        <w:spacing w:before="6"/>
        <w:rPr>
          <w:rFonts w:ascii="黑体"/>
          <w:sz w:val="28"/>
        </w:rPr>
      </w:pPr>
    </w:p>
    <w:p>
      <w:pPr>
        <w:pStyle w:val="BodyText"/>
        <w:spacing w:line="384" w:lineRule="auto" w:before="1"/>
        <w:ind w:left="958" w:right="1070" w:firstLine="559"/>
        <w:jc w:val="both"/>
      </w:pPr>
      <w:r>
        <w:rPr/>
        <w:t>建档立卡贫困户搬迁人均住房建设面积要坚守底线、量</w:t>
      </w:r>
      <w:r>
        <w:rPr>
          <w:spacing w:val="-14"/>
        </w:rPr>
        <w:t>力而行，不超过 </w:t>
      </w:r>
      <w:r>
        <w:rPr>
          <w:rFonts w:ascii="Times New Roman" w:hAnsi="Times New Roman" w:eastAsia="Times New Roman"/>
        </w:rPr>
        <w:t>25 </w:t>
      </w:r>
      <w:r>
        <w:rPr>
          <w:spacing w:val="-11"/>
        </w:rPr>
        <w:t>平方米，安置住房户型主推 </w:t>
      </w:r>
      <w:r>
        <w:rPr>
          <w:rFonts w:ascii="Times New Roman" w:hAnsi="Times New Roman" w:eastAsia="Times New Roman"/>
        </w:rPr>
        <w:t>60</w:t>
      </w:r>
      <w:r>
        <w:rPr>
          <w:spacing w:val="-19"/>
        </w:rPr>
        <w:t>、</w:t>
      </w:r>
      <w:r>
        <w:rPr>
          <w:rFonts w:ascii="Times New Roman" w:hAnsi="Times New Roman" w:eastAsia="Times New Roman"/>
        </w:rPr>
        <w:t>80</w:t>
      </w:r>
      <w:r>
        <w:rPr>
          <w:spacing w:val="-22"/>
        </w:rPr>
        <w:t>、</w:t>
      </w:r>
      <w:r>
        <w:rPr>
          <w:rFonts w:ascii="Times New Roman" w:hAnsi="Times New Roman" w:eastAsia="Times New Roman"/>
        </w:rPr>
        <w:t>100 </w:t>
      </w:r>
      <w:r>
        <w:rPr>
          <w:spacing w:val="-10"/>
        </w:rPr>
        <w:t>平方米，最大不超过 </w:t>
      </w:r>
      <w:r>
        <w:rPr>
          <w:rFonts w:ascii="Times New Roman" w:hAnsi="Times New Roman" w:eastAsia="Times New Roman"/>
        </w:rPr>
        <w:t>120 </w:t>
      </w:r>
      <w:r>
        <w:rPr>
          <w:spacing w:val="-1"/>
        </w:rPr>
        <w:t>平方米。对于搬迁对象中符合集中</w:t>
      </w:r>
      <w:r>
        <w:rPr>
          <w:spacing w:val="-3"/>
        </w:rPr>
        <w:t>供养条件的，纳入迁入地敬老院、养老院等由民政部门实行</w:t>
      </w:r>
      <w:r>
        <w:rPr>
          <w:spacing w:val="-13"/>
        </w:rPr>
        <w:t>集中供养。在中心村采取一户一宅方式安置的，可按照</w:t>
      </w:r>
      <w:r>
        <w:rPr>
          <w:rFonts w:ascii="Times New Roman" w:hAnsi="Times New Roman" w:eastAsia="Times New Roman"/>
        </w:rPr>
        <w:t>“</w:t>
      </w:r>
      <w:r>
        <w:rPr>
          <w:spacing w:val="-6"/>
        </w:rPr>
        <w:t>打三</w:t>
      </w:r>
      <w:r>
        <w:rPr/>
        <w:t>建一</w:t>
      </w:r>
      <w:r>
        <w:rPr>
          <w:rFonts w:ascii="Times New Roman" w:hAnsi="Times New Roman" w:eastAsia="Times New Roman"/>
          <w:spacing w:val="-3"/>
        </w:rPr>
        <w:t>”</w:t>
      </w:r>
      <w:r>
        <w:rPr>
          <w:spacing w:val="-13"/>
        </w:rPr>
        <w:t>的标准建设，既保障当前基本住房需求，又为日后改善住房条件留出余地。防止出现因建房致贫返贫。</w:t>
      </w:r>
    </w:p>
    <w:p>
      <w:pPr>
        <w:pStyle w:val="BodyText"/>
        <w:spacing w:line="410" w:lineRule="exact"/>
        <w:ind w:left="1517"/>
      </w:pPr>
      <w:r>
        <w:rPr/>
        <w:t>其他各类搬迁对象的建房面积原则上按上述要求确定，</w:t>
      </w:r>
    </w:p>
    <w:p>
      <w:pPr>
        <w:spacing w:after="0" w:line="410" w:lineRule="exact"/>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6"/>
        <w:jc w:val="both"/>
      </w:pPr>
      <w:r>
        <w:rPr>
          <w:spacing w:val="-2"/>
        </w:rPr>
        <w:t>具体由各区县根据当地群众生产生活习惯，结合地方财力和</w:t>
      </w:r>
      <w:r>
        <w:rPr>
          <w:spacing w:val="-3"/>
        </w:rPr>
        <w:t>农户自筹能力，根据宅基地使用标准确定面积控制标准，不</w:t>
      </w:r>
      <w:r>
        <w:rPr/>
        <w:t>能盲目扩大住房面积。</w:t>
      </w:r>
    </w:p>
    <w:p>
      <w:pPr>
        <w:pStyle w:val="BodyText"/>
        <w:spacing w:before="120"/>
        <w:ind w:left="1598"/>
        <w:rPr>
          <w:rFonts w:ascii="黑体" w:eastAsia="黑体" w:hint="eastAsia"/>
        </w:rPr>
      </w:pPr>
      <w:r>
        <w:rPr>
          <w:rFonts w:ascii="黑体" w:eastAsia="黑体" w:hint="eastAsia"/>
        </w:rPr>
        <w:t>二、配套基础设施和公共服务设施建设</w:t>
      </w:r>
    </w:p>
    <w:p>
      <w:pPr>
        <w:pStyle w:val="BodyText"/>
        <w:spacing w:before="7"/>
        <w:rPr>
          <w:rFonts w:ascii="黑体"/>
          <w:sz w:val="28"/>
        </w:rPr>
      </w:pPr>
    </w:p>
    <w:p>
      <w:pPr>
        <w:pStyle w:val="BodyText"/>
        <w:spacing w:line="384" w:lineRule="auto"/>
        <w:ind w:left="958" w:right="919" w:firstLine="559"/>
      </w:pPr>
      <w:r>
        <w:rPr/>
        <w:t>按照</w:t>
      </w:r>
      <w:r>
        <w:rPr>
          <w:rFonts w:ascii="Times New Roman" w:hAnsi="Times New Roman" w:eastAsia="Times New Roman"/>
        </w:rPr>
        <w:t>“</w:t>
      </w:r>
      <w:r>
        <w:rPr/>
        <w:t>小型保基本、中型保功能、大型全覆盖</w:t>
      </w:r>
      <w:r>
        <w:rPr>
          <w:rFonts w:ascii="Times New Roman" w:hAnsi="Times New Roman" w:eastAsia="Times New Roman"/>
        </w:rPr>
        <w:t>”</w:t>
      </w:r>
      <w:r>
        <w:rPr/>
        <w:t>的要求， 依据集中安置点规模确定配套建设标准和内容，</w:t>
      </w:r>
      <w:r>
        <w:rPr>
          <w:rFonts w:ascii="Times New Roman" w:hAnsi="Times New Roman" w:eastAsia="Times New Roman"/>
        </w:rPr>
        <w:t>1000 </w:t>
      </w:r>
      <w:r>
        <w:rPr/>
        <w:t>人以下</w:t>
      </w:r>
      <w:r>
        <w:rPr>
          <w:w w:val="95"/>
        </w:rPr>
        <w:t>的小型安置点，配套生产生活基本所需的水、电、路、视、 </w:t>
      </w:r>
      <w:r>
        <w:rPr/>
        <w:t>讯、网等设施；</w:t>
      </w:r>
      <w:r>
        <w:rPr>
          <w:rFonts w:ascii="Times New Roman" w:hAnsi="Times New Roman" w:eastAsia="Times New Roman"/>
        </w:rPr>
        <w:t>1001-3000 </w:t>
      </w:r>
      <w:r>
        <w:rPr/>
        <w:t>人的中型安置点，增加更多公共服务设施，完善社区相关服务功能；</w:t>
      </w:r>
      <w:r>
        <w:rPr>
          <w:rFonts w:ascii="Times New Roman" w:hAnsi="Times New Roman" w:eastAsia="Times New Roman"/>
        </w:rPr>
        <w:t>3000 </w:t>
      </w:r>
      <w:r>
        <w:rPr/>
        <w:t>人以上的大型安置点，基础设施全部建设到位，并配套医疗、教育、文化、卫生、超市、公墓、消防、生活垃圾、污水处理设施以及社区服务中心等公共服务设施，实现服务功能</w:t>
      </w:r>
      <w:r>
        <w:rPr>
          <w:rFonts w:ascii="Times New Roman" w:hAnsi="Times New Roman" w:eastAsia="Times New Roman"/>
        </w:rPr>
        <w:t>“</w:t>
      </w:r>
      <w:r>
        <w:rPr/>
        <w:t>全覆盖</w:t>
      </w:r>
      <w:r>
        <w:rPr>
          <w:rFonts w:ascii="Times New Roman" w:hAnsi="Times New Roman" w:eastAsia="Times New Roman"/>
        </w:rPr>
        <w:t>”</w:t>
      </w:r>
      <w:r>
        <w:rPr/>
        <w:t>。</w:t>
      </w:r>
    </w:p>
    <w:p>
      <w:pPr>
        <w:pStyle w:val="BodyText"/>
        <w:spacing w:before="122"/>
        <w:ind w:left="1598"/>
        <w:rPr>
          <w:rFonts w:ascii="黑体" w:eastAsia="黑体" w:hint="eastAsia"/>
        </w:rPr>
      </w:pPr>
      <w:r>
        <w:rPr>
          <w:rFonts w:ascii="黑体" w:eastAsia="黑体" w:hint="eastAsia"/>
          <w:w w:val="95"/>
        </w:rPr>
        <w:t>三、脱贫致富与后续产业发展</w:t>
      </w:r>
    </w:p>
    <w:p>
      <w:pPr>
        <w:pStyle w:val="BodyText"/>
        <w:spacing w:before="6"/>
        <w:rPr>
          <w:rFonts w:ascii="黑体"/>
          <w:sz w:val="28"/>
        </w:rPr>
      </w:pPr>
    </w:p>
    <w:p>
      <w:pPr>
        <w:pStyle w:val="BodyText"/>
        <w:spacing w:line="384" w:lineRule="auto"/>
        <w:ind w:left="958" w:right="915" w:firstLine="559"/>
      </w:pPr>
      <w:r>
        <w:rPr>
          <w:spacing w:val="4"/>
        </w:rPr>
        <w:t>对建档立卡贫困户以</w:t>
      </w:r>
      <w:r>
        <w:rPr>
          <w:rFonts w:ascii="Times New Roman" w:hAnsi="Times New Roman" w:eastAsia="Times New Roman"/>
          <w:spacing w:val="7"/>
        </w:rPr>
        <w:t>“</w:t>
      </w:r>
      <w:r>
        <w:rPr>
          <w:spacing w:val="4"/>
        </w:rPr>
        <w:t>搬迁一户、脱贫一户</w:t>
      </w:r>
      <w:r>
        <w:rPr>
          <w:rFonts w:ascii="Times New Roman" w:hAnsi="Times New Roman" w:eastAsia="Times New Roman"/>
        </w:rPr>
        <w:t>”</w:t>
      </w:r>
      <w:r>
        <w:rPr>
          <w:spacing w:val="3"/>
        </w:rPr>
        <w:t>为目标，按照</w:t>
      </w:r>
      <w:r>
        <w:rPr>
          <w:rFonts w:ascii="Times New Roman" w:hAnsi="Times New Roman" w:eastAsia="Times New Roman"/>
          <w:spacing w:val="3"/>
        </w:rPr>
        <w:t>“</w:t>
      </w:r>
      <w:r>
        <w:rPr>
          <w:spacing w:val="3"/>
        </w:rPr>
        <w:t>一县一业，一村一品</w:t>
      </w:r>
      <w:r>
        <w:rPr>
          <w:rFonts w:ascii="Times New Roman" w:hAnsi="Times New Roman" w:eastAsia="Times New Roman"/>
        </w:rPr>
        <w:t>”</w:t>
      </w:r>
      <w:r>
        <w:rPr/>
        <w:t>建设产业园区（旅游景区）和配套</w:t>
      </w:r>
      <w:r>
        <w:rPr>
          <w:spacing w:val="3"/>
          <w:w w:val="95"/>
        </w:rPr>
        <w:t>产业项目，引导和扶持搬迁对象就地就近就业，增加收入。 </w:t>
      </w:r>
      <w:r>
        <w:rPr>
          <w:spacing w:val="-1"/>
        </w:rPr>
        <w:t>加大对建档立卡贫困人口技能培训，确保每户至少有一项致富产业、至少有一个劳动力就业。</w:t>
      </w:r>
    </w:p>
    <w:p>
      <w:pPr>
        <w:spacing w:after="0" w:line="384" w:lineRule="auto"/>
        <w:sectPr>
          <w:pgSz w:w="11910" w:h="16840"/>
          <w:pgMar w:header="0" w:footer="950" w:top="1580" w:bottom="1220" w:left="840" w:right="720"/>
        </w:sectPr>
      </w:pPr>
    </w:p>
    <w:p>
      <w:pPr>
        <w:pStyle w:val="BodyText"/>
        <w:rPr>
          <w:sz w:val="20"/>
        </w:rPr>
      </w:pPr>
    </w:p>
    <w:p>
      <w:pPr>
        <w:pStyle w:val="Heading1"/>
        <w:tabs>
          <w:tab w:pos="4484" w:val="left" w:leader="none"/>
        </w:tabs>
        <w:ind w:left="2621"/>
      </w:pPr>
      <w:bookmarkStart w:name="_bookmark21" w:id="23"/>
      <w:bookmarkEnd w:id="23"/>
      <w:r>
        <w:rPr/>
      </w:r>
      <w:r>
        <w:rPr>
          <w:spacing w:val="81"/>
        </w:rPr>
        <w:t>第六</w:t>
      </w:r>
      <w:r>
        <w:rPr/>
        <w:t>章</w:t>
        <w:tab/>
      </w:r>
      <w:r>
        <w:rPr>
          <w:spacing w:val="78"/>
        </w:rPr>
        <w:t>安</w:t>
      </w:r>
      <w:r>
        <w:rPr>
          <w:spacing w:val="81"/>
        </w:rPr>
        <w:t>置住房</w:t>
      </w:r>
      <w:r>
        <w:rPr>
          <w:spacing w:val="78"/>
        </w:rPr>
        <w:t>建</w:t>
      </w:r>
      <w:r>
        <w:rPr/>
        <w:t>设</w:t>
      </w:r>
    </w:p>
    <w:p>
      <w:pPr>
        <w:pStyle w:val="Heading2"/>
        <w:spacing w:before="378"/>
        <w:ind w:left="3044"/>
      </w:pPr>
      <w:bookmarkStart w:name="_bookmark22" w:id="24"/>
      <w:bookmarkEnd w:id="24"/>
      <w:r>
        <w:rPr/>
      </w:r>
      <w:r>
        <w:rPr/>
        <w:t>第一节 安置住房建设要求</w:t>
      </w:r>
    </w:p>
    <w:p>
      <w:pPr>
        <w:pStyle w:val="BodyText"/>
        <w:spacing w:before="11"/>
        <w:rPr>
          <w:rFonts w:ascii="黑体"/>
          <w:sz w:val="29"/>
        </w:rPr>
      </w:pPr>
    </w:p>
    <w:p>
      <w:pPr>
        <w:pStyle w:val="BodyText"/>
        <w:spacing w:line="384" w:lineRule="auto"/>
        <w:ind w:left="958" w:right="915" w:firstLine="559"/>
      </w:pPr>
      <w:r>
        <w:rPr/>
        <w:t>安置住房应尊重搬迁对象的生产生活习惯，布局合理， </w:t>
      </w:r>
      <w:r>
        <w:rPr>
          <w:w w:val="95"/>
        </w:rPr>
        <w:t>功能完善，绿色美观。坚持统规统建为主，严格统规自建， </w:t>
      </w:r>
      <w:r>
        <w:rPr/>
        <w:t>确保建筑住房质量安全，建房风格体现关中历史与地域文化特色，住房宜以联排式低层住房和单元式多层住房为主，尽量少建单层住房。鼓励根据《西安市居住建筑节能设计标准》</w:t>
      </w:r>
    </w:p>
    <w:p>
      <w:pPr>
        <w:pStyle w:val="BodyText"/>
        <w:spacing w:line="384" w:lineRule="auto" w:before="1"/>
        <w:ind w:left="958" w:right="1072"/>
        <w:jc w:val="both"/>
      </w:pPr>
      <w:r>
        <w:rPr/>
        <w:t>（</w:t>
      </w:r>
      <w:r>
        <w:rPr>
          <w:rFonts w:ascii="Times New Roman" w:eastAsia="Times New Roman"/>
        </w:rPr>
        <w:t>DBJ 61/44-2007</w:t>
      </w:r>
      <w:r>
        <w:rPr/>
        <w:t>）、《西安地区农村居住建筑节能技术规</w:t>
      </w:r>
      <w:r>
        <w:rPr>
          <w:spacing w:val="-28"/>
        </w:rPr>
        <w:t>范》</w:t>
      </w:r>
      <w:r>
        <w:rPr/>
        <w:t>（</w:t>
      </w:r>
      <w:r>
        <w:rPr>
          <w:rFonts w:ascii="Times New Roman" w:eastAsia="Times New Roman"/>
        </w:rPr>
        <w:t>DBJ </w:t>
      </w:r>
      <w:r>
        <w:rPr>
          <w:rFonts w:ascii="Times New Roman" w:eastAsia="Times New Roman"/>
          <w:spacing w:val="-3"/>
        </w:rPr>
        <w:t>61/T91-2014</w:t>
      </w:r>
      <w:r>
        <w:rPr>
          <w:spacing w:val="-3"/>
        </w:rPr>
        <w:t>）</w:t>
      </w:r>
      <w:r>
        <w:rPr>
          <w:spacing w:val="-1"/>
        </w:rPr>
        <w:t>等标准规范做好移民搬迁安置住房</w:t>
      </w:r>
      <w:r>
        <w:rPr/>
        <w:t>的建筑节能工作。</w:t>
      </w:r>
    </w:p>
    <w:p>
      <w:pPr>
        <w:pStyle w:val="BodyText"/>
        <w:spacing w:line="384" w:lineRule="auto" w:before="1"/>
        <w:ind w:left="958" w:right="1072" w:firstLine="559"/>
        <w:jc w:val="both"/>
      </w:pPr>
      <w:r>
        <w:rPr/>
        <w:t>各区县政府可以根据《关于在移民搬迁安置房建设中推广使用</w:t>
      </w:r>
      <w:r>
        <w:rPr>
          <w:rFonts w:ascii="Times New Roman" w:eastAsia="Times New Roman"/>
        </w:rPr>
        <w:t>&lt;</w:t>
      </w:r>
      <w:r>
        <w:rPr/>
        <w:t>陕西省农村特色民居设计图集</w:t>
      </w:r>
      <w:r>
        <w:rPr>
          <w:rFonts w:ascii="Times New Roman" w:eastAsia="Times New Roman"/>
          <w:spacing w:val="-3"/>
        </w:rPr>
        <w:t>&gt;</w:t>
      </w:r>
      <w:r>
        <w:rPr>
          <w:spacing w:val="-12"/>
        </w:rPr>
        <w:t>的通知》</w:t>
      </w:r>
      <w:r>
        <w:rPr/>
        <w:t>（</w:t>
      </w:r>
      <w:r>
        <w:rPr>
          <w:spacing w:val="-3"/>
        </w:rPr>
        <w:t>陕国土资</w:t>
      </w:r>
      <w:r>
        <w:rPr>
          <w:spacing w:val="-9"/>
        </w:rPr>
        <w:t>发〔</w:t>
      </w:r>
      <w:r>
        <w:rPr>
          <w:rFonts w:ascii="Times New Roman" w:eastAsia="Times New Roman"/>
        </w:rPr>
        <w:t>2016</w:t>
      </w:r>
      <w:r>
        <w:rPr>
          <w:spacing w:val="-15"/>
        </w:rPr>
        <w:t>〕</w:t>
      </w:r>
      <w:r>
        <w:rPr>
          <w:rFonts w:ascii="Times New Roman" w:eastAsia="Times New Roman"/>
        </w:rPr>
        <w:t>59 </w:t>
      </w:r>
      <w:r>
        <w:rPr/>
        <w:t>号</w:t>
      </w:r>
      <w:r>
        <w:rPr>
          <w:spacing w:val="-17"/>
        </w:rPr>
        <w:t>），</w:t>
      </w:r>
      <w:r>
        <w:rPr>
          <w:spacing w:val="-2"/>
        </w:rPr>
        <w:t>推荐搬迁对象直接从《陕西省农村特色</w:t>
      </w:r>
      <w:r>
        <w:rPr>
          <w:spacing w:val="-3"/>
        </w:rPr>
        <w:t>民居设计图集》中选择使用适合关中地区的 </w:t>
      </w:r>
      <w:r>
        <w:rPr>
          <w:rFonts w:ascii="Times New Roman" w:eastAsia="Times New Roman"/>
        </w:rPr>
        <w:t>24</w:t>
      </w:r>
      <w:r>
        <w:rPr>
          <w:rFonts w:ascii="Times New Roman" w:eastAsia="Times New Roman"/>
          <w:spacing w:val="73"/>
        </w:rPr>
        <w:t> </w:t>
      </w:r>
      <w:r>
        <w:rPr>
          <w:spacing w:val="-3"/>
        </w:rPr>
        <w:t>个农村民居</w:t>
      </w:r>
      <w:r>
        <w:rPr/>
        <w:t>设计方案（</w:t>
      </w:r>
      <w:r>
        <w:rPr>
          <w:spacing w:val="-40"/>
        </w:rPr>
        <w:t>图 </w:t>
      </w:r>
      <w:r>
        <w:rPr>
          <w:rFonts w:ascii="Times New Roman" w:eastAsia="Times New Roman"/>
        </w:rPr>
        <w:t>6-1</w:t>
      </w:r>
      <w:r>
        <w:rPr>
          <w:spacing w:val="-27"/>
        </w:rPr>
        <w:t>、表 </w:t>
      </w:r>
      <w:r>
        <w:rPr>
          <w:rFonts w:ascii="Times New Roman" w:eastAsia="Times New Roman"/>
        </w:rPr>
        <w:t>6-1</w:t>
      </w:r>
      <w:r>
        <w:rPr/>
        <w:t>）。</w:t>
      </w:r>
    </w:p>
    <w:p>
      <w:pPr>
        <w:spacing w:after="0" w:line="384" w:lineRule="auto"/>
        <w:jc w:val="both"/>
        <w:sectPr>
          <w:pgSz w:w="11910" w:h="16840"/>
          <w:pgMar w:header="0" w:footer="950" w:top="1580" w:bottom="1220" w:left="840" w:right="720"/>
        </w:sectPr>
      </w:pPr>
    </w:p>
    <w:p>
      <w:pPr>
        <w:pStyle w:val="BodyText"/>
        <w:spacing w:before="7"/>
        <w:rPr>
          <w:sz w:val="11"/>
        </w:rPr>
      </w:pPr>
    </w:p>
    <w:p>
      <w:pPr>
        <w:pStyle w:val="BodyText"/>
        <w:ind w:left="1723"/>
        <w:rPr>
          <w:sz w:val="20"/>
        </w:rPr>
      </w:pPr>
      <w:r>
        <w:rPr>
          <w:sz w:val="20"/>
        </w:rPr>
        <w:pict>
          <v:group style="width:337.95pt;height:390.65pt;mso-position-horizontal-relative:char;mso-position-vertical-relative:line" coordorigin="0,0" coordsize="6759,7813">
            <v:shape style="position:absolute;left:17;top:0;width:6724;height:3169" type="#_x0000_t75" alt="E:\他山之石\陕西省农村优秀建筑图集\关中—01号农村民居方案\关中01号农村民居方案——1.jpg" stroked="false">
              <v:imagedata r:id="rId11" o:title=""/>
            </v:shape>
            <v:shape style="position:absolute;left:0;top:3228;width:6759;height:4584" type="#_x0000_t75" stroked="false">
              <v:imagedata r:id="rId12" o:title=""/>
            </v:shape>
          </v:group>
        </w:pict>
      </w:r>
      <w:r>
        <w:rPr>
          <w:sz w:val="20"/>
        </w:rPr>
      </w:r>
    </w:p>
    <w:p>
      <w:pPr>
        <w:pStyle w:val="BodyText"/>
        <w:spacing w:before="3"/>
        <w:rPr>
          <w:sz w:val="8"/>
        </w:rPr>
      </w:pPr>
      <w:r>
        <w:rPr/>
        <w:drawing>
          <wp:anchor distT="0" distB="0" distL="0" distR="0" allowOverlap="1" layoutInCell="1" locked="0" behindDoc="0" simplePos="0" relativeHeight="8">
            <wp:simplePos x="0" y="0"/>
            <wp:positionH relativeFrom="page">
              <wp:posOffset>1628775</wp:posOffset>
            </wp:positionH>
            <wp:positionV relativeFrom="paragraph">
              <wp:posOffset>91821</wp:posOffset>
            </wp:positionV>
            <wp:extent cx="4298261" cy="2916936"/>
            <wp:effectExtent l="0" t="0" r="0" b="0"/>
            <wp:wrapTopAndBottom/>
            <wp:docPr id="11" name="image8.jpeg" descr="E:\他山之石\陕西省农村优秀建筑图集\关中—32号农村民居方案\关中32号农村民居方案——2.jpg"/>
            <wp:cNvGraphicFramePr>
              <a:graphicFrameLocks noChangeAspect="1"/>
            </wp:cNvGraphicFramePr>
            <a:graphic>
              <a:graphicData uri="http://schemas.openxmlformats.org/drawingml/2006/picture">
                <pic:pic>
                  <pic:nvPicPr>
                    <pic:cNvPr id="12" name="image8.jpeg"/>
                    <pic:cNvPicPr/>
                  </pic:nvPicPr>
                  <pic:blipFill>
                    <a:blip r:embed="rId13" cstate="print"/>
                    <a:stretch>
                      <a:fillRect/>
                    </a:stretch>
                  </pic:blipFill>
                  <pic:spPr>
                    <a:xfrm>
                      <a:off x="0" y="0"/>
                      <a:ext cx="4298261" cy="2916936"/>
                    </a:xfrm>
                    <a:prstGeom prst="rect">
                      <a:avLst/>
                    </a:prstGeom>
                  </pic:spPr>
                </pic:pic>
              </a:graphicData>
            </a:graphic>
          </wp:anchor>
        </w:drawing>
      </w:r>
    </w:p>
    <w:p>
      <w:pPr>
        <w:pStyle w:val="BodyText"/>
        <w:spacing w:before="12"/>
        <w:rPr>
          <w:sz w:val="13"/>
        </w:rPr>
      </w:pPr>
    </w:p>
    <w:p>
      <w:pPr>
        <w:spacing w:before="28"/>
        <w:ind w:left="1042" w:right="0" w:firstLine="0"/>
        <w:jc w:val="left"/>
        <w:rPr>
          <w:rFonts w:ascii="微软雅黑" w:eastAsia="微软雅黑" w:hint="eastAsia"/>
          <w:sz w:val="28"/>
        </w:rPr>
      </w:pPr>
      <w:r>
        <w:rPr>
          <w:rFonts w:ascii="微软雅黑" w:eastAsia="微软雅黑" w:hint="eastAsia"/>
          <w:sz w:val="28"/>
        </w:rPr>
        <w:t>图 </w:t>
      </w:r>
      <w:r>
        <w:rPr>
          <w:rFonts w:ascii="Times New Roman" w:eastAsia="Times New Roman"/>
          <w:sz w:val="28"/>
        </w:rPr>
        <w:t>6-1 </w:t>
      </w:r>
      <w:r>
        <w:rPr>
          <w:rFonts w:ascii="微软雅黑" w:eastAsia="微软雅黑" w:hint="eastAsia"/>
          <w:sz w:val="28"/>
        </w:rPr>
        <w:t>部分适于西安市移民（脱贫）搬迁的农村特色民居设计方案</w:t>
      </w:r>
    </w:p>
    <w:p>
      <w:pPr>
        <w:spacing w:after="0"/>
        <w:jc w:val="left"/>
        <w:rPr>
          <w:rFonts w:ascii="微软雅黑" w:eastAsia="微软雅黑" w:hint="eastAsia"/>
          <w:sz w:val="28"/>
        </w:rPr>
        <w:sectPr>
          <w:pgSz w:w="11910" w:h="16840"/>
          <w:pgMar w:header="0" w:footer="950" w:top="1580" w:bottom="1220" w:left="840" w:right="720"/>
        </w:sectPr>
      </w:pPr>
    </w:p>
    <w:p>
      <w:pPr>
        <w:pStyle w:val="BodyText"/>
        <w:spacing w:before="14"/>
        <w:rPr>
          <w:rFonts w:ascii="微软雅黑"/>
          <w:sz w:val="7"/>
        </w:rPr>
      </w:pPr>
    </w:p>
    <w:p>
      <w:pPr>
        <w:spacing w:before="28"/>
        <w:ind w:left="2302" w:right="0" w:firstLine="0"/>
        <w:jc w:val="left"/>
        <w:rPr>
          <w:rFonts w:ascii="微软雅黑" w:eastAsia="微软雅黑" w:hint="eastAsia"/>
          <w:sz w:val="28"/>
        </w:rPr>
      </w:pPr>
      <w:r>
        <w:rPr>
          <w:rFonts w:ascii="微软雅黑" w:eastAsia="微软雅黑" w:hint="eastAsia"/>
          <w:sz w:val="28"/>
        </w:rPr>
        <w:t>表 </w:t>
      </w:r>
      <w:r>
        <w:rPr>
          <w:rFonts w:ascii="Times New Roman" w:eastAsia="Times New Roman"/>
          <w:sz w:val="28"/>
        </w:rPr>
        <w:t>6-1 </w:t>
      </w:r>
      <w:r>
        <w:rPr>
          <w:rFonts w:ascii="微软雅黑" w:eastAsia="微软雅黑" w:hint="eastAsia"/>
          <w:sz w:val="28"/>
        </w:rPr>
        <w:t>推荐的部分农村特色民居设计方案概要</w:t>
      </w:r>
    </w:p>
    <w:p>
      <w:pPr>
        <w:pStyle w:val="BodyText"/>
        <w:spacing w:before="16"/>
        <w:rPr>
          <w:rFonts w:ascii="微软雅黑"/>
          <w:sz w:val="3"/>
        </w:rPr>
      </w:pPr>
    </w:p>
    <w:tbl>
      <w:tblPr>
        <w:tblW w:w="0" w:type="auto"/>
        <w:jc w:val="left"/>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0"/>
        <w:gridCol w:w="754"/>
        <w:gridCol w:w="1078"/>
        <w:gridCol w:w="1319"/>
        <w:gridCol w:w="988"/>
        <w:gridCol w:w="1163"/>
        <w:gridCol w:w="1212"/>
        <w:gridCol w:w="1300"/>
      </w:tblGrid>
      <w:tr>
        <w:trPr>
          <w:trHeight w:val="983" w:hRule="atLeast"/>
        </w:trPr>
        <w:tc>
          <w:tcPr>
            <w:tcW w:w="800" w:type="dxa"/>
            <w:tcBorders>
              <w:top w:val="single" w:sz="4" w:space="0" w:color="000000"/>
              <w:bottom w:val="single" w:sz="4" w:space="0" w:color="000000"/>
            </w:tcBorders>
          </w:tcPr>
          <w:p>
            <w:pPr>
              <w:pStyle w:val="TableParagraph"/>
              <w:spacing w:before="6"/>
              <w:jc w:val="left"/>
              <w:rPr>
                <w:rFonts w:ascii="微软雅黑"/>
                <w:sz w:val="18"/>
              </w:rPr>
            </w:pPr>
          </w:p>
          <w:p>
            <w:pPr>
              <w:pStyle w:val="TableParagraph"/>
              <w:ind w:left="133" w:right="84"/>
              <w:rPr>
                <w:rFonts w:ascii="仿宋" w:eastAsia="仿宋" w:hint="eastAsia"/>
                <w:b/>
                <w:sz w:val="24"/>
              </w:rPr>
            </w:pPr>
            <w:r>
              <w:rPr>
                <w:rFonts w:ascii="仿宋" w:eastAsia="仿宋" w:hint="eastAsia"/>
                <w:b/>
                <w:sz w:val="24"/>
              </w:rPr>
              <w:t>编号</w:t>
            </w:r>
          </w:p>
        </w:tc>
        <w:tc>
          <w:tcPr>
            <w:tcW w:w="754" w:type="dxa"/>
            <w:tcBorders>
              <w:top w:val="single" w:sz="4" w:space="0" w:color="000000"/>
              <w:bottom w:val="single" w:sz="4" w:space="0" w:color="000000"/>
            </w:tcBorders>
          </w:tcPr>
          <w:p>
            <w:pPr>
              <w:pStyle w:val="TableParagraph"/>
              <w:spacing w:before="6"/>
              <w:jc w:val="left"/>
              <w:rPr>
                <w:rFonts w:ascii="微软雅黑"/>
                <w:sz w:val="18"/>
              </w:rPr>
            </w:pPr>
          </w:p>
          <w:p>
            <w:pPr>
              <w:pStyle w:val="TableParagraph"/>
              <w:ind w:left="107"/>
              <w:jc w:val="left"/>
              <w:rPr>
                <w:rFonts w:ascii="仿宋" w:eastAsia="仿宋" w:hint="eastAsia"/>
                <w:b/>
                <w:sz w:val="24"/>
              </w:rPr>
            </w:pPr>
            <w:r>
              <w:rPr>
                <w:rFonts w:ascii="仿宋" w:eastAsia="仿宋" w:hint="eastAsia"/>
                <w:b/>
                <w:sz w:val="24"/>
              </w:rPr>
              <w:t>层数</w:t>
            </w:r>
          </w:p>
        </w:tc>
        <w:tc>
          <w:tcPr>
            <w:tcW w:w="1078" w:type="dxa"/>
            <w:tcBorders>
              <w:top w:val="single" w:sz="4" w:space="0" w:color="000000"/>
              <w:bottom w:val="single" w:sz="4" w:space="0" w:color="000000"/>
            </w:tcBorders>
          </w:tcPr>
          <w:p>
            <w:pPr>
              <w:pStyle w:val="TableParagraph"/>
              <w:spacing w:before="6"/>
              <w:jc w:val="left"/>
              <w:rPr>
                <w:rFonts w:ascii="微软雅黑"/>
                <w:sz w:val="18"/>
              </w:rPr>
            </w:pPr>
          </w:p>
          <w:p>
            <w:pPr>
              <w:pStyle w:val="TableParagraph"/>
              <w:ind w:left="78" w:right="172"/>
              <w:rPr>
                <w:rFonts w:ascii="仿宋" w:eastAsia="仿宋" w:hint="eastAsia"/>
                <w:b/>
                <w:sz w:val="24"/>
              </w:rPr>
            </w:pPr>
            <w:r>
              <w:rPr>
                <w:rFonts w:ascii="仿宋" w:eastAsia="仿宋" w:hint="eastAsia"/>
                <w:b/>
                <w:sz w:val="24"/>
              </w:rPr>
              <w:t>特点</w:t>
            </w:r>
          </w:p>
        </w:tc>
        <w:tc>
          <w:tcPr>
            <w:tcW w:w="1319" w:type="dxa"/>
            <w:tcBorders>
              <w:top w:val="single" w:sz="4" w:space="0" w:color="000000"/>
              <w:bottom w:val="single" w:sz="4" w:space="0" w:color="000000"/>
            </w:tcBorders>
          </w:tcPr>
          <w:p>
            <w:pPr>
              <w:pStyle w:val="TableParagraph"/>
              <w:spacing w:before="91"/>
              <w:ind w:left="435"/>
              <w:jc w:val="left"/>
              <w:rPr>
                <w:rFonts w:ascii="仿宋" w:eastAsia="仿宋" w:hint="eastAsia"/>
                <w:b/>
                <w:sz w:val="24"/>
              </w:rPr>
            </w:pPr>
            <w:r>
              <w:rPr>
                <w:rFonts w:ascii="仿宋" w:eastAsia="仿宋" w:hint="eastAsia"/>
                <w:b/>
                <w:sz w:val="24"/>
              </w:rPr>
              <w:t>建筑</w:t>
            </w:r>
          </w:p>
          <w:p>
            <w:pPr>
              <w:pStyle w:val="TableParagraph"/>
              <w:spacing w:before="184"/>
              <w:ind w:left="435"/>
              <w:jc w:val="left"/>
              <w:rPr>
                <w:rFonts w:ascii="仿宋" w:eastAsia="仿宋" w:hint="eastAsia"/>
                <w:b/>
                <w:sz w:val="24"/>
              </w:rPr>
            </w:pPr>
            <w:r>
              <w:rPr>
                <w:rFonts w:ascii="仿宋" w:eastAsia="仿宋" w:hint="eastAsia"/>
                <w:b/>
                <w:sz w:val="24"/>
              </w:rPr>
              <w:t>结构</w:t>
            </w:r>
          </w:p>
        </w:tc>
        <w:tc>
          <w:tcPr>
            <w:tcW w:w="988" w:type="dxa"/>
            <w:tcBorders>
              <w:top w:val="single" w:sz="4" w:space="0" w:color="000000"/>
              <w:bottom w:val="single" w:sz="4" w:space="0" w:color="000000"/>
            </w:tcBorders>
          </w:tcPr>
          <w:p>
            <w:pPr>
              <w:pStyle w:val="TableParagraph"/>
              <w:spacing w:before="91"/>
              <w:ind w:left="203"/>
              <w:jc w:val="left"/>
              <w:rPr>
                <w:rFonts w:ascii="仿宋" w:eastAsia="仿宋" w:hint="eastAsia"/>
                <w:b/>
                <w:sz w:val="24"/>
              </w:rPr>
            </w:pPr>
            <w:r>
              <w:rPr>
                <w:rFonts w:ascii="仿宋" w:eastAsia="仿宋" w:hint="eastAsia"/>
                <w:b/>
                <w:sz w:val="24"/>
              </w:rPr>
              <w:t>占地</w:t>
            </w:r>
          </w:p>
          <w:p>
            <w:pPr>
              <w:pStyle w:val="TableParagraph"/>
              <w:spacing w:before="184"/>
              <w:ind w:left="167"/>
              <w:jc w:val="left"/>
              <w:rPr>
                <w:rFonts w:ascii="仿宋" w:eastAsia="仿宋" w:hint="eastAsia"/>
                <w:b/>
                <w:sz w:val="24"/>
              </w:rPr>
            </w:pPr>
            <w:r>
              <w:rPr>
                <w:rFonts w:ascii="仿宋" w:eastAsia="仿宋" w:hint="eastAsia"/>
                <w:b/>
                <w:sz w:val="24"/>
              </w:rPr>
              <w:t>（亩）</w:t>
            </w:r>
          </w:p>
        </w:tc>
        <w:tc>
          <w:tcPr>
            <w:tcW w:w="1163" w:type="dxa"/>
            <w:tcBorders>
              <w:top w:val="single" w:sz="4" w:space="0" w:color="000000"/>
              <w:bottom w:val="single" w:sz="4" w:space="0" w:color="000000"/>
            </w:tcBorders>
          </w:tcPr>
          <w:p>
            <w:pPr>
              <w:pStyle w:val="TableParagraph"/>
              <w:spacing w:before="91"/>
              <w:ind w:left="86" w:right="72"/>
              <w:rPr>
                <w:rFonts w:ascii="仿宋" w:eastAsia="仿宋" w:hint="eastAsia"/>
                <w:b/>
                <w:sz w:val="24"/>
              </w:rPr>
            </w:pPr>
            <w:r>
              <w:rPr>
                <w:rFonts w:ascii="仿宋" w:eastAsia="仿宋" w:hint="eastAsia"/>
                <w:b/>
                <w:sz w:val="24"/>
              </w:rPr>
              <w:t>建筑面积</w:t>
            </w:r>
          </w:p>
          <w:p>
            <w:pPr>
              <w:pStyle w:val="TableParagraph"/>
              <w:spacing w:before="184"/>
              <w:ind w:left="86" w:right="69"/>
              <w:rPr>
                <w:rFonts w:ascii="仿宋" w:eastAsia="仿宋" w:hint="eastAsia"/>
                <w:b/>
                <w:sz w:val="24"/>
              </w:rPr>
            </w:pPr>
            <w:r>
              <w:rPr>
                <w:rFonts w:ascii="仿宋" w:eastAsia="仿宋" w:hint="eastAsia"/>
                <w:b/>
                <w:sz w:val="24"/>
              </w:rPr>
              <w:t>（㎡）</w:t>
            </w:r>
          </w:p>
        </w:tc>
        <w:tc>
          <w:tcPr>
            <w:tcW w:w="1212" w:type="dxa"/>
            <w:tcBorders>
              <w:top w:val="single" w:sz="4" w:space="0" w:color="000000"/>
              <w:bottom w:val="single" w:sz="4" w:space="0" w:color="000000"/>
            </w:tcBorders>
          </w:tcPr>
          <w:p>
            <w:pPr>
              <w:pStyle w:val="TableParagraph"/>
              <w:spacing w:before="91"/>
              <w:ind w:left="84" w:right="39"/>
              <w:rPr>
                <w:rFonts w:ascii="仿宋" w:eastAsia="仿宋" w:hint="eastAsia"/>
                <w:b/>
                <w:sz w:val="24"/>
              </w:rPr>
            </w:pPr>
            <w:r>
              <w:rPr>
                <w:rFonts w:ascii="仿宋" w:eastAsia="仿宋" w:hint="eastAsia"/>
                <w:b/>
                <w:sz w:val="24"/>
              </w:rPr>
              <w:t>造价</w:t>
            </w:r>
          </w:p>
          <w:p>
            <w:pPr>
              <w:pStyle w:val="TableParagraph"/>
              <w:spacing w:before="184"/>
              <w:ind w:left="84" w:right="123"/>
              <w:rPr>
                <w:rFonts w:ascii="仿宋" w:eastAsia="仿宋" w:hint="eastAsia"/>
                <w:b/>
                <w:sz w:val="24"/>
              </w:rPr>
            </w:pPr>
            <w:r>
              <w:rPr>
                <w:rFonts w:ascii="仿宋" w:eastAsia="仿宋" w:hint="eastAsia"/>
                <w:b/>
                <w:sz w:val="24"/>
              </w:rPr>
              <w:t>（万元）</w:t>
            </w:r>
          </w:p>
        </w:tc>
        <w:tc>
          <w:tcPr>
            <w:tcW w:w="1300" w:type="dxa"/>
            <w:tcBorders>
              <w:top w:val="single" w:sz="4" w:space="0" w:color="000000"/>
              <w:bottom w:val="single" w:sz="4" w:space="0" w:color="000000"/>
            </w:tcBorders>
          </w:tcPr>
          <w:p>
            <w:pPr>
              <w:pStyle w:val="TableParagraph"/>
              <w:spacing w:before="91"/>
              <w:ind w:left="192"/>
              <w:jc w:val="left"/>
              <w:rPr>
                <w:rFonts w:ascii="仿宋" w:eastAsia="仿宋" w:hint="eastAsia"/>
                <w:b/>
                <w:sz w:val="24"/>
              </w:rPr>
            </w:pPr>
            <w:r>
              <w:rPr>
                <w:rFonts w:ascii="仿宋" w:eastAsia="仿宋" w:hint="eastAsia"/>
                <w:b/>
                <w:sz w:val="24"/>
              </w:rPr>
              <w:t>平均造价</w:t>
            </w:r>
          </w:p>
          <w:p>
            <w:pPr>
              <w:pStyle w:val="TableParagraph"/>
              <w:spacing w:before="184"/>
              <w:ind w:left="158"/>
              <w:jc w:val="left"/>
              <w:rPr>
                <w:rFonts w:ascii="仿宋" w:eastAsia="仿宋" w:hint="eastAsia"/>
                <w:b/>
                <w:sz w:val="24"/>
              </w:rPr>
            </w:pPr>
            <w:r>
              <w:rPr>
                <w:rFonts w:ascii="仿宋" w:eastAsia="仿宋" w:hint="eastAsia"/>
                <w:b/>
                <w:w w:val="95"/>
                <w:sz w:val="24"/>
              </w:rPr>
              <w:t>（元</w:t>
            </w:r>
            <w:r>
              <w:rPr>
                <w:b/>
                <w:w w:val="95"/>
                <w:sz w:val="24"/>
              </w:rPr>
              <w:t>/</w:t>
            </w:r>
            <w:r>
              <w:rPr>
                <w:rFonts w:ascii="仿宋" w:eastAsia="仿宋" w:hint="eastAsia"/>
                <w:b/>
                <w:w w:val="95"/>
                <w:sz w:val="24"/>
              </w:rPr>
              <w:t>㎡）</w:t>
            </w:r>
          </w:p>
        </w:tc>
      </w:tr>
      <w:tr>
        <w:trPr>
          <w:trHeight w:val="494" w:hRule="atLeast"/>
        </w:trPr>
        <w:tc>
          <w:tcPr>
            <w:tcW w:w="800" w:type="dxa"/>
            <w:tcBorders>
              <w:top w:val="single" w:sz="4" w:space="0" w:color="000000"/>
            </w:tcBorders>
          </w:tcPr>
          <w:p>
            <w:pPr>
              <w:pStyle w:val="TableParagraph"/>
              <w:spacing w:before="91"/>
              <w:ind w:left="133" w:right="86"/>
              <w:rPr>
                <w:rFonts w:ascii="仿宋" w:eastAsia="仿宋" w:hint="eastAsia"/>
                <w:sz w:val="24"/>
              </w:rPr>
            </w:pPr>
            <w:r>
              <w:rPr>
                <w:sz w:val="24"/>
              </w:rPr>
              <w:t>01 </w:t>
            </w:r>
            <w:r>
              <w:rPr>
                <w:rFonts w:ascii="仿宋" w:eastAsia="仿宋" w:hint="eastAsia"/>
                <w:sz w:val="24"/>
              </w:rPr>
              <w:t>号</w:t>
            </w:r>
          </w:p>
        </w:tc>
        <w:tc>
          <w:tcPr>
            <w:tcW w:w="754" w:type="dxa"/>
            <w:tcBorders>
              <w:top w:val="single" w:sz="4" w:space="0" w:color="000000"/>
            </w:tcBorders>
          </w:tcPr>
          <w:p>
            <w:pPr>
              <w:pStyle w:val="TableParagraph"/>
              <w:spacing w:before="91"/>
              <w:ind w:left="138"/>
              <w:jc w:val="left"/>
              <w:rPr>
                <w:rFonts w:ascii="仿宋" w:eastAsia="仿宋" w:hint="eastAsia"/>
                <w:sz w:val="24"/>
              </w:rPr>
            </w:pPr>
            <w:r>
              <w:rPr>
                <w:sz w:val="24"/>
              </w:rPr>
              <w:t>2 </w:t>
            </w:r>
            <w:r>
              <w:rPr>
                <w:rFonts w:ascii="仿宋" w:eastAsia="仿宋" w:hint="eastAsia"/>
                <w:sz w:val="24"/>
              </w:rPr>
              <w:t>层</w:t>
            </w:r>
          </w:p>
        </w:tc>
        <w:tc>
          <w:tcPr>
            <w:tcW w:w="1078" w:type="dxa"/>
            <w:tcBorders>
              <w:top w:val="single" w:sz="4" w:space="0" w:color="000000"/>
            </w:tcBorders>
          </w:tcPr>
          <w:p>
            <w:pPr>
              <w:pStyle w:val="TableParagraph"/>
              <w:spacing w:before="91"/>
              <w:ind w:left="145" w:right="172"/>
              <w:rPr>
                <w:rFonts w:ascii="仿宋" w:eastAsia="仿宋" w:hint="eastAsia"/>
                <w:sz w:val="24"/>
              </w:rPr>
            </w:pPr>
            <w:r>
              <w:rPr>
                <w:rFonts w:ascii="仿宋" w:eastAsia="仿宋" w:hint="eastAsia"/>
                <w:sz w:val="24"/>
              </w:rPr>
              <w:t>庭院式</w:t>
            </w:r>
          </w:p>
        </w:tc>
        <w:tc>
          <w:tcPr>
            <w:tcW w:w="1319" w:type="dxa"/>
            <w:tcBorders>
              <w:top w:val="single" w:sz="4" w:space="0" w:color="000000"/>
            </w:tcBorders>
          </w:tcPr>
          <w:p>
            <w:pPr>
              <w:pStyle w:val="TableParagraph"/>
              <w:spacing w:before="91"/>
              <w:ind w:left="178" w:right="141"/>
              <w:rPr>
                <w:rFonts w:ascii="仿宋" w:eastAsia="仿宋" w:hint="eastAsia"/>
                <w:sz w:val="24"/>
              </w:rPr>
            </w:pPr>
            <w:r>
              <w:rPr>
                <w:rFonts w:ascii="仿宋" w:eastAsia="仿宋" w:hint="eastAsia"/>
                <w:sz w:val="24"/>
              </w:rPr>
              <w:t>砖混结构</w:t>
            </w:r>
          </w:p>
        </w:tc>
        <w:tc>
          <w:tcPr>
            <w:tcW w:w="988" w:type="dxa"/>
            <w:tcBorders>
              <w:top w:val="single" w:sz="4" w:space="0" w:color="000000"/>
            </w:tcBorders>
          </w:tcPr>
          <w:p>
            <w:pPr>
              <w:pStyle w:val="TableParagraph"/>
              <w:spacing w:before="104"/>
              <w:ind w:right="246"/>
              <w:jc w:val="right"/>
              <w:rPr>
                <w:sz w:val="24"/>
              </w:rPr>
            </w:pPr>
            <w:r>
              <w:rPr>
                <w:sz w:val="24"/>
              </w:rPr>
              <w:t>0.20</w:t>
            </w:r>
          </w:p>
        </w:tc>
        <w:tc>
          <w:tcPr>
            <w:tcW w:w="1163" w:type="dxa"/>
            <w:tcBorders>
              <w:top w:val="single" w:sz="4" w:space="0" w:color="000000"/>
            </w:tcBorders>
          </w:tcPr>
          <w:p>
            <w:pPr>
              <w:pStyle w:val="TableParagraph"/>
              <w:spacing w:before="104"/>
              <w:ind w:left="86" w:right="71"/>
              <w:rPr>
                <w:sz w:val="24"/>
              </w:rPr>
            </w:pPr>
            <w:r>
              <w:rPr>
                <w:sz w:val="24"/>
              </w:rPr>
              <w:t>150</w:t>
            </w:r>
          </w:p>
        </w:tc>
        <w:tc>
          <w:tcPr>
            <w:tcW w:w="1212" w:type="dxa"/>
            <w:tcBorders>
              <w:top w:val="single" w:sz="4" w:space="0" w:color="000000"/>
            </w:tcBorders>
          </w:tcPr>
          <w:p>
            <w:pPr>
              <w:pStyle w:val="TableParagraph"/>
              <w:spacing w:before="104"/>
              <w:ind w:left="316"/>
              <w:jc w:val="left"/>
              <w:rPr>
                <w:sz w:val="24"/>
              </w:rPr>
            </w:pPr>
            <w:r>
              <w:rPr>
                <w:sz w:val="24"/>
              </w:rPr>
              <w:t>32.92</w:t>
            </w:r>
          </w:p>
        </w:tc>
        <w:tc>
          <w:tcPr>
            <w:tcW w:w="1300" w:type="dxa"/>
            <w:tcBorders>
              <w:top w:val="single" w:sz="4" w:space="0" w:color="000000"/>
            </w:tcBorders>
          </w:tcPr>
          <w:p>
            <w:pPr>
              <w:pStyle w:val="TableParagraph"/>
              <w:spacing w:before="104"/>
              <w:ind w:right="383"/>
              <w:jc w:val="right"/>
              <w:rPr>
                <w:sz w:val="24"/>
              </w:rPr>
            </w:pPr>
            <w:r>
              <w:rPr>
                <w:sz w:val="24"/>
              </w:rPr>
              <w:t>2188</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21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0.30</w:t>
            </w:r>
          </w:p>
        </w:tc>
        <w:tc>
          <w:tcPr>
            <w:tcW w:w="1163" w:type="dxa"/>
          </w:tcPr>
          <w:p>
            <w:pPr>
              <w:pStyle w:val="TableParagraph"/>
              <w:spacing w:before="101"/>
              <w:ind w:left="86" w:right="71"/>
              <w:rPr>
                <w:sz w:val="24"/>
              </w:rPr>
            </w:pPr>
            <w:r>
              <w:rPr>
                <w:sz w:val="24"/>
              </w:rPr>
              <w:t>182</w:t>
            </w:r>
          </w:p>
        </w:tc>
        <w:tc>
          <w:tcPr>
            <w:tcW w:w="1212" w:type="dxa"/>
          </w:tcPr>
          <w:p>
            <w:pPr>
              <w:pStyle w:val="TableParagraph"/>
              <w:spacing w:before="101"/>
              <w:ind w:left="316"/>
              <w:jc w:val="left"/>
              <w:rPr>
                <w:sz w:val="24"/>
              </w:rPr>
            </w:pPr>
            <w:r>
              <w:rPr>
                <w:sz w:val="24"/>
              </w:rPr>
              <w:t>24.40</w:t>
            </w:r>
          </w:p>
        </w:tc>
        <w:tc>
          <w:tcPr>
            <w:tcW w:w="1300" w:type="dxa"/>
          </w:tcPr>
          <w:p>
            <w:pPr>
              <w:pStyle w:val="TableParagraph"/>
              <w:spacing w:before="101"/>
              <w:ind w:right="383"/>
              <w:jc w:val="right"/>
              <w:rPr>
                <w:sz w:val="24"/>
              </w:rPr>
            </w:pPr>
            <w:r>
              <w:rPr>
                <w:sz w:val="24"/>
              </w:rPr>
              <w:t>1344</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23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0.25</w:t>
            </w:r>
          </w:p>
        </w:tc>
        <w:tc>
          <w:tcPr>
            <w:tcW w:w="1163" w:type="dxa"/>
          </w:tcPr>
          <w:p>
            <w:pPr>
              <w:pStyle w:val="TableParagraph"/>
              <w:spacing w:before="101"/>
              <w:ind w:left="86" w:right="71"/>
              <w:rPr>
                <w:sz w:val="24"/>
              </w:rPr>
            </w:pPr>
            <w:r>
              <w:rPr>
                <w:sz w:val="24"/>
              </w:rPr>
              <w:t>120</w:t>
            </w:r>
          </w:p>
        </w:tc>
        <w:tc>
          <w:tcPr>
            <w:tcW w:w="1212" w:type="dxa"/>
          </w:tcPr>
          <w:p>
            <w:pPr>
              <w:pStyle w:val="TableParagraph"/>
              <w:spacing w:before="101"/>
              <w:ind w:left="316"/>
              <w:jc w:val="left"/>
              <w:rPr>
                <w:sz w:val="24"/>
              </w:rPr>
            </w:pPr>
            <w:r>
              <w:rPr>
                <w:sz w:val="24"/>
              </w:rPr>
              <w:t>15.12</w:t>
            </w:r>
          </w:p>
        </w:tc>
        <w:tc>
          <w:tcPr>
            <w:tcW w:w="1300" w:type="dxa"/>
          </w:tcPr>
          <w:p>
            <w:pPr>
              <w:pStyle w:val="TableParagraph"/>
              <w:spacing w:before="101"/>
              <w:ind w:right="383"/>
              <w:jc w:val="right"/>
              <w:rPr>
                <w:sz w:val="24"/>
              </w:rPr>
            </w:pPr>
            <w:r>
              <w:rPr>
                <w:sz w:val="24"/>
              </w:rPr>
              <w:t>1264</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24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2"/>
              <w:ind w:right="246"/>
              <w:jc w:val="right"/>
              <w:rPr>
                <w:sz w:val="24"/>
              </w:rPr>
            </w:pPr>
            <w:r>
              <w:rPr>
                <w:sz w:val="24"/>
              </w:rPr>
              <w:t>0.30</w:t>
            </w:r>
          </w:p>
        </w:tc>
        <w:tc>
          <w:tcPr>
            <w:tcW w:w="1163" w:type="dxa"/>
          </w:tcPr>
          <w:p>
            <w:pPr>
              <w:pStyle w:val="TableParagraph"/>
              <w:spacing w:before="102"/>
              <w:ind w:left="86" w:right="71"/>
              <w:rPr>
                <w:sz w:val="24"/>
              </w:rPr>
            </w:pPr>
            <w:r>
              <w:rPr>
                <w:sz w:val="24"/>
              </w:rPr>
              <w:t>127</w:t>
            </w:r>
          </w:p>
        </w:tc>
        <w:tc>
          <w:tcPr>
            <w:tcW w:w="1212" w:type="dxa"/>
          </w:tcPr>
          <w:p>
            <w:pPr>
              <w:pStyle w:val="TableParagraph"/>
              <w:spacing w:before="102"/>
              <w:ind w:left="316"/>
              <w:jc w:val="left"/>
              <w:rPr>
                <w:sz w:val="24"/>
              </w:rPr>
            </w:pPr>
            <w:r>
              <w:rPr>
                <w:sz w:val="24"/>
              </w:rPr>
              <w:t>25.28</w:t>
            </w:r>
          </w:p>
        </w:tc>
        <w:tc>
          <w:tcPr>
            <w:tcW w:w="1300" w:type="dxa"/>
          </w:tcPr>
          <w:p>
            <w:pPr>
              <w:pStyle w:val="TableParagraph"/>
              <w:spacing w:before="102"/>
              <w:ind w:right="383"/>
              <w:jc w:val="right"/>
              <w:rPr>
                <w:sz w:val="24"/>
              </w:rPr>
            </w:pPr>
            <w:r>
              <w:rPr>
                <w:sz w:val="24"/>
              </w:rPr>
              <w:t>1984</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25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0.20</w:t>
            </w:r>
          </w:p>
        </w:tc>
        <w:tc>
          <w:tcPr>
            <w:tcW w:w="1163" w:type="dxa"/>
          </w:tcPr>
          <w:p>
            <w:pPr>
              <w:pStyle w:val="TableParagraph"/>
              <w:spacing w:before="101"/>
              <w:ind w:left="86" w:right="71"/>
              <w:rPr>
                <w:sz w:val="24"/>
              </w:rPr>
            </w:pPr>
            <w:r>
              <w:rPr>
                <w:sz w:val="24"/>
              </w:rPr>
              <w:t>168</w:t>
            </w:r>
          </w:p>
        </w:tc>
        <w:tc>
          <w:tcPr>
            <w:tcW w:w="1212" w:type="dxa"/>
          </w:tcPr>
          <w:p>
            <w:pPr>
              <w:pStyle w:val="TableParagraph"/>
              <w:spacing w:before="101"/>
              <w:ind w:left="316"/>
              <w:jc w:val="left"/>
              <w:rPr>
                <w:sz w:val="24"/>
              </w:rPr>
            </w:pPr>
            <w:r>
              <w:rPr>
                <w:sz w:val="24"/>
              </w:rPr>
              <w:t>27.79</w:t>
            </w:r>
          </w:p>
        </w:tc>
        <w:tc>
          <w:tcPr>
            <w:tcW w:w="1300" w:type="dxa"/>
          </w:tcPr>
          <w:p>
            <w:pPr>
              <w:pStyle w:val="TableParagraph"/>
              <w:spacing w:before="101"/>
              <w:ind w:right="383"/>
              <w:jc w:val="right"/>
              <w:rPr>
                <w:sz w:val="24"/>
              </w:rPr>
            </w:pPr>
            <w:r>
              <w:rPr>
                <w:sz w:val="24"/>
              </w:rPr>
              <w:t>1652</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28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3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0.20</w:t>
            </w:r>
          </w:p>
        </w:tc>
        <w:tc>
          <w:tcPr>
            <w:tcW w:w="1163" w:type="dxa"/>
          </w:tcPr>
          <w:p>
            <w:pPr>
              <w:pStyle w:val="TableParagraph"/>
              <w:spacing w:before="101"/>
              <w:ind w:left="86" w:right="71"/>
              <w:rPr>
                <w:sz w:val="24"/>
              </w:rPr>
            </w:pPr>
            <w:r>
              <w:rPr>
                <w:sz w:val="24"/>
              </w:rPr>
              <w:t>262</w:t>
            </w:r>
          </w:p>
        </w:tc>
        <w:tc>
          <w:tcPr>
            <w:tcW w:w="1212" w:type="dxa"/>
          </w:tcPr>
          <w:p>
            <w:pPr>
              <w:pStyle w:val="TableParagraph"/>
              <w:spacing w:before="101"/>
              <w:ind w:left="316"/>
              <w:jc w:val="left"/>
              <w:rPr>
                <w:sz w:val="24"/>
              </w:rPr>
            </w:pPr>
            <w:r>
              <w:rPr>
                <w:sz w:val="24"/>
              </w:rPr>
              <w:t>42.76</w:t>
            </w:r>
          </w:p>
        </w:tc>
        <w:tc>
          <w:tcPr>
            <w:tcW w:w="1300" w:type="dxa"/>
          </w:tcPr>
          <w:p>
            <w:pPr>
              <w:pStyle w:val="TableParagraph"/>
              <w:spacing w:before="101"/>
              <w:ind w:right="383"/>
              <w:jc w:val="right"/>
              <w:rPr>
                <w:sz w:val="24"/>
              </w:rPr>
            </w:pPr>
            <w:r>
              <w:rPr>
                <w:sz w:val="24"/>
              </w:rPr>
              <w:t>1632</w:t>
            </w:r>
          </w:p>
        </w:tc>
      </w:tr>
      <w:tr>
        <w:trPr>
          <w:trHeight w:val="491" w:hRule="atLeast"/>
        </w:trPr>
        <w:tc>
          <w:tcPr>
            <w:tcW w:w="800" w:type="dxa"/>
          </w:tcPr>
          <w:p>
            <w:pPr>
              <w:pStyle w:val="TableParagraph"/>
              <w:spacing w:before="88"/>
              <w:ind w:left="133" w:right="86"/>
              <w:rPr>
                <w:rFonts w:ascii="仿宋" w:eastAsia="仿宋" w:hint="eastAsia"/>
                <w:sz w:val="24"/>
              </w:rPr>
            </w:pPr>
            <w:r>
              <w:rPr>
                <w:sz w:val="24"/>
              </w:rPr>
              <w:t>29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3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0.30</w:t>
            </w:r>
          </w:p>
        </w:tc>
        <w:tc>
          <w:tcPr>
            <w:tcW w:w="1163" w:type="dxa"/>
          </w:tcPr>
          <w:p>
            <w:pPr>
              <w:pStyle w:val="TableParagraph"/>
              <w:spacing w:before="101"/>
              <w:ind w:left="86" w:right="71"/>
              <w:rPr>
                <w:sz w:val="24"/>
              </w:rPr>
            </w:pPr>
            <w:r>
              <w:rPr>
                <w:sz w:val="24"/>
              </w:rPr>
              <w:t>223</w:t>
            </w:r>
          </w:p>
        </w:tc>
        <w:tc>
          <w:tcPr>
            <w:tcW w:w="1212" w:type="dxa"/>
          </w:tcPr>
          <w:p>
            <w:pPr>
              <w:pStyle w:val="TableParagraph"/>
              <w:spacing w:before="101"/>
              <w:ind w:left="316"/>
              <w:jc w:val="left"/>
              <w:rPr>
                <w:sz w:val="24"/>
              </w:rPr>
            </w:pPr>
            <w:r>
              <w:rPr>
                <w:sz w:val="24"/>
              </w:rPr>
              <w:t>32.28</w:t>
            </w:r>
          </w:p>
        </w:tc>
        <w:tc>
          <w:tcPr>
            <w:tcW w:w="1300" w:type="dxa"/>
          </w:tcPr>
          <w:p>
            <w:pPr>
              <w:pStyle w:val="TableParagraph"/>
              <w:spacing w:before="101"/>
              <w:ind w:right="383"/>
              <w:jc w:val="right"/>
              <w:rPr>
                <w:sz w:val="24"/>
              </w:rPr>
            </w:pPr>
            <w:r>
              <w:rPr>
                <w:sz w:val="24"/>
              </w:rPr>
              <w:t>1450</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34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0.30</w:t>
            </w:r>
          </w:p>
        </w:tc>
        <w:tc>
          <w:tcPr>
            <w:tcW w:w="1163" w:type="dxa"/>
          </w:tcPr>
          <w:p>
            <w:pPr>
              <w:pStyle w:val="TableParagraph"/>
              <w:spacing w:before="101"/>
              <w:ind w:left="86" w:right="71"/>
              <w:rPr>
                <w:sz w:val="24"/>
              </w:rPr>
            </w:pPr>
            <w:r>
              <w:rPr>
                <w:sz w:val="24"/>
              </w:rPr>
              <w:t>172</w:t>
            </w:r>
          </w:p>
        </w:tc>
        <w:tc>
          <w:tcPr>
            <w:tcW w:w="1212" w:type="dxa"/>
          </w:tcPr>
          <w:p>
            <w:pPr>
              <w:pStyle w:val="TableParagraph"/>
              <w:spacing w:before="101"/>
              <w:ind w:left="316"/>
              <w:jc w:val="left"/>
              <w:rPr>
                <w:sz w:val="24"/>
              </w:rPr>
            </w:pPr>
            <w:r>
              <w:rPr>
                <w:sz w:val="24"/>
              </w:rPr>
              <w:t>17.65</w:t>
            </w:r>
          </w:p>
        </w:tc>
        <w:tc>
          <w:tcPr>
            <w:tcW w:w="1300" w:type="dxa"/>
          </w:tcPr>
          <w:p>
            <w:pPr>
              <w:pStyle w:val="TableParagraph"/>
              <w:spacing w:before="101"/>
              <w:ind w:right="383"/>
              <w:jc w:val="right"/>
              <w:rPr>
                <w:sz w:val="24"/>
              </w:rPr>
            </w:pPr>
            <w:r>
              <w:rPr>
                <w:sz w:val="24"/>
              </w:rPr>
              <w:t>1024</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35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0.23</w:t>
            </w:r>
          </w:p>
        </w:tc>
        <w:tc>
          <w:tcPr>
            <w:tcW w:w="1163" w:type="dxa"/>
          </w:tcPr>
          <w:p>
            <w:pPr>
              <w:pStyle w:val="TableParagraph"/>
              <w:spacing w:before="101"/>
              <w:ind w:left="86" w:right="71"/>
              <w:rPr>
                <w:sz w:val="24"/>
              </w:rPr>
            </w:pPr>
            <w:r>
              <w:rPr>
                <w:sz w:val="24"/>
              </w:rPr>
              <w:t>156</w:t>
            </w:r>
          </w:p>
        </w:tc>
        <w:tc>
          <w:tcPr>
            <w:tcW w:w="1212" w:type="dxa"/>
          </w:tcPr>
          <w:p>
            <w:pPr>
              <w:pStyle w:val="TableParagraph"/>
              <w:spacing w:before="101"/>
              <w:ind w:left="316"/>
              <w:jc w:val="left"/>
              <w:rPr>
                <w:sz w:val="24"/>
              </w:rPr>
            </w:pPr>
            <w:r>
              <w:rPr>
                <w:sz w:val="24"/>
              </w:rPr>
              <w:t>13.97</w:t>
            </w:r>
          </w:p>
        </w:tc>
        <w:tc>
          <w:tcPr>
            <w:tcW w:w="1300" w:type="dxa"/>
          </w:tcPr>
          <w:p>
            <w:pPr>
              <w:pStyle w:val="TableParagraph"/>
              <w:spacing w:before="101"/>
              <w:ind w:right="443"/>
              <w:jc w:val="right"/>
              <w:rPr>
                <w:sz w:val="24"/>
              </w:rPr>
            </w:pPr>
            <w:r>
              <w:rPr>
                <w:sz w:val="24"/>
              </w:rPr>
              <w:t>898</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36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3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0.33</w:t>
            </w:r>
          </w:p>
        </w:tc>
        <w:tc>
          <w:tcPr>
            <w:tcW w:w="1163" w:type="dxa"/>
          </w:tcPr>
          <w:p>
            <w:pPr>
              <w:pStyle w:val="TableParagraph"/>
              <w:spacing w:before="101"/>
              <w:ind w:left="86" w:right="71"/>
              <w:rPr>
                <w:sz w:val="24"/>
              </w:rPr>
            </w:pPr>
            <w:r>
              <w:rPr>
                <w:sz w:val="24"/>
              </w:rPr>
              <w:t>219</w:t>
            </w:r>
          </w:p>
        </w:tc>
        <w:tc>
          <w:tcPr>
            <w:tcW w:w="1212" w:type="dxa"/>
          </w:tcPr>
          <w:p>
            <w:pPr>
              <w:pStyle w:val="TableParagraph"/>
              <w:spacing w:before="101"/>
              <w:ind w:left="316"/>
              <w:jc w:val="left"/>
              <w:rPr>
                <w:sz w:val="24"/>
              </w:rPr>
            </w:pPr>
            <w:r>
              <w:rPr>
                <w:sz w:val="24"/>
              </w:rPr>
              <w:t>19.08</w:t>
            </w:r>
          </w:p>
        </w:tc>
        <w:tc>
          <w:tcPr>
            <w:tcW w:w="1300" w:type="dxa"/>
          </w:tcPr>
          <w:p>
            <w:pPr>
              <w:pStyle w:val="TableParagraph"/>
              <w:spacing w:before="101"/>
              <w:ind w:right="443"/>
              <w:jc w:val="right"/>
              <w:rPr>
                <w:sz w:val="24"/>
              </w:rPr>
            </w:pPr>
            <w:r>
              <w:rPr>
                <w:sz w:val="24"/>
              </w:rPr>
              <w:t>872</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37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2"/>
              <w:ind w:right="246"/>
              <w:jc w:val="right"/>
              <w:rPr>
                <w:sz w:val="24"/>
              </w:rPr>
            </w:pPr>
            <w:r>
              <w:rPr>
                <w:sz w:val="24"/>
              </w:rPr>
              <w:t>0.32</w:t>
            </w:r>
          </w:p>
        </w:tc>
        <w:tc>
          <w:tcPr>
            <w:tcW w:w="1163" w:type="dxa"/>
          </w:tcPr>
          <w:p>
            <w:pPr>
              <w:pStyle w:val="TableParagraph"/>
              <w:spacing w:before="102"/>
              <w:ind w:left="86" w:right="71"/>
              <w:rPr>
                <w:sz w:val="24"/>
              </w:rPr>
            </w:pPr>
            <w:r>
              <w:rPr>
                <w:sz w:val="24"/>
              </w:rPr>
              <w:t>184</w:t>
            </w:r>
          </w:p>
        </w:tc>
        <w:tc>
          <w:tcPr>
            <w:tcW w:w="1212" w:type="dxa"/>
          </w:tcPr>
          <w:p>
            <w:pPr>
              <w:pStyle w:val="TableParagraph"/>
              <w:spacing w:before="102"/>
              <w:ind w:left="316"/>
              <w:jc w:val="left"/>
              <w:rPr>
                <w:sz w:val="24"/>
              </w:rPr>
            </w:pPr>
            <w:r>
              <w:rPr>
                <w:sz w:val="24"/>
              </w:rPr>
              <w:t>21.69</w:t>
            </w:r>
          </w:p>
        </w:tc>
        <w:tc>
          <w:tcPr>
            <w:tcW w:w="1300" w:type="dxa"/>
          </w:tcPr>
          <w:p>
            <w:pPr>
              <w:pStyle w:val="TableParagraph"/>
              <w:spacing w:before="102"/>
              <w:ind w:right="383"/>
              <w:jc w:val="right"/>
              <w:rPr>
                <w:sz w:val="24"/>
              </w:rPr>
            </w:pPr>
            <w:r>
              <w:rPr>
                <w:sz w:val="24"/>
              </w:rPr>
              <w:t>1179</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38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0.33</w:t>
            </w:r>
          </w:p>
        </w:tc>
        <w:tc>
          <w:tcPr>
            <w:tcW w:w="1163" w:type="dxa"/>
          </w:tcPr>
          <w:p>
            <w:pPr>
              <w:pStyle w:val="TableParagraph"/>
              <w:spacing w:before="101"/>
              <w:ind w:left="86" w:right="71"/>
              <w:rPr>
                <w:sz w:val="24"/>
              </w:rPr>
            </w:pPr>
            <w:r>
              <w:rPr>
                <w:sz w:val="24"/>
              </w:rPr>
              <w:t>151</w:t>
            </w:r>
          </w:p>
        </w:tc>
        <w:tc>
          <w:tcPr>
            <w:tcW w:w="1212" w:type="dxa"/>
          </w:tcPr>
          <w:p>
            <w:pPr>
              <w:pStyle w:val="TableParagraph"/>
              <w:spacing w:before="101"/>
              <w:ind w:left="316"/>
              <w:jc w:val="left"/>
              <w:rPr>
                <w:sz w:val="24"/>
              </w:rPr>
            </w:pPr>
            <w:r>
              <w:rPr>
                <w:sz w:val="24"/>
              </w:rPr>
              <w:t>24.25</w:t>
            </w:r>
          </w:p>
        </w:tc>
        <w:tc>
          <w:tcPr>
            <w:tcW w:w="1300" w:type="dxa"/>
          </w:tcPr>
          <w:p>
            <w:pPr>
              <w:pStyle w:val="TableParagraph"/>
              <w:spacing w:before="101"/>
              <w:ind w:right="383"/>
              <w:jc w:val="right"/>
              <w:rPr>
                <w:sz w:val="24"/>
              </w:rPr>
            </w:pPr>
            <w:r>
              <w:rPr>
                <w:sz w:val="24"/>
              </w:rPr>
              <w:t>1607</w:t>
            </w:r>
          </w:p>
        </w:tc>
      </w:tr>
      <w:tr>
        <w:trPr>
          <w:trHeight w:val="491" w:hRule="atLeast"/>
        </w:trPr>
        <w:tc>
          <w:tcPr>
            <w:tcW w:w="800" w:type="dxa"/>
          </w:tcPr>
          <w:p>
            <w:pPr>
              <w:pStyle w:val="TableParagraph"/>
              <w:spacing w:before="88"/>
              <w:ind w:left="133" w:right="86"/>
              <w:rPr>
                <w:rFonts w:ascii="仿宋" w:eastAsia="仿宋" w:hint="eastAsia"/>
                <w:sz w:val="24"/>
              </w:rPr>
            </w:pPr>
            <w:r>
              <w:rPr>
                <w:sz w:val="24"/>
              </w:rPr>
              <w:t>39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0.29</w:t>
            </w:r>
          </w:p>
        </w:tc>
        <w:tc>
          <w:tcPr>
            <w:tcW w:w="1163" w:type="dxa"/>
          </w:tcPr>
          <w:p>
            <w:pPr>
              <w:pStyle w:val="TableParagraph"/>
              <w:spacing w:before="101"/>
              <w:ind w:left="86" w:right="71"/>
              <w:rPr>
                <w:sz w:val="24"/>
              </w:rPr>
            </w:pPr>
            <w:r>
              <w:rPr>
                <w:sz w:val="24"/>
              </w:rPr>
              <w:t>210</w:t>
            </w:r>
          </w:p>
        </w:tc>
        <w:tc>
          <w:tcPr>
            <w:tcW w:w="1212" w:type="dxa"/>
          </w:tcPr>
          <w:p>
            <w:pPr>
              <w:pStyle w:val="TableParagraph"/>
              <w:spacing w:before="101"/>
              <w:ind w:left="316"/>
              <w:jc w:val="left"/>
              <w:rPr>
                <w:sz w:val="24"/>
              </w:rPr>
            </w:pPr>
            <w:r>
              <w:rPr>
                <w:sz w:val="24"/>
              </w:rPr>
              <w:t>18.90</w:t>
            </w:r>
          </w:p>
        </w:tc>
        <w:tc>
          <w:tcPr>
            <w:tcW w:w="1300" w:type="dxa"/>
          </w:tcPr>
          <w:p>
            <w:pPr>
              <w:pStyle w:val="TableParagraph"/>
              <w:spacing w:before="101"/>
              <w:ind w:right="443"/>
              <w:jc w:val="right"/>
              <w:rPr>
                <w:sz w:val="24"/>
              </w:rPr>
            </w:pPr>
            <w:r>
              <w:rPr>
                <w:sz w:val="24"/>
              </w:rPr>
              <w:t>900</w:t>
            </w:r>
          </w:p>
        </w:tc>
      </w:tr>
      <w:tr>
        <w:trPr>
          <w:trHeight w:val="492" w:hRule="atLeast"/>
        </w:trPr>
        <w:tc>
          <w:tcPr>
            <w:tcW w:w="800" w:type="dxa"/>
          </w:tcPr>
          <w:p>
            <w:pPr>
              <w:pStyle w:val="TableParagraph"/>
              <w:spacing w:before="88"/>
              <w:ind w:left="133" w:right="86"/>
              <w:rPr>
                <w:rFonts w:ascii="仿宋" w:eastAsia="仿宋" w:hint="eastAsia"/>
                <w:sz w:val="24"/>
              </w:rPr>
            </w:pPr>
            <w:r>
              <w:rPr>
                <w:sz w:val="24"/>
              </w:rPr>
              <w:t>40 </w:t>
            </w:r>
            <w:r>
              <w:rPr>
                <w:rFonts w:ascii="仿宋" w:eastAsia="仿宋" w:hint="eastAsia"/>
                <w:sz w:val="24"/>
              </w:rPr>
              <w:t>号</w:t>
            </w:r>
          </w:p>
        </w:tc>
        <w:tc>
          <w:tcPr>
            <w:tcW w:w="754" w:type="dxa"/>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Pr>
          <w:p>
            <w:pPr>
              <w:pStyle w:val="TableParagraph"/>
              <w:spacing w:before="101"/>
              <w:ind w:right="246"/>
              <w:jc w:val="right"/>
              <w:rPr>
                <w:sz w:val="24"/>
              </w:rPr>
            </w:pPr>
            <w:r>
              <w:rPr>
                <w:sz w:val="24"/>
              </w:rPr>
              <w:t>0.30</w:t>
            </w:r>
          </w:p>
        </w:tc>
        <w:tc>
          <w:tcPr>
            <w:tcW w:w="1163" w:type="dxa"/>
          </w:tcPr>
          <w:p>
            <w:pPr>
              <w:pStyle w:val="TableParagraph"/>
              <w:spacing w:before="101"/>
              <w:ind w:left="86" w:right="71"/>
              <w:rPr>
                <w:sz w:val="24"/>
              </w:rPr>
            </w:pPr>
            <w:r>
              <w:rPr>
                <w:sz w:val="24"/>
              </w:rPr>
              <w:t>181</w:t>
            </w:r>
          </w:p>
        </w:tc>
        <w:tc>
          <w:tcPr>
            <w:tcW w:w="1212" w:type="dxa"/>
          </w:tcPr>
          <w:p>
            <w:pPr>
              <w:pStyle w:val="TableParagraph"/>
              <w:spacing w:before="101"/>
              <w:ind w:left="316"/>
              <w:jc w:val="left"/>
              <w:rPr>
                <w:sz w:val="24"/>
              </w:rPr>
            </w:pPr>
            <w:r>
              <w:rPr>
                <w:sz w:val="24"/>
              </w:rPr>
              <w:t>19.91</w:t>
            </w:r>
          </w:p>
        </w:tc>
        <w:tc>
          <w:tcPr>
            <w:tcW w:w="1300" w:type="dxa"/>
          </w:tcPr>
          <w:p>
            <w:pPr>
              <w:pStyle w:val="TableParagraph"/>
              <w:spacing w:before="101"/>
              <w:ind w:right="383"/>
              <w:jc w:val="right"/>
              <w:rPr>
                <w:sz w:val="24"/>
              </w:rPr>
            </w:pPr>
            <w:r>
              <w:rPr>
                <w:sz w:val="24"/>
              </w:rPr>
              <w:t>1100</w:t>
            </w:r>
          </w:p>
        </w:tc>
      </w:tr>
      <w:tr>
        <w:trPr>
          <w:trHeight w:val="491" w:hRule="atLeast"/>
        </w:trPr>
        <w:tc>
          <w:tcPr>
            <w:tcW w:w="800" w:type="dxa"/>
            <w:tcBorders>
              <w:bottom w:val="single" w:sz="4" w:space="0" w:color="000000"/>
            </w:tcBorders>
          </w:tcPr>
          <w:p>
            <w:pPr>
              <w:pStyle w:val="TableParagraph"/>
              <w:spacing w:before="88"/>
              <w:ind w:left="133" w:right="86"/>
              <w:rPr>
                <w:rFonts w:ascii="仿宋" w:eastAsia="仿宋" w:hint="eastAsia"/>
                <w:sz w:val="24"/>
              </w:rPr>
            </w:pPr>
            <w:r>
              <w:rPr>
                <w:sz w:val="24"/>
              </w:rPr>
              <w:t>43 </w:t>
            </w:r>
            <w:r>
              <w:rPr>
                <w:rFonts w:ascii="仿宋" w:eastAsia="仿宋" w:hint="eastAsia"/>
                <w:sz w:val="24"/>
              </w:rPr>
              <w:t>号</w:t>
            </w:r>
          </w:p>
        </w:tc>
        <w:tc>
          <w:tcPr>
            <w:tcW w:w="754" w:type="dxa"/>
            <w:tcBorders>
              <w:bottom w:val="single" w:sz="4" w:space="0" w:color="000000"/>
            </w:tcBorders>
          </w:tcPr>
          <w:p>
            <w:pPr>
              <w:pStyle w:val="TableParagraph"/>
              <w:spacing w:before="88"/>
              <w:ind w:left="138"/>
              <w:jc w:val="left"/>
              <w:rPr>
                <w:rFonts w:ascii="仿宋" w:eastAsia="仿宋" w:hint="eastAsia"/>
                <w:sz w:val="24"/>
              </w:rPr>
            </w:pPr>
            <w:r>
              <w:rPr>
                <w:sz w:val="24"/>
              </w:rPr>
              <w:t>2 </w:t>
            </w:r>
            <w:r>
              <w:rPr>
                <w:rFonts w:ascii="仿宋" w:eastAsia="仿宋" w:hint="eastAsia"/>
                <w:sz w:val="24"/>
              </w:rPr>
              <w:t>层</w:t>
            </w:r>
          </w:p>
        </w:tc>
        <w:tc>
          <w:tcPr>
            <w:tcW w:w="1078" w:type="dxa"/>
            <w:tcBorders>
              <w:bottom w:val="single" w:sz="4" w:space="0" w:color="000000"/>
            </w:tcBorders>
          </w:tcPr>
          <w:p>
            <w:pPr>
              <w:pStyle w:val="TableParagraph"/>
              <w:spacing w:before="88"/>
              <w:ind w:left="145" w:right="172"/>
              <w:rPr>
                <w:rFonts w:ascii="仿宋" w:eastAsia="仿宋" w:hint="eastAsia"/>
                <w:sz w:val="24"/>
              </w:rPr>
            </w:pPr>
            <w:r>
              <w:rPr>
                <w:rFonts w:ascii="仿宋" w:eastAsia="仿宋" w:hint="eastAsia"/>
                <w:sz w:val="24"/>
              </w:rPr>
              <w:t>庭院式</w:t>
            </w:r>
          </w:p>
        </w:tc>
        <w:tc>
          <w:tcPr>
            <w:tcW w:w="1319" w:type="dxa"/>
            <w:tcBorders>
              <w:bottom w:val="single" w:sz="4" w:space="0" w:color="000000"/>
            </w:tcBorders>
          </w:tcPr>
          <w:p>
            <w:pPr>
              <w:pStyle w:val="TableParagraph"/>
              <w:spacing w:before="88"/>
              <w:ind w:left="178" w:right="141"/>
              <w:rPr>
                <w:rFonts w:ascii="仿宋" w:eastAsia="仿宋" w:hint="eastAsia"/>
                <w:sz w:val="24"/>
              </w:rPr>
            </w:pPr>
            <w:r>
              <w:rPr>
                <w:rFonts w:ascii="仿宋" w:eastAsia="仿宋" w:hint="eastAsia"/>
                <w:sz w:val="24"/>
              </w:rPr>
              <w:t>砖混结构</w:t>
            </w:r>
          </w:p>
        </w:tc>
        <w:tc>
          <w:tcPr>
            <w:tcW w:w="988" w:type="dxa"/>
            <w:tcBorders>
              <w:bottom w:val="single" w:sz="4" w:space="0" w:color="000000"/>
            </w:tcBorders>
          </w:tcPr>
          <w:p>
            <w:pPr>
              <w:pStyle w:val="TableParagraph"/>
              <w:spacing w:before="101"/>
              <w:ind w:right="246"/>
              <w:jc w:val="right"/>
              <w:rPr>
                <w:sz w:val="24"/>
              </w:rPr>
            </w:pPr>
            <w:r>
              <w:rPr>
                <w:sz w:val="24"/>
              </w:rPr>
              <w:t>0.31</w:t>
            </w:r>
          </w:p>
        </w:tc>
        <w:tc>
          <w:tcPr>
            <w:tcW w:w="1163" w:type="dxa"/>
            <w:tcBorders>
              <w:bottom w:val="single" w:sz="4" w:space="0" w:color="000000"/>
            </w:tcBorders>
          </w:tcPr>
          <w:p>
            <w:pPr>
              <w:pStyle w:val="TableParagraph"/>
              <w:spacing w:before="101"/>
              <w:ind w:left="86" w:right="71"/>
              <w:rPr>
                <w:sz w:val="24"/>
              </w:rPr>
            </w:pPr>
            <w:r>
              <w:rPr>
                <w:sz w:val="24"/>
              </w:rPr>
              <w:t>194</w:t>
            </w:r>
          </w:p>
        </w:tc>
        <w:tc>
          <w:tcPr>
            <w:tcW w:w="1212" w:type="dxa"/>
            <w:tcBorders>
              <w:bottom w:val="single" w:sz="4" w:space="0" w:color="000000"/>
            </w:tcBorders>
          </w:tcPr>
          <w:p>
            <w:pPr>
              <w:pStyle w:val="TableParagraph"/>
              <w:spacing w:before="101"/>
              <w:ind w:left="316"/>
              <w:jc w:val="left"/>
              <w:rPr>
                <w:sz w:val="24"/>
              </w:rPr>
            </w:pPr>
            <w:r>
              <w:rPr>
                <w:sz w:val="24"/>
              </w:rPr>
              <w:t>31.60</w:t>
            </w:r>
          </w:p>
        </w:tc>
        <w:tc>
          <w:tcPr>
            <w:tcW w:w="1300" w:type="dxa"/>
            <w:tcBorders>
              <w:bottom w:val="single" w:sz="4" w:space="0" w:color="000000"/>
            </w:tcBorders>
          </w:tcPr>
          <w:p>
            <w:pPr>
              <w:pStyle w:val="TableParagraph"/>
              <w:spacing w:before="101"/>
              <w:ind w:right="383"/>
              <w:jc w:val="right"/>
              <w:rPr>
                <w:sz w:val="24"/>
              </w:rPr>
            </w:pPr>
            <w:r>
              <w:rPr>
                <w:sz w:val="24"/>
              </w:rPr>
              <w:t>1632</w:t>
            </w:r>
          </w:p>
        </w:tc>
      </w:tr>
    </w:tbl>
    <w:p>
      <w:pPr>
        <w:pStyle w:val="BodyText"/>
        <w:spacing w:line="384" w:lineRule="auto" w:before="285"/>
        <w:ind w:left="958" w:right="1073" w:firstLine="561"/>
      </w:pPr>
      <w:r>
        <w:rPr/>
        <w:t>易地扶贫搬迁户住房面积要按照《关于严格控制易地扶</w:t>
      </w:r>
      <w:r>
        <w:rPr>
          <w:spacing w:val="-8"/>
        </w:rPr>
        <w:t>贫搬迁住房建设面积的通知》</w:t>
      </w:r>
      <w:r>
        <w:rPr/>
        <w:t>（</w:t>
      </w:r>
      <w:r>
        <w:rPr>
          <w:spacing w:val="-9"/>
        </w:rPr>
        <w:t>发改地区〔</w:t>
      </w:r>
      <w:r>
        <w:rPr>
          <w:rFonts w:ascii="Times New Roman" w:eastAsia="Times New Roman"/>
        </w:rPr>
        <w:t>2016</w:t>
      </w:r>
      <w:r>
        <w:rPr>
          <w:spacing w:val="-48"/>
        </w:rPr>
        <w:t>〕</w:t>
      </w:r>
      <w:r>
        <w:rPr>
          <w:rFonts w:ascii="Times New Roman" w:eastAsia="Times New Roman"/>
        </w:rPr>
        <w:t>429</w:t>
      </w:r>
      <w:r>
        <w:rPr>
          <w:rFonts w:ascii="Times New Roman" w:eastAsia="Times New Roman"/>
          <w:spacing w:val="-13"/>
        </w:rPr>
        <w:t> </w:t>
      </w:r>
      <w:r>
        <w:rPr/>
        <w:t>号</w:t>
      </w:r>
      <w:r>
        <w:rPr>
          <w:spacing w:val="-51"/>
        </w:rPr>
        <w:t>）</w:t>
      </w:r>
      <w:r>
        <w:rPr/>
        <w:t>、</w:t>
      </w:r>
    </w:p>
    <w:p>
      <w:pPr>
        <w:pStyle w:val="BodyText"/>
        <w:spacing w:before="1"/>
        <w:ind w:left="958"/>
      </w:pPr>
      <w:r>
        <w:rPr>
          <w:spacing w:val="-1"/>
          <w:w w:val="95"/>
        </w:rPr>
        <w:t>《关于进一步做好易地扶贫搬迁工作的通知》</w:t>
      </w:r>
      <w:r>
        <w:rPr>
          <w:w w:val="95"/>
        </w:rPr>
        <w:t>（陕国土资发</w:t>
      </w:r>
    </w:p>
    <w:p>
      <w:pPr>
        <w:pStyle w:val="BodyText"/>
        <w:spacing w:line="384" w:lineRule="auto" w:before="245"/>
        <w:ind w:left="958" w:right="1074"/>
        <w:jc w:val="both"/>
      </w:pPr>
      <w:r>
        <w:rPr/>
        <w:t>〔</w:t>
      </w:r>
      <w:r>
        <w:rPr>
          <w:rFonts w:ascii="Times New Roman" w:hAnsi="Times New Roman" w:eastAsia="Times New Roman"/>
        </w:rPr>
        <w:t>2016</w:t>
      </w:r>
      <w:r>
        <w:rPr/>
        <w:t>〕</w:t>
      </w:r>
      <w:r>
        <w:rPr>
          <w:rFonts w:ascii="Times New Roman" w:hAnsi="Times New Roman" w:eastAsia="Times New Roman"/>
        </w:rPr>
        <w:t>81</w:t>
      </w:r>
      <w:r>
        <w:rPr>
          <w:rFonts w:ascii="Times New Roman" w:hAnsi="Times New Roman" w:eastAsia="Times New Roman"/>
          <w:spacing w:val="20"/>
        </w:rPr>
        <w:t> </w:t>
      </w:r>
      <w:r>
        <w:rPr/>
        <w:t>号）</w:t>
      </w:r>
      <w:r>
        <w:rPr>
          <w:spacing w:val="-5"/>
        </w:rPr>
        <w:t>等文件规定，人均不超过 </w:t>
      </w:r>
      <w:r>
        <w:rPr>
          <w:rFonts w:ascii="Times New Roman" w:hAnsi="Times New Roman" w:eastAsia="Times New Roman"/>
        </w:rPr>
        <w:t>25</w:t>
      </w:r>
      <w:r>
        <w:rPr>
          <w:rFonts w:ascii="Times New Roman" w:hAnsi="Times New Roman" w:eastAsia="Times New Roman"/>
          <w:spacing w:val="22"/>
        </w:rPr>
        <w:t> </w:t>
      </w:r>
      <w:r>
        <w:rPr>
          <w:spacing w:val="-2"/>
        </w:rPr>
        <w:t>平方米，为保</w:t>
      </w:r>
      <w:r>
        <w:rPr/>
        <w:t>持与</w:t>
      </w:r>
      <w:r>
        <w:rPr>
          <w:rFonts w:ascii="Times New Roman" w:hAnsi="Times New Roman" w:eastAsia="Times New Roman"/>
        </w:rPr>
        <w:t>“</w:t>
      </w:r>
      <w:r>
        <w:rPr/>
        <w:t>十二五</w:t>
      </w:r>
      <w:r>
        <w:rPr>
          <w:rFonts w:ascii="Times New Roman" w:hAnsi="Times New Roman" w:eastAsia="Times New Roman"/>
        </w:rPr>
        <w:t>”</w:t>
      </w:r>
      <w:r>
        <w:rPr/>
        <w:t>期间移民搬迁安置建房标准的连续性，统规统</w:t>
      </w:r>
      <w:r>
        <w:rPr>
          <w:spacing w:val="-1"/>
        </w:rPr>
        <w:t>建可以按照需求设计 </w:t>
      </w:r>
      <w:r>
        <w:rPr>
          <w:rFonts w:ascii="Times New Roman" w:hAnsi="Times New Roman" w:eastAsia="Times New Roman"/>
        </w:rPr>
        <w:t>60</w:t>
      </w:r>
      <w:r>
        <w:rPr/>
        <w:t>、</w:t>
      </w:r>
      <w:r>
        <w:rPr>
          <w:rFonts w:ascii="Times New Roman" w:hAnsi="Times New Roman" w:eastAsia="Times New Roman"/>
        </w:rPr>
        <w:t>80</w:t>
      </w:r>
      <w:r>
        <w:rPr/>
        <w:t>、</w:t>
      </w:r>
      <w:r>
        <w:rPr>
          <w:rFonts w:ascii="Times New Roman" w:hAnsi="Times New Roman" w:eastAsia="Times New Roman"/>
        </w:rPr>
        <w:t>100</w:t>
      </w:r>
      <w:r>
        <w:rPr/>
        <w:t>、</w:t>
      </w:r>
      <w:r>
        <w:rPr>
          <w:rFonts w:ascii="Times New Roman" w:hAnsi="Times New Roman" w:eastAsia="Times New Roman"/>
        </w:rPr>
        <w:t>120</w:t>
      </w:r>
      <w:r>
        <w:rPr>
          <w:rFonts w:ascii="Times New Roman" w:hAnsi="Times New Roman" w:eastAsia="Times New Roman"/>
          <w:spacing w:val="70"/>
        </w:rPr>
        <w:t> </w:t>
      </w:r>
      <w:r>
        <w:rPr/>
        <w:t>平方米多种户型供</w:t>
      </w:r>
    </w:p>
    <w:p>
      <w:pPr>
        <w:spacing w:after="0" w:line="384" w:lineRule="auto"/>
        <w:jc w:val="both"/>
        <w:sectPr>
          <w:pgSz w:w="11910" w:h="16840"/>
          <w:pgMar w:header="0" w:footer="950" w:top="1580" w:bottom="1220" w:left="840" w:right="720"/>
        </w:sectPr>
      </w:pPr>
    </w:p>
    <w:p>
      <w:pPr>
        <w:pStyle w:val="BodyText"/>
        <w:spacing w:before="7"/>
        <w:rPr>
          <w:sz w:val="12"/>
        </w:rPr>
      </w:pPr>
    </w:p>
    <w:p>
      <w:pPr>
        <w:pStyle w:val="BodyText"/>
        <w:spacing w:before="64"/>
        <w:ind w:left="958"/>
        <w:rPr>
          <w:rFonts w:ascii="Times New Roman" w:hAnsi="Times New Roman" w:eastAsia="Times New Roman"/>
        </w:rPr>
      </w:pPr>
      <w:r>
        <w:rPr>
          <w:spacing w:val="7"/>
        </w:rPr>
        <w:t>搬迁户选择。特困户的</w:t>
      </w:r>
      <w:r>
        <w:rPr>
          <w:rFonts w:ascii="Times New Roman" w:hAnsi="Times New Roman" w:eastAsia="Times New Roman"/>
          <w:spacing w:val="7"/>
        </w:rPr>
        <w:t>“</w:t>
      </w:r>
      <w:r>
        <w:rPr>
          <w:spacing w:val="8"/>
        </w:rPr>
        <w:t>交钥匙</w:t>
      </w:r>
      <w:r>
        <w:rPr>
          <w:rFonts w:ascii="Times New Roman" w:hAnsi="Times New Roman" w:eastAsia="Times New Roman"/>
          <w:spacing w:val="5"/>
        </w:rPr>
        <w:t>”</w:t>
      </w:r>
      <w:r>
        <w:rPr>
          <w:spacing w:val="4"/>
        </w:rPr>
        <w:t>工程，原则每户不超过 </w:t>
      </w:r>
      <w:r>
        <w:rPr>
          <w:rFonts w:ascii="Times New Roman" w:hAnsi="Times New Roman" w:eastAsia="Times New Roman"/>
        </w:rPr>
        <w:t>60</w:t>
      </w:r>
    </w:p>
    <w:p>
      <w:pPr>
        <w:pStyle w:val="BodyText"/>
        <w:spacing w:before="245"/>
        <w:ind w:left="958"/>
        <w:rPr>
          <w:rFonts w:ascii="Times New Roman" w:eastAsia="Times New Roman"/>
        </w:rPr>
      </w:pPr>
      <w:r>
        <w:rPr>
          <w:spacing w:val="-14"/>
        </w:rPr>
        <w:t>平方米；对家庭人口在 </w:t>
      </w:r>
      <w:r>
        <w:rPr>
          <w:rFonts w:ascii="Times New Roman" w:eastAsia="Times New Roman"/>
        </w:rPr>
        <w:t>3</w:t>
      </w:r>
      <w:r>
        <w:rPr>
          <w:rFonts w:ascii="Times New Roman" w:eastAsia="Times New Roman"/>
          <w:spacing w:val="-2"/>
        </w:rPr>
        <w:t> </w:t>
      </w:r>
      <w:r>
        <w:rPr>
          <w:spacing w:val="-12"/>
        </w:rPr>
        <w:t>人以上的，区县移民办按照人均 </w:t>
      </w:r>
      <w:r>
        <w:rPr>
          <w:rFonts w:ascii="Times New Roman" w:eastAsia="Times New Roman"/>
        </w:rPr>
        <w:t>25</w:t>
      </w:r>
    </w:p>
    <w:p>
      <w:pPr>
        <w:pStyle w:val="BodyText"/>
        <w:spacing w:before="246"/>
        <w:ind w:left="958"/>
      </w:pPr>
      <w:r>
        <w:rPr/>
        <w:t>平方米的标准，从实确定，但最大不超过 </w:t>
      </w:r>
      <w:r>
        <w:rPr>
          <w:rFonts w:ascii="Times New Roman" w:eastAsia="Times New Roman"/>
        </w:rPr>
        <w:t>120 </w:t>
      </w:r>
      <w:r>
        <w:rPr/>
        <w:t>平方米。</w:t>
      </w:r>
    </w:p>
    <w:p>
      <w:pPr>
        <w:pStyle w:val="BodyText"/>
        <w:spacing w:line="384" w:lineRule="auto" w:before="247"/>
        <w:ind w:left="958" w:right="1072" w:firstLine="559"/>
        <w:jc w:val="both"/>
      </w:pPr>
      <w:r>
        <w:rPr/>
        <w:t>避灾、生态及其他类型的搬迁户，严格执行省定宅基地面积标准及建房补助标准，结合</w:t>
      </w:r>
      <w:r>
        <w:rPr>
          <w:rFonts w:ascii="Times New Roman" w:hAnsi="Times New Roman" w:eastAsia="Times New Roman"/>
        </w:rPr>
        <w:t>“</w:t>
      </w:r>
      <w:r>
        <w:rPr/>
        <w:t>十二五</w:t>
      </w:r>
      <w:r>
        <w:rPr>
          <w:rFonts w:ascii="Times New Roman" w:hAnsi="Times New Roman" w:eastAsia="Times New Roman"/>
        </w:rPr>
        <w:t>”</w:t>
      </w:r>
      <w:r>
        <w:rPr/>
        <w:t>期间的政策标准和当地民俗，量力而行，合理确定建设住房面积。</w:t>
      </w:r>
    </w:p>
    <w:p>
      <w:pPr>
        <w:pStyle w:val="Heading2"/>
        <w:spacing w:before="141"/>
        <w:ind w:left="3224"/>
      </w:pPr>
      <w:bookmarkStart w:name="_bookmark23" w:id="25"/>
      <w:bookmarkEnd w:id="25"/>
      <w:r>
        <w:rPr/>
      </w:r>
      <w:r>
        <w:rPr/>
        <w:t>第二节 安置房补助标准</w:t>
      </w:r>
    </w:p>
    <w:p>
      <w:pPr>
        <w:pStyle w:val="BodyText"/>
        <w:spacing w:before="11"/>
        <w:rPr>
          <w:rFonts w:ascii="黑体"/>
          <w:sz w:val="29"/>
        </w:rPr>
      </w:pPr>
    </w:p>
    <w:p>
      <w:pPr>
        <w:pStyle w:val="BodyText"/>
        <w:spacing w:line="384" w:lineRule="auto"/>
        <w:ind w:left="958" w:right="1075" w:firstLine="559"/>
        <w:jc w:val="both"/>
      </w:pPr>
      <w:r>
        <w:rPr>
          <w:spacing w:val="4"/>
          <w:w w:val="95"/>
        </w:rPr>
        <w:t>坚持</w:t>
      </w:r>
      <w:r>
        <w:rPr>
          <w:rFonts w:ascii="Times New Roman" w:hAnsi="Times New Roman" w:eastAsia="Times New Roman"/>
          <w:spacing w:val="7"/>
          <w:w w:val="95"/>
        </w:rPr>
        <w:t>“</w:t>
      </w:r>
      <w:r>
        <w:rPr>
          <w:spacing w:val="4"/>
          <w:w w:val="95"/>
        </w:rPr>
        <w:t>同类对象标准相同</w:t>
      </w:r>
      <w:r>
        <w:rPr>
          <w:rFonts w:ascii="Times New Roman" w:hAnsi="Times New Roman" w:eastAsia="Times New Roman"/>
          <w:w w:val="95"/>
        </w:rPr>
        <w:t>”</w:t>
      </w:r>
      <w:r>
        <w:rPr>
          <w:spacing w:val="3"/>
          <w:w w:val="95"/>
        </w:rPr>
        <w:t>原则，分类确定到户安置建房 </w:t>
      </w:r>
      <w:r>
        <w:rPr>
          <w:spacing w:val="-2"/>
        </w:rPr>
        <w:t>补助标准。同一对象属多种类型的搬迁户，就高不就低，只</w:t>
      </w:r>
      <w:r>
        <w:rPr/>
        <w:t>享受一项补助政策。</w:t>
      </w:r>
    </w:p>
    <w:p>
      <w:pPr>
        <w:pStyle w:val="BodyText"/>
        <w:spacing w:line="384" w:lineRule="auto"/>
        <w:ind w:left="958" w:right="1071" w:firstLine="559"/>
        <w:jc w:val="both"/>
      </w:pPr>
      <w:r>
        <w:rPr/>
        <w:t>建档立卡易地扶贫搬迁户建房补助标准严格执行《省委关于专题研究全省易地扶贫搬迁工作的会议纪要</w:t>
      </w:r>
      <w:r>
        <w:rPr>
          <w:spacing w:val="-221"/>
        </w:rPr>
        <w:t>》</w:t>
      </w:r>
      <w:r>
        <w:rPr>
          <w:spacing w:val="-108"/>
        </w:rPr>
        <w:t>（</w:t>
      </w:r>
      <w:r>
        <w:rPr>
          <w:spacing w:val="5"/>
        </w:rPr>
        <w:t>〔</w:t>
      </w:r>
      <w:r>
        <w:rPr>
          <w:rFonts w:ascii="Times New Roman" w:eastAsia="Times New Roman"/>
        </w:rPr>
        <w:t>2016</w:t>
      </w:r>
      <w:r>
        <w:rPr/>
        <w:t>〕</w:t>
      </w:r>
    </w:p>
    <w:p>
      <w:pPr>
        <w:pStyle w:val="BodyText"/>
        <w:spacing w:line="384" w:lineRule="auto"/>
        <w:ind w:left="958" w:right="1073"/>
        <w:jc w:val="both"/>
      </w:pPr>
      <w:r>
        <w:rPr>
          <w:rFonts w:ascii="Times New Roman" w:eastAsia="Times New Roman"/>
        </w:rPr>
        <w:t>12 </w:t>
      </w:r>
      <w:r>
        <w:rPr/>
        <w:t>号</w:t>
      </w:r>
      <w:r>
        <w:rPr>
          <w:spacing w:val="-20"/>
        </w:rPr>
        <w:t>）</w:t>
      </w:r>
      <w:r>
        <w:rPr>
          <w:spacing w:val="-7"/>
        </w:rPr>
        <w:t>和《关于进一步做好易地扶贫搬迁工作的通知》</w:t>
      </w:r>
      <w:r>
        <w:rPr/>
        <w:t>（陕国土资发〔</w:t>
      </w:r>
      <w:r>
        <w:rPr>
          <w:rFonts w:ascii="Times New Roman" w:eastAsia="Times New Roman"/>
        </w:rPr>
        <w:t>2016</w:t>
      </w:r>
      <w:r>
        <w:rPr/>
        <w:t>〕</w:t>
      </w:r>
      <w:r>
        <w:rPr>
          <w:rFonts w:ascii="Times New Roman" w:eastAsia="Times New Roman"/>
        </w:rPr>
        <w:t>81 </w:t>
      </w:r>
      <w:r>
        <w:rPr/>
        <w:t>号</w:t>
      </w:r>
      <w:r>
        <w:rPr>
          <w:spacing w:val="-3"/>
        </w:rPr>
        <w:t>）</w:t>
      </w:r>
      <w:r>
        <w:rPr>
          <w:spacing w:val="-8"/>
        </w:rPr>
        <w:t>要求，集中安置的按人均 </w:t>
      </w:r>
      <w:r>
        <w:rPr>
          <w:rFonts w:ascii="Times New Roman" w:eastAsia="Times New Roman"/>
        </w:rPr>
        <w:t>2.5 </w:t>
      </w:r>
      <w:r>
        <w:rPr/>
        <w:t>万元</w:t>
      </w:r>
      <w:r>
        <w:rPr>
          <w:spacing w:val="-6"/>
        </w:rPr>
        <w:t>标准补助，分散安置的按人均 </w:t>
      </w:r>
      <w:r>
        <w:rPr>
          <w:rFonts w:ascii="Times New Roman" w:eastAsia="Times New Roman"/>
        </w:rPr>
        <w:t>1.5 </w:t>
      </w:r>
      <w:r>
        <w:rPr/>
        <w:t>万元标准补助。</w:t>
      </w:r>
    </w:p>
    <w:p>
      <w:pPr>
        <w:pStyle w:val="BodyText"/>
        <w:spacing w:line="384" w:lineRule="auto"/>
        <w:ind w:left="958" w:right="1073" w:firstLine="559"/>
        <w:jc w:val="both"/>
      </w:pPr>
      <w:r>
        <w:rPr/>
        <w:t>避灾和生态移民搬迁建房补助标准按照《陕西省避灾生</w:t>
      </w:r>
      <w:r>
        <w:rPr>
          <w:spacing w:val="-9"/>
        </w:rPr>
        <w:t>态移民搬迁补助资金管理办法》</w:t>
      </w:r>
      <w:r>
        <w:rPr/>
        <w:t>（</w:t>
      </w:r>
      <w:r>
        <w:rPr>
          <w:spacing w:val="-12"/>
        </w:rPr>
        <w:t>陕财办建〔</w:t>
      </w:r>
      <w:r>
        <w:rPr>
          <w:rFonts w:ascii="Times New Roman" w:eastAsia="Times New Roman"/>
        </w:rPr>
        <w:t>2016</w:t>
      </w:r>
      <w:r>
        <w:rPr>
          <w:spacing w:val="-62"/>
        </w:rPr>
        <w:t>〕</w:t>
      </w:r>
      <w:r>
        <w:rPr>
          <w:rFonts w:ascii="Times New Roman" w:eastAsia="Times New Roman"/>
        </w:rPr>
        <w:t>231 </w:t>
      </w:r>
      <w:r>
        <w:rPr/>
        <w:t>号</w:t>
      </w:r>
      <w:r>
        <w:rPr>
          <w:spacing w:val="-12"/>
        </w:rPr>
        <w:t>） </w:t>
      </w:r>
      <w:r>
        <w:rPr>
          <w:spacing w:val="-3"/>
        </w:rPr>
        <w:t>规定，生态、地灾和洪灾搬迁集中安置的按每户 </w:t>
      </w:r>
      <w:r>
        <w:rPr>
          <w:rFonts w:ascii="Times New Roman" w:eastAsia="Times New Roman"/>
        </w:rPr>
        <w:t>4.5 </w:t>
      </w:r>
      <w:r>
        <w:rPr>
          <w:spacing w:val="-5"/>
        </w:rPr>
        <w:t>万元标</w:t>
      </w:r>
      <w:r>
        <w:rPr>
          <w:spacing w:val="-3"/>
        </w:rPr>
        <w:t>准补助，选择高层、小高层、多层进行楼房化安置的，每户</w:t>
      </w:r>
      <w:r>
        <w:rPr>
          <w:spacing w:val="-12"/>
        </w:rPr>
        <w:t>再给予 </w:t>
      </w:r>
      <w:r>
        <w:rPr>
          <w:rFonts w:ascii="Times New Roman" w:eastAsia="Times New Roman"/>
        </w:rPr>
        <w:t>0.5 </w:t>
      </w:r>
      <w:r>
        <w:rPr>
          <w:spacing w:val="-1"/>
        </w:rPr>
        <w:t>万元的奖励性补助；在农村分散安置的，每户补</w:t>
      </w:r>
    </w:p>
    <w:p>
      <w:pPr>
        <w:spacing w:after="0" w:line="384" w:lineRule="auto"/>
        <w:jc w:val="both"/>
        <w:sectPr>
          <w:pgSz w:w="11910" w:h="16840"/>
          <w:pgMar w:header="0" w:footer="950" w:top="1580" w:bottom="1220" w:left="840" w:right="720"/>
        </w:sectPr>
      </w:pPr>
    </w:p>
    <w:p>
      <w:pPr>
        <w:pStyle w:val="BodyText"/>
        <w:spacing w:before="7"/>
        <w:rPr>
          <w:sz w:val="12"/>
        </w:rPr>
      </w:pPr>
      <w:r>
        <w:rPr/>
        <w:pict>
          <v:shape style="position:absolute;margin-left:84.143997pt;margin-top:481.397491pt;width:427.9pt;height:228.75pt;mso-position-horizontal-relative:page;mso-position-vertical-relative:page;z-index:1264"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22"/>
                    <w:gridCol w:w="939"/>
                    <w:gridCol w:w="971"/>
                    <w:gridCol w:w="905"/>
                    <w:gridCol w:w="866"/>
                    <w:gridCol w:w="908"/>
                    <w:gridCol w:w="925"/>
                    <w:gridCol w:w="880"/>
                    <w:gridCol w:w="947"/>
                  </w:tblGrid>
                  <w:tr>
                    <w:trPr>
                      <w:trHeight w:val="611" w:hRule="atLeast"/>
                    </w:trPr>
                    <w:tc>
                      <w:tcPr>
                        <w:tcW w:w="1222" w:type="dxa"/>
                        <w:tcBorders>
                          <w:bottom w:val="single" w:sz="4" w:space="0" w:color="000000"/>
                        </w:tcBorders>
                      </w:tcPr>
                      <w:p>
                        <w:pPr>
                          <w:pStyle w:val="TableParagraph"/>
                          <w:spacing w:line="274" w:lineRule="exact"/>
                          <w:ind w:left="244" w:right="214"/>
                          <w:rPr>
                            <w:rFonts w:ascii="仿宋" w:eastAsia="仿宋" w:hint="eastAsia"/>
                            <w:b/>
                            <w:sz w:val="24"/>
                          </w:rPr>
                        </w:pPr>
                        <w:r>
                          <w:rPr>
                            <w:rFonts w:ascii="仿宋" w:eastAsia="仿宋" w:hint="eastAsia"/>
                            <w:b/>
                            <w:sz w:val="24"/>
                          </w:rPr>
                          <w:t>区县</w:t>
                        </w:r>
                      </w:p>
                    </w:tc>
                    <w:tc>
                      <w:tcPr>
                        <w:tcW w:w="939" w:type="dxa"/>
                        <w:tcBorders>
                          <w:bottom w:val="single" w:sz="4" w:space="0" w:color="000000"/>
                        </w:tcBorders>
                      </w:tcPr>
                      <w:p>
                        <w:pPr>
                          <w:pStyle w:val="TableParagraph"/>
                          <w:spacing w:before="211"/>
                          <w:ind w:left="217" w:right="197"/>
                          <w:rPr>
                            <w:rFonts w:ascii="仿宋" w:eastAsia="仿宋" w:hint="eastAsia"/>
                            <w:b/>
                            <w:sz w:val="24"/>
                          </w:rPr>
                        </w:pPr>
                        <w:r>
                          <w:rPr>
                            <w:rFonts w:ascii="仿宋" w:eastAsia="仿宋" w:hint="eastAsia"/>
                            <w:b/>
                            <w:sz w:val="24"/>
                          </w:rPr>
                          <w:t>套数</w:t>
                        </w:r>
                      </w:p>
                    </w:tc>
                    <w:tc>
                      <w:tcPr>
                        <w:tcW w:w="971" w:type="dxa"/>
                        <w:tcBorders>
                          <w:bottom w:val="single" w:sz="4" w:space="0" w:color="000000"/>
                        </w:tcBorders>
                      </w:tcPr>
                      <w:p>
                        <w:pPr>
                          <w:pStyle w:val="TableParagraph"/>
                          <w:spacing w:before="211"/>
                          <w:ind w:left="195" w:right="193"/>
                          <w:rPr>
                            <w:rFonts w:ascii="仿宋" w:eastAsia="仿宋" w:hint="eastAsia"/>
                            <w:b/>
                            <w:sz w:val="24"/>
                          </w:rPr>
                        </w:pPr>
                        <w:r>
                          <w:rPr>
                            <w:rFonts w:ascii="仿宋" w:eastAsia="仿宋" w:hint="eastAsia"/>
                            <w:b/>
                            <w:sz w:val="24"/>
                          </w:rPr>
                          <w:t>面积</w:t>
                        </w:r>
                      </w:p>
                    </w:tc>
                    <w:tc>
                      <w:tcPr>
                        <w:tcW w:w="905" w:type="dxa"/>
                        <w:tcBorders>
                          <w:bottom w:val="single" w:sz="4" w:space="0" w:color="000000"/>
                        </w:tcBorders>
                      </w:tcPr>
                      <w:p>
                        <w:pPr>
                          <w:pStyle w:val="TableParagraph"/>
                          <w:spacing w:before="211"/>
                          <w:ind w:left="195" w:right="187"/>
                          <w:rPr>
                            <w:rFonts w:ascii="仿宋" w:eastAsia="仿宋" w:hint="eastAsia"/>
                            <w:b/>
                            <w:sz w:val="24"/>
                          </w:rPr>
                        </w:pPr>
                        <w:r>
                          <w:rPr>
                            <w:rFonts w:ascii="仿宋" w:eastAsia="仿宋" w:hint="eastAsia"/>
                            <w:b/>
                            <w:sz w:val="24"/>
                          </w:rPr>
                          <w:t>套数</w:t>
                        </w:r>
                      </w:p>
                    </w:tc>
                    <w:tc>
                      <w:tcPr>
                        <w:tcW w:w="866" w:type="dxa"/>
                        <w:tcBorders>
                          <w:bottom w:val="single" w:sz="4" w:space="0" w:color="000000"/>
                        </w:tcBorders>
                      </w:tcPr>
                      <w:p>
                        <w:pPr>
                          <w:pStyle w:val="TableParagraph"/>
                          <w:spacing w:before="211"/>
                          <w:ind w:left="185" w:right="158"/>
                          <w:rPr>
                            <w:rFonts w:ascii="仿宋" w:eastAsia="仿宋" w:hint="eastAsia"/>
                            <w:b/>
                            <w:sz w:val="24"/>
                          </w:rPr>
                        </w:pPr>
                        <w:r>
                          <w:rPr>
                            <w:rFonts w:ascii="仿宋" w:eastAsia="仿宋" w:hint="eastAsia"/>
                            <w:b/>
                            <w:sz w:val="24"/>
                          </w:rPr>
                          <w:t>面积</w:t>
                        </w:r>
                      </w:p>
                    </w:tc>
                    <w:tc>
                      <w:tcPr>
                        <w:tcW w:w="908" w:type="dxa"/>
                        <w:tcBorders>
                          <w:bottom w:val="single" w:sz="4" w:space="0" w:color="000000"/>
                        </w:tcBorders>
                      </w:tcPr>
                      <w:p>
                        <w:pPr>
                          <w:pStyle w:val="TableParagraph"/>
                          <w:spacing w:before="211"/>
                          <w:ind w:right="189"/>
                          <w:jc w:val="right"/>
                          <w:rPr>
                            <w:rFonts w:ascii="仿宋" w:eastAsia="仿宋" w:hint="eastAsia"/>
                            <w:b/>
                            <w:sz w:val="24"/>
                          </w:rPr>
                        </w:pPr>
                        <w:r>
                          <w:rPr>
                            <w:rFonts w:ascii="仿宋" w:eastAsia="仿宋" w:hint="eastAsia"/>
                            <w:b/>
                            <w:sz w:val="24"/>
                          </w:rPr>
                          <w:t>套数</w:t>
                        </w:r>
                      </w:p>
                    </w:tc>
                    <w:tc>
                      <w:tcPr>
                        <w:tcW w:w="925" w:type="dxa"/>
                        <w:tcBorders>
                          <w:bottom w:val="single" w:sz="4" w:space="0" w:color="000000"/>
                        </w:tcBorders>
                      </w:tcPr>
                      <w:p>
                        <w:pPr>
                          <w:pStyle w:val="TableParagraph"/>
                          <w:spacing w:before="211"/>
                          <w:ind w:left="111" w:right="111"/>
                          <w:rPr>
                            <w:rFonts w:ascii="仿宋" w:eastAsia="仿宋" w:hint="eastAsia"/>
                            <w:b/>
                            <w:sz w:val="24"/>
                          </w:rPr>
                        </w:pPr>
                        <w:r>
                          <w:rPr>
                            <w:rFonts w:ascii="仿宋" w:eastAsia="仿宋" w:hint="eastAsia"/>
                            <w:b/>
                            <w:sz w:val="24"/>
                          </w:rPr>
                          <w:t>面积</w:t>
                        </w:r>
                      </w:p>
                    </w:tc>
                    <w:tc>
                      <w:tcPr>
                        <w:tcW w:w="880" w:type="dxa"/>
                        <w:tcBorders>
                          <w:bottom w:val="single" w:sz="4" w:space="0" w:color="000000"/>
                        </w:tcBorders>
                      </w:tcPr>
                      <w:p>
                        <w:pPr>
                          <w:pStyle w:val="TableParagraph"/>
                          <w:spacing w:before="211"/>
                          <w:ind w:left="110" w:right="130"/>
                          <w:rPr>
                            <w:rFonts w:ascii="仿宋" w:eastAsia="仿宋" w:hint="eastAsia"/>
                            <w:b/>
                            <w:sz w:val="24"/>
                          </w:rPr>
                        </w:pPr>
                        <w:r>
                          <w:rPr>
                            <w:rFonts w:ascii="仿宋" w:eastAsia="仿宋" w:hint="eastAsia"/>
                            <w:b/>
                            <w:sz w:val="24"/>
                          </w:rPr>
                          <w:t>套数</w:t>
                        </w:r>
                      </w:p>
                    </w:tc>
                    <w:tc>
                      <w:tcPr>
                        <w:tcW w:w="947" w:type="dxa"/>
                        <w:tcBorders>
                          <w:bottom w:val="single" w:sz="4" w:space="0" w:color="000000"/>
                        </w:tcBorders>
                      </w:tcPr>
                      <w:p>
                        <w:pPr>
                          <w:pStyle w:val="TableParagraph"/>
                          <w:spacing w:before="211"/>
                          <w:ind w:left="123" w:right="123"/>
                          <w:rPr>
                            <w:rFonts w:ascii="仿宋" w:eastAsia="仿宋" w:hint="eastAsia"/>
                            <w:b/>
                            <w:sz w:val="24"/>
                          </w:rPr>
                        </w:pPr>
                        <w:r>
                          <w:rPr>
                            <w:rFonts w:ascii="仿宋" w:eastAsia="仿宋" w:hint="eastAsia"/>
                            <w:b/>
                            <w:sz w:val="24"/>
                          </w:rPr>
                          <w:t>面积</w:t>
                        </w:r>
                      </w:p>
                    </w:tc>
                  </w:tr>
                  <w:tr>
                    <w:trPr>
                      <w:trHeight w:val="493" w:hRule="atLeast"/>
                    </w:trPr>
                    <w:tc>
                      <w:tcPr>
                        <w:tcW w:w="1222" w:type="dxa"/>
                        <w:tcBorders>
                          <w:top w:val="single" w:sz="4" w:space="0" w:color="000000"/>
                        </w:tcBorders>
                      </w:tcPr>
                      <w:p>
                        <w:pPr>
                          <w:pStyle w:val="TableParagraph"/>
                          <w:spacing w:before="91"/>
                          <w:ind w:left="244" w:right="218"/>
                          <w:rPr>
                            <w:rFonts w:ascii="仿宋" w:eastAsia="仿宋" w:hint="eastAsia"/>
                            <w:sz w:val="24"/>
                          </w:rPr>
                        </w:pPr>
                        <w:r>
                          <w:rPr>
                            <w:rFonts w:ascii="仿宋" w:eastAsia="仿宋" w:hint="eastAsia"/>
                            <w:sz w:val="24"/>
                          </w:rPr>
                          <w:t>灞桥区</w:t>
                        </w:r>
                      </w:p>
                    </w:tc>
                    <w:tc>
                      <w:tcPr>
                        <w:tcW w:w="939" w:type="dxa"/>
                        <w:tcBorders>
                          <w:top w:val="single" w:sz="4" w:space="0" w:color="000000"/>
                        </w:tcBorders>
                      </w:tcPr>
                      <w:p>
                        <w:pPr>
                          <w:pStyle w:val="TableParagraph"/>
                          <w:spacing w:before="104"/>
                          <w:ind w:left="15"/>
                          <w:rPr>
                            <w:sz w:val="24"/>
                          </w:rPr>
                        </w:pPr>
                        <w:r>
                          <w:rPr>
                            <w:sz w:val="24"/>
                          </w:rPr>
                          <w:t>0</w:t>
                        </w:r>
                      </w:p>
                    </w:tc>
                    <w:tc>
                      <w:tcPr>
                        <w:tcW w:w="971" w:type="dxa"/>
                        <w:tcBorders>
                          <w:top w:val="single" w:sz="4" w:space="0" w:color="000000"/>
                        </w:tcBorders>
                      </w:tcPr>
                      <w:p>
                        <w:pPr>
                          <w:pStyle w:val="TableParagraph"/>
                          <w:spacing w:before="104"/>
                          <w:ind w:left="2"/>
                          <w:rPr>
                            <w:sz w:val="24"/>
                          </w:rPr>
                        </w:pPr>
                        <w:r>
                          <w:rPr>
                            <w:sz w:val="24"/>
                          </w:rPr>
                          <w:t>0</w:t>
                        </w:r>
                      </w:p>
                    </w:tc>
                    <w:tc>
                      <w:tcPr>
                        <w:tcW w:w="905" w:type="dxa"/>
                        <w:tcBorders>
                          <w:top w:val="single" w:sz="4" w:space="0" w:color="000000"/>
                        </w:tcBorders>
                      </w:tcPr>
                      <w:p>
                        <w:pPr>
                          <w:pStyle w:val="TableParagraph"/>
                          <w:spacing w:before="104"/>
                          <w:ind w:left="195" w:right="187"/>
                          <w:rPr>
                            <w:sz w:val="24"/>
                          </w:rPr>
                        </w:pPr>
                        <w:r>
                          <w:rPr>
                            <w:sz w:val="24"/>
                          </w:rPr>
                          <w:t>147</w:t>
                        </w:r>
                      </w:p>
                    </w:tc>
                    <w:tc>
                      <w:tcPr>
                        <w:tcW w:w="866" w:type="dxa"/>
                        <w:tcBorders>
                          <w:top w:val="single" w:sz="4" w:space="0" w:color="000000"/>
                        </w:tcBorders>
                      </w:tcPr>
                      <w:p>
                        <w:pPr>
                          <w:pStyle w:val="TableParagraph"/>
                          <w:spacing w:before="104"/>
                          <w:ind w:left="183" w:right="158"/>
                          <w:rPr>
                            <w:sz w:val="24"/>
                          </w:rPr>
                        </w:pPr>
                        <w:r>
                          <w:rPr>
                            <w:sz w:val="24"/>
                          </w:rPr>
                          <w:t>1.76</w:t>
                        </w:r>
                      </w:p>
                    </w:tc>
                    <w:tc>
                      <w:tcPr>
                        <w:tcW w:w="908" w:type="dxa"/>
                        <w:tcBorders>
                          <w:top w:val="single" w:sz="4" w:space="0" w:color="000000"/>
                        </w:tcBorders>
                      </w:tcPr>
                      <w:p>
                        <w:pPr>
                          <w:pStyle w:val="TableParagraph"/>
                          <w:spacing w:before="104"/>
                          <w:ind w:right="192"/>
                          <w:jc w:val="right"/>
                          <w:rPr>
                            <w:sz w:val="24"/>
                          </w:rPr>
                        </w:pPr>
                        <w:r>
                          <w:rPr>
                            <w:sz w:val="24"/>
                          </w:rPr>
                          <w:t>1137</w:t>
                        </w:r>
                      </w:p>
                    </w:tc>
                    <w:tc>
                      <w:tcPr>
                        <w:tcW w:w="925" w:type="dxa"/>
                        <w:tcBorders>
                          <w:top w:val="single" w:sz="4" w:space="0" w:color="000000"/>
                        </w:tcBorders>
                      </w:tcPr>
                      <w:p>
                        <w:pPr>
                          <w:pStyle w:val="TableParagraph"/>
                          <w:spacing w:before="104"/>
                          <w:ind w:left="111" w:right="114"/>
                          <w:rPr>
                            <w:sz w:val="24"/>
                          </w:rPr>
                        </w:pPr>
                        <w:r>
                          <w:rPr>
                            <w:sz w:val="24"/>
                          </w:rPr>
                          <w:t>13.58</w:t>
                        </w:r>
                      </w:p>
                    </w:tc>
                    <w:tc>
                      <w:tcPr>
                        <w:tcW w:w="880" w:type="dxa"/>
                        <w:tcBorders>
                          <w:top w:val="single" w:sz="4" w:space="0" w:color="000000"/>
                        </w:tcBorders>
                      </w:tcPr>
                      <w:p>
                        <w:pPr>
                          <w:pStyle w:val="TableParagraph"/>
                          <w:spacing w:before="104"/>
                          <w:ind w:left="110" w:right="130"/>
                          <w:rPr>
                            <w:sz w:val="24"/>
                          </w:rPr>
                        </w:pPr>
                        <w:r>
                          <w:rPr>
                            <w:sz w:val="24"/>
                          </w:rPr>
                          <w:t>1284</w:t>
                        </w:r>
                      </w:p>
                    </w:tc>
                    <w:tc>
                      <w:tcPr>
                        <w:tcW w:w="947" w:type="dxa"/>
                        <w:tcBorders>
                          <w:top w:val="single" w:sz="4" w:space="0" w:color="000000"/>
                        </w:tcBorders>
                      </w:tcPr>
                      <w:p>
                        <w:pPr>
                          <w:pStyle w:val="TableParagraph"/>
                          <w:spacing w:before="104"/>
                          <w:ind w:left="123" w:right="123"/>
                          <w:rPr>
                            <w:sz w:val="24"/>
                          </w:rPr>
                        </w:pPr>
                        <w:r>
                          <w:rPr>
                            <w:sz w:val="24"/>
                          </w:rPr>
                          <w:t>15.34</w:t>
                        </w:r>
                      </w:p>
                    </w:tc>
                  </w:tr>
                  <w:tr>
                    <w:trPr>
                      <w:trHeight w:val="492" w:hRule="atLeast"/>
                    </w:trPr>
                    <w:tc>
                      <w:tcPr>
                        <w:tcW w:w="1222" w:type="dxa"/>
                      </w:tcPr>
                      <w:p>
                        <w:pPr>
                          <w:pStyle w:val="TableParagraph"/>
                          <w:spacing w:before="89"/>
                          <w:ind w:left="244" w:right="218"/>
                          <w:rPr>
                            <w:rFonts w:ascii="仿宋" w:eastAsia="仿宋" w:hint="eastAsia"/>
                            <w:sz w:val="24"/>
                          </w:rPr>
                        </w:pPr>
                        <w:r>
                          <w:rPr>
                            <w:rFonts w:ascii="仿宋" w:eastAsia="仿宋" w:hint="eastAsia"/>
                            <w:sz w:val="24"/>
                          </w:rPr>
                          <w:t>临潼区</w:t>
                        </w:r>
                      </w:p>
                    </w:tc>
                    <w:tc>
                      <w:tcPr>
                        <w:tcW w:w="939" w:type="dxa"/>
                      </w:tcPr>
                      <w:p>
                        <w:pPr>
                          <w:pStyle w:val="TableParagraph"/>
                          <w:spacing w:before="103"/>
                          <w:ind w:left="213" w:right="198"/>
                          <w:rPr>
                            <w:sz w:val="24"/>
                          </w:rPr>
                        </w:pPr>
                        <w:r>
                          <w:rPr>
                            <w:sz w:val="24"/>
                          </w:rPr>
                          <w:t>45</w:t>
                        </w:r>
                      </w:p>
                    </w:tc>
                    <w:tc>
                      <w:tcPr>
                        <w:tcW w:w="971" w:type="dxa"/>
                      </w:tcPr>
                      <w:p>
                        <w:pPr>
                          <w:pStyle w:val="TableParagraph"/>
                          <w:spacing w:before="103"/>
                          <w:ind w:left="195" w:right="195"/>
                          <w:rPr>
                            <w:sz w:val="24"/>
                          </w:rPr>
                        </w:pPr>
                        <w:r>
                          <w:rPr>
                            <w:sz w:val="24"/>
                          </w:rPr>
                          <w:t>0.42</w:t>
                        </w:r>
                      </w:p>
                    </w:tc>
                    <w:tc>
                      <w:tcPr>
                        <w:tcW w:w="905" w:type="dxa"/>
                      </w:tcPr>
                      <w:p>
                        <w:pPr>
                          <w:pStyle w:val="TableParagraph"/>
                          <w:spacing w:before="103"/>
                          <w:ind w:left="195" w:right="187"/>
                          <w:rPr>
                            <w:sz w:val="24"/>
                          </w:rPr>
                        </w:pPr>
                        <w:r>
                          <w:rPr>
                            <w:sz w:val="24"/>
                          </w:rPr>
                          <w:t>45</w:t>
                        </w:r>
                      </w:p>
                    </w:tc>
                    <w:tc>
                      <w:tcPr>
                        <w:tcW w:w="866" w:type="dxa"/>
                      </w:tcPr>
                      <w:p>
                        <w:pPr>
                          <w:pStyle w:val="TableParagraph"/>
                          <w:spacing w:before="103"/>
                          <w:ind w:left="183" w:right="158"/>
                          <w:rPr>
                            <w:sz w:val="24"/>
                          </w:rPr>
                        </w:pPr>
                        <w:r>
                          <w:rPr>
                            <w:sz w:val="24"/>
                          </w:rPr>
                          <w:t>0.54</w:t>
                        </w:r>
                      </w:p>
                    </w:tc>
                    <w:tc>
                      <w:tcPr>
                        <w:tcW w:w="908" w:type="dxa"/>
                      </w:tcPr>
                      <w:p>
                        <w:pPr>
                          <w:pStyle w:val="TableParagraph"/>
                          <w:spacing w:before="103"/>
                          <w:ind w:left="39"/>
                          <w:rPr>
                            <w:sz w:val="24"/>
                          </w:rPr>
                        </w:pPr>
                        <w:r>
                          <w:rPr>
                            <w:sz w:val="24"/>
                          </w:rPr>
                          <w:t>0</w:t>
                        </w:r>
                      </w:p>
                    </w:tc>
                    <w:tc>
                      <w:tcPr>
                        <w:tcW w:w="925" w:type="dxa"/>
                      </w:tcPr>
                      <w:p>
                        <w:pPr>
                          <w:pStyle w:val="TableParagraph"/>
                          <w:spacing w:before="103"/>
                          <w:ind w:right="5"/>
                          <w:rPr>
                            <w:sz w:val="24"/>
                          </w:rPr>
                        </w:pPr>
                        <w:r>
                          <w:rPr>
                            <w:sz w:val="24"/>
                          </w:rPr>
                          <w:t>0</w:t>
                        </w:r>
                      </w:p>
                    </w:tc>
                    <w:tc>
                      <w:tcPr>
                        <w:tcW w:w="880" w:type="dxa"/>
                      </w:tcPr>
                      <w:p>
                        <w:pPr>
                          <w:pStyle w:val="TableParagraph"/>
                          <w:spacing w:before="103"/>
                          <w:ind w:left="110" w:right="130"/>
                          <w:rPr>
                            <w:sz w:val="24"/>
                          </w:rPr>
                        </w:pPr>
                        <w:r>
                          <w:rPr>
                            <w:sz w:val="24"/>
                          </w:rPr>
                          <w:t>90</w:t>
                        </w:r>
                      </w:p>
                    </w:tc>
                    <w:tc>
                      <w:tcPr>
                        <w:tcW w:w="947" w:type="dxa"/>
                      </w:tcPr>
                      <w:p>
                        <w:pPr>
                          <w:pStyle w:val="TableParagraph"/>
                          <w:spacing w:before="103"/>
                          <w:ind w:left="123" w:right="123"/>
                          <w:rPr>
                            <w:sz w:val="24"/>
                          </w:rPr>
                        </w:pPr>
                        <w:r>
                          <w:rPr>
                            <w:sz w:val="24"/>
                          </w:rPr>
                          <w:t>0.96</w:t>
                        </w:r>
                      </w:p>
                    </w:tc>
                  </w:tr>
                  <w:tr>
                    <w:trPr>
                      <w:trHeight w:val="492" w:hRule="atLeast"/>
                    </w:trPr>
                    <w:tc>
                      <w:tcPr>
                        <w:tcW w:w="1222" w:type="dxa"/>
                      </w:tcPr>
                      <w:p>
                        <w:pPr>
                          <w:pStyle w:val="TableParagraph"/>
                          <w:spacing w:before="89"/>
                          <w:ind w:left="244" w:right="218"/>
                          <w:rPr>
                            <w:rFonts w:ascii="仿宋" w:eastAsia="仿宋" w:hint="eastAsia"/>
                            <w:sz w:val="24"/>
                          </w:rPr>
                        </w:pPr>
                        <w:r>
                          <w:rPr>
                            <w:rFonts w:ascii="仿宋" w:eastAsia="仿宋" w:hint="eastAsia"/>
                            <w:sz w:val="24"/>
                          </w:rPr>
                          <w:t>长安区</w:t>
                        </w:r>
                      </w:p>
                    </w:tc>
                    <w:tc>
                      <w:tcPr>
                        <w:tcW w:w="939" w:type="dxa"/>
                      </w:tcPr>
                      <w:p>
                        <w:pPr>
                          <w:pStyle w:val="TableParagraph"/>
                          <w:spacing w:before="103"/>
                          <w:ind w:left="15"/>
                          <w:rPr>
                            <w:sz w:val="24"/>
                          </w:rPr>
                        </w:pPr>
                        <w:r>
                          <w:rPr>
                            <w:sz w:val="24"/>
                          </w:rPr>
                          <w:t>0</w:t>
                        </w:r>
                      </w:p>
                    </w:tc>
                    <w:tc>
                      <w:tcPr>
                        <w:tcW w:w="971" w:type="dxa"/>
                      </w:tcPr>
                      <w:p>
                        <w:pPr>
                          <w:pStyle w:val="TableParagraph"/>
                          <w:spacing w:before="103"/>
                          <w:ind w:left="2"/>
                          <w:rPr>
                            <w:sz w:val="24"/>
                          </w:rPr>
                        </w:pPr>
                        <w:r>
                          <w:rPr>
                            <w:sz w:val="24"/>
                          </w:rPr>
                          <w:t>0</w:t>
                        </w:r>
                      </w:p>
                    </w:tc>
                    <w:tc>
                      <w:tcPr>
                        <w:tcW w:w="905" w:type="dxa"/>
                      </w:tcPr>
                      <w:p>
                        <w:pPr>
                          <w:pStyle w:val="TableParagraph"/>
                          <w:spacing w:before="103"/>
                          <w:ind w:left="195" w:right="187"/>
                          <w:rPr>
                            <w:sz w:val="24"/>
                          </w:rPr>
                        </w:pPr>
                        <w:r>
                          <w:rPr>
                            <w:sz w:val="24"/>
                          </w:rPr>
                          <w:t>79</w:t>
                        </w:r>
                      </w:p>
                    </w:tc>
                    <w:tc>
                      <w:tcPr>
                        <w:tcW w:w="866" w:type="dxa"/>
                      </w:tcPr>
                      <w:p>
                        <w:pPr>
                          <w:pStyle w:val="TableParagraph"/>
                          <w:spacing w:before="103"/>
                          <w:ind w:left="183" w:right="158"/>
                          <w:rPr>
                            <w:sz w:val="24"/>
                          </w:rPr>
                        </w:pPr>
                        <w:r>
                          <w:rPr>
                            <w:sz w:val="24"/>
                          </w:rPr>
                          <w:t>0.95</w:t>
                        </w:r>
                      </w:p>
                    </w:tc>
                    <w:tc>
                      <w:tcPr>
                        <w:tcW w:w="908" w:type="dxa"/>
                      </w:tcPr>
                      <w:p>
                        <w:pPr>
                          <w:pStyle w:val="TableParagraph"/>
                          <w:spacing w:before="103"/>
                          <w:ind w:left="293"/>
                          <w:jc w:val="left"/>
                          <w:rPr>
                            <w:sz w:val="24"/>
                          </w:rPr>
                        </w:pPr>
                        <w:r>
                          <w:rPr>
                            <w:sz w:val="24"/>
                          </w:rPr>
                          <w:t>404</w:t>
                        </w:r>
                      </w:p>
                    </w:tc>
                    <w:tc>
                      <w:tcPr>
                        <w:tcW w:w="925" w:type="dxa"/>
                      </w:tcPr>
                      <w:p>
                        <w:pPr>
                          <w:pStyle w:val="TableParagraph"/>
                          <w:spacing w:before="103"/>
                          <w:ind w:left="111" w:right="114"/>
                          <w:rPr>
                            <w:sz w:val="24"/>
                          </w:rPr>
                        </w:pPr>
                        <w:r>
                          <w:rPr>
                            <w:sz w:val="24"/>
                          </w:rPr>
                          <w:t>5.25</w:t>
                        </w:r>
                      </w:p>
                    </w:tc>
                    <w:tc>
                      <w:tcPr>
                        <w:tcW w:w="880" w:type="dxa"/>
                      </w:tcPr>
                      <w:p>
                        <w:pPr>
                          <w:pStyle w:val="TableParagraph"/>
                          <w:spacing w:before="103"/>
                          <w:ind w:left="110" w:right="130"/>
                          <w:rPr>
                            <w:sz w:val="24"/>
                          </w:rPr>
                        </w:pPr>
                        <w:r>
                          <w:rPr>
                            <w:sz w:val="24"/>
                          </w:rPr>
                          <w:t>483</w:t>
                        </w:r>
                      </w:p>
                    </w:tc>
                    <w:tc>
                      <w:tcPr>
                        <w:tcW w:w="947" w:type="dxa"/>
                      </w:tcPr>
                      <w:p>
                        <w:pPr>
                          <w:pStyle w:val="TableParagraph"/>
                          <w:spacing w:before="103"/>
                          <w:ind w:left="123" w:right="123"/>
                          <w:rPr>
                            <w:sz w:val="24"/>
                          </w:rPr>
                        </w:pPr>
                        <w:r>
                          <w:rPr>
                            <w:sz w:val="24"/>
                          </w:rPr>
                          <w:t>6.20</w:t>
                        </w:r>
                      </w:p>
                    </w:tc>
                  </w:tr>
                  <w:tr>
                    <w:trPr>
                      <w:trHeight w:val="491" w:hRule="atLeast"/>
                    </w:trPr>
                    <w:tc>
                      <w:tcPr>
                        <w:tcW w:w="1222" w:type="dxa"/>
                      </w:tcPr>
                      <w:p>
                        <w:pPr>
                          <w:pStyle w:val="TableParagraph"/>
                          <w:spacing w:before="89"/>
                          <w:ind w:left="244" w:right="218"/>
                          <w:rPr>
                            <w:rFonts w:ascii="仿宋" w:eastAsia="仿宋" w:hint="eastAsia"/>
                            <w:sz w:val="24"/>
                          </w:rPr>
                        </w:pPr>
                        <w:r>
                          <w:rPr>
                            <w:rFonts w:ascii="仿宋" w:eastAsia="仿宋" w:hint="eastAsia"/>
                            <w:sz w:val="24"/>
                          </w:rPr>
                          <w:t>鄠邑区</w:t>
                        </w:r>
                      </w:p>
                    </w:tc>
                    <w:tc>
                      <w:tcPr>
                        <w:tcW w:w="939" w:type="dxa"/>
                      </w:tcPr>
                      <w:p>
                        <w:pPr>
                          <w:pStyle w:val="TableParagraph"/>
                          <w:spacing w:before="103"/>
                          <w:ind w:left="213" w:right="198"/>
                          <w:rPr>
                            <w:sz w:val="24"/>
                          </w:rPr>
                        </w:pPr>
                        <w:r>
                          <w:rPr>
                            <w:sz w:val="24"/>
                          </w:rPr>
                          <w:t>220</w:t>
                        </w:r>
                      </w:p>
                    </w:tc>
                    <w:tc>
                      <w:tcPr>
                        <w:tcW w:w="971" w:type="dxa"/>
                      </w:tcPr>
                      <w:p>
                        <w:pPr>
                          <w:pStyle w:val="TableParagraph"/>
                          <w:spacing w:before="103"/>
                          <w:ind w:left="195" w:right="195"/>
                          <w:rPr>
                            <w:sz w:val="24"/>
                          </w:rPr>
                        </w:pPr>
                        <w:r>
                          <w:rPr>
                            <w:sz w:val="24"/>
                          </w:rPr>
                          <w:t>1.84</w:t>
                        </w:r>
                      </w:p>
                    </w:tc>
                    <w:tc>
                      <w:tcPr>
                        <w:tcW w:w="905" w:type="dxa"/>
                      </w:tcPr>
                      <w:p>
                        <w:pPr>
                          <w:pStyle w:val="TableParagraph"/>
                          <w:spacing w:before="103"/>
                          <w:ind w:left="195" w:right="187"/>
                          <w:rPr>
                            <w:sz w:val="24"/>
                          </w:rPr>
                        </w:pPr>
                        <w:r>
                          <w:rPr>
                            <w:sz w:val="24"/>
                          </w:rPr>
                          <w:t>183</w:t>
                        </w:r>
                      </w:p>
                    </w:tc>
                    <w:tc>
                      <w:tcPr>
                        <w:tcW w:w="866" w:type="dxa"/>
                      </w:tcPr>
                      <w:p>
                        <w:pPr>
                          <w:pStyle w:val="TableParagraph"/>
                          <w:spacing w:before="103"/>
                          <w:ind w:left="183" w:right="158"/>
                          <w:rPr>
                            <w:sz w:val="24"/>
                          </w:rPr>
                        </w:pPr>
                        <w:r>
                          <w:rPr>
                            <w:sz w:val="24"/>
                          </w:rPr>
                          <w:t>2.38</w:t>
                        </w:r>
                      </w:p>
                    </w:tc>
                    <w:tc>
                      <w:tcPr>
                        <w:tcW w:w="908" w:type="dxa"/>
                      </w:tcPr>
                      <w:p>
                        <w:pPr>
                          <w:pStyle w:val="TableParagraph"/>
                          <w:spacing w:before="103"/>
                          <w:ind w:right="192"/>
                          <w:jc w:val="right"/>
                          <w:rPr>
                            <w:sz w:val="24"/>
                          </w:rPr>
                        </w:pPr>
                        <w:r>
                          <w:rPr>
                            <w:sz w:val="24"/>
                          </w:rPr>
                          <w:t>4135</w:t>
                        </w:r>
                      </w:p>
                    </w:tc>
                    <w:tc>
                      <w:tcPr>
                        <w:tcW w:w="925" w:type="dxa"/>
                      </w:tcPr>
                      <w:p>
                        <w:pPr>
                          <w:pStyle w:val="TableParagraph"/>
                          <w:spacing w:before="103"/>
                          <w:ind w:left="111" w:right="114"/>
                          <w:rPr>
                            <w:sz w:val="24"/>
                          </w:rPr>
                        </w:pPr>
                        <w:r>
                          <w:rPr>
                            <w:sz w:val="24"/>
                          </w:rPr>
                          <w:t>53.76</w:t>
                        </w:r>
                      </w:p>
                    </w:tc>
                    <w:tc>
                      <w:tcPr>
                        <w:tcW w:w="880" w:type="dxa"/>
                      </w:tcPr>
                      <w:p>
                        <w:pPr>
                          <w:pStyle w:val="TableParagraph"/>
                          <w:spacing w:before="103"/>
                          <w:ind w:left="110" w:right="130"/>
                          <w:rPr>
                            <w:sz w:val="24"/>
                          </w:rPr>
                        </w:pPr>
                        <w:r>
                          <w:rPr>
                            <w:sz w:val="24"/>
                          </w:rPr>
                          <w:t>4538</w:t>
                        </w:r>
                      </w:p>
                    </w:tc>
                    <w:tc>
                      <w:tcPr>
                        <w:tcW w:w="947" w:type="dxa"/>
                      </w:tcPr>
                      <w:p>
                        <w:pPr>
                          <w:pStyle w:val="TableParagraph"/>
                          <w:spacing w:before="103"/>
                          <w:ind w:left="123" w:right="123"/>
                          <w:rPr>
                            <w:sz w:val="24"/>
                          </w:rPr>
                        </w:pPr>
                        <w:r>
                          <w:rPr>
                            <w:sz w:val="24"/>
                          </w:rPr>
                          <w:t>57.98</w:t>
                        </w:r>
                      </w:p>
                    </w:tc>
                  </w:tr>
                  <w:tr>
                    <w:trPr>
                      <w:trHeight w:val="491" w:hRule="atLeast"/>
                    </w:trPr>
                    <w:tc>
                      <w:tcPr>
                        <w:tcW w:w="1222" w:type="dxa"/>
                      </w:tcPr>
                      <w:p>
                        <w:pPr>
                          <w:pStyle w:val="TableParagraph"/>
                          <w:spacing w:before="89"/>
                          <w:ind w:left="244" w:right="218"/>
                          <w:rPr>
                            <w:rFonts w:ascii="仿宋" w:eastAsia="仿宋" w:hint="eastAsia"/>
                            <w:sz w:val="24"/>
                          </w:rPr>
                        </w:pPr>
                        <w:r>
                          <w:rPr>
                            <w:rFonts w:ascii="仿宋" w:eastAsia="仿宋" w:hint="eastAsia"/>
                            <w:sz w:val="24"/>
                          </w:rPr>
                          <w:t>蓝田县</w:t>
                        </w:r>
                      </w:p>
                    </w:tc>
                    <w:tc>
                      <w:tcPr>
                        <w:tcW w:w="939" w:type="dxa"/>
                      </w:tcPr>
                      <w:p>
                        <w:pPr>
                          <w:pStyle w:val="TableParagraph"/>
                          <w:spacing w:before="103"/>
                          <w:ind w:left="213" w:right="198"/>
                          <w:rPr>
                            <w:sz w:val="24"/>
                          </w:rPr>
                        </w:pPr>
                        <w:r>
                          <w:rPr>
                            <w:sz w:val="24"/>
                          </w:rPr>
                          <w:t>1263</w:t>
                        </w:r>
                      </w:p>
                    </w:tc>
                    <w:tc>
                      <w:tcPr>
                        <w:tcW w:w="971" w:type="dxa"/>
                      </w:tcPr>
                      <w:p>
                        <w:pPr>
                          <w:pStyle w:val="TableParagraph"/>
                          <w:spacing w:before="103"/>
                          <w:ind w:left="195" w:right="195"/>
                          <w:rPr>
                            <w:sz w:val="24"/>
                          </w:rPr>
                        </w:pPr>
                        <w:r>
                          <w:rPr>
                            <w:sz w:val="24"/>
                          </w:rPr>
                          <w:t>10.43</w:t>
                        </w:r>
                      </w:p>
                    </w:tc>
                    <w:tc>
                      <w:tcPr>
                        <w:tcW w:w="905" w:type="dxa"/>
                      </w:tcPr>
                      <w:p>
                        <w:pPr>
                          <w:pStyle w:val="TableParagraph"/>
                          <w:spacing w:before="103"/>
                          <w:ind w:left="195" w:right="187"/>
                          <w:rPr>
                            <w:sz w:val="24"/>
                          </w:rPr>
                        </w:pPr>
                        <w:r>
                          <w:rPr>
                            <w:sz w:val="24"/>
                          </w:rPr>
                          <w:t>143</w:t>
                        </w:r>
                      </w:p>
                    </w:tc>
                    <w:tc>
                      <w:tcPr>
                        <w:tcW w:w="866" w:type="dxa"/>
                      </w:tcPr>
                      <w:p>
                        <w:pPr>
                          <w:pStyle w:val="TableParagraph"/>
                          <w:spacing w:before="103"/>
                          <w:ind w:left="183" w:right="158"/>
                          <w:rPr>
                            <w:sz w:val="24"/>
                          </w:rPr>
                        </w:pPr>
                        <w:r>
                          <w:rPr>
                            <w:sz w:val="24"/>
                          </w:rPr>
                          <w:t>1.73</w:t>
                        </w:r>
                      </w:p>
                    </w:tc>
                    <w:tc>
                      <w:tcPr>
                        <w:tcW w:w="908" w:type="dxa"/>
                      </w:tcPr>
                      <w:p>
                        <w:pPr>
                          <w:pStyle w:val="TableParagraph"/>
                          <w:spacing w:before="103"/>
                          <w:ind w:right="192"/>
                          <w:jc w:val="right"/>
                          <w:rPr>
                            <w:sz w:val="24"/>
                          </w:rPr>
                        </w:pPr>
                        <w:r>
                          <w:rPr>
                            <w:sz w:val="24"/>
                          </w:rPr>
                          <w:t>4590</w:t>
                        </w:r>
                      </w:p>
                    </w:tc>
                    <w:tc>
                      <w:tcPr>
                        <w:tcW w:w="925" w:type="dxa"/>
                      </w:tcPr>
                      <w:p>
                        <w:pPr>
                          <w:pStyle w:val="TableParagraph"/>
                          <w:spacing w:before="103"/>
                          <w:ind w:left="111" w:right="114"/>
                          <w:rPr>
                            <w:sz w:val="24"/>
                          </w:rPr>
                        </w:pPr>
                        <w:r>
                          <w:rPr>
                            <w:sz w:val="24"/>
                          </w:rPr>
                          <w:t>59.67</w:t>
                        </w:r>
                      </w:p>
                    </w:tc>
                    <w:tc>
                      <w:tcPr>
                        <w:tcW w:w="880" w:type="dxa"/>
                      </w:tcPr>
                      <w:p>
                        <w:pPr>
                          <w:pStyle w:val="TableParagraph"/>
                          <w:spacing w:before="103"/>
                          <w:ind w:left="110" w:right="130"/>
                          <w:rPr>
                            <w:sz w:val="24"/>
                          </w:rPr>
                        </w:pPr>
                        <w:r>
                          <w:rPr>
                            <w:sz w:val="24"/>
                          </w:rPr>
                          <w:t>5996</w:t>
                        </w:r>
                      </w:p>
                    </w:tc>
                    <w:tc>
                      <w:tcPr>
                        <w:tcW w:w="947" w:type="dxa"/>
                      </w:tcPr>
                      <w:p>
                        <w:pPr>
                          <w:pStyle w:val="TableParagraph"/>
                          <w:spacing w:before="103"/>
                          <w:ind w:left="123" w:right="123"/>
                          <w:rPr>
                            <w:sz w:val="24"/>
                          </w:rPr>
                        </w:pPr>
                        <w:r>
                          <w:rPr>
                            <w:sz w:val="24"/>
                          </w:rPr>
                          <w:t>71.83</w:t>
                        </w:r>
                      </w:p>
                    </w:tc>
                  </w:tr>
                  <w:tr>
                    <w:trPr>
                      <w:trHeight w:val="491" w:hRule="atLeast"/>
                    </w:trPr>
                    <w:tc>
                      <w:tcPr>
                        <w:tcW w:w="1222" w:type="dxa"/>
                      </w:tcPr>
                      <w:p>
                        <w:pPr>
                          <w:pStyle w:val="TableParagraph"/>
                          <w:spacing w:before="89"/>
                          <w:ind w:left="244" w:right="218"/>
                          <w:rPr>
                            <w:rFonts w:ascii="仿宋" w:eastAsia="仿宋" w:hint="eastAsia"/>
                            <w:sz w:val="24"/>
                          </w:rPr>
                        </w:pPr>
                        <w:r>
                          <w:rPr>
                            <w:rFonts w:ascii="仿宋" w:eastAsia="仿宋" w:hint="eastAsia"/>
                            <w:sz w:val="24"/>
                          </w:rPr>
                          <w:t>周至县</w:t>
                        </w:r>
                      </w:p>
                    </w:tc>
                    <w:tc>
                      <w:tcPr>
                        <w:tcW w:w="939" w:type="dxa"/>
                      </w:tcPr>
                      <w:p>
                        <w:pPr>
                          <w:pStyle w:val="TableParagraph"/>
                          <w:spacing w:before="103"/>
                          <w:ind w:left="213" w:right="198"/>
                          <w:rPr>
                            <w:sz w:val="24"/>
                          </w:rPr>
                        </w:pPr>
                        <w:r>
                          <w:rPr>
                            <w:sz w:val="24"/>
                          </w:rPr>
                          <w:t>480</w:t>
                        </w:r>
                      </w:p>
                    </w:tc>
                    <w:tc>
                      <w:tcPr>
                        <w:tcW w:w="971" w:type="dxa"/>
                      </w:tcPr>
                      <w:p>
                        <w:pPr>
                          <w:pStyle w:val="TableParagraph"/>
                          <w:spacing w:before="103"/>
                          <w:ind w:left="195" w:right="195"/>
                          <w:rPr>
                            <w:sz w:val="24"/>
                          </w:rPr>
                        </w:pPr>
                        <w:r>
                          <w:rPr>
                            <w:sz w:val="24"/>
                          </w:rPr>
                          <w:t>5.33</w:t>
                        </w:r>
                      </w:p>
                    </w:tc>
                    <w:tc>
                      <w:tcPr>
                        <w:tcW w:w="905" w:type="dxa"/>
                      </w:tcPr>
                      <w:p>
                        <w:pPr>
                          <w:pStyle w:val="TableParagraph"/>
                          <w:spacing w:before="103"/>
                          <w:ind w:left="195" w:right="187"/>
                          <w:rPr>
                            <w:sz w:val="24"/>
                          </w:rPr>
                        </w:pPr>
                        <w:r>
                          <w:rPr>
                            <w:sz w:val="24"/>
                          </w:rPr>
                          <w:t>29</w:t>
                        </w:r>
                      </w:p>
                    </w:tc>
                    <w:tc>
                      <w:tcPr>
                        <w:tcW w:w="866" w:type="dxa"/>
                      </w:tcPr>
                      <w:p>
                        <w:pPr>
                          <w:pStyle w:val="TableParagraph"/>
                          <w:spacing w:before="103"/>
                          <w:ind w:left="183" w:right="158"/>
                          <w:rPr>
                            <w:sz w:val="24"/>
                          </w:rPr>
                        </w:pPr>
                        <w:r>
                          <w:rPr>
                            <w:sz w:val="24"/>
                          </w:rPr>
                          <w:t>0.32</w:t>
                        </w:r>
                      </w:p>
                    </w:tc>
                    <w:tc>
                      <w:tcPr>
                        <w:tcW w:w="908" w:type="dxa"/>
                      </w:tcPr>
                      <w:p>
                        <w:pPr>
                          <w:pStyle w:val="TableParagraph"/>
                          <w:spacing w:before="103"/>
                          <w:ind w:left="293"/>
                          <w:jc w:val="left"/>
                          <w:rPr>
                            <w:sz w:val="24"/>
                          </w:rPr>
                        </w:pPr>
                        <w:r>
                          <w:rPr>
                            <w:sz w:val="24"/>
                          </w:rPr>
                          <w:t>182</w:t>
                        </w:r>
                      </w:p>
                    </w:tc>
                    <w:tc>
                      <w:tcPr>
                        <w:tcW w:w="925" w:type="dxa"/>
                      </w:tcPr>
                      <w:p>
                        <w:pPr>
                          <w:pStyle w:val="TableParagraph"/>
                          <w:spacing w:before="103"/>
                          <w:ind w:left="111" w:right="114"/>
                          <w:rPr>
                            <w:sz w:val="24"/>
                          </w:rPr>
                        </w:pPr>
                        <w:r>
                          <w:rPr>
                            <w:sz w:val="24"/>
                          </w:rPr>
                          <w:t>1.90</w:t>
                        </w:r>
                      </w:p>
                    </w:tc>
                    <w:tc>
                      <w:tcPr>
                        <w:tcW w:w="880" w:type="dxa"/>
                      </w:tcPr>
                      <w:p>
                        <w:pPr>
                          <w:pStyle w:val="TableParagraph"/>
                          <w:spacing w:before="103"/>
                          <w:ind w:left="110" w:right="130"/>
                          <w:rPr>
                            <w:sz w:val="24"/>
                          </w:rPr>
                        </w:pPr>
                        <w:r>
                          <w:rPr>
                            <w:sz w:val="24"/>
                          </w:rPr>
                          <w:t>691</w:t>
                        </w:r>
                      </w:p>
                    </w:tc>
                    <w:tc>
                      <w:tcPr>
                        <w:tcW w:w="947" w:type="dxa"/>
                      </w:tcPr>
                      <w:p>
                        <w:pPr>
                          <w:pStyle w:val="TableParagraph"/>
                          <w:spacing w:before="103"/>
                          <w:ind w:left="123" w:right="123"/>
                          <w:rPr>
                            <w:sz w:val="24"/>
                          </w:rPr>
                        </w:pPr>
                        <w:r>
                          <w:rPr>
                            <w:sz w:val="24"/>
                          </w:rPr>
                          <w:t>7.55</w:t>
                        </w:r>
                      </w:p>
                    </w:tc>
                  </w:tr>
                  <w:tr>
                    <w:trPr>
                      <w:trHeight w:val="492" w:hRule="atLeast"/>
                    </w:trPr>
                    <w:tc>
                      <w:tcPr>
                        <w:tcW w:w="1222" w:type="dxa"/>
                      </w:tcPr>
                      <w:p>
                        <w:pPr>
                          <w:pStyle w:val="TableParagraph"/>
                          <w:spacing w:before="89"/>
                          <w:ind w:left="244" w:right="218"/>
                          <w:rPr>
                            <w:rFonts w:ascii="仿宋" w:eastAsia="仿宋" w:hint="eastAsia"/>
                            <w:sz w:val="24"/>
                          </w:rPr>
                        </w:pPr>
                        <w:r>
                          <w:rPr>
                            <w:rFonts w:ascii="仿宋" w:eastAsia="仿宋" w:hint="eastAsia"/>
                            <w:sz w:val="24"/>
                          </w:rPr>
                          <w:t>港务区</w:t>
                        </w:r>
                      </w:p>
                    </w:tc>
                    <w:tc>
                      <w:tcPr>
                        <w:tcW w:w="939" w:type="dxa"/>
                      </w:tcPr>
                      <w:p>
                        <w:pPr>
                          <w:pStyle w:val="TableParagraph"/>
                          <w:spacing w:before="103"/>
                          <w:ind w:left="15"/>
                          <w:rPr>
                            <w:sz w:val="24"/>
                          </w:rPr>
                        </w:pPr>
                        <w:r>
                          <w:rPr>
                            <w:sz w:val="24"/>
                          </w:rPr>
                          <w:t>0</w:t>
                        </w:r>
                      </w:p>
                    </w:tc>
                    <w:tc>
                      <w:tcPr>
                        <w:tcW w:w="971" w:type="dxa"/>
                      </w:tcPr>
                      <w:p>
                        <w:pPr>
                          <w:pStyle w:val="TableParagraph"/>
                          <w:spacing w:before="103"/>
                          <w:ind w:left="2"/>
                          <w:rPr>
                            <w:sz w:val="24"/>
                          </w:rPr>
                        </w:pPr>
                        <w:r>
                          <w:rPr>
                            <w:sz w:val="24"/>
                          </w:rPr>
                          <w:t>0</w:t>
                        </w:r>
                      </w:p>
                    </w:tc>
                    <w:tc>
                      <w:tcPr>
                        <w:tcW w:w="905" w:type="dxa"/>
                      </w:tcPr>
                      <w:p>
                        <w:pPr>
                          <w:pStyle w:val="TableParagraph"/>
                          <w:spacing w:before="103"/>
                          <w:ind w:left="8"/>
                          <w:rPr>
                            <w:sz w:val="24"/>
                          </w:rPr>
                        </w:pPr>
                        <w:r>
                          <w:rPr>
                            <w:sz w:val="24"/>
                          </w:rPr>
                          <w:t>0</w:t>
                        </w:r>
                      </w:p>
                    </w:tc>
                    <w:tc>
                      <w:tcPr>
                        <w:tcW w:w="866" w:type="dxa"/>
                      </w:tcPr>
                      <w:p>
                        <w:pPr>
                          <w:pStyle w:val="TableParagraph"/>
                          <w:spacing w:before="103"/>
                          <w:ind w:left="22"/>
                          <w:rPr>
                            <w:sz w:val="24"/>
                          </w:rPr>
                        </w:pPr>
                        <w:r>
                          <w:rPr>
                            <w:sz w:val="24"/>
                          </w:rPr>
                          <w:t>0</w:t>
                        </w:r>
                      </w:p>
                    </w:tc>
                    <w:tc>
                      <w:tcPr>
                        <w:tcW w:w="908" w:type="dxa"/>
                      </w:tcPr>
                      <w:p>
                        <w:pPr>
                          <w:pStyle w:val="TableParagraph"/>
                          <w:spacing w:before="103"/>
                          <w:ind w:left="293"/>
                          <w:jc w:val="left"/>
                          <w:rPr>
                            <w:sz w:val="24"/>
                          </w:rPr>
                        </w:pPr>
                        <w:r>
                          <w:rPr>
                            <w:sz w:val="24"/>
                          </w:rPr>
                          <w:t>890</w:t>
                        </w:r>
                      </w:p>
                    </w:tc>
                    <w:tc>
                      <w:tcPr>
                        <w:tcW w:w="925" w:type="dxa"/>
                      </w:tcPr>
                      <w:p>
                        <w:pPr>
                          <w:pStyle w:val="TableParagraph"/>
                          <w:spacing w:before="103"/>
                          <w:ind w:left="111" w:right="114"/>
                          <w:rPr>
                            <w:sz w:val="24"/>
                          </w:rPr>
                        </w:pPr>
                        <w:r>
                          <w:rPr>
                            <w:sz w:val="24"/>
                          </w:rPr>
                          <w:t>8.90</w:t>
                        </w:r>
                      </w:p>
                    </w:tc>
                    <w:tc>
                      <w:tcPr>
                        <w:tcW w:w="880" w:type="dxa"/>
                      </w:tcPr>
                      <w:p>
                        <w:pPr>
                          <w:pStyle w:val="TableParagraph"/>
                          <w:spacing w:before="103"/>
                          <w:ind w:left="110" w:right="130"/>
                          <w:rPr>
                            <w:sz w:val="24"/>
                          </w:rPr>
                        </w:pPr>
                        <w:r>
                          <w:rPr>
                            <w:sz w:val="24"/>
                          </w:rPr>
                          <w:t>890</w:t>
                        </w:r>
                      </w:p>
                    </w:tc>
                    <w:tc>
                      <w:tcPr>
                        <w:tcW w:w="947" w:type="dxa"/>
                      </w:tcPr>
                      <w:p>
                        <w:pPr>
                          <w:pStyle w:val="TableParagraph"/>
                          <w:spacing w:before="103"/>
                          <w:ind w:left="123" w:right="123"/>
                          <w:rPr>
                            <w:sz w:val="24"/>
                          </w:rPr>
                        </w:pPr>
                        <w:r>
                          <w:rPr>
                            <w:sz w:val="24"/>
                          </w:rPr>
                          <w:t>8.90</w:t>
                        </w:r>
                      </w:p>
                    </w:tc>
                  </w:tr>
                  <w:tr>
                    <w:trPr>
                      <w:trHeight w:val="492" w:hRule="atLeast"/>
                    </w:trPr>
                    <w:tc>
                      <w:tcPr>
                        <w:tcW w:w="1222" w:type="dxa"/>
                        <w:tcBorders>
                          <w:bottom w:val="single" w:sz="4" w:space="0" w:color="000000"/>
                        </w:tcBorders>
                      </w:tcPr>
                      <w:p>
                        <w:pPr>
                          <w:pStyle w:val="TableParagraph"/>
                          <w:spacing w:before="89"/>
                          <w:ind w:left="243" w:right="218"/>
                          <w:rPr>
                            <w:rFonts w:ascii="仿宋" w:eastAsia="仿宋" w:hint="eastAsia"/>
                            <w:sz w:val="24"/>
                          </w:rPr>
                        </w:pPr>
                        <w:r>
                          <w:rPr>
                            <w:rFonts w:ascii="仿宋" w:eastAsia="仿宋" w:hint="eastAsia"/>
                            <w:sz w:val="24"/>
                          </w:rPr>
                          <w:t>合计</w:t>
                        </w:r>
                      </w:p>
                    </w:tc>
                    <w:tc>
                      <w:tcPr>
                        <w:tcW w:w="939" w:type="dxa"/>
                        <w:tcBorders>
                          <w:bottom w:val="single" w:sz="4" w:space="0" w:color="000000"/>
                        </w:tcBorders>
                      </w:tcPr>
                      <w:p>
                        <w:pPr>
                          <w:pStyle w:val="TableParagraph"/>
                          <w:spacing w:before="103"/>
                          <w:ind w:left="213" w:right="198"/>
                          <w:rPr>
                            <w:sz w:val="24"/>
                          </w:rPr>
                        </w:pPr>
                        <w:r>
                          <w:rPr>
                            <w:sz w:val="24"/>
                          </w:rPr>
                          <w:t>2008</w:t>
                        </w:r>
                      </w:p>
                    </w:tc>
                    <w:tc>
                      <w:tcPr>
                        <w:tcW w:w="971" w:type="dxa"/>
                        <w:tcBorders>
                          <w:bottom w:val="single" w:sz="4" w:space="0" w:color="000000"/>
                        </w:tcBorders>
                      </w:tcPr>
                      <w:p>
                        <w:pPr>
                          <w:pStyle w:val="TableParagraph"/>
                          <w:spacing w:before="103"/>
                          <w:ind w:left="195" w:right="195"/>
                          <w:rPr>
                            <w:sz w:val="24"/>
                          </w:rPr>
                        </w:pPr>
                        <w:r>
                          <w:rPr>
                            <w:sz w:val="24"/>
                          </w:rPr>
                          <w:t>18.02</w:t>
                        </w:r>
                      </w:p>
                    </w:tc>
                    <w:tc>
                      <w:tcPr>
                        <w:tcW w:w="905" w:type="dxa"/>
                        <w:tcBorders>
                          <w:bottom w:val="single" w:sz="4" w:space="0" w:color="000000"/>
                        </w:tcBorders>
                      </w:tcPr>
                      <w:p>
                        <w:pPr>
                          <w:pStyle w:val="TableParagraph"/>
                          <w:spacing w:before="103"/>
                          <w:ind w:left="195" w:right="187"/>
                          <w:rPr>
                            <w:sz w:val="24"/>
                          </w:rPr>
                        </w:pPr>
                        <w:r>
                          <w:rPr>
                            <w:sz w:val="24"/>
                          </w:rPr>
                          <w:t>626</w:t>
                        </w:r>
                      </w:p>
                    </w:tc>
                    <w:tc>
                      <w:tcPr>
                        <w:tcW w:w="866" w:type="dxa"/>
                        <w:tcBorders>
                          <w:bottom w:val="single" w:sz="4" w:space="0" w:color="000000"/>
                        </w:tcBorders>
                      </w:tcPr>
                      <w:p>
                        <w:pPr>
                          <w:pStyle w:val="TableParagraph"/>
                          <w:spacing w:before="103"/>
                          <w:ind w:left="183" w:right="158"/>
                          <w:rPr>
                            <w:sz w:val="24"/>
                          </w:rPr>
                        </w:pPr>
                        <w:r>
                          <w:rPr>
                            <w:sz w:val="24"/>
                          </w:rPr>
                          <w:t>7.68</w:t>
                        </w:r>
                      </w:p>
                    </w:tc>
                    <w:tc>
                      <w:tcPr>
                        <w:tcW w:w="908" w:type="dxa"/>
                        <w:tcBorders>
                          <w:bottom w:val="single" w:sz="4" w:space="0" w:color="000000"/>
                        </w:tcBorders>
                      </w:tcPr>
                      <w:p>
                        <w:pPr>
                          <w:pStyle w:val="TableParagraph"/>
                          <w:spacing w:before="103"/>
                          <w:ind w:right="132"/>
                          <w:jc w:val="right"/>
                          <w:rPr>
                            <w:sz w:val="24"/>
                          </w:rPr>
                        </w:pPr>
                        <w:r>
                          <w:rPr>
                            <w:sz w:val="24"/>
                          </w:rPr>
                          <w:t>11338</w:t>
                        </w:r>
                      </w:p>
                    </w:tc>
                    <w:tc>
                      <w:tcPr>
                        <w:tcW w:w="925" w:type="dxa"/>
                        <w:tcBorders>
                          <w:bottom w:val="single" w:sz="4" w:space="0" w:color="000000"/>
                        </w:tcBorders>
                      </w:tcPr>
                      <w:p>
                        <w:pPr>
                          <w:pStyle w:val="TableParagraph"/>
                          <w:spacing w:before="103"/>
                          <w:ind w:left="111" w:right="114"/>
                          <w:rPr>
                            <w:sz w:val="24"/>
                          </w:rPr>
                        </w:pPr>
                        <w:r>
                          <w:rPr>
                            <w:sz w:val="24"/>
                          </w:rPr>
                          <w:t>143.06</w:t>
                        </w:r>
                      </w:p>
                    </w:tc>
                    <w:tc>
                      <w:tcPr>
                        <w:tcW w:w="880" w:type="dxa"/>
                        <w:tcBorders>
                          <w:bottom w:val="single" w:sz="4" w:space="0" w:color="000000"/>
                        </w:tcBorders>
                      </w:tcPr>
                      <w:p>
                        <w:pPr>
                          <w:pStyle w:val="TableParagraph"/>
                          <w:spacing w:before="103"/>
                          <w:ind w:left="110" w:right="130"/>
                          <w:rPr>
                            <w:sz w:val="24"/>
                          </w:rPr>
                        </w:pPr>
                        <w:r>
                          <w:rPr>
                            <w:sz w:val="24"/>
                          </w:rPr>
                          <w:t>13972</w:t>
                        </w:r>
                      </w:p>
                    </w:tc>
                    <w:tc>
                      <w:tcPr>
                        <w:tcW w:w="947" w:type="dxa"/>
                        <w:tcBorders>
                          <w:bottom w:val="single" w:sz="4" w:space="0" w:color="000000"/>
                        </w:tcBorders>
                      </w:tcPr>
                      <w:p>
                        <w:pPr>
                          <w:pStyle w:val="TableParagraph"/>
                          <w:spacing w:before="103"/>
                          <w:ind w:left="123" w:right="123"/>
                          <w:rPr>
                            <w:sz w:val="24"/>
                          </w:rPr>
                        </w:pPr>
                        <w:r>
                          <w:rPr>
                            <w:sz w:val="24"/>
                          </w:rPr>
                          <w:t>168.76</w:t>
                        </w:r>
                      </w:p>
                    </w:tc>
                  </w:tr>
                </w:tbl>
                <w:p>
                  <w:pPr>
                    <w:pStyle w:val="BodyText"/>
                  </w:pPr>
                </w:p>
              </w:txbxContent>
            </v:textbox>
            <w10:wrap type="none"/>
          </v:shape>
        </w:pict>
      </w:r>
    </w:p>
    <w:p>
      <w:pPr>
        <w:pStyle w:val="BodyText"/>
        <w:spacing w:before="64"/>
        <w:ind w:left="958"/>
      </w:pPr>
      <w:r>
        <w:rPr/>
        <w:t>助 </w:t>
      </w:r>
      <w:r>
        <w:rPr>
          <w:rFonts w:ascii="Times New Roman" w:eastAsia="Times New Roman"/>
        </w:rPr>
        <w:t>3 </w:t>
      </w:r>
      <w:r>
        <w:rPr/>
        <w:t>万元。</w:t>
      </w:r>
    </w:p>
    <w:p>
      <w:pPr>
        <w:pStyle w:val="BodyText"/>
        <w:spacing w:before="3"/>
        <w:rPr>
          <w:sz w:val="26"/>
        </w:rPr>
      </w:pPr>
    </w:p>
    <w:p>
      <w:pPr>
        <w:pStyle w:val="Heading2"/>
        <w:ind w:left="3044"/>
      </w:pPr>
      <w:bookmarkStart w:name="_bookmark24" w:id="26"/>
      <w:bookmarkEnd w:id="26"/>
      <w:r>
        <w:rPr/>
      </w:r>
      <w:r>
        <w:rPr/>
        <w:t>第三节 安置住房建设任务</w:t>
      </w:r>
    </w:p>
    <w:p>
      <w:pPr>
        <w:pStyle w:val="BodyText"/>
        <w:spacing w:before="11"/>
        <w:rPr>
          <w:rFonts w:ascii="黑体"/>
          <w:sz w:val="29"/>
        </w:rPr>
      </w:pPr>
    </w:p>
    <w:p>
      <w:pPr>
        <w:pStyle w:val="BodyText"/>
        <w:spacing w:line="384" w:lineRule="auto"/>
        <w:ind w:left="958" w:right="1073" w:firstLine="559"/>
        <w:jc w:val="right"/>
      </w:pPr>
      <w:r>
        <w:rPr>
          <w:rFonts w:ascii="Times New Roman" w:hAnsi="Times New Roman" w:eastAsia="Times New Roman"/>
          <w:spacing w:val="4"/>
          <w:w w:val="95"/>
        </w:rPr>
        <w:t>“</w:t>
      </w:r>
      <w:r>
        <w:rPr>
          <w:spacing w:val="5"/>
          <w:w w:val="95"/>
        </w:rPr>
        <w:t>十三五</w:t>
      </w:r>
      <w:r>
        <w:rPr>
          <w:rFonts w:ascii="Times New Roman" w:hAnsi="Times New Roman" w:eastAsia="Times New Roman"/>
          <w:w w:val="95"/>
        </w:rPr>
        <w:t>”</w:t>
      </w:r>
      <w:r>
        <w:rPr>
          <w:spacing w:val="3"/>
          <w:w w:val="95"/>
        </w:rPr>
        <w:t>期间，结合群众搬迁意愿、相关补助标准及其 </w:t>
      </w:r>
      <w:r>
        <w:rPr>
          <w:spacing w:val="-3"/>
        </w:rPr>
        <w:t>优惠政策，西安市规划建设安置住房 </w:t>
      </w:r>
      <w:r>
        <w:rPr>
          <w:rFonts w:ascii="Times New Roman" w:hAnsi="Times New Roman" w:eastAsia="Times New Roman"/>
        </w:rPr>
        <w:t>1.40</w:t>
      </w:r>
      <w:r>
        <w:rPr>
          <w:rFonts w:ascii="Times New Roman" w:hAnsi="Times New Roman" w:eastAsia="Times New Roman"/>
          <w:spacing w:val="34"/>
        </w:rPr>
        <w:t> </w:t>
      </w:r>
      <w:r>
        <w:rPr>
          <w:spacing w:val="-15"/>
        </w:rPr>
        <w:t>万套 </w:t>
      </w:r>
      <w:r>
        <w:rPr>
          <w:rFonts w:ascii="Times New Roman" w:hAnsi="Times New Roman" w:eastAsia="Times New Roman"/>
        </w:rPr>
        <w:t>168.76</w:t>
      </w:r>
      <w:r>
        <w:rPr>
          <w:rFonts w:ascii="Times New Roman" w:hAnsi="Times New Roman" w:eastAsia="Times New Roman"/>
          <w:spacing w:val="36"/>
        </w:rPr>
        <w:t> </w:t>
      </w:r>
      <w:r>
        <w:rPr/>
        <w:t>万平</w:t>
      </w:r>
    </w:p>
    <w:p>
      <w:pPr>
        <w:pStyle w:val="BodyText"/>
        <w:spacing w:before="2"/>
        <w:ind w:left="958"/>
      </w:pPr>
      <w:r>
        <w:rPr>
          <w:spacing w:val="-15"/>
        </w:rPr>
        <w:t>方米，安置 </w:t>
      </w:r>
      <w:r>
        <w:rPr>
          <w:rFonts w:ascii="Times New Roman" w:eastAsia="Times New Roman"/>
        </w:rPr>
        <w:t>1.40</w:t>
      </w:r>
      <w:r>
        <w:rPr>
          <w:rFonts w:ascii="Times New Roman" w:eastAsia="Times New Roman"/>
          <w:spacing w:val="-3"/>
        </w:rPr>
        <w:t> </w:t>
      </w:r>
      <w:r>
        <w:rPr>
          <w:spacing w:val="-27"/>
        </w:rPr>
        <w:t>万户 </w:t>
      </w:r>
      <w:r>
        <w:rPr>
          <w:rFonts w:ascii="Times New Roman" w:eastAsia="Times New Roman"/>
        </w:rPr>
        <w:t>5.04</w:t>
      </w:r>
      <w:r>
        <w:rPr>
          <w:rFonts w:ascii="Times New Roman" w:eastAsia="Times New Roman"/>
          <w:spacing w:val="-3"/>
        </w:rPr>
        <w:t> </w:t>
      </w:r>
      <w:r>
        <w:rPr>
          <w:spacing w:val="-9"/>
        </w:rPr>
        <w:t>万人。其中易地扶贫搬迁 </w:t>
      </w:r>
      <w:r>
        <w:rPr>
          <w:rFonts w:ascii="Times New Roman" w:eastAsia="Times New Roman"/>
        </w:rPr>
        <w:t>2008</w:t>
      </w:r>
      <w:r>
        <w:rPr>
          <w:rFonts w:ascii="Times New Roman" w:eastAsia="Times New Roman"/>
          <w:spacing w:val="-3"/>
        </w:rPr>
        <w:t> </w:t>
      </w:r>
      <w:r>
        <w:rPr/>
        <w:t>户</w:t>
      </w:r>
    </w:p>
    <w:p>
      <w:pPr>
        <w:pStyle w:val="BodyText"/>
        <w:spacing w:before="245"/>
        <w:ind w:left="958"/>
      </w:pPr>
      <w:r>
        <w:rPr>
          <w:rFonts w:ascii="Times New Roman" w:eastAsia="Times New Roman"/>
        </w:rPr>
        <w:t>7213</w:t>
      </w:r>
      <w:r>
        <w:rPr>
          <w:rFonts w:ascii="Times New Roman" w:eastAsia="Times New Roman"/>
          <w:spacing w:val="26"/>
        </w:rPr>
        <w:t> </w:t>
      </w:r>
      <w:r>
        <w:rPr>
          <w:spacing w:val="-6"/>
        </w:rPr>
        <w:t>人，建设安置住房 </w:t>
      </w:r>
      <w:r>
        <w:rPr>
          <w:rFonts w:ascii="Times New Roman" w:eastAsia="Times New Roman"/>
        </w:rPr>
        <w:t>2008</w:t>
      </w:r>
      <w:r>
        <w:rPr>
          <w:rFonts w:ascii="Times New Roman" w:eastAsia="Times New Roman"/>
          <w:spacing w:val="27"/>
        </w:rPr>
        <w:t> </w:t>
      </w:r>
      <w:r>
        <w:rPr>
          <w:spacing w:val="-25"/>
        </w:rPr>
        <w:t>套 </w:t>
      </w:r>
      <w:r>
        <w:rPr>
          <w:rFonts w:ascii="Times New Roman" w:eastAsia="Times New Roman"/>
        </w:rPr>
        <w:t>18.02</w:t>
      </w:r>
      <w:r>
        <w:rPr>
          <w:rFonts w:ascii="Times New Roman" w:eastAsia="Times New Roman"/>
          <w:spacing w:val="30"/>
        </w:rPr>
        <w:t> </w:t>
      </w:r>
      <w:r>
        <w:rPr/>
        <w:t>万平方米；避灾搬迁</w:t>
      </w:r>
    </w:p>
    <w:p>
      <w:pPr>
        <w:pStyle w:val="BodyText"/>
        <w:spacing w:before="245"/>
        <w:ind w:left="958"/>
      </w:pPr>
      <w:r>
        <w:rPr>
          <w:rFonts w:ascii="Times New Roman" w:eastAsia="Times New Roman"/>
        </w:rPr>
        <w:t>626</w:t>
      </w:r>
      <w:r>
        <w:rPr>
          <w:rFonts w:ascii="Times New Roman" w:eastAsia="Times New Roman"/>
          <w:spacing w:val="19"/>
        </w:rPr>
        <w:t> </w:t>
      </w:r>
      <w:r>
        <w:rPr>
          <w:spacing w:val="-30"/>
        </w:rPr>
        <w:t>户 </w:t>
      </w:r>
      <w:r>
        <w:rPr>
          <w:rFonts w:ascii="Times New Roman" w:eastAsia="Times New Roman"/>
        </w:rPr>
        <w:t>2311</w:t>
      </w:r>
      <w:r>
        <w:rPr>
          <w:rFonts w:ascii="Times New Roman" w:eastAsia="Times New Roman"/>
          <w:spacing w:val="20"/>
        </w:rPr>
        <w:t> </w:t>
      </w:r>
      <w:r>
        <w:rPr>
          <w:spacing w:val="-7"/>
        </w:rPr>
        <w:t>人，建设安置住房 </w:t>
      </w:r>
      <w:r>
        <w:rPr>
          <w:rFonts w:ascii="Times New Roman" w:eastAsia="Times New Roman"/>
        </w:rPr>
        <w:t>626</w:t>
      </w:r>
      <w:r>
        <w:rPr>
          <w:rFonts w:ascii="Times New Roman" w:eastAsia="Times New Roman"/>
          <w:spacing w:val="20"/>
        </w:rPr>
        <w:t> </w:t>
      </w:r>
      <w:r>
        <w:rPr>
          <w:spacing w:val="-30"/>
        </w:rPr>
        <w:t>套 </w:t>
      </w:r>
      <w:r>
        <w:rPr>
          <w:rFonts w:ascii="Times New Roman" w:eastAsia="Times New Roman"/>
        </w:rPr>
        <w:t>7.68</w:t>
      </w:r>
      <w:r>
        <w:rPr>
          <w:rFonts w:ascii="Times New Roman" w:eastAsia="Times New Roman"/>
          <w:spacing w:val="21"/>
        </w:rPr>
        <w:t> </w:t>
      </w:r>
      <w:r>
        <w:rPr/>
        <w:t>万平方米；其他</w:t>
      </w:r>
    </w:p>
    <w:p>
      <w:pPr>
        <w:pStyle w:val="BodyText"/>
        <w:spacing w:line="384" w:lineRule="auto" w:before="248"/>
        <w:ind w:left="958" w:right="1071"/>
      </w:pPr>
      <w:r>
        <w:rPr>
          <w:spacing w:val="-28"/>
        </w:rPr>
        <w:t>搬迁 </w:t>
      </w:r>
      <w:r>
        <w:rPr>
          <w:rFonts w:ascii="Times New Roman" w:eastAsia="Times New Roman"/>
        </w:rPr>
        <w:t>11338 </w:t>
      </w:r>
      <w:r>
        <w:rPr>
          <w:spacing w:val="-41"/>
        </w:rPr>
        <w:t>户 </w:t>
      </w:r>
      <w:r>
        <w:rPr>
          <w:rFonts w:ascii="Times New Roman" w:eastAsia="Times New Roman"/>
        </w:rPr>
        <w:t>40900 </w:t>
      </w:r>
      <w:r>
        <w:rPr>
          <w:spacing w:val="-21"/>
        </w:rPr>
        <w:t>人，建设安置住房 </w:t>
      </w:r>
      <w:r>
        <w:rPr>
          <w:rFonts w:ascii="Times New Roman" w:eastAsia="Times New Roman"/>
        </w:rPr>
        <w:t>11338 </w:t>
      </w:r>
      <w:r>
        <w:rPr>
          <w:spacing w:val="-41"/>
        </w:rPr>
        <w:t>套 </w:t>
      </w:r>
      <w:r>
        <w:rPr>
          <w:rFonts w:ascii="Times New Roman" w:eastAsia="Times New Roman"/>
        </w:rPr>
        <w:t>143.06 </w:t>
      </w:r>
      <w:r>
        <w:rPr/>
        <w:t>万平方米（</w:t>
      </w:r>
      <w:r>
        <w:rPr>
          <w:spacing w:val="-41"/>
        </w:rPr>
        <w:t>表 </w:t>
      </w:r>
      <w:r>
        <w:rPr>
          <w:rFonts w:ascii="Times New Roman" w:eastAsia="Times New Roman"/>
        </w:rPr>
        <w:t>6-2</w:t>
      </w:r>
      <w:r>
        <w:rPr/>
        <w:t>）。</w:t>
      </w:r>
    </w:p>
    <w:p>
      <w:pPr>
        <w:spacing w:line="461" w:lineRule="exact" w:before="0"/>
        <w:ind w:left="0" w:right="118" w:firstLine="0"/>
        <w:jc w:val="center"/>
        <w:rPr>
          <w:rFonts w:ascii="微软雅黑" w:hAnsi="微软雅黑" w:eastAsia="微软雅黑" w:hint="eastAsia"/>
          <w:sz w:val="28"/>
        </w:rPr>
      </w:pPr>
      <w:r>
        <w:rPr>
          <w:rFonts w:ascii="微软雅黑" w:hAnsi="微软雅黑" w:eastAsia="微软雅黑" w:hint="eastAsia"/>
          <w:sz w:val="28"/>
        </w:rPr>
        <w:t>表 </w:t>
      </w:r>
      <w:r>
        <w:rPr>
          <w:rFonts w:ascii="Times New Roman" w:hAnsi="Times New Roman" w:eastAsia="Times New Roman"/>
          <w:sz w:val="28"/>
        </w:rPr>
        <w:t>6-2 </w:t>
      </w:r>
      <w:r>
        <w:rPr>
          <w:rFonts w:ascii="微软雅黑" w:hAnsi="微软雅黑" w:eastAsia="微软雅黑" w:hint="eastAsia"/>
          <w:sz w:val="28"/>
        </w:rPr>
        <w:t>西安市</w:t>
      </w:r>
      <w:r>
        <w:rPr>
          <w:rFonts w:ascii="Times New Roman" w:hAnsi="Times New Roman" w:eastAsia="Times New Roman"/>
          <w:sz w:val="28"/>
        </w:rPr>
        <w:t>“</w:t>
      </w:r>
      <w:r>
        <w:rPr>
          <w:rFonts w:ascii="微软雅黑" w:hAnsi="微软雅黑" w:eastAsia="微软雅黑" w:hint="eastAsia"/>
          <w:sz w:val="28"/>
        </w:rPr>
        <w:t>十三五</w:t>
      </w:r>
      <w:r>
        <w:rPr>
          <w:rFonts w:ascii="Times New Roman" w:hAnsi="Times New Roman" w:eastAsia="Times New Roman"/>
          <w:sz w:val="28"/>
        </w:rPr>
        <w:t>”</w:t>
      </w:r>
      <w:r>
        <w:rPr>
          <w:rFonts w:ascii="微软雅黑" w:hAnsi="微软雅黑" w:eastAsia="微软雅黑" w:hint="eastAsia"/>
          <w:sz w:val="28"/>
        </w:rPr>
        <w:t>移民（脱贫）搬迁安置房建设规划表</w:t>
      </w:r>
    </w:p>
    <w:p>
      <w:pPr>
        <w:spacing w:before="180"/>
        <w:ind w:left="0" w:right="1074" w:firstLine="0"/>
        <w:jc w:val="right"/>
        <w:rPr>
          <w:rFonts w:ascii="微软雅黑" w:eastAsia="微软雅黑" w:hint="eastAsia"/>
          <w:sz w:val="24"/>
        </w:rPr>
      </w:pPr>
      <w:r>
        <w:rPr/>
        <w:pict>
          <v:group style="position:absolute;margin-left:84.503998pt;margin-top:36.477909pt;width:427.55pt;height:.5pt;mso-position-horizontal-relative:page;mso-position-vertical-relative:paragraph;z-index:-808;mso-wrap-distance-left:0;mso-wrap-distance-right:0" coordorigin="1690,730" coordsize="8551,10">
            <v:line style="position:absolute" from="1690,734" to="2926,734" stroked="true" strokeweight=".47998pt" strokecolor="#000000">
              <v:stroke dashstyle="solid"/>
            </v:line>
            <v:rect style="position:absolute;left:2926;top:729;width:10;height:10" filled="true" fillcolor="#000000" stroked="false">
              <v:fill type="solid"/>
            </v:rect>
            <v:line style="position:absolute" from="2936,734" to="4815,734" stroked="true" strokeweight=".47998pt" strokecolor="#000000">
              <v:stroke dashstyle="solid"/>
            </v:line>
            <v:rect style="position:absolute;left:4815;top:729;width:10;height:10" filled="true" fillcolor="#000000" stroked="false">
              <v:fill type="solid"/>
            </v:rect>
            <v:line style="position:absolute" from="4825,734" to="6604,734" stroked="true" strokeweight=".47998pt" strokecolor="#000000">
              <v:stroke dashstyle="solid"/>
            </v:line>
            <v:rect style="position:absolute;left:6603;top:729;width:10;height:10" filled="true" fillcolor="#000000" stroked="false">
              <v:fill type="solid"/>
            </v:rect>
            <v:line style="position:absolute" from="6613,734" to="8392,734" stroked="true" strokeweight=".47998pt" strokecolor="#000000">
              <v:stroke dashstyle="solid"/>
            </v:line>
            <v:rect style="position:absolute;left:8391;top:729;width:10;height:10" filled="true" fillcolor="#000000" stroked="false">
              <v:fill type="solid"/>
            </v:rect>
            <v:line style="position:absolute" from="8401,734" to="10240,734" stroked="true" strokeweight=".47998pt" strokecolor="#000000">
              <v:stroke dashstyle="solid"/>
            </v:line>
            <w10:wrap type="topAndBottom"/>
          </v:group>
        </w:pict>
      </w:r>
      <w:r>
        <w:rPr>
          <w:rFonts w:ascii="微软雅黑" w:eastAsia="微软雅黑" w:hint="eastAsia"/>
          <w:sz w:val="24"/>
        </w:rPr>
        <w:t>单位：套、万平方米</w:t>
      </w:r>
    </w:p>
    <w:p>
      <w:pPr>
        <w:tabs>
          <w:tab w:pos="4625" w:val="left" w:leader="none"/>
          <w:tab w:pos="6414" w:val="left" w:leader="none"/>
          <w:tab w:pos="8231" w:val="left" w:leader="none"/>
        </w:tabs>
        <w:spacing w:before="62"/>
        <w:ind w:left="2544" w:right="0" w:firstLine="0"/>
        <w:jc w:val="left"/>
        <w:rPr>
          <w:rFonts w:ascii="仿宋" w:eastAsia="仿宋" w:hint="eastAsia"/>
          <w:b/>
          <w:sz w:val="24"/>
        </w:rPr>
      </w:pPr>
      <w:r>
        <w:rPr>
          <w:rFonts w:ascii="仿宋" w:eastAsia="仿宋" w:hint="eastAsia"/>
          <w:b/>
          <w:sz w:val="24"/>
        </w:rPr>
        <w:t>易地扶贫</w:t>
        <w:tab/>
        <w:t>避灾</w:t>
        <w:tab/>
        <w:t>其他</w:t>
        <w:tab/>
        <w:t>合计</w:t>
      </w:r>
    </w:p>
    <w:p>
      <w:pPr>
        <w:spacing w:after="0"/>
        <w:jc w:val="left"/>
        <w:rPr>
          <w:rFonts w:ascii="仿宋" w:eastAsia="仿宋" w:hint="eastAsia"/>
          <w:sz w:val="24"/>
        </w:rPr>
        <w:sectPr>
          <w:pgSz w:w="11910" w:h="16840"/>
          <w:pgMar w:header="0" w:footer="950" w:top="1580" w:bottom="1220" w:left="840" w:right="720"/>
        </w:sectPr>
      </w:pPr>
    </w:p>
    <w:p>
      <w:pPr>
        <w:pStyle w:val="BodyText"/>
        <w:spacing w:before="5"/>
        <w:rPr>
          <w:rFonts w:ascii="仿宋"/>
          <w:b/>
          <w:sz w:val="18"/>
        </w:rPr>
      </w:pPr>
    </w:p>
    <w:p>
      <w:pPr>
        <w:pStyle w:val="Heading1"/>
        <w:tabs>
          <w:tab w:pos="4484" w:val="left" w:leader="none"/>
        </w:tabs>
        <w:spacing w:line="735" w:lineRule="exact" w:before="0"/>
        <w:ind w:left="2621"/>
      </w:pPr>
      <w:bookmarkStart w:name="_bookmark25" w:id="27"/>
      <w:bookmarkEnd w:id="27"/>
      <w:r>
        <w:rPr/>
      </w:r>
      <w:r>
        <w:rPr>
          <w:spacing w:val="81"/>
        </w:rPr>
        <w:t>第七</w:t>
      </w:r>
      <w:r>
        <w:rPr/>
        <w:t>章</w:t>
        <w:tab/>
      </w:r>
      <w:r>
        <w:rPr>
          <w:spacing w:val="78"/>
        </w:rPr>
        <w:t>配</w:t>
      </w:r>
      <w:r>
        <w:rPr>
          <w:spacing w:val="81"/>
        </w:rPr>
        <w:t>套设施</w:t>
      </w:r>
      <w:r>
        <w:rPr>
          <w:spacing w:val="78"/>
        </w:rPr>
        <w:t>建</w:t>
      </w:r>
      <w:r>
        <w:rPr/>
        <w:t>设</w:t>
      </w:r>
    </w:p>
    <w:p>
      <w:pPr>
        <w:pStyle w:val="Heading2"/>
        <w:spacing w:before="378"/>
        <w:ind w:left="3044"/>
      </w:pPr>
      <w:bookmarkStart w:name="_bookmark26" w:id="28"/>
      <w:bookmarkEnd w:id="28"/>
      <w:r>
        <w:rPr/>
      </w:r>
      <w:r>
        <w:rPr/>
        <w:t>第一节 配套设施建设要求</w:t>
      </w:r>
    </w:p>
    <w:p>
      <w:pPr>
        <w:pStyle w:val="BodyText"/>
        <w:spacing w:before="11"/>
        <w:rPr>
          <w:rFonts w:ascii="黑体"/>
          <w:sz w:val="29"/>
        </w:rPr>
      </w:pPr>
    </w:p>
    <w:p>
      <w:pPr>
        <w:pStyle w:val="BodyText"/>
        <w:spacing w:line="384" w:lineRule="auto"/>
        <w:ind w:left="958" w:right="919" w:firstLine="580"/>
      </w:pPr>
      <w:r>
        <w:rPr/>
        <w:t>按照</w:t>
      </w:r>
      <w:r>
        <w:rPr>
          <w:rFonts w:ascii="Times New Roman" w:hAnsi="Times New Roman" w:eastAsia="Times New Roman"/>
        </w:rPr>
        <w:t>“</w:t>
      </w:r>
      <w:r>
        <w:rPr/>
        <w:t>小型保基本、中型保功能、大型全覆盖</w:t>
      </w:r>
      <w:r>
        <w:rPr>
          <w:rFonts w:ascii="Times New Roman" w:hAnsi="Times New Roman" w:eastAsia="Times New Roman"/>
        </w:rPr>
        <w:t>”</w:t>
      </w:r>
      <w:r>
        <w:rPr/>
        <w:t>的要求， 落实配套设施建设。配套设施包括服务设施和基础设施两部</w:t>
      </w:r>
      <w:r>
        <w:rPr>
          <w:w w:val="95"/>
        </w:rPr>
        <w:t>分。服务设施包含行政管理、教育、文体科技、医疗卫生、 商业金融、社会保障等；基础设施包含道路、给水、排水、 </w:t>
      </w:r>
      <w:r>
        <w:rPr/>
        <w:t>电力、电信、燃气、环卫、防灾等。</w:t>
      </w:r>
    </w:p>
    <w:p>
      <w:pPr>
        <w:pStyle w:val="BodyText"/>
        <w:spacing w:line="384" w:lineRule="auto"/>
        <w:ind w:left="958" w:right="1072" w:firstLine="580"/>
      </w:pPr>
      <w:r>
        <w:rPr>
          <w:spacing w:val="-3"/>
          <w:w w:val="95"/>
        </w:rPr>
        <w:t>按照《镇规划标准》</w:t>
      </w:r>
      <w:r>
        <w:rPr>
          <w:w w:val="95"/>
        </w:rPr>
        <w:t>（</w:t>
      </w:r>
      <w:r>
        <w:rPr>
          <w:rFonts w:ascii="Times New Roman" w:eastAsia="Times New Roman"/>
          <w:w w:val="95"/>
        </w:rPr>
        <w:t>GB50188-2007</w:t>
      </w:r>
      <w:r>
        <w:rPr>
          <w:w w:val="95"/>
        </w:rPr>
        <w:t>）</w:t>
      </w:r>
      <w:r>
        <w:rPr>
          <w:spacing w:val="-2"/>
          <w:w w:val="95"/>
        </w:rPr>
        <w:t>、《村庄规划技 </w:t>
      </w:r>
      <w:r>
        <w:rPr>
          <w:spacing w:val="-2"/>
        </w:rPr>
        <w:t>术规范》（</w:t>
      </w:r>
      <w:r>
        <w:rPr>
          <w:rFonts w:ascii="Times New Roman" w:eastAsia="Times New Roman"/>
          <w:spacing w:val="-2"/>
        </w:rPr>
        <w:t>DBJ</w:t>
      </w:r>
      <w:r>
        <w:rPr>
          <w:rFonts w:ascii="Times New Roman" w:eastAsia="Times New Roman"/>
          <w:spacing w:val="5"/>
        </w:rPr>
        <w:t>  </w:t>
      </w:r>
      <w:r>
        <w:rPr>
          <w:rFonts w:ascii="Times New Roman" w:eastAsia="Times New Roman"/>
        </w:rPr>
        <w:t>61/51-2009</w:t>
      </w:r>
      <w:r>
        <w:rPr/>
        <w:t>）、《农村基础设施技术规范》</w:t>
      </w:r>
    </w:p>
    <w:p>
      <w:pPr>
        <w:pStyle w:val="BodyText"/>
        <w:ind w:left="958"/>
      </w:pPr>
      <w:r>
        <w:rPr>
          <w:spacing w:val="2"/>
          <w:w w:val="99"/>
        </w:rPr>
        <w:t>（</w:t>
      </w:r>
      <w:r>
        <w:rPr>
          <w:rFonts w:ascii="Times New Roman" w:eastAsia="Times New Roman"/>
          <w:w w:val="99"/>
        </w:rPr>
        <w:t>DBJ</w:t>
      </w:r>
      <w:r>
        <w:rPr>
          <w:rFonts w:ascii="Times New Roman" w:eastAsia="Times New Roman"/>
        </w:rPr>
        <w:t> </w:t>
      </w:r>
      <w:r>
        <w:rPr>
          <w:rFonts w:ascii="Times New Roman" w:eastAsia="Times New Roman"/>
          <w:w w:val="99"/>
        </w:rPr>
        <w:t>6</w:t>
      </w:r>
      <w:r>
        <w:rPr>
          <w:rFonts w:ascii="Times New Roman" w:eastAsia="Times New Roman"/>
          <w:spacing w:val="1"/>
          <w:w w:val="99"/>
        </w:rPr>
        <w:t>1</w:t>
      </w:r>
      <w:r>
        <w:rPr>
          <w:rFonts w:ascii="Times New Roman" w:eastAsia="Times New Roman"/>
          <w:w w:val="99"/>
        </w:rPr>
        <w:t>/T7</w:t>
      </w:r>
      <w:r>
        <w:rPr>
          <w:rFonts w:ascii="Times New Roman" w:eastAsia="Times New Roman"/>
          <w:spacing w:val="2"/>
          <w:w w:val="99"/>
        </w:rPr>
        <w:t>6</w:t>
      </w:r>
      <w:r>
        <w:rPr>
          <w:rFonts w:ascii="Times New Roman" w:eastAsia="Times New Roman"/>
          <w:spacing w:val="-1"/>
          <w:w w:val="99"/>
        </w:rPr>
        <w:t>-</w:t>
      </w:r>
      <w:r>
        <w:rPr>
          <w:rFonts w:ascii="Times New Roman" w:eastAsia="Times New Roman"/>
          <w:w w:val="99"/>
        </w:rPr>
        <w:t>2</w:t>
      </w:r>
      <w:r>
        <w:rPr>
          <w:rFonts w:ascii="Times New Roman" w:eastAsia="Times New Roman"/>
          <w:spacing w:val="-2"/>
          <w:w w:val="99"/>
        </w:rPr>
        <w:t>0</w:t>
      </w:r>
      <w:r>
        <w:rPr>
          <w:rFonts w:ascii="Times New Roman" w:eastAsia="Times New Roman"/>
          <w:w w:val="99"/>
        </w:rPr>
        <w:t>1</w:t>
      </w:r>
      <w:r>
        <w:rPr>
          <w:rFonts w:ascii="Times New Roman" w:eastAsia="Times New Roman"/>
          <w:spacing w:val="2"/>
          <w:w w:val="99"/>
        </w:rPr>
        <w:t>3</w:t>
      </w:r>
      <w:r>
        <w:rPr>
          <w:spacing w:val="-135"/>
          <w:w w:val="99"/>
        </w:rPr>
        <w:t>）</w:t>
      </w:r>
      <w:r>
        <w:rPr>
          <w:spacing w:val="-19"/>
          <w:w w:val="99"/>
        </w:rPr>
        <w:t>、《陕西省新型农村社区规划建设标准》</w:t>
      </w:r>
    </w:p>
    <w:p>
      <w:pPr>
        <w:pStyle w:val="BodyText"/>
        <w:spacing w:line="384" w:lineRule="auto" w:before="246"/>
        <w:ind w:left="958" w:right="1074"/>
        <w:jc w:val="both"/>
      </w:pPr>
      <w:r>
        <w:rPr/>
        <w:t>（</w:t>
      </w:r>
      <w:r>
        <w:rPr>
          <w:rFonts w:ascii="Times New Roman" w:eastAsia="Times New Roman"/>
        </w:rPr>
        <w:t>DBJ</w:t>
      </w:r>
      <w:r>
        <w:rPr>
          <w:rFonts w:ascii="Times New Roman" w:eastAsia="Times New Roman"/>
          <w:spacing w:val="63"/>
        </w:rPr>
        <w:t> </w:t>
      </w:r>
      <w:r>
        <w:rPr>
          <w:rFonts w:ascii="Times New Roman" w:eastAsia="Times New Roman"/>
        </w:rPr>
        <w:t>61/T108-2015</w:t>
      </w:r>
      <w:r>
        <w:rPr/>
        <w:t>）、《陕西省移民（脱贫）搬迁公共设</w:t>
      </w:r>
      <w:r>
        <w:rPr>
          <w:spacing w:val="-1"/>
        </w:rPr>
        <w:t>施建设技术导则》</w:t>
      </w:r>
      <w:r>
        <w:rPr/>
        <w:t>（</w:t>
      </w:r>
      <w:r>
        <w:rPr>
          <w:rFonts w:ascii="Times New Roman" w:eastAsia="Times New Roman"/>
        </w:rPr>
        <w:t>DBJ</w:t>
      </w:r>
      <w:r>
        <w:rPr>
          <w:rFonts w:ascii="Times New Roman" w:eastAsia="Times New Roman"/>
          <w:spacing w:val="-3"/>
        </w:rPr>
        <w:t> </w:t>
      </w:r>
      <w:r>
        <w:rPr>
          <w:rFonts w:ascii="Times New Roman" w:eastAsia="Times New Roman"/>
        </w:rPr>
        <w:t>61/T130</w:t>
      </w:r>
      <w:r>
        <w:rPr>
          <w:rFonts w:ascii="Times New Roman" w:eastAsia="Times New Roman"/>
          <w:spacing w:val="-2"/>
        </w:rPr>
        <w:t> -</w:t>
      </w:r>
      <w:r>
        <w:rPr>
          <w:rFonts w:ascii="Times New Roman" w:eastAsia="Times New Roman"/>
        </w:rPr>
        <w:t>2017</w:t>
      </w:r>
      <w:r>
        <w:rPr/>
        <w:t>）</w:t>
      </w:r>
      <w:r>
        <w:rPr>
          <w:spacing w:val="-4"/>
        </w:rPr>
        <w:t>、《西安市公共建</w:t>
      </w:r>
      <w:r>
        <w:rPr>
          <w:spacing w:val="-21"/>
        </w:rPr>
        <w:t>筑节能设计标准》</w:t>
      </w:r>
      <w:r>
        <w:rPr/>
        <w:t>（</w:t>
      </w:r>
      <w:r>
        <w:rPr>
          <w:rFonts w:ascii="Times New Roman" w:eastAsia="Times New Roman"/>
        </w:rPr>
        <w:t>DBJ</w:t>
      </w:r>
      <w:r>
        <w:rPr>
          <w:rFonts w:ascii="Times New Roman" w:eastAsia="Times New Roman"/>
          <w:spacing w:val="-9"/>
        </w:rPr>
        <w:t> </w:t>
      </w:r>
      <w:r>
        <w:rPr>
          <w:rFonts w:ascii="Times New Roman" w:eastAsia="Times New Roman"/>
          <w:spacing w:val="-7"/>
        </w:rPr>
        <w:t>61/T60-2011</w:t>
      </w:r>
      <w:r>
        <w:rPr>
          <w:spacing w:val="-7"/>
        </w:rPr>
        <w:t>）</w:t>
      </w:r>
      <w:r>
        <w:rPr>
          <w:spacing w:val="-18"/>
        </w:rPr>
        <w:t>、《中小学设计规范》</w:t>
      </w:r>
    </w:p>
    <w:p>
      <w:pPr>
        <w:pStyle w:val="BodyText"/>
        <w:ind w:left="958"/>
      </w:pPr>
      <w:r>
        <w:rPr>
          <w:spacing w:val="-1"/>
          <w:w w:val="95"/>
        </w:rPr>
        <w:t>（</w:t>
      </w:r>
      <w:r>
        <w:rPr>
          <w:rFonts w:ascii="Times New Roman" w:eastAsia="Times New Roman"/>
          <w:spacing w:val="-1"/>
          <w:w w:val="95"/>
        </w:rPr>
        <w:t>GB50099-2011</w:t>
      </w:r>
      <w:r>
        <w:rPr>
          <w:spacing w:val="-1"/>
          <w:w w:val="95"/>
        </w:rPr>
        <w:t>）</w:t>
      </w:r>
      <w:r>
        <w:rPr>
          <w:spacing w:val="-8"/>
          <w:w w:val="95"/>
        </w:rPr>
        <w:t>、《农村普通中小学校建设标准》</w:t>
      </w:r>
      <w:r>
        <w:rPr>
          <w:w w:val="95"/>
        </w:rPr>
        <w:t>（建标</w:t>
      </w:r>
    </w:p>
    <w:p>
      <w:pPr>
        <w:pStyle w:val="BodyText"/>
        <w:spacing w:before="248"/>
        <w:ind w:left="958"/>
      </w:pPr>
      <w:r>
        <w:rPr>
          <w:rFonts w:ascii="Times New Roman" w:eastAsia="Times New Roman"/>
        </w:rPr>
        <w:t>109-2008</w:t>
      </w:r>
      <w:r>
        <w:rPr/>
        <w:t>）、《西安市居住区公建配套设施建设管理办法》</w:t>
      </w:r>
    </w:p>
    <w:p>
      <w:pPr>
        <w:pStyle w:val="BodyText"/>
        <w:spacing w:line="384" w:lineRule="auto" w:before="245"/>
        <w:ind w:left="958" w:right="1074"/>
        <w:jc w:val="both"/>
      </w:pPr>
      <w:r>
        <w:rPr/>
        <w:t>（市政办发〔</w:t>
      </w:r>
      <w:r>
        <w:rPr>
          <w:rFonts w:ascii="Times New Roman" w:eastAsia="Times New Roman"/>
        </w:rPr>
        <w:t>2011</w:t>
      </w:r>
      <w:r>
        <w:rPr/>
        <w:t>〕</w:t>
      </w:r>
      <w:r>
        <w:rPr>
          <w:rFonts w:ascii="Times New Roman" w:eastAsia="Times New Roman"/>
        </w:rPr>
        <w:t>6</w:t>
      </w:r>
      <w:r>
        <w:rPr>
          <w:rFonts w:ascii="Times New Roman" w:eastAsia="Times New Roman"/>
          <w:spacing w:val="66"/>
        </w:rPr>
        <w:t> </w:t>
      </w:r>
      <w:r>
        <w:rPr/>
        <w:t>号）</w:t>
      </w:r>
      <w:r>
        <w:rPr>
          <w:spacing w:val="-1"/>
        </w:rPr>
        <w:t>、《西安市居住区公建配套设施</w:t>
      </w:r>
      <w:r>
        <w:rPr>
          <w:spacing w:val="-4"/>
        </w:rPr>
        <w:t>建设管理实施细则》</w:t>
      </w:r>
      <w:r>
        <w:rPr/>
        <w:t>（</w:t>
      </w:r>
      <w:r>
        <w:rPr>
          <w:spacing w:val="-3"/>
        </w:rPr>
        <w:t>市政办发〔</w:t>
      </w:r>
      <w:r>
        <w:rPr>
          <w:rFonts w:ascii="Times New Roman" w:eastAsia="Times New Roman"/>
        </w:rPr>
        <w:t>2014</w:t>
      </w:r>
      <w:r>
        <w:rPr>
          <w:spacing w:val="-12"/>
        </w:rPr>
        <w:t>〕</w:t>
      </w:r>
      <w:r>
        <w:rPr>
          <w:rFonts w:ascii="Times New Roman" w:eastAsia="Times New Roman"/>
        </w:rPr>
        <w:t>35 </w:t>
      </w:r>
      <w:r>
        <w:rPr/>
        <w:t>号</w:t>
      </w:r>
      <w:r>
        <w:rPr>
          <w:spacing w:val="-15"/>
        </w:rPr>
        <w:t>）</w:t>
      </w:r>
      <w:r>
        <w:rPr>
          <w:spacing w:val="-4"/>
        </w:rPr>
        <w:t>等规范、标</w:t>
      </w:r>
      <w:r>
        <w:rPr>
          <w:spacing w:val="-9"/>
        </w:rPr>
        <w:t>准规划配套建设集中安置点基础和公共服务设施</w:t>
      </w:r>
      <w:r>
        <w:rPr/>
        <w:t>（</w:t>
      </w:r>
      <w:r>
        <w:rPr>
          <w:spacing w:val="-40"/>
        </w:rPr>
        <w:t>表 </w:t>
      </w:r>
      <w:r>
        <w:rPr>
          <w:rFonts w:ascii="Times New Roman" w:eastAsia="Times New Roman"/>
          <w:spacing w:val="-25"/>
        </w:rPr>
        <w:t>7-1</w:t>
      </w:r>
      <w:r>
        <w:rPr>
          <w:spacing w:val="-25"/>
        </w:rPr>
        <w:t>）</w:t>
      </w:r>
      <w:r>
        <w:rPr>
          <w:spacing w:val="-99"/>
        </w:rPr>
        <w:t>。</w:t>
      </w:r>
    </w:p>
    <w:p>
      <w:pPr>
        <w:spacing w:after="0" w:line="384" w:lineRule="auto"/>
        <w:jc w:val="both"/>
        <w:sectPr>
          <w:pgSz w:w="11910" w:h="16840"/>
          <w:pgMar w:header="0" w:footer="950" w:top="1580" w:bottom="1220" w:left="840" w:right="720"/>
        </w:sectPr>
      </w:pPr>
    </w:p>
    <w:p>
      <w:pPr>
        <w:pStyle w:val="BodyText"/>
        <w:spacing w:before="2"/>
        <w:rPr>
          <w:sz w:val="11"/>
        </w:rPr>
      </w:pPr>
    </w:p>
    <w:p>
      <w:pPr>
        <w:spacing w:before="28"/>
        <w:ind w:left="2616" w:right="0" w:firstLine="0"/>
        <w:jc w:val="left"/>
        <w:rPr>
          <w:rFonts w:ascii="微软雅黑" w:eastAsia="微软雅黑" w:hint="eastAsia"/>
          <w:sz w:val="28"/>
        </w:rPr>
      </w:pPr>
      <w:r>
        <w:rPr>
          <w:rFonts w:ascii="微软雅黑" w:eastAsia="微软雅黑" w:hint="eastAsia"/>
          <w:sz w:val="28"/>
        </w:rPr>
        <w:t>表 </w:t>
      </w:r>
      <w:r>
        <w:rPr>
          <w:rFonts w:ascii="Times New Roman" w:eastAsia="Times New Roman"/>
          <w:sz w:val="28"/>
        </w:rPr>
        <w:t>7-1 </w:t>
      </w:r>
      <w:r>
        <w:rPr>
          <w:rFonts w:ascii="微软雅黑" w:eastAsia="微软雅黑" w:hint="eastAsia"/>
          <w:sz w:val="28"/>
        </w:rPr>
        <w:t>基础设施和公共服务设施配套标准</w:t>
      </w:r>
    </w:p>
    <w:p>
      <w:pPr>
        <w:pStyle w:val="BodyText"/>
        <w:spacing w:before="2"/>
        <w:rPr>
          <w:rFonts w:ascii="微软雅黑"/>
          <w:sz w:val="4"/>
        </w:rPr>
      </w:pPr>
    </w:p>
    <w:tbl>
      <w:tblPr>
        <w:tblW w:w="0" w:type="auto"/>
        <w:jc w:val="left"/>
        <w:tblInd w:w="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11"/>
        <w:gridCol w:w="3650"/>
        <w:gridCol w:w="1398"/>
        <w:gridCol w:w="1064"/>
        <w:gridCol w:w="1246"/>
      </w:tblGrid>
      <w:tr>
        <w:trPr>
          <w:trHeight w:val="491" w:hRule="atLeast"/>
        </w:trPr>
        <w:tc>
          <w:tcPr>
            <w:tcW w:w="1211" w:type="dxa"/>
            <w:tcBorders>
              <w:top w:val="single" w:sz="4" w:space="0" w:color="000000"/>
              <w:bottom w:val="single" w:sz="4" w:space="0" w:color="000000"/>
            </w:tcBorders>
          </w:tcPr>
          <w:p>
            <w:pPr>
              <w:pStyle w:val="TableParagraph"/>
              <w:spacing w:before="91"/>
              <w:ind w:left="105"/>
              <w:jc w:val="left"/>
              <w:rPr>
                <w:rFonts w:ascii="仿宋" w:eastAsia="仿宋" w:hint="eastAsia"/>
                <w:b/>
                <w:sz w:val="24"/>
              </w:rPr>
            </w:pPr>
            <w:r>
              <w:rPr>
                <w:rFonts w:ascii="仿宋" w:eastAsia="仿宋" w:hint="eastAsia"/>
                <w:b/>
                <w:sz w:val="24"/>
              </w:rPr>
              <w:t>类别</w:t>
            </w:r>
          </w:p>
        </w:tc>
        <w:tc>
          <w:tcPr>
            <w:tcW w:w="3650" w:type="dxa"/>
            <w:tcBorders>
              <w:top w:val="single" w:sz="4" w:space="0" w:color="000000"/>
              <w:bottom w:val="single" w:sz="4" w:space="0" w:color="000000"/>
            </w:tcBorders>
          </w:tcPr>
          <w:p>
            <w:pPr>
              <w:pStyle w:val="TableParagraph"/>
              <w:spacing w:before="91"/>
              <w:ind w:left="144"/>
              <w:jc w:val="left"/>
              <w:rPr>
                <w:rFonts w:ascii="仿宋" w:eastAsia="仿宋" w:hint="eastAsia"/>
                <w:b/>
                <w:sz w:val="24"/>
              </w:rPr>
            </w:pPr>
            <w:r>
              <w:rPr>
                <w:rFonts w:ascii="仿宋" w:eastAsia="仿宋" w:hint="eastAsia"/>
                <w:b/>
                <w:sz w:val="24"/>
              </w:rPr>
              <w:t>设施名称</w:t>
            </w:r>
          </w:p>
        </w:tc>
        <w:tc>
          <w:tcPr>
            <w:tcW w:w="1398" w:type="dxa"/>
            <w:tcBorders>
              <w:top w:val="single" w:sz="4" w:space="0" w:color="000000"/>
              <w:bottom w:val="single" w:sz="4" w:space="0" w:color="000000"/>
            </w:tcBorders>
          </w:tcPr>
          <w:p>
            <w:pPr>
              <w:pStyle w:val="TableParagraph"/>
              <w:spacing w:before="91"/>
              <w:ind w:left="623"/>
              <w:jc w:val="left"/>
              <w:rPr>
                <w:rFonts w:ascii="仿宋" w:eastAsia="仿宋" w:hint="eastAsia"/>
                <w:b/>
                <w:sz w:val="24"/>
              </w:rPr>
            </w:pPr>
            <w:r>
              <w:rPr>
                <w:rFonts w:ascii="仿宋" w:eastAsia="仿宋" w:hint="eastAsia"/>
                <w:b/>
                <w:sz w:val="24"/>
              </w:rPr>
              <w:t>小型</w:t>
            </w:r>
          </w:p>
        </w:tc>
        <w:tc>
          <w:tcPr>
            <w:tcW w:w="1064" w:type="dxa"/>
            <w:tcBorders>
              <w:top w:val="single" w:sz="4" w:space="0" w:color="000000"/>
              <w:bottom w:val="single" w:sz="4" w:space="0" w:color="000000"/>
            </w:tcBorders>
          </w:tcPr>
          <w:p>
            <w:pPr>
              <w:pStyle w:val="TableParagraph"/>
              <w:spacing w:before="91"/>
              <w:ind w:left="286"/>
              <w:jc w:val="left"/>
              <w:rPr>
                <w:rFonts w:ascii="仿宋" w:eastAsia="仿宋" w:hint="eastAsia"/>
                <w:b/>
                <w:sz w:val="24"/>
              </w:rPr>
            </w:pPr>
            <w:r>
              <w:rPr>
                <w:rFonts w:ascii="仿宋" w:eastAsia="仿宋" w:hint="eastAsia"/>
                <w:b/>
                <w:sz w:val="24"/>
              </w:rPr>
              <w:t>中型</w:t>
            </w:r>
          </w:p>
        </w:tc>
        <w:tc>
          <w:tcPr>
            <w:tcW w:w="1246" w:type="dxa"/>
            <w:tcBorders>
              <w:top w:val="single" w:sz="4" w:space="0" w:color="000000"/>
              <w:bottom w:val="single" w:sz="4" w:space="0" w:color="000000"/>
            </w:tcBorders>
          </w:tcPr>
          <w:p>
            <w:pPr>
              <w:pStyle w:val="TableParagraph"/>
              <w:spacing w:before="91"/>
              <w:ind w:left="288"/>
              <w:jc w:val="left"/>
              <w:rPr>
                <w:rFonts w:ascii="仿宋" w:eastAsia="仿宋" w:hint="eastAsia"/>
                <w:b/>
                <w:sz w:val="24"/>
              </w:rPr>
            </w:pPr>
            <w:r>
              <w:rPr>
                <w:rFonts w:ascii="仿宋" w:eastAsia="仿宋" w:hint="eastAsia"/>
                <w:b/>
                <w:sz w:val="24"/>
              </w:rPr>
              <w:t>大型</w:t>
            </w:r>
          </w:p>
        </w:tc>
      </w:tr>
      <w:tr>
        <w:trPr>
          <w:trHeight w:val="490" w:hRule="atLeast"/>
        </w:trPr>
        <w:tc>
          <w:tcPr>
            <w:tcW w:w="1211" w:type="dxa"/>
            <w:tcBorders>
              <w:top w:val="single" w:sz="4" w:space="0" w:color="000000"/>
            </w:tcBorders>
          </w:tcPr>
          <w:p>
            <w:pPr>
              <w:pStyle w:val="TableParagraph"/>
              <w:jc w:val="left"/>
              <w:rPr>
                <w:sz w:val="24"/>
              </w:rPr>
            </w:pPr>
          </w:p>
        </w:tc>
        <w:tc>
          <w:tcPr>
            <w:tcW w:w="3650" w:type="dxa"/>
            <w:tcBorders>
              <w:top w:val="single" w:sz="4" w:space="0" w:color="000000"/>
            </w:tcBorders>
          </w:tcPr>
          <w:p>
            <w:pPr>
              <w:pStyle w:val="TableParagraph"/>
              <w:spacing w:before="91"/>
              <w:ind w:left="144"/>
              <w:jc w:val="left"/>
              <w:rPr>
                <w:rFonts w:ascii="仿宋" w:eastAsia="仿宋" w:hint="eastAsia"/>
                <w:sz w:val="24"/>
              </w:rPr>
            </w:pPr>
            <w:r>
              <w:rPr>
                <w:rFonts w:ascii="仿宋" w:eastAsia="仿宋" w:hint="eastAsia"/>
                <w:sz w:val="24"/>
              </w:rPr>
              <w:t>垃圾收集点</w:t>
            </w:r>
          </w:p>
        </w:tc>
        <w:tc>
          <w:tcPr>
            <w:tcW w:w="1398" w:type="dxa"/>
            <w:tcBorders>
              <w:top w:val="single" w:sz="4" w:space="0" w:color="000000"/>
            </w:tcBorders>
          </w:tcPr>
          <w:p>
            <w:pPr>
              <w:pStyle w:val="TableParagraph"/>
              <w:spacing w:before="91"/>
              <w:ind w:left="623"/>
              <w:jc w:val="left"/>
              <w:rPr>
                <w:rFonts w:ascii="宋体" w:hAnsi="宋体"/>
                <w:sz w:val="24"/>
              </w:rPr>
            </w:pPr>
            <w:r>
              <w:rPr>
                <w:rFonts w:ascii="宋体" w:hAnsi="宋体"/>
                <w:sz w:val="24"/>
              </w:rPr>
              <w:t>◆</w:t>
            </w:r>
          </w:p>
        </w:tc>
        <w:tc>
          <w:tcPr>
            <w:tcW w:w="1064" w:type="dxa"/>
            <w:tcBorders>
              <w:top w:val="single" w:sz="4" w:space="0" w:color="000000"/>
            </w:tcBorders>
          </w:tcPr>
          <w:p>
            <w:pPr>
              <w:pStyle w:val="TableParagraph"/>
              <w:spacing w:before="91"/>
              <w:ind w:left="286"/>
              <w:jc w:val="left"/>
              <w:rPr>
                <w:rFonts w:ascii="宋体" w:hAnsi="宋体"/>
                <w:sz w:val="24"/>
              </w:rPr>
            </w:pPr>
            <w:r>
              <w:rPr>
                <w:rFonts w:ascii="宋体" w:hAnsi="宋体"/>
                <w:sz w:val="24"/>
              </w:rPr>
              <w:t>◆</w:t>
            </w:r>
          </w:p>
        </w:tc>
        <w:tc>
          <w:tcPr>
            <w:tcW w:w="1246" w:type="dxa"/>
            <w:tcBorders>
              <w:top w:val="single" w:sz="4" w:space="0" w:color="000000"/>
            </w:tcBorders>
          </w:tcPr>
          <w:p>
            <w:pPr>
              <w:pStyle w:val="TableParagraph"/>
              <w:spacing w:before="91"/>
              <w:ind w:left="288"/>
              <w:jc w:val="left"/>
              <w:rPr>
                <w:rFonts w:ascii="宋体" w:hAnsi="宋体"/>
                <w:sz w:val="24"/>
              </w:rPr>
            </w:pPr>
            <w:r>
              <w:rPr>
                <w:rFonts w:ascii="宋体" w:hAnsi="宋体"/>
                <w:sz w:val="24"/>
              </w:rPr>
              <w:t>◆</w:t>
            </w:r>
          </w:p>
        </w:tc>
      </w:tr>
      <w:tr>
        <w:trPr>
          <w:trHeight w:val="492" w:hRule="atLeast"/>
        </w:trPr>
        <w:tc>
          <w:tcPr>
            <w:tcW w:w="1211" w:type="dxa"/>
          </w:tcPr>
          <w:p>
            <w:pPr>
              <w:pStyle w:val="TableParagraph"/>
              <w:jc w:val="left"/>
              <w:rPr>
                <w:sz w:val="24"/>
              </w:rPr>
            </w:pPr>
          </w:p>
        </w:tc>
        <w:tc>
          <w:tcPr>
            <w:tcW w:w="3650" w:type="dxa"/>
          </w:tcPr>
          <w:p>
            <w:pPr>
              <w:pStyle w:val="TableParagraph"/>
              <w:spacing w:before="92"/>
              <w:ind w:left="144"/>
              <w:jc w:val="left"/>
              <w:rPr>
                <w:rFonts w:ascii="仿宋" w:eastAsia="仿宋" w:hint="eastAsia"/>
                <w:sz w:val="24"/>
              </w:rPr>
            </w:pPr>
            <w:r>
              <w:rPr>
                <w:rFonts w:ascii="仿宋" w:eastAsia="仿宋" w:hint="eastAsia"/>
                <w:sz w:val="24"/>
              </w:rPr>
              <w:t>公厕</w:t>
            </w:r>
          </w:p>
        </w:tc>
        <w:tc>
          <w:tcPr>
            <w:tcW w:w="1398" w:type="dxa"/>
          </w:tcPr>
          <w:p>
            <w:pPr>
              <w:pStyle w:val="TableParagraph"/>
              <w:spacing w:before="92"/>
              <w:ind w:left="623"/>
              <w:jc w:val="left"/>
              <w:rPr>
                <w:rFonts w:ascii="宋体" w:hAnsi="宋体"/>
                <w:sz w:val="24"/>
              </w:rPr>
            </w:pPr>
            <w:r>
              <w:rPr>
                <w:rFonts w:ascii="宋体" w:hAnsi="宋体"/>
                <w:sz w:val="24"/>
              </w:rPr>
              <w:t>◇</w:t>
            </w:r>
          </w:p>
        </w:tc>
        <w:tc>
          <w:tcPr>
            <w:tcW w:w="1064" w:type="dxa"/>
          </w:tcPr>
          <w:p>
            <w:pPr>
              <w:pStyle w:val="TableParagraph"/>
              <w:spacing w:before="92"/>
              <w:ind w:left="286"/>
              <w:jc w:val="left"/>
              <w:rPr>
                <w:rFonts w:ascii="宋体" w:hAnsi="宋体"/>
                <w:sz w:val="24"/>
              </w:rPr>
            </w:pPr>
            <w:r>
              <w:rPr>
                <w:rFonts w:ascii="宋体" w:hAnsi="宋体"/>
                <w:sz w:val="24"/>
              </w:rPr>
              <w:t>◇</w:t>
            </w:r>
          </w:p>
        </w:tc>
        <w:tc>
          <w:tcPr>
            <w:tcW w:w="1246" w:type="dxa"/>
          </w:tcPr>
          <w:p>
            <w:pPr>
              <w:pStyle w:val="TableParagraph"/>
              <w:spacing w:before="92"/>
              <w:ind w:left="288"/>
              <w:jc w:val="left"/>
              <w:rPr>
                <w:rFonts w:ascii="宋体" w:hAnsi="宋体"/>
                <w:sz w:val="24"/>
              </w:rPr>
            </w:pPr>
            <w:r>
              <w:rPr>
                <w:rFonts w:ascii="宋体" w:hAnsi="宋体"/>
                <w:sz w:val="24"/>
              </w:rPr>
              <w:t>◆</w:t>
            </w:r>
          </w:p>
        </w:tc>
      </w:tr>
      <w:tr>
        <w:trPr>
          <w:trHeight w:val="491" w:hRule="atLeast"/>
        </w:trPr>
        <w:tc>
          <w:tcPr>
            <w:tcW w:w="1211" w:type="dxa"/>
          </w:tcPr>
          <w:p>
            <w:pPr>
              <w:pStyle w:val="TableParagraph"/>
              <w:jc w:val="left"/>
              <w:rPr>
                <w:sz w:val="24"/>
              </w:rPr>
            </w:pPr>
          </w:p>
        </w:tc>
        <w:tc>
          <w:tcPr>
            <w:tcW w:w="3650" w:type="dxa"/>
          </w:tcPr>
          <w:p>
            <w:pPr>
              <w:pStyle w:val="TableParagraph"/>
              <w:spacing w:before="92"/>
              <w:ind w:left="144"/>
              <w:jc w:val="left"/>
              <w:rPr>
                <w:rFonts w:ascii="仿宋" w:eastAsia="仿宋" w:hint="eastAsia"/>
                <w:sz w:val="24"/>
              </w:rPr>
            </w:pPr>
            <w:r>
              <w:rPr>
                <w:rFonts w:ascii="仿宋" w:eastAsia="仿宋" w:hint="eastAsia"/>
                <w:sz w:val="24"/>
              </w:rPr>
              <w:t>公交点</w:t>
            </w:r>
          </w:p>
        </w:tc>
        <w:tc>
          <w:tcPr>
            <w:tcW w:w="1398" w:type="dxa"/>
          </w:tcPr>
          <w:p>
            <w:pPr>
              <w:pStyle w:val="TableParagraph"/>
              <w:spacing w:before="92"/>
              <w:ind w:left="623"/>
              <w:jc w:val="left"/>
              <w:rPr>
                <w:rFonts w:ascii="宋体" w:hAnsi="宋体"/>
                <w:sz w:val="24"/>
              </w:rPr>
            </w:pPr>
            <w:r>
              <w:rPr>
                <w:rFonts w:ascii="宋体" w:hAnsi="宋体"/>
                <w:sz w:val="24"/>
              </w:rPr>
              <w:t>◇</w:t>
            </w:r>
          </w:p>
        </w:tc>
        <w:tc>
          <w:tcPr>
            <w:tcW w:w="1064" w:type="dxa"/>
          </w:tcPr>
          <w:p>
            <w:pPr>
              <w:pStyle w:val="TableParagraph"/>
              <w:spacing w:before="92"/>
              <w:ind w:left="286"/>
              <w:jc w:val="left"/>
              <w:rPr>
                <w:rFonts w:ascii="宋体" w:hAnsi="宋体"/>
                <w:sz w:val="24"/>
              </w:rPr>
            </w:pPr>
            <w:r>
              <w:rPr>
                <w:rFonts w:ascii="宋体" w:hAnsi="宋体"/>
                <w:sz w:val="24"/>
              </w:rPr>
              <w:t>◇</w:t>
            </w:r>
          </w:p>
        </w:tc>
        <w:tc>
          <w:tcPr>
            <w:tcW w:w="1246" w:type="dxa"/>
          </w:tcPr>
          <w:p>
            <w:pPr>
              <w:pStyle w:val="TableParagraph"/>
              <w:spacing w:before="92"/>
              <w:ind w:left="288"/>
              <w:jc w:val="left"/>
              <w:rPr>
                <w:rFonts w:ascii="宋体" w:hAnsi="宋体"/>
                <w:sz w:val="24"/>
              </w:rPr>
            </w:pPr>
            <w:r>
              <w:rPr>
                <w:rFonts w:ascii="宋体" w:hAnsi="宋体"/>
                <w:sz w:val="24"/>
              </w:rPr>
              <w:t>◆</w:t>
            </w:r>
          </w:p>
        </w:tc>
      </w:tr>
      <w:tr>
        <w:trPr>
          <w:trHeight w:val="369" w:hRule="atLeast"/>
        </w:trPr>
        <w:tc>
          <w:tcPr>
            <w:tcW w:w="1211" w:type="dxa"/>
          </w:tcPr>
          <w:p>
            <w:pPr>
              <w:pStyle w:val="TableParagraph"/>
              <w:jc w:val="left"/>
              <w:rPr>
                <w:sz w:val="24"/>
              </w:rPr>
            </w:pPr>
          </w:p>
        </w:tc>
        <w:tc>
          <w:tcPr>
            <w:tcW w:w="3650" w:type="dxa"/>
          </w:tcPr>
          <w:p>
            <w:pPr>
              <w:pStyle w:val="TableParagraph"/>
              <w:spacing w:line="258" w:lineRule="exact" w:before="92"/>
              <w:ind w:left="144"/>
              <w:jc w:val="left"/>
              <w:rPr>
                <w:rFonts w:ascii="仿宋" w:eastAsia="仿宋" w:hint="eastAsia"/>
                <w:sz w:val="24"/>
              </w:rPr>
            </w:pPr>
            <w:r>
              <w:rPr>
                <w:rFonts w:ascii="仿宋" w:eastAsia="仿宋" w:hint="eastAsia"/>
                <w:sz w:val="24"/>
              </w:rPr>
              <w:t>供电设施</w:t>
            </w:r>
          </w:p>
        </w:tc>
        <w:tc>
          <w:tcPr>
            <w:tcW w:w="1398" w:type="dxa"/>
          </w:tcPr>
          <w:p>
            <w:pPr>
              <w:pStyle w:val="TableParagraph"/>
              <w:spacing w:line="258" w:lineRule="exact" w:before="92"/>
              <w:ind w:left="623"/>
              <w:jc w:val="left"/>
              <w:rPr>
                <w:rFonts w:ascii="宋体" w:hAnsi="宋体"/>
                <w:sz w:val="24"/>
              </w:rPr>
            </w:pPr>
            <w:r>
              <w:rPr>
                <w:rFonts w:ascii="宋体" w:hAnsi="宋体"/>
                <w:sz w:val="24"/>
              </w:rPr>
              <w:t>◆</w:t>
            </w:r>
          </w:p>
        </w:tc>
        <w:tc>
          <w:tcPr>
            <w:tcW w:w="1064" w:type="dxa"/>
          </w:tcPr>
          <w:p>
            <w:pPr>
              <w:pStyle w:val="TableParagraph"/>
              <w:spacing w:line="258" w:lineRule="exact" w:before="92"/>
              <w:ind w:left="286"/>
              <w:jc w:val="left"/>
              <w:rPr>
                <w:rFonts w:ascii="宋体" w:hAnsi="宋体"/>
                <w:sz w:val="24"/>
              </w:rPr>
            </w:pPr>
            <w:r>
              <w:rPr>
                <w:rFonts w:ascii="宋体" w:hAnsi="宋体"/>
                <w:sz w:val="24"/>
              </w:rPr>
              <w:t>◆</w:t>
            </w:r>
          </w:p>
        </w:tc>
        <w:tc>
          <w:tcPr>
            <w:tcW w:w="1246" w:type="dxa"/>
          </w:tcPr>
          <w:p>
            <w:pPr>
              <w:pStyle w:val="TableParagraph"/>
              <w:spacing w:line="258" w:lineRule="exact" w:before="92"/>
              <w:ind w:left="288"/>
              <w:jc w:val="left"/>
              <w:rPr>
                <w:rFonts w:ascii="宋体" w:hAnsi="宋体"/>
                <w:sz w:val="24"/>
              </w:rPr>
            </w:pPr>
            <w:r>
              <w:rPr>
                <w:rFonts w:ascii="宋体" w:hAnsi="宋体"/>
                <w:sz w:val="24"/>
              </w:rPr>
              <w:t>◆</w:t>
            </w:r>
          </w:p>
        </w:tc>
      </w:tr>
      <w:tr>
        <w:trPr>
          <w:trHeight w:val="614" w:hRule="atLeast"/>
        </w:trPr>
        <w:tc>
          <w:tcPr>
            <w:tcW w:w="1211" w:type="dxa"/>
          </w:tcPr>
          <w:p>
            <w:pPr>
              <w:pStyle w:val="TableParagraph"/>
              <w:spacing w:line="278" w:lineRule="exact"/>
              <w:ind w:left="105"/>
              <w:jc w:val="left"/>
              <w:rPr>
                <w:rFonts w:ascii="仿宋" w:eastAsia="仿宋" w:hint="eastAsia"/>
                <w:sz w:val="24"/>
              </w:rPr>
            </w:pPr>
            <w:r>
              <w:rPr>
                <w:rFonts w:ascii="仿宋" w:eastAsia="仿宋" w:hint="eastAsia"/>
                <w:sz w:val="24"/>
              </w:rPr>
              <w:t>基础设施</w:t>
            </w:r>
          </w:p>
        </w:tc>
        <w:tc>
          <w:tcPr>
            <w:tcW w:w="3650" w:type="dxa"/>
          </w:tcPr>
          <w:p>
            <w:pPr>
              <w:pStyle w:val="TableParagraph"/>
              <w:spacing w:before="215"/>
              <w:ind w:left="144"/>
              <w:jc w:val="left"/>
              <w:rPr>
                <w:rFonts w:ascii="仿宋" w:eastAsia="仿宋" w:hint="eastAsia"/>
                <w:sz w:val="24"/>
              </w:rPr>
            </w:pPr>
            <w:r>
              <w:rPr>
                <w:rFonts w:ascii="仿宋" w:eastAsia="仿宋" w:hint="eastAsia"/>
                <w:sz w:val="24"/>
              </w:rPr>
              <w:t>供水站</w:t>
            </w:r>
          </w:p>
        </w:tc>
        <w:tc>
          <w:tcPr>
            <w:tcW w:w="1398" w:type="dxa"/>
          </w:tcPr>
          <w:p>
            <w:pPr>
              <w:pStyle w:val="TableParagraph"/>
              <w:spacing w:before="215"/>
              <w:ind w:left="623"/>
              <w:jc w:val="left"/>
              <w:rPr>
                <w:rFonts w:ascii="宋体" w:hAnsi="宋体"/>
                <w:sz w:val="24"/>
              </w:rPr>
            </w:pPr>
            <w:r>
              <w:rPr>
                <w:rFonts w:ascii="宋体" w:hAnsi="宋体"/>
                <w:sz w:val="24"/>
              </w:rPr>
              <w:t>◇</w:t>
            </w:r>
          </w:p>
        </w:tc>
        <w:tc>
          <w:tcPr>
            <w:tcW w:w="1064" w:type="dxa"/>
          </w:tcPr>
          <w:p>
            <w:pPr>
              <w:pStyle w:val="TableParagraph"/>
              <w:spacing w:before="215"/>
              <w:ind w:left="286"/>
              <w:jc w:val="left"/>
              <w:rPr>
                <w:rFonts w:ascii="宋体" w:hAnsi="宋体"/>
                <w:sz w:val="24"/>
              </w:rPr>
            </w:pPr>
            <w:r>
              <w:rPr>
                <w:rFonts w:ascii="宋体" w:hAnsi="宋体"/>
                <w:sz w:val="24"/>
              </w:rPr>
              <w:t>◆</w:t>
            </w:r>
          </w:p>
        </w:tc>
        <w:tc>
          <w:tcPr>
            <w:tcW w:w="1246" w:type="dxa"/>
          </w:tcPr>
          <w:p>
            <w:pPr>
              <w:pStyle w:val="TableParagraph"/>
              <w:spacing w:before="215"/>
              <w:ind w:left="288"/>
              <w:jc w:val="left"/>
              <w:rPr>
                <w:rFonts w:ascii="宋体" w:hAnsi="宋体"/>
                <w:sz w:val="24"/>
              </w:rPr>
            </w:pPr>
            <w:r>
              <w:rPr>
                <w:rFonts w:ascii="宋体" w:hAnsi="宋体"/>
                <w:sz w:val="24"/>
              </w:rPr>
              <w:t>◆</w:t>
            </w:r>
          </w:p>
        </w:tc>
      </w:tr>
      <w:tr>
        <w:trPr>
          <w:trHeight w:val="492" w:hRule="atLeast"/>
        </w:trPr>
        <w:tc>
          <w:tcPr>
            <w:tcW w:w="1211" w:type="dxa"/>
          </w:tcPr>
          <w:p>
            <w:pPr>
              <w:pStyle w:val="TableParagraph"/>
              <w:jc w:val="left"/>
              <w:rPr>
                <w:sz w:val="24"/>
              </w:rPr>
            </w:pPr>
          </w:p>
        </w:tc>
        <w:tc>
          <w:tcPr>
            <w:tcW w:w="3650" w:type="dxa"/>
          </w:tcPr>
          <w:p>
            <w:pPr>
              <w:pStyle w:val="TableParagraph"/>
              <w:spacing w:before="92"/>
              <w:ind w:left="144"/>
              <w:jc w:val="left"/>
              <w:rPr>
                <w:rFonts w:ascii="仿宋" w:eastAsia="仿宋" w:hint="eastAsia"/>
                <w:sz w:val="24"/>
              </w:rPr>
            </w:pPr>
            <w:r>
              <w:rPr>
                <w:rFonts w:ascii="仿宋" w:eastAsia="仿宋" w:hint="eastAsia"/>
                <w:sz w:val="24"/>
              </w:rPr>
              <w:t>燃气供应设施</w:t>
            </w:r>
          </w:p>
        </w:tc>
        <w:tc>
          <w:tcPr>
            <w:tcW w:w="1398" w:type="dxa"/>
          </w:tcPr>
          <w:p>
            <w:pPr>
              <w:pStyle w:val="TableParagraph"/>
              <w:spacing w:before="92"/>
              <w:ind w:left="623"/>
              <w:jc w:val="left"/>
              <w:rPr>
                <w:rFonts w:ascii="宋体" w:hAnsi="宋体"/>
                <w:sz w:val="24"/>
              </w:rPr>
            </w:pPr>
            <w:r>
              <w:rPr>
                <w:rFonts w:ascii="宋体" w:hAnsi="宋体"/>
                <w:sz w:val="24"/>
              </w:rPr>
              <w:t>◇</w:t>
            </w:r>
          </w:p>
        </w:tc>
        <w:tc>
          <w:tcPr>
            <w:tcW w:w="1064" w:type="dxa"/>
          </w:tcPr>
          <w:p>
            <w:pPr>
              <w:pStyle w:val="TableParagraph"/>
              <w:spacing w:before="92"/>
              <w:ind w:left="286"/>
              <w:jc w:val="left"/>
              <w:rPr>
                <w:rFonts w:ascii="宋体" w:hAnsi="宋体"/>
                <w:sz w:val="24"/>
              </w:rPr>
            </w:pPr>
            <w:r>
              <w:rPr>
                <w:rFonts w:ascii="宋体" w:hAnsi="宋体"/>
                <w:sz w:val="24"/>
              </w:rPr>
              <w:t>◇</w:t>
            </w:r>
          </w:p>
        </w:tc>
        <w:tc>
          <w:tcPr>
            <w:tcW w:w="1246" w:type="dxa"/>
          </w:tcPr>
          <w:p>
            <w:pPr>
              <w:pStyle w:val="TableParagraph"/>
              <w:spacing w:before="92"/>
              <w:ind w:left="288"/>
              <w:jc w:val="left"/>
              <w:rPr>
                <w:rFonts w:ascii="宋体" w:hAnsi="宋体"/>
                <w:sz w:val="24"/>
              </w:rPr>
            </w:pPr>
            <w:r>
              <w:rPr>
                <w:rFonts w:ascii="宋体" w:hAnsi="宋体"/>
                <w:sz w:val="24"/>
              </w:rPr>
              <w:t>◇</w:t>
            </w:r>
          </w:p>
        </w:tc>
      </w:tr>
      <w:tr>
        <w:trPr>
          <w:trHeight w:val="491" w:hRule="atLeast"/>
        </w:trPr>
        <w:tc>
          <w:tcPr>
            <w:tcW w:w="1211" w:type="dxa"/>
          </w:tcPr>
          <w:p>
            <w:pPr>
              <w:pStyle w:val="TableParagraph"/>
              <w:jc w:val="left"/>
              <w:rPr>
                <w:sz w:val="24"/>
              </w:rPr>
            </w:pPr>
          </w:p>
        </w:tc>
        <w:tc>
          <w:tcPr>
            <w:tcW w:w="3650" w:type="dxa"/>
          </w:tcPr>
          <w:p>
            <w:pPr>
              <w:pStyle w:val="TableParagraph"/>
              <w:spacing w:before="92"/>
              <w:ind w:left="144"/>
              <w:jc w:val="left"/>
              <w:rPr>
                <w:rFonts w:ascii="仿宋" w:eastAsia="仿宋" w:hint="eastAsia"/>
                <w:sz w:val="24"/>
              </w:rPr>
            </w:pPr>
            <w:r>
              <w:rPr>
                <w:rFonts w:ascii="仿宋" w:eastAsia="仿宋" w:hint="eastAsia"/>
                <w:sz w:val="24"/>
              </w:rPr>
              <w:t>供热站</w:t>
            </w:r>
          </w:p>
        </w:tc>
        <w:tc>
          <w:tcPr>
            <w:tcW w:w="1398" w:type="dxa"/>
          </w:tcPr>
          <w:p>
            <w:pPr>
              <w:pStyle w:val="TableParagraph"/>
              <w:spacing w:before="92"/>
              <w:ind w:left="623"/>
              <w:jc w:val="left"/>
              <w:rPr>
                <w:rFonts w:ascii="宋体" w:hAnsi="宋体"/>
                <w:sz w:val="24"/>
              </w:rPr>
            </w:pPr>
            <w:r>
              <w:rPr>
                <w:rFonts w:ascii="宋体" w:hAnsi="宋体"/>
                <w:sz w:val="24"/>
              </w:rPr>
              <w:t>◇</w:t>
            </w:r>
          </w:p>
        </w:tc>
        <w:tc>
          <w:tcPr>
            <w:tcW w:w="1064" w:type="dxa"/>
          </w:tcPr>
          <w:p>
            <w:pPr>
              <w:pStyle w:val="TableParagraph"/>
              <w:spacing w:before="92"/>
              <w:ind w:left="286"/>
              <w:jc w:val="left"/>
              <w:rPr>
                <w:rFonts w:ascii="宋体" w:hAnsi="宋体"/>
                <w:sz w:val="24"/>
              </w:rPr>
            </w:pPr>
            <w:r>
              <w:rPr>
                <w:rFonts w:ascii="宋体" w:hAnsi="宋体"/>
                <w:sz w:val="24"/>
              </w:rPr>
              <w:t>◇</w:t>
            </w:r>
          </w:p>
        </w:tc>
        <w:tc>
          <w:tcPr>
            <w:tcW w:w="1246" w:type="dxa"/>
          </w:tcPr>
          <w:p>
            <w:pPr>
              <w:pStyle w:val="TableParagraph"/>
              <w:spacing w:before="92"/>
              <w:ind w:left="288"/>
              <w:jc w:val="left"/>
              <w:rPr>
                <w:rFonts w:ascii="宋体" w:hAnsi="宋体"/>
                <w:sz w:val="24"/>
              </w:rPr>
            </w:pPr>
            <w:r>
              <w:rPr>
                <w:rFonts w:ascii="宋体" w:hAnsi="宋体"/>
                <w:sz w:val="24"/>
              </w:rPr>
              <w:t>◇</w:t>
            </w:r>
          </w:p>
        </w:tc>
      </w:tr>
      <w:tr>
        <w:trPr>
          <w:trHeight w:val="492" w:hRule="atLeast"/>
        </w:trPr>
        <w:tc>
          <w:tcPr>
            <w:tcW w:w="1211" w:type="dxa"/>
            <w:tcBorders>
              <w:bottom w:val="single" w:sz="4" w:space="0" w:color="000000"/>
            </w:tcBorders>
          </w:tcPr>
          <w:p>
            <w:pPr>
              <w:pStyle w:val="TableParagraph"/>
              <w:jc w:val="left"/>
              <w:rPr>
                <w:sz w:val="24"/>
              </w:rPr>
            </w:pPr>
          </w:p>
        </w:tc>
        <w:tc>
          <w:tcPr>
            <w:tcW w:w="3650" w:type="dxa"/>
            <w:tcBorders>
              <w:bottom w:val="single" w:sz="4" w:space="0" w:color="000000"/>
            </w:tcBorders>
          </w:tcPr>
          <w:p>
            <w:pPr>
              <w:pStyle w:val="TableParagraph"/>
              <w:spacing w:before="92"/>
              <w:ind w:left="144"/>
              <w:jc w:val="left"/>
              <w:rPr>
                <w:rFonts w:ascii="仿宋" w:eastAsia="仿宋" w:hint="eastAsia"/>
                <w:sz w:val="24"/>
              </w:rPr>
            </w:pPr>
            <w:r>
              <w:rPr>
                <w:rFonts w:ascii="仿宋" w:eastAsia="仿宋" w:hint="eastAsia"/>
                <w:sz w:val="24"/>
              </w:rPr>
              <w:t>污水处理站</w:t>
            </w:r>
          </w:p>
        </w:tc>
        <w:tc>
          <w:tcPr>
            <w:tcW w:w="1398" w:type="dxa"/>
            <w:tcBorders>
              <w:bottom w:val="single" w:sz="4" w:space="0" w:color="000000"/>
            </w:tcBorders>
          </w:tcPr>
          <w:p>
            <w:pPr>
              <w:pStyle w:val="TableParagraph"/>
              <w:spacing w:before="92"/>
              <w:ind w:left="623"/>
              <w:jc w:val="left"/>
              <w:rPr>
                <w:rFonts w:ascii="宋体" w:hAnsi="宋体"/>
                <w:sz w:val="24"/>
              </w:rPr>
            </w:pPr>
            <w:r>
              <w:rPr>
                <w:rFonts w:ascii="宋体" w:hAnsi="宋体"/>
                <w:sz w:val="24"/>
              </w:rPr>
              <w:t>◇</w:t>
            </w:r>
          </w:p>
        </w:tc>
        <w:tc>
          <w:tcPr>
            <w:tcW w:w="1064" w:type="dxa"/>
            <w:tcBorders>
              <w:bottom w:val="single" w:sz="4" w:space="0" w:color="000000"/>
            </w:tcBorders>
          </w:tcPr>
          <w:p>
            <w:pPr>
              <w:pStyle w:val="TableParagraph"/>
              <w:spacing w:before="92"/>
              <w:ind w:left="286"/>
              <w:jc w:val="left"/>
              <w:rPr>
                <w:rFonts w:ascii="宋体" w:hAnsi="宋体"/>
                <w:sz w:val="24"/>
              </w:rPr>
            </w:pPr>
            <w:r>
              <w:rPr>
                <w:rFonts w:ascii="宋体" w:hAnsi="宋体"/>
                <w:sz w:val="24"/>
              </w:rPr>
              <w:t>◆</w:t>
            </w:r>
          </w:p>
        </w:tc>
        <w:tc>
          <w:tcPr>
            <w:tcW w:w="1246" w:type="dxa"/>
            <w:tcBorders>
              <w:bottom w:val="single" w:sz="4" w:space="0" w:color="000000"/>
            </w:tcBorders>
          </w:tcPr>
          <w:p>
            <w:pPr>
              <w:pStyle w:val="TableParagraph"/>
              <w:spacing w:before="92"/>
              <w:ind w:left="288"/>
              <w:jc w:val="left"/>
              <w:rPr>
                <w:rFonts w:ascii="宋体" w:hAnsi="宋体"/>
                <w:sz w:val="24"/>
              </w:rPr>
            </w:pPr>
            <w:r>
              <w:rPr>
                <w:rFonts w:ascii="宋体" w:hAnsi="宋体"/>
                <w:sz w:val="24"/>
              </w:rPr>
              <w:t>◆</w:t>
            </w:r>
          </w:p>
        </w:tc>
      </w:tr>
      <w:tr>
        <w:trPr>
          <w:trHeight w:val="502" w:hRule="atLeast"/>
        </w:trPr>
        <w:tc>
          <w:tcPr>
            <w:tcW w:w="1211" w:type="dxa"/>
            <w:tcBorders>
              <w:top w:val="single" w:sz="4" w:space="0" w:color="000000"/>
            </w:tcBorders>
          </w:tcPr>
          <w:p>
            <w:pPr>
              <w:pStyle w:val="TableParagraph"/>
              <w:jc w:val="left"/>
              <w:rPr>
                <w:sz w:val="24"/>
              </w:rPr>
            </w:pPr>
          </w:p>
        </w:tc>
        <w:tc>
          <w:tcPr>
            <w:tcW w:w="3650" w:type="dxa"/>
            <w:tcBorders>
              <w:top w:val="single" w:sz="4" w:space="0" w:color="000000"/>
            </w:tcBorders>
          </w:tcPr>
          <w:p>
            <w:pPr>
              <w:pStyle w:val="TableParagraph"/>
              <w:spacing w:before="93"/>
              <w:ind w:left="144"/>
              <w:jc w:val="left"/>
              <w:rPr>
                <w:rFonts w:ascii="仿宋" w:eastAsia="仿宋" w:hint="eastAsia"/>
                <w:sz w:val="24"/>
              </w:rPr>
            </w:pPr>
            <w:r>
              <w:rPr>
                <w:rFonts w:ascii="仿宋" w:eastAsia="仿宋" w:hint="eastAsia"/>
                <w:sz w:val="24"/>
              </w:rPr>
              <w:t>居委会</w:t>
            </w:r>
            <w:r>
              <w:rPr>
                <w:sz w:val="24"/>
              </w:rPr>
              <w:t>/</w:t>
            </w:r>
            <w:r>
              <w:rPr>
                <w:rFonts w:ascii="仿宋" w:eastAsia="仿宋" w:hint="eastAsia"/>
                <w:sz w:val="24"/>
              </w:rPr>
              <w:t>村委会</w:t>
            </w:r>
          </w:p>
        </w:tc>
        <w:tc>
          <w:tcPr>
            <w:tcW w:w="1398" w:type="dxa"/>
            <w:tcBorders>
              <w:top w:val="single" w:sz="4" w:space="0" w:color="000000"/>
            </w:tcBorders>
          </w:tcPr>
          <w:p>
            <w:pPr>
              <w:pStyle w:val="TableParagraph"/>
              <w:spacing w:before="93"/>
              <w:ind w:left="623"/>
              <w:jc w:val="left"/>
              <w:rPr>
                <w:rFonts w:ascii="宋体" w:hAnsi="宋体"/>
                <w:sz w:val="24"/>
              </w:rPr>
            </w:pPr>
            <w:r>
              <w:rPr>
                <w:rFonts w:ascii="宋体" w:hAnsi="宋体"/>
                <w:sz w:val="24"/>
              </w:rPr>
              <w:t>◆</w:t>
            </w:r>
          </w:p>
        </w:tc>
        <w:tc>
          <w:tcPr>
            <w:tcW w:w="1064" w:type="dxa"/>
            <w:tcBorders>
              <w:top w:val="single" w:sz="4" w:space="0" w:color="000000"/>
            </w:tcBorders>
          </w:tcPr>
          <w:p>
            <w:pPr>
              <w:pStyle w:val="TableParagraph"/>
              <w:spacing w:before="93"/>
              <w:ind w:left="286"/>
              <w:jc w:val="left"/>
              <w:rPr>
                <w:rFonts w:ascii="宋体" w:hAnsi="宋体"/>
                <w:sz w:val="24"/>
              </w:rPr>
            </w:pPr>
            <w:r>
              <w:rPr>
                <w:rFonts w:ascii="宋体" w:hAnsi="宋体"/>
                <w:sz w:val="24"/>
              </w:rPr>
              <w:t>◆</w:t>
            </w:r>
          </w:p>
        </w:tc>
        <w:tc>
          <w:tcPr>
            <w:tcW w:w="1246" w:type="dxa"/>
            <w:tcBorders>
              <w:top w:val="single" w:sz="4" w:space="0" w:color="000000"/>
            </w:tcBorders>
          </w:tcPr>
          <w:p>
            <w:pPr>
              <w:pStyle w:val="TableParagraph"/>
              <w:spacing w:before="93"/>
              <w:ind w:left="288"/>
              <w:jc w:val="left"/>
              <w:rPr>
                <w:rFonts w:ascii="宋体" w:hAnsi="宋体"/>
                <w:sz w:val="24"/>
              </w:rPr>
            </w:pPr>
            <w:r>
              <w:rPr>
                <w:rFonts w:ascii="宋体" w:hAnsi="宋体"/>
                <w:sz w:val="24"/>
              </w:rPr>
              <w:t>◆</w:t>
            </w:r>
          </w:p>
        </w:tc>
      </w:tr>
      <w:tr>
        <w:trPr>
          <w:trHeight w:val="605" w:hRule="atLeast"/>
        </w:trPr>
        <w:tc>
          <w:tcPr>
            <w:tcW w:w="1211" w:type="dxa"/>
          </w:tcPr>
          <w:p>
            <w:pPr>
              <w:pStyle w:val="TableParagraph"/>
              <w:spacing w:before="14"/>
              <w:jc w:val="left"/>
              <w:rPr>
                <w:rFonts w:ascii="微软雅黑"/>
                <w:sz w:val="17"/>
              </w:rPr>
            </w:pPr>
          </w:p>
          <w:p>
            <w:pPr>
              <w:pStyle w:val="TableParagraph"/>
              <w:spacing w:line="257" w:lineRule="exact"/>
              <w:ind w:left="105"/>
              <w:jc w:val="left"/>
              <w:rPr>
                <w:rFonts w:ascii="仿宋" w:eastAsia="仿宋" w:hint="eastAsia"/>
                <w:sz w:val="24"/>
              </w:rPr>
            </w:pPr>
            <w:r>
              <w:rPr>
                <w:rFonts w:ascii="仿宋" w:eastAsia="仿宋" w:hint="eastAsia"/>
                <w:sz w:val="24"/>
              </w:rPr>
              <w:t>行政管理</w:t>
            </w:r>
          </w:p>
        </w:tc>
        <w:tc>
          <w:tcPr>
            <w:tcW w:w="3650" w:type="dxa"/>
          </w:tcPr>
          <w:p>
            <w:pPr>
              <w:pStyle w:val="TableParagraph"/>
              <w:spacing w:before="83"/>
              <w:ind w:left="144"/>
              <w:jc w:val="left"/>
              <w:rPr>
                <w:rFonts w:ascii="仿宋" w:eastAsia="仿宋" w:hint="eastAsia"/>
                <w:sz w:val="24"/>
              </w:rPr>
            </w:pPr>
            <w:r>
              <w:rPr>
                <w:rFonts w:ascii="仿宋" w:eastAsia="仿宋" w:hint="eastAsia"/>
                <w:sz w:val="24"/>
              </w:rPr>
              <w:t>社区服务中心</w:t>
            </w:r>
          </w:p>
        </w:tc>
        <w:tc>
          <w:tcPr>
            <w:tcW w:w="1398" w:type="dxa"/>
          </w:tcPr>
          <w:p>
            <w:pPr>
              <w:pStyle w:val="TableParagraph"/>
              <w:spacing w:before="83"/>
              <w:ind w:left="623"/>
              <w:jc w:val="left"/>
              <w:rPr>
                <w:rFonts w:ascii="宋体" w:hAnsi="宋体"/>
                <w:sz w:val="24"/>
              </w:rPr>
            </w:pPr>
            <w:r>
              <w:rPr>
                <w:rFonts w:ascii="宋体" w:hAnsi="宋体"/>
                <w:sz w:val="24"/>
              </w:rPr>
              <w:t>◇</w:t>
            </w:r>
          </w:p>
        </w:tc>
        <w:tc>
          <w:tcPr>
            <w:tcW w:w="1064" w:type="dxa"/>
          </w:tcPr>
          <w:p>
            <w:pPr>
              <w:pStyle w:val="TableParagraph"/>
              <w:spacing w:before="83"/>
              <w:ind w:left="286"/>
              <w:jc w:val="left"/>
              <w:rPr>
                <w:rFonts w:ascii="宋体" w:hAnsi="宋体"/>
                <w:sz w:val="24"/>
              </w:rPr>
            </w:pPr>
            <w:r>
              <w:rPr>
                <w:rFonts w:ascii="宋体" w:hAnsi="宋体"/>
                <w:sz w:val="24"/>
              </w:rPr>
              <w:t>◆</w:t>
            </w:r>
          </w:p>
        </w:tc>
        <w:tc>
          <w:tcPr>
            <w:tcW w:w="1246" w:type="dxa"/>
          </w:tcPr>
          <w:p>
            <w:pPr>
              <w:pStyle w:val="TableParagraph"/>
              <w:spacing w:before="83"/>
              <w:ind w:left="288"/>
              <w:jc w:val="left"/>
              <w:rPr>
                <w:rFonts w:ascii="宋体" w:hAnsi="宋体"/>
                <w:sz w:val="24"/>
              </w:rPr>
            </w:pPr>
            <w:r>
              <w:rPr>
                <w:rFonts w:ascii="宋体" w:hAnsi="宋体"/>
                <w:sz w:val="24"/>
              </w:rPr>
              <w:t>◆</w:t>
            </w:r>
          </w:p>
        </w:tc>
      </w:tr>
      <w:tr>
        <w:trPr>
          <w:trHeight w:val="369" w:hRule="atLeast"/>
        </w:trPr>
        <w:tc>
          <w:tcPr>
            <w:tcW w:w="1211" w:type="dxa"/>
          </w:tcPr>
          <w:p>
            <w:pPr>
              <w:pStyle w:val="TableParagraph"/>
              <w:jc w:val="left"/>
              <w:rPr>
                <w:sz w:val="24"/>
              </w:rPr>
            </w:pPr>
          </w:p>
        </w:tc>
        <w:tc>
          <w:tcPr>
            <w:tcW w:w="3650" w:type="dxa"/>
          </w:tcPr>
          <w:p>
            <w:pPr>
              <w:pStyle w:val="TableParagraph"/>
              <w:spacing w:line="277" w:lineRule="exact"/>
              <w:ind w:left="144"/>
              <w:jc w:val="left"/>
              <w:rPr>
                <w:rFonts w:ascii="仿宋" w:eastAsia="仿宋" w:hint="eastAsia"/>
                <w:sz w:val="24"/>
              </w:rPr>
            </w:pPr>
            <w:r>
              <w:rPr>
                <w:rFonts w:ascii="仿宋" w:eastAsia="仿宋" w:hint="eastAsia"/>
                <w:sz w:val="24"/>
              </w:rPr>
              <w:t>法律咨询中心、村民调解室</w:t>
            </w:r>
          </w:p>
        </w:tc>
        <w:tc>
          <w:tcPr>
            <w:tcW w:w="1398" w:type="dxa"/>
          </w:tcPr>
          <w:p>
            <w:pPr>
              <w:pStyle w:val="TableParagraph"/>
              <w:spacing w:line="277" w:lineRule="exact"/>
              <w:ind w:left="623"/>
              <w:jc w:val="left"/>
              <w:rPr>
                <w:rFonts w:ascii="宋体" w:hAnsi="宋体"/>
                <w:sz w:val="24"/>
              </w:rPr>
            </w:pPr>
            <w:r>
              <w:rPr>
                <w:rFonts w:ascii="宋体" w:hAnsi="宋体"/>
                <w:sz w:val="24"/>
              </w:rPr>
              <w:t>◆</w:t>
            </w:r>
          </w:p>
        </w:tc>
        <w:tc>
          <w:tcPr>
            <w:tcW w:w="1064" w:type="dxa"/>
          </w:tcPr>
          <w:p>
            <w:pPr>
              <w:pStyle w:val="TableParagraph"/>
              <w:spacing w:line="277" w:lineRule="exact"/>
              <w:ind w:left="286"/>
              <w:jc w:val="left"/>
              <w:rPr>
                <w:rFonts w:ascii="宋体" w:hAnsi="宋体"/>
                <w:sz w:val="24"/>
              </w:rPr>
            </w:pPr>
            <w:r>
              <w:rPr>
                <w:rFonts w:ascii="宋体" w:hAnsi="宋体"/>
                <w:sz w:val="24"/>
              </w:rPr>
              <w:t>◆</w:t>
            </w:r>
          </w:p>
        </w:tc>
        <w:tc>
          <w:tcPr>
            <w:tcW w:w="1246" w:type="dxa"/>
          </w:tcPr>
          <w:p>
            <w:pPr>
              <w:pStyle w:val="TableParagraph"/>
              <w:spacing w:line="277" w:lineRule="exact"/>
              <w:ind w:left="288"/>
              <w:jc w:val="left"/>
              <w:rPr>
                <w:rFonts w:ascii="宋体" w:hAnsi="宋体"/>
                <w:sz w:val="24"/>
              </w:rPr>
            </w:pPr>
            <w:r>
              <w:rPr>
                <w:rFonts w:ascii="宋体" w:hAnsi="宋体"/>
                <w:sz w:val="24"/>
              </w:rPr>
              <w:t>◆</w:t>
            </w:r>
          </w:p>
        </w:tc>
      </w:tr>
      <w:tr>
        <w:trPr>
          <w:trHeight w:val="493" w:hRule="atLeast"/>
        </w:trPr>
        <w:tc>
          <w:tcPr>
            <w:tcW w:w="1211" w:type="dxa"/>
            <w:tcBorders>
              <w:bottom w:val="single" w:sz="4" w:space="0" w:color="000000"/>
            </w:tcBorders>
          </w:tcPr>
          <w:p>
            <w:pPr>
              <w:pStyle w:val="TableParagraph"/>
              <w:jc w:val="left"/>
              <w:rPr>
                <w:sz w:val="24"/>
              </w:rPr>
            </w:pPr>
          </w:p>
        </w:tc>
        <w:tc>
          <w:tcPr>
            <w:tcW w:w="3650" w:type="dxa"/>
            <w:tcBorders>
              <w:bottom w:val="single" w:sz="4" w:space="0" w:color="000000"/>
            </w:tcBorders>
          </w:tcPr>
          <w:p>
            <w:pPr>
              <w:pStyle w:val="TableParagraph"/>
              <w:spacing w:before="92"/>
              <w:ind w:left="144"/>
              <w:jc w:val="left"/>
              <w:rPr>
                <w:rFonts w:ascii="仿宋" w:eastAsia="仿宋" w:hint="eastAsia"/>
                <w:sz w:val="24"/>
              </w:rPr>
            </w:pPr>
            <w:r>
              <w:rPr>
                <w:rFonts w:ascii="仿宋" w:eastAsia="仿宋" w:hint="eastAsia"/>
                <w:sz w:val="24"/>
              </w:rPr>
              <w:t>警务室</w:t>
            </w:r>
          </w:p>
        </w:tc>
        <w:tc>
          <w:tcPr>
            <w:tcW w:w="1398" w:type="dxa"/>
            <w:tcBorders>
              <w:bottom w:val="single" w:sz="4" w:space="0" w:color="000000"/>
            </w:tcBorders>
          </w:tcPr>
          <w:p>
            <w:pPr>
              <w:pStyle w:val="TableParagraph"/>
              <w:spacing w:before="92"/>
              <w:ind w:left="623"/>
              <w:jc w:val="left"/>
              <w:rPr>
                <w:rFonts w:ascii="宋体" w:hAnsi="宋体"/>
                <w:sz w:val="24"/>
              </w:rPr>
            </w:pPr>
            <w:r>
              <w:rPr>
                <w:rFonts w:ascii="宋体" w:hAnsi="宋体"/>
                <w:sz w:val="24"/>
              </w:rPr>
              <w:t>◇</w:t>
            </w:r>
          </w:p>
        </w:tc>
        <w:tc>
          <w:tcPr>
            <w:tcW w:w="1064" w:type="dxa"/>
            <w:tcBorders>
              <w:bottom w:val="single" w:sz="4" w:space="0" w:color="000000"/>
            </w:tcBorders>
          </w:tcPr>
          <w:p>
            <w:pPr>
              <w:pStyle w:val="TableParagraph"/>
              <w:spacing w:before="92"/>
              <w:ind w:left="286"/>
              <w:jc w:val="left"/>
              <w:rPr>
                <w:rFonts w:ascii="宋体" w:hAnsi="宋体"/>
                <w:sz w:val="24"/>
              </w:rPr>
            </w:pPr>
            <w:r>
              <w:rPr>
                <w:rFonts w:ascii="宋体" w:hAnsi="宋体"/>
                <w:sz w:val="24"/>
              </w:rPr>
              <w:t>◆</w:t>
            </w:r>
          </w:p>
        </w:tc>
        <w:tc>
          <w:tcPr>
            <w:tcW w:w="1246" w:type="dxa"/>
            <w:tcBorders>
              <w:bottom w:val="single" w:sz="4" w:space="0" w:color="000000"/>
            </w:tcBorders>
          </w:tcPr>
          <w:p>
            <w:pPr>
              <w:pStyle w:val="TableParagraph"/>
              <w:spacing w:before="92"/>
              <w:ind w:left="288"/>
              <w:jc w:val="left"/>
              <w:rPr>
                <w:rFonts w:ascii="宋体" w:hAnsi="宋体"/>
                <w:sz w:val="24"/>
              </w:rPr>
            </w:pPr>
            <w:r>
              <w:rPr>
                <w:rFonts w:ascii="宋体" w:hAnsi="宋体"/>
                <w:sz w:val="24"/>
              </w:rPr>
              <w:t>◆</w:t>
            </w:r>
          </w:p>
        </w:tc>
      </w:tr>
      <w:tr>
        <w:trPr>
          <w:trHeight w:val="485" w:hRule="atLeast"/>
        </w:trPr>
        <w:tc>
          <w:tcPr>
            <w:tcW w:w="1211" w:type="dxa"/>
            <w:tcBorders>
              <w:top w:val="single" w:sz="4" w:space="0" w:color="000000"/>
            </w:tcBorders>
          </w:tcPr>
          <w:p>
            <w:pPr>
              <w:pStyle w:val="TableParagraph"/>
              <w:jc w:val="left"/>
              <w:rPr>
                <w:sz w:val="24"/>
              </w:rPr>
            </w:pPr>
          </w:p>
        </w:tc>
        <w:tc>
          <w:tcPr>
            <w:tcW w:w="3650" w:type="dxa"/>
            <w:tcBorders>
              <w:top w:val="single" w:sz="4" w:space="0" w:color="000000"/>
            </w:tcBorders>
          </w:tcPr>
          <w:p>
            <w:pPr>
              <w:pStyle w:val="TableParagraph"/>
              <w:spacing w:before="91"/>
              <w:ind w:left="144"/>
              <w:jc w:val="left"/>
              <w:rPr>
                <w:rFonts w:ascii="仿宋" w:eastAsia="仿宋" w:hint="eastAsia"/>
                <w:sz w:val="24"/>
              </w:rPr>
            </w:pPr>
            <w:r>
              <w:rPr>
                <w:rFonts w:ascii="仿宋" w:eastAsia="仿宋" w:hint="eastAsia"/>
                <w:sz w:val="24"/>
              </w:rPr>
              <w:t>文化活动中心</w:t>
            </w:r>
          </w:p>
        </w:tc>
        <w:tc>
          <w:tcPr>
            <w:tcW w:w="1398" w:type="dxa"/>
            <w:tcBorders>
              <w:top w:val="single" w:sz="4" w:space="0" w:color="000000"/>
            </w:tcBorders>
          </w:tcPr>
          <w:p>
            <w:pPr>
              <w:pStyle w:val="TableParagraph"/>
              <w:spacing w:before="91"/>
              <w:ind w:left="623"/>
              <w:jc w:val="left"/>
              <w:rPr>
                <w:rFonts w:ascii="宋体" w:hAnsi="宋体"/>
                <w:sz w:val="24"/>
              </w:rPr>
            </w:pPr>
            <w:r>
              <w:rPr>
                <w:rFonts w:ascii="宋体" w:hAnsi="宋体"/>
                <w:sz w:val="24"/>
              </w:rPr>
              <w:t>◇</w:t>
            </w:r>
          </w:p>
        </w:tc>
        <w:tc>
          <w:tcPr>
            <w:tcW w:w="1064" w:type="dxa"/>
            <w:tcBorders>
              <w:top w:val="single" w:sz="4" w:space="0" w:color="000000"/>
            </w:tcBorders>
          </w:tcPr>
          <w:p>
            <w:pPr>
              <w:pStyle w:val="TableParagraph"/>
              <w:spacing w:before="91"/>
              <w:ind w:left="286"/>
              <w:jc w:val="left"/>
              <w:rPr>
                <w:rFonts w:ascii="宋体" w:hAnsi="宋体"/>
                <w:sz w:val="24"/>
              </w:rPr>
            </w:pPr>
            <w:r>
              <w:rPr>
                <w:rFonts w:ascii="宋体" w:hAnsi="宋体"/>
                <w:sz w:val="24"/>
              </w:rPr>
              <w:t>◆</w:t>
            </w:r>
          </w:p>
        </w:tc>
        <w:tc>
          <w:tcPr>
            <w:tcW w:w="1246" w:type="dxa"/>
            <w:tcBorders>
              <w:top w:val="single" w:sz="4" w:space="0" w:color="000000"/>
            </w:tcBorders>
          </w:tcPr>
          <w:p>
            <w:pPr>
              <w:pStyle w:val="TableParagraph"/>
              <w:spacing w:before="91"/>
              <w:ind w:left="288"/>
              <w:jc w:val="left"/>
              <w:rPr>
                <w:rFonts w:ascii="宋体" w:hAnsi="宋体"/>
                <w:sz w:val="24"/>
              </w:rPr>
            </w:pPr>
            <w:r>
              <w:rPr>
                <w:rFonts w:ascii="宋体" w:hAnsi="宋体"/>
                <w:sz w:val="24"/>
              </w:rPr>
              <w:t>◆</w:t>
            </w:r>
          </w:p>
        </w:tc>
      </w:tr>
      <w:tr>
        <w:trPr>
          <w:trHeight w:val="504" w:hRule="atLeast"/>
        </w:trPr>
        <w:tc>
          <w:tcPr>
            <w:tcW w:w="1211" w:type="dxa"/>
          </w:tcPr>
          <w:p>
            <w:pPr>
              <w:pStyle w:val="TableParagraph"/>
              <w:spacing w:before="97"/>
              <w:ind w:left="105"/>
              <w:jc w:val="left"/>
              <w:rPr>
                <w:rFonts w:ascii="仿宋" w:eastAsia="仿宋" w:hint="eastAsia"/>
                <w:sz w:val="24"/>
              </w:rPr>
            </w:pPr>
            <w:r>
              <w:rPr>
                <w:rFonts w:ascii="仿宋" w:eastAsia="仿宋" w:hint="eastAsia"/>
                <w:sz w:val="24"/>
              </w:rPr>
              <w:t>文体科技</w:t>
            </w:r>
          </w:p>
        </w:tc>
        <w:tc>
          <w:tcPr>
            <w:tcW w:w="3650" w:type="dxa"/>
          </w:tcPr>
          <w:p>
            <w:pPr>
              <w:pStyle w:val="TableParagraph"/>
              <w:spacing w:before="97"/>
              <w:ind w:left="144"/>
              <w:jc w:val="left"/>
              <w:rPr>
                <w:rFonts w:ascii="仿宋" w:eastAsia="仿宋" w:hint="eastAsia"/>
                <w:sz w:val="24"/>
              </w:rPr>
            </w:pPr>
            <w:r>
              <w:rPr>
                <w:rFonts w:ascii="仿宋" w:eastAsia="仿宋" w:hint="eastAsia"/>
                <w:sz w:val="24"/>
              </w:rPr>
              <w:t>科技站、农业生产服务中心</w:t>
            </w:r>
          </w:p>
        </w:tc>
        <w:tc>
          <w:tcPr>
            <w:tcW w:w="1398" w:type="dxa"/>
          </w:tcPr>
          <w:p>
            <w:pPr>
              <w:pStyle w:val="TableParagraph"/>
              <w:spacing w:before="110"/>
              <w:ind w:left="623"/>
              <w:jc w:val="left"/>
              <w:rPr>
                <w:sz w:val="24"/>
              </w:rPr>
            </w:pPr>
            <w:r>
              <w:rPr>
                <w:sz w:val="24"/>
              </w:rPr>
              <w:t>—</w:t>
            </w:r>
          </w:p>
        </w:tc>
        <w:tc>
          <w:tcPr>
            <w:tcW w:w="1064" w:type="dxa"/>
          </w:tcPr>
          <w:p>
            <w:pPr>
              <w:pStyle w:val="TableParagraph"/>
              <w:spacing w:before="97"/>
              <w:ind w:left="286"/>
              <w:jc w:val="left"/>
              <w:rPr>
                <w:rFonts w:ascii="宋体" w:hAnsi="宋体"/>
                <w:sz w:val="24"/>
              </w:rPr>
            </w:pPr>
            <w:r>
              <w:rPr>
                <w:rFonts w:ascii="宋体" w:hAnsi="宋体"/>
                <w:sz w:val="24"/>
              </w:rPr>
              <w:t>◇</w:t>
            </w:r>
          </w:p>
        </w:tc>
        <w:tc>
          <w:tcPr>
            <w:tcW w:w="1246" w:type="dxa"/>
          </w:tcPr>
          <w:p>
            <w:pPr>
              <w:pStyle w:val="TableParagraph"/>
              <w:spacing w:before="97"/>
              <w:ind w:left="288"/>
              <w:jc w:val="left"/>
              <w:rPr>
                <w:rFonts w:ascii="宋体" w:hAnsi="宋体"/>
                <w:sz w:val="24"/>
              </w:rPr>
            </w:pPr>
            <w:r>
              <w:rPr>
                <w:rFonts w:ascii="宋体" w:hAnsi="宋体"/>
                <w:sz w:val="24"/>
              </w:rPr>
              <w:t>◆</w:t>
            </w:r>
          </w:p>
        </w:tc>
      </w:tr>
      <w:tr>
        <w:trPr>
          <w:trHeight w:val="484" w:hRule="atLeast"/>
        </w:trPr>
        <w:tc>
          <w:tcPr>
            <w:tcW w:w="1211" w:type="dxa"/>
            <w:tcBorders>
              <w:bottom w:val="single" w:sz="4" w:space="0" w:color="000000"/>
            </w:tcBorders>
          </w:tcPr>
          <w:p>
            <w:pPr>
              <w:pStyle w:val="TableParagraph"/>
              <w:jc w:val="left"/>
              <w:rPr>
                <w:sz w:val="24"/>
              </w:rPr>
            </w:pPr>
          </w:p>
        </w:tc>
        <w:tc>
          <w:tcPr>
            <w:tcW w:w="3650" w:type="dxa"/>
            <w:tcBorders>
              <w:bottom w:val="single" w:sz="4" w:space="0" w:color="000000"/>
            </w:tcBorders>
          </w:tcPr>
          <w:p>
            <w:pPr>
              <w:pStyle w:val="TableParagraph"/>
              <w:spacing w:before="84"/>
              <w:ind w:left="144"/>
              <w:jc w:val="left"/>
              <w:rPr>
                <w:rFonts w:ascii="仿宋" w:eastAsia="仿宋" w:hint="eastAsia"/>
                <w:sz w:val="24"/>
              </w:rPr>
            </w:pPr>
            <w:r>
              <w:rPr>
                <w:rFonts w:ascii="仿宋" w:eastAsia="仿宋" w:hint="eastAsia"/>
                <w:sz w:val="24"/>
              </w:rPr>
              <w:t>全民健身设施</w:t>
            </w:r>
          </w:p>
        </w:tc>
        <w:tc>
          <w:tcPr>
            <w:tcW w:w="1398" w:type="dxa"/>
            <w:tcBorders>
              <w:bottom w:val="single" w:sz="4" w:space="0" w:color="000000"/>
            </w:tcBorders>
          </w:tcPr>
          <w:p>
            <w:pPr>
              <w:pStyle w:val="TableParagraph"/>
              <w:spacing w:before="84"/>
              <w:ind w:left="623"/>
              <w:jc w:val="left"/>
              <w:rPr>
                <w:rFonts w:ascii="宋体" w:hAnsi="宋体"/>
                <w:sz w:val="24"/>
              </w:rPr>
            </w:pPr>
            <w:r>
              <w:rPr>
                <w:rFonts w:ascii="宋体" w:hAnsi="宋体"/>
                <w:sz w:val="24"/>
              </w:rPr>
              <w:t>◇</w:t>
            </w:r>
          </w:p>
        </w:tc>
        <w:tc>
          <w:tcPr>
            <w:tcW w:w="1064" w:type="dxa"/>
            <w:tcBorders>
              <w:bottom w:val="single" w:sz="4" w:space="0" w:color="000000"/>
            </w:tcBorders>
          </w:tcPr>
          <w:p>
            <w:pPr>
              <w:pStyle w:val="TableParagraph"/>
              <w:spacing w:before="84"/>
              <w:ind w:left="286"/>
              <w:jc w:val="left"/>
              <w:rPr>
                <w:rFonts w:ascii="宋体" w:hAnsi="宋体"/>
                <w:sz w:val="24"/>
              </w:rPr>
            </w:pPr>
            <w:r>
              <w:rPr>
                <w:rFonts w:ascii="宋体" w:hAnsi="宋体"/>
                <w:sz w:val="24"/>
              </w:rPr>
              <w:t>◆</w:t>
            </w:r>
          </w:p>
        </w:tc>
        <w:tc>
          <w:tcPr>
            <w:tcW w:w="1246" w:type="dxa"/>
            <w:tcBorders>
              <w:bottom w:val="single" w:sz="4" w:space="0" w:color="000000"/>
            </w:tcBorders>
          </w:tcPr>
          <w:p>
            <w:pPr>
              <w:pStyle w:val="TableParagraph"/>
              <w:spacing w:before="84"/>
              <w:ind w:left="288"/>
              <w:jc w:val="left"/>
              <w:rPr>
                <w:rFonts w:ascii="宋体" w:hAnsi="宋体"/>
                <w:sz w:val="24"/>
              </w:rPr>
            </w:pPr>
            <w:r>
              <w:rPr>
                <w:rFonts w:ascii="宋体" w:hAnsi="宋体"/>
                <w:sz w:val="24"/>
              </w:rPr>
              <w:t>◆</w:t>
            </w:r>
          </w:p>
        </w:tc>
      </w:tr>
      <w:tr>
        <w:trPr>
          <w:trHeight w:val="493" w:hRule="atLeast"/>
        </w:trPr>
        <w:tc>
          <w:tcPr>
            <w:tcW w:w="1211" w:type="dxa"/>
            <w:tcBorders>
              <w:top w:val="single" w:sz="4" w:space="0" w:color="000000"/>
            </w:tcBorders>
          </w:tcPr>
          <w:p>
            <w:pPr>
              <w:pStyle w:val="TableParagraph"/>
              <w:jc w:val="left"/>
              <w:rPr>
                <w:sz w:val="24"/>
              </w:rPr>
            </w:pPr>
          </w:p>
        </w:tc>
        <w:tc>
          <w:tcPr>
            <w:tcW w:w="3650" w:type="dxa"/>
            <w:tcBorders>
              <w:top w:val="single" w:sz="4" w:space="0" w:color="000000"/>
            </w:tcBorders>
          </w:tcPr>
          <w:p>
            <w:pPr>
              <w:pStyle w:val="TableParagraph"/>
              <w:spacing w:before="91"/>
              <w:ind w:left="144"/>
              <w:jc w:val="left"/>
              <w:rPr>
                <w:rFonts w:ascii="仿宋" w:eastAsia="仿宋" w:hint="eastAsia"/>
                <w:sz w:val="24"/>
              </w:rPr>
            </w:pPr>
            <w:r>
              <w:rPr>
                <w:rFonts w:ascii="仿宋" w:eastAsia="仿宋" w:hint="eastAsia"/>
                <w:sz w:val="24"/>
              </w:rPr>
              <w:t>门诊所</w:t>
            </w:r>
          </w:p>
        </w:tc>
        <w:tc>
          <w:tcPr>
            <w:tcW w:w="1398" w:type="dxa"/>
            <w:tcBorders>
              <w:top w:val="single" w:sz="4" w:space="0" w:color="000000"/>
            </w:tcBorders>
          </w:tcPr>
          <w:p>
            <w:pPr>
              <w:pStyle w:val="TableParagraph"/>
              <w:spacing w:before="104"/>
              <w:ind w:left="623"/>
              <w:jc w:val="left"/>
              <w:rPr>
                <w:sz w:val="24"/>
              </w:rPr>
            </w:pPr>
            <w:r>
              <w:rPr>
                <w:sz w:val="24"/>
              </w:rPr>
              <w:t>—</w:t>
            </w:r>
          </w:p>
        </w:tc>
        <w:tc>
          <w:tcPr>
            <w:tcW w:w="1064" w:type="dxa"/>
            <w:tcBorders>
              <w:top w:val="single" w:sz="4" w:space="0" w:color="000000"/>
            </w:tcBorders>
          </w:tcPr>
          <w:p>
            <w:pPr>
              <w:pStyle w:val="TableParagraph"/>
              <w:spacing w:before="104"/>
              <w:ind w:left="286"/>
              <w:jc w:val="left"/>
              <w:rPr>
                <w:sz w:val="24"/>
              </w:rPr>
            </w:pPr>
            <w:r>
              <w:rPr>
                <w:sz w:val="24"/>
              </w:rPr>
              <w:t>—</w:t>
            </w:r>
          </w:p>
        </w:tc>
        <w:tc>
          <w:tcPr>
            <w:tcW w:w="1246" w:type="dxa"/>
            <w:tcBorders>
              <w:top w:val="single" w:sz="4" w:space="0" w:color="000000"/>
            </w:tcBorders>
          </w:tcPr>
          <w:p>
            <w:pPr>
              <w:pStyle w:val="TableParagraph"/>
              <w:spacing w:before="91"/>
              <w:ind w:left="288"/>
              <w:jc w:val="left"/>
              <w:rPr>
                <w:rFonts w:ascii="宋体" w:hAnsi="宋体"/>
                <w:sz w:val="24"/>
              </w:rPr>
            </w:pPr>
            <w:r>
              <w:rPr>
                <w:rFonts w:ascii="宋体" w:hAnsi="宋体"/>
                <w:sz w:val="24"/>
              </w:rPr>
              <w:t>◇</w:t>
            </w:r>
          </w:p>
        </w:tc>
      </w:tr>
      <w:tr>
        <w:trPr>
          <w:trHeight w:val="984" w:hRule="atLeast"/>
        </w:trPr>
        <w:tc>
          <w:tcPr>
            <w:tcW w:w="1211" w:type="dxa"/>
          </w:tcPr>
          <w:p>
            <w:pPr>
              <w:pStyle w:val="TableParagraph"/>
              <w:spacing w:before="2"/>
              <w:jc w:val="left"/>
              <w:rPr>
                <w:rFonts w:ascii="微软雅黑"/>
                <w:sz w:val="18"/>
              </w:rPr>
            </w:pPr>
          </w:p>
          <w:p>
            <w:pPr>
              <w:pStyle w:val="TableParagraph"/>
              <w:ind w:left="105"/>
              <w:jc w:val="left"/>
              <w:rPr>
                <w:rFonts w:ascii="仿宋" w:eastAsia="仿宋" w:hint="eastAsia"/>
                <w:sz w:val="24"/>
              </w:rPr>
            </w:pPr>
            <w:r>
              <w:rPr>
                <w:rFonts w:ascii="仿宋" w:eastAsia="仿宋" w:hint="eastAsia"/>
                <w:sz w:val="24"/>
              </w:rPr>
              <w:t>医疗卫生</w:t>
            </w:r>
          </w:p>
        </w:tc>
        <w:tc>
          <w:tcPr>
            <w:tcW w:w="3650" w:type="dxa"/>
          </w:tcPr>
          <w:p>
            <w:pPr>
              <w:pStyle w:val="TableParagraph"/>
              <w:spacing w:before="89"/>
              <w:ind w:left="144"/>
              <w:jc w:val="left"/>
              <w:rPr>
                <w:rFonts w:ascii="仿宋" w:eastAsia="仿宋" w:hint="eastAsia"/>
                <w:sz w:val="24"/>
              </w:rPr>
            </w:pPr>
            <w:r>
              <w:rPr>
                <w:rFonts w:ascii="仿宋" w:eastAsia="仿宋" w:hint="eastAsia"/>
                <w:sz w:val="24"/>
              </w:rPr>
              <w:t>计划生育站</w:t>
            </w:r>
          </w:p>
          <w:p>
            <w:pPr>
              <w:pStyle w:val="TableParagraph"/>
              <w:spacing w:before="185"/>
              <w:ind w:left="144"/>
              <w:jc w:val="left"/>
              <w:rPr>
                <w:rFonts w:ascii="仿宋" w:eastAsia="仿宋" w:hint="eastAsia"/>
                <w:sz w:val="24"/>
              </w:rPr>
            </w:pPr>
            <w:r>
              <w:rPr>
                <w:rFonts w:ascii="仿宋" w:eastAsia="仿宋" w:hint="eastAsia"/>
                <w:sz w:val="24"/>
              </w:rPr>
              <w:t>卫生所、村卫生室</w:t>
            </w:r>
          </w:p>
        </w:tc>
        <w:tc>
          <w:tcPr>
            <w:tcW w:w="1398" w:type="dxa"/>
          </w:tcPr>
          <w:p>
            <w:pPr>
              <w:pStyle w:val="TableParagraph"/>
              <w:spacing w:before="103"/>
              <w:ind w:left="89"/>
              <w:rPr>
                <w:sz w:val="24"/>
              </w:rPr>
            </w:pPr>
            <w:r>
              <w:rPr>
                <w:sz w:val="24"/>
              </w:rPr>
              <w:t>—</w:t>
            </w:r>
          </w:p>
          <w:p>
            <w:pPr>
              <w:pStyle w:val="TableParagraph"/>
              <w:spacing w:before="216"/>
              <w:ind w:left="89"/>
              <w:rPr>
                <w:sz w:val="24"/>
              </w:rPr>
            </w:pPr>
            <w:r>
              <w:rPr>
                <w:sz w:val="24"/>
              </w:rPr>
              <w:t>—</w:t>
            </w:r>
          </w:p>
        </w:tc>
        <w:tc>
          <w:tcPr>
            <w:tcW w:w="1064" w:type="dxa"/>
          </w:tcPr>
          <w:p>
            <w:pPr>
              <w:pStyle w:val="TableParagraph"/>
              <w:spacing w:before="103"/>
              <w:ind w:left="286"/>
              <w:jc w:val="left"/>
              <w:rPr>
                <w:sz w:val="24"/>
              </w:rPr>
            </w:pPr>
            <w:r>
              <w:rPr>
                <w:sz w:val="24"/>
              </w:rPr>
              <w:t>—</w:t>
            </w:r>
          </w:p>
          <w:p>
            <w:pPr>
              <w:pStyle w:val="TableParagraph"/>
              <w:spacing w:before="203"/>
              <w:ind w:left="286"/>
              <w:jc w:val="left"/>
              <w:rPr>
                <w:rFonts w:ascii="宋体" w:hAnsi="宋体"/>
                <w:sz w:val="24"/>
              </w:rPr>
            </w:pPr>
            <w:r>
              <w:rPr>
                <w:rFonts w:ascii="宋体" w:hAnsi="宋体"/>
                <w:sz w:val="24"/>
              </w:rPr>
              <w:t>◇</w:t>
            </w:r>
          </w:p>
        </w:tc>
        <w:tc>
          <w:tcPr>
            <w:tcW w:w="1246" w:type="dxa"/>
          </w:tcPr>
          <w:p>
            <w:pPr>
              <w:pStyle w:val="TableParagraph"/>
              <w:spacing w:before="89"/>
              <w:ind w:left="288"/>
              <w:jc w:val="left"/>
              <w:rPr>
                <w:rFonts w:ascii="宋体" w:hAnsi="宋体"/>
                <w:sz w:val="24"/>
              </w:rPr>
            </w:pPr>
            <w:r>
              <w:rPr>
                <w:rFonts w:ascii="宋体" w:hAnsi="宋体"/>
                <w:sz w:val="24"/>
              </w:rPr>
              <w:t>◇</w:t>
            </w:r>
          </w:p>
          <w:p>
            <w:pPr>
              <w:pStyle w:val="TableParagraph"/>
              <w:spacing w:before="185"/>
              <w:ind w:left="288"/>
              <w:jc w:val="left"/>
              <w:rPr>
                <w:rFonts w:ascii="宋体" w:hAnsi="宋体"/>
                <w:sz w:val="24"/>
              </w:rPr>
            </w:pPr>
            <w:r>
              <w:rPr>
                <w:rFonts w:ascii="宋体" w:hAnsi="宋体"/>
                <w:sz w:val="24"/>
              </w:rPr>
              <w:t>◆</w:t>
            </w:r>
          </w:p>
        </w:tc>
      </w:tr>
      <w:tr>
        <w:trPr>
          <w:trHeight w:val="489" w:hRule="atLeast"/>
        </w:trPr>
        <w:tc>
          <w:tcPr>
            <w:tcW w:w="1211" w:type="dxa"/>
            <w:tcBorders>
              <w:bottom w:val="single" w:sz="4" w:space="0" w:color="000000"/>
            </w:tcBorders>
          </w:tcPr>
          <w:p>
            <w:pPr>
              <w:pStyle w:val="TableParagraph"/>
              <w:jc w:val="left"/>
              <w:rPr>
                <w:sz w:val="24"/>
              </w:rPr>
            </w:pPr>
          </w:p>
        </w:tc>
        <w:tc>
          <w:tcPr>
            <w:tcW w:w="3650" w:type="dxa"/>
            <w:tcBorders>
              <w:bottom w:val="single" w:sz="4" w:space="0" w:color="000000"/>
            </w:tcBorders>
          </w:tcPr>
          <w:p>
            <w:pPr>
              <w:pStyle w:val="TableParagraph"/>
              <w:spacing w:before="89"/>
              <w:ind w:left="144"/>
              <w:jc w:val="left"/>
              <w:rPr>
                <w:rFonts w:ascii="仿宋" w:eastAsia="仿宋" w:hint="eastAsia"/>
                <w:sz w:val="24"/>
              </w:rPr>
            </w:pPr>
            <w:r>
              <w:rPr>
                <w:rFonts w:ascii="仿宋" w:eastAsia="仿宋" w:hint="eastAsia"/>
                <w:sz w:val="24"/>
              </w:rPr>
              <w:t>防疫站</w:t>
            </w:r>
          </w:p>
        </w:tc>
        <w:tc>
          <w:tcPr>
            <w:tcW w:w="1398" w:type="dxa"/>
            <w:tcBorders>
              <w:bottom w:val="single" w:sz="4" w:space="0" w:color="000000"/>
            </w:tcBorders>
          </w:tcPr>
          <w:p>
            <w:pPr>
              <w:pStyle w:val="TableParagraph"/>
              <w:spacing w:before="103"/>
              <w:ind w:left="623"/>
              <w:jc w:val="left"/>
              <w:rPr>
                <w:sz w:val="24"/>
              </w:rPr>
            </w:pPr>
            <w:r>
              <w:rPr>
                <w:sz w:val="24"/>
              </w:rPr>
              <w:t>—</w:t>
            </w:r>
          </w:p>
        </w:tc>
        <w:tc>
          <w:tcPr>
            <w:tcW w:w="1064" w:type="dxa"/>
            <w:tcBorders>
              <w:bottom w:val="single" w:sz="4" w:space="0" w:color="000000"/>
            </w:tcBorders>
          </w:tcPr>
          <w:p>
            <w:pPr>
              <w:pStyle w:val="TableParagraph"/>
              <w:spacing w:before="103"/>
              <w:ind w:left="286"/>
              <w:jc w:val="left"/>
              <w:rPr>
                <w:sz w:val="24"/>
              </w:rPr>
            </w:pPr>
            <w:r>
              <w:rPr>
                <w:sz w:val="24"/>
              </w:rPr>
              <w:t>—</w:t>
            </w:r>
          </w:p>
        </w:tc>
        <w:tc>
          <w:tcPr>
            <w:tcW w:w="1246" w:type="dxa"/>
            <w:tcBorders>
              <w:bottom w:val="single" w:sz="4" w:space="0" w:color="000000"/>
            </w:tcBorders>
          </w:tcPr>
          <w:p>
            <w:pPr>
              <w:pStyle w:val="TableParagraph"/>
              <w:spacing w:before="89"/>
              <w:ind w:left="288"/>
              <w:jc w:val="left"/>
              <w:rPr>
                <w:rFonts w:ascii="宋体" w:hAnsi="宋体"/>
                <w:sz w:val="24"/>
              </w:rPr>
            </w:pPr>
            <w:r>
              <w:rPr>
                <w:rFonts w:ascii="宋体" w:hAnsi="宋体"/>
                <w:sz w:val="24"/>
              </w:rPr>
              <w:t>◇</w:t>
            </w:r>
          </w:p>
        </w:tc>
      </w:tr>
      <w:tr>
        <w:trPr>
          <w:trHeight w:val="485" w:hRule="atLeast"/>
        </w:trPr>
        <w:tc>
          <w:tcPr>
            <w:tcW w:w="1211" w:type="dxa"/>
            <w:tcBorders>
              <w:top w:val="single" w:sz="4" w:space="0" w:color="000000"/>
            </w:tcBorders>
          </w:tcPr>
          <w:p>
            <w:pPr>
              <w:pStyle w:val="TableParagraph"/>
              <w:jc w:val="left"/>
              <w:rPr>
                <w:sz w:val="24"/>
              </w:rPr>
            </w:pPr>
          </w:p>
        </w:tc>
        <w:tc>
          <w:tcPr>
            <w:tcW w:w="3650" w:type="dxa"/>
            <w:tcBorders>
              <w:top w:val="single" w:sz="4" w:space="0" w:color="000000"/>
            </w:tcBorders>
          </w:tcPr>
          <w:p>
            <w:pPr>
              <w:pStyle w:val="TableParagraph"/>
              <w:spacing w:before="91"/>
              <w:ind w:left="144"/>
              <w:jc w:val="left"/>
              <w:rPr>
                <w:rFonts w:ascii="仿宋" w:eastAsia="仿宋" w:hint="eastAsia"/>
                <w:sz w:val="24"/>
              </w:rPr>
            </w:pPr>
            <w:r>
              <w:rPr>
                <w:rFonts w:ascii="仿宋" w:eastAsia="仿宋" w:hint="eastAsia"/>
                <w:sz w:val="24"/>
              </w:rPr>
              <w:t>社区超市</w:t>
            </w:r>
          </w:p>
        </w:tc>
        <w:tc>
          <w:tcPr>
            <w:tcW w:w="1398" w:type="dxa"/>
            <w:tcBorders>
              <w:top w:val="single" w:sz="4" w:space="0" w:color="000000"/>
            </w:tcBorders>
          </w:tcPr>
          <w:p>
            <w:pPr>
              <w:pStyle w:val="TableParagraph"/>
              <w:spacing w:before="91"/>
              <w:ind w:left="623"/>
              <w:jc w:val="left"/>
              <w:rPr>
                <w:rFonts w:ascii="宋体" w:hAnsi="宋体"/>
                <w:sz w:val="24"/>
              </w:rPr>
            </w:pPr>
            <w:r>
              <w:rPr>
                <w:rFonts w:ascii="宋体" w:hAnsi="宋体"/>
                <w:sz w:val="24"/>
              </w:rPr>
              <w:t>◇</w:t>
            </w:r>
          </w:p>
        </w:tc>
        <w:tc>
          <w:tcPr>
            <w:tcW w:w="1064" w:type="dxa"/>
            <w:tcBorders>
              <w:top w:val="single" w:sz="4" w:space="0" w:color="000000"/>
            </w:tcBorders>
          </w:tcPr>
          <w:p>
            <w:pPr>
              <w:pStyle w:val="TableParagraph"/>
              <w:spacing w:before="91"/>
              <w:ind w:left="286"/>
              <w:jc w:val="left"/>
              <w:rPr>
                <w:rFonts w:ascii="宋体" w:hAnsi="宋体"/>
                <w:sz w:val="24"/>
              </w:rPr>
            </w:pPr>
            <w:r>
              <w:rPr>
                <w:rFonts w:ascii="宋体" w:hAnsi="宋体"/>
                <w:sz w:val="24"/>
              </w:rPr>
              <w:t>◆</w:t>
            </w:r>
          </w:p>
        </w:tc>
        <w:tc>
          <w:tcPr>
            <w:tcW w:w="1246" w:type="dxa"/>
            <w:tcBorders>
              <w:top w:val="single" w:sz="4" w:space="0" w:color="000000"/>
            </w:tcBorders>
          </w:tcPr>
          <w:p>
            <w:pPr>
              <w:pStyle w:val="TableParagraph"/>
              <w:spacing w:before="91"/>
              <w:ind w:left="288"/>
              <w:jc w:val="left"/>
              <w:rPr>
                <w:rFonts w:ascii="宋体" w:hAnsi="宋体"/>
                <w:sz w:val="24"/>
              </w:rPr>
            </w:pPr>
            <w:r>
              <w:rPr>
                <w:rFonts w:ascii="宋体" w:hAnsi="宋体"/>
                <w:sz w:val="24"/>
              </w:rPr>
              <w:t>◆</w:t>
            </w:r>
          </w:p>
        </w:tc>
      </w:tr>
      <w:tr>
        <w:trPr>
          <w:trHeight w:val="499" w:hRule="atLeast"/>
        </w:trPr>
        <w:tc>
          <w:tcPr>
            <w:tcW w:w="1211" w:type="dxa"/>
          </w:tcPr>
          <w:p>
            <w:pPr>
              <w:pStyle w:val="TableParagraph"/>
              <w:jc w:val="left"/>
              <w:rPr>
                <w:sz w:val="24"/>
              </w:rPr>
            </w:pPr>
          </w:p>
        </w:tc>
        <w:tc>
          <w:tcPr>
            <w:tcW w:w="3650" w:type="dxa"/>
          </w:tcPr>
          <w:p>
            <w:pPr>
              <w:pStyle w:val="TableParagraph"/>
              <w:spacing w:before="97"/>
              <w:ind w:left="144"/>
              <w:jc w:val="left"/>
              <w:rPr>
                <w:rFonts w:ascii="仿宋" w:eastAsia="仿宋" w:hint="eastAsia"/>
                <w:sz w:val="24"/>
              </w:rPr>
            </w:pPr>
            <w:r>
              <w:rPr>
                <w:rFonts w:ascii="仿宋" w:eastAsia="仿宋" w:hint="eastAsia"/>
                <w:sz w:val="24"/>
              </w:rPr>
              <w:t>农资超市</w:t>
            </w:r>
          </w:p>
        </w:tc>
        <w:tc>
          <w:tcPr>
            <w:tcW w:w="1398" w:type="dxa"/>
          </w:tcPr>
          <w:p>
            <w:pPr>
              <w:pStyle w:val="TableParagraph"/>
              <w:spacing w:before="110"/>
              <w:ind w:left="623"/>
              <w:jc w:val="left"/>
              <w:rPr>
                <w:sz w:val="24"/>
              </w:rPr>
            </w:pPr>
            <w:r>
              <w:rPr>
                <w:sz w:val="24"/>
              </w:rPr>
              <w:t>—</w:t>
            </w:r>
          </w:p>
        </w:tc>
        <w:tc>
          <w:tcPr>
            <w:tcW w:w="1064" w:type="dxa"/>
          </w:tcPr>
          <w:p>
            <w:pPr>
              <w:pStyle w:val="TableParagraph"/>
              <w:spacing w:before="97"/>
              <w:ind w:left="286"/>
              <w:jc w:val="left"/>
              <w:rPr>
                <w:rFonts w:ascii="宋体" w:hAnsi="宋体"/>
                <w:sz w:val="24"/>
              </w:rPr>
            </w:pPr>
            <w:r>
              <w:rPr>
                <w:rFonts w:ascii="宋体" w:hAnsi="宋体"/>
                <w:sz w:val="24"/>
              </w:rPr>
              <w:t>◇</w:t>
            </w:r>
          </w:p>
        </w:tc>
        <w:tc>
          <w:tcPr>
            <w:tcW w:w="1246" w:type="dxa"/>
          </w:tcPr>
          <w:p>
            <w:pPr>
              <w:pStyle w:val="TableParagraph"/>
              <w:spacing w:before="97"/>
              <w:ind w:left="288"/>
              <w:jc w:val="left"/>
              <w:rPr>
                <w:rFonts w:ascii="宋体" w:hAnsi="宋体"/>
                <w:sz w:val="24"/>
              </w:rPr>
            </w:pPr>
            <w:r>
              <w:rPr>
                <w:rFonts w:ascii="宋体" w:hAnsi="宋体"/>
                <w:sz w:val="24"/>
              </w:rPr>
              <w:t>◆</w:t>
            </w:r>
          </w:p>
        </w:tc>
      </w:tr>
      <w:tr>
        <w:trPr>
          <w:trHeight w:val="497" w:hRule="atLeast"/>
        </w:trPr>
        <w:tc>
          <w:tcPr>
            <w:tcW w:w="1211" w:type="dxa"/>
          </w:tcPr>
          <w:p>
            <w:pPr>
              <w:pStyle w:val="TableParagraph"/>
              <w:spacing w:before="89"/>
              <w:ind w:left="105"/>
              <w:jc w:val="left"/>
              <w:rPr>
                <w:rFonts w:ascii="仿宋" w:eastAsia="仿宋" w:hint="eastAsia"/>
                <w:sz w:val="24"/>
              </w:rPr>
            </w:pPr>
            <w:r>
              <w:rPr>
                <w:rFonts w:ascii="仿宋" w:eastAsia="仿宋" w:hint="eastAsia"/>
                <w:sz w:val="24"/>
              </w:rPr>
              <w:t>商业金融</w:t>
            </w:r>
          </w:p>
        </w:tc>
        <w:tc>
          <w:tcPr>
            <w:tcW w:w="3650" w:type="dxa"/>
          </w:tcPr>
          <w:p>
            <w:pPr>
              <w:pStyle w:val="TableParagraph"/>
              <w:spacing w:before="89"/>
              <w:ind w:left="144"/>
              <w:jc w:val="left"/>
              <w:rPr>
                <w:rFonts w:ascii="仿宋" w:eastAsia="仿宋" w:hint="eastAsia"/>
                <w:sz w:val="24"/>
              </w:rPr>
            </w:pPr>
            <w:r>
              <w:rPr>
                <w:rFonts w:ascii="仿宋" w:eastAsia="仿宋" w:hint="eastAsia"/>
                <w:sz w:val="24"/>
              </w:rPr>
              <w:t>农村信合</w:t>
            </w:r>
          </w:p>
        </w:tc>
        <w:tc>
          <w:tcPr>
            <w:tcW w:w="1398" w:type="dxa"/>
          </w:tcPr>
          <w:p>
            <w:pPr>
              <w:pStyle w:val="TableParagraph"/>
              <w:spacing w:before="103"/>
              <w:ind w:left="623"/>
              <w:jc w:val="left"/>
              <w:rPr>
                <w:sz w:val="24"/>
              </w:rPr>
            </w:pPr>
            <w:r>
              <w:rPr>
                <w:sz w:val="24"/>
              </w:rPr>
              <w:t>—</w:t>
            </w:r>
          </w:p>
        </w:tc>
        <w:tc>
          <w:tcPr>
            <w:tcW w:w="1064" w:type="dxa"/>
          </w:tcPr>
          <w:p>
            <w:pPr>
              <w:pStyle w:val="TableParagraph"/>
              <w:spacing w:before="89"/>
              <w:ind w:left="286"/>
              <w:jc w:val="left"/>
              <w:rPr>
                <w:rFonts w:ascii="宋体" w:hAnsi="宋体"/>
                <w:sz w:val="24"/>
              </w:rPr>
            </w:pPr>
            <w:r>
              <w:rPr>
                <w:rFonts w:ascii="宋体" w:hAnsi="宋体"/>
                <w:sz w:val="24"/>
              </w:rPr>
              <w:t>◇</w:t>
            </w:r>
          </w:p>
        </w:tc>
        <w:tc>
          <w:tcPr>
            <w:tcW w:w="1246" w:type="dxa"/>
          </w:tcPr>
          <w:p>
            <w:pPr>
              <w:pStyle w:val="TableParagraph"/>
              <w:spacing w:before="89"/>
              <w:ind w:left="288"/>
              <w:jc w:val="left"/>
              <w:rPr>
                <w:rFonts w:ascii="宋体" w:hAnsi="宋体"/>
                <w:sz w:val="24"/>
              </w:rPr>
            </w:pPr>
            <w:r>
              <w:rPr>
                <w:rFonts w:ascii="宋体" w:hAnsi="宋体"/>
                <w:sz w:val="24"/>
              </w:rPr>
              <w:t>◆</w:t>
            </w:r>
          </w:p>
        </w:tc>
      </w:tr>
      <w:tr>
        <w:trPr>
          <w:trHeight w:val="484" w:hRule="atLeast"/>
        </w:trPr>
        <w:tc>
          <w:tcPr>
            <w:tcW w:w="1211" w:type="dxa"/>
          </w:tcPr>
          <w:p>
            <w:pPr>
              <w:pStyle w:val="TableParagraph"/>
              <w:jc w:val="left"/>
              <w:rPr>
                <w:sz w:val="24"/>
              </w:rPr>
            </w:pPr>
          </w:p>
        </w:tc>
        <w:tc>
          <w:tcPr>
            <w:tcW w:w="3650" w:type="dxa"/>
          </w:tcPr>
          <w:p>
            <w:pPr>
              <w:pStyle w:val="TableParagraph"/>
              <w:spacing w:before="84"/>
              <w:ind w:left="144"/>
              <w:jc w:val="left"/>
              <w:rPr>
                <w:rFonts w:ascii="仿宋" w:eastAsia="仿宋" w:hint="eastAsia"/>
                <w:sz w:val="24"/>
              </w:rPr>
            </w:pPr>
            <w:r>
              <w:rPr>
                <w:rFonts w:ascii="仿宋" w:eastAsia="仿宋" w:hint="eastAsia"/>
                <w:sz w:val="24"/>
              </w:rPr>
              <w:t>邮政、储蓄、电信代办点</w:t>
            </w:r>
          </w:p>
        </w:tc>
        <w:tc>
          <w:tcPr>
            <w:tcW w:w="1398" w:type="dxa"/>
          </w:tcPr>
          <w:p>
            <w:pPr>
              <w:pStyle w:val="TableParagraph"/>
              <w:spacing w:before="84"/>
              <w:ind w:left="623"/>
              <w:jc w:val="left"/>
              <w:rPr>
                <w:rFonts w:ascii="宋体" w:hAnsi="宋体"/>
                <w:sz w:val="24"/>
              </w:rPr>
            </w:pPr>
            <w:r>
              <w:rPr>
                <w:rFonts w:ascii="宋体" w:hAnsi="宋体"/>
                <w:sz w:val="24"/>
              </w:rPr>
              <w:t>◇</w:t>
            </w:r>
          </w:p>
        </w:tc>
        <w:tc>
          <w:tcPr>
            <w:tcW w:w="1064" w:type="dxa"/>
          </w:tcPr>
          <w:p>
            <w:pPr>
              <w:pStyle w:val="TableParagraph"/>
              <w:spacing w:before="84"/>
              <w:ind w:left="286"/>
              <w:jc w:val="left"/>
              <w:rPr>
                <w:rFonts w:ascii="宋体" w:hAnsi="宋体"/>
                <w:sz w:val="24"/>
              </w:rPr>
            </w:pPr>
            <w:r>
              <w:rPr>
                <w:rFonts w:ascii="宋体" w:hAnsi="宋体"/>
                <w:sz w:val="24"/>
              </w:rPr>
              <w:t>◆</w:t>
            </w:r>
          </w:p>
        </w:tc>
        <w:tc>
          <w:tcPr>
            <w:tcW w:w="1246" w:type="dxa"/>
          </w:tcPr>
          <w:p>
            <w:pPr>
              <w:pStyle w:val="TableParagraph"/>
              <w:spacing w:before="84"/>
              <w:ind w:left="288"/>
              <w:jc w:val="left"/>
              <w:rPr>
                <w:rFonts w:ascii="宋体" w:hAnsi="宋体"/>
                <w:sz w:val="24"/>
              </w:rPr>
            </w:pPr>
            <w:r>
              <w:rPr>
                <w:rFonts w:ascii="宋体" w:hAnsi="宋体"/>
                <w:sz w:val="24"/>
              </w:rPr>
              <w:t>◆</w:t>
            </w:r>
          </w:p>
        </w:tc>
      </w:tr>
      <w:tr>
        <w:trPr>
          <w:trHeight w:val="493" w:hRule="atLeast"/>
        </w:trPr>
        <w:tc>
          <w:tcPr>
            <w:tcW w:w="1211" w:type="dxa"/>
            <w:tcBorders>
              <w:bottom w:val="single" w:sz="4" w:space="0" w:color="000000"/>
            </w:tcBorders>
          </w:tcPr>
          <w:p>
            <w:pPr>
              <w:pStyle w:val="TableParagraph"/>
              <w:jc w:val="left"/>
              <w:rPr>
                <w:sz w:val="24"/>
              </w:rPr>
            </w:pPr>
          </w:p>
        </w:tc>
        <w:tc>
          <w:tcPr>
            <w:tcW w:w="3650" w:type="dxa"/>
            <w:tcBorders>
              <w:bottom w:val="single" w:sz="4" w:space="0" w:color="000000"/>
            </w:tcBorders>
          </w:tcPr>
          <w:p>
            <w:pPr>
              <w:pStyle w:val="TableParagraph"/>
              <w:spacing w:before="92"/>
              <w:ind w:left="144"/>
              <w:jc w:val="left"/>
              <w:rPr>
                <w:rFonts w:ascii="仿宋" w:eastAsia="仿宋" w:hint="eastAsia"/>
                <w:sz w:val="24"/>
              </w:rPr>
            </w:pPr>
            <w:r>
              <w:rPr>
                <w:rFonts w:ascii="仿宋" w:eastAsia="仿宋" w:hint="eastAsia"/>
                <w:sz w:val="24"/>
              </w:rPr>
              <w:t>手工艺品店、旅游纪念品店</w:t>
            </w:r>
          </w:p>
        </w:tc>
        <w:tc>
          <w:tcPr>
            <w:tcW w:w="1398" w:type="dxa"/>
            <w:tcBorders>
              <w:bottom w:val="single" w:sz="4" w:space="0" w:color="000000"/>
            </w:tcBorders>
          </w:tcPr>
          <w:p>
            <w:pPr>
              <w:pStyle w:val="TableParagraph"/>
              <w:spacing w:before="92"/>
              <w:ind w:left="623"/>
              <w:jc w:val="left"/>
              <w:rPr>
                <w:rFonts w:ascii="宋体" w:hAnsi="宋体"/>
                <w:sz w:val="24"/>
              </w:rPr>
            </w:pPr>
            <w:r>
              <w:rPr>
                <w:rFonts w:ascii="宋体" w:hAnsi="宋体"/>
                <w:sz w:val="24"/>
              </w:rPr>
              <w:t>◇</w:t>
            </w:r>
          </w:p>
        </w:tc>
        <w:tc>
          <w:tcPr>
            <w:tcW w:w="1064" w:type="dxa"/>
            <w:tcBorders>
              <w:bottom w:val="single" w:sz="4" w:space="0" w:color="000000"/>
            </w:tcBorders>
          </w:tcPr>
          <w:p>
            <w:pPr>
              <w:pStyle w:val="TableParagraph"/>
              <w:spacing w:before="92"/>
              <w:ind w:left="286"/>
              <w:jc w:val="left"/>
              <w:rPr>
                <w:rFonts w:ascii="宋体" w:hAnsi="宋体"/>
                <w:sz w:val="24"/>
              </w:rPr>
            </w:pPr>
            <w:r>
              <w:rPr>
                <w:rFonts w:ascii="宋体" w:hAnsi="宋体"/>
                <w:sz w:val="24"/>
              </w:rPr>
              <w:t>◇</w:t>
            </w:r>
          </w:p>
        </w:tc>
        <w:tc>
          <w:tcPr>
            <w:tcW w:w="1246" w:type="dxa"/>
            <w:tcBorders>
              <w:bottom w:val="single" w:sz="4" w:space="0" w:color="000000"/>
            </w:tcBorders>
          </w:tcPr>
          <w:p>
            <w:pPr>
              <w:pStyle w:val="TableParagraph"/>
              <w:spacing w:before="92"/>
              <w:ind w:left="288"/>
              <w:jc w:val="left"/>
              <w:rPr>
                <w:rFonts w:ascii="宋体" w:hAnsi="宋体"/>
                <w:sz w:val="24"/>
              </w:rPr>
            </w:pPr>
            <w:r>
              <w:rPr>
                <w:rFonts w:ascii="宋体" w:hAnsi="宋体"/>
                <w:sz w:val="24"/>
              </w:rPr>
              <w:t>◇</w:t>
            </w:r>
          </w:p>
        </w:tc>
      </w:tr>
    </w:tbl>
    <w:p>
      <w:pPr>
        <w:spacing w:after="0"/>
        <w:jc w:val="left"/>
        <w:rPr>
          <w:rFonts w:ascii="宋体" w:hAnsi="宋体"/>
          <w:sz w:val="24"/>
        </w:rPr>
        <w:sectPr>
          <w:pgSz w:w="11910" w:h="16840"/>
          <w:pgMar w:header="0" w:footer="950" w:top="1580" w:bottom="1220" w:left="840" w:right="720"/>
        </w:sectPr>
      </w:pPr>
    </w:p>
    <w:p>
      <w:pPr>
        <w:pStyle w:val="BodyText"/>
        <w:spacing w:before="11"/>
        <w:rPr>
          <w:rFonts w:ascii="微软雅黑"/>
          <w:sz w:val="5"/>
        </w:rPr>
      </w:pPr>
    </w:p>
    <w:tbl>
      <w:tblPr>
        <w:tblW w:w="0" w:type="auto"/>
        <w:jc w:val="left"/>
        <w:tblInd w:w="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11"/>
        <w:gridCol w:w="2964"/>
        <w:gridCol w:w="2084"/>
        <w:gridCol w:w="1064"/>
        <w:gridCol w:w="1246"/>
      </w:tblGrid>
      <w:tr>
        <w:trPr>
          <w:trHeight w:val="491" w:hRule="atLeast"/>
        </w:trPr>
        <w:tc>
          <w:tcPr>
            <w:tcW w:w="1211" w:type="dxa"/>
            <w:tcBorders>
              <w:top w:val="single" w:sz="4" w:space="0" w:color="000000"/>
              <w:bottom w:val="single" w:sz="4" w:space="0" w:color="000000"/>
            </w:tcBorders>
          </w:tcPr>
          <w:p>
            <w:pPr>
              <w:pStyle w:val="TableParagraph"/>
              <w:spacing w:before="91"/>
              <w:ind w:left="105"/>
              <w:jc w:val="left"/>
              <w:rPr>
                <w:rFonts w:ascii="仿宋" w:eastAsia="仿宋" w:hint="eastAsia"/>
                <w:b/>
                <w:sz w:val="24"/>
              </w:rPr>
            </w:pPr>
            <w:r>
              <w:rPr>
                <w:rFonts w:ascii="仿宋" w:eastAsia="仿宋" w:hint="eastAsia"/>
                <w:b/>
                <w:sz w:val="24"/>
              </w:rPr>
              <w:t>类别</w:t>
            </w:r>
          </w:p>
        </w:tc>
        <w:tc>
          <w:tcPr>
            <w:tcW w:w="2964" w:type="dxa"/>
            <w:tcBorders>
              <w:top w:val="single" w:sz="4" w:space="0" w:color="000000"/>
              <w:bottom w:val="single" w:sz="4" w:space="0" w:color="000000"/>
            </w:tcBorders>
          </w:tcPr>
          <w:p>
            <w:pPr>
              <w:pStyle w:val="TableParagraph"/>
              <w:spacing w:before="91"/>
              <w:ind w:left="144"/>
              <w:jc w:val="left"/>
              <w:rPr>
                <w:rFonts w:ascii="仿宋" w:eastAsia="仿宋" w:hint="eastAsia"/>
                <w:b/>
                <w:sz w:val="24"/>
              </w:rPr>
            </w:pPr>
            <w:r>
              <w:rPr>
                <w:rFonts w:ascii="仿宋" w:eastAsia="仿宋" w:hint="eastAsia"/>
                <w:b/>
                <w:sz w:val="24"/>
              </w:rPr>
              <w:t>设施名称</w:t>
            </w:r>
          </w:p>
        </w:tc>
        <w:tc>
          <w:tcPr>
            <w:tcW w:w="2084" w:type="dxa"/>
            <w:tcBorders>
              <w:top w:val="single" w:sz="4" w:space="0" w:color="000000"/>
              <w:bottom w:val="single" w:sz="4" w:space="0" w:color="000000"/>
            </w:tcBorders>
          </w:tcPr>
          <w:p>
            <w:pPr>
              <w:pStyle w:val="TableParagraph"/>
              <w:spacing w:before="91"/>
              <w:ind w:left="1309"/>
              <w:jc w:val="left"/>
              <w:rPr>
                <w:rFonts w:ascii="仿宋" w:eastAsia="仿宋" w:hint="eastAsia"/>
                <w:b/>
                <w:sz w:val="24"/>
              </w:rPr>
            </w:pPr>
            <w:r>
              <w:rPr>
                <w:rFonts w:ascii="仿宋" w:eastAsia="仿宋" w:hint="eastAsia"/>
                <w:b/>
                <w:sz w:val="24"/>
              </w:rPr>
              <w:t>小型</w:t>
            </w:r>
          </w:p>
        </w:tc>
        <w:tc>
          <w:tcPr>
            <w:tcW w:w="1064" w:type="dxa"/>
            <w:tcBorders>
              <w:top w:val="single" w:sz="4" w:space="0" w:color="000000"/>
              <w:bottom w:val="single" w:sz="4" w:space="0" w:color="000000"/>
            </w:tcBorders>
          </w:tcPr>
          <w:p>
            <w:pPr>
              <w:pStyle w:val="TableParagraph"/>
              <w:spacing w:before="91"/>
              <w:ind w:left="286"/>
              <w:jc w:val="left"/>
              <w:rPr>
                <w:rFonts w:ascii="仿宋" w:eastAsia="仿宋" w:hint="eastAsia"/>
                <w:b/>
                <w:sz w:val="24"/>
              </w:rPr>
            </w:pPr>
            <w:r>
              <w:rPr>
                <w:rFonts w:ascii="仿宋" w:eastAsia="仿宋" w:hint="eastAsia"/>
                <w:b/>
                <w:sz w:val="24"/>
              </w:rPr>
              <w:t>中型</w:t>
            </w:r>
          </w:p>
        </w:tc>
        <w:tc>
          <w:tcPr>
            <w:tcW w:w="1246" w:type="dxa"/>
            <w:tcBorders>
              <w:top w:val="single" w:sz="4" w:space="0" w:color="000000"/>
              <w:bottom w:val="single" w:sz="4" w:space="0" w:color="000000"/>
            </w:tcBorders>
          </w:tcPr>
          <w:p>
            <w:pPr>
              <w:pStyle w:val="TableParagraph"/>
              <w:spacing w:before="91"/>
              <w:ind w:left="288"/>
              <w:jc w:val="left"/>
              <w:rPr>
                <w:rFonts w:ascii="仿宋" w:eastAsia="仿宋" w:hint="eastAsia"/>
                <w:b/>
                <w:sz w:val="24"/>
              </w:rPr>
            </w:pPr>
            <w:r>
              <w:rPr>
                <w:rFonts w:ascii="仿宋" w:eastAsia="仿宋" w:hint="eastAsia"/>
                <w:b/>
                <w:sz w:val="24"/>
              </w:rPr>
              <w:t>大型</w:t>
            </w:r>
          </w:p>
        </w:tc>
      </w:tr>
      <w:tr>
        <w:trPr>
          <w:trHeight w:val="494" w:hRule="atLeast"/>
        </w:trPr>
        <w:tc>
          <w:tcPr>
            <w:tcW w:w="1211" w:type="dxa"/>
            <w:tcBorders>
              <w:top w:val="single" w:sz="4" w:space="0" w:color="000000"/>
            </w:tcBorders>
          </w:tcPr>
          <w:p>
            <w:pPr>
              <w:pStyle w:val="TableParagraph"/>
              <w:jc w:val="left"/>
              <w:rPr>
                <w:sz w:val="30"/>
              </w:rPr>
            </w:pPr>
          </w:p>
        </w:tc>
        <w:tc>
          <w:tcPr>
            <w:tcW w:w="2964" w:type="dxa"/>
            <w:tcBorders>
              <w:top w:val="single" w:sz="4" w:space="0" w:color="000000"/>
            </w:tcBorders>
          </w:tcPr>
          <w:p>
            <w:pPr>
              <w:pStyle w:val="TableParagraph"/>
              <w:spacing w:before="91"/>
              <w:ind w:left="144"/>
              <w:jc w:val="left"/>
              <w:rPr>
                <w:rFonts w:ascii="仿宋" w:eastAsia="仿宋" w:hint="eastAsia"/>
                <w:sz w:val="24"/>
              </w:rPr>
            </w:pPr>
            <w:r>
              <w:rPr>
                <w:rFonts w:ascii="仿宋" w:eastAsia="仿宋" w:hint="eastAsia"/>
                <w:sz w:val="24"/>
              </w:rPr>
              <w:t>托儿所</w:t>
            </w:r>
            <w:r>
              <w:rPr>
                <w:sz w:val="24"/>
              </w:rPr>
              <w:t>/</w:t>
            </w:r>
            <w:r>
              <w:rPr>
                <w:rFonts w:ascii="仿宋" w:eastAsia="仿宋" w:hint="eastAsia"/>
                <w:sz w:val="24"/>
              </w:rPr>
              <w:t>幼儿园</w:t>
            </w:r>
          </w:p>
        </w:tc>
        <w:tc>
          <w:tcPr>
            <w:tcW w:w="2084" w:type="dxa"/>
            <w:tcBorders>
              <w:top w:val="single" w:sz="4" w:space="0" w:color="000000"/>
            </w:tcBorders>
          </w:tcPr>
          <w:p>
            <w:pPr>
              <w:pStyle w:val="TableParagraph"/>
              <w:spacing w:before="104"/>
              <w:ind w:left="1309"/>
              <w:jc w:val="left"/>
              <w:rPr>
                <w:sz w:val="24"/>
              </w:rPr>
            </w:pPr>
            <w:r>
              <w:rPr>
                <w:sz w:val="24"/>
              </w:rPr>
              <w:t>—</w:t>
            </w:r>
          </w:p>
        </w:tc>
        <w:tc>
          <w:tcPr>
            <w:tcW w:w="1064" w:type="dxa"/>
            <w:tcBorders>
              <w:top w:val="single" w:sz="4" w:space="0" w:color="000000"/>
            </w:tcBorders>
          </w:tcPr>
          <w:p>
            <w:pPr>
              <w:pStyle w:val="TableParagraph"/>
              <w:spacing w:before="91"/>
              <w:ind w:left="286"/>
              <w:jc w:val="left"/>
              <w:rPr>
                <w:rFonts w:ascii="宋体" w:hAnsi="宋体"/>
                <w:sz w:val="24"/>
              </w:rPr>
            </w:pPr>
            <w:r>
              <w:rPr>
                <w:rFonts w:ascii="宋体" w:hAnsi="宋体"/>
                <w:sz w:val="24"/>
              </w:rPr>
              <w:t>◇</w:t>
            </w:r>
          </w:p>
        </w:tc>
        <w:tc>
          <w:tcPr>
            <w:tcW w:w="1246" w:type="dxa"/>
            <w:tcBorders>
              <w:top w:val="single" w:sz="4" w:space="0" w:color="000000"/>
            </w:tcBorders>
          </w:tcPr>
          <w:p>
            <w:pPr>
              <w:pStyle w:val="TableParagraph"/>
              <w:spacing w:before="91"/>
              <w:ind w:left="288"/>
              <w:jc w:val="left"/>
              <w:rPr>
                <w:rFonts w:ascii="宋体" w:hAnsi="宋体"/>
                <w:sz w:val="24"/>
              </w:rPr>
            </w:pPr>
            <w:r>
              <w:rPr>
                <w:rFonts w:ascii="宋体" w:hAnsi="宋体"/>
                <w:sz w:val="24"/>
              </w:rPr>
              <w:t>◆</w:t>
            </w:r>
          </w:p>
        </w:tc>
      </w:tr>
      <w:tr>
        <w:trPr>
          <w:trHeight w:val="490" w:hRule="atLeast"/>
        </w:trPr>
        <w:tc>
          <w:tcPr>
            <w:tcW w:w="1211" w:type="dxa"/>
          </w:tcPr>
          <w:p>
            <w:pPr>
              <w:pStyle w:val="TableParagraph"/>
              <w:spacing w:before="88"/>
              <w:ind w:left="105"/>
              <w:jc w:val="left"/>
              <w:rPr>
                <w:rFonts w:ascii="仿宋" w:eastAsia="仿宋" w:hint="eastAsia"/>
                <w:sz w:val="24"/>
              </w:rPr>
            </w:pPr>
            <w:r>
              <w:rPr>
                <w:rFonts w:ascii="仿宋" w:eastAsia="仿宋" w:hint="eastAsia"/>
                <w:sz w:val="24"/>
              </w:rPr>
              <w:t>教育机构</w:t>
            </w:r>
          </w:p>
        </w:tc>
        <w:tc>
          <w:tcPr>
            <w:tcW w:w="2964" w:type="dxa"/>
          </w:tcPr>
          <w:p>
            <w:pPr>
              <w:pStyle w:val="TableParagraph"/>
              <w:spacing w:before="88"/>
              <w:ind w:left="144"/>
              <w:jc w:val="left"/>
              <w:rPr>
                <w:rFonts w:ascii="仿宋" w:eastAsia="仿宋" w:hint="eastAsia"/>
                <w:sz w:val="24"/>
              </w:rPr>
            </w:pPr>
            <w:r>
              <w:rPr>
                <w:rFonts w:ascii="仿宋" w:eastAsia="仿宋" w:hint="eastAsia"/>
                <w:sz w:val="24"/>
              </w:rPr>
              <w:t>小学</w:t>
            </w:r>
          </w:p>
        </w:tc>
        <w:tc>
          <w:tcPr>
            <w:tcW w:w="2084" w:type="dxa"/>
          </w:tcPr>
          <w:p>
            <w:pPr>
              <w:pStyle w:val="TableParagraph"/>
              <w:spacing w:before="101"/>
              <w:ind w:left="1309"/>
              <w:jc w:val="left"/>
              <w:rPr>
                <w:sz w:val="24"/>
              </w:rPr>
            </w:pPr>
            <w:r>
              <w:rPr>
                <w:sz w:val="24"/>
              </w:rPr>
              <w:t>—</w:t>
            </w:r>
          </w:p>
        </w:tc>
        <w:tc>
          <w:tcPr>
            <w:tcW w:w="1064" w:type="dxa"/>
          </w:tcPr>
          <w:p>
            <w:pPr>
              <w:pStyle w:val="TableParagraph"/>
              <w:spacing w:before="88"/>
              <w:ind w:left="286"/>
              <w:jc w:val="left"/>
              <w:rPr>
                <w:rFonts w:ascii="宋体" w:hAnsi="宋体"/>
                <w:sz w:val="24"/>
              </w:rPr>
            </w:pPr>
            <w:r>
              <w:rPr>
                <w:rFonts w:ascii="宋体" w:hAnsi="宋体"/>
                <w:sz w:val="24"/>
              </w:rPr>
              <w:t>◇</w:t>
            </w:r>
          </w:p>
        </w:tc>
        <w:tc>
          <w:tcPr>
            <w:tcW w:w="1246" w:type="dxa"/>
          </w:tcPr>
          <w:p>
            <w:pPr>
              <w:pStyle w:val="TableParagraph"/>
              <w:spacing w:before="88"/>
              <w:ind w:left="288"/>
              <w:jc w:val="left"/>
              <w:rPr>
                <w:rFonts w:ascii="宋体" w:hAnsi="宋体"/>
                <w:sz w:val="24"/>
              </w:rPr>
            </w:pPr>
            <w:r>
              <w:rPr>
                <w:rFonts w:ascii="宋体" w:hAnsi="宋体"/>
                <w:sz w:val="24"/>
              </w:rPr>
              <w:t>◆</w:t>
            </w:r>
          </w:p>
        </w:tc>
      </w:tr>
      <w:tr>
        <w:trPr>
          <w:trHeight w:val="489" w:hRule="atLeast"/>
        </w:trPr>
        <w:tc>
          <w:tcPr>
            <w:tcW w:w="1211" w:type="dxa"/>
            <w:tcBorders>
              <w:bottom w:val="single" w:sz="4" w:space="0" w:color="000000"/>
            </w:tcBorders>
          </w:tcPr>
          <w:p>
            <w:pPr>
              <w:pStyle w:val="TableParagraph"/>
              <w:jc w:val="left"/>
              <w:rPr>
                <w:sz w:val="30"/>
              </w:rPr>
            </w:pPr>
          </w:p>
        </w:tc>
        <w:tc>
          <w:tcPr>
            <w:tcW w:w="2964" w:type="dxa"/>
            <w:tcBorders>
              <w:bottom w:val="single" w:sz="4" w:space="0" w:color="000000"/>
            </w:tcBorders>
          </w:tcPr>
          <w:p>
            <w:pPr>
              <w:pStyle w:val="TableParagraph"/>
              <w:spacing w:before="89"/>
              <w:ind w:left="144"/>
              <w:jc w:val="left"/>
              <w:rPr>
                <w:rFonts w:ascii="仿宋" w:eastAsia="仿宋" w:hint="eastAsia"/>
                <w:sz w:val="24"/>
              </w:rPr>
            </w:pPr>
            <w:r>
              <w:rPr>
                <w:rFonts w:ascii="仿宋" w:eastAsia="仿宋" w:hint="eastAsia"/>
                <w:sz w:val="24"/>
              </w:rPr>
              <w:t>中学</w:t>
            </w:r>
          </w:p>
        </w:tc>
        <w:tc>
          <w:tcPr>
            <w:tcW w:w="2084" w:type="dxa"/>
            <w:tcBorders>
              <w:bottom w:val="single" w:sz="4" w:space="0" w:color="000000"/>
            </w:tcBorders>
          </w:tcPr>
          <w:p>
            <w:pPr>
              <w:pStyle w:val="TableParagraph"/>
              <w:spacing w:before="103"/>
              <w:ind w:left="1309"/>
              <w:jc w:val="left"/>
              <w:rPr>
                <w:sz w:val="24"/>
              </w:rPr>
            </w:pPr>
            <w:r>
              <w:rPr>
                <w:sz w:val="24"/>
              </w:rPr>
              <w:t>—</w:t>
            </w:r>
          </w:p>
        </w:tc>
        <w:tc>
          <w:tcPr>
            <w:tcW w:w="1064" w:type="dxa"/>
            <w:tcBorders>
              <w:bottom w:val="single" w:sz="4" w:space="0" w:color="000000"/>
            </w:tcBorders>
          </w:tcPr>
          <w:p>
            <w:pPr>
              <w:pStyle w:val="TableParagraph"/>
              <w:spacing w:before="103"/>
              <w:ind w:left="286"/>
              <w:jc w:val="left"/>
              <w:rPr>
                <w:sz w:val="24"/>
              </w:rPr>
            </w:pPr>
            <w:r>
              <w:rPr>
                <w:sz w:val="24"/>
              </w:rPr>
              <w:t>—</w:t>
            </w:r>
          </w:p>
        </w:tc>
        <w:tc>
          <w:tcPr>
            <w:tcW w:w="1246" w:type="dxa"/>
            <w:tcBorders>
              <w:bottom w:val="single" w:sz="4" w:space="0" w:color="000000"/>
            </w:tcBorders>
          </w:tcPr>
          <w:p>
            <w:pPr>
              <w:pStyle w:val="TableParagraph"/>
              <w:spacing w:before="89"/>
              <w:ind w:left="288"/>
              <w:jc w:val="left"/>
              <w:rPr>
                <w:rFonts w:ascii="宋体" w:hAnsi="宋体"/>
                <w:sz w:val="24"/>
              </w:rPr>
            </w:pPr>
            <w:r>
              <w:rPr>
                <w:rFonts w:ascii="宋体" w:hAnsi="宋体"/>
                <w:sz w:val="24"/>
              </w:rPr>
              <w:t>◇</w:t>
            </w:r>
          </w:p>
        </w:tc>
      </w:tr>
      <w:tr>
        <w:trPr>
          <w:trHeight w:val="493" w:hRule="atLeast"/>
        </w:trPr>
        <w:tc>
          <w:tcPr>
            <w:tcW w:w="1211" w:type="dxa"/>
            <w:tcBorders>
              <w:top w:val="single" w:sz="4" w:space="0" w:color="000000"/>
            </w:tcBorders>
          </w:tcPr>
          <w:p>
            <w:pPr>
              <w:pStyle w:val="TableParagraph"/>
              <w:jc w:val="left"/>
              <w:rPr>
                <w:sz w:val="30"/>
              </w:rPr>
            </w:pPr>
          </w:p>
        </w:tc>
        <w:tc>
          <w:tcPr>
            <w:tcW w:w="2964" w:type="dxa"/>
            <w:tcBorders>
              <w:top w:val="single" w:sz="4" w:space="0" w:color="000000"/>
            </w:tcBorders>
          </w:tcPr>
          <w:p>
            <w:pPr>
              <w:pStyle w:val="TableParagraph"/>
              <w:spacing w:before="91"/>
              <w:ind w:left="144"/>
              <w:jc w:val="left"/>
              <w:rPr>
                <w:rFonts w:ascii="仿宋" w:eastAsia="仿宋" w:hint="eastAsia"/>
                <w:sz w:val="24"/>
              </w:rPr>
            </w:pPr>
            <w:r>
              <w:rPr>
                <w:rFonts w:ascii="仿宋" w:eastAsia="仿宋" w:hint="eastAsia"/>
                <w:sz w:val="24"/>
              </w:rPr>
              <w:t>敬老院</w:t>
            </w:r>
          </w:p>
        </w:tc>
        <w:tc>
          <w:tcPr>
            <w:tcW w:w="2084" w:type="dxa"/>
            <w:tcBorders>
              <w:top w:val="single" w:sz="4" w:space="0" w:color="000000"/>
            </w:tcBorders>
          </w:tcPr>
          <w:p>
            <w:pPr>
              <w:pStyle w:val="TableParagraph"/>
              <w:spacing w:before="104"/>
              <w:ind w:left="1309"/>
              <w:jc w:val="left"/>
              <w:rPr>
                <w:sz w:val="24"/>
              </w:rPr>
            </w:pPr>
            <w:r>
              <w:rPr>
                <w:sz w:val="24"/>
              </w:rPr>
              <w:t>—</w:t>
            </w:r>
          </w:p>
        </w:tc>
        <w:tc>
          <w:tcPr>
            <w:tcW w:w="1064" w:type="dxa"/>
            <w:tcBorders>
              <w:top w:val="single" w:sz="4" w:space="0" w:color="000000"/>
            </w:tcBorders>
          </w:tcPr>
          <w:p>
            <w:pPr>
              <w:pStyle w:val="TableParagraph"/>
              <w:spacing w:before="104"/>
              <w:ind w:left="286"/>
              <w:jc w:val="left"/>
              <w:rPr>
                <w:sz w:val="24"/>
              </w:rPr>
            </w:pPr>
            <w:r>
              <w:rPr>
                <w:sz w:val="24"/>
              </w:rPr>
              <w:t>—</w:t>
            </w:r>
          </w:p>
        </w:tc>
        <w:tc>
          <w:tcPr>
            <w:tcW w:w="1246" w:type="dxa"/>
            <w:tcBorders>
              <w:top w:val="single" w:sz="4" w:space="0" w:color="000000"/>
            </w:tcBorders>
          </w:tcPr>
          <w:p>
            <w:pPr>
              <w:pStyle w:val="TableParagraph"/>
              <w:spacing w:before="91"/>
              <w:ind w:left="288"/>
              <w:jc w:val="left"/>
              <w:rPr>
                <w:rFonts w:ascii="宋体" w:hAnsi="宋体"/>
                <w:sz w:val="24"/>
              </w:rPr>
            </w:pPr>
            <w:r>
              <w:rPr>
                <w:rFonts w:ascii="宋体" w:hAnsi="宋体"/>
                <w:sz w:val="24"/>
              </w:rPr>
              <w:t>◇</w:t>
            </w:r>
          </w:p>
        </w:tc>
      </w:tr>
      <w:tr>
        <w:trPr>
          <w:trHeight w:val="497" w:hRule="atLeast"/>
        </w:trPr>
        <w:tc>
          <w:tcPr>
            <w:tcW w:w="1211" w:type="dxa"/>
          </w:tcPr>
          <w:p>
            <w:pPr>
              <w:pStyle w:val="TableParagraph"/>
              <w:spacing w:before="89"/>
              <w:ind w:left="105"/>
              <w:jc w:val="left"/>
              <w:rPr>
                <w:rFonts w:ascii="仿宋" w:eastAsia="仿宋" w:hint="eastAsia"/>
                <w:sz w:val="24"/>
              </w:rPr>
            </w:pPr>
            <w:r>
              <w:rPr>
                <w:rFonts w:ascii="仿宋" w:eastAsia="仿宋" w:hint="eastAsia"/>
                <w:sz w:val="24"/>
              </w:rPr>
              <w:t>社会福利</w:t>
            </w:r>
          </w:p>
        </w:tc>
        <w:tc>
          <w:tcPr>
            <w:tcW w:w="2964" w:type="dxa"/>
          </w:tcPr>
          <w:p>
            <w:pPr>
              <w:pStyle w:val="TableParagraph"/>
              <w:spacing w:before="89"/>
              <w:ind w:left="144"/>
              <w:jc w:val="left"/>
              <w:rPr>
                <w:rFonts w:ascii="仿宋" w:eastAsia="仿宋" w:hint="eastAsia"/>
                <w:sz w:val="24"/>
              </w:rPr>
            </w:pPr>
            <w:r>
              <w:rPr>
                <w:rFonts w:ascii="仿宋" w:eastAsia="仿宋" w:hint="eastAsia"/>
                <w:sz w:val="24"/>
              </w:rPr>
              <w:t>儿童福利院</w:t>
            </w:r>
          </w:p>
        </w:tc>
        <w:tc>
          <w:tcPr>
            <w:tcW w:w="2084" w:type="dxa"/>
          </w:tcPr>
          <w:p>
            <w:pPr>
              <w:pStyle w:val="TableParagraph"/>
              <w:spacing w:before="103"/>
              <w:ind w:left="1309"/>
              <w:jc w:val="left"/>
              <w:rPr>
                <w:sz w:val="24"/>
              </w:rPr>
            </w:pPr>
            <w:r>
              <w:rPr>
                <w:sz w:val="24"/>
              </w:rPr>
              <w:t>—</w:t>
            </w:r>
          </w:p>
        </w:tc>
        <w:tc>
          <w:tcPr>
            <w:tcW w:w="1064" w:type="dxa"/>
          </w:tcPr>
          <w:p>
            <w:pPr>
              <w:pStyle w:val="TableParagraph"/>
              <w:spacing w:before="103"/>
              <w:ind w:left="286"/>
              <w:jc w:val="left"/>
              <w:rPr>
                <w:sz w:val="24"/>
              </w:rPr>
            </w:pPr>
            <w:r>
              <w:rPr>
                <w:sz w:val="24"/>
              </w:rPr>
              <w:t>—</w:t>
            </w:r>
          </w:p>
        </w:tc>
        <w:tc>
          <w:tcPr>
            <w:tcW w:w="1246" w:type="dxa"/>
          </w:tcPr>
          <w:p>
            <w:pPr>
              <w:pStyle w:val="TableParagraph"/>
              <w:spacing w:before="89"/>
              <w:ind w:left="288"/>
              <w:jc w:val="left"/>
              <w:rPr>
                <w:rFonts w:ascii="宋体" w:hAnsi="宋体"/>
                <w:sz w:val="24"/>
              </w:rPr>
            </w:pPr>
            <w:r>
              <w:rPr>
                <w:rFonts w:ascii="宋体" w:hAnsi="宋体"/>
                <w:sz w:val="24"/>
              </w:rPr>
              <w:t>◇</w:t>
            </w:r>
          </w:p>
        </w:tc>
      </w:tr>
      <w:tr>
        <w:trPr>
          <w:trHeight w:val="485" w:hRule="atLeast"/>
        </w:trPr>
        <w:tc>
          <w:tcPr>
            <w:tcW w:w="1211" w:type="dxa"/>
            <w:tcBorders>
              <w:bottom w:val="single" w:sz="4" w:space="0" w:color="000000"/>
            </w:tcBorders>
          </w:tcPr>
          <w:p>
            <w:pPr>
              <w:pStyle w:val="TableParagraph"/>
              <w:jc w:val="left"/>
              <w:rPr>
                <w:sz w:val="30"/>
              </w:rPr>
            </w:pPr>
          </w:p>
        </w:tc>
        <w:tc>
          <w:tcPr>
            <w:tcW w:w="2964" w:type="dxa"/>
            <w:tcBorders>
              <w:bottom w:val="single" w:sz="4" w:space="0" w:color="000000"/>
            </w:tcBorders>
          </w:tcPr>
          <w:p>
            <w:pPr>
              <w:pStyle w:val="TableParagraph"/>
              <w:spacing w:before="84"/>
              <w:ind w:left="144"/>
              <w:jc w:val="left"/>
              <w:rPr>
                <w:rFonts w:ascii="仿宋" w:eastAsia="仿宋" w:hint="eastAsia"/>
                <w:sz w:val="24"/>
              </w:rPr>
            </w:pPr>
            <w:r>
              <w:rPr>
                <w:rFonts w:ascii="仿宋" w:eastAsia="仿宋" w:hint="eastAsia"/>
                <w:sz w:val="24"/>
              </w:rPr>
              <w:t>养老服务站</w:t>
            </w:r>
          </w:p>
        </w:tc>
        <w:tc>
          <w:tcPr>
            <w:tcW w:w="2084" w:type="dxa"/>
            <w:tcBorders>
              <w:bottom w:val="single" w:sz="4" w:space="0" w:color="000000"/>
            </w:tcBorders>
          </w:tcPr>
          <w:p>
            <w:pPr>
              <w:pStyle w:val="TableParagraph"/>
              <w:spacing w:before="84"/>
              <w:ind w:left="1309"/>
              <w:jc w:val="left"/>
              <w:rPr>
                <w:rFonts w:ascii="宋体" w:hAnsi="宋体"/>
                <w:sz w:val="24"/>
              </w:rPr>
            </w:pPr>
            <w:r>
              <w:rPr>
                <w:rFonts w:ascii="宋体" w:hAnsi="宋体"/>
                <w:sz w:val="24"/>
              </w:rPr>
              <w:t>◇</w:t>
            </w:r>
          </w:p>
        </w:tc>
        <w:tc>
          <w:tcPr>
            <w:tcW w:w="1064" w:type="dxa"/>
            <w:tcBorders>
              <w:bottom w:val="single" w:sz="4" w:space="0" w:color="000000"/>
            </w:tcBorders>
          </w:tcPr>
          <w:p>
            <w:pPr>
              <w:pStyle w:val="TableParagraph"/>
              <w:spacing w:before="84"/>
              <w:ind w:left="286"/>
              <w:jc w:val="left"/>
              <w:rPr>
                <w:rFonts w:ascii="宋体" w:hAnsi="宋体"/>
                <w:sz w:val="24"/>
              </w:rPr>
            </w:pPr>
            <w:r>
              <w:rPr>
                <w:rFonts w:ascii="宋体" w:hAnsi="宋体"/>
                <w:sz w:val="24"/>
              </w:rPr>
              <w:t>◆</w:t>
            </w:r>
          </w:p>
        </w:tc>
        <w:tc>
          <w:tcPr>
            <w:tcW w:w="1246" w:type="dxa"/>
            <w:tcBorders>
              <w:bottom w:val="single" w:sz="4" w:space="0" w:color="000000"/>
            </w:tcBorders>
          </w:tcPr>
          <w:p>
            <w:pPr>
              <w:pStyle w:val="TableParagraph"/>
              <w:spacing w:before="84"/>
              <w:ind w:left="288"/>
              <w:jc w:val="left"/>
              <w:rPr>
                <w:rFonts w:ascii="宋体" w:hAnsi="宋体"/>
                <w:sz w:val="24"/>
              </w:rPr>
            </w:pPr>
            <w:r>
              <w:rPr>
                <w:rFonts w:ascii="宋体" w:hAnsi="宋体"/>
                <w:sz w:val="24"/>
              </w:rPr>
              <w:t>◆</w:t>
            </w:r>
          </w:p>
        </w:tc>
      </w:tr>
    </w:tbl>
    <w:p>
      <w:pPr>
        <w:pStyle w:val="BodyText"/>
        <w:spacing w:before="5"/>
        <w:rPr>
          <w:rFonts w:ascii="微软雅黑"/>
          <w:sz w:val="4"/>
        </w:rPr>
      </w:pPr>
    </w:p>
    <w:p>
      <w:pPr>
        <w:pStyle w:val="ListParagraph"/>
        <w:numPr>
          <w:ilvl w:val="0"/>
          <w:numId w:val="1"/>
        </w:numPr>
        <w:tabs>
          <w:tab w:pos="1821" w:val="left" w:leader="none"/>
        </w:tabs>
        <w:spacing w:line="240" w:lineRule="auto" w:before="71" w:after="0"/>
        <w:ind w:left="1820" w:right="0" w:hanging="282"/>
        <w:jc w:val="left"/>
        <w:rPr>
          <w:sz w:val="28"/>
        </w:rPr>
      </w:pPr>
      <w:r>
        <w:rPr>
          <w:sz w:val="28"/>
        </w:rPr>
        <w:t>表示必设，</w:t>
      </w:r>
      <w:r>
        <w:rPr>
          <w:rFonts w:ascii="宋体" w:hAnsi="宋体" w:eastAsia="宋体" w:hint="eastAsia"/>
          <w:sz w:val="28"/>
        </w:rPr>
        <w:t>◇</w:t>
      </w:r>
      <w:r>
        <w:rPr>
          <w:spacing w:val="-2"/>
          <w:sz w:val="28"/>
        </w:rPr>
        <w:t>表示宜设，</w:t>
      </w:r>
      <w:r>
        <w:rPr>
          <w:rFonts w:ascii="Times New Roman" w:hAnsi="Times New Roman" w:eastAsia="Times New Roman"/>
          <w:sz w:val="28"/>
        </w:rPr>
        <w:t>—</w:t>
      </w:r>
      <w:r>
        <w:rPr>
          <w:spacing w:val="-3"/>
          <w:sz w:val="28"/>
        </w:rPr>
        <w:t>表示不需设置。</w:t>
      </w:r>
    </w:p>
    <w:p>
      <w:pPr>
        <w:pStyle w:val="BodyText"/>
        <w:spacing w:before="1"/>
        <w:rPr>
          <w:rFonts w:ascii="仿宋"/>
          <w:sz w:val="21"/>
        </w:rPr>
      </w:pPr>
    </w:p>
    <w:p>
      <w:pPr>
        <w:pStyle w:val="BodyText"/>
        <w:spacing w:line="384" w:lineRule="auto"/>
        <w:ind w:left="958" w:right="1076" w:firstLine="580"/>
        <w:jc w:val="both"/>
      </w:pPr>
      <w:r>
        <w:rPr/>
        <w:t>公共服务设施配置应该以分区统筹、区域共享为原则， </w:t>
      </w:r>
      <w:r>
        <w:rPr>
          <w:spacing w:val="-2"/>
        </w:rPr>
        <w:t>对靠近城镇和中心村庄的集中安置社区，要充分依托或利用现有设施，坚持改扩建为主为先，避免新建学校、医院等公</w:t>
      </w:r>
      <w:r>
        <w:rPr/>
        <w:t>共服务设施配套，避免社会资源浪费，不搞重复建设。</w:t>
      </w:r>
    </w:p>
    <w:p>
      <w:pPr>
        <w:pStyle w:val="Heading2"/>
        <w:spacing w:before="140"/>
        <w:ind w:left="2683"/>
      </w:pPr>
      <w:bookmarkStart w:name="_bookmark27" w:id="29"/>
      <w:bookmarkEnd w:id="29"/>
      <w:r>
        <w:rPr/>
      </w:r>
      <w:r>
        <w:rPr/>
        <w:t>第二节 配套设施建设补助标准</w:t>
      </w:r>
    </w:p>
    <w:p>
      <w:pPr>
        <w:pStyle w:val="BodyText"/>
        <w:spacing w:before="11"/>
        <w:rPr>
          <w:rFonts w:ascii="黑体"/>
          <w:sz w:val="29"/>
        </w:rPr>
      </w:pPr>
    </w:p>
    <w:p>
      <w:pPr>
        <w:pStyle w:val="BodyText"/>
        <w:spacing w:line="384" w:lineRule="auto"/>
        <w:ind w:left="958" w:right="1075" w:firstLine="580"/>
        <w:jc w:val="both"/>
      </w:pPr>
      <w:r>
        <w:rPr/>
        <w:t>建档立卡易地扶贫搬迁集中安置户基础和公共服务配套</w:t>
      </w:r>
      <w:r>
        <w:rPr>
          <w:spacing w:val="-11"/>
        </w:rPr>
        <w:t>补助标准为人均 </w:t>
      </w:r>
      <w:r>
        <w:rPr>
          <w:rFonts w:ascii="Times New Roman" w:eastAsia="Times New Roman"/>
        </w:rPr>
        <w:t>2 </w:t>
      </w:r>
      <w:r>
        <w:rPr>
          <w:spacing w:val="-3"/>
        </w:rPr>
        <w:t>万元，由各区县按安置社区基础设施、公</w:t>
      </w:r>
      <w:r>
        <w:rPr/>
        <w:t>共服务需求统筹安排使用。</w:t>
      </w:r>
    </w:p>
    <w:p>
      <w:pPr>
        <w:pStyle w:val="BodyText"/>
        <w:spacing w:line="384" w:lineRule="auto" w:before="1"/>
        <w:ind w:left="958" w:right="757" w:firstLine="580"/>
      </w:pPr>
      <w:r>
        <w:rPr>
          <w:spacing w:val="1"/>
        </w:rPr>
        <w:t>避灾和生态搬迁配套设施补助标准为集中安置户户均 </w:t>
      </w:r>
      <w:r>
        <w:rPr>
          <w:rFonts w:ascii="Times New Roman" w:hAnsi="Times New Roman" w:eastAsia="Times New Roman"/>
        </w:rPr>
        <w:t>2 </w:t>
      </w:r>
      <w:r>
        <w:rPr>
          <w:spacing w:val="-3"/>
        </w:rPr>
        <w:t>万元。集中安置点规划设计红线内基础和公共服务设施项目 </w:t>
      </w:r>
      <w:r>
        <w:rPr>
          <w:spacing w:val="-18"/>
        </w:rPr>
        <w:t>建设资金，每户补助 </w:t>
      </w:r>
      <w:r>
        <w:rPr>
          <w:rFonts w:ascii="Times New Roman" w:hAnsi="Times New Roman" w:eastAsia="Times New Roman"/>
        </w:rPr>
        <w:t>2</w:t>
      </w:r>
      <w:r>
        <w:rPr>
          <w:rFonts w:ascii="Times New Roman" w:hAnsi="Times New Roman" w:eastAsia="Times New Roman"/>
          <w:spacing w:val="-3"/>
        </w:rPr>
        <w:t> </w:t>
      </w:r>
      <w:r>
        <w:rPr>
          <w:spacing w:val="-7"/>
        </w:rPr>
        <w:t>万元全部由省财政负担，主要用于</w:t>
      </w:r>
      <w:r>
        <w:rPr>
          <w:rFonts w:ascii="Times New Roman" w:hAnsi="Times New Roman" w:eastAsia="Times New Roman"/>
        </w:rPr>
        <w:t>“</w:t>
      </w:r>
      <w:r>
        <w:rPr/>
        <w:t>小配套</w:t>
      </w:r>
      <w:r>
        <w:rPr>
          <w:rFonts w:ascii="Times New Roman" w:hAnsi="Times New Roman" w:eastAsia="Times New Roman"/>
          <w:spacing w:val="-3"/>
        </w:rPr>
        <w:t>”</w:t>
      </w:r>
      <w:r>
        <w:rPr>
          <w:spacing w:val="-10"/>
        </w:rPr>
        <w:t>设施建设，由区县统筹使用；</w:t>
      </w:r>
      <w:r>
        <w:rPr>
          <w:rFonts w:ascii="Times New Roman" w:hAnsi="Times New Roman" w:eastAsia="Times New Roman"/>
          <w:spacing w:val="-28"/>
        </w:rPr>
        <w:t>“</w:t>
      </w:r>
      <w:r>
        <w:rPr/>
        <w:t>大配套</w:t>
      </w:r>
      <w:r>
        <w:rPr>
          <w:rFonts w:ascii="Times New Roman" w:hAnsi="Times New Roman" w:eastAsia="Times New Roman"/>
          <w:spacing w:val="-3"/>
        </w:rPr>
        <w:t>”</w:t>
      </w:r>
      <w:r>
        <w:rPr/>
        <w:t>设施资金统一纳 </w:t>
      </w:r>
      <w:r>
        <w:rPr>
          <w:spacing w:val="-2"/>
        </w:rPr>
        <w:t>入省市各类专项规划中，由省级融资平台统筹安排建设资金。</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before="54"/>
        <w:ind w:left="958"/>
      </w:pPr>
      <w:r>
        <w:rPr/>
        <w:t>不足部分由区县政府统筹各类资金解决。</w:t>
      </w:r>
    </w:p>
    <w:p>
      <w:pPr>
        <w:pStyle w:val="BodyText"/>
        <w:spacing w:before="1"/>
        <w:rPr>
          <w:sz w:val="30"/>
        </w:rPr>
      </w:pPr>
    </w:p>
    <w:p>
      <w:pPr>
        <w:pStyle w:val="Heading2"/>
        <w:spacing w:before="0"/>
        <w:ind w:left="3044"/>
      </w:pPr>
      <w:bookmarkStart w:name="_bookmark28" w:id="30"/>
      <w:bookmarkEnd w:id="30"/>
      <w:r>
        <w:rPr/>
      </w:r>
      <w:r>
        <w:rPr/>
        <w:t>第三节 配套设施建设任务</w:t>
      </w:r>
    </w:p>
    <w:p>
      <w:pPr>
        <w:pStyle w:val="BodyText"/>
        <w:spacing w:before="11"/>
        <w:rPr>
          <w:rFonts w:ascii="黑体"/>
          <w:sz w:val="29"/>
        </w:rPr>
      </w:pPr>
    </w:p>
    <w:p>
      <w:pPr>
        <w:pStyle w:val="BodyText"/>
        <w:spacing w:line="384" w:lineRule="auto"/>
        <w:ind w:left="958" w:right="914" w:firstLine="640"/>
      </w:pPr>
      <w:r>
        <w:rPr>
          <w:rFonts w:ascii="Times New Roman" w:hAnsi="Times New Roman" w:eastAsia="Times New Roman"/>
        </w:rPr>
        <w:t>“</w:t>
      </w:r>
      <w:r>
        <w:rPr/>
        <w:t>十三五</w:t>
      </w:r>
      <w:r>
        <w:rPr>
          <w:rFonts w:ascii="Times New Roman" w:hAnsi="Times New Roman" w:eastAsia="Times New Roman"/>
        </w:rPr>
        <w:t>”</w:t>
      </w:r>
      <w:r>
        <w:rPr>
          <w:spacing w:val="-13"/>
        </w:rPr>
        <w:t>期间，西安市集中安置点的配套按照堤防工程、</w:t>
      </w:r>
      <w:r>
        <w:rPr>
          <w:spacing w:val="-2"/>
        </w:rPr>
        <w:t>护坡挡墙等安全类，路、电、水、讯等功能类，污水、垃圾</w:t>
      </w:r>
      <w:r>
        <w:rPr>
          <w:spacing w:val="-21"/>
        </w:rPr>
        <w:t>处理等环保类的顺序，安排基础设施建设；统筹医疗、教育、</w:t>
      </w:r>
      <w:r>
        <w:rPr>
          <w:spacing w:val="-13"/>
        </w:rPr>
        <w:t>社区服务及文化、体育等公共服务设施建设，确保集中安置</w:t>
      </w:r>
      <w:r>
        <w:rPr>
          <w:spacing w:val="-9"/>
        </w:rPr>
        <w:t>点基础完善、功能齐全。对靠近城镇和中心村庄的集中安置</w:t>
      </w:r>
      <w:r>
        <w:rPr>
          <w:spacing w:val="-3"/>
        </w:rPr>
        <w:t>点，要充分利用现有设施，不搞重复建设。各安置点的具体</w:t>
      </w:r>
      <w:r>
        <w:rPr>
          <w:spacing w:val="10"/>
        </w:rPr>
        <w:t>建设任务以经批准的配套设施专项规划及安置点建设规划为准。</w:t>
      </w:r>
    </w:p>
    <w:p>
      <w:pPr>
        <w:pStyle w:val="BodyText"/>
        <w:spacing w:before="122"/>
        <w:ind w:left="1598"/>
        <w:rPr>
          <w:rFonts w:ascii="黑体" w:eastAsia="黑体" w:hint="eastAsia"/>
        </w:rPr>
      </w:pPr>
      <w:r>
        <w:rPr>
          <w:rFonts w:ascii="黑体" w:eastAsia="黑体" w:hint="eastAsia"/>
        </w:rPr>
        <w:t>一、安全防护设施</w:t>
      </w:r>
    </w:p>
    <w:p>
      <w:pPr>
        <w:pStyle w:val="BodyText"/>
        <w:spacing w:before="6"/>
        <w:rPr>
          <w:rFonts w:ascii="黑体"/>
          <w:sz w:val="28"/>
        </w:rPr>
      </w:pPr>
    </w:p>
    <w:p>
      <w:pPr>
        <w:pStyle w:val="BodyText"/>
        <w:spacing w:line="384" w:lineRule="auto" w:before="1"/>
        <w:ind w:left="958" w:right="1071" w:firstLine="640"/>
        <w:jc w:val="both"/>
      </w:pPr>
      <w:r>
        <w:rPr>
          <w:spacing w:val="-1"/>
        </w:rPr>
        <w:t>为确保西安市移民</w:t>
      </w:r>
      <w:r>
        <w:rPr/>
        <w:t>（脱贫</w:t>
      </w:r>
      <w:r>
        <w:rPr>
          <w:spacing w:val="-3"/>
        </w:rPr>
        <w:t>）</w:t>
      </w:r>
      <w:r>
        <w:rPr/>
        <w:t>搬迁安置点免受地质洪涝灾害威胁，避免搬迁对象因灾二次搬迁，</w:t>
      </w:r>
      <w:r>
        <w:rPr>
          <w:rFonts w:ascii="Times New Roman" w:hAnsi="Times New Roman" w:eastAsia="Times New Roman"/>
          <w:spacing w:val="2"/>
        </w:rPr>
        <w:t>“</w:t>
      </w:r>
      <w:r>
        <w:rPr/>
        <w:t>十三五</w:t>
      </w:r>
      <w:r>
        <w:rPr>
          <w:rFonts w:ascii="Times New Roman" w:hAnsi="Times New Roman" w:eastAsia="Times New Roman"/>
        </w:rPr>
        <w:t>”</w:t>
      </w:r>
      <w:r>
        <w:rPr/>
        <w:t>期间，共需</w:t>
      </w:r>
      <w:r>
        <w:rPr>
          <w:spacing w:val="-7"/>
        </w:rPr>
        <w:t>配套建设护坡 </w:t>
      </w:r>
      <w:r>
        <w:rPr>
          <w:rFonts w:ascii="Times New Roman" w:hAnsi="Times New Roman" w:eastAsia="Times New Roman"/>
        </w:rPr>
        <w:t>2.08</w:t>
      </w:r>
      <w:r>
        <w:rPr>
          <w:rFonts w:ascii="Times New Roman" w:hAnsi="Times New Roman" w:eastAsia="Times New Roman"/>
          <w:spacing w:val="36"/>
        </w:rPr>
        <w:t> </w:t>
      </w:r>
      <w:r>
        <w:rPr>
          <w:spacing w:val="-4"/>
        </w:rPr>
        <w:t>万立方米，项目投资概算 </w:t>
      </w:r>
      <w:r>
        <w:rPr>
          <w:rFonts w:ascii="Times New Roman" w:hAnsi="Times New Roman" w:eastAsia="Times New Roman"/>
        </w:rPr>
        <w:t>0.06</w:t>
      </w:r>
      <w:r>
        <w:rPr>
          <w:rFonts w:ascii="Times New Roman" w:hAnsi="Times New Roman" w:eastAsia="Times New Roman"/>
          <w:spacing w:val="34"/>
        </w:rPr>
        <w:t> </w:t>
      </w:r>
      <w:r>
        <w:rPr/>
        <w:t>亿元；共</w:t>
      </w:r>
    </w:p>
    <w:p>
      <w:pPr>
        <w:pStyle w:val="BodyText"/>
        <w:ind w:left="958"/>
        <w:rPr>
          <w:rFonts w:ascii="Times New Roman" w:eastAsia="Times New Roman"/>
        </w:rPr>
      </w:pPr>
      <w:r>
        <w:rPr>
          <w:spacing w:val="-7"/>
        </w:rPr>
        <w:t>需配套建设挡墙堤防工程 </w:t>
      </w:r>
      <w:r>
        <w:rPr>
          <w:rFonts w:ascii="Times New Roman" w:eastAsia="Times New Roman"/>
        </w:rPr>
        <w:t>0.35</w:t>
      </w:r>
      <w:r>
        <w:rPr>
          <w:rFonts w:ascii="Times New Roman" w:eastAsia="Times New Roman"/>
          <w:spacing w:val="-1"/>
        </w:rPr>
        <w:t> </w:t>
      </w:r>
      <w:r>
        <w:rPr>
          <w:spacing w:val="-16"/>
        </w:rPr>
        <w:t>万立方米，项目投资概算 </w:t>
      </w:r>
      <w:r>
        <w:rPr>
          <w:rFonts w:ascii="Times New Roman" w:eastAsia="Times New Roman"/>
        </w:rPr>
        <w:t>0.01</w:t>
      </w:r>
    </w:p>
    <w:p>
      <w:pPr>
        <w:pStyle w:val="BodyText"/>
        <w:spacing w:before="245"/>
        <w:ind w:left="958"/>
      </w:pPr>
      <w:r>
        <w:rPr/>
        <w:t>亿元。</w:t>
      </w:r>
    </w:p>
    <w:p>
      <w:pPr>
        <w:pStyle w:val="BodyText"/>
        <w:spacing w:before="9"/>
        <w:rPr>
          <w:sz w:val="28"/>
        </w:rPr>
      </w:pPr>
    </w:p>
    <w:p>
      <w:pPr>
        <w:pStyle w:val="BodyText"/>
        <w:ind w:left="1598"/>
        <w:rPr>
          <w:rFonts w:ascii="黑体" w:eastAsia="黑体" w:hint="eastAsia"/>
        </w:rPr>
      </w:pPr>
      <w:r>
        <w:rPr>
          <w:rFonts w:ascii="黑体" w:eastAsia="黑体" w:hint="eastAsia"/>
        </w:rPr>
        <w:t>二、交通设施</w:t>
      </w:r>
    </w:p>
    <w:p>
      <w:pPr>
        <w:pStyle w:val="BodyText"/>
        <w:spacing w:before="7"/>
        <w:rPr>
          <w:rFonts w:ascii="黑体"/>
          <w:sz w:val="28"/>
        </w:rPr>
      </w:pPr>
    </w:p>
    <w:p>
      <w:pPr>
        <w:pStyle w:val="BodyText"/>
        <w:spacing w:line="384" w:lineRule="auto"/>
        <w:ind w:left="958" w:right="1071" w:firstLine="640"/>
      </w:pPr>
      <w:r>
        <w:rPr>
          <w:spacing w:val="-1"/>
        </w:rPr>
        <w:t>为保障西安市移民</w:t>
      </w:r>
      <w:r>
        <w:rPr/>
        <w:t>（脱贫</w:t>
      </w:r>
      <w:r>
        <w:rPr>
          <w:spacing w:val="-3"/>
        </w:rPr>
        <w:t>）</w:t>
      </w:r>
      <w:r>
        <w:rPr/>
        <w:t>搬迁安置群众基本的出行便捷和安全，</w:t>
      </w:r>
      <w:r>
        <w:rPr>
          <w:rFonts w:ascii="Times New Roman" w:hAnsi="Times New Roman" w:eastAsia="Times New Roman"/>
        </w:rPr>
        <w:t>“</w:t>
      </w:r>
      <w:r>
        <w:rPr/>
        <w:t>十三五</w:t>
      </w:r>
      <w:r>
        <w:rPr>
          <w:rFonts w:ascii="Times New Roman" w:hAnsi="Times New Roman" w:eastAsia="Times New Roman"/>
        </w:rPr>
        <w:t>”</w:t>
      </w:r>
      <w:r>
        <w:rPr>
          <w:spacing w:val="-3"/>
        </w:rPr>
        <w:t>期间，共需建设道路 </w:t>
      </w:r>
      <w:r>
        <w:rPr>
          <w:rFonts w:ascii="Times New Roman" w:hAnsi="Times New Roman" w:eastAsia="Times New Roman"/>
        </w:rPr>
        <w:t>36.46 </w:t>
      </w:r>
      <w:r>
        <w:rPr>
          <w:spacing w:val="-3"/>
        </w:rPr>
        <w:t>公里，项目</w:t>
      </w:r>
    </w:p>
    <w:p>
      <w:pPr>
        <w:spacing w:after="0" w:line="384" w:lineRule="auto"/>
        <w:sectPr>
          <w:pgSz w:w="11910" w:h="16840"/>
          <w:pgMar w:header="0" w:footer="950" w:top="1580" w:bottom="1220" w:left="840" w:right="720"/>
        </w:sectPr>
      </w:pPr>
    </w:p>
    <w:p>
      <w:pPr>
        <w:pStyle w:val="BodyText"/>
        <w:spacing w:before="7"/>
        <w:rPr>
          <w:sz w:val="12"/>
        </w:rPr>
      </w:pPr>
    </w:p>
    <w:p>
      <w:pPr>
        <w:pStyle w:val="BodyText"/>
        <w:spacing w:before="64"/>
        <w:ind w:left="958"/>
      </w:pPr>
      <w:r>
        <w:rPr/>
        <w:t>投资概算 </w:t>
      </w:r>
      <w:r>
        <w:rPr>
          <w:rFonts w:ascii="Times New Roman" w:eastAsia="Times New Roman"/>
        </w:rPr>
        <w:t>0.37 </w:t>
      </w:r>
      <w:r>
        <w:rPr/>
        <w:t>亿元。</w:t>
      </w:r>
    </w:p>
    <w:p>
      <w:pPr>
        <w:pStyle w:val="BodyText"/>
        <w:spacing w:before="6"/>
        <w:rPr>
          <w:sz w:val="28"/>
        </w:rPr>
      </w:pPr>
    </w:p>
    <w:p>
      <w:pPr>
        <w:pStyle w:val="BodyText"/>
        <w:spacing w:before="1"/>
        <w:ind w:left="1598"/>
        <w:rPr>
          <w:rFonts w:ascii="黑体" w:eastAsia="黑体" w:hint="eastAsia"/>
        </w:rPr>
      </w:pPr>
      <w:r>
        <w:rPr>
          <w:rFonts w:ascii="黑体" w:eastAsia="黑体" w:hint="eastAsia"/>
        </w:rPr>
        <w:t>三、饮水设施</w:t>
      </w:r>
    </w:p>
    <w:p>
      <w:pPr>
        <w:pStyle w:val="BodyText"/>
        <w:spacing w:before="6"/>
        <w:rPr>
          <w:rFonts w:ascii="黑体"/>
          <w:sz w:val="28"/>
        </w:rPr>
      </w:pPr>
    </w:p>
    <w:p>
      <w:pPr>
        <w:pStyle w:val="BodyText"/>
        <w:spacing w:line="384" w:lineRule="auto"/>
        <w:ind w:left="958" w:right="1074" w:firstLine="640"/>
        <w:jc w:val="both"/>
      </w:pPr>
      <w:r>
        <w:rPr>
          <w:spacing w:val="-1"/>
        </w:rPr>
        <w:t>为保障西安市移民</w:t>
      </w:r>
      <w:r>
        <w:rPr/>
        <w:t>（脱贫</w:t>
      </w:r>
      <w:r>
        <w:rPr>
          <w:spacing w:val="-3"/>
        </w:rPr>
        <w:t>）</w:t>
      </w:r>
      <w:r>
        <w:rPr>
          <w:spacing w:val="-2"/>
        </w:rPr>
        <w:t>搬迁安置群众基本的生活用</w:t>
      </w:r>
      <w:r>
        <w:rPr>
          <w:spacing w:val="-37"/>
          <w:w w:val="99"/>
        </w:rPr>
        <w:t>水安全，</w:t>
      </w:r>
      <w:r>
        <w:rPr>
          <w:rFonts w:ascii="Times New Roman" w:hAnsi="Times New Roman" w:eastAsia="Times New Roman"/>
          <w:spacing w:val="-1"/>
          <w:w w:val="99"/>
        </w:rPr>
        <w:t>“</w:t>
      </w:r>
      <w:r>
        <w:rPr>
          <w:spacing w:val="1"/>
          <w:w w:val="99"/>
        </w:rPr>
        <w:t>十三五</w:t>
      </w:r>
      <w:r>
        <w:rPr>
          <w:rFonts w:ascii="Times New Roman" w:hAnsi="Times New Roman" w:eastAsia="Times New Roman"/>
          <w:spacing w:val="-3"/>
          <w:w w:val="99"/>
        </w:rPr>
        <w:t>”</w:t>
      </w:r>
      <w:r>
        <w:rPr>
          <w:spacing w:val="-14"/>
          <w:w w:val="99"/>
        </w:rPr>
        <w:t>期间，人均综合用水量指标按</w:t>
      </w:r>
      <w:r>
        <w:rPr>
          <w:spacing w:val="-78"/>
        </w:rPr>
        <w:t> </w:t>
      </w:r>
      <w:r>
        <w:rPr>
          <w:rFonts w:ascii="Times New Roman" w:hAnsi="Times New Roman" w:eastAsia="Times New Roman"/>
          <w:spacing w:val="-2"/>
          <w:w w:val="99"/>
        </w:rPr>
        <w:t>9</w:t>
      </w:r>
      <w:r>
        <w:rPr>
          <w:rFonts w:ascii="Times New Roman" w:hAnsi="Times New Roman" w:eastAsia="Times New Roman"/>
          <w:w w:val="99"/>
        </w:rPr>
        <w:t>0~</w:t>
      </w:r>
      <w:r>
        <w:rPr>
          <w:rFonts w:ascii="Times New Roman" w:hAnsi="Times New Roman" w:eastAsia="Times New Roman"/>
          <w:spacing w:val="-1"/>
          <w:w w:val="99"/>
        </w:rPr>
        <w:t>1</w:t>
      </w:r>
      <w:r>
        <w:rPr>
          <w:rFonts w:ascii="Times New Roman" w:hAnsi="Times New Roman" w:eastAsia="Times New Roman"/>
          <w:w w:val="99"/>
        </w:rPr>
        <w:t>20L/</w:t>
      </w:r>
      <w:r>
        <w:rPr>
          <w:spacing w:val="6"/>
          <w:w w:val="99"/>
        </w:rPr>
        <w:t>人</w:t>
      </w:r>
      <w:r>
        <w:rPr>
          <w:rFonts w:ascii="Times New Roman" w:hAnsi="Times New Roman" w:eastAsia="Times New Roman"/>
          <w:spacing w:val="-72"/>
          <w:w w:val="99"/>
        </w:rPr>
        <w:t>·</w:t>
      </w:r>
      <w:r>
        <w:rPr>
          <w:rFonts w:ascii="Times New Roman" w:hAnsi="Times New Roman" w:eastAsia="Times New Roman"/>
          <w:w w:val="99"/>
        </w:rPr>
        <w:t>d</w:t>
      </w:r>
      <w:r>
        <w:rPr>
          <w:spacing w:val="34"/>
        </w:rPr>
        <w:t>取值测算， 确保水质符合《 生活饮用水卫生标准》</w:t>
      </w:r>
    </w:p>
    <w:p>
      <w:pPr>
        <w:pStyle w:val="BodyText"/>
        <w:spacing w:before="1"/>
        <w:ind w:left="958"/>
        <w:rPr>
          <w:rFonts w:ascii="Times New Roman" w:eastAsia="Times New Roman"/>
        </w:rPr>
      </w:pPr>
      <w:r>
        <w:rPr>
          <w:spacing w:val="-4"/>
        </w:rPr>
        <w:t>（</w:t>
      </w:r>
      <w:r>
        <w:rPr>
          <w:rFonts w:ascii="Times New Roman" w:eastAsia="Times New Roman"/>
          <w:spacing w:val="-4"/>
        </w:rPr>
        <w:t>GB5749-2006</w:t>
      </w:r>
      <w:r>
        <w:rPr>
          <w:spacing w:val="-4"/>
        </w:rPr>
        <w:t>）</w:t>
      </w:r>
      <w:r>
        <w:rPr>
          <w:spacing w:val="-16"/>
        </w:rPr>
        <w:t>要求，共需配套机井 </w:t>
      </w:r>
      <w:r>
        <w:rPr>
          <w:rFonts w:ascii="Times New Roman" w:eastAsia="Times New Roman"/>
        </w:rPr>
        <w:t>74</w:t>
      </w:r>
      <w:r>
        <w:rPr>
          <w:rFonts w:ascii="Times New Roman" w:eastAsia="Times New Roman"/>
          <w:spacing w:val="-5"/>
        </w:rPr>
        <w:t> </w:t>
      </w:r>
      <w:r>
        <w:rPr>
          <w:spacing w:val="-18"/>
        </w:rPr>
        <w:t>眼，建设蓄水池 </w:t>
      </w:r>
      <w:r>
        <w:rPr>
          <w:rFonts w:ascii="Times New Roman" w:eastAsia="Times New Roman"/>
        </w:rPr>
        <w:t>26</w:t>
      </w:r>
    </w:p>
    <w:p>
      <w:pPr>
        <w:pStyle w:val="BodyText"/>
        <w:spacing w:before="247"/>
        <w:ind w:left="958"/>
      </w:pPr>
      <w:r>
        <w:rPr/>
        <w:t>座，铺设供水管网 </w:t>
      </w:r>
      <w:r>
        <w:rPr>
          <w:rFonts w:ascii="Times New Roman" w:eastAsia="Times New Roman"/>
        </w:rPr>
        <w:t>493.20 </w:t>
      </w:r>
      <w:r>
        <w:rPr/>
        <w:t>公里，项目投资概算 </w:t>
      </w:r>
      <w:r>
        <w:rPr>
          <w:rFonts w:ascii="Times New Roman" w:eastAsia="Times New Roman"/>
        </w:rPr>
        <w:t>0.81 </w:t>
      </w:r>
      <w:r>
        <w:rPr/>
        <w:t>亿元。</w:t>
      </w:r>
    </w:p>
    <w:p>
      <w:pPr>
        <w:pStyle w:val="BodyText"/>
        <w:spacing w:before="7"/>
        <w:rPr>
          <w:sz w:val="28"/>
        </w:rPr>
      </w:pPr>
    </w:p>
    <w:p>
      <w:pPr>
        <w:pStyle w:val="BodyText"/>
        <w:ind w:left="1598"/>
        <w:rPr>
          <w:rFonts w:ascii="黑体" w:eastAsia="黑体" w:hint="eastAsia"/>
        </w:rPr>
      </w:pPr>
      <w:r>
        <w:rPr>
          <w:rFonts w:ascii="黑体" w:eastAsia="黑体" w:hint="eastAsia"/>
        </w:rPr>
        <w:t>四、污水处理设施</w:t>
      </w:r>
    </w:p>
    <w:p>
      <w:pPr>
        <w:pStyle w:val="BodyText"/>
        <w:spacing w:before="6"/>
        <w:rPr>
          <w:rFonts w:ascii="黑体"/>
          <w:sz w:val="28"/>
        </w:rPr>
      </w:pPr>
    </w:p>
    <w:p>
      <w:pPr>
        <w:pStyle w:val="BodyText"/>
        <w:spacing w:line="384" w:lineRule="auto"/>
        <w:ind w:left="958" w:right="806" w:firstLine="640"/>
      </w:pPr>
      <w:r>
        <w:rPr>
          <w:spacing w:val="-1"/>
        </w:rPr>
        <w:t>为实现西安市移民搬迁安置点污水集中处理、严格保护</w:t>
      </w:r>
      <w:r>
        <w:rPr>
          <w:spacing w:val="-12"/>
        </w:rPr>
        <w:t>水源地，</w:t>
      </w:r>
      <w:r>
        <w:rPr>
          <w:rFonts w:ascii="Times New Roman" w:hAnsi="Times New Roman" w:eastAsia="Times New Roman"/>
          <w:spacing w:val="-44"/>
        </w:rPr>
        <w:t>“</w:t>
      </w:r>
      <w:r>
        <w:rPr>
          <w:spacing w:val="1"/>
        </w:rPr>
        <w:t>十三五</w:t>
      </w:r>
      <w:r>
        <w:rPr>
          <w:rFonts w:ascii="Times New Roman" w:hAnsi="Times New Roman" w:eastAsia="Times New Roman"/>
          <w:spacing w:val="-3"/>
        </w:rPr>
        <w:t>”</w:t>
      </w:r>
      <w:r>
        <w:rPr>
          <w:spacing w:val="-15"/>
        </w:rPr>
        <w:t>期间，污水量按综合生活用水量的 </w:t>
      </w:r>
      <w:r>
        <w:rPr>
          <w:rFonts w:ascii="Times New Roman" w:hAnsi="Times New Roman" w:eastAsia="Times New Roman"/>
          <w:spacing w:val="-3"/>
        </w:rPr>
        <w:t>80%~85% </w:t>
      </w:r>
      <w:r>
        <w:rPr>
          <w:spacing w:val="-2"/>
        </w:rPr>
        <w:t>取值估算，生活污水排放应符合现行国家标准《城镇污水处</w:t>
      </w:r>
      <w:r>
        <w:rPr>
          <w:spacing w:val="-6"/>
        </w:rPr>
        <w:t>理厂污染物排放标准》</w:t>
      </w:r>
      <w:r>
        <w:rPr/>
        <w:t>（</w:t>
      </w:r>
      <w:r>
        <w:rPr>
          <w:rFonts w:ascii="Times New Roman" w:hAnsi="Times New Roman" w:eastAsia="Times New Roman"/>
        </w:rPr>
        <w:t>GB18918-2002</w:t>
      </w:r>
      <w:r>
        <w:rPr/>
        <w:t>）</w:t>
      </w:r>
      <w:r>
        <w:rPr>
          <w:spacing w:val="-5"/>
        </w:rPr>
        <w:t>要求，共需为配套</w:t>
      </w:r>
      <w:r>
        <w:rPr>
          <w:spacing w:val="-25"/>
        </w:rPr>
        <w:t>排水</w:t>
      </w:r>
      <w:r>
        <w:rPr/>
        <w:t>（污水</w:t>
      </w:r>
      <w:r>
        <w:rPr>
          <w:spacing w:val="-41"/>
        </w:rPr>
        <w:t>）</w:t>
      </w:r>
      <w:r>
        <w:rPr>
          <w:spacing w:val="-16"/>
        </w:rPr>
        <w:t>渠及管道 </w:t>
      </w:r>
      <w:r>
        <w:rPr>
          <w:rFonts w:ascii="Times New Roman" w:hAnsi="Times New Roman" w:eastAsia="Times New Roman"/>
        </w:rPr>
        <w:t>552.70 </w:t>
      </w:r>
      <w:r>
        <w:rPr/>
        <w:t>公里以及配建相应的污水处理</w:t>
      </w:r>
    </w:p>
    <w:p>
      <w:pPr>
        <w:pStyle w:val="BodyText"/>
        <w:spacing w:before="1"/>
        <w:ind w:left="958"/>
      </w:pPr>
      <w:r>
        <w:rPr/>
        <w:t>设施，项目投资概算 </w:t>
      </w:r>
      <w:r>
        <w:rPr>
          <w:rFonts w:ascii="Times New Roman" w:eastAsia="Times New Roman"/>
        </w:rPr>
        <w:t>0.81 </w:t>
      </w:r>
      <w:r>
        <w:rPr/>
        <w:t>亿元。</w:t>
      </w:r>
    </w:p>
    <w:p>
      <w:pPr>
        <w:pStyle w:val="BodyText"/>
        <w:spacing w:before="7"/>
        <w:rPr>
          <w:sz w:val="28"/>
        </w:rPr>
      </w:pPr>
    </w:p>
    <w:p>
      <w:pPr>
        <w:pStyle w:val="BodyText"/>
        <w:ind w:left="1598"/>
        <w:rPr>
          <w:rFonts w:ascii="黑体" w:eastAsia="黑体" w:hint="eastAsia"/>
        </w:rPr>
      </w:pPr>
      <w:r>
        <w:rPr>
          <w:rFonts w:ascii="黑体" w:eastAsia="黑体" w:hint="eastAsia"/>
        </w:rPr>
        <w:t>五、燃气设施</w:t>
      </w:r>
    </w:p>
    <w:p>
      <w:pPr>
        <w:pStyle w:val="BodyText"/>
        <w:spacing w:before="9"/>
        <w:rPr>
          <w:rFonts w:ascii="黑体"/>
          <w:sz w:val="28"/>
        </w:rPr>
      </w:pPr>
    </w:p>
    <w:p>
      <w:pPr>
        <w:pStyle w:val="BodyText"/>
        <w:spacing w:line="384" w:lineRule="auto"/>
        <w:ind w:left="958" w:right="1071" w:firstLine="640"/>
        <w:jc w:val="both"/>
      </w:pPr>
      <w:r>
        <w:rPr>
          <w:spacing w:val="-1"/>
        </w:rPr>
        <w:t>为保障西安市移民</w:t>
      </w:r>
      <w:r>
        <w:rPr/>
        <w:t>（脱贫</w:t>
      </w:r>
      <w:r>
        <w:rPr>
          <w:spacing w:val="-3"/>
        </w:rPr>
        <w:t>）</w:t>
      </w:r>
      <w:r>
        <w:rPr/>
        <w:t>搬迁安置群众基本生产生活</w:t>
      </w:r>
      <w:r>
        <w:rPr>
          <w:spacing w:val="-15"/>
        </w:rPr>
        <w:t>用气需求，结合《城镇燃气规划规范》</w:t>
      </w:r>
      <w:r>
        <w:rPr>
          <w:spacing w:val="-4"/>
        </w:rPr>
        <w:t>（</w:t>
      </w:r>
      <w:r>
        <w:rPr>
          <w:rFonts w:ascii="Times New Roman" w:hAnsi="Times New Roman" w:eastAsia="Times New Roman"/>
          <w:spacing w:val="-4"/>
        </w:rPr>
        <w:t>GB/T51098</w:t>
      </w:r>
      <w:r>
        <w:rPr>
          <w:spacing w:val="-4"/>
        </w:rPr>
        <w:t>）</w:t>
      </w:r>
      <w:r>
        <w:rPr>
          <w:spacing w:val="-14"/>
        </w:rPr>
        <w:t>和《城</w:t>
      </w:r>
      <w:r>
        <w:rPr/>
        <w:t>镇燃气设计规范》（</w:t>
      </w:r>
      <w:r>
        <w:rPr>
          <w:rFonts w:ascii="Times New Roman" w:hAnsi="Times New Roman" w:eastAsia="Times New Roman"/>
        </w:rPr>
        <w:t>GB50028</w:t>
      </w:r>
      <w:r>
        <w:rPr/>
        <w:t>）</w:t>
      </w:r>
      <w:r>
        <w:rPr>
          <w:spacing w:val="3"/>
        </w:rPr>
        <w:t>的标准，</w:t>
      </w:r>
      <w:r>
        <w:rPr>
          <w:rFonts w:ascii="Times New Roman" w:hAnsi="Times New Roman" w:eastAsia="Times New Roman"/>
          <w:spacing w:val="3"/>
        </w:rPr>
        <w:t>“</w:t>
      </w:r>
      <w:r>
        <w:rPr>
          <w:spacing w:val="1"/>
        </w:rPr>
        <w:t>十三五</w:t>
      </w:r>
      <w:r>
        <w:rPr>
          <w:rFonts w:ascii="Times New Roman" w:hAnsi="Times New Roman" w:eastAsia="Times New Roman"/>
        </w:rPr>
        <w:t>”</w:t>
      </w:r>
      <w:r>
        <w:rPr>
          <w:spacing w:val="1"/>
        </w:rPr>
        <w:t>期间，共</w:t>
      </w:r>
      <w:r>
        <w:rPr>
          <w:spacing w:val="-8"/>
        </w:rPr>
        <w:t>需配套建设燃气线路 </w:t>
      </w:r>
      <w:r>
        <w:rPr>
          <w:rFonts w:ascii="Times New Roman" w:hAnsi="Times New Roman" w:eastAsia="Times New Roman"/>
        </w:rPr>
        <w:t>240.07 </w:t>
      </w:r>
      <w:r>
        <w:rPr>
          <w:spacing w:val="-26"/>
        </w:rPr>
        <w:t>公里，项目投资概算 </w:t>
      </w:r>
      <w:r>
        <w:rPr>
          <w:rFonts w:ascii="Times New Roman" w:hAnsi="Times New Roman" w:eastAsia="Times New Roman"/>
        </w:rPr>
        <w:t>0.41 </w:t>
      </w:r>
      <w:r>
        <w:rPr/>
        <w:t>亿元。</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rPr>
        <w:t>六、垃圾处理设施</w:t>
      </w:r>
    </w:p>
    <w:p>
      <w:pPr>
        <w:pStyle w:val="BodyText"/>
        <w:spacing w:before="7"/>
        <w:rPr>
          <w:rFonts w:ascii="黑体"/>
          <w:sz w:val="28"/>
        </w:rPr>
      </w:pPr>
    </w:p>
    <w:p>
      <w:pPr>
        <w:pStyle w:val="BodyText"/>
        <w:spacing w:line="384" w:lineRule="auto"/>
        <w:ind w:left="958" w:right="1072" w:firstLine="640"/>
        <w:jc w:val="both"/>
      </w:pPr>
      <w:r>
        <w:rPr>
          <w:spacing w:val="-1"/>
        </w:rPr>
        <w:t>为实现西安市移民</w:t>
      </w:r>
      <w:r>
        <w:rPr/>
        <w:t>（脱贫</w:t>
      </w:r>
      <w:r>
        <w:rPr>
          <w:spacing w:val="-3"/>
        </w:rPr>
        <w:t>）</w:t>
      </w:r>
      <w:r>
        <w:rPr>
          <w:spacing w:val="-1"/>
        </w:rPr>
        <w:t>搬迁安置点生产生活垃圾得</w:t>
      </w:r>
      <w:r>
        <w:rPr/>
        <w:t>到分类回收和利用，</w:t>
      </w:r>
      <w:r>
        <w:rPr>
          <w:rFonts w:ascii="Times New Roman" w:hAnsi="Times New Roman" w:eastAsia="Times New Roman"/>
          <w:spacing w:val="3"/>
        </w:rPr>
        <w:t>“</w:t>
      </w:r>
      <w:r>
        <w:rPr/>
        <w:t>十三五</w:t>
      </w:r>
      <w:r>
        <w:rPr>
          <w:rFonts w:ascii="Times New Roman" w:hAnsi="Times New Roman" w:eastAsia="Times New Roman"/>
        </w:rPr>
        <w:t>”</w:t>
      </w:r>
      <w:r>
        <w:rPr/>
        <w:t>期间，西安市移民安置点垃圾</w:t>
      </w:r>
      <w:r>
        <w:rPr>
          <w:spacing w:val="-9"/>
        </w:rPr>
        <w:t>收集点的服务半径按 </w:t>
      </w:r>
      <w:r>
        <w:rPr>
          <w:rFonts w:ascii="Times New Roman" w:hAnsi="Times New Roman" w:eastAsia="Times New Roman"/>
          <w:spacing w:val="-5"/>
        </w:rPr>
        <w:t>70m</w:t>
      </w:r>
      <w:r>
        <w:rPr>
          <w:spacing w:val="-2"/>
        </w:rPr>
        <w:t>，生活垃圾收集站最大服务半径不</w:t>
      </w:r>
      <w:r>
        <w:rPr>
          <w:spacing w:val="-15"/>
        </w:rPr>
        <w:t>超过 </w:t>
      </w:r>
      <w:r>
        <w:rPr>
          <w:rFonts w:ascii="Times New Roman" w:hAnsi="Times New Roman" w:eastAsia="Times New Roman"/>
        </w:rPr>
        <w:t>1000m</w:t>
      </w:r>
      <w:r>
        <w:rPr>
          <w:spacing w:val="-4"/>
        </w:rPr>
        <w:t>，生活垃圾日产量按每人 </w:t>
      </w:r>
      <w:r>
        <w:rPr>
          <w:rFonts w:ascii="Times New Roman" w:hAnsi="Times New Roman" w:eastAsia="Times New Roman"/>
        </w:rPr>
        <w:t>1.0~1.2kg </w:t>
      </w:r>
      <w:r>
        <w:rPr/>
        <w:t>确定。共需</w:t>
      </w:r>
      <w:r>
        <w:rPr>
          <w:spacing w:val="-5"/>
        </w:rPr>
        <w:t>为移民安置点配套建设垃圾收集点 </w:t>
      </w:r>
      <w:r>
        <w:rPr>
          <w:rFonts w:ascii="Times New Roman" w:hAnsi="Times New Roman" w:eastAsia="Times New Roman"/>
        </w:rPr>
        <w:t>266 </w:t>
      </w:r>
      <w:r>
        <w:rPr>
          <w:spacing w:val="-4"/>
        </w:rPr>
        <w:t>个，垃圾集中收集站</w:t>
      </w:r>
    </w:p>
    <w:p>
      <w:pPr>
        <w:pStyle w:val="BodyText"/>
        <w:spacing w:before="1"/>
        <w:ind w:left="958"/>
      </w:pPr>
      <w:r>
        <w:rPr>
          <w:rFonts w:ascii="Times New Roman" w:eastAsia="Times New Roman"/>
        </w:rPr>
        <w:t>38 </w:t>
      </w:r>
      <w:r>
        <w:rPr/>
        <w:t>个，项目投资概算 </w:t>
      </w:r>
      <w:r>
        <w:rPr>
          <w:rFonts w:ascii="Times New Roman" w:eastAsia="Times New Roman"/>
        </w:rPr>
        <w:t>0.09 </w:t>
      </w:r>
      <w:r>
        <w:rPr/>
        <w:t>亿元。</w:t>
      </w:r>
    </w:p>
    <w:p>
      <w:pPr>
        <w:pStyle w:val="BodyText"/>
        <w:spacing w:before="6"/>
        <w:rPr>
          <w:sz w:val="28"/>
        </w:rPr>
      </w:pPr>
    </w:p>
    <w:p>
      <w:pPr>
        <w:pStyle w:val="BodyText"/>
        <w:spacing w:before="1"/>
        <w:ind w:left="1598"/>
        <w:rPr>
          <w:rFonts w:ascii="黑体" w:eastAsia="黑体" w:hint="eastAsia"/>
        </w:rPr>
      </w:pPr>
      <w:r>
        <w:rPr>
          <w:rFonts w:ascii="黑体" w:eastAsia="黑体" w:hint="eastAsia"/>
        </w:rPr>
        <w:t>七、电力设施</w:t>
      </w:r>
    </w:p>
    <w:p>
      <w:pPr>
        <w:pStyle w:val="BodyText"/>
        <w:spacing w:before="6"/>
        <w:rPr>
          <w:rFonts w:ascii="黑体"/>
          <w:sz w:val="28"/>
        </w:rPr>
      </w:pPr>
    </w:p>
    <w:p>
      <w:pPr>
        <w:pStyle w:val="BodyText"/>
        <w:spacing w:line="384" w:lineRule="auto"/>
        <w:ind w:left="958" w:right="1071" w:firstLine="640"/>
        <w:jc w:val="both"/>
      </w:pPr>
      <w:r>
        <w:rPr>
          <w:spacing w:val="-1"/>
        </w:rPr>
        <w:t>为保障西安市移民</w:t>
      </w:r>
      <w:r>
        <w:rPr/>
        <w:t>（脱贫</w:t>
      </w:r>
      <w:r>
        <w:rPr>
          <w:spacing w:val="-3"/>
        </w:rPr>
        <w:t>）</w:t>
      </w:r>
      <w:r>
        <w:rPr/>
        <w:t>搬迁安置群众基本生产生活用电需求，</w:t>
      </w:r>
      <w:r>
        <w:rPr>
          <w:rFonts w:ascii="Times New Roman" w:hAnsi="Times New Roman" w:eastAsia="Times New Roman"/>
        </w:rPr>
        <w:t>“</w:t>
      </w:r>
      <w:r>
        <w:rPr/>
        <w:t>十三五</w:t>
      </w:r>
      <w:r>
        <w:rPr>
          <w:rFonts w:ascii="Times New Roman" w:hAnsi="Times New Roman" w:eastAsia="Times New Roman"/>
        </w:rPr>
        <w:t>”</w:t>
      </w:r>
      <w:r>
        <w:rPr/>
        <w:t>期间，安置点内生产、生活用电可按人</w:t>
      </w:r>
      <w:r>
        <w:rPr>
          <w:spacing w:val="-1"/>
        </w:rPr>
        <w:t>均年综合用电指标</w:t>
      </w:r>
      <w:r>
        <w:rPr/>
        <w:t>（</w:t>
      </w:r>
      <w:r>
        <w:rPr>
          <w:rFonts w:ascii="Times New Roman" w:hAnsi="Times New Roman" w:eastAsia="Times New Roman"/>
        </w:rPr>
        <w:t>1200~ 2400</w:t>
      </w:r>
      <w:r>
        <w:rPr/>
        <w:t>）</w:t>
      </w:r>
      <w:r>
        <w:rPr>
          <w:rFonts w:ascii="Times New Roman" w:hAnsi="Times New Roman" w:eastAsia="Times New Roman"/>
        </w:rPr>
        <w:t>kWh/</w:t>
      </w:r>
      <w:r>
        <w:rPr>
          <w:spacing w:val="6"/>
        </w:rPr>
        <w:t>人</w:t>
      </w:r>
      <w:r>
        <w:rPr>
          <w:rFonts w:ascii="Times New Roman" w:hAnsi="Times New Roman" w:eastAsia="Times New Roman"/>
          <w:spacing w:val="-36"/>
        </w:rPr>
        <w:t>·a </w:t>
      </w:r>
      <w:r>
        <w:rPr>
          <w:spacing w:val="-2"/>
        </w:rPr>
        <w:t>取值，共需配套</w:t>
      </w:r>
      <w:r>
        <w:rPr>
          <w:spacing w:val="-14"/>
        </w:rPr>
        <w:t>建设供电线路 </w:t>
      </w:r>
      <w:r>
        <w:rPr>
          <w:rFonts w:ascii="Times New Roman" w:hAnsi="Times New Roman" w:eastAsia="Times New Roman"/>
        </w:rPr>
        <w:t>10 </w:t>
      </w:r>
      <w:r>
        <w:rPr>
          <w:spacing w:val="-28"/>
        </w:rPr>
        <w:t>千伏 </w:t>
      </w:r>
      <w:r>
        <w:rPr>
          <w:rFonts w:ascii="Times New Roman" w:hAnsi="Times New Roman" w:eastAsia="Times New Roman"/>
        </w:rPr>
        <w:t>47.98 </w:t>
      </w:r>
      <w:r>
        <w:rPr>
          <w:spacing w:val="-4"/>
        </w:rPr>
        <w:t>公里，</w:t>
      </w:r>
      <w:r>
        <w:rPr>
          <w:rFonts w:ascii="Times New Roman" w:hAnsi="Times New Roman" w:eastAsia="Times New Roman"/>
          <w:spacing w:val="-11"/>
        </w:rPr>
        <w:t>400 </w:t>
      </w:r>
      <w:r>
        <w:rPr>
          <w:spacing w:val="-41"/>
        </w:rPr>
        <w:t>伏 </w:t>
      </w:r>
      <w:r>
        <w:rPr>
          <w:rFonts w:ascii="Times New Roman" w:hAnsi="Times New Roman" w:eastAsia="Times New Roman"/>
        </w:rPr>
        <w:t>269.48 </w:t>
      </w:r>
      <w:r>
        <w:rPr>
          <w:spacing w:val="-9"/>
        </w:rPr>
        <w:t>公里，配套</w:t>
      </w:r>
    </w:p>
    <w:p>
      <w:pPr>
        <w:pStyle w:val="BodyText"/>
        <w:spacing w:before="2"/>
        <w:ind w:left="958"/>
      </w:pPr>
      <w:r>
        <w:rPr/>
        <w:t>变压器 </w:t>
      </w:r>
      <w:r>
        <w:rPr>
          <w:rFonts w:ascii="Times New Roman" w:eastAsia="Times New Roman"/>
        </w:rPr>
        <w:t>147 </w:t>
      </w:r>
      <w:r>
        <w:rPr/>
        <w:t>座，项目投资概算 </w:t>
      </w:r>
      <w:r>
        <w:rPr>
          <w:rFonts w:ascii="Times New Roman" w:eastAsia="Times New Roman"/>
        </w:rPr>
        <w:t>0.95 </w:t>
      </w:r>
      <w:r>
        <w:rPr/>
        <w:t>亿元。</w:t>
      </w:r>
    </w:p>
    <w:p>
      <w:pPr>
        <w:pStyle w:val="BodyText"/>
        <w:spacing w:before="6"/>
        <w:rPr>
          <w:sz w:val="28"/>
        </w:rPr>
      </w:pPr>
    </w:p>
    <w:p>
      <w:pPr>
        <w:pStyle w:val="BodyText"/>
        <w:spacing w:before="1"/>
        <w:ind w:left="1598"/>
        <w:rPr>
          <w:rFonts w:ascii="黑体" w:eastAsia="黑体" w:hint="eastAsia"/>
        </w:rPr>
      </w:pPr>
      <w:r>
        <w:rPr>
          <w:rFonts w:ascii="黑体" w:eastAsia="黑体" w:hint="eastAsia"/>
        </w:rPr>
        <w:t>八、广电设施</w:t>
      </w:r>
    </w:p>
    <w:p>
      <w:pPr>
        <w:pStyle w:val="BodyText"/>
        <w:spacing w:before="6"/>
        <w:rPr>
          <w:rFonts w:ascii="黑体"/>
          <w:sz w:val="28"/>
        </w:rPr>
      </w:pPr>
    </w:p>
    <w:p>
      <w:pPr>
        <w:pStyle w:val="BodyText"/>
        <w:spacing w:line="384" w:lineRule="auto" w:before="1"/>
        <w:ind w:left="958" w:right="1072" w:firstLine="640"/>
        <w:jc w:val="both"/>
      </w:pPr>
      <w:r>
        <w:rPr>
          <w:spacing w:val="-1"/>
        </w:rPr>
        <w:t>为保障西安市移民</w:t>
      </w:r>
      <w:r>
        <w:rPr/>
        <w:t>（脱贫</w:t>
      </w:r>
      <w:r>
        <w:rPr>
          <w:spacing w:val="-3"/>
        </w:rPr>
        <w:t>）</w:t>
      </w:r>
      <w:r>
        <w:rPr>
          <w:spacing w:val="-1"/>
        </w:rPr>
        <w:t>搬迁安置群众基本的广播电</w:t>
      </w:r>
      <w:r>
        <w:rPr>
          <w:spacing w:val="-36"/>
          <w:w w:val="99"/>
        </w:rPr>
        <w:t>信需求，</w:t>
      </w:r>
      <w:r>
        <w:rPr>
          <w:rFonts w:ascii="Times New Roman" w:hAnsi="Times New Roman" w:eastAsia="Times New Roman"/>
          <w:spacing w:val="-1"/>
          <w:w w:val="99"/>
        </w:rPr>
        <w:t>“</w:t>
      </w:r>
      <w:r>
        <w:rPr>
          <w:spacing w:val="1"/>
          <w:w w:val="99"/>
        </w:rPr>
        <w:t>十三五</w:t>
      </w:r>
      <w:r>
        <w:rPr>
          <w:rFonts w:ascii="Times New Roman" w:hAnsi="Times New Roman" w:eastAsia="Times New Roman"/>
          <w:spacing w:val="-3"/>
          <w:w w:val="99"/>
        </w:rPr>
        <w:t>”</w:t>
      </w:r>
      <w:r>
        <w:rPr>
          <w:spacing w:val="-13"/>
          <w:w w:val="99"/>
        </w:rPr>
        <w:t>期间，按西安市移民安置点居住用户电话、</w:t>
      </w:r>
      <w:r>
        <w:rPr/>
        <w:t>网络、有线电视进户率达到 </w:t>
      </w:r>
      <w:r>
        <w:rPr>
          <w:rFonts w:ascii="Times New Roman" w:hAnsi="Times New Roman" w:eastAsia="Times New Roman"/>
        </w:rPr>
        <w:t>100%</w:t>
      </w:r>
      <w:r>
        <w:rPr/>
        <w:t>测算，共需配套广播电视</w:t>
      </w:r>
      <w:r>
        <w:rPr>
          <w:spacing w:val="-15"/>
        </w:rPr>
        <w:t>设备 </w:t>
      </w:r>
      <w:r>
        <w:rPr>
          <w:rFonts w:ascii="Times New Roman" w:hAnsi="Times New Roman" w:eastAsia="Times New Roman"/>
        </w:rPr>
        <w:t>1.40 </w:t>
      </w:r>
      <w:r>
        <w:rPr>
          <w:spacing w:val="-5"/>
        </w:rPr>
        <w:t>万户，项目投资概算 </w:t>
      </w:r>
      <w:r>
        <w:rPr>
          <w:rFonts w:ascii="Times New Roman" w:hAnsi="Times New Roman" w:eastAsia="Times New Roman"/>
        </w:rPr>
        <w:t>0.48 </w:t>
      </w:r>
      <w:r>
        <w:rPr/>
        <w:t>亿元，广电网络主干线需配套专项资金予以解决。</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rPr>
        <w:t>九、教育设施</w:t>
      </w:r>
    </w:p>
    <w:p>
      <w:pPr>
        <w:pStyle w:val="BodyText"/>
        <w:spacing w:before="7"/>
        <w:rPr>
          <w:rFonts w:ascii="黑体"/>
          <w:sz w:val="28"/>
        </w:rPr>
      </w:pPr>
    </w:p>
    <w:p>
      <w:pPr>
        <w:pStyle w:val="BodyText"/>
        <w:spacing w:line="384" w:lineRule="auto"/>
        <w:ind w:left="958" w:right="1074" w:firstLine="640"/>
      </w:pPr>
      <w:r>
        <w:rPr>
          <w:spacing w:val="-1"/>
        </w:rPr>
        <w:t>为保障西安市移民</w:t>
      </w:r>
      <w:r>
        <w:rPr/>
        <w:t>（脱贫</w:t>
      </w:r>
      <w:r>
        <w:rPr>
          <w:spacing w:val="-3"/>
        </w:rPr>
        <w:t>）</w:t>
      </w:r>
      <w:r>
        <w:rPr>
          <w:spacing w:val="-2"/>
        </w:rPr>
        <w:t>搬迁安置群众基本的受教育</w:t>
      </w:r>
      <w:r>
        <w:rPr>
          <w:spacing w:val="-23"/>
        </w:rPr>
        <w:t>权利，力争 </w:t>
      </w:r>
      <w:r>
        <w:rPr>
          <w:rFonts w:ascii="Times New Roman" w:hAnsi="Times New Roman" w:eastAsia="Times New Roman"/>
        </w:rPr>
        <w:t>2020</w:t>
      </w:r>
      <w:r>
        <w:rPr>
          <w:rFonts w:ascii="Times New Roman" w:hAnsi="Times New Roman" w:eastAsia="Times New Roman"/>
          <w:spacing w:val="-5"/>
        </w:rPr>
        <w:t> </w:t>
      </w:r>
      <w:r>
        <w:rPr>
          <w:spacing w:val="-2"/>
        </w:rPr>
        <w:t>年实现十二年免费教育，</w:t>
      </w:r>
      <w:r>
        <w:rPr>
          <w:rFonts w:ascii="Times New Roman" w:hAnsi="Times New Roman" w:eastAsia="Times New Roman"/>
          <w:spacing w:val="-21"/>
        </w:rPr>
        <w:t>“</w:t>
      </w:r>
      <w:r>
        <w:rPr/>
        <w:t>十三五</w:t>
      </w:r>
      <w:r>
        <w:rPr>
          <w:rFonts w:ascii="Times New Roman" w:hAnsi="Times New Roman" w:eastAsia="Times New Roman"/>
        </w:rPr>
        <w:t>”</w:t>
      </w:r>
      <w:r>
        <w:rPr>
          <w:spacing w:val="-14"/>
        </w:rPr>
        <w:t>期间，共</w:t>
      </w:r>
    </w:p>
    <w:p>
      <w:pPr>
        <w:pStyle w:val="BodyText"/>
        <w:spacing w:before="1"/>
        <w:ind w:left="958"/>
        <w:jc w:val="both"/>
      </w:pPr>
      <w:r>
        <w:rPr>
          <w:spacing w:val="-6"/>
        </w:rPr>
        <w:t>需配套幼儿园 </w:t>
      </w:r>
      <w:r>
        <w:rPr>
          <w:rFonts w:ascii="Times New Roman" w:eastAsia="Times New Roman"/>
        </w:rPr>
        <w:t>18</w:t>
      </w:r>
      <w:r>
        <w:rPr>
          <w:rFonts w:ascii="Times New Roman" w:eastAsia="Times New Roman"/>
          <w:spacing w:val="37"/>
        </w:rPr>
        <w:t> </w:t>
      </w:r>
      <w:r>
        <w:rPr>
          <w:spacing w:val="-8"/>
        </w:rPr>
        <w:t>所，中小学 </w:t>
      </w:r>
      <w:r>
        <w:rPr>
          <w:rFonts w:ascii="Times New Roman" w:eastAsia="Times New Roman"/>
        </w:rPr>
        <w:t>9</w:t>
      </w:r>
      <w:r>
        <w:rPr>
          <w:rFonts w:ascii="Times New Roman" w:eastAsia="Times New Roman"/>
          <w:spacing w:val="35"/>
        </w:rPr>
        <w:t> </w:t>
      </w:r>
      <w:r>
        <w:rPr/>
        <w:t>所，全为新建，项目投资概</w:t>
      </w:r>
    </w:p>
    <w:p>
      <w:pPr>
        <w:pStyle w:val="BodyText"/>
        <w:spacing w:before="245"/>
        <w:ind w:left="958"/>
        <w:jc w:val="both"/>
      </w:pPr>
      <w:r>
        <w:rPr/>
        <w:t>算 </w:t>
      </w:r>
      <w:r>
        <w:rPr>
          <w:rFonts w:ascii="Times New Roman" w:eastAsia="Times New Roman"/>
        </w:rPr>
        <w:t>2.60 </w:t>
      </w:r>
      <w:r>
        <w:rPr/>
        <w:t>亿元。</w:t>
      </w:r>
    </w:p>
    <w:p>
      <w:pPr>
        <w:pStyle w:val="BodyText"/>
        <w:spacing w:before="7"/>
        <w:rPr>
          <w:sz w:val="28"/>
        </w:rPr>
      </w:pPr>
    </w:p>
    <w:p>
      <w:pPr>
        <w:pStyle w:val="BodyText"/>
        <w:ind w:left="1598"/>
        <w:rPr>
          <w:rFonts w:ascii="黑体" w:eastAsia="黑体" w:hint="eastAsia"/>
        </w:rPr>
      </w:pPr>
      <w:r>
        <w:rPr>
          <w:rFonts w:ascii="黑体" w:eastAsia="黑体" w:hint="eastAsia"/>
        </w:rPr>
        <w:t>十、社区一部三室三站一场设施</w:t>
      </w:r>
    </w:p>
    <w:p>
      <w:pPr>
        <w:pStyle w:val="BodyText"/>
        <w:spacing w:before="8"/>
        <w:rPr>
          <w:rFonts w:ascii="黑体"/>
          <w:sz w:val="28"/>
        </w:rPr>
      </w:pPr>
    </w:p>
    <w:p>
      <w:pPr>
        <w:pStyle w:val="BodyText"/>
        <w:spacing w:before="1"/>
        <w:ind w:left="1598"/>
      </w:pPr>
      <w:r>
        <w:rPr/>
        <w:t>为确保西安市移民搬迁安置点社区管理功能基本健全，</w:t>
      </w:r>
    </w:p>
    <w:p>
      <w:pPr>
        <w:pStyle w:val="BodyText"/>
        <w:spacing w:line="384" w:lineRule="auto" w:before="245"/>
        <w:ind w:left="958" w:right="1072"/>
        <w:jc w:val="both"/>
      </w:pPr>
      <w:r>
        <w:rPr>
          <w:rFonts w:ascii="Times New Roman" w:hAnsi="Times New Roman" w:eastAsia="Times New Roman"/>
        </w:rPr>
        <w:t>“</w:t>
      </w:r>
      <w:r>
        <w:rPr/>
        <w:t>十三五</w:t>
      </w:r>
      <w:r>
        <w:rPr>
          <w:rFonts w:ascii="Times New Roman" w:hAnsi="Times New Roman" w:eastAsia="Times New Roman"/>
        </w:rPr>
        <w:t>”</w:t>
      </w:r>
      <w:r>
        <w:rPr/>
        <w:t>期间，共需配套社区党支部（居委会）办公室（包</w:t>
      </w:r>
      <w:r>
        <w:rPr>
          <w:spacing w:val="-2"/>
        </w:rPr>
        <w:t>含会议室、党员培训室、矛盾调解室等</w:t>
      </w:r>
      <w:r>
        <w:rPr/>
        <w:t>）</w:t>
      </w:r>
      <w:r>
        <w:rPr>
          <w:rFonts w:ascii="Times New Roman" w:hAnsi="Times New Roman" w:eastAsia="Times New Roman"/>
        </w:rPr>
        <w:t>2.32</w:t>
      </w:r>
      <w:r>
        <w:rPr>
          <w:rFonts w:ascii="Times New Roman" w:hAnsi="Times New Roman" w:eastAsia="Times New Roman"/>
          <w:spacing w:val="-2"/>
        </w:rPr>
        <w:t> </w:t>
      </w:r>
      <w:r>
        <w:rPr>
          <w:spacing w:val="-3"/>
        </w:rPr>
        <w:t>万平方米，警</w:t>
      </w:r>
      <w:r>
        <w:rPr>
          <w:spacing w:val="-15"/>
        </w:rPr>
        <w:t>务室 </w:t>
      </w:r>
      <w:r>
        <w:rPr>
          <w:rFonts w:ascii="Times New Roman" w:hAnsi="Times New Roman" w:eastAsia="Times New Roman"/>
        </w:rPr>
        <w:t>0.12</w:t>
      </w:r>
      <w:r>
        <w:rPr>
          <w:rFonts w:ascii="Times New Roman" w:hAnsi="Times New Roman" w:eastAsia="Times New Roman"/>
          <w:spacing w:val="36"/>
        </w:rPr>
        <w:t> </w:t>
      </w:r>
      <w:r>
        <w:rPr>
          <w:spacing w:val="-4"/>
        </w:rPr>
        <w:t>万平方米，社会福利场所 </w:t>
      </w:r>
      <w:r>
        <w:rPr>
          <w:rFonts w:ascii="Times New Roman" w:hAnsi="Times New Roman" w:eastAsia="Times New Roman"/>
        </w:rPr>
        <w:t>0.70</w:t>
      </w:r>
      <w:r>
        <w:rPr>
          <w:rFonts w:ascii="Times New Roman" w:hAnsi="Times New Roman" w:eastAsia="Times New Roman"/>
          <w:spacing w:val="34"/>
        </w:rPr>
        <w:t> </w:t>
      </w:r>
      <w:r>
        <w:rPr/>
        <w:t>万平方米，卫生室</w:t>
      </w:r>
    </w:p>
    <w:p>
      <w:pPr>
        <w:pStyle w:val="BodyText"/>
        <w:ind w:left="958"/>
        <w:rPr>
          <w:rFonts w:ascii="Times New Roman" w:eastAsia="Times New Roman"/>
        </w:rPr>
      </w:pPr>
      <w:r>
        <w:rPr>
          <w:rFonts w:ascii="Times New Roman" w:eastAsia="Times New Roman"/>
        </w:rPr>
        <w:t>0.99</w:t>
      </w:r>
      <w:r>
        <w:rPr>
          <w:rFonts w:ascii="Times New Roman" w:eastAsia="Times New Roman"/>
          <w:spacing w:val="55"/>
        </w:rPr>
        <w:t> </w:t>
      </w:r>
      <w:r>
        <w:rPr>
          <w:spacing w:val="-3"/>
        </w:rPr>
        <w:t>万平方米，文化站 </w:t>
      </w:r>
      <w:r>
        <w:rPr>
          <w:rFonts w:ascii="Times New Roman" w:eastAsia="Times New Roman"/>
        </w:rPr>
        <w:t>0.26</w:t>
      </w:r>
      <w:r>
        <w:rPr>
          <w:rFonts w:ascii="Times New Roman" w:eastAsia="Times New Roman"/>
          <w:spacing w:val="57"/>
        </w:rPr>
        <w:t> </w:t>
      </w:r>
      <w:r>
        <w:rPr>
          <w:spacing w:val="-2"/>
        </w:rPr>
        <w:t>万平方米，室外活动广场 </w:t>
      </w:r>
      <w:r>
        <w:rPr>
          <w:rFonts w:ascii="Times New Roman" w:eastAsia="Times New Roman"/>
        </w:rPr>
        <w:t>4.19</w:t>
      </w:r>
    </w:p>
    <w:p>
      <w:pPr>
        <w:pStyle w:val="BodyText"/>
        <w:spacing w:before="245"/>
        <w:ind w:left="958"/>
      </w:pPr>
      <w:r>
        <w:rPr/>
        <w:t>万平方米，项目投资概算 </w:t>
      </w:r>
      <w:r>
        <w:rPr>
          <w:rFonts w:ascii="Times New Roman" w:eastAsia="Times New Roman"/>
        </w:rPr>
        <w:t>0.95 </w:t>
      </w:r>
      <w:r>
        <w:rPr/>
        <w:t>亿元。</w:t>
      </w:r>
    </w:p>
    <w:p>
      <w:pPr>
        <w:pStyle w:val="BodyText"/>
        <w:spacing w:before="9"/>
        <w:rPr>
          <w:sz w:val="28"/>
        </w:rPr>
      </w:pPr>
    </w:p>
    <w:p>
      <w:pPr>
        <w:pStyle w:val="BodyText"/>
        <w:ind w:left="1598"/>
        <w:rPr>
          <w:rFonts w:ascii="黑体" w:eastAsia="黑体" w:hint="eastAsia"/>
        </w:rPr>
      </w:pPr>
      <w:r>
        <w:rPr>
          <w:rFonts w:ascii="黑体" w:eastAsia="黑体" w:hint="eastAsia"/>
        </w:rPr>
        <w:t>十一、商贸服务设施</w:t>
      </w:r>
    </w:p>
    <w:p>
      <w:pPr>
        <w:pStyle w:val="BodyText"/>
        <w:spacing w:before="7"/>
        <w:rPr>
          <w:rFonts w:ascii="黑体"/>
          <w:sz w:val="28"/>
        </w:rPr>
      </w:pPr>
    </w:p>
    <w:p>
      <w:pPr>
        <w:pStyle w:val="BodyText"/>
        <w:spacing w:line="384" w:lineRule="auto"/>
        <w:ind w:left="958" w:right="912" w:firstLine="640"/>
      </w:pPr>
      <w:r>
        <w:rPr>
          <w:spacing w:val="6"/>
          <w:w w:val="95"/>
        </w:rPr>
        <w:t>为保障西安市移民搬迁安置群众基本的生产生活需求， </w:t>
      </w:r>
      <w:r>
        <w:rPr/>
        <w:t>加快搬迁地区生产生活资料流动，</w:t>
      </w:r>
      <w:r>
        <w:rPr>
          <w:rFonts w:ascii="Times New Roman" w:hAnsi="Times New Roman" w:eastAsia="Times New Roman"/>
          <w:spacing w:val="3"/>
        </w:rPr>
        <w:t>“</w:t>
      </w:r>
      <w:r>
        <w:rPr/>
        <w:t>十三五</w:t>
      </w:r>
      <w:r>
        <w:rPr>
          <w:rFonts w:ascii="Times New Roman" w:hAnsi="Times New Roman" w:eastAsia="Times New Roman"/>
        </w:rPr>
        <w:t>”</w:t>
      </w:r>
      <w:r>
        <w:rPr/>
        <w:t>期间，共需配套</w:t>
      </w:r>
      <w:r>
        <w:rPr>
          <w:spacing w:val="-17"/>
        </w:rPr>
        <w:t>集贸市场 </w:t>
      </w:r>
      <w:r>
        <w:rPr>
          <w:rFonts w:ascii="Times New Roman" w:hAnsi="Times New Roman" w:eastAsia="Times New Roman"/>
        </w:rPr>
        <w:t>1.20 </w:t>
      </w:r>
      <w:r>
        <w:rPr>
          <w:spacing w:val="-22"/>
        </w:rPr>
        <w:t>万平方米，便民超市 </w:t>
      </w:r>
      <w:r>
        <w:rPr>
          <w:rFonts w:ascii="Times New Roman" w:hAnsi="Times New Roman" w:eastAsia="Times New Roman"/>
        </w:rPr>
        <w:t>76</w:t>
      </w:r>
      <w:r>
        <w:rPr>
          <w:rFonts w:ascii="Times New Roman" w:hAnsi="Times New Roman" w:eastAsia="Times New Roman"/>
          <w:spacing w:val="-1"/>
        </w:rPr>
        <w:t> </w:t>
      </w:r>
      <w:r>
        <w:rPr>
          <w:spacing w:val="-24"/>
        </w:rPr>
        <w:t>处，项目投资概算 </w:t>
      </w:r>
      <w:r>
        <w:rPr>
          <w:rFonts w:ascii="Times New Roman" w:hAnsi="Times New Roman" w:eastAsia="Times New Roman"/>
        </w:rPr>
        <w:t>0.14 </w:t>
      </w:r>
      <w:r>
        <w:rPr/>
        <w:t>亿元。</w:t>
      </w:r>
    </w:p>
    <w:p>
      <w:pPr>
        <w:spacing w:after="0" w:line="384" w:lineRule="auto"/>
        <w:sectPr>
          <w:pgSz w:w="11910" w:h="16840"/>
          <w:pgMar w:header="0" w:footer="950" w:top="1580" w:bottom="1220" w:left="840" w:right="720"/>
        </w:sectPr>
      </w:pPr>
    </w:p>
    <w:p>
      <w:pPr>
        <w:pStyle w:val="BodyText"/>
        <w:rPr>
          <w:sz w:val="20"/>
        </w:rPr>
      </w:pPr>
    </w:p>
    <w:p>
      <w:pPr>
        <w:pStyle w:val="Heading1"/>
        <w:tabs>
          <w:tab w:pos="4484" w:val="left" w:leader="none"/>
        </w:tabs>
        <w:ind w:left="2621"/>
      </w:pPr>
      <w:bookmarkStart w:name="_bookmark29" w:id="31"/>
      <w:bookmarkEnd w:id="31"/>
      <w:r>
        <w:rPr/>
      </w:r>
      <w:r>
        <w:rPr>
          <w:spacing w:val="81"/>
        </w:rPr>
        <w:t>第八</w:t>
      </w:r>
      <w:r>
        <w:rPr/>
        <w:t>章</w:t>
        <w:tab/>
      </w:r>
      <w:r>
        <w:rPr>
          <w:spacing w:val="78"/>
        </w:rPr>
        <w:t>脱</w:t>
      </w:r>
      <w:r>
        <w:rPr>
          <w:spacing w:val="81"/>
        </w:rPr>
        <w:t>贫致富发</w:t>
      </w:r>
      <w:r>
        <w:rPr/>
        <w:t>展</w:t>
      </w:r>
    </w:p>
    <w:p>
      <w:pPr>
        <w:pStyle w:val="BodyText"/>
        <w:spacing w:line="384" w:lineRule="auto" w:before="401"/>
        <w:ind w:left="958" w:right="915" w:firstLine="559"/>
      </w:pPr>
      <w:r>
        <w:rPr/>
        <w:t>坚持易地扶贫搬迁与脱贫攻坚的有效衔接，坚持生产与</w:t>
      </w:r>
      <w:r>
        <w:rPr>
          <w:spacing w:val="-14"/>
        </w:rPr>
        <w:t>生活同步推进，坚持安居与乐业统筹。加大对搬迁对象创业、</w:t>
      </w:r>
      <w:r>
        <w:rPr>
          <w:spacing w:val="-2"/>
        </w:rPr>
        <w:t>就业、产业发展的扶持力度，综合考虑安置区资源优势、就业容量、群众意愿及劳动力情况，由县级扶贫部门牵头，区</w:t>
      </w:r>
      <w:r>
        <w:rPr>
          <w:spacing w:val="-3"/>
        </w:rPr>
        <w:t>县政府统筹协调，国土、发改、农林等相关部门配合，落实脱贫</w:t>
      </w:r>
      <w:r>
        <w:rPr>
          <w:rFonts w:ascii="Times New Roman" w:hAnsi="Times New Roman" w:eastAsia="Times New Roman"/>
          <w:spacing w:val="-3"/>
        </w:rPr>
        <w:t>“10+”</w:t>
      </w:r>
      <w:r>
        <w:rPr>
          <w:spacing w:val="-14"/>
        </w:rPr>
        <w:t>模式，切实增强搬迁对象自身造血能力。确保搬迁对象每户至少一个劳动力稳定就业，确保动态消除扶贫搬迁</w:t>
      </w:r>
    </w:p>
    <w:p>
      <w:pPr>
        <w:pStyle w:val="BodyText"/>
        <w:spacing w:line="384" w:lineRule="auto" w:before="2"/>
        <w:ind w:left="958" w:right="1071"/>
      </w:pPr>
      <w:r>
        <w:rPr>
          <w:rFonts w:ascii="Times New Roman" w:hAnsi="Times New Roman" w:eastAsia="Times New Roman"/>
        </w:rPr>
        <w:t>“</w:t>
      </w:r>
      <w:r>
        <w:rPr/>
        <w:t>零就业</w:t>
      </w:r>
      <w:r>
        <w:rPr>
          <w:rFonts w:ascii="Times New Roman" w:hAnsi="Times New Roman" w:eastAsia="Times New Roman"/>
        </w:rPr>
        <w:t>”</w:t>
      </w:r>
      <w:r>
        <w:rPr/>
        <w:t>家庭，确保搬迁对象全部实现稳定脱贫，与西安市人民一道迈入全面小康社会。</w:t>
      </w:r>
    </w:p>
    <w:p>
      <w:pPr>
        <w:pStyle w:val="Heading2"/>
        <w:spacing w:before="139"/>
        <w:ind w:left="2683"/>
      </w:pPr>
      <w:bookmarkStart w:name="_bookmark30" w:id="32"/>
      <w:bookmarkEnd w:id="32"/>
      <w:r>
        <w:rPr/>
      </w:r>
      <w:r>
        <w:rPr/>
        <w:t>第一节 发展农村新产业新业态</w:t>
      </w:r>
    </w:p>
    <w:p>
      <w:pPr>
        <w:pStyle w:val="BodyText"/>
        <w:spacing w:before="11"/>
        <w:rPr>
          <w:rFonts w:ascii="黑体"/>
          <w:sz w:val="29"/>
        </w:rPr>
      </w:pPr>
    </w:p>
    <w:p>
      <w:pPr>
        <w:pStyle w:val="BodyText"/>
        <w:spacing w:line="384" w:lineRule="auto"/>
        <w:ind w:left="958" w:right="916" w:firstLine="640"/>
      </w:pPr>
      <w:r>
        <w:rPr>
          <w:rFonts w:ascii="Times New Roman" w:eastAsia="Times New Roman"/>
        </w:rPr>
        <w:t>2007 </w:t>
      </w:r>
      <w:r>
        <w:rPr>
          <w:spacing w:val="-9"/>
        </w:rPr>
        <w:t>年中央一号文件提出要壮大农村新产业新业态，大</w:t>
      </w:r>
      <w:r>
        <w:rPr>
          <w:spacing w:val="-1"/>
        </w:rPr>
        <w:t>力发展休闲农业和乡村旅游，积极扶持农民发展休闲旅游业</w:t>
      </w:r>
      <w:r>
        <w:rPr>
          <w:spacing w:val="3"/>
          <w:w w:val="95"/>
        </w:rPr>
        <w:t>合作社。在国家大力支持下，农村新产业新业态蓬勃发展， </w:t>
      </w:r>
      <w:r>
        <w:rPr>
          <w:spacing w:val="-2"/>
        </w:rPr>
        <w:t>家庭农场、农民合作社、农业企业等各类新型经营主体大批</w:t>
      </w:r>
      <w:r>
        <w:rPr>
          <w:spacing w:val="-20"/>
        </w:rPr>
        <w:t>涌现，休闲农业、乡村旅游、农村电商等新兴产业快速增长， </w:t>
      </w:r>
      <w:r>
        <w:rPr>
          <w:spacing w:val="-15"/>
        </w:rPr>
        <w:t>农村一二三产业融合发展，为移民搬迁脱贫致富创造了优越</w:t>
      </w:r>
      <w:r>
        <w:rPr>
          <w:spacing w:val="-6"/>
        </w:rPr>
        <w:t>平台。通过引导移民搬迁对象积极投入各类新兴产业中，拓</w:t>
      </w:r>
      <w:r>
        <w:rPr>
          <w:spacing w:val="-5"/>
        </w:rPr>
        <w:t>宽增收渠道，提高搬迁对象生产生活水平。</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rPr>
        <w:t>一、乡村旅游和休闲农业</w:t>
      </w:r>
    </w:p>
    <w:p>
      <w:pPr>
        <w:pStyle w:val="BodyText"/>
        <w:spacing w:before="7"/>
        <w:rPr>
          <w:rFonts w:ascii="黑体"/>
          <w:sz w:val="28"/>
        </w:rPr>
      </w:pPr>
    </w:p>
    <w:p>
      <w:pPr>
        <w:pStyle w:val="BodyText"/>
        <w:spacing w:line="384" w:lineRule="auto"/>
        <w:ind w:left="958" w:right="1072" w:firstLine="640"/>
        <w:jc w:val="both"/>
      </w:pPr>
      <w:r>
        <w:rPr/>
        <w:t>西安市目前已建成各类农业园区上百个，在都市农业发展中起到了良好的示范、引领、带动作用。以现代农业园区为载体，吸引搬迁对象就业，形成省、市、区县多层次、主导产业全覆盖的现代农业园区集群。</w:t>
      </w:r>
    </w:p>
    <w:p>
      <w:pPr>
        <w:pStyle w:val="BodyText"/>
        <w:spacing w:line="384" w:lineRule="auto"/>
        <w:ind w:left="958" w:right="1073" w:firstLine="640"/>
        <w:jc w:val="both"/>
      </w:pPr>
      <w:r>
        <w:rPr/>
        <w:drawing>
          <wp:anchor distT="0" distB="0" distL="0" distR="0" allowOverlap="1" layoutInCell="1" locked="0" behindDoc="0" simplePos="0" relativeHeight="11">
            <wp:simplePos x="0" y="0"/>
            <wp:positionH relativeFrom="page">
              <wp:posOffset>1141094</wp:posOffset>
            </wp:positionH>
            <wp:positionV relativeFrom="paragraph">
              <wp:posOffset>2109723</wp:posOffset>
            </wp:positionV>
            <wp:extent cx="5125882" cy="3125724"/>
            <wp:effectExtent l="0" t="0" r="0" b="0"/>
            <wp:wrapTopAndBottom/>
            <wp:docPr id="13" name="image9.jpeg" descr=""/>
            <wp:cNvGraphicFramePr>
              <a:graphicFrameLocks noChangeAspect="1"/>
            </wp:cNvGraphicFramePr>
            <a:graphic>
              <a:graphicData uri="http://schemas.openxmlformats.org/drawingml/2006/picture">
                <pic:pic>
                  <pic:nvPicPr>
                    <pic:cNvPr id="14" name="image9.jpeg"/>
                    <pic:cNvPicPr/>
                  </pic:nvPicPr>
                  <pic:blipFill>
                    <a:blip r:embed="rId14" cstate="print"/>
                    <a:stretch>
                      <a:fillRect/>
                    </a:stretch>
                  </pic:blipFill>
                  <pic:spPr>
                    <a:xfrm>
                      <a:off x="0" y="0"/>
                      <a:ext cx="5125882" cy="3125724"/>
                    </a:xfrm>
                    <a:prstGeom prst="rect">
                      <a:avLst/>
                    </a:prstGeom>
                  </pic:spPr>
                </pic:pic>
              </a:graphicData>
            </a:graphic>
          </wp:anchor>
        </w:drawing>
      </w:r>
      <w:r>
        <w:rPr/>
        <w:t>结合</w:t>
      </w:r>
      <w:r>
        <w:rPr>
          <w:rFonts w:ascii="Times New Roman" w:hAnsi="Times New Roman" w:eastAsia="Times New Roman"/>
        </w:rPr>
        <w:t>“</w:t>
      </w:r>
      <w:r>
        <w:rPr/>
        <w:t>美丽乡村</w:t>
      </w:r>
      <w:r>
        <w:rPr>
          <w:rFonts w:ascii="Times New Roman" w:hAnsi="Times New Roman" w:eastAsia="Times New Roman"/>
          <w:spacing w:val="-3"/>
        </w:rPr>
        <w:t>”</w:t>
      </w:r>
      <w:r>
        <w:rPr/>
        <w:t>和全国农业旅游示范点建设，鼓励有条</w:t>
      </w:r>
      <w:r>
        <w:rPr>
          <w:spacing w:val="-2"/>
        </w:rPr>
        <w:t>件的移民社区融入乡村旅游发展，开展露营地、民宿</w:t>
      </w:r>
      <w:r>
        <w:rPr/>
        <w:t>（</w:t>
      </w:r>
      <w:r>
        <w:rPr>
          <w:spacing w:val="-6"/>
        </w:rPr>
        <w:t>家庭</w:t>
      </w:r>
      <w:r>
        <w:rPr>
          <w:spacing w:val="-1"/>
        </w:rPr>
        <w:t>旅馆、农家乐</w:t>
      </w:r>
      <w:r>
        <w:rPr>
          <w:spacing w:val="-3"/>
        </w:rPr>
        <w:t>）</w:t>
      </w:r>
      <w:r>
        <w:rPr>
          <w:spacing w:val="-2"/>
        </w:rPr>
        <w:t>等多种旅游住宿服务，依托乡村特色打造乡</w:t>
      </w:r>
      <w:r>
        <w:rPr>
          <w:spacing w:val="-3"/>
        </w:rPr>
        <w:t>村美食招牌，组织开发具有当地特色的文博创意系列、土特</w:t>
      </w:r>
      <w:r>
        <w:rPr>
          <w:spacing w:val="-26"/>
          <w:w w:val="99"/>
        </w:rPr>
        <w:t>产品系列、丝路风情系列、关中美食系列等旅游商品</w:t>
      </w:r>
      <w:r>
        <w:rPr>
          <w:w w:val="99"/>
        </w:rPr>
        <w:t>（</w:t>
      </w:r>
      <w:r>
        <w:rPr>
          <w:spacing w:val="50"/>
          <w:w w:val="99"/>
        </w:rPr>
        <w:t>图</w:t>
      </w:r>
      <w:r>
        <w:rPr>
          <w:rFonts w:ascii="Times New Roman" w:hAnsi="Times New Roman" w:eastAsia="Times New Roman"/>
          <w:spacing w:val="1"/>
          <w:w w:val="99"/>
        </w:rPr>
        <w:t>8</w:t>
      </w:r>
      <w:r>
        <w:rPr>
          <w:rFonts w:ascii="Times New Roman" w:hAnsi="Times New Roman" w:eastAsia="Times New Roman"/>
          <w:spacing w:val="-1"/>
          <w:w w:val="99"/>
        </w:rPr>
        <w:t>-</w:t>
      </w:r>
      <w:r>
        <w:rPr>
          <w:rFonts w:ascii="Times New Roman" w:hAnsi="Times New Roman" w:eastAsia="Times New Roman"/>
          <w:spacing w:val="1"/>
          <w:w w:val="99"/>
        </w:rPr>
        <w:t>1</w:t>
      </w:r>
      <w:r>
        <w:rPr>
          <w:spacing w:val="-161"/>
          <w:w w:val="99"/>
        </w:rPr>
        <w:t>）</w:t>
      </w:r>
      <w:r>
        <w:rPr>
          <w:spacing w:val="-174"/>
          <w:w w:val="99"/>
        </w:rPr>
        <w:t>。</w:t>
      </w:r>
    </w:p>
    <w:p>
      <w:pPr>
        <w:spacing w:before="202"/>
        <w:ind w:left="2722" w:right="0" w:firstLine="0"/>
        <w:jc w:val="left"/>
        <w:rPr>
          <w:rFonts w:ascii="微软雅黑" w:eastAsia="微软雅黑" w:hint="eastAsia"/>
          <w:sz w:val="28"/>
        </w:rPr>
      </w:pPr>
      <w:r>
        <w:rPr>
          <w:rFonts w:ascii="微软雅黑" w:eastAsia="微软雅黑" w:hint="eastAsia"/>
          <w:sz w:val="28"/>
        </w:rPr>
        <w:t>图 </w:t>
      </w:r>
      <w:r>
        <w:rPr>
          <w:rFonts w:ascii="Times New Roman" w:eastAsia="Times New Roman"/>
          <w:sz w:val="28"/>
        </w:rPr>
        <w:t>8-1 </w:t>
      </w:r>
      <w:r>
        <w:rPr>
          <w:rFonts w:ascii="微软雅黑" w:eastAsia="微软雅黑" w:hint="eastAsia"/>
          <w:sz w:val="28"/>
        </w:rPr>
        <w:t>西安市旅游观光农业发展布局图</w:t>
      </w:r>
    </w:p>
    <w:p>
      <w:pPr>
        <w:pStyle w:val="BodyText"/>
        <w:spacing w:before="194"/>
        <w:ind w:left="1598"/>
      </w:pPr>
      <w:r>
        <w:rPr/>
        <w:t>大力发展乡村旅游和休闲农业，激发农村发展活力。依</w:t>
      </w:r>
    </w:p>
    <w:p>
      <w:pPr>
        <w:spacing w:after="0"/>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929"/>
      </w:pPr>
      <w:r>
        <w:rPr>
          <w:spacing w:val="-1"/>
        </w:rPr>
        <w:t>托农村本土资源培育农业农村发展新动能，充分发挥乡村各</w:t>
      </w:r>
      <w:r>
        <w:rPr>
          <w:spacing w:val="-8"/>
        </w:rPr>
        <w:t>类物质与非物质资源富集的独特优势，利用</w:t>
      </w:r>
      <w:r>
        <w:rPr>
          <w:rFonts w:ascii="Times New Roman" w:hAnsi="Times New Roman" w:eastAsia="Times New Roman"/>
        </w:rPr>
        <w:t>“</w:t>
      </w:r>
      <w:r>
        <w:rPr/>
        <w:t>旅游＋</w:t>
      </w:r>
      <w:r>
        <w:rPr>
          <w:rFonts w:ascii="Times New Roman" w:hAnsi="Times New Roman" w:eastAsia="Times New Roman"/>
        </w:rPr>
        <w:t>”“</w:t>
      </w:r>
      <w:r>
        <w:rPr>
          <w:spacing w:val="-3"/>
        </w:rPr>
        <w:t>生态＋</w:t>
      </w:r>
      <w:r>
        <w:rPr>
          <w:rFonts w:ascii="Times New Roman" w:hAnsi="Times New Roman" w:eastAsia="Times New Roman"/>
          <w:spacing w:val="-9"/>
        </w:rPr>
        <w:t>” </w:t>
      </w:r>
      <w:r>
        <w:rPr>
          <w:spacing w:val="-3"/>
        </w:rPr>
        <w:t>等模式，推进农业、林业与旅游、教育、文化、康养等产业</w:t>
      </w:r>
      <w:r>
        <w:rPr>
          <w:spacing w:val="-5"/>
        </w:rPr>
        <w:t>深度融合。不断丰富乡村旅游业态和产品，打造各类主题乡村旅游目的地和精品线路，发展富有乡村特色的民宿和养生养老基地。多种方式推进观光休闲农业园区发展，有条件的移民安置点要发展以</w:t>
      </w:r>
      <w:r>
        <w:rPr>
          <w:rFonts w:ascii="Times New Roman" w:hAnsi="Times New Roman" w:eastAsia="Times New Roman"/>
        </w:rPr>
        <w:t>“</w:t>
      </w:r>
      <w:r>
        <w:rPr/>
        <w:t>吃农家饭、住农家院、摘农家果</w:t>
      </w:r>
      <w:r>
        <w:rPr>
          <w:rFonts w:ascii="Times New Roman" w:hAnsi="Times New Roman" w:eastAsia="Times New Roman"/>
        </w:rPr>
        <w:t>”</w:t>
      </w:r>
      <w:r>
        <w:rPr/>
        <w:t>为主</w:t>
      </w:r>
      <w:r>
        <w:rPr>
          <w:spacing w:val="-2"/>
        </w:rPr>
        <w:t>要内容的农家乐。以休闲度假和参与体验为核心，拓展多元功能，发展功能齐全、环境友好、文化浓郁的休闲农庄。鼓</w:t>
      </w:r>
      <w:r>
        <w:rPr>
          <w:spacing w:val="-3"/>
        </w:rPr>
        <w:t>励农村集体经济组织创办乡村旅游合作社，或与社会资本联办乡村旅游企业。依托有基础、有特色、有潜力的产业，建</w:t>
      </w:r>
      <w:r>
        <w:rPr>
          <w:spacing w:val="-5"/>
        </w:rPr>
        <w:t>设一批产业文化旅游三位一体、生产生活生态同步改善、一二三产深度融合的特色村镇。</w:t>
      </w:r>
    </w:p>
    <w:p>
      <w:pPr>
        <w:pStyle w:val="BodyText"/>
        <w:spacing w:before="121"/>
        <w:ind w:left="1598"/>
        <w:rPr>
          <w:rFonts w:ascii="黑体" w:eastAsia="黑体" w:hint="eastAsia"/>
        </w:rPr>
      </w:pPr>
      <w:r>
        <w:rPr>
          <w:rFonts w:ascii="黑体" w:eastAsia="黑体" w:hint="eastAsia"/>
        </w:rPr>
        <w:t>二、农村电商</w:t>
      </w:r>
    </w:p>
    <w:p>
      <w:pPr>
        <w:pStyle w:val="BodyText"/>
        <w:spacing w:before="6"/>
        <w:rPr>
          <w:rFonts w:ascii="黑体"/>
          <w:sz w:val="28"/>
        </w:rPr>
      </w:pPr>
    </w:p>
    <w:p>
      <w:pPr>
        <w:pStyle w:val="BodyText"/>
        <w:spacing w:line="384" w:lineRule="auto" w:before="1"/>
        <w:ind w:left="958" w:right="918" w:firstLine="640"/>
      </w:pPr>
      <w:r>
        <w:rPr/>
        <w:t>推动</w:t>
      </w:r>
      <w:r>
        <w:rPr>
          <w:rFonts w:ascii="Times New Roman" w:hAnsi="Times New Roman" w:eastAsia="Times New Roman"/>
        </w:rPr>
        <w:t>“</w:t>
      </w:r>
      <w:r>
        <w:rPr/>
        <w:t>互联网</w:t>
      </w:r>
      <w:r>
        <w:rPr>
          <w:rFonts w:ascii="Times New Roman" w:hAnsi="Times New Roman" w:eastAsia="Times New Roman"/>
        </w:rPr>
        <w:t>+”</w:t>
      </w:r>
      <w:r>
        <w:rPr>
          <w:spacing w:val="-12"/>
        </w:rPr>
        <w:t>与三产服务业融合发展，积极培育农村电</w:t>
      </w:r>
      <w:r>
        <w:rPr>
          <w:spacing w:val="-9"/>
        </w:rPr>
        <w:t>子商务市场主体，依托知名电子商务交易平台，针对安置区农特产品进行整体包装、营销推广和交易服务。加快水果电</w:t>
      </w:r>
      <w:r>
        <w:rPr>
          <w:spacing w:val="3"/>
          <w:w w:val="95"/>
        </w:rPr>
        <w:t>商、蔬菜电商等的发展，改造、新建一批农产品仓储企业， </w:t>
      </w:r>
      <w:r>
        <w:rPr/>
        <w:t>完善农产品物流配送链条，打通农村物流</w:t>
      </w:r>
      <w:r>
        <w:rPr>
          <w:rFonts w:ascii="Times New Roman" w:hAnsi="Times New Roman" w:eastAsia="Times New Roman"/>
        </w:rPr>
        <w:t>“</w:t>
      </w:r>
      <w:r>
        <w:rPr/>
        <w:t>下乡与进城</w:t>
      </w:r>
      <w:r>
        <w:rPr>
          <w:rFonts w:ascii="Times New Roman" w:hAnsi="Times New Roman" w:eastAsia="Times New Roman"/>
        </w:rPr>
        <w:t>”</w:t>
      </w:r>
      <w:r>
        <w:rPr/>
        <w:t>双向</w:t>
      </w:r>
      <w:r>
        <w:rPr>
          <w:spacing w:val="-3"/>
        </w:rPr>
        <w:t>快捷通道。积极培育、扶持一批农村电商龙头企业，带动搬</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928"/>
        <w:jc w:val="both"/>
      </w:pPr>
      <w:r>
        <w:rPr/>
        <w:t>迁安置区域农业产业化和搬迁对象增收。组织电商直营店帮助贫困村、贫困户销售农产品，指导贫困户开设网店。加强与京东等电商的合作，促进奶山羊乳制品、核桃、绿色无公</w:t>
      </w:r>
      <w:r>
        <w:rPr>
          <w:w w:val="95"/>
        </w:rPr>
        <w:t>害蔬菜等农副产品的网上销售，实现群众家门口增收致富。</w:t>
      </w:r>
    </w:p>
    <w:p>
      <w:pPr>
        <w:pStyle w:val="BodyText"/>
        <w:spacing w:line="384" w:lineRule="auto"/>
        <w:ind w:left="958" w:right="1068" w:firstLine="640"/>
        <w:jc w:val="both"/>
      </w:pPr>
      <w:r>
        <w:rPr/>
        <w:t>灞桥区依托洪庆山国家级森林公园，全面推进洪庆山旅游文化发展，打造洪庆山移民搬迁</w:t>
      </w:r>
      <w:r>
        <w:rPr>
          <w:rFonts w:ascii="Times New Roman" w:hAnsi="Times New Roman" w:eastAsia="Times New Roman"/>
        </w:rPr>
        <w:t>“</w:t>
      </w:r>
      <w:r>
        <w:rPr/>
        <w:t>特色小镇</w:t>
      </w:r>
      <w:r>
        <w:rPr>
          <w:rFonts w:ascii="Times New Roman" w:hAnsi="Times New Roman" w:eastAsia="Times New Roman"/>
        </w:rPr>
        <w:t>”</w:t>
      </w:r>
      <w:r>
        <w:rPr/>
        <w:t>，建设精品农庄，融合餐饮、民宿、康养、酒店、自行车基地、休闲、文创、互联网农庄等现代化旅游休闲项目，提供一定数量的工作岗位，确保搬迁对象一户至少一个劳动力有就业岗位，带领搬迁对象脱贫致富。长安区依托万亩桃园、万亩荷花、太乙道旅游等已有产业，打造鲜桃产业、花卉旅游观光，结合乡村旅游，发展民宿、农家乐、手工艺等产业，提高搬迁对象收入。</w:t>
      </w:r>
      <w:r>
        <w:rPr>
          <w:rFonts w:ascii="宋体" w:hAnsi="宋体" w:eastAsia="宋体" w:hint="eastAsia"/>
        </w:rPr>
        <w:t>鄠</w:t>
      </w:r>
      <w:r>
        <w:rPr/>
        <w:t>邑区依托优质的山水人文旅游资源，加快推动以农家乐为载体的旅游产业提质增效，逐步发展成为品牌知名度高、特色鲜明的乡村旅游产业带，积极鼓励搬迁对象参与到旅游产业发展中，加大产业技能培训投入，促进搬迁对象不断实现自我发展。蓝田县充分发挥秦岭北麓生态优势，着力发展农家游、休闲游，实现移民搬迁与房屋增值、乡村旅游、群众就地就业多赢。</w:t>
      </w:r>
    </w:p>
    <w:p>
      <w:pPr>
        <w:spacing w:after="0" w:line="384" w:lineRule="auto"/>
        <w:jc w:val="both"/>
        <w:sectPr>
          <w:pgSz w:w="11910" w:h="16840"/>
          <w:pgMar w:header="0" w:footer="950" w:top="1580" w:bottom="1220" w:left="840" w:right="720"/>
        </w:sectPr>
      </w:pPr>
    </w:p>
    <w:p>
      <w:pPr>
        <w:pStyle w:val="BodyText"/>
        <w:spacing w:before="9"/>
        <w:rPr>
          <w:sz w:val="11"/>
        </w:rPr>
      </w:pPr>
    </w:p>
    <w:p>
      <w:pPr>
        <w:pStyle w:val="Heading2"/>
        <w:ind w:left="3224"/>
      </w:pPr>
      <w:bookmarkStart w:name="_bookmark31" w:id="33"/>
      <w:bookmarkEnd w:id="33"/>
      <w:r>
        <w:rPr/>
      </w:r>
      <w:r>
        <w:rPr>
          <w:spacing w:val="-1"/>
        </w:rPr>
        <w:t>第二节 发展农业现代化</w:t>
      </w:r>
    </w:p>
    <w:p>
      <w:pPr>
        <w:pStyle w:val="BodyText"/>
        <w:spacing w:before="11"/>
        <w:rPr>
          <w:rFonts w:ascii="黑体"/>
          <w:sz w:val="29"/>
        </w:rPr>
      </w:pPr>
    </w:p>
    <w:p>
      <w:pPr>
        <w:pStyle w:val="BodyText"/>
        <w:spacing w:line="384" w:lineRule="auto" w:before="1"/>
        <w:ind w:left="958" w:right="1071" w:firstLine="640"/>
        <w:jc w:val="both"/>
      </w:pPr>
      <w:r>
        <w:rPr/>
        <w:drawing>
          <wp:anchor distT="0" distB="0" distL="0" distR="0" allowOverlap="1" layoutInCell="1" locked="0" behindDoc="1" simplePos="0" relativeHeight="268202423">
            <wp:simplePos x="0" y="0"/>
            <wp:positionH relativeFrom="page">
              <wp:posOffset>1141094</wp:posOffset>
            </wp:positionH>
            <wp:positionV relativeFrom="paragraph">
              <wp:posOffset>3281426</wp:posOffset>
            </wp:positionV>
            <wp:extent cx="5572125" cy="3282061"/>
            <wp:effectExtent l="0" t="0" r="0" b="0"/>
            <wp:wrapNone/>
            <wp:docPr id="15" name="image10.jpeg" descr=""/>
            <wp:cNvGraphicFramePr>
              <a:graphicFrameLocks noChangeAspect="1"/>
            </wp:cNvGraphicFramePr>
            <a:graphic>
              <a:graphicData uri="http://schemas.openxmlformats.org/drawingml/2006/picture">
                <pic:pic>
                  <pic:nvPicPr>
                    <pic:cNvPr id="16" name="image10.jpeg"/>
                    <pic:cNvPicPr/>
                  </pic:nvPicPr>
                  <pic:blipFill>
                    <a:blip r:embed="rId15" cstate="print"/>
                    <a:stretch>
                      <a:fillRect/>
                    </a:stretch>
                  </pic:blipFill>
                  <pic:spPr>
                    <a:xfrm>
                      <a:off x="0" y="0"/>
                      <a:ext cx="5572125" cy="3282061"/>
                    </a:xfrm>
                    <a:prstGeom prst="rect">
                      <a:avLst/>
                    </a:prstGeom>
                  </pic:spPr>
                </pic:pic>
              </a:graphicData>
            </a:graphic>
          </wp:anchor>
        </w:drawing>
      </w:r>
      <w:r>
        <w:rPr>
          <w:spacing w:val="-1"/>
        </w:rPr>
        <w:t>突出传统农耕文化与现代科技的结合，拓展教育示范功</w:t>
      </w:r>
      <w:r>
        <w:rPr>
          <w:spacing w:val="-4"/>
        </w:rPr>
        <w:t>能，推进现代农业示范园建设。结合西安市都市型现代农业</w:t>
      </w:r>
      <w:r>
        <w:rPr/>
        <w:t>发展定位，依托</w:t>
      </w:r>
      <w:r>
        <w:rPr>
          <w:rFonts w:ascii="Times New Roman" w:hAnsi="Times New Roman" w:eastAsia="Times New Roman"/>
        </w:rPr>
        <w:t>“</w:t>
      </w:r>
      <w:r>
        <w:rPr/>
        <w:t>一区三带七板块</w:t>
      </w:r>
      <w:r>
        <w:rPr>
          <w:rFonts w:ascii="Times New Roman" w:hAnsi="Times New Roman" w:eastAsia="Times New Roman"/>
        </w:rPr>
        <w:t>”</w:t>
      </w:r>
      <w:r>
        <w:rPr/>
        <w:t>（一区：秦岭北麓西安都</w:t>
      </w:r>
      <w:r>
        <w:rPr>
          <w:spacing w:val="-2"/>
        </w:rPr>
        <w:t>市现代农业示范区；三带：沿渭都市农业产业带、渭北工业区农业产业带、南横线都市农业产业带；七板块：白鹿原都</w:t>
      </w:r>
      <w:r>
        <w:rPr>
          <w:spacing w:val="-3"/>
        </w:rPr>
        <w:t>市农业板块、周至猕猴桃板块、户县葡萄板块、长安鲜桃板块、临潼石榴板块、临潼奶牛板块、蓝田肉鸡板块</w:t>
      </w:r>
      <w:r>
        <w:rPr/>
        <w:t>）</w:t>
      </w:r>
      <w:r>
        <w:rPr>
          <w:spacing w:val="-5"/>
        </w:rPr>
        <w:t>产业布</w:t>
      </w:r>
      <w:r>
        <w:rPr/>
        <w:t>局，发展农业现代化，促进搬迁对象增收。</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276"/>
        <w:ind w:left="0" w:right="114" w:firstLine="0"/>
        <w:jc w:val="center"/>
        <w:rPr>
          <w:rFonts w:ascii="微软雅黑" w:eastAsia="微软雅黑" w:hint="eastAsia"/>
          <w:sz w:val="28"/>
        </w:rPr>
      </w:pPr>
      <w:r>
        <w:rPr>
          <w:rFonts w:ascii="微软雅黑" w:eastAsia="微软雅黑" w:hint="eastAsia"/>
          <w:sz w:val="28"/>
        </w:rPr>
        <w:t>图 </w:t>
      </w:r>
      <w:r>
        <w:rPr>
          <w:rFonts w:ascii="Times New Roman" w:eastAsia="Times New Roman"/>
          <w:sz w:val="28"/>
        </w:rPr>
        <w:t>8-2 </w:t>
      </w:r>
      <w:r>
        <w:rPr>
          <w:rFonts w:ascii="微软雅黑" w:eastAsia="微软雅黑" w:hint="eastAsia"/>
          <w:sz w:val="28"/>
        </w:rPr>
        <w:t>西安市现代农业示范园布局图</w:t>
      </w:r>
    </w:p>
    <w:p>
      <w:pPr>
        <w:pStyle w:val="BodyText"/>
        <w:spacing w:before="314"/>
        <w:ind w:left="1598"/>
        <w:rPr>
          <w:rFonts w:ascii="黑体" w:eastAsia="黑体" w:hint="eastAsia"/>
        </w:rPr>
      </w:pPr>
      <w:r>
        <w:rPr>
          <w:rFonts w:ascii="黑体" w:eastAsia="黑体" w:hint="eastAsia"/>
        </w:rPr>
        <w:t>一、农作物种植规模化</w:t>
      </w:r>
    </w:p>
    <w:p>
      <w:pPr>
        <w:pStyle w:val="BodyText"/>
        <w:spacing w:before="6"/>
        <w:rPr>
          <w:rFonts w:ascii="黑体"/>
          <w:sz w:val="28"/>
        </w:rPr>
      </w:pPr>
    </w:p>
    <w:p>
      <w:pPr>
        <w:pStyle w:val="BodyText"/>
        <w:spacing w:before="1"/>
        <w:ind w:left="1598"/>
      </w:pPr>
      <w:r>
        <w:rPr/>
        <w:t>积极培育种粮大户、家庭农场，发展具有西安市特色的</w:t>
      </w:r>
    </w:p>
    <w:p>
      <w:pPr>
        <w:spacing w:after="0"/>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1068"/>
        <w:jc w:val="both"/>
      </w:pPr>
      <w:r>
        <w:rPr>
          <w:rFonts w:ascii="Times New Roman" w:hAnsi="Times New Roman" w:eastAsia="Times New Roman"/>
        </w:rPr>
        <w:t>“</w:t>
      </w:r>
      <w:r>
        <w:rPr/>
        <w:t>农技中心</w:t>
      </w:r>
      <w:r>
        <w:rPr>
          <w:rFonts w:ascii="Times New Roman" w:hAnsi="Times New Roman" w:eastAsia="Times New Roman"/>
          <w:spacing w:val="-3"/>
        </w:rPr>
        <w:t>+</w:t>
      </w:r>
      <w:r>
        <w:rPr/>
        <w:t>合作社</w:t>
      </w:r>
      <w:r>
        <w:rPr>
          <w:rFonts w:ascii="Times New Roman" w:hAnsi="Times New Roman" w:eastAsia="Times New Roman"/>
        </w:rPr>
        <w:t>+</w:t>
      </w:r>
      <w:r>
        <w:rPr/>
        <w:t>农民</w:t>
      </w:r>
      <w:r>
        <w:rPr>
          <w:rFonts w:ascii="Times New Roman" w:hAnsi="Times New Roman" w:eastAsia="Times New Roman"/>
        </w:rPr>
        <w:t>”</w:t>
      </w:r>
      <w:r>
        <w:rPr>
          <w:spacing w:val="-1"/>
        </w:rPr>
        <w:t>粮食专业合作社经营服务模式，由</w:t>
      </w:r>
      <w:r>
        <w:rPr>
          <w:spacing w:val="1"/>
        </w:rPr>
        <w:t>农技人员当</w:t>
      </w:r>
      <w:r>
        <w:rPr>
          <w:rFonts w:ascii="Times New Roman" w:hAnsi="Times New Roman" w:eastAsia="Times New Roman"/>
        </w:rPr>
        <w:t>“</w:t>
      </w:r>
      <w:r>
        <w:rPr>
          <w:spacing w:val="1"/>
        </w:rPr>
        <w:t>医生</w:t>
      </w:r>
      <w:r>
        <w:rPr>
          <w:rFonts w:ascii="Times New Roman" w:hAnsi="Times New Roman" w:eastAsia="Times New Roman"/>
        </w:rPr>
        <w:t>”</w:t>
      </w:r>
      <w:r>
        <w:rPr/>
        <w:t>开处方，合作社当</w:t>
      </w:r>
      <w:r>
        <w:rPr>
          <w:rFonts w:ascii="Times New Roman" w:hAnsi="Times New Roman" w:eastAsia="Times New Roman"/>
          <w:spacing w:val="4"/>
        </w:rPr>
        <w:t>“</w:t>
      </w:r>
      <w:r>
        <w:rPr>
          <w:spacing w:val="2"/>
        </w:rPr>
        <w:t>护士</w:t>
      </w:r>
      <w:r>
        <w:rPr>
          <w:rFonts w:ascii="Times New Roman" w:hAnsi="Times New Roman" w:eastAsia="Times New Roman"/>
        </w:rPr>
        <w:t>”</w:t>
      </w:r>
      <w:r>
        <w:rPr/>
        <w:t>，实施专业化服</w:t>
      </w:r>
      <w:r>
        <w:rPr>
          <w:spacing w:val="-2"/>
        </w:rPr>
        <w:t>务，结合西安市优质小麦</w:t>
      </w:r>
      <w:r>
        <w:rPr>
          <w:rFonts w:ascii="Times New Roman" w:hAnsi="Times New Roman" w:eastAsia="Times New Roman"/>
        </w:rPr>
        <w:t>—</w:t>
      </w:r>
      <w:r>
        <w:rPr>
          <w:spacing w:val="-2"/>
        </w:rPr>
        <w:t>玉米产业带建设，引导搬迁对象积极发展粮食生产。针对农作物的品种及种植规模，对搬迁户进行不同程度的种植资金补贴。</w:t>
      </w:r>
    </w:p>
    <w:p>
      <w:pPr>
        <w:pStyle w:val="BodyText"/>
        <w:spacing w:line="384" w:lineRule="auto"/>
        <w:ind w:left="958" w:right="757" w:firstLine="640"/>
      </w:pPr>
      <w:r>
        <w:rPr>
          <w:spacing w:val="-1"/>
        </w:rPr>
        <w:t>加大蔬菜高效模式新技术推广工作，提高搬迁至城镇周 </w:t>
      </w:r>
      <w:r>
        <w:rPr>
          <w:spacing w:val="-2"/>
        </w:rPr>
        <w:t>边和交通沿线群众的种菜技术水平，建立一批高效模式蔬菜</w:t>
      </w:r>
      <w:r>
        <w:rPr>
          <w:spacing w:val="3"/>
        </w:rPr>
        <w:t>产业基地，结合沿渭地区瓜菜产业带，岭区露地晚夏番茄， </w:t>
      </w:r>
      <w:r>
        <w:rPr>
          <w:spacing w:val="-1"/>
        </w:rPr>
        <w:t>山区夏秋食用菌和菜豆等重点特色项目建设，配套建设冷库、</w:t>
      </w:r>
      <w:r>
        <w:rPr>
          <w:spacing w:val="3"/>
        </w:rPr>
        <w:t>加工生产线等设施设备，逐步形成蔬菜产加销一体化模式。</w:t>
      </w:r>
    </w:p>
    <w:p>
      <w:pPr>
        <w:pStyle w:val="BodyText"/>
        <w:ind w:left="1598"/>
      </w:pPr>
      <w:r>
        <w:rPr>
          <w:spacing w:val="-1"/>
          <w:w w:val="95"/>
        </w:rPr>
        <w:t>发挥财政资金的杠杆作用撬动社会资金投入果业，结合</w:t>
      </w:r>
    </w:p>
    <w:p>
      <w:pPr>
        <w:pStyle w:val="BodyText"/>
        <w:spacing w:line="384" w:lineRule="auto" w:before="246"/>
        <w:ind w:left="958" w:right="917"/>
      </w:pPr>
      <w:r>
        <w:rPr>
          <w:rFonts w:ascii="Times New Roman" w:hAnsi="Times New Roman" w:eastAsia="Times New Roman"/>
        </w:rPr>
        <w:t>“</w:t>
      </w:r>
      <w:r>
        <w:rPr/>
        <w:t>一都引领、二廊凝聚、三区联动、四板块提升</w:t>
      </w:r>
      <w:r>
        <w:rPr>
          <w:rFonts w:ascii="Times New Roman" w:hAnsi="Times New Roman" w:eastAsia="Times New Roman"/>
        </w:rPr>
        <w:t>”</w:t>
      </w:r>
      <w:r>
        <w:rPr/>
        <w:t>（一都：建</w:t>
      </w:r>
      <w:r>
        <w:rPr>
          <w:spacing w:val="-2"/>
        </w:rPr>
        <w:t>设北方时令水果之都，二廊：秦岭北麓环山路休闲水果旅游</w:t>
      </w:r>
      <w:r>
        <w:rPr>
          <w:spacing w:val="-3"/>
        </w:rPr>
        <w:t>观光长廊、沿渭河生态休闲水果旅游观光长廊，三区：灞桥蓝田白鹿原葡萄、樱桃精品水果示范区，临潼骊山、灞桥洪</w:t>
      </w:r>
      <w:r>
        <w:rPr>
          <w:spacing w:val="-4"/>
        </w:rPr>
        <w:t>庆、蓝田华胥新优水果休闲观光示范区，临潼高陵阎良渭北设施水果休闲旅游示范区，四板块：周至猕猴桃板块、蓝田核桃板块、临潼石榴板块、户县长安葡萄板块</w:t>
      </w:r>
      <w:r>
        <w:rPr>
          <w:spacing w:val="-3"/>
        </w:rPr>
        <w:t>）</w:t>
      </w:r>
      <w:r>
        <w:rPr/>
        <w:t>的果业空间</w:t>
      </w:r>
      <w:r>
        <w:rPr>
          <w:spacing w:val="3"/>
          <w:w w:val="95"/>
        </w:rPr>
        <w:t>发展格局，针对搬迁至果业宜种区的群众，加强生产基地、 </w:t>
      </w:r>
      <w:r>
        <w:rPr>
          <w:spacing w:val="-1"/>
        </w:rPr>
        <w:t>园区和家庭农场与主干道路衔接连通，改善生产道路、水务</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912"/>
      </w:pPr>
      <w:r>
        <w:rPr/>
        <w:t>设施、电力系统等基础设施；加强果业设施装备的配套，改善果业技术服务条件；提升观光果园（园区）水电路基础建</w:t>
      </w:r>
      <w:r>
        <w:rPr>
          <w:w w:val="95"/>
        </w:rPr>
        <w:t>设水平，因地制宜，发展优势果业，做大做强周至猕猴桃、 </w:t>
      </w:r>
      <w:r>
        <w:rPr/>
        <w:t>临潼石榴、户太葡萄、灞桥樱桃、蓝田核桃等区域品牌。</w:t>
      </w:r>
    </w:p>
    <w:p>
      <w:pPr>
        <w:pStyle w:val="BodyText"/>
        <w:spacing w:before="120"/>
        <w:ind w:left="1598"/>
        <w:rPr>
          <w:rFonts w:ascii="黑体" w:eastAsia="黑体" w:hint="eastAsia"/>
        </w:rPr>
      </w:pPr>
      <w:r>
        <w:rPr>
          <w:rFonts w:ascii="黑体" w:eastAsia="黑体" w:hint="eastAsia"/>
        </w:rPr>
        <w:t>二、养殖示范区标准化</w:t>
      </w:r>
    </w:p>
    <w:p>
      <w:pPr>
        <w:pStyle w:val="BodyText"/>
        <w:spacing w:before="6"/>
        <w:rPr>
          <w:rFonts w:ascii="黑体"/>
          <w:sz w:val="28"/>
        </w:rPr>
      </w:pPr>
    </w:p>
    <w:p>
      <w:pPr>
        <w:pStyle w:val="BodyText"/>
        <w:spacing w:line="384" w:lineRule="auto" w:before="1"/>
        <w:ind w:left="958" w:right="1071" w:firstLine="640"/>
        <w:jc w:val="both"/>
      </w:pPr>
      <w:r>
        <w:rPr/>
        <w:t>创建生猪、奶牛、家禽、中蜂、奶山羊等优势主导产业标准化养殖示范区，推进种畜禽场建设，加快建设西安市奶牛育种中心、西安市种猪场、高陵祖代鸡场等，不断提高已有种畜禽场的规模档次和市场竞争力；引进国内外优质高产高效的生猪、草食牲畜等畜禽良种，不断提升育种能力和种植水平。重点支持临潼奶牛板块和蓝田肉鸡板块规模养殖场标准化建设。对有养殖意向的群众拨发饲养补贴并帮扶搬迁户产出的优势畜产品通过</w:t>
      </w:r>
      <w:r>
        <w:rPr>
          <w:rFonts w:ascii="Times New Roman" w:hAnsi="Times New Roman" w:eastAsia="Times New Roman"/>
        </w:rPr>
        <w:t>“</w:t>
      </w:r>
      <w:r>
        <w:rPr/>
        <w:t>三品</w:t>
      </w:r>
      <w:r>
        <w:rPr>
          <w:rFonts w:ascii="Times New Roman" w:hAnsi="Times New Roman" w:eastAsia="Times New Roman"/>
        </w:rPr>
        <w:t>”</w:t>
      </w:r>
      <w:r>
        <w:rPr/>
        <w:t>认证，培育农牧结合型新型主体。</w:t>
      </w:r>
    </w:p>
    <w:p>
      <w:pPr>
        <w:pStyle w:val="BodyText"/>
        <w:spacing w:before="121"/>
        <w:ind w:left="1598"/>
        <w:rPr>
          <w:rFonts w:ascii="黑体" w:eastAsia="黑体" w:hint="eastAsia"/>
        </w:rPr>
      </w:pPr>
      <w:r>
        <w:rPr>
          <w:rFonts w:ascii="黑体" w:eastAsia="黑体" w:hint="eastAsia"/>
        </w:rPr>
        <w:t>三、农副产品深加工</w:t>
      </w:r>
    </w:p>
    <w:p>
      <w:pPr>
        <w:pStyle w:val="BodyText"/>
        <w:spacing w:before="8"/>
        <w:rPr>
          <w:rFonts w:ascii="黑体"/>
          <w:sz w:val="28"/>
        </w:rPr>
      </w:pPr>
    </w:p>
    <w:p>
      <w:pPr>
        <w:pStyle w:val="BodyText"/>
        <w:spacing w:line="384" w:lineRule="auto"/>
        <w:ind w:left="958" w:right="927" w:firstLine="640"/>
        <w:jc w:val="both"/>
      </w:pPr>
      <w:r>
        <w:rPr/>
        <w:t>通过精加工本地农副产品，带动脱贫发展。鼓励搬迁户对生产出的农产品进行精深加工，实现增值，由企业通过产销解决农户销售农产品的难题，确保农民稳定增收；鼓励搬</w:t>
      </w:r>
      <w:r>
        <w:rPr>
          <w:w w:val="95"/>
        </w:rPr>
        <w:t>迁户就近就地在农副产品加工企业打工，增加工资性收入。</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rPr>
        <w:t>四、农业经营现代化</w:t>
      </w:r>
    </w:p>
    <w:p>
      <w:pPr>
        <w:pStyle w:val="BodyText"/>
        <w:spacing w:before="7"/>
        <w:rPr>
          <w:rFonts w:ascii="黑体"/>
          <w:sz w:val="28"/>
        </w:rPr>
      </w:pPr>
    </w:p>
    <w:p>
      <w:pPr>
        <w:pStyle w:val="BodyText"/>
        <w:spacing w:line="384" w:lineRule="auto"/>
        <w:ind w:left="958" w:right="1068" w:firstLine="640"/>
        <w:jc w:val="both"/>
      </w:pPr>
      <w:r>
        <w:rPr>
          <w:spacing w:val="-2"/>
        </w:rPr>
        <w:t>搬迁对象可依靠农业园区发展，参与生产、管理、销售</w:t>
      </w:r>
      <w:r>
        <w:rPr>
          <w:spacing w:val="-4"/>
        </w:rPr>
        <w:t>等活动。培育搬迁对象合作社、农业产业化龙头企业等新兴农业经营主体，按照</w:t>
      </w:r>
      <w:r>
        <w:rPr>
          <w:rFonts w:ascii="Times New Roman" w:hAnsi="Times New Roman" w:eastAsia="Times New Roman"/>
        </w:rPr>
        <w:t>“</w:t>
      </w:r>
      <w:r>
        <w:rPr/>
        <w:t>一区三带七板块</w:t>
      </w:r>
      <w:r>
        <w:rPr>
          <w:rFonts w:ascii="Times New Roman" w:hAnsi="Times New Roman" w:eastAsia="Times New Roman"/>
        </w:rPr>
        <w:t>”</w:t>
      </w:r>
      <w:r>
        <w:rPr/>
        <w:t>发展格局，创新农业</w:t>
      </w:r>
      <w:r>
        <w:rPr>
          <w:spacing w:val="-2"/>
        </w:rPr>
        <w:t>产业链组织形式和利益链接机制，积极构建以搬迁对象家庭经营为基础、合作与联合为纽带、社会化服务为支撑的立体式、复合型现代农业经营体系，按照</w:t>
      </w:r>
      <w:r>
        <w:rPr>
          <w:rFonts w:ascii="Times New Roman" w:hAnsi="Times New Roman" w:eastAsia="Times New Roman"/>
        </w:rPr>
        <w:t>“</w:t>
      </w:r>
      <w:r>
        <w:rPr/>
        <w:t>前联农户、后接市场</w:t>
      </w:r>
      <w:r>
        <w:rPr>
          <w:rFonts w:ascii="Times New Roman" w:hAnsi="Times New Roman" w:eastAsia="Times New Roman"/>
          <w:spacing w:val="-12"/>
        </w:rPr>
        <w:t>” </w:t>
      </w:r>
      <w:r>
        <w:rPr>
          <w:spacing w:val="-4"/>
        </w:rPr>
        <w:t>的模式，采用</w:t>
      </w:r>
      <w:r>
        <w:rPr>
          <w:rFonts w:ascii="Times New Roman" w:hAnsi="Times New Roman" w:eastAsia="Times New Roman"/>
        </w:rPr>
        <w:t>“</w:t>
      </w:r>
      <w:r>
        <w:rPr/>
        <w:t>企业</w:t>
      </w:r>
      <w:r>
        <w:rPr>
          <w:rFonts w:ascii="Times New Roman" w:hAnsi="Times New Roman" w:eastAsia="Times New Roman"/>
        </w:rPr>
        <w:t>+</w:t>
      </w:r>
      <w:r>
        <w:rPr/>
        <w:t>合作社</w:t>
      </w:r>
      <w:r>
        <w:rPr>
          <w:rFonts w:ascii="Times New Roman" w:hAnsi="Times New Roman" w:eastAsia="Times New Roman"/>
          <w:spacing w:val="-3"/>
        </w:rPr>
        <w:t>+</w:t>
      </w:r>
      <w:r>
        <w:rPr/>
        <w:t>农户</w:t>
      </w:r>
      <w:r>
        <w:rPr>
          <w:rFonts w:ascii="Times New Roman" w:hAnsi="Times New Roman" w:eastAsia="Times New Roman"/>
        </w:rPr>
        <w:t>”“</w:t>
      </w:r>
      <w:r>
        <w:rPr/>
        <w:t>企业</w:t>
      </w:r>
      <w:r>
        <w:rPr>
          <w:rFonts w:ascii="Times New Roman" w:hAnsi="Times New Roman" w:eastAsia="Times New Roman"/>
          <w:spacing w:val="-3"/>
        </w:rPr>
        <w:t>+</w:t>
      </w:r>
      <w:r>
        <w:rPr/>
        <w:t>基地</w:t>
      </w:r>
      <w:r>
        <w:rPr>
          <w:rFonts w:ascii="Times New Roman" w:hAnsi="Times New Roman" w:eastAsia="Times New Roman"/>
          <w:spacing w:val="-3"/>
        </w:rPr>
        <w:t>+</w:t>
      </w:r>
      <w:r>
        <w:rPr/>
        <w:t>农户</w:t>
      </w:r>
      <w:r>
        <w:rPr>
          <w:rFonts w:ascii="Times New Roman" w:hAnsi="Times New Roman" w:eastAsia="Times New Roman"/>
        </w:rPr>
        <w:t>”</w:t>
      </w:r>
      <w:r>
        <w:rPr/>
        <w:t>等多种</w:t>
      </w:r>
      <w:r>
        <w:rPr>
          <w:spacing w:val="-3"/>
        </w:rPr>
        <w:t>组织形式，提高农业经营集约化、规模化、组织化、产业化水平。</w:t>
      </w:r>
    </w:p>
    <w:p>
      <w:pPr>
        <w:pStyle w:val="BodyText"/>
        <w:spacing w:line="384" w:lineRule="auto" w:before="1"/>
        <w:ind w:left="958" w:right="913" w:firstLine="640"/>
      </w:pPr>
      <w:r>
        <w:rPr>
          <w:spacing w:val="6"/>
          <w:w w:val="95"/>
        </w:rPr>
        <w:t>灞桥区结合当地地形地貌，利用荒坡荒地、杂木林地、 </w:t>
      </w:r>
      <w:r>
        <w:rPr>
          <w:spacing w:val="-1"/>
        </w:rPr>
        <w:t>流转部分集体林地，种植具有观赏性强及经济价值高的红橡</w:t>
      </w:r>
      <w:r>
        <w:rPr>
          <w:spacing w:val="-3"/>
        </w:rPr>
        <w:t>树、杜仲等林木，积极引进台湾长桑葚等附加值高的果木品种，种植无公害蔬菜、油牡丹、花木等适合种植的有机农作物，发展养殖关中黑猪、巴山乌骨鸡、香猪、奶山羊等畜牧业等，引领搬迁对象脱贫致富。临潼区以家庭小型养殖、多</w:t>
      </w:r>
      <w:r>
        <w:rPr>
          <w:spacing w:val="-4"/>
        </w:rPr>
        <w:t>户联营及企业出资的大中型养殖业带动畜牧业发展，加强临</w:t>
      </w:r>
      <w:r>
        <w:rPr>
          <w:spacing w:val="7"/>
        </w:rPr>
        <w:t>潼奶牛板块发展，带动搬迁对象劳动就业。</w:t>
      </w:r>
      <w:r>
        <w:rPr>
          <w:rFonts w:ascii="宋体" w:eastAsia="宋体" w:hint="eastAsia"/>
          <w:spacing w:val="4"/>
        </w:rPr>
        <w:t>鄠</w:t>
      </w:r>
      <w:r>
        <w:rPr>
          <w:spacing w:val="3"/>
        </w:rPr>
        <w:t>邑区紧抓 </w:t>
      </w:r>
      <w:r>
        <w:rPr>
          <w:rFonts w:ascii="Times New Roman" w:eastAsia="Times New Roman"/>
        </w:rPr>
        <w:t>40 </w:t>
      </w:r>
      <w:r>
        <w:rPr>
          <w:spacing w:val="-1"/>
        </w:rPr>
        <w:t>万亩优质粮生产基地建设的契机，以粮食生产功能区和现代</w:t>
      </w:r>
      <w:r>
        <w:rPr>
          <w:spacing w:val="-3"/>
        </w:rPr>
        <w:t>农业园区建设为抓手，以循环生态农业建设为主线，加大科</w:t>
      </w:r>
    </w:p>
    <w:p>
      <w:pPr>
        <w:spacing w:after="0" w:line="384" w:lineRule="auto"/>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1068"/>
        <w:jc w:val="both"/>
      </w:pPr>
      <w:r>
        <w:rPr>
          <w:spacing w:val="-5"/>
        </w:rPr>
        <w:t>研育种资金投入力度，加快构建龙头企业</w:t>
      </w:r>
      <w:r>
        <w:rPr>
          <w:rFonts w:ascii="Times New Roman" w:hAnsi="Times New Roman" w:eastAsia="Times New Roman"/>
        </w:rPr>
        <w:t>+</w:t>
      </w:r>
      <w:r>
        <w:rPr/>
        <w:t>专业合作社</w:t>
      </w:r>
      <w:r>
        <w:rPr>
          <w:rFonts w:ascii="Times New Roman" w:hAnsi="Times New Roman" w:eastAsia="Times New Roman"/>
          <w:spacing w:val="-3"/>
        </w:rPr>
        <w:t>+</w:t>
      </w:r>
      <w:r>
        <w:rPr>
          <w:spacing w:val="-6"/>
        </w:rPr>
        <w:t>家庭</w:t>
      </w:r>
      <w:r>
        <w:rPr>
          <w:spacing w:val="-1"/>
        </w:rPr>
        <w:t>适度规模经营三位一体的现代化农业发展新格局，加大设施</w:t>
      </w:r>
      <w:r>
        <w:rPr>
          <w:spacing w:val="-3"/>
        </w:rPr>
        <w:t>农业及农业服务体系建设投入，使其发展成为生态化、精品</w:t>
      </w:r>
      <w:r>
        <w:rPr>
          <w:spacing w:val="-4"/>
        </w:rPr>
        <w:t>化的都市农业新高地，促进搬迁对象脱贫致富。蓝田县积极发展核桃、奶山羊、晚夏蔬菜等优势产业，按照</w:t>
      </w:r>
      <w:r>
        <w:rPr>
          <w:rFonts w:ascii="Times New Roman" w:hAnsi="Times New Roman" w:eastAsia="Times New Roman"/>
          <w:spacing w:val="-4"/>
        </w:rPr>
        <w:t>“</w:t>
      </w:r>
      <w:r>
        <w:rPr>
          <w:spacing w:val="-3"/>
        </w:rPr>
        <w:t>龙头企业</w:t>
      </w:r>
      <w:r>
        <w:rPr>
          <w:rFonts w:ascii="Times New Roman" w:hAnsi="Times New Roman" w:eastAsia="Times New Roman"/>
          <w:spacing w:val="-13"/>
        </w:rPr>
        <w:t>+ </w:t>
      </w:r>
      <w:r>
        <w:rPr>
          <w:spacing w:val="-1"/>
        </w:rPr>
        <w:t>贫困户、农业园区</w:t>
      </w:r>
      <w:r>
        <w:rPr>
          <w:rFonts w:ascii="Times New Roman" w:hAnsi="Times New Roman" w:eastAsia="Times New Roman"/>
        </w:rPr>
        <w:t>+</w:t>
      </w:r>
      <w:r>
        <w:rPr/>
        <w:t>贫困户</w:t>
      </w:r>
      <w:r>
        <w:rPr>
          <w:rFonts w:ascii="Times New Roman" w:hAnsi="Times New Roman" w:eastAsia="Times New Roman"/>
          <w:spacing w:val="-3"/>
        </w:rPr>
        <w:t>”</w:t>
      </w:r>
      <w:r>
        <w:rPr>
          <w:spacing w:val="-8"/>
        </w:rPr>
        <w:t>的模式，建设养殖小区 </w:t>
      </w:r>
      <w:r>
        <w:rPr>
          <w:rFonts w:ascii="Times New Roman" w:hAnsi="Times New Roman" w:eastAsia="Times New Roman"/>
        </w:rPr>
        <w:t>5 </w:t>
      </w:r>
      <w:r>
        <w:rPr>
          <w:spacing w:val="-2"/>
        </w:rPr>
        <w:t>个、家</w:t>
      </w:r>
    </w:p>
    <w:p>
      <w:pPr>
        <w:pStyle w:val="BodyText"/>
        <w:spacing w:before="1"/>
        <w:ind w:left="958"/>
      </w:pPr>
      <w:r>
        <w:rPr/>
        <w:t>庭羊场 </w:t>
      </w:r>
      <w:r>
        <w:rPr>
          <w:rFonts w:ascii="Times New Roman" w:eastAsia="Times New Roman"/>
        </w:rPr>
        <w:t>30 </w:t>
      </w:r>
      <w:r>
        <w:rPr/>
        <w:t>个、设施蔬菜示范园 </w:t>
      </w:r>
      <w:r>
        <w:rPr>
          <w:rFonts w:ascii="Times New Roman" w:eastAsia="Times New Roman"/>
        </w:rPr>
        <w:t>5 </w:t>
      </w:r>
      <w:r>
        <w:rPr/>
        <w:t>个。</w:t>
      </w:r>
    </w:p>
    <w:p>
      <w:pPr>
        <w:pStyle w:val="BodyText"/>
        <w:rPr>
          <w:sz w:val="30"/>
        </w:rPr>
      </w:pPr>
    </w:p>
    <w:p>
      <w:pPr>
        <w:pStyle w:val="Heading2"/>
        <w:spacing w:before="1"/>
        <w:ind w:left="2503"/>
      </w:pPr>
      <w:bookmarkStart w:name="_bookmark32" w:id="34"/>
      <w:bookmarkEnd w:id="34"/>
      <w:r>
        <w:rPr/>
      </w:r>
      <w:r>
        <w:rPr/>
        <w:t>第三节 借助新型城镇化转移就业</w:t>
      </w:r>
    </w:p>
    <w:p>
      <w:pPr>
        <w:pStyle w:val="BodyText"/>
        <w:spacing w:before="11"/>
        <w:rPr>
          <w:rFonts w:ascii="黑体"/>
          <w:sz w:val="29"/>
        </w:rPr>
      </w:pPr>
    </w:p>
    <w:p>
      <w:pPr>
        <w:pStyle w:val="BodyText"/>
        <w:spacing w:line="384" w:lineRule="auto"/>
        <w:ind w:left="958" w:right="916" w:firstLine="640"/>
      </w:pPr>
      <w:r>
        <w:rPr>
          <w:spacing w:val="-2"/>
        </w:rPr>
        <w:t>对于依托工业园区、产业基地、小城镇、旅游景区的搬</w:t>
      </w:r>
      <w:r>
        <w:rPr>
          <w:spacing w:val="-3"/>
        </w:rPr>
        <w:t>迁对象，区县政府要努力拓宽就业创业渠道，市人社局会同</w:t>
      </w:r>
      <w:r>
        <w:rPr>
          <w:spacing w:val="-4"/>
        </w:rPr>
        <w:t>各区县人社局做好搬迁户职业技能培训工作，加强就业指导</w:t>
      </w:r>
      <w:r>
        <w:rPr>
          <w:spacing w:val="-15"/>
        </w:rPr>
        <w:t>和劳务输出工作，鼓励引导他们向旅游服务业、商贸流通业、</w:t>
      </w:r>
      <w:r>
        <w:rPr/>
        <w:t>交通运输业、工业企业等二、三产业转移。</w:t>
      </w:r>
    </w:p>
    <w:p>
      <w:pPr>
        <w:pStyle w:val="BodyText"/>
        <w:spacing w:line="384" w:lineRule="auto" w:before="1"/>
        <w:ind w:left="958" w:right="1068" w:firstLine="640"/>
        <w:jc w:val="both"/>
      </w:pPr>
      <w:r>
        <w:rPr/>
        <w:t>加强技能和实用技术培训。向有就业意向和培训需求贫困户家庭中的失业人员、农村转移就业劳动者、毕业年度内大学生、未继续升学的应届初高中毕业生提供免费就业创业培训，培训合格后由区县就业服务局技能鉴定科统一组织考试审核，考试合格后发放相关职业资格证书，推进就地就近转移就业。加大对搬迁人口劳务输出培训投入，统筹使用各类培训资源，以就业市场需求为导向，完善</w:t>
      </w:r>
      <w:r>
        <w:rPr>
          <w:rFonts w:ascii="Times New Roman" w:hAnsi="Times New Roman" w:eastAsia="Times New Roman"/>
        </w:rPr>
        <w:t>“</w:t>
      </w:r>
      <w:r>
        <w:rPr/>
        <w:t>订单式</w:t>
      </w:r>
      <w:r>
        <w:rPr>
          <w:rFonts w:ascii="Times New Roman" w:hAnsi="Times New Roman" w:eastAsia="Times New Roman"/>
        </w:rPr>
        <w:t>” “</w:t>
      </w:r>
      <w:r>
        <w:rPr/>
        <w:t>定向</w:t>
      </w:r>
    </w:p>
    <w:p>
      <w:pPr>
        <w:spacing w:after="0" w:line="384" w:lineRule="auto"/>
        <w:jc w:val="both"/>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1072"/>
        <w:jc w:val="both"/>
      </w:pPr>
      <w:r>
        <w:rPr/>
        <w:t>式</w:t>
      </w:r>
      <w:r>
        <w:rPr>
          <w:rFonts w:ascii="Times New Roman" w:hAnsi="Times New Roman" w:eastAsia="Times New Roman"/>
        </w:rPr>
        <w:t>”</w:t>
      </w:r>
      <w:r>
        <w:rPr>
          <w:spacing w:val="-14"/>
        </w:rPr>
        <w:t>培训模式，确保有培训意愿和劳动能力的建档立卡搬迁人</w:t>
      </w:r>
      <w:r>
        <w:rPr>
          <w:spacing w:val="-3"/>
        </w:rPr>
        <w:t>口至少接受一次职业培训，掌握一项就业技能。加快培育劳务中介机构，密切与用人企业的联系，为搬迁人口转移就业提供优质服务。支持本地企业优先吸纳搬迁人口就业，政府</w:t>
      </w:r>
      <w:r>
        <w:rPr>
          <w:spacing w:val="-2"/>
        </w:rPr>
        <w:t>补助资金支持的工程建设项目，应优先使用本地搬迁人口务</w:t>
      </w:r>
      <w:r>
        <w:rPr/>
        <w:t>工。</w:t>
      </w:r>
    </w:p>
    <w:p>
      <w:pPr>
        <w:pStyle w:val="BodyText"/>
        <w:spacing w:line="384" w:lineRule="auto" w:before="1"/>
        <w:ind w:left="958" w:right="1068" w:firstLine="640"/>
        <w:jc w:val="both"/>
      </w:pPr>
      <w:r>
        <w:rPr/>
        <w:t>利用高校毕业生就业信息服务平台，为贫困毕业生推送就业岗位，组织开展就业见习、职业技能培训，并按规定给予补贴。贫困地区实施高校毕业生基层服务项目时，优先选拔招募本地户籍毕业生，落实各项优惠政策措施，构建毕业生到贫困地区基层</w:t>
      </w:r>
      <w:r>
        <w:rPr>
          <w:rFonts w:ascii="Times New Roman" w:hAnsi="Times New Roman" w:eastAsia="Times New Roman"/>
        </w:rPr>
        <w:t>“</w:t>
      </w:r>
      <w:r>
        <w:rPr/>
        <w:t>下得去、留得住、干得好、流得动</w:t>
      </w:r>
      <w:r>
        <w:rPr>
          <w:rFonts w:ascii="Times New Roman" w:hAnsi="Times New Roman" w:eastAsia="Times New Roman"/>
        </w:rPr>
        <w:t>”</w:t>
      </w:r>
      <w:r>
        <w:rPr/>
        <w:t>长效机制。</w:t>
      </w:r>
    </w:p>
    <w:p>
      <w:pPr>
        <w:pStyle w:val="BodyText"/>
        <w:spacing w:line="384" w:lineRule="auto"/>
        <w:ind w:left="958" w:right="1073" w:firstLine="640"/>
        <w:jc w:val="both"/>
      </w:pPr>
      <w:r>
        <w:rPr>
          <w:spacing w:val="-3"/>
        </w:rPr>
        <w:t>依托西安泾河工业园、沣京工业园、草堂基地、周至集</w:t>
      </w:r>
      <w:r>
        <w:rPr>
          <w:spacing w:val="-4"/>
        </w:rPr>
        <w:t>贤产业园、临潼代新工业园、临潼新丰工业园、长安引镇现</w:t>
      </w:r>
      <w:r>
        <w:rPr>
          <w:spacing w:val="-3"/>
        </w:rPr>
        <w:t>代物流园、长安东部新型建材基地等工业园区，通过组织培</w:t>
      </w:r>
      <w:r>
        <w:rPr>
          <w:spacing w:val="-4"/>
        </w:rPr>
        <w:t>训，让搬迁对象都有一技之长，优先推荐符合条件移民就近</w:t>
      </w:r>
      <w:r>
        <w:rPr/>
        <w:t>到工业园区上岗就业。</w:t>
      </w:r>
    </w:p>
    <w:p>
      <w:pPr>
        <w:pStyle w:val="BodyText"/>
        <w:spacing w:line="384" w:lineRule="auto"/>
        <w:ind w:left="958" w:right="1074" w:firstLine="640"/>
        <w:jc w:val="both"/>
      </w:pPr>
      <w:r>
        <w:rPr>
          <w:spacing w:val="-2"/>
        </w:rPr>
        <w:t>利用国家小城镇综合改革试点镇建设有利契机，加快推</w:t>
      </w:r>
      <w:r>
        <w:rPr>
          <w:spacing w:val="-3"/>
        </w:rPr>
        <w:t>进科技产业基地和科技产业园建设，兼顾第三产业发展，带动区域经济整体发展，同时，进一步加强对青壮年搬迁对象</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32"/>
      </w:pPr>
      <w:r>
        <w:rPr/>
        <w:t>的就业指导和相关劳动技能培训工作，引导搬迁对象尽快融入园区建设和产业发展中。</w:t>
      </w:r>
    </w:p>
    <w:p>
      <w:pPr>
        <w:pStyle w:val="Heading2"/>
        <w:spacing w:before="139"/>
        <w:ind w:left="3044"/>
      </w:pPr>
      <w:bookmarkStart w:name="_bookmark33" w:id="35"/>
      <w:bookmarkEnd w:id="35"/>
      <w:r>
        <w:rPr/>
      </w:r>
      <w:r>
        <w:rPr/>
        <w:t>第四节 用好资本资产收益</w:t>
      </w:r>
    </w:p>
    <w:p>
      <w:pPr>
        <w:pStyle w:val="BodyText"/>
        <w:spacing w:before="11"/>
        <w:rPr>
          <w:rFonts w:ascii="黑体"/>
          <w:sz w:val="29"/>
        </w:rPr>
      </w:pPr>
    </w:p>
    <w:p>
      <w:pPr>
        <w:pStyle w:val="BodyText"/>
        <w:spacing w:line="384" w:lineRule="auto"/>
        <w:ind w:left="958" w:right="1068" w:firstLine="640"/>
        <w:jc w:val="both"/>
      </w:pPr>
      <w:r>
        <w:rPr/>
        <w:t>按照</w:t>
      </w:r>
      <w:r>
        <w:rPr>
          <w:rFonts w:ascii="Times New Roman" w:hAnsi="Times New Roman" w:eastAsia="Times New Roman"/>
        </w:rPr>
        <w:t>“</w:t>
      </w:r>
      <w:r>
        <w:rPr/>
        <w:t>资源变资产、资金变股金、农民变股东</w:t>
      </w:r>
      <w:r>
        <w:rPr>
          <w:rFonts w:ascii="Times New Roman" w:hAnsi="Times New Roman" w:eastAsia="Times New Roman"/>
        </w:rPr>
        <w:t>”</w:t>
      </w:r>
      <w:r>
        <w:rPr/>
        <w:t>的思路， 积极探索</w:t>
      </w:r>
      <w:r>
        <w:rPr>
          <w:rFonts w:ascii="Times New Roman" w:hAnsi="Times New Roman" w:eastAsia="Times New Roman"/>
        </w:rPr>
        <w:t>“</w:t>
      </w:r>
      <w:r>
        <w:rPr/>
        <w:t>搬迁配套设施资产变股权、搬迁对象变股民</w:t>
      </w:r>
      <w:r>
        <w:rPr>
          <w:rFonts w:ascii="Times New Roman" w:hAnsi="Times New Roman" w:eastAsia="Times New Roman"/>
        </w:rPr>
        <w:t>”</w:t>
      </w:r>
      <w:r>
        <w:rPr/>
        <w:t>的资产收益扶贫模式，增加移民搬迁对象资产性收益，拓宽移民搬迁对象脱贫致富新路径。</w:t>
      </w:r>
    </w:p>
    <w:p>
      <w:pPr>
        <w:pStyle w:val="BodyText"/>
        <w:spacing w:line="384" w:lineRule="auto" w:before="2"/>
        <w:ind w:left="958" w:right="757" w:firstLine="640"/>
      </w:pPr>
      <w:r>
        <w:rPr>
          <w:spacing w:val="-2"/>
        </w:rPr>
        <w:t>对投入安置区的设施农业、养殖、光伏、乡村旅游等项 </w:t>
      </w:r>
      <w:r>
        <w:rPr>
          <w:spacing w:val="-4"/>
        </w:rPr>
        <w:t>目形成的资产，具备条件的可折股量化给建档立卡搬迁人口。</w:t>
      </w:r>
      <w:r>
        <w:rPr>
          <w:spacing w:val="-2"/>
        </w:rPr>
        <w:t>水电、矿产等资源开发占用集体土地的，通过赋予集体股权 的方式，让搬迁人口分享资源开发收益。</w:t>
      </w:r>
    </w:p>
    <w:p>
      <w:pPr>
        <w:pStyle w:val="BodyText"/>
        <w:spacing w:line="384" w:lineRule="auto"/>
        <w:ind w:left="958" w:right="1072" w:firstLine="640"/>
        <w:jc w:val="both"/>
      </w:pPr>
      <w:r>
        <w:rPr/>
        <w:t>引导搬迁人口以农村土地承包经营权、林权、宅基地使用权、大型农机具等折价入股专业合作社和龙头企业，带动建档立卡搬迁人口增收。有条件的地方，可通过盘活农村闲置房屋、集体建设用地、</w:t>
      </w:r>
      <w:r>
        <w:rPr>
          <w:rFonts w:ascii="Times New Roman" w:hAnsi="Times New Roman" w:eastAsia="Times New Roman"/>
        </w:rPr>
        <w:t>“</w:t>
      </w:r>
      <w:r>
        <w:rPr/>
        <w:t>四荒地</w:t>
      </w:r>
      <w:r>
        <w:rPr>
          <w:rFonts w:ascii="Times New Roman" w:hAnsi="Times New Roman" w:eastAsia="Times New Roman"/>
        </w:rPr>
        <w:t>”</w:t>
      </w:r>
      <w:r>
        <w:rPr/>
        <w:t>、林场和水面等资产、资源发展休闲农业和乡村旅游；支持安置地发展物业经济，探索建立物业合作社，将商铺、厂房、停车场等营利性物业产权量化到户到人，增加财产性收入。</w:t>
      </w:r>
    </w:p>
    <w:p>
      <w:pPr>
        <w:pStyle w:val="BodyText"/>
        <w:spacing w:line="384" w:lineRule="auto"/>
        <w:ind w:left="958" w:right="1074" w:firstLine="640"/>
        <w:jc w:val="both"/>
      </w:pPr>
      <w:r>
        <w:rPr/>
        <w:t>按照</w:t>
      </w:r>
      <w:r>
        <w:rPr>
          <w:rFonts w:ascii="Times New Roman" w:hAnsi="Times New Roman" w:eastAsia="Times New Roman"/>
        </w:rPr>
        <w:t>“</w:t>
      </w:r>
      <w:r>
        <w:rPr/>
        <w:t>以工代赈资产变股权、贫困户变股东</w:t>
      </w:r>
      <w:r>
        <w:rPr>
          <w:rFonts w:ascii="Times New Roman" w:hAnsi="Times New Roman" w:eastAsia="Times New Roman"/>
        </w:rPr>
        <w:t>”</w:t>
      </w:r>
      <w:r>
        <w:rPr/>
        <w:t>的模式，支</w:t>
      </w:r>
      <w:r>
        <w:rPr>
          <w:w w:val="95"/>
        </w:rPr>
        <w:t>持有条件的将以工代赈投入不宜分割的资产折股量化到农</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6"/>
        <w:jc w:val="both"/>
      </w:pPr>
      <w:r>
        <w:rPr>
          <w:spacing w:val="-3"/>
        </w:rPr>
        <w:t>村集体经济组织，或参股当地发展前景较好的产业项目，并</w:t>
      </w:r>
      <w:r>
        <w:rPr>
          <w:spacing w:val="10"/>
          <w:w w:val="95"/>
        </w:rPr>
        <w:t>在农村集体经济组织的收益分配时对建档立卡贫困户予以 </w:t>
      </w:r>
      <w:r>
        <w:rPr>
          <w:spacing w:val="10"/>
        </w:rPr>
        <w:t>倾斜支持。</w:t>
      </w:r>
    </w:p>
    <w:p>
      <w:pPr>
        <w:pStyle w:val="BodyText"/>
        <w:spacing w:line="384" w:lineRule="auto"/>
        <w:ind w:left="958" w:right="919" w:firstLine="640"/>
      </w:pPr>
      <w:r>
        <w:rPr>
          <w:spacing w:val="-1"/>
        </w:rPr>
        <w:t>鼓励将以上资产折股量化设立农民股份合作社，入股龙</w:t>
      </w:r>
      <w:r>
        <w:rPr>
          <w:spacing w:val="-21"/>
        </w:rPr>
        <w:t>头企业、农民合作社、种养大户等经营主体，增加资产收益。</w:t>
      </w:r>
      <w:r>
        <w:rPr>
          <w:spacing w:val="3"/>
          <w:w w:val="95"/>
        </w:rPr>
        <w:t>允许将财政专项扶贫资金和其他涉农资金投入农业、养殖、 </w:t>
      </w:r>
      <w:r>
        <w:rPr>
          <w:spacing w:val="-2"/>
        </w:rPr>
        <w:t>水电、乡村旅游等项目形成的资产，具备条件的折股量化给搬迁村、搬迁户，相关资产可由村集体、合作社或其他经营</w:t>
      </w:r>
      <w:r>
        <w:rPr>
          <w:spacing w:val="-3"/>
        </w:rPr>
        <w:t>主体统一经营。支持将财政资金投入形成的资产量化到户到人，以入股形式发展集体物业经济。</w:t>
      </w:r>
    </w:p>
    <w:p>
      <w:pPr>
        <w:pStyle w:val="BodyText"/>
        <w:spacing w:line="384" w:lineRule="auto" w:before="1"/>
        <w:ind w:left="958" w:right="1072" w:firstLine="640"/>
        <w:jc w:val="both"/>
      </w:pPr>
      <w:r>
        <w:rPr/>
        <w:t>临潼区依托当地涉农产业，进行土地流转，土地作价入股，吸引剩余劳动力参与带动增收。蓝田县建设扶贫产业园区商业街，有条件的移民户可优先租赁商铺，没有条件的可通过集体经营，群众分红等多种方式确保移民户的收入水平稳定，生活明显改善。</w:t>
      </w:r>
    </w:p>
    <w:p>
      <w:pPr>
        <w:pStyle w:val="Heading2"/>
        <w:spacing w:before="141"/>
        <w:ind w:left="2683"/>
      </w:pPr>
      <w:bookmarkStart w:name="_bookmark34" w:id="36"/>
      <w:bookmarkEnd w:id="36"/>
      <w:r>
        <w:rPr/>
      </w:r>
      <w:r>
        <w:rPr/>
        <w:t>第五节 引导搬迁对象创新创业</w:t>
      </w:r>
    </w:p>
    <w:p>
      <w:pPr>
        <w:pStyle w:val="BodyText"/>
        <w:spacing w:before="11"/>
        <w:rPr>
          <w:rFonts w:ascii="黑体"/>
          <w:sz w:val="29"/>
        </w:rPr>
      </w:pPr>
    </w:p>
    <w:p>
      <w:pPr>
        <w:pStyle w:val="BodyText"/>
        <w:spacing w:line="384" w:lineRule="auto"/>
        <w:ind w:left="958" w:right="1072" w:firstLine="640"/>
        <w:jc w:val="both"/>
      </w:pPr>
      <w:r>
        <w:rPr/>
        <w:t>在</w:t>
      </w:r>
      <w:r>
        <w:rPr>
          <w:rFonts w:ascii="Times New Roman" w:hAnsi="Times New Roman" w:eastAsia="Times New Roman"/>
        </w:rPr>
        <w:t>“</w:t>
      </w:r>
      <w:r>
        <w:rPr/>
        <w:t>大众创业、万众创新</w:t>
      </w:r>
      <w:r>
        <w:rPr>
          <w:rFonts w:ascii="Times New Roman" w:hAnsi="Times New Roman" w:eastAsia="Times New Roman"/>
        </w:rPr>
        <w:t>”</w:t>
      </w:r>
      <w:r>
        <w:rPr/>
        <w:t>的时代背景下，鼓励有条件的移民群众开展创新创业，拓宽收入增长渠道。通过构建创新创业孵化服务中心、设立创新创业扶持基金等形式，推动搬迁安置区在生产经营方式、组织方式上进行变革。</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4" w:firstLine="640"/>
        <w:jc w:val="both"/>
      </w:pPr>
      <w:r>
        <w:rPr>
          <w:spacing w:val="-2"/>
        </w:rPr>
        <w:t>加快农村产权流转交易市场建设，实现移民安置社区农村产权流转交易市场全覆盖，推动农村生产要素合理流动和</w:t>
      </w:r>
      <w:r>
        <w:rPr>
          <w:spacing w:val="-3"/>
        </w:rPr>
        <w:t>优化配置。鼓励各区县通过新设、控股、参股等方式，设立</w:t>
      </w:r>
      <w:r>
        <w:rPr/>
        <w:t>政府出资为主的融资担保基金，放大财政资金杠杆效应。</w:t>
      </w:r>
    </w:p>
    <w:p>
      <w:pPr>
        <w:pStyle w:val="BodyText"/>
        <w:spacing w:line="384" w:lineRule="auto"/>
        <w:ind w:left="958" w:right="757" w:firstLine="640"/>
      </w:pPr>
      <w:r>
        <w:rPr>
          <w:spacing w:val="14"/>
        </w:rPr>
        <w:t>稳妥开展搬迁对象内部及搬迁对象与就近居民内部资</w:t>
      </w:r>
      <w:r>
        <w:rPr>
          <w:spacing w:val="-9"/>
        </w:rPr>
        <w:t>金互助试点，引导其向</w:t>
      </w:r>
      <w:r>
        <w:rPr>
          <w:rFonts w:ascii="Times New Roman" w:hAnsi="Times New Roman" w:eastAsia="Times New Roman"/>
        </w:rPr>
        <w:t>“</w:t>
      </w:r>
      <w:r>
        <w:rPr/>
        <w:t>生产经营合作</w:t>
      </w:r>
      <w:r>
        <w:rPr>
          <w:rFonts w:ascii="Times New Roman" w:hAnsi="Times New Roman" w:eastAsia="Times New Roman"/>
          <w:spacing w:val="-3"/>
        </w:rPr>
        <w:t>+</w:t>
      </w:r>
      <w:r>
        <w:rPr/>
        <w:t>信用合作</w:t>
      </w:r>
      <w:r>
        <w:rPr>
          <w:rFonts w:ascii="Times New Roman" w:hAnsi="Times New Roman" w:eastAsia="Times New Roman"/>
          <w:spacing w:val="-3"/>
        </w:rPr>
        <w:t>”</w:t>
      </w:r>
      <w:r>
        <w:rPr>
          <w:spacing w:val="-16"/>
        </w:rPr>
        <w:t>延伸，通过 完善搬迁对象创业过程中所需的金融服务体系，有效满足搬 </w:t>
      </w:r>
      <w:r>
        <w:rPr>
          <w:spacing w:val="-14"/>
        </w:rPr>
        <w:t>迁对象创新创业的融资需求。鼓励各移民社区的产业与互联 </w:t>
      </w:r>
      <w:r>
        <w:rPr>
          <w:spacing w:val="-10"/>
        </w:rPr>
        <w:t>网融合创新，打造线上线下相结合的大众创业万众创新载体。</w:t>
      </w:r>
    </w:p>
    <w:p>
      <w:pPr>
        <w:pStyle w:val="BodyText"/>
        <w:spacing w:line="384" w:lineRule="auto" w:before="1"/>
        <w:ind w:left="958" w:right="1071" w:firstLine="640"/>
        <w:jc w:val="both"/>
      </w:pPr>
      <w:r>
        <w:rPr>
          <w:spacing w:val="-2"/>
        </w:rPr>
        <w:t>鼓励各类线上虚拟众创空间发展，为搬迁对象提供跨行</w:t>
      </w:r>
      <w:r>
        <w:rPr>
          <w:spacing w:val="-3"/>
        </w:rPr>
        <w:t>业、跨学科、跨地域的线上交流和资源链接服务。鼓励创客</w:t>
      </w:r>
      <w:r>
        <w:rPr>
          <w:spacing w:val="7"/>
          <w:w w:val="95"/>
        </w:rPr>
        <w:t>空间、创新工场等新型众创空间发展，推动基于</w:t>
      </w:r>
      <w:r>
        <w:rPr>
          <w:rFonts w:ascii="Times New Roman" w:hAnsi="Times New Roman" w:eastAsia="Times New Roman"/>
          <w:spacing w:val="7"/>
          <w:w w:val="95"/>
        </w:rPr>
        <w:t>“</w:t>
      </w:r>
      <w:r>
        <w:rPr>
          <w:spacing w:val="8"/>
          <w:w w:val="95"/>
        </w:rPr>
        <w:t>互联网</w:t>
      </w:r>
      <w:r>
        <w:rPr>
          <w:rFonts w:ascii="Times New Roman" w:hAnsi="Times New Roman" w:eastAsia="Times New Roman"/>
          <w:spacing w:val="-8"/>
          <w:w w:val="95"/>
        </w:rPr>
        <w:t>+”  </w:t>
      </w:r>
      <w:r>
        <w:rPr/>
        <w:t>的创业创新活动加速发展。</w:t>
      </w:r>
    </w:p>
    <w:p>
      <w:pPr>
        <w:pStyle w:val="BodyText"/>
        <w:spacing w:line="384" w:lineRule="auto"/>
        <w:ind w:left="958" w:right="1074" w:firstLine="640"/>
        <w:jc w:val="both"/>
      </w:pPr>
      <w:r>
        <w:rPr>
          <w:spacing w:val="13"/>
          <w:w w:val="95"/>
        </w:rPr>
        <w:t>针对有创业意向同时具备一定的劳动技能和创业能力 </w:t>
      </w:r>
      <w:r>
        <w:rPr>
          <w:spacing w:val="-1"/>
        </w:rPr>
        <w:t>的农村转移就业劳动者、未就业高校毕业生，小额担保贷款</w:t>
      </w:r>
      <w:r>
        <w:rPr>
          <w:spacing w:val="-3"/>
        </w:rPr>
        <w:t>中心积极配合，在对其各项贷款指标考核后优先向贫困户进</w:t>
      </w:r>
      <w:r>
        <w:rPr/>
        <w:t>行贷款帮扶资助。</w:t>
      </w:r>
    </w:p>
    <w:p>
      <w:pPr>
        <w:pStyle w:val="Heading2"/>
        <w:spacing w:before="139"/>
        <w:ind w:left="3404"/>
      </w:pPr>
      <w:bookmarkStart w:name="_bookmark35" w:id="37"/>
      <w:bookmarkEnd w:id="37"/>
      <w:r>
        <w:rPr/>
      </w:r>
      <w:r>
        <w:rPr/>
        <w:t>第六节 完善社会保障</w:t>
      </w:r>
    </w:p>
    <w:p>
      <w:pPr>
        <w:pStyle w:val="BodyText"/>
        <w:spacing w:before="11"/>
        <w:rPr>
          <w:rFonts w:ascii="黑体"/>
          <w:sz w:val="29"/>
        </w:rPr>
      </w:pPr>
    </w:p>
    <w:p>
      <w:pPr>
        <w:pStyle w:val="BodyText"/>
        <w:spacing w:line="384" w:lineRule="auto" w:before="1"/>
        <w:ind w:left="958" w:right="1071" w:firstLine="640"/>
        <w:jc w:val="both"/>
      </w:pPr>
      <w:r>
        <w:rPr/>
        <w:t>加大移民搬迁贫困人口保障力度，引导移民搬迁贫困人口积极参加城乡居民基本养老、医疗保险。搬迁对象基本养</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919"/>
      </w:pPr>
      <w:r>
        <w:rPr/>
        <w:t>老、医疗保险实行属地管理并做好迁出地、迁入地关系转移接续工作，搬迁后转为城镇居民的，与当地城镇居民享有同</w:t>
      </w:r>
      <w:r>
        <w:rPr>
          <w:w w:val="95"/>
        </w:rPr>
        <w:t>等教育、养老保险、社会救助、社会福利等社会保障政策； </w:t>
      </w:r>
      <w:r>
        <w:rPr/>
        <w:t>搬迁后仍保留原户籍的，在原住地享受最低生活保障、医疗</w:t>
      </w:r>
      <w:r>
        <w:rPr>
          <w:w w:val="95"/>
        </w:rPr>
        <w:t>救助、养老保险等政策不变，由迁出、迁入地乡镇（街道） </w:t>
      </w:r>
      <w:r>
        <w:rPr/>
        <w:t>政府安排做好转移接续工作，解除搬迁对象后顾之忧，引导农村贫困人口积极参加续保，逐步提高保障水平。针对易地扶贫搬迁户中的低保、五保以及因病、因学等原因致贫的制定相应的补助标准，确保易地扶贫搬迁对象搬迁后生活质量及后续发展得到有效保障。</w:t>
      </w:r>
    </w:p>
    <w:p>
      <w:pPr>
        <w:pStyle w:val="BodyText"/>
        <w:spacing w:before="121"/>
        <w:ind w:left="1598"/>
        <w:rPr>
          <w:rFonts w:ascii="黑体" w:eastAsia="黑体" w:hint="eastAsia"/>
        </w:rPr>
      </w:pPr>
      <w:r>
        <w:rPr>
          <w:rFonts w:ascii="黑体" w:eastAsia="黑体" w:hint="eastAsia"/>
        </w:rPr>
        <w:t>一、兜底保障</w:t>
      </w:r>
    </w:p>
    <w:p>
      <w:pPr>
        <w:pStyle w:val="BodyText"/>
        <w:spacing w:before="6"/>
        <w:rPr>
          <w:rFonts w:ascii="黑体"/>
          <w:sz w:val="28"/>
        </w:rPr>
      </w:pPr>
    </w:p>
    <w:p>
      <w:pPr>
        <w:pStyle w:val="BodyText"/>
        <w:spacing w:line="384" w:lineRule="auto"/>
        <w:ind w:left="958" w:right="917" w:firstLine="640"/>
      </w:pPr>
      <w:r>
        <w:rPr/>
        <w:t>完善农村最低生活保障制度，对扶贫搬迁户中完全或部分丧失劳动能力的特殊贫困群体，通过提高补助标准，制定</w:t>
      </w:r>
      <w:r>
        <w:rPr>
          <w:w w:val="95"/>
        </w:rPr>
        <w:t>个性化帮扶措施，引导其积极参保城乡居民基本养老保险， </w:t>
      </w:r>
      <w:r>
        <w:rPr/>
        <w:t>实现农村低保标准与扶贫标准</w:t>
      </w:r>
      <w:r>
        <w:rPr>
          <w:rFonts w:ascii="Times New Roman" w:hAnsi="Times New Roman" w:eastAsia="Times New Roman"/>
        </w:rPr>
        <w:t>“</w:t>
      </w:r>
      <w:r>
        <w:rPr/>
        <w:t>两线合一</w:t>
      </w:r>
      <w:r>
        <w:rPr>
          <w:rFonts w:ascii="Times New Roman" w:hAnsi="Times New Roman" w:eastAsia="Times New Roman"/>
        </w:rPr>
        <w:t>”</w:t>
      </w:r>
      <w:r>
        <w:rPr/>
        <w:t>。</w:t>
      </w:r>
    </w:p>
    <w:p>
      <w:pPr>
        <w:pStyle w:val="BodyText"/>
        <w:spacing w:line="384" w:lineRule="auto" w:before="2"/>
        <w:ind w:left="958" w:right="1074" w:firstLine="640"/>
        <w:jc w:val="both"/>
      </w:pPr>
      <w:r>
        <w:rPr>
          <w:spacing w:val="-3"/>
        </w:rPr>
        <w:t>到 </w:t>
      </w:r>
      <w:r>
        <w:rPr>
          <w:rFonts w:ascii="Times New Roman" w:eastAsia="Times New Roman"/>
        </w:rPr>
        <w:t>2020</w:t>
      </w:r>
      <w:r>
        <w:rPr>
          <w:rFonts w:ascii="Times New Roman" w:eastAsia="Times New Roman"/>
          <w:spacing w:val="71"/>
        </w:rPr>
        <w:t> </w:t>
      </w:r>
      <w:r>
        <w:rPr>
          <w:spacing w:val="-1"/>
        </w:rPr>
        <w:t>年，对建档立卡贫困户家庭中丧失劳动能力， </w:t>
      </w:r>
      <w:r>
        <w:rPr>
          <w:spacing w:val="-3"/>
        </w:rPr>
        <w:t>无法通过生产、就业等其他措施脱贫的家庭，符合条件的纳</w:t>
      </w:r>
      <w:r>
        <w:rPr/>
        <w:t>入农村低保范围，应保尽保，做到兜底保障。</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rPr>
        <w:t>二、健康脱贫</w:t>
      </w:r>
    </w:p>
    <w:p>
      <w:pPr>
        <w:pStyle w:val="BodyText"/>
        <w:spacing w:before="7"/>
        <w:rPr>
          <w:rFonts w:ascii="黑体"/>
          <w:sz w:val="28"/>
        </w:rPr>
      </w:pPr>
    </w:p>
    <w:p>
      <w:pPr>
        <w:pStyle w:val="BodyText"/>
        <w:spacing w:line="384" w:lineRule="auto"/>
        <w:ind w:left="958" w:right="919" w:firstLine="640"/>
      </w:pPr>
      <w:r>
        <w:rPr/>
        <w:t>提升当地医疗卫生机构条件及医疗卫生服务水平，到规划期末贫困户大病得到有效救治和保障，个人就医费用负担大幅减轻，老年人、残疾人得到妥善照顾。在落实重特大疾病救助政府托底政策的基础上，针对因病致贫问题突出的实</w:t>
      </w:r>
      <w:r>
        <w:rPr>
          <w:w w:val="95"/>
        </w:rPr>
        <w:t>际，制定健康扶贫的具体意见并组织实施，解决因病致贫、 </w:t>
      </w:r>
      <w:r>
        <w:rPr/>
        <w:t>因病返贫问题。</w:t>
      </w:r>
    </w:p>
    <w:p>
      <w:pPr>
        <w:pStyle w:val="BodyText"/>
        <w:spacing w:line="384" w:lineRule="auto"/>
        <w:ind w:left="958" w:right="916" w:firstLine="640"/>
      </w:pPr>
      <w:r>
        <w:rPr>
          <w:spacing w:val="6"/>
          <w:w w:val="95"/>
        </w:rPr>
        <w:t>公共卫生服务和健康促进工作全面加强，重大传染病、 </w:t>
      </w:r>
      <w:r>
        <w:rPr>
          <w:spacing w:val="-1"/>
        </w:rPr>
        <w:t>地方病得到有效控制。新型农村合作医疗和城乡居民大病保</w:t>
      </w:r>
      <w:r>
        <w:rPr>
          <w:spacing w:val="-2"/>
        </w:rPr>
        <w:t>险制度覆盖所有贫困户，新型农村合作医疗和城乡居民大病</w:t>
      </w:r>
      <w:r>
        <w:rPr>
          <w:spacing w:val="3"/>
          <w:w w:val="95"/>
        </w:rPr>
        <w:t>保险制度对建档立卡贫困户实行政策倾斜，提高报销比例， </w:t>
      </w:r>
      <w:r>
        <w:rPr>
          <w:spacing w:val="-1"/>
        </w:rPr>
        <w:t>扩大医疗保险报销范围。实行区县内农村贫困人口先治疗后</w:t>
      </w:r>
      <w:r>
        <w:rPr>
          <w:spacing w:val="-2"/>
        </w:rPr>
        <w:t>付费的结算机制，实现基本医保、大病保险、医疗救助和社会慈善救助</w:t>
      </w:r>
      <w:r>
        <w:rPr>
          <w:rFonts w:ascii="Times New Roman" w:hAnsi="Times New Roman" w:eastAsia="Times New Roman"/>
          <w:spacing w:val="-2"/>
        </w:rPr>
        <w:t>“</w:t>
      </w:r>
      <w:r>
        <w:rPr>
          <w:spacing w:val="-1"/>
        </w:rPr>
        <w:t>一站式</w:t>
      </w:r>
      <w:r>
        <w:rPr>
          <w:rFonts w:ascii="Times New Roman" w:hAnsi="Times New Roman" w:eastAsia="Times New Roman"/>
        </w:rPr>
        <w:t>”</w:t>
      </w:r>
      <w:r>
        <w:rPr>
          <w:spacing w:val="-10"/>
        </w:rPr>
        <w:t>信息交换和即时结算服务，实施</w:t>
      </w:r>
      <w:r>
        <w:rPr>
          <w:rFonts w:ascii="Times New Roman" w:hAnsi="Times New Roman" w:eastAsia="Times New Roman"/>
        </w:rPr>
        <w:t>“</w:t>
      </w:r>
      <w:r>
        <w:rPr/>
        <w:t>将健康融入所有政策</w:t>
      </w:r>
      <w:r>
        <w:rPr>
          <w:rFonts w:ascii="Times New Roman" w:hAnsi="Times New Roman" w:eastAsia="Times New Roman"/>
        </w:rPr>
        <w:t>”</w:t>
      </w:r>
      <w:r>
        <w:rPr/>
        <w:t>。</w:t>
      </w:r>
    </w:p>
    <w:p>
      <w:pPr>
        <w:pStyle w:val="BodyText"/>
        <w:spacing w:before="122"/>
        <w:ind w:left="1598"/>
        <w:rPr>
          <w:rFonts w:ascii="黑体" w:eastAsia="黑体" w:hint="eastAsia"/>
        </w:rPr>
      </w:pPr>
      <w:r>
        <w:rPr>
          <w:rFonts w:ascii="黑体" w:eastAsia="黑体" w:hint="eastAsia"/>
        </w:rPr>
        <w:t>三、教育脱贫</w:t>
      </w:r>
    </w:p>
    <w:p>
      <w:pPr>
        <w:pStyle w:val="BodyText"/>
        <w:spacing w:before="6"/>
        <w:rPr>
          <w:rFonts w:ascii="黑体"/>
          <w:sz w:val="28"/>
        </w:rPr>
      </w:pPr>
    </w:p>
    <w:p>
      <w:pPr>
        <w:pStyle w:val="BodyText"/>
        <w:spacing w:line="384" w:lineRule="auto" w:before="1"/>
        <w:ind w:left="958" w:right="755" w:firstLine="640"/>
      </w:pPr>
      <w:r>
        <w:rPr>
          <w:spacing w:val="-2"/>
        </w:rPr>
        <w:t>统筹实施贫困家庭在校学生资助政策，通过发放助学金、奖学金等实现学费、生活费、住宿费补助全覆盖。实施重点 户年轻劳动力</w:t>
      </w:r>
      <w:r>
        <w:rPr>
          <w:rFonts w:ascii="Times New Roman" w:hAnsi="Times New Roman" w:eastAsia="Times New Roman"/>
          <w:spacing w:val="-2"/>
        </w:rPr>
        <w:t>“</w:t>
      </w:r>
      <w:r>
        <w:rPr>
          <w:spacing w:val="-2"/>
        </w:rPr>
        <w:t>菜单式</w:t>
      </w:r>
      <w:r>
        <w:rPr>
          <w:rFonts w:ascii="Times New Roman" w:hAnsi="Times New Roman" w:eastAsia="Times New Roman"/>
          <w:spacing w:val="-3"/>
        </w:rPr>
        <w:t>”</w:t>
      </w:r>
      <w:r>
        <w:rPr>
          <w:spacing w:val="-24"/>
        </w:rPr>
        <w:t>培训，按照</w:t>
      </w:r>
      <w:r>
        <w:rPr>
          <w:rFonts w:ascii="Times New Roman" w:hAnsi="Times New Roman" w:eastAsia="Times New Roman"/>
        </w:rPr>
        <w:t>“</w:t>
      </w:r>
      <w:r>
        <w:rPr/>
        <w:t>把青年农民培养成致富能 </w:t>
      </w:r>
      <w:r>
        <w:rPr>
          <w:spacing w:val="-3"/>
        </w:rPr>
        <w:t>手，把致富能手培养成合作社带头人，把产业带头人培养成</w:t>
      </w:r>
    </w:p>
    <w:p>
      <w:pPr>
        <w:spacing w:after="0" w:line="384" w:lineRule="auto"/>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1073"/>
      </w:pPr>
      <w:r>
        <w:rPr/>
        <w:t>两委会干部</w:t>
      </w:r>
      <w:r>
        <w:rPr>
          <w:rFonts w:ascii="Times New Roman" w:hAnsi="Times New Roman" w:eastAsia="Times New Roman"/>
          <w:spacing w:val="-3"/>
        </w:rPr>
        <w:t>”</w:t>
      </w:r>
      <w:r>
        <w:rPr>
          <w:spacing w:val="-14"/>
        </w:rPr>
        <w:t>的思路，推进农村人才梯队建设，夯实农业农村</w:t>
      </w:r>
      <w:r>
        <w:rPr/>
        <w:t>发展基础。</w:t>
      </w:r>
    </w:p>
    <w:p>
      <w:pPr>
        <w:pStyle w:val="BodyText"/>
        <w:spacing w:line="384" w:lineRule="auto"/>
        <w:ind w:left="958" w:right="1074" w:firstLine="640"/>
        <w:jc w:val="both"/>
      </w:pPr>
      <w:r>
        <w:rPr>
          <w:spacing w:val="13"/>
          <w:w w:val="95"/>
        </w:rPr>
        <w:t>采取多种方式鼓励普惠性民办幼儿园招收建档立卡等 </w:t>
      </w:r>
      <w:r>
        <w:rPr>
          <w:spacing w:val="-2"/>
        </w:rPr>
        <w:t>贫困家庭子女。健全学前教育资助制度，帮助农村贫困家庭</w:t>
      </w:r>
      <w:r>
        <w:rPr/>
        <w:t>幼儿接受学前教育。</w:t>
      </w:r>
    </w:p>
    <w:p>
      <w:pPr>
        <w:pStyle w:val="BodyText"/>
        <w:spacing w:line="384" w:lineRule="auto"/>
        <w:ind w:left="958" w:right="1073" w:firstLine="640"/>
        <w:jc w:val="both"/>
      </w:pPr>
      <w:r>
        <w:rPr>
          <w:spacing w:val="-3"/>
        </w:rPr>
        <w:t>进一步完善高校国家奖助学金、国家助学贷款、新生入</w:t>
      </w:r>
      <w:r>
        <w:rPr>
          <w:spacing w:val="-15"/>
        </w:rPr>
        <w:t>学资助、研究生</w:t>
      </w:r>
      <w:r>
        <w:rPr>
          <w:rFonts w:ascii="Times New Roman" w:hAnsi="Times New Roman" w:eastAsia="Times New Roman"/>
        </w:rPr>
        <w:t>“</w:t>
      </w:r>
      <w:r>
        <w:rPr/>
        <w:t>三助</w:t>
      </w:r>
      <w:r>
        <w:rPr>
          <w:rFonts w:ascii="Times New Roman" w:hAnsi="Times New Roman" w:eastAsia="Times New Roman"/>
          <w:spacing w:val="-3"/>
        </w:rPr>
        <w:t>”</w:t>
      </w:r>
      <w:r>
        <w:rPr>
          <w:spacing w:val="-15"/>
        </w:rPr>
        <w:t>岗位津贴、勤工助学、校内奖助学金、</w:t>
      </w:r>
      <w:r>
        <w:rPr>
          <w:spacing w:val="-3"/>
        </w:rPr>
        <w:t>困难补助、学费减免等贫困大学生资助政策体系，确保覆盖</w:t>
      </w:r>
      <w:r>
        <w:rPr/>
        <w:t>全部建档立卡等贫困大学生。</w:t>
      </w:r>
    </w:p>
    <w:p>
      <w:pPr>
        <w:spacing w:after="0" w:line="384" w:lineRule="auto"/>
        <w:jc w:val="both"/>
        <w:sectPr>
          <w:pgSz w:w="11910" w:h="16840"/>
          <w:pgMar w:header="0" w:footer="950" w:top="1580" w:bottom="1220" w:left="840" w:right="720"/>
        </w:sectPr>
      </w:pPr>
    </w:p>
    <w:p>
      <w:pPr>
        <w:pStyle w:val="BodyText"/>
        <w:spacing w:before="5"/>
        <w:rPr>
          <w:sz w:val="18"/>
        </w:rPr>
      </w:pPr>
    </w:p>
    <w:p>
      <w:pPr>
        <w:pStyle w:val="Heading1"/>
        <w:tabs>
          <w:tab w:pos="3704" w:val="left" w:leader="none"/>
        </w:tabs>
        <w:spacing w:line="735" w:lineRule="exact" w:before="0"/>
        <w:ind w:left="1841"/>
      </w:pPr>
      <w:bookmarkStart w:name="_bookmark36" w:id="38"/>
      <w:bookmarkEnd w:id="38"/>
      <w:r>
        <w:rPr/>
      </w:r>
      <w:r>
        <w:rPr>
          <w:spacing w:val="81"/>
        </w:rPr>
        <w:t>第九</w:t>
      </w:r>
      <w:r>
        <w:rPr/>
        <w:t>章</w:t>
        <w:tab/>
      </w:r>
      <w:r>
        <w:rPr>
          <w:spacing w:val="78"/>
        </w:rPr>
        <w:t>土</w:t>
      </w:r>
      <w:r>
        <w:rPr>
          <w:spacing w:val="81"/>
        </w:rPr>
        <w:t>地整治</w:t>
      </w:r>
      <w:r>
        <w:rPr>
          <w:spacing w:val="78"/>
        </w:rPr>
        <w:t>与</w:t>
      </w:r>
      <w:r>
        <w:rPr>
          <w:spacing w:val="81"/>
        </w:rPr>
        <w:t>生态恢</w:t>
      </w:r>
      <w:r>
        <w:rPr/>
        <w:t>复</w:t>
      </w:r>
    </w:p>
    <w:p>
      <w:pPr>
        <w:pStyle w:val="Heading2"/>
        <w:spacing w:before="378"/>
        <w:ind w:left="3224"/>
      </w:pPr>
      <w:bookmarkStart w:name="_bookmark37" w:id="39"/>
      <w:bookmarkEnd w:id="39"/>
      <w:r>
        <w:rPr/>
      </w:r>
      <w:r>
        <w:rPr/>
        <w:t>第一节 迁出区土地整治</w:t>
      </w:r>
    </w:p>
    <w:p>
      <w:pPr>
        <w:pStyle w:val="BodyText"/>
        <w:spacing w:before="11"/>
        <w:rPr>
          <w:rFonts w:ascii="黑体"/>
          <w:sz w:val="29"/>
        </w:rPr>
      </w:pPr>
    </w:p>
    <w:p>
      <w:pPr>
        <w:pStyle w:val="BodyText"/>
        <w:spacing w:line="384" w:lineRule="auto"/>
        <w:ind w:left="958" w:right="1034" w:firstLine="640"/>
      </w:pPr>
      <w:r>
        <w:rPr/>
        <w:t>对移民搬迁迁出区腾退的宅基地等建设用地，以及整村搬迁腾退、废弃土地，除少量房屋继续保留，用于科学试验</w:t>
      </w:r>
    </w:p>
    <w:p>
      <w:pPr>
        <w:pStyle w:val="BodyText"/>
        <w:spacing w:line="384" w:lineRule="auto"/>
        <w:ind w:left="958" w:right="912"/>
      </w:pPr>
      <w:r>
        <w:rPr/>
        <w:t>（如生态观测</w:t>
      </w:r>
      <w:r>
        <w:rPr>
          <w:spacing w:val="-157"/>
        </w:rPr>
        <w:t>）</w:t>
      </w:r>
      <w:r>
        <w:rPr>
          <w:spacing w:val="-12"/>
        </w:rPr>
        <w:t>和其他公益事业等用途外，进行复垦或</w:t>
      </w:r>
      <w:r>
        <w:rPr>
          <w:rFonts w:ascii="Times New Roman" w:hAnsi="Times New Roman" w:eastAsia="Times New Roman"/>
        </w:rPr>
        <w:t>“</w:t>
      </w:r>
      <w:r>
        <w:rPr>
          <w:spacing w:val="-4"/>
        </w:rPr>
        <w:t>还林、</w:t>
      </w:r>
      <w:r>
        <w:rPr/>
        <w:t>还草</w:t>
      </w:r>
      <w:r>
        <w:rPr>
          <w:rFonts w:ascii="Times New Roman" w:hAnsi="Times New Roman" w:eastAsia="Times New Roman"/>
          <w:spacing w:val="-3"/>
        </w:rPr>
        <w:t>”</w:t>
      </w:r>
      <w:r>
        <w:rPr>
          <w:spacing w:val="-13"/>
        </w:rPr>
        <w:t>。适宜耕作的应优先用于补充耕地资源。组织实施城乡</w:t>
      </w:r>
      <w:r>
        <w:rPr>
          <w:spacing w:val="-10"/>
        </w:rPr>
        <w:t>建设用地增减挂钩、高标准农田建设、土地整理复垦等工程建设，增加耕地数量，提高耕地质量。</w:t>
      </w:r>
    </w:p>
    <w:p>
      <w:pPr>
        <w:pStyle w:val="BodyText"/>
        <w:spacing w:before="121"/>
        <w:ind w:left="1598"/>
        <w:rPr>
          <w:rFonts w:ascii="黑体" w:eastAsia="黑体" w:hint="eastAsia"/>
        </w:rPr>
      </w:pPr>
      <w:r>
        <w:rPr>
          <w:rFonts w:ascii="黑体" w:eastAsia="黑体" w:hint="eastAsia"/>
        </w:rPr>
        <w:t>一、耕地及园地复垦工程</w:t>
      </w:r>
    </w:p>
    <w:p>
      <w:pPr>
        <w:pStyle w:val="BodyText"/>
        <w:spacing w:before="6"/>
        <w:rPr>
          <w:rFonts w:ascii="黑体"/>
          <w:sz w:val="28"/>
        </w:rPr>
      </w:pPr>
    </w:p>
    <w:p>
      <w:pPr>
        <w:pStyle w:val="Heading3"/>
        <w:spacing w:before="1"/>
      </w:pPr>
      <w:r>
        <w:rPr/>
        <w:t>（一）土地平整工程</w:t>
      </w:r>
    </w:p>
    <w:p>
      <w:pPr>
        <w:pStyle w:val="BodyText"/>
        <w:spacing w:line="384" w:lineRule="auto" w:before="245"/>
        <w:ind w:left="958" w:right="919" w:firstLine="640"/>
      </w:pPr>
      <w:r>
        <w:rPr>
          <w:spacing w:val="-4"/>
        </w:rPr>
        <w:t>土地平整采用对复垦区深翻</w:t>
      </w:r>
      <w:r>
        <w:rPr/>
        <w:t>（</w:t>
      </w:r>
      <w:r>
        <w:rPr>
          <w:spacing w:val="-20"/>
        </w:rPr>
        <w:t>不低于 </w:t>
      </w:r>
      <w:r>
        <w:rPr>
          <w:rFonts w:ascii="Times New Roman" w:eastAsia="Times New Roman"/>
          <w:spacing w:val="-11"/>
        </w:rPr>
        <w:t>0.5m</w:t>
      </w:r>
      <w:r>
        <w:rPr>
          <w:spacing w:val="-11"/>
        </w:rPr>
        <w:t>）</w:t>
      </w:r>
      <w:r>
        <w:rPr/>
        <w:t>和改良土壤</w:t>
      </w:r>
      <w:r>
        <w:rPr>
          <w:spacing w:val="-2"/>
        </w:rPr>
        <w:t>相结合的原则，将农村居民点用地复垦区就地推平后，铺设</w:t>
      </w:r>
      <w:r>
        <w:rPr>
          <w:spacing w:val="-3"/>
        </w:rPr>
        <w:t>总厚度不低于 </w:t>
      </w:r>
      <w:r>
        <w:rPr>
          <w:rFonts w:ascii="Times New Roman" w:eastAsia="Times New Roman"/>
        </w:rPr>
        <w:t>0.8m</w:t>
      </w:r>
      <w:r>
        <w:rPr>
          <w:rFonts w:ascii="Times New Roman" w:eastAsia="Times New Roman"/>
          <w:spacing w:val="65"/>
        </w:rPr>
        <w:t> </w:t>
      </w:r>
      <w:r>
        <w:rPr/>
        <w:t>的土层，在施工前对建新区进行表土剥</w:t>
      </w:r>
      <w:r>
        <w:rPr>
          <w:spacing w:val="-3"/>
        </w:rPr>
        <w:t>离，调入复垦地块，覆盖于表层，充分利用建新区表层熟土</w:t>
      </w:r>
      <w:r>
        <w:rPr>
          <w:spacing w:val="3"/>
          <w:w w:val="95"/>
        </w:rPr>
        <w:t>的肥力，提高复垦地块的土壤质量。对于土木结构的房屋， </w:t>
      </w:r>
      <w:r>
        <w:rPr/>
        <w:t>拆掉木料后，土墙体可直接就地碾碎推平。</w:t>
      </w:r>
    </w:p>
    <w:p>
      <w:pPr>
        <w:pStyle w:val="Heading3"/>
      </w:pPr>
      <w:r>
        <w:rPr/>
        <w:t>（二）农田水务工程</w:t>
      </w:r>
    </w:p>
    <w:p>
      <w:pPr>
        <w:pStyle w:val="BodyText"/>
        <w:spacing w:line="384" w:lineRule="auto" w:before="248"/>
        <w:ind w:left="958" w:right="1033" w:firstLine="640"/>
      </w:pPr>
      <w:r>
        <w:rPr/>
        <w:t>土地整治项目区的灌溉水源主要通过两个途径解决：一是对降雨的直接储存利用，二是利用移民搬迁区周边现有的</w:t>
      </w:r>
    </w:p>
    <w:p>
      <w:pPr>
        <w:spacing w:after="0" w:line="384" w:lineRule="auto"/>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1074"/>
      </w:pPr>
      <w:r>
        <w:rPr>
          <w:spacing w:val="-12"/>
        </w:rPr>
        <w:t>地表水源、地下水及水务设施等。修建 </w:t>
      </w:r>
      <w:r>
        <w:rPr>
          <w:rFonts w:ascii="Times New Roman" w:eastAsia="Times New Roman"/>
        </w:rPr>
        <w:t>U </w:t>
      </w:r>
      <w:r>
        <w:rPr>
          <w:spacing w:val="-7"/>
        </w:rPr>
        <w:t>型灌溉引渠，并与</w:t>
      </w:r>
      <w:r>
        <w:rPr/>
        <w:t>外围水务设施相连通。</w:t>
      </w:r>
    </w:p>
    <w:p>
      <w:pPr>
        <w:pStyle w:val="Heading3"/>
        <w:spacing w:line="408" w:lineRule="exact"/>
      </w:pPr>
      <w:r>
        <w:rPr/>
        <w:t>（三）田间道路工程</w:t>
      </w:r>
    </w:p>
    <w:p>
      <w:pPr>
        <w:pStyle w:val="BodyText"/>
        <w:spacing w:line="384" w:lineRule="auto" w:before="248"/>
        <w:ind w:left="958" w:right="1076" w:firstLine="640"/>
        <w:jc w:val="both"/>
      </w:pPr>
      <w:r>
        <w:rPr>
          <w:spacing w:val="-2"/>
        </w:rPr>
        <w:t>规划道路布局遵循以下原则：道路布局应与沟渠规划相</w:t>
      </w:r>
      <w:r>
        <w:rPr>
          <w:spacing w:val="-4"/>
        </w:rPr>
        <w:t>适应，尽量利用原有道路，以节省投资和节约土地；各级道</w:t>
      </w:r>
      <w:r>
        <w:rPr>
          <w:spacing w:val="-3"/>
        </w:rPr>
        <w:t>路做好连接，统一协调规划，使各级道路形成系统网络，通</w:t>
      </w:r>
      <w:r>
        <w:rPr/>
        <w:t>达便利。</w:t>
      </w:r>
    </w:p>
    <w:p>
      <w:pPr>
        <w:pStyle w:val="BodyText"/>
        <w:spacing w:line="384" w:lineRule="auto"/>
        <w:ind w:left="958" w:right="1072" w:firstLine="640"/>
        <w:jc w:val="both"/>
      </w:pPr>
      <w:r>
        <w:rPr>
          <w:spacing w:val="-3"/>
        </w:rPr>
        <w:t>田间道路尽量维持现状，或在现状基础上适当新筑。田</w:t>
      </w:r>
      <w:r>
        <w:rPr>
          <w:spacing w:val="-14"/>
        </w:rPr>
        <w:t>间道路面宽 </w:t>
      </w:r>
      <w:r>
        <w:rPr>
          <w:rFonts w:ascii="Times New Roman" w:eastAsia="Times New Roman"/>
          <w:spacing w:val="-10"/>
        </w:rPr>
        <w:t>4m</w:t>
      </w:r>
      <w:r>
        <w:rPr>
          <w:spacing w:val="-17"/>
        </w:rPr>
        <w:t>，高出地面 </w:t>
      </w:r>
      <w:r>
        <w:rPr>
          <w:rFonts w:ascii="Times New Roman" w:eastAsia="Times New Roman"/>
          <w:spacing w:val="-3"/>
        </w:rPr>
        <w:t>0.35m</w:t>
      </w:r>
      <w:r>
        <w:rPr>
          <w:spacing w:val="-3"/>
        </w:rPr>
        <w:t>，</w:t>
      </w:r>
      <w:r>
        <w:rPr>
          <w:rFonts w:ascii="Times New Roman" w:eastAsia="Times New Roman"/>
          <w:spacing w:val="-3"/>
        </w:rPr>
        <w:t>20cm </w:t>
      </w:r>
      <w:r>
        <w:rPr>
          <w:spacing w:val="-1"/>
        </w:rPr>
        <w:t>素土路基，</w:t>
      </w:r>
      <w:r>
        <w:rPr>
          <w:rFonts w:ascii="Times New Roman" w:eastAsia="Times New Roman"/>
          <w:spacing w:val="-5"/>
        </w:rPr>
        <w:t>15cm </w:t>
      </w:r>
      <w:r>
        <w:rPr/>
        <w:t>泥</w:t>
      </w:r>
      <w:r>
        <w:rPr>
          <w:spacing w:val="-11"/>
        </w:rPr>
        <w:t>结石面层；生产路宽 </w:t>
      </w:r>
      <w:r>
        <w:rPr>
          <w:rFonts w:ascii="Times New Roman" w:eastAsia="Times New Roman"/>
        </w:rPr>
        <w:t>2.5m</w:t>
      </w:r>
      <w:r>
        <w:rPr>
          <w:spacing w:val="-14"/>
        </w:rPr>
        <w:t>、路面高出地面 </w:t>
      </w:r>
      <w:r>
        <w:rPr>
          <w:rFonts w:ascii="Times New Roman" w:eastAsia="Times New Roman"/>
        </w:rPr>
        <w:t>0.30m</w:t>
      </w:r>
      <w:r>
        <w:rPr/>
        <w:t>，素土路面面层。道路土方工程用人工筑土，机械辗压路基底层。</w:t>
      </w:r>
    </w:p>
    <w:p>
      <w:pPr>
        <w:pStyle w:val="Heading3"/>
        <w:spacing w:line="410" w:lineRule="exact"/>
      </w:pPr>
      <w:r>
        <w:rPr/>
        <w:t>（四）农田环境保护工程</w:t>
      </w:r>
    </w:p>
    <w:p>
      <w:pPr>
        <w:pStyle w:val="BodyText"/>
        <w:spacing w:line="384" w:lineRule="auto" w:before="247"/>
        <w:ind w:left="958" w:right="1075" w:firstLine="640"/>
        <w:jc w:val="both"/>
      </w:pPr>
      <w:r>
        <w:rPr>
          <w:spacing w:val="-2"/>
        </w:rPr>
        <w:t>为了有效抵御风害对田间作物的机械损伤，实现方田林</w:t>
      </w:r>
      <w:r>
        <w:rPr>
          <w:spacing w:val="-4"/>
        </w:rPr>
        <w:t>网化，土地整治项目区沿片边界和田间道一侧根据需要种植</w:t>
      </w:r>
      <w:r>
        <w:rPr/>
        <w:t>防护林网。</w:t>
      </w:r>
    </w:p>
    <w:p>
      <w:pPr>
        <w:pStyle w:val="BodyText"/>
        <w:spacing w:line="384" w:lineRule="auto" w:before="1"/>
        <w:ind w:left="958" w:right="1075" w:firstLine="640"/>
        <w:jc w:val="both"/>
      </w:pPr>
      <w:r>
        <w:rPr>
          <w:spacing w:val="-3"/>
        </w:rPr>
        <w:t>依据土地整治项目区地形条件、灌排沟渠布局条件、农作物的光照条件，田块规格布局尽量与周边农田相一致，对</w:t>
      </w:r>
      <w:r>
        <w:rPr/>
        <w:t>小的田块进行合并。具体措施：</w:t>
      </w:r>
    </w:p>
    <w:p>
      <w:pPr>
        <w:pStyle w:val="BodyText"/>
        <w:spacing w:line="384" w:lineRule="auto"/>
        <w:ind w:left="958" w:right="1076" w:firstLine="640"/>
        <w:jc w:val="both"/>
      </w:pPr>
      <w:r>
        <w:rPr>
          <w:spacing w:val="-3"/>
        </w:rPr>
        <w:t>一是生物措施。沿田间道两侧分别种植一行防护林，树</w:t>
      </w:r>
      <w:r>
        <w:rPr/>
        <w:t>种选用速生杨，株距 </w:t>
      </w:r>
      <w:r>
        <w:rPr>
          <w:rFonts w:ascii="Times New Roman" w:eastAsia="Times New Roman"/>
        </w:rPr>
        <w:t>3m</w:t>
      </w:r>
      <w:r>
        <w:rPr/>
        <w:t>。根据当地经验，可栽植金银花、</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4"/>
        <w:jc w:val="both"/>
      </w:pPr>
      <w:r>
        <w:rPr>
          <w:spacing w:val="-3"/>
        </w:rPr>
        <w:t>黄花等经济作物，既保护坡面防止水土流失，增加土地的植被覆盖率，提高其涵养水源的功能，又可增加经济效益，为</w:t>
      </w:r>
      <w:r>
        <w:rPr/>
        <w:t>农业生产创造良好的生态环境。</w:t>
      </w:r>
    </w:p>
    <w:p>
      <w:pPr>
        <w:pStyle w:val="BodyText"/>
        <w:spacing w:line="384" w:lineRule="auto"/>
        <w:ind w:left="958" w:right="1076" w:firstLine="640"/>
        <w:jc w:val="both"/>
      </w:pPr>
      <w:r>
        <w:rPr>
          <w:spacing w:val="-2"/>
        </w:rPr>
        <w:t>二是农业技术措施。种植方式上，采用密植、间作等方</w:t>
      </w:r>
      <w:r>
        <w:rPr>
          <w:spacing w:val="-4"/>
        </w:rPr>
        <w:t>法，增加地表植被覆盖，从而固结土壤，涵养水土。在耕耙</w:t>
      </w:r>
      <w:r>
        <w:rPr>
          <w:spacing w:val="-3"/>
        </w:rPr>
        <w:t>翻耕时，需注意因地制宜，逐年加深，同时加大有机肥料使</w:t>
      </w:r>
      <w:r>
        <w:rPr/>
        <w:t>用量。</w:t>
      </w:r>
    </w:p>
    <w:p>
      <w:pPr>
        <w:pStyle w:val="BodyText"/>
        <w:spacing w:line="384" w:lineRule="auto"/>
        <w:ind w:left="958" w:right="1074" w:firstLine="640"/>
        <w:jc w:val="both"/>
      </w:pPr>
      <w:r>
        <w:rPr>
          <w:spacing w:val="-4"/>
        </w:rPr>
        <w:t>三是工程措施。主体工程完工后，弃土场、弃石场、取</w:t>
      </w:r>
      <w:r>
        <w:rPr>
          <w:spacing w:val="-2"/>
        </w:rPr>
        <w:t>料场、临时施工场地采取清理、回填、整平、覆土程序进行</w:t>
      </w:r>
      <w:r>
        <w:rPr>
          <w:spacing w:val="-5"/>
        </w:rPr>
        <w:t>场地清理及土地整理，覆土厚不得小于 </w:t>
      </w:r>
      <w:r>
        <w:rPr>
          <w:rFonts w:ascii="Times New Roman" w:eastAsia="Times New Roman"/>
        </w:rPr>
        <w:t>0.8m</w:t>
      </w:r>
      <w:r>
        <w:rPr/>
        <w:t>，及时恢复。</w:t>
      </w:r>
    </w:p>
    <w:p>
      <w:pPr>
        <w:pStyle w:val="BodyText"/>
        <w:spacing w:before="121"/>
        <w:ind w:left="1598"/>
        <w:rPr>
          <w:rFonts w:ascii="黑体" w:eastAsia="黑体" w:hint="eastAsia"/>
        </w:rPr>
      </w:pPr>
      <w:r>
        <w:rPr>
          <w:rFonts w:ascii="黑体" w:eastAsia="黑体" w:hint="eastAsia"/>
        </w:rPr>
        <w:t>二、林地、草地复垦工程</w:t>
      </w:r>
    </w:p>
    <w:p>
      <w:pPr>
        <w:pStyle w:val="BodyText"/>
        <w:spacing w:before="6"/>
        <w:rPr>
          <w:rFonts w:ascii="黑体"/>
          <w:sz w:val="28"/>
        </w:rPr>
      </w:pPr>
    </w:p>
    <w:p>
      <w:pPr>
        <w:pStyle w:val="Heading3"/>
      </w:pPr>
      <w:r>
        <w:rPr/>
        <w:t>（一）水土保持工程</w:t>
      </w:r>
    </w:p>
    <w:p>
      <w:pPr>
        <w:pStyle w:val="BodyText"/>
        <w:spacing w:line="384" w:lineRule="auto" w:before="248"/>
        <w:ind w:left="958" w:right="1074" w:firstLine="640"/>
        <w:jc w:val="both"/>
      </w:pPr>
      <w:r>
        <w:rPr>
          <w:spacing w:val="-2"/>
        </w:rPr>
        <w:t>对于降雨产生的径流易将回填土冲走的坡区，需要砌筑</w:t>
      </w:r>
      <w:r>
        <w:rPr>
          <w:spacing w:val="-3"/>
        </w:rPr>
        <w:t>浆砌石护坡。根据山坡的陡缓情况，在坡面增加临时水保设</w:t>
      </w:r>
      <w:r>
        <w:rPr/>
        <w:t>施</w:t>
      </w:r>
      <w:r>
        <w:rPr>
          <w:rFonts w:ascii="Times New Roman" w:hAnsi="Times New Roman" w:eastAsia="Times New Roman"/>
        </w:rPr>
        <w:t>——</w:t>
      </w:r>
      <w:r>
        <w:rPr>
          <w:spacing w:val="-3"/>
        </w:rPr>
        <w:t>挡土坎。如果坡度太陡时，需做浆砌石挡土坎。临时</w:t>
      </w:r>
      <w:r>
        <w:rPr>
          <w:spacing w:val="-4"/>
        </w:rPr>
        <w:t>挡土坎用木桩、砂包。对于坡脚房屋的复垦，需在山坡坡脚</w:t>
      </w:r>
      <w:r>
        <w:rPr/>
        <w:t>砌筑浆砌石挡土墙。</w:t>
      </w:r>
    </w:p>
    <w:p>
      <w:pPr>
        <w:pStyle w:val="Heading3"/>
        <w:spacing w:line="409" w:lineRule="exact"/>
      </w:pPr>
      <w:r>
        <w:rPr/>
        <w:t>（二）植被恢复工程</w:t>
      </w:r>
    </w:p>
    <w:p>
      <w:pPr>
        <w:pStyle w:val="BodyText"/>
        <w:spacing w:line="384" w:lineRule="auto" w:before="247"/>
        <w:ind w:left="958" w:right="1076" w:firstLine="640"/>
        <w:jc w:val="both"/>
      </w:pPr>
      <w:r>
        <w:rPr>
          <w:spacing w:val="-3"/>
        </w:rPr>
        <w:t>依据各复垦区域光照和水热条件，选取适宜的植被。主</w:t>
      </w:r>
      <w:r>
        <w:rPr>
          <w:spacing w:val="-4"/>
        </w:rPr>
        <w:t>要乔灌木树种有马尾松、樟树、杉木、刺槐、坡柳等，主要</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4"/>
        <w:jc w:val="both"/>
      </w:pPr>
      <w:r>
        <w:rPr>
          <w:spacing w:val="-4"/>
        </w:rPr>
        <w:t>草种有黑麦草、高羊茅、白三叶、龙须草、野牛草、狗牙根</w:t>
      </w:r>
      <w:r>
        <w:rPr>
          <w:spacing w:val="-3"/>
        </w:rPr>
        <w:t>及其它禾本科植物。对于立地条件好的地块，植被恢复可采</w:t>
      </w:r>
      <w:r>
        <w:rPr>
          <w:spacing w:val="10"/>
          <w:w w:val="95"/>
        </w:rPr>
        <w:t>用灌草混播的方式进行绿化，灌木采用幼苗种植，株行距</w:t>
      </w:r>
      <w:r>
        <w:rPr>
          <w:rFonts w:ascii="Times New Roman" w:hAnsi="Times New Roman" w:eastAsia="Times New Roman"/>
          <w:spacing w:val="-4"/>
        </w:rPr>
        <w:t>1.5m×1.5m </w:t>
      </w:r>
      <w:r>
        <w:rPr>
          <w:spacing w:val="-16"/>
        </w:rPr>
        <w:t>，种草按 </w:t>
      </w:r>
      <w:r>
        <w:rPr>
          <w:rFonts w:ascii="Times New Roman" w:hAnsi="Times New Roman" w:eastAsia="Times New Roman"/>
        </w:rPr>
        <w:t>8g/m</w:t>
      </w:r>
      <w:r>
        <w:rPr>
          <w:rFonts w:ascii="Times New Roman" w:hAnsi="Times New Roman" w:eastAsia="Times New Roman"/>
          <w:vertAlign w:val="superscript"/>
        </w:rPr>
        <w:t>2</w:t>
      </w:r>
      <w:r>
        <w:rPr>
          <w:rFonts w:ascii="Times New Roman" w:hAnsi="Times New Roman" w:eastAsia="Times New Roman"/>
          <w:vertAlign w:val="baseline"/>
        </w:rPr>
        <w:t> </w:t>
      </w:r>
      <w:r>
        <w:rPr>
          <w:vertAlign w:val="baseline"/>
        </w:rPr>
        <w:t>撒播或条播。</w:t>
      </w:r>
    </w:p>
    <w:p>
      <w:pPr>
        <w:pStyle w:val="BodyText"/>
        <w:spacing w:before="120"/>
        <w:ind w:left="1598"/>
        <w:rPr>
          <w:rFonts w:ascii="黑体" w:eastAsia="黑体" w:hint="eastAsia"/>
        </w:rPr>
      </w:pPr>
      <w:r>
        <w:rPr>
          <w:rFonts w:ascii="黑体" w:eastAsia="黑体" w:hint="eastAsia"/>
        </w:rPr>
        <w:t>三、复垦质量控制标准</w:t>
      </w:r>
    </w:p>
    <w:p>
      <w:pPr>
        <w:pStyle w:val="BodyText"/>
        <w:spacing w:before="6"/>
        <w:rPr>
          <w:rFonts w:ascii="黑体"/>
          <w:sz w:val="28"/>
        </w:rPr>
      </w:pPr>
    </w:p>
    <w:p>
      <w:pPr>
        <w:pStyle w:val="BodyText"/>
        <w:spacing w:line="384" w:lineRule="auto" w:before="1"/>
        <w:ind w:left="958" w:right="1064" w:firstLine="640"/>
      </w:pPr>
      <w:r>
        <w:rPr>
          <w:spacing w:val="7"/>
          <w:w w:val="95"/>
        </w:rPr>
        <w:t>依据《土地复垦质量控制标准》</w:t>
      </w:r>
      <w:r>
        <w:rPr>
          <w:spacing w:val="2"/>
          <w:w w:val="95"/>
        </w:rPr>
        <w:t>（</w:t>
      </w:r>
      <w:r>
        <w:rPr>
          <w:rFonts w:ascii="Times New Roman" w:eastAsia="Times New Roman"/>
          <w:spacing w:val="2"/>
          <w:w w:val="95"/>
        </w:rPr>
        <w:t>TD/T1036-2013</w:t>
      </w:r>
      <w:r>
        <w:rPr>
          <w:spacing w:val="2"/>
          <w:w w:val="95"/>
        </w:rPr>
        <w:t>）</w:t>
      </w:r>
      <w:r>
        <w:rPr>
          <w:spacing w:val="9"/>
          <w:w w:val="95"/>
        </w:rPr>
        <w:t>和 </w:t>
      </w:r>
      <w:r>
        <w:rPr/>
        <w:t>省市相关要求执行（</w:t>
      </w:r>
      <w:r>
        <w:rPr>
          <w:spacing w:val="-40"/>
        </w:rPr>
        <w:t>表 </w:t>
      </w:r>
      <w:r>
        <w:rPr>
          <w:rFonts w:ascii="Times New Roman" w:eastAsia="Times New Roman"/>
        </w:rPr>
        <w:t>9-1</w:t>
      </w:r>
      <w:r>
        <w:rPr/>
        <w:t>）。</w:t>
      </w:r>
    </w:p>
    <w:p>
      <w:pPr>
        <w:spacing w:line="463" w:lineRule="exact" w:before="0"/>
        <w:ind w:left="2861" w:right="0" w:firstLine="0"/>
        <w:jc w:val="left"/>
        <w:rPr>
          <w:rFonts w:ascii="微软雅黑" w:eastAsia="微软雅黑" w:hint="eastAsia"/>
          <w:sz w:val="28"/>
        </w:rPr>
      </w:pPr>
      <w:r>
        <w:rPr>
          <w:rFonts w:ascii="微软雅黑" w:eastAsia="微软雅黑" w:hint="eastAsia"/>
          <w:sz w:val="28"/>
        </w:rPr>
        <w:t>表 </w:t>
      </w:r>
      <w:r>
        <w:rPr>
          <w:rFonts w:ascii="Times New Roman" w:eastAsia="Times New Roman"/>
          <w:sz w:val="28"/>
        </w:rPr>
        <w:t>9-1 </w:t>
      </w:r>
      <w:r>
        <w:rPr>
          <w:rFonts w:ascii="微软雅黑" w:eastAsia="微软雅黑" w:hint="eastAsia"/>
          <w:sz w:val="28"/>
        </w:rPr>
        <w:t>腾退宅基地复垦质量控制标准</w:t>
      </w:r>
    </w:p>
    <w:p>
      <w:pPr>
        <w:pStyle w:val="BodyText"/>
        <w:spacing w:before="16"/>
        <w:rPr>
          <w:rFonts w:ascii="微软雅黑"/>
          <w:sz w:val="3"/>
        </w:rPr>
      </w:pPr>
    </w:p>
    <w:tbl>
      <w:tblPr>
        <w:tblW w:w="0" w:type="auto"/>
        <w:jc w:val="left"/>
        <w:tblInd w:w="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82"/>
        <w:gridCol w:w="1485"/>
        <w:gridCol w:w="2456"/>
        <w:gridCol w:w="3095"/>
      </w:tblGrid>
      <w:tr>
        <w:trPr>
          <w:trHeight w:val="369" w:hRule="atLeast"/>
        </w:trPr>
        <w:tc>
          <w:tcPr>
            <w:tcW w:w="1582" w:type="dxa"/>
            <w:tcBorders>
              <w:top w:val="single" w:sz="4" w:space="0" w:color="000000"/>
              <w:bottom w:val="single" w:sz="4" w:space="0" w:color="000000"/>
            </w:tcBorders>
          </w:tcPr>
          <w:p>
            <w:pPr>
              <w:pStyle w:val="TableParagraph"/>
              <w:spacing w:before="31"/>
              <w:ind w:left="105"/>
              <w:jc w:val="left"/>
              <w:rPr>
                <w:rFonts w:ascii="仿宋" w:eastAsia="仿宋" w:hint="eastAsia"/>
                <w:b/>
                <w:sz w:val="24"/>
              </w:rPr>
            </w:pPr>
            <w:r>
              <w:rPr>
                <w:rFonts w:ascii="仿宋" w:eastAsia="仿宋" w:hint="eastAsia"/>
                <w:b/>
                <w:sz w:val="24"/>
              </w:rPr>
              <w:t>复垦方向</w:t>
            </w:r>
          </w:p>
        </w:tc>
        <w:tc>
          <w:tcPr>
            <w:tcW w:w="1485" w:type="dxa"/>
            <w:tcBorders>
              <w:top w:val="single" w:sz="4" w:space="0" w:color="000000"/>
              <w:bottom w:val="single" w:sz="4" w:space="0" w:color="000000"/>
            </w:tcBorders>
          </w:tcPr>
          <w:p>
            <w:pPr>
              <w:pStyle w:val="TableParagraph"/>
              <w:spacing w:before="31"/>
              <w:ind w:left="107"/>
              <w:jc w:val="left"/>
              <w:rPr>
                <w:rFonts w:ascii="仿宋" w:eastAsia="仿宋" w:hint="eastAsia"/>
                <w:b/>
                <w:sz w:val="24"/>
              </w:rPr>
            </w:pPr>
            <w:r>
              <w:rPr>
                <w:rFonts w:ascii="仿宋" w:eastAsia="仿宋" w:hint="eastAsia"/>
                <w:b/>
                <w:sz w:val="24"/>
              </w:rPr>
              <w:t>指标类型</w:t>
            </w:r>
          </w:p>
        </w:tc>
        <w:tc>
          <w:tcPr>
            <w:tcW w:w="2456" w:type="dxa"/>
            <w:tcBorders>
              <w:top w:val="single" w:sz="4" w:space="0" w:color="000000"/>
              <w:bottom w:val="single" w:sz="4" w:space="0" w:color="000000"/>
            </w:tcBorders>
          </w:tcPr>
          <w:p>
            <w:pPr>
              <w:pStyle w:val="TableParagraph"/>
              <w:spacing w:before="31"/>
              <w:ind w:left="175"/>
              <w:jc w:val="left"/>
              <w:rPr>
                <w:rFonts w:ascii="仿宋" w:eastAsia="仿宋" w:hint="eastAsia"/>
                <w:b/>
                <w:sz w:val="24"/>
              </w:rPr>
            </w:pPr>
            <w:r>
              <w:rPr>
                <w:rFonts w:ascii="仿宋" w:eastAsia="仿宋" w:hint="eastAsia"/>
                <w:b/>
                <w:sz w:val="24"/>
              </w:rPr>
              <w:t>基本指标</w:t>
            </w:r>
          </w:p>
        </w:tc>
        <w:tc>
          <w:tcPr>
            <w:tcW w:w="3095" w:type="dxa"/>
            <w:tcBorders>
              <w:top w:val="single" w:sz="4" w:space="0" w:color="000000"/>
              <w:bottom w:val="single" w:sz="4" w:space="0" w:color="000000"/>
            </w:tcBorders>
          </w:tcPr>
          <w:p>
            <w:pPr>
              <w:pStyle w:val="TableParagraph"/>
              <w:spacing w:before="31"/>
              <w:ind w:left="211"/>
              <w:jc w:val="left"/>
              <w:rPr>
                <w:rFonts w:ascii="仿宋" w:eastAsia="仿宋" w:hint="eastAsia"/>
                <w:b/>
                <w:sz w:val="24"/>
              </w:rPr>
            </w:pPr>
            <w:r>
              <w:rPr>
                <w:rFonts w:ascii="仿宋" w:eastAsia="仿宋" w:hint="eastAsia"/>
                <w:b/>
                <w:sz w:val="24"/>
              </w:rPr>
              <w:t>控制标准</w:t>
            </w:r>
          </w:p>
        </w:tc>
      </w:tr>
      <w:tr>
        <w:trPr>
          <w:trHeight w:val="371" w:hRule="atLeast"/>
        </w:trPr>
        <w:tc>
          <w:tcPr>
            <w:tcW w:w="1582" w:type="dxa"/>
            <w:tcBorders>
              <w:top w:val="single" w:sz="4" w:space="0" w:color="000000"/>
            </w:tcBorders>
          </w:tcPr>
          <w:p>
            <w:pPr>
              <w:pStyle w:val="TableParagraph"/>
              <w:jc w:val="left"/>
              <w:rPr>
                <w:sz w:val="26"/>
              </w:rPr>
            </w:pPr>
          </w:p>
        </w:tc>
        <w:tc>
          <w:tcPr>
            <w:tcW w:w="1485" w:type="dxa"/>
            <w:tcBorders>
              <w:top w:val="single" w:sz="4" w:space="0" w:color="000000"/>
              <w:bottom w:val="single" w:sz="4" w:space="0" w:color="000000"/>
            </w:tcBorders>
          </w:tcPr>
          <w:p>
            <w:pPr>
              <w:pStyle w:val="TableParagraph"/>
              <w:spacing w:before="31"/>
              <w:ind w:left="107"/>
              <w:jc w:val="left"/>
              <w:rPr>
                <w:rFonts w:ascii="仿宋" w:eastAsia="仿宋" w:hint="eastAsia"/>
                <w:sz w:val="24"/>
              </w:rPr>
            </w:pPr>
            <w:r>
              <w:rPr>
                <w:rFonts w:ascii="仿宋" w:eastAsia="仿宋" w:hint="eastAsia"/>
                <w:sz w:val="24"/>
              </w:rPr>
              <w:t>地形</w:t>
            </w:r>
          </w:p>
        </w:tc>
        <w:tc>
          <w:tcPr>
            <w:tcW w:w="2456" w:type="dxa"/>
            <w:tcBorders>
              <w:top w:val="single" w:sz="4" w:space="0" w:color="000000"/>
              <w:bottom w:val="single" w:sz="4" w:space="0" w:color="000000"/>
            </w:tcBorders>
          </w:tcPr>
          <w:p>
            <w:pPr>
              <w:pStyle w:val="TableParagraph"/>
              <w:spacing w:before="31"/>
              <w:ind w:left="175"/>
              <w:jc w:val="left"/>
              <w:rPr>
                <w:sz w:val="24"/>
              </w:rPr>
            </w:pPr>
            <w:r>
              <w:rPr>
                <w:rFonts w:ascii="仿宋" w:hAnsi="仿宋" w:eastAsia="仿宋" w:hint="eastAsia"/>
                <w:sz w:val="24"/>
              </w:rPr>
              <w:t>地面坡度</w:t>
            </w:r>
            <w:r>
              <w:rPr>
                <w:sz w:val="24"/>
              </w:rPr>
              <w:t>/(°)</w:t>
            </w:r>
          </w:p>
        </w:tc>
        <w:tc>
          <w:tcPr>
            <w:tcW w:w="3095" w:type="dxa"/>
            <w:tcBorders>
              <w:top w:val="single" w:sz="4" w:space="0" w:color="000000"/>
              <w:bottom w:val="single" w:sz="4" w:space="0" w:color="000000"/>
            </w:tcBorders>
          </w:tcPr>
          <w:p>
            <w:pPr>
              <w:pStyle w:val="TableParagraph"/>
              <w:spacing w:before="44"/>
              <w:ind w:left="211"/>
              <w:jc w:val="left"/>
              <w:rPr>
                <w:sz w:val="24"/>
              </w:rPr>
            </w:pPr>
            <w:r>
              <w:rPr>
                <w:sz w:val="24"/>
              </w:rPr>
              <w:t>≤15</w:t>
            </w:r>
          </w:p>
        </w:tc>
      </w:tr>
      <w:tr>
        <w:trPr>
          <w:trHeight w:val="382" w:hRule="atLeast"/>
        </w:trPr>
        <w:tc>
          <w:tcPr>
            <w:tcW w:w="1582" w:type="dxa"/>
          </w:tcPr>
          <w:p>
            <w:pPr>
              <w:pStyle w:val="TableParagraph"/>
              <w:jc w:val="left"/>
              <w:rPr>
                <w:sz w:val="26"/>
              </w:rPr>
            </w:pPr>
          </w:p>
        </w:tc>
        <w:tc>
          <w:tcPr>
            <w:tcW w:w="1485" w:type="dxa"/>
            <w:tcBorders>
              <w:top w:val="single" w:sz="4" w:space="0" w:color="000000"/>
            </w:tcBorders>
          </w:tcPr>
          <w:p>
            <w:pPr>
              <w:pStyle w:val="TableParagraph"/>
              <w:jc w:val="left"/>
              <w:rPr>
                <w:sz w:val="26"/>
              </w:rPr>
            </w:pPr>
          </w:p>
        </w:tc>
        <w:tc>
          <w:tcPr>
            <w:tcW w:w="2456" w:type="dxa"/>
            <w:tcBorders>
              <w:top w:val="single" w:sz="4" w:space="0" w:color="000000"/>
            </w:tcBorders>
          </w:tcPr>
          <w:p>
            <w:pPr>
              <w:pStyle w:val="TableParagraph"/>
              <w:spacing w:before="43"/>
              <w:ind w:left="175"/>
              <w:jc w:val="left"/>
              <w:rPr>
                <w:sz w:val="24"/>
              </w:rPr>
            </w:pPr>
            <w:r>
              <w:rPr>
                <w:rFonts w:ascii="仿宋" w:eastAsia="仿宋" w:hint="eastAsia"/>
                <w:sz w:val="24"/>
              </w:rPr>
              <w:t>有效土层厚度</w:t>
            </w:r>
            <w:r>
              <w:rPr>
                <w:sz w:val="24"/>
              </w:rPr>
              <w:t>/cm</w:t>
            </w:r>
          </w:p>
        </w:tc>
        <w:tc>
          <w:tcPr>
            <w:tcW w:w="3095" w:type="dxa"/>
            <w:tcBorders>
              <w:top w:val="single" w:sz="4" w:space="0" w:color="000000"/>
            </w:tcBorders>
          </w:tcPr>
          <w:p>
            <w:pPr>
              <w:pStyle w:val="TableParagraph"/>
              <w:spacing w:before="43"/>
              <w:ind w:left="211"/>
              <w:jc w:val="left"/>
              <w:rPr>
                <w:sz w:val="24"/>
              </w:rPr>
            </w:pPr>
            <w:r>
              <w:rPr>
                <w:sz w:val="24"/>
              </w:rPr>
              <w:t>≥60</w:t>
            </w:r>
            <w:r>
              <w:rPr>
                <w:rFonts w:ascii="仿宋" w:hAnsi="仿宋" w:eastAsia="仿宋" w:hint="eastAsia"/>
                <w:sz w:val="24"/>
              </w:rPr>
              <w:t>，土石山区</w:t>
            </w:r>
            <w:r>
              <w:rPr>
                <w:sz w:val="24"/>
              </w:rPr>
              <w:t>≥30</w:t>
            </w:r>
          </w:p>
        </w:tc>
      </w:tr>
      <w:tr>
        <w:trPr>
          <w:trHeight w:val="428" w:hRule="atLeast"/>
        </w:trPr>
        <w:tc>
          <w:tcPr>
            <w:tcW w:w="1582" w:type="dxa"/>
          </w:tcPr>
          <w:p>
            <w:pPr>
              <w:pStyle w:val="TableParagraph"/>
              <w:jc w:val="left"/>
              <w:rPr>
                <w:sz w:val="26"/>
              </w:rPr>
            </w:pPr>
          </w:p>
        </w:tc>
        <w:tc>
          <w:tcPr>
            <w:tcW w:w="1485" w:type="dxa"/>
          </w:tcPr>
          <w:p>
            <w:pPr>
              <w:pStyle w:val="TableParagraph"/>
              <w:jc w:val="left"/>
              <w:rPr>
                <w:sz w:val="26"/>
              </w:rPr>
            </w:pPr>
          </w:p>
        </w:tc>
        <w:tc>
          <w:tcPr>
            <w:tcW w:w="2456" w:type="dxa"/>
          </w:tcPr>
          <w:p>
            <w:pPr>
              <w:pStyle w:val="TableParagraph"/>
              <w:spacing w:before="61"/>
              <w:ind w:left="175"/>
              <w:jc w:val="left"/>
              <w:rPr>
                <w:rFonts w:ascii="仿宋" w:eastAsia="仿宋" w:hint="eastAsia"/>
                <w:sz w:val="24"/>
              </w:rPr>
            </w:pPr>
            <w:r>
              <w:rPr>
                <w:rFonts w:ascii="仿宋" w:eastAsia="仿宋" w:hint="eastAsia"/>
                <w:sz w:val="24"/>
              </w:rPr>
              <w:t>土壤容重</w:t>
            </w:r>
            <w:r>
              <w:rPr>
                <w:sz w:val="24"/>
              </w:rPr>
              <w:t>/</w:t>
            </w:r>
            <w:r>
              <w:rPr>
                <w:rFonts w:ascii="仿宋" w:eastAsia="仿宋" w:hint="eastAsia"/>
                <w:sz w:val="24"/>
              </w:rPr>
              <w:t>（</w:t>
            </w:r>
            <w:r>
              <w:rPr>
                <w:sz w:val="24"/>
              </w:rPr>
              <w:t>g/cm</w:t>
            </w:r>
            <w:r>
              <w:rPr>
                <w:sz w:val="24"/>
                <w:vertAlign w:val="superscript"/>
              </w:rPr>
              <w:t>3</w:t>
            </w:r>
            <w:r>
              <w:rPr>
                <w:rFonts w:ascii="仿宋" w:eastAsia="仿宋" w:hint="eastAsia"/>
                <w:sz w:val="24"/>
                <w:vertAlign w:val="baseline"/>
              </w:rPr>
              <w:t>）</w:t>
            </w:r>
          </w:p>
        </w:tc>
        <w:tc>
          <w:tcPr>
            <w:tcW w:w="3095" w:type="dxa"/>
          </w:tcPr>
          <w:p>
            <w:pPr>
              <w:pStyle w:val="TableParagraph"/>
              <w:spacing w:before="75"/>
              <w:ind w:left="211"/>
              <w:jc w:val="left"/>
              <w:rPr>
                <w:sz w:val="24"/>
              </w:rPr>
            </w:pPr>
            <w:r>
              <w:rPr>
                <w:sz w:val="24"/>
              </w:rPr>
              <w:t>≤1.45</w:t>
            </w:r>
          </w:p>
        </w:tc>
      </w:tr>
      <w:tr>
        <w:trPr>
          <w:trHeight w:val="358" w:hRule="atLeast"/>
        </w:trPr>
        <w:tc>
          <w:tcPr>
            <w:tcW w:w="1582" w:type="dxa"/>
          </w:tcPr>
          <w:p>
            <w:pPr>
              <w:pStyle w:val="TableParagraph"/>
              <w:jc w:val="left"/>
              <w:rPr>
                <w:sz w:val="26"/>
              </w:rPr>
            </w:pPr>
          </w:p>
        </w:tc>
        <w:tc>
          <w:tcPr>
            <w:tcW w:w="1485" w:type="dxa"/>
          </w:tcPr>
          <w:p>
            <w:pPr>
              <w:pStyle w:val="TableParagraph"/>
              <w:jc w:val="left"/>
              <w:rPr>
                <w:sz w:val="26"/>
              </w:rPr>
            </w:pPr>
          </w:p>
        </w:tc>
        <w:tc>
          <w:tcPr>
            <w:tcW w:w="2456" w:type="dxa"/>
          </w:tcPr>
          <w:p>
            <w:pPr>
              <w:pStyle w:val="TableParagraph"/>
              <w:spacing w:line="297" w:lineRule="exact" w:before="41"/>
              <w:ind w:left="175"/>
              <w:jc w:val="left"/>
              <w:rPr>
                <w:rFonts w:ascii="仿宋" w:eastAsia="仿宋" w:hint="eastAsia"/>
                <w:sz w:val="24"/>
              </w:rPr>
            </w:pPr>
            <w:r>
              <w:rPr>
                <w:rFonts w:ascii="仿宋" w:eastAsia="仿宋" w:hint="eastAsia"/>
                <w:sz w:val="24"/>
              </w:rPr>
              <w:t>土壤质地</w:t>
            </w:r>
          </w:p>
        </w:tc>
        <w:tc>
          <w:tcPr>
            <w:tcW w:w="3095" w:type="dxa"/>
          </w:tcPr>
          <w:p>
            <w:pPr>
              <w:pStyle w:val="TableParagraph"/>
              <w:spacing w:line="297" w:lineRule="exact" w:before="41"/>
              <w:ind w:left="211"/>
              <w:jc w:val="left"/>
              <w:rPr>
                <w:rFonts w:ascii="仿宋" w:eastAsia="仿宋" w:hint="eastAsia"/>
                <w:sz w:val="24"/>
              </w:rPr>
            </w:pPr>
            <w:r>
              <w:rPr>
                <w:rFonts w:ascii="仿宋" w:eastAsia="仿宋" w:hint="eastAsia"/>
                <w:sz w:val="24"/>
              </w:rPr>
              <w:t>壤土至粘壤土</w:t>
            </w:r>
          </w:p>
        </w:tc>
      </w:tr>
      <w:tr>
        <w:trPr>
          <w:trHeight w:val="433" w:hRule="atLeast"/>
        </w:trPr>
        <w:tc>
          <w:tcPr>
            <w:tcW w:w="1582" w:type="dxa"/>
          </w:tcPr>
          <w:p>
            <w:pPr>
              <w:pStyle w:val="TableParagraph"/>
              <w:jc w:val="left"/>
              <w:rPr>
                <w:sz w:val="26"/>
              </w:rPr>
            </w:pPr>
          </w:p>
        </w:tc>
        <w:tc>
          <w:tcPr>
            <w:tcW w:w="1485" w:type="dxa"/>
          </w:tcPr>
          <w:p>
            <w:pPr>
              <w:pStyle w:val="TableParagraph"/>
              <w:spacing w:before="9"/>
              <w:ind w:left="107"/>
              <w:jc w:val="left"/>
              <w:rPr>
                <w:rFonts w:ascii="仿宋" w:eastAsia="仿宋" w:hint="eastAsia"/>
                <w:sz w:val="24"/>
              </w:rPr>
            </w:pPr>
            <w:r>
              <w:rPr>
                <w:rFonts w:ascii="仿宋" w:eastAsia="仿宋" w:hint="eastAsia"/>
                <w:sz w:val="24"/>
              </w:rPr>
              <w:t>土壤质量</w:t>
            </w:r>
          </w:p>
        </w:tc>
        <w:tc>
          <w:tcPr>
            <w:tcW w:w="2456" w:type="dxa"/>
          </w:tcPr>
          <w:p>
            <w:pPr>
              <w:pStyle w:val="TableParagraph"/>
              <w:spacing w:before="88"/>
              <w:ind w:left="175"/>
              <w:jc w:val="left"/>
              <w:rPr>
                <w:sz w:val="24"/>
              </w:rPr>
            </w:pPr>
            <w:r>
              <w:rPr>
                <w:rFonts w:ascii="仿宋" w:eastAsia="仿宋" w:hint="eastAsia"/>
                <w:sz w:val="24"/>
              </w:rPr>
              <w:t>砾石含量</w:t>
            </w:r>
            <w:r>
              <w:rPr>
                <w:sz w:val="24"/>
              </w:rPr>
              <w:t>/%</w:t>
            </w:r>
          </w:p>
        </w:tc>
        <w:tc>
          <w:tcPr>
            <w:tcW w:w="3095" w:type="dxa"/>
          </w:tcPr>
          <w:p>
            <w:pPr>
              <w:pStyle w:val="TableParagraph"/>
              <w:spacing w:before="102"/>
              <w:ind w:left="211"/>
              <w:jc w:val="left"/>
              <w:rPr>
                <w:sz w:val="24"/>
              </w:rPr>
            </w:pPr>
            <w:r>
              <w:rPr>
                <w:sz w:val="24"/>
              </w:rPr>
              <w:t>≤10</w:t>
            </w:r>
          </w:p>
        </w:tc>
      </w:tr>
      <w:tr>
        <w:trPr>
          <w:trHeight w:val="374" w:hRule="atLeast"/>
        </w:trPr>
        <w:tc>
          <w:tcPr>
            <w:tcW w:w="1582" w:type="dxa"/>
            <w:vMerge w:val="restart"/>
          </w:tcPr>
          <w:p>
            <w:pPr>
              <w:pStyle w:val="TableParagraph"/>
              <w:spacing w:line="330" w:lineRule="atLeast" w:before="107"/>
              <w:ind w:left="995" w:right="344"/>
              <w:jc w:val="left"/>
              <w:rPr>
                <w:rFonts w:ascii="仿宋" w:eastAsia="仿宋" w:hint="eastAsia"/>
                <w:sz w:val="24"/>
              </w:rPr>
            </w:pPr>
            <w:r>
              <w:rPr>
                <w:rFonts w:ascii="仿宋" w:eastAsia="仿宋" w:hint="eastAsia"/>
                <w:sz w:val="24"/>
              </w:rPr>
              <w:t>旱地</w:t>
            </w:r>
          </w:p>
        </w:tc>
        <w:tc>
          <w:tcPr>
            <w:tcW w:w="1485" w:type="dxa"/>
          </w:tcPr>
          <w:p>
            <w:pPr>
              <w:pStyle w:val="TableParagraph"/>
              <w:jc w:val="left"/>
              <w:rPr>
                <w:sz w:val="26"/>
              </w:rPr>
            </w:pPr>
          </w:p>
        </w:tc>
        <w:tc>
          <w:tcPr>
            <w:tcW w:w="2456" w:type="dxa"/>
          </w:tcPr>
          <w:p>
            <w:pPr>
              <w:pStyle w:val="TableParagraph"/>
              <w:spacing w:before="29"/>
              <w:ind w:left="175"/>
              <w:jc w:val="left"/>
              <w:rPr>
                <w:rFonts w:ascii="仿宋" w:eastAsia="仿宋" w:hint="eastAsia"/>
                <w:sz w:val="24"/>
              </w:rPr>
            </w:pPr>
            <w:r>
              <w:rPr>
                <w:sz w:val="24"/>
              </w:rPr>
              <w:t>pH </w:t>
            </w:r>
            <w:r>
              <w:rPr>
                <w:rFonts w:ascii="仿宋" w:eastAsia="仿宋" w:hint="eastAsia"/>
                <w:sz w:val="24"/>
              </w:rPr>
              <w:t>值</w:t>
            </w:r>
          </w:p>
        </w:tc>
        <w:tc>
          <w:tcPr>
            <w:tcW w:w="3095" w:type="dxa"/>
          </w:tcPr>
          <w:p>
            <w:pPr>
              <w:pStyle w:val="TableParagraph"/>
              <w:spacing w:before="43"/>
              <w:ind w:left="211"/>
              <w:jc w:val="left"/>
              <w:rPr>
                <w:sz w:val="24"/>
              </w:rPr>
            </w:pPr>
            <w:r>
              <w:rPr>
                <w:sz w:val="24"/>
              </w:rPr>
              <w:t>6.0-8.5</w:t>
            </w:r>
          </w:p>
        </w:tc>
      </w:tr>
      <w:tr>
        <w:trPr>
          <w:trHeight w:val="389" w:hRule="atLeast"/>
        </w:trPr>
        <w:tc>
          <w:tcPr>
            <w:tcW w:w="1582" w:type="dxa"/>
            <w:vMerge/>
            <w:tcBorders>
              <w:top w:val="nil"/>
            </w:tcBorders>
          </w:tcPr>
          <w:p>
            <w:pPr>
              <w:rPr>
                <w:sz w:val="2"/>
                <w:szCs w:val="2"/>
              </w:rPr>
            </w:pPr>
          </w:p>
        </w:tc>
        <w:tc>
          <w:tcPr>
            <w:tcW w:w="1485" w:type="dxa"/>
          </w:tcPr>
          <w:p>
            <w:pPr>
              <w:pStyle w:val="TableParagraph"/>
              <w:jc w:val="left"/>
              <w:rPr>
                <w:sz w:val="26"/>
              </w:rPr>
            </w:pPr>
          </w:p>
        </w:tc>
        <w:tc>
          <w:tcPr>
            <w:tcW w:w="2456" w:type="dxa"/>
          </w:tcPr>
          <w:p>
            <w:pPr>
              <w:pStyle w:val="TableParagraph"/>
              <w:spacing w:before="29"/>
              <w:ind w:left="175"/>
              <w:jc w:val="left"/>
              <w:rPr>
                <w:sz w:val="24"/>
              </w:rPr>
            </w:pPr>
            <w:r>
              <w:rPr>
                <w:rFonts w:ascii="仿宋" w:eastAsia="仿宋" w:hint="eastAsia"/>
                <w:sz w:val="24"/>
              </w:rPr>
              <w:t>有机质</w:t>
            </w:r>
            <w:r>
              <w:rPr>
                <w:sz w:val="24"/>
              </w:rPr>
              <w:t>/%</w:t>
            </w:r>
          </w:p>
        </w:tc>
        <w:tc>
          <w:tcPr>
            <w:tcW w:w="3095" w:type="dxa"/>
          </w:tcPr>
          <w:p>
            <w:pPr>
              <w:pStyle w:val="TableParagraph"/>
              <w:spacing w:before="43"/>
              <w:ind w:left="211"/>
              <w:jc w:val="left"/>
              <w:rPr>
                <w:sz w:val="24"/>
              </w:rPr>
            </w:pPr>
            <w:r>
              <w:rPr>
                <w:sz w:val="24"/>
              </w:rPr>
              <w:t>≥0.5</w:t>
            </w:r>
          </w:p>
        </w:tc>
      </w:tr>
      <w:tr>
        <w:trPr>
          <w:trHeight w:val="294" w:hRule="atLeast"/>
        </w:trPr>
        <w:tc>
          <w:tcPr>
            <w:tcW w:w="1582" w:type="dxa"/>
          </w:tcPr>
          <w:p>
            <w:pPr>
              <w:pStyle w:val="TableParagraph"/>
              <w:jc w:val="left"/>
              <w:rPr>
                <w:sz w:val="22"/>
              </w:rPr>
            </w:pPr>
          </w:p>
        </w:tc>
        <w:tc>
          <w:tcPr>
            <w:tcW w:w="1485" w:type="dxa"/>
            <w:tcBorders>
              <w:bottom w:val="single" w:sz="4" w:space="0" w:color="000000"/>
            </w:tcBorders>
          </w:tcPr>
          <w:p>
            <w:pPr>
              <w:pStyle w:val="TableParagraph"/>
              <w:jc w:val="left"/>
              <w:rPr>
                <w:sz w:val="22"/>
              </w:rPr>
            </w:pPr>
          </w:p>
        </w:tc>
        <w:tc>
          <w:tcPr>
            <w:tcW w:w="2456" w:type="dxa"/>
            <w:tcBorders>
              <w:bottom w:val="single" w:sz="4" w:space="0" w:color="000000"/>
            </w:tcBorders>
          </w:tcPr>
          <w:p>
            <w:pPr>
              <w:pStyle w:val="TableParagraph"/>
              <w:spacing w:line="270" w:lineRule="exact" w:before="4"/>
              <w:ind w:left="175"/>
              <w:jc w:val="left"/>
              <w:rPr>
                <w:rFonts w:ascii="仿宋" w:eastAsia="仿宋" w:hint="eastAsia"/>
                <w:sz w:val="24"/>
              </w:rPr>
            </w:pPr>
            <w:r>
              <w:rPr>
                <w:rFonts w:ascii="仿宋" w:eastAsia="仿宋" w:hint="eastAsia"/>
                <w:sz w:val="24"/>
              </w:rPr>
              <w:t>电导率</w:t>
            </w:r>
            <w:r>
              <w:rPr>
                <w:sz w:val="24"/>
              </w:rPr>
              <w:t>/</w:t>
            </w:r>
            <w:r>
              <w:rPr>
                <w:rFonts w:ascii="仿宋" w:eastAsia="仿宋" w:hint="eastAsia"/>
                <w:sz w:val="24"/>
              </w:rPr>
              <w:t>（</w:t>
            </w:r>
            <w:r>
              <w:rPr>
                <w:sz w:val="24"/>
              </w:rPr>
              <w:t>dS/m</w:t>
            </w:r>
            <w:r>
              <w:rPr>
                <w:rFonts w:ascii="仿宋" w:eastAsia="仿宋" w:hint="eastAsia"/>
                <w:sz w:val="24"/>
              </w:rPr>
              <w:t>）</w:t>
            </w:r>
          </w:p>
        </w:tc>
        <w:tc>
          <w:tcPr>
            <w:tcW w:w="3095" w:type="dxa"/>
            <w:tcBorders>
              <w:bottom w:val="single" w:sz="4" w:space="0" w:color="000000"/>
            </w:tcBorders>
          </w:tcPr>
          <w:p>
            <w:pPr>
              <w:pStyle w:val="TableParagraph"/>
              <w:spacing w:line="257" w:lineRule="exact" w:before="17"/>
              <w:ind w:left="211"/>
              <w:jc w:val="left"/>
              <w:rPr>
                <w:sz w:val="24"/>
              </w:rPr>
            </w:pPr>
            <w:r>
              <w:rPr>
                <w:sz w:val="24"/>
              </w:rPr>
              <w:t>≤2</w:t>
            </w:r>
          </w:p>
        </w:tc>
      </w:tr>
      <w:tr>
        <w:trPr>
          <w:trHeight w:val="420" w:hRule="atLeast"/>
        </w:trPr>
        <w:tc>
          <w:tcPr>
            <w:tcW w:w="1582" w:type="dxa"/>
          </w:tcPr>
          <w:p>
            <w:pPr>
              <w:pStyle w:val="TableParagraph"/>
              <w:jc w:val="left"/>
              <w:rPr>
                <w:sz w:val="26"/>
              </w:rPr>
            </w:pPr>
          </w:p>
        </w:tc>
        <w:tc>
          <w:tcPr>
            <w:tcW w:w="1485" w:type="dxa"/>
            <w:tcBorders>
              <w:top w:val="single" w:sz="4" w:space="0" w:color="000000"/>
            </w:tcBorders>
          </w:tcPr>
          <w:p>
            <w:pPr>
              <w:pStyle w:val="TableParagraph"/>
              <w:jc w:val="left"/>
              <w:rPr>
                <w:sz w:val="26"/>
              </w:rPr>
            </w:pPr>
          </w:p>
        </w:tc>
        <w:tc>
          <w:tcPr>
            <w:tcW w:w="2456" w:type="dxa"/>
            <w:tcBorders>
              <w:top w:val="single" w:sz="4" w:space="0" w:color="000000"/>
            </w:tcBorders>
          </w:tcPr>
          <w:p>
            <w:pPr>
              <w:pStyle w:val="TableParagraph"/>
              <w:spacing w:line="293" w:lineRule="exact" w:before="107"/>
              <w:ind w:left="175"/>
              <w:jc w:val="left"/>
              <w:rPr>
                <w:rFonts w:ascii="仿宋" w:eastAsia="仿宋" w:hint="eastAsia"/>
                <w:sz w:val="24"/>
              </w:rPr>
            </w:pPr>
            <w:r>
              <w:rPr>
                <w:rFonts w:ascii="仿宋" w:eastAsia="仿宋" w:hint="eastAsia"/>
                <w:sz w:val="24"/>
              </w:rPr>
              <w:t>排水</w:t>
            </w:r>
          </w:p>
        </w:tc>
        <w:tc>
          <w:tcPr>
            <w:tcW w:w="3095" w:type="dxa"/>
            <w:vMerge w:val="restart"/>
            <w:tcBorders>
              <w:top w:val="single" w:sz="4" w:space="0" w:color="000000"/>
              <w:bottom w:val="single" w:sz="4" w:space="0" w:color="000000"/>
            </w:tcBorders>
          </w:tcPr>
          <w:p>
            <w:pPr>
              <w:pStyle w:val="TableParagraph"/>
              <w:spacing w:before="11"/>
              <w:jc w:val="left"/>
              <w:rPr>
                <w:rFonts w:ascii="微软雅黑"/>
                <w:sz w:val="15"/>
              </w:rPr>
            </w:pPr>
          </w:p>
          <w:p>
            <w:pPr>
              <w:pStyle w:val="TableParagraph"/>
              <w:spacing w:line="256" w:lineRule="auto"/>
              <w:ind w:left="211" w:right="111"/>
              <w:jc w:val="left"/>
              <w:rPr>
                <w:rFonts w:ascii="仿宋" w:eastAsia="仿宋" w:hint="eastAsia"/>
                <w:sz w:val="24"/>
              </w:rPr>
            </w:pPr>
            <w:r>
              <w:rPr>
                <w:rFonts w:ascii="仿宋" w:eastAsia="仿宋" w:hint="eastAsia"/>
                <w:sz w:val="24"/>
              </w:rPr>
              <w:t>达到当地各行业工程建设标准要求</w:t>
            </w:r>
          </w:p>
        </w:tc>
      </w:tr>
      <w:tr>
        <w:trPr>
          <w:trHeight w:val="370" w:hRule="atLeast"/>
        </w:trPr>
        <w:tc>
          <w:tcPr>
            <w:tcW w:w="1582" w:type="dxa"/>
          </w:tcPr>
          <w:p>
            <w:pPr>
              <w:pStyle w:val="TableParagraph"/>
              <w:spacing w:line="220" w:lineRule="exact" w:before="130"/>
              <w:ind w:left="105"/>
              <w:jc w:val="left"/>
              <w:rPr>
                <w:rFonts w:ascii="仿宋" w:eastAsia="仿宋" w:hint="eastAsia"/>
                <w:b/>
                <w:sz w:val="24"/>
              </w:rPr>
            </w:pPr>
            <w:r>
              <w:rPr>
                <w:rFonts w:ascii="仿宋" w:eastAsia="仿宋" w:hint="eastAsia"/>
                <w:b/>
                <w:sz w:val="24"/>
              </w:rPr>
              <w:t>耕地</w:t>
            </w:r>
          </w:p>
        </w:tc>
        <w:tc>
          <w:tcPr>
            <w:tcW w:w="1485" w:type="dxa"/>
          </w:tcPr>
          <w:p>
            <w:pPr>
              <w:pStyle w:val="TableParagraph"/>
              <w:spacing w:before="20"/>
              <w:ind w:left="107"/>
              <w:jc w:val="left"/>
              <w:rPr>
                <w:rFonts w:ascii="仿宋" w:eastAsia="仿宋" w:hint="eastAsia"/>
                <w:sz w:val="24"/>
              </w:rPr>
            </w:pPr>
            <w:r>
              <w:rPr>
                <w:rFonts w:ascii="仿宋" w:eastAsia="仿宋" w:hint="eastAsia"/>
                <w:sz w:val="24"/>
              </w:rPr>
              <w:t>配套设施</w:t>
            </w:r>
          </w:p>
        </w:tc>
        <w:tc>
          <w:tcPr>
            <w:tcW w:w="2456" w:type="dxa"/>
          </w:tcPr>
          <w:p>
            <w:pPr>
              <w:pStyle w:val="TableParagraph"/>
              <w:spacing w:before="5"/>
              <w:ind w:left="175"/>
              <w:jc w:val="left"/>
              <w:rPr>
                <w:rFonts w:ascii="仿宋" w:eastAsia="仿宋" w:hint="eastAsia"/>
                <w:sz w:val="24"/>
              </w:rPr>
            </w:pPr>
            <w:r>
              <w:rPr>
                <w:rFonts w:ascii="仿宋" w:eastAsia="仿宋" w:hint="eastAsia"/>
                <w:sz w:val="24"/>
              </w:rPr>
              <w:t>道路</w:t>
            </w:r>
          </w:p>
        </w:tc>
        <w:tc>
          <w:tcPr>
            <w:tcW w:w="3095" w:type="dxa"/>
            <w:vMerge/>
            <w:tcBorders>
              <w:top w:val="nil"/>
              <w:bottom w:val="single" w:sz="4" w:space="0" w:color="000000"/>
            </w:tcBorders>
          </w:tcPr>
          <w:p>
            <w:pPr>
              <w:rPr>
                <w:sz w:val="2"/>
                <w:szCs w:val="2"/>
              </w:rPr>
            </w:pPr>
          </w:p>
        </w:tc>
      </w:tr>
      <w:tr>
        <w:trPr>
          <w:trHeight w:val="304" w:hRule="atLeast"/>
        </w:trPr>
        <w:tc>
          <w:tcPr>
            <w:tcW w:w="1582" w:type="dxa"/>
          </w:tcPr>
          <w:p>
            <w:pPr>
              <w:pStyle w:val="TableParagraph"/>
              <w:jc w:val="left"/>
              <w:rPr>
                <w:sz w:val="22"/>
              </w:rPr>
            </w:pPr>
          </w:p>
        </w:tc>
        <w:tc>
          <w:tcPr>
            <w:tcW w:w="1485" w:type="dxa"/>
            <w:tcBorders>
              <w:bottom w:val="single" w:sz="4" w:space="0" w:color="000000"/>
            </w:tcBorders>
          </w:tcPr>
          <w:p>
            <w:pPr>
              <w:pStyle w:val="TableParagraph"/>
              <w:jc w:val="left"/>
              <w:rPr>
                <w:sz w:val="22"/>
              </w:rPr>
            </w:pPr>
          </w:p>
        </w:tc>
        <w:tc>
          <w:tcPr>
            <w:tcW w:w="2456" w:type="dxa"/>
            <w:tcBorders>
              <w:bottom w:val="single" w:sz="4" w:space="0" w:color="000000"/>
            </w:tcBorders>
          </w:tcPr>
          <w:p>
            <w:pPr>
              <w:pStyle w:val="TableParagraph"/>
              <w:spacing w:line="259" w:lineRule="exact"/>
              <w:ind w:left="175"/>
              <w:jc w:val="left"/>
              <w:rPr>
                <w:rFonts w:ascii="仿宋" w:eastAsia="仿宋" w:hint="eastAsia"/>
                <w:sz w:val="24"/>
              </w:rPr>
            </w:pPr>
            <w:r>
              <w:rPr>
                <w:rFonts w:ascii="仿宋" w:eastAsia="仿宋" w:hint="eastAsia"/>
                <w:sz w:val="24"/>
              </w:rPr>
              <w:t>林网</w:t>
            </w:r>
          </w:p>
        </w:tc>
        <w:tc>
          <w:tcPr>
            <w:tcW w:w="3095" w:type="dxa"/>
            <w:vMerge/>
            <w:tcBorders>
              <w:top w:val="nil"/>
              <w:bottom w:val="single" w:sz="4" w:space="0" w:color="000000"/>
            </w:tcBorders>
          </w:tcPr>
          <w:p>
            <w:pPr>
              <w:rPr>
                <w:sz w:val="2"/>
                <w:szCs w:val="2"/>
              </w:rPr>
            </w:pPr>
          </w:p>
        </w:tc>
      </w:tr>
      <w:tr>
        <w:trPr>
          <w:trHeight w:val="686" w:hRule="atLeast"/>
        </w:trPr>
        <w:tc>
          <w:tcPr>
            <w:tcW w:w="1582" w:type="dxa"/>
            <w:tcBorders>
              <w:bottom w:val="single" w:sz="4" w:space="0" w:color="000000"/>
            </w:tcBorders>
          </w:tcPr>
          <w:p>
            <w:pPr>
              <w:pStyle w:val="TableParagraph"/>
              <w:jc w:val="left"/>
              <w:rPr>
                <w:sz w:val="26"/>
              </w:rPr>
            </w:pPr>
          </w:p>
        </w:tc>
        <w:tc>
          <w:tcPr>
            <w:tcW w:w="1485" w:type="dxa"/>
            <w:tcBorders>
              <w:top w:val="single" w:sz="4" w:space="0" w:color="000000"/>
              <w:bottom w:val="single" w:sz="4" w:space="0" w:color="000000"/>
            </w:tcBorders>
          </w:tcPr>
          <w:p>
            <w:pPr>
              <w:pStyle w:val="TableParagraph"/>
              <w:spacing w:before="189"/>
              <w:ind w:left="107"/>
              <w:jc w:val="left"/>
              <w:rPr>
                <w:rFonts w:ascii="仿宋" w:eastAsia="仿宋" w:hint="eastAsia"/>
                <w:sz w:val="24"/>
              </w:rPr>
            </w:pPr>
            <w:r>
              <w:rPr>
                <w:rFonts w:ascii="仿宋" w:eastAsia="仿宋" w:hint="eastAsia"/>
                <w:sz w:val="24"/>
              </w:rPr>
              <w:t>生产力水平</w:t>
            </w:r>
          </w:p>
        </w:tc>
        <w:tc>
          <w:tcPr>
            <w:tcW w:w="2456" w:type="dxa"/>
            <w:tcBorders>
              <w:top w:val="single" w:sz="4" w:space="0" w:color="000000"/>
              <w:bottom w:val="single" w:sz="4" w:space="0" w:color="000000"/>
            </w:tcBorders>
          </w:tcPr>
          <w:p>
            <w:pPr>
              <w:pStyle w:val="TableParagraph"/>
              <w:spacing w:before="189"/>
              <w:ind w:left="175"/>
              <w:jc w:val="left"/>
              <w:rPr>
                <w:rFonts w:ascii="仿宋" w:eastAsia="仿宋" w:hint="eastAsia"/>
                <w:sz w:val="24"/>
              </w:rPr>
            </w:pPr>
            <w:r>
              <w:rPr>
                <w:rFonts w:ascii="仿宋" w:eastAsia="仿宋" w:hint="eastAsia"/>
                <w:sz w:val="24"/>
              </w:rPr>
              <w:t>产量</w:t>
            </w:r>
            <w:r>
              <w:rPr>
                <w:sz w:val="24"/>
              </w:rPr>
              <w:t>/</w:t>
            </w:r>
            <w:r>
              <w:rPr>
                <w:rFonts w:ascii="仿宋" w:eastAsia="仿宋" w:hint="eastAsia"/>
                <w:sz w:val="24"/>
              </w:rPr>
              <w:t>（</w:t>
            </w:r>
            <w:r>
              <w:rPr>
                <w:sz w:val="24"/>
              </w:rPr>
              <w:t>kg/hm</w:t>
            </w:r>
            <w:r>
              <w:rPr>
                <w:sz w:val="24"/>
                <w:vertAlign w:val="superscript"/>
              </w:rPr>
              <w:t>2</w:t>
            </w:r>
            <w:r>
              <w:rPr>
                <w:rFonts w:ascii="仿宋" w:eastAsia="仿宋" w:hint="eastAsia"/>
                <w:sz w:val="24"/>
                <w:vertAlign w:val="baseline"/>
              </w:rPr>
              <w:t>）</w:t>
            </w:r>
          </w:p>
        </w:tc>
        <w:tc>
          <w:tcPr>
            <w:tcW w:w="3095" w:type="dxa"/>
            <w:tcBorders>
              <w:top w:val="single" w:sz="4" w:space="0" w:color="000000"/>
              <w:bottom w:val="single" w:sz="4" w:space="0" w:color="000000"/>
            </w:tcBorders>
          </w:tcPr>
          <w:p>
            <w:pPr>
              <w:pStyle w:val="TableParagraph"/>
              <w:spacing w:line="320" w:lineRule="atLeast" w:before="13"/>
              <w:ind w:left="211" w:right="111"/>
              <w:jc w:val="left"/>
              <w:rPr>
                <w:rFonts w:ascii="仿宋" w:eastAsia="仿宋" w:hint="eastAsia"/>
                <w:sz w:val="24"/>
              </w:rPr>
            </w:pPr>
            <w:r>
              <w:rPr>
                <w:rFonts w:ascii="仿宋" w:eastAsia="仿宋" w:hint="eastAsia"/>
                <w:sz w:val="24"/>
              </w:rPr>
              <w:t>五年后达到周边地区同等土地利用类型水平</w:t>
            </w:r>
          </w:p>
        </w:tc>
      </w:tr>
      <w:tr>
        <w:trPr>
          <w:trHeight w:val="324" w:hRule="atLeast"/>
        </w:trPr>
        <w:tc>
          <w:tcPr>
            <w:tcW w:w="1582" w:type="dxa"/>
            <w:vMerge w:val="restart"/>
            <w:tcBorders>
              <w:top w:val="single" w:sz="4" w:space="0" w:color="000000"/>
            </w:tcBorders>
          </w:tcPr>
          <w:p>
            <w:pPr>
              <w:pStyle w:val="TableParagraph"/>
              <w:jc w:val="left"/>
              <w:rPr>
                <w:sz w:val="26"/>
              </w:rPr>
            </w:pPr>
          </w:p>
        </w:tc>
        <w:tc>
          <w:tcPr>
            <w:tcW w:w="1485" w:type="dxa"/>
            <w:vMerge w:val="restart"/>
            <w:tcBorders>
              <w:top w:val="single" w:sz="4" w:space="0" w:color="000000"/>
              <w:bottom w:val="single" w:sz="4" w:space="0" w:color="000000"/>
            </w:tcBorders>
          </w:tcPr>
          <w:p>
            <w:pPr>
              <w:pStyle w:val="TableParagraph"/>
              <w:spacing w:before="189"/>
              <w:ind w:left="107"/>
              <w:jc w:val="left"/>
              <w:rPr>
                <w:rFonts w:ascii="仿宋" w:eastAsia="仿宋" w:hint="eastAsia"/>
                <w:sz w:val="24"/>
              </w:rPr>
            </w:pPr>
            <w:r>
              <w:rPr>
                <w:rFonts w:ascii="仿宋" w:eastAsia="仿宋" w:hint="eastAsia"/>
                <w:sz w:val="24"/>
              </w:rPr>
              <w:t>地形</w:t>
            </w:r>
          </w:p>
        </w:tc>
        <w:tc>
          <w:tcPr>
            <w:tcW w:w="2456" w:type="dxa"/>
            <w:tcBorders>
              <w:top w:val="single" w:sz="4" w:space="0" w:color="000000"/>
            </w:tcBorders>
          </w:tcPr>
          <w:p>
            <w:pPr>
              <w:pStyle w:val="TableParagraph"/>
              <w:spacing w:line="295" w:lineRule="exact" w:before="9"/>
              <w:ind w:left="175"/>
              <w:jc w:val="left"/>
              <w:rPr>
                <w:sz w:val="24"/>
              </w:rPr>
            </w:pPr>
            <w:r>
              <w:rPr>
                <w:rFonts w:ascii="仿宋" w:hAnsi="仿宋" w:eastAsia="仿宋" w:hint="eastAsia"/>
                <w:sz w:val="24"/>
              </w:rPr>
              <w:t>地面坡度</w:t>
            </w:r>
            <w:r>
              <w:rPr>
                <w:sz w:val="24"/>
              </w:rPr>
              <w:t>/(°)</w:t>
            </w:r>
          </w:p>
        </w:tc>
        <w:tc>
          <w:tcPr>
            <w:tcW w:w="3095" w:type="dxa"/>
            <w:tcBorders>
              <w:top w:val="single" w:sz="4" w:space="0" w:color="000000"/>
            </w:tcBorders>
          </w:tcPr>
          <w:p>
            <w:pPr>
              <w:pStyle w:val="TableParagraph"/>
              <w:spacing w:before="23"/>
              <w:ind w:left="211"/>
              <w:jc w:val="left"/>
              <w:rPr>
                <w:sz w:val="24"/>
              </w:rPr>
            </w:pPr>
            <w:r>
              <w:rPr>
                <w:sz w:val="24"/>
              </w:rPr>
              <w:t>≤15</w:t>
            </w:r>
          </w:p>
        </w:tc>
      </w:tr>
      <w:tr>
        <w:trPr>
          <w:trHeight w:val="354" w:hRule="atLeast"/>
        </w:trPr>
        <w:tc>
          <w:tcPr>
            <w:tcW w:w="1582" w:type="dxa"/>
            <w:vMerge/>
            <w:tcBorders>
              <w:top w:val="nil"/>
            </w:tcBorders>
          </w:tcPr>
          <w:p>
            <w:pPr>
              <w:rPr>
                <w:sz w:val="2"/>
                <w:szCs w:val="2"/>
              </w:rPr>
            </w:pPr>
          </w:p>
        </w:tc>
        <w:tc>
          <w:tcPr>
            <w:tcW w:w="1485" w:type="dxa"/>
            <w:vMerge/>
            <w:tcBorders>
              <w:top w:val="nil"/>
              <w:bottom w:val="single" w:sz="4" w:space="0" w:color="000000"/>
            </w:tcBorders>
          </w:tcPr>
          <w:p>
            <w:pPr>
              <w:rPr>
                <w:sz w:val="2"/>
                <w:szCs w:val="2"/>
              </w:rPr>
            </w:pPr>
          </w:p>
        </w:tc>
        <w:tc>
          <w:tcPr>
            <w:tcW w:w="2456" w:type="dxa"/>
            <w:tcBorders>
              <w:bottom w:val="single" w:sz="4" w:space="0" w:color="000000"/>
            </w:tcBorders>
          </w:tcPr>
          <w:p>
            <w:pPr>
              <w:pStyle w:val="TableParagraph"/>
              <w:spacing w:line="304" w:lineRule="exact"/>
              <w:ind w:left="175"/>
              <w:jc w:val="left"/>
              <w:rPr>
                <w:rFonts w:ascii="仿宋" w:eastAsia="仿宋" w:hint="eastAsia"/>
                <w:sz w:val="24"/>
              </w:rPr>
            </w:pPr>
            <w:r>
              <w:rPr>
                <w:rFonts w:ascii="仿宋" w:eastAsia="仿宋" w:hint="eastAsia"/>
                <w:sz w:val="24"/>
              </w:rPr>
              <w:t>平整度</w:t>
            </w:r>
          </w:p>
        </w:tc>
        <w:tc>
          <w:tcPr>
            <w:tcW w:w="3095" w:type="dxa"/>
            <w:tcBorders>
              <w:bottom w:val="single" w:sz="4" w:space="0" w:color="000000"/>
            </w:tcBorders>
          </w:tcPr>
          <w:p>
            <w:pPr>
              <w:pStyle w:val="TableParagraph"/>
              <w:spacing w:line="304" w:lineRule="exact"/>
              <w:ind w:left="211"/>
              <w:jc w:val="left"/>
              <w:rPr>
                <w:rFonts w:ascii="仿宋" w:hAnsi="仿宋" w:eastAsia="仿宋" w:hint="eastAsia"/>
                <w:sz w:val="24"/>
              </w:rPr>
            </w:pPr>
            <w:r>
              <w:rPr>
                <w:rFonts w:ascii="仿宋" w:hAnsi="仿宋" w:eastAsia="仿宋" w:hint="eastAsia"/>
                <w:sz w:val="24"/>
              </w:rPr>
              <w:t>田面高差</w:t>
            </w:r>
            <w:r>
              <w:rPr>
                <w:sz w:val="24"/>
              </w:rPr>
              <w:t>±5cm </w:t>
            </w:r>
            <w:r>
              <w:rPr>
                <w:rFonts w:ascii="仿宋" w:hAnsi="仿宋" w:eastAsia="仿宋" w:hint="eastAsia"/>
                <w:sz w:val="24"/>
              </w:rPr>
              <w:t>之内</w:t>
            </w:r>
          </w:p>
        </w:tc>
      </w:tr>
      <w:tr>
        <w:trPr>
          <w:trHeight w:val="332" w:hRule="atLeast"/>
        </w:trPr>
        <w:tc>
          <w:tcPr>
            <w:tcW w:w="1582" w:type="dxa"/>
          </w:tcPr>
          <w:p>
            <w:pPr>
              <w:pStyle w:val="TableParagraph"/>
              <w:jc w:val="left"/>
              <w:rPr>
                <w:sz w:val="24"/>
              </w:rPr>
            </w:pPr>
          </w:p>
        </w:tc>
        <w:tc>
          <w:tcPr>
            <w:tcW w:w="1485" w:type="dxa"/>
            <w:tcBorders>
              <w:top w:val="single" w:sz="4" w:space="0" w:color="000000"/>
            </w:tcBorders>
          </w:tcPr>
          <w:p>
            <w:pPr>
              <w:pStyle w:val="TableParagraph"/>
              <w:jc w:val="left"/>
              <w:rPr>
                <w:sz w:val="24"/>
              </w:rPr>
            </w:pPr>
          </w:p>
        </w:tc>
        <w:tc>
          <w:tcPr>
            <w:tcW w:w="2456" w:type="dxa"/>
            <w:tcBorders>
              <w:top w:val="single" w:sz="4" w:space="0" w:color="000000"/>
            </w:tcBorders>
          </w:tcPr>
          <w:p>
            <w:pPr>
              <w:pStyle w:val="TableParagraph"/>
              <w:spacing w:line="267" w:lineRule="exact" w:before="45"/>
              <w:ind w:left="175"/>
              <w:jc w:val="left"/>
              <w:rPr>
                <w:sz w:val="24"/>
              </w:rPr>
            </w:pPr>
            <w:r>
              <w:rPr>
                <w:rFonts w:ascii="仿宋" w:eastAsia="仿宋" w:hint="eastAsia"/>
                <w:sz w:val="24"/>
              </w:rPr>
              <w:t>有效土层厚度</w:t>
            </w:r>
            <w:r>
              <w:rPr>
                <w:sz w:val="24"/>
              </w:rPr>
              <w:t>/cm</w:t>
            </w:r>
          </w:p>
        </w:tc>
        <w:tc>
          <w:tcPr>
            <w:tcW w:w="3095" w:type="dxa"/>
            <w:tcBorders>
              <w:top w:val="single" w:sz="4" w:space="0" w:color="000000"/>
            </w:tcBorders>
          </w:tcPr>
          <w:p>
            <w:pPr>
              <w:pStyle w:val="TableParagraph"/>
              <w:spacing w:line="253" w:lineRule="exact" w:before="59"/>
              <w:ind w:left="211"/>
              <w:jc w:val="left"/>
              <w:rPr>
                <w:sz w:val="24"/>
              </w:rPr>
            </w:pPr>
            <w:r>
              <w:rPr>
                <w:sz w:val="24"/>
              </w:rPr>
              <w:t>≥80</w:t>
            </w:r>
          </w:p>
        </w:tc>
      </w:tr>
      <w:tr>
        <w:trPr>
          <w:trHeight w:val="426" w:hRule="atLeast"/>
        </w:trPr>
        <w:tc>
          <w:tcPr>
            <w:tcW w:w="1582" w:type="dxa"/>
            <w:vMerge w:val="restart"/>
          </w:tcPr>
          <w:p>
            <w:pPr>
              <w:pStyle w:val="TableParagraph"/>
              <w:spacing w:line="270" w:lineRule="exact"/>
              <w:ind w:left="995"/>
              <w:jc w:val="left"/>
              <w:rPr>
                <w:rFonts w:ascii="仿宋" w:eastAsia="仿宋" w:hint="eastAsia"/>
                <w:sz w:val="24"/>
              </w:rPr>
            </w:pPr>
            <w:r>
              <w:rPr>
                <w:rFonts w:ascii="仿宋" w:eastAsia="仿宋" w:hint="eastAsia"/>
                <w:sz w:val="24"/>
              </w:rPr>
              <w:t>水</w:t>
            </w:r>
          </w:p>
          <w:p>
            <w:pPr>
              <w:pStyle w:val="TableParagraph"/>
              <w:spacing w:line="320" w:lineRule="atLeast" w:before="9"/>
              <w:ind w:left="995" w:right="344"/>
              <w:jc w:val="left"/>
              <w:rPr>
                <w:rFonts w:ascii="仿宋" w:eastAsia="仿宋" w:hint="eastAsia"/>
                <w:sz w:val="24"/>
              </w:rPr>
            </w:pPr>
            <w:r>
              <w:rPr>
                <w:rFonts w:ascii="仿宋" w:eastAsia="仿宋" w:hint="eastAsia"/>
                <w:sz w:val="24"/>
              </w:rPr>
              <w:t>浇地</w:t>
            </w:r>
          </w:p>
        </w:tc>
        <w:tc>
          <w:tcPr>
            <w:tcW w:w="1485" w:type="dxa"/>
          </w:tcPr>
          <w:p>
            <w:pPr>
              <w:pStyle w:val="TableParagraph"/>
              <w:jc w:val="left"/>
              <w:rPr>
                <w:sz w:val="26"/>
              </w:rPr>
            </w:pPr>
          </w:p>
        </w:tc>
        <w:tc>
          <w:tcPr>
            <w:tcW w:w="2456" w:type="dxa"/>
          </w:tcPr>
          <w:p>
            <w:pPr>
              <w:pStyle w:val="TableParagraph"/>
              <w:spacing w:before="85"/>
              <w:ind w:left="175"/>
              <w:jc w:val="left"/>
              <w:rPr>
                <w:rFonts w:ascii="仿宋" w:eastAsia="仿宋" w:hint="eastAsia"/>
                <w:sz w:val="24"/>
              </w:rPr>
            </w:pPr>
            <w:r>
              <w:rPr>
                <w:rFonts w:ascii="仿宋" w:eastAsia="仿宋" w:hint="eastAsia"/>
                <w:sz w:val="24"/>
              </w:rPr>
              <w:t>土壤容重</w:t>
            </w:r>
            <w:r>
              <w:rPr>
                <w:sz w:val="24"/>
              </w:rPr>
              <w:t>/</w:t>
            </w:r>
            <w:r>
              <w:rPr>
                <w:rFonts w:ascii="仿宋" w:eastAsia="仿宋" w:hint="eastAsia"/>
                <w:sz w:val="24"/>
              </w:rPr>
              <w:t>（</w:t>
            </w:r>
            <w:r>
              <w:rPr>
                <w:sz w:val="24"/>
              </w:rPr>
              <w:t>g/cm</w:t>
            </w:r>
            <w:r>
              <w:rPr>
                <w:sz w:val="24"/>
                <w:vertAlign w:val="superscript"/>
              </w:rPr>
              <w:t>3</w:t>
            </w:r>
            <w:r>
              <w:rPr>
                <w:rFonts w:ascii="仿宋" w:eastAsia="仿宋" w:hint="eastAsia"/>
                <w:sz w:val="24"/>
                <w:vertAlign w:val="baseline"/>
              </w:rPr>
              <w:t>）</w:t>
            </w:r>
          </w:p>
        </w:tc>
        <w:tc>
          <w:tcPr>
            <w:tcW w:w="3095" w:type="dxa"/>
          </w:tcPr>
          <w:p>
            <w:pPr>
              <w:pStyle w:val="TableParagraph"/>
              <w:spacing w:before="98"/>
              <w:ind w:left="211"/>
              <w:jc w:val="left"/>
              <w:rPr>
                <w:sz w:val="24"/>
              </w:rPr>
            </w:pPr>
            <w:r>
              <w:rPr>
                <w:sz w:val="24"/>
              </w:rPr>
              <w:t>≤1.4</w:t>
            </w:r>
          </w:p>
        </w:tc>
      </w:tr>
      <w:tr>
        <w:trPr>
          <w:trHeight w:val="278" w:hRule="atLeast"/>
        </w:trPr>
        <w:tc>
          <w:tcPr>
            <w:tcW w:w="1582" w:type="dxa"/>
            <w:vMerge/>
            <w:tcBorders>
              <w:top w:val="nil"/>
            </w:tcBorders>
          </w:tcPr>
          <w:p>
            <w:pPr>
              <w:rPr>
                <w:sz w:val="2"/>
                <w:szCs w:val="2"/>
              </w:rPr>
            </w:pPr>
          </w:p>
        </w:tc>
        <w:tc>
          <w:tcPr>
            <w:tcW w:w="1485" w:type="dxa"/>
          </w:tcPr>
          <w:p>
            <w:pPr>
              <w:pStyle w:val="TableParagraph"/>
              <w:jc w:val="left"/>
              <w:rPr>
                <w:sz w:val="20"/>
              </w:rPr>
            </w:pPr>
          </w:p>
        </w:tc>
        <w:tc>
          <w:tcPr>
            <w:tcW w:w="2456" w:type="dxa"/>
          </w:tcPr>
          <w:p>
            <w:pPr>
              <w:pStyle w:val="TableParagraph"/>
              <w:spacing w:line="243" w:lineRule="exact" w:before="16"/>
              <w:ind w:left="175"/>
              <w:jc w:val="left"/>
              <w:rPr>
                <w:rFonts w:ascii="仿宋" w:eastAsia="仿宋" w:hint="eastAsia"/>
                <w:sz w:val="24"/>
              </w:rPr>
            </w:pPr>
            <w:r>
              <w:rPr>
                <w:rFonts w:ascii="仿宋" w:eastAsia="仿宋" w:hint="eastAsia"/>
                <w:sz w:val="24"/>
              </w:rPr>
              <w:t>土壤质地</w:t>
            </w:r>
          </w:p>
        </w:tc>
        <w:tc>
          <w:tcPr>
            <w:tcW w:w="3095" w:type="dxa"/>
          </w:tcPr>
          <w:p>
            <w:pPr>
              <w:pStyle w:val="TableParagraph"/>
              <w:spacing w:line="243" w:lineRule="exact" w:before="16"/>
              <w:ind w:left="211"/>
              <w:jc w:val="left"/>
              <w:rPr>
                <w:rFonts w:ascii="仿宋" w:eastAsia="仿宋" w:hint="eastAsia"/>
                <w:sz w:val="24"/>
              </w:rPr>
            </w:pPr>
            <w:r>
              <w:rPr>
                <w:rFonts w:ascii="仿宋" w:eastAsia="仿宋" w:hint="eastAsia"/>
                <w:sz w:val="24"/>
              </w:rPr>
              <w:t>壤土至粘壤土</w:t>
            </w:r>
          </w:p>
        </w:tc>
      </w:tr>
      <w:tr>
        <w:trPr>
          <w:trHeight w:val="176" w:hRule="atLeast"/>
        </w:trPr>
        <w:tc>
          <w:tcPr>
            <w:tcW w:w="1582" w:type="dxa"/>
            <w:vMerge/>
            <w:tcBorders>
              <w:top w:val="nil"/>
            </w:tcBorders>
          </w:tcPr>
          <w:p>
            <w:pPr>
              <w:rPr>
                <w:sz w:val="2"/>
                <w:szCs w:val="2"/>
              </w:rPr>
            </w:pPr>
          </w:p>
        </w:tc>
        <w:tc>
          <w:tcPr>
            <w:tcW w:w="1485" w:type="dxa"/>
            <w:vMerge w:val="restart"/>
          </w:tcPr>
          <w:p>
            <w:pPr>
              <w:pStyle w:val="TableParagraph"/>
              <w:spacing w:line="263" w:lineRule="exact"/>
              <w:ind w:left="107"/>
              <w:jc w:val="left"/>
              <w:rPr>
                <w:rFonts w:ascii="仿宋" w:eastAsia="仿宋" w:hint="eastAsia"/>
                <w:sz w:val="24"/>
              </w:rPr>
            </w:pPr>
            <w:r>
              <w:rPr>
                <w:rFonts w:ascii="仿宋" w:eastAsia="仿宋" w:hint="eastAsia"/>
                <w:sz w:val="24"/>
              </w:rPr>
              <w:t>土壤质量</w:t>
            </w:r>
          </w:p>
        </w:tc>
        <w:tc>
          <w:tcPr>
            <w:tcW w:w="2456" w:type="dxa"/>
          </w:tcPr>
          <w:p>
            <w:pPr>
              <w:pStyle w:val="TableParagraph"/>
              <w:jc w:val="left"/>
              <w:rPr>
                <w:sz w:val="10"/>
              </w:rPr>
            </w:pPr>
          </w:p>
        </w:tc>
        <w:tc>
          <w:tcPr>
            <w:tcW w:w="3095" w:type="dxa"/>
          </w:tcPr>
          <w:p>
            <w:pPr>
              <w:pStyle w:val="TableParagraph"/>
              <w:jc w:val="left"/>
              <w:rPr>
                <w:sz w:val="10"/>
              </w:rPr>
            </w:pPr>
          </w:p>
        </w:tc>
      </w:tr>
      <w:tr>
        <w:trPr>
          <w:trHeight w:val="293" w:hRule="atLeast"/>
        </w:trPr>
        <w:tc>
          <w:tcPr>
            <w:tcW w:w="1582" w:type="dxa"/>
          </w:tcPr>
          <w:p>
            <w:pPr>
              <w:pStyle w:val="TableParagraph"/>
              <w:jc w:val="left"/>
              <w:rPr>
                <w:sz w:val="22"/>
              </w:rPr>
            </w:pPr>
          </w:p>
        </w:tc>
        <w:tc>
          <w:tcPr>
            <w:tcW w:w="1485" w:type="dxa"/>
            <w:vMerge/>
            <w:tcBorders>
              <w:top w:val="nil"/>
            </w:tcBorders>
          </w:tcPr>
          <w:p>
            <w:pPr>
              <w:rPr>
                <w:sz w:val="2"/>
                <w:szCs w:val="2"/>
              </w:rPr>
            </w:pPr>
          </w:p>
        </w:tc>
        <w:tc>
          <w:tcPr>
            <w:tcW w:w="2456" w:type="dxa"/>
          </w:tcPr>
          <w:p>
            <w:pPr>
              <w:pStyle w:val="TableParagraph"/>
              <w:spacing w:line="237" w:lineRule="exact"/>
              <w:ind w:left="175"/>
              <w:jc w:val="left"/>
              <w:rPr>
                <w:sz w:val="24"/>
              </w:rPr>
            </w:pPr>
            <w:r>
              <w:rPr>
                <w:rFonts w:ascii="仿宋" w:eastAsia="仿宋" w:hint="eastAsia"/>
                <w:sz w:val="24"/>
              </w:rPr>
              <w:t>砾石含量</w:t>
            </w:r>
            <w:r>
              <w:rPr>
                <w:sz w:val="24"/>
              </w:rPr>
              <w:t>/%</w:t>
            </w:r>
          </w:p>
        </w:tc>
        <w:tc>
          <w:tcPr>
            <w:tcW w:w="3095" w:type="dxa"/>
          </w:tcPr>
          <w:p>
            <w:pPr>
              <w:pStyle w:val="TableParagraph"/>
              <w:spacing w:line="219" w:lineRule="exact"/>
              <w:ind w:left="211"/>
              <w:jc w:val="left"/>
              <w:rPr>
                <w:sz w:val="24"/>
              </w:rPr>
            </w:pPr>
            <w:r>
              <w:rPr>
                <w:sz w:val="24"/>
              </w:rPr>
              <w:t>≤5</w:t>
            </w:r>
          </w:p>
        </w:tc>
      </w:tr>
      <w:tr>
        <w:trPr>
          <w:trHeight w:val="408" w:hRule="atLeast"/>
        </w:trPr>
        <w:tc>
          <w:tcPr>
            <w:tcW w:w="1582" w:type="dxa"/>
            <w:tcBorders>
              <w:bottom w:val="single" w:sz="4" w:space="0" w:color="000000"/>
            </w:tcBorders>
          </w:tcPr>
          <w:p>
            <w:pPr>
              <w:pStyle w:val="TableParagraph"/>
              <w:jc w:val="left"/>
              <w:rPr>
                <w:sz w:val="26"/>
              </w:rPr>
            </w:pPr>
          </w:p>
        </w:tc>
        <w:tc>
          <w:tcPr>
            <w:tcW w:w="1485" w:type="dxa"/>
            <w:tcBorders>
              <w:bottom w:val="single" w:sz="4" w:space="0" w:color="000000"/>
            </w:tcBorders>
          </w:tcPr>
          <w:p>
            <w:pPr>
              <w:pStyle w:val="TableParagraph"/>
              <w:jc w:val="left"/>
              <w:rPr>
                <w:sz w:val="26"/>
              </w:rPr>
            </w:pPr>
          </w:p>
        </w:tc>
        <w:tc>
          <w:tcPr>
            <w:tcW w:w="2456" w:type="dxa"/>
            <w:tcBorders>
              <w:bottom w:val="single" w:sz="4" w:space="0" w:color="000000"/>
            </w:tcBorders>
          </w:tcPr>
          <w:p>
            <w:pPr>
              <w:pStyle w:val="TableParagraph"/>
              <w:spacing w:before="48"/>
              <w:ind w:left="175"/>
              <w:jc w:val="left"/>
              <w:rPr>
                <w:rFonts w:ascii="仿宋" w:eastAsia="仿宋" w:hint="eastAsia"/>
                <w:sz w:val="24"/>
              </w:rPr>
            </w:pPr>
            <w:r>
              <w:rPr>
                <w:sz w:val="24"/>
              </w:rPr>
              <w:t>pH </w:t>
            </w:r>
            <w:r>
              <w:rPr>
                <w:rFonts w:ascii="仿宋" w:eastAsia="仿宋" w:hint="eastAsia"/>
                <w:sz w:val="24"/>
              </w:rPr>
              <w:t>值</w:t>
            </w:r>
          </w:p>
        </w:tc>
        <w:tc>
          <w:tcPr>
            <w:tcW w:w="3095" w:type="dxa"/>
            <w:tcBorders>
              <w:bottom w:val="single" w:sz="4" w:space="0" w:color="000000"/>
            </w:tcBorders>
          </w:tcPr>
          <w:p>
            <w:pPr>
              <w:pStyle w:val="TableParagraph"/>
              <w:spacing w:before="62"/>
              <w:ind w:left="211"/>
              <w:jc w:val="left"/>
              <w:rPr>
                <w:sz w:val="24"/>
              </w:rPr>
            </w:pPr>
            <w:r>
              <w:rPr>
                <w:sz w:val="24"/>
              </w:rPr>
              <w:t>6.5-8.5</w:t>
            </w:r>
          </w:p>
        </w:tc>
      </w:tr>
    </w:tbl>
    <w:p>
      <w:pPr>
        <w:spacing w:after="0"/>
        <w:jc w:val="left"/>
        <w:rPr>
          <w:sz w:val="24"/>
        </w:rPr>
        <w:sectPr>
          <w:pgSz w:w="11910" w:h="16840"/>
          <w:pgMar w:header="0" w:footer="950" w:top="1580" w:bottom="1220" w:left="840" w:right="720"/>
        </w:sectPr>
      </w:pPr>
    </w:p>
    <w:p>
      <w:pPr>
        <w:pStyle w:val="BodyText"/>
        <w:rPr>
          <w:rFonts w:ascii="Times New Roman"/>
          <w:sz w:val="9"/>
        </w:rPr>
      </w:pPr>
      <w:r>
        <w:rPr/>
        <w:pict>
          <v:group style="position:absolute;margin-left:160.820007pt;margin-top:634.419983pt;width:351.8pt;height:.5pt;mso-position-horizontal-relative:page;mso-position-vertical-relative:page;z-index:-233008" coordorigin="3216,12688" coordsize="7036,10">
            <v:line style="position:absolute" from="3216,12693" to="4770,12693" stroked="true" strokeweight=".47998pt" strokecolor="#000000">
              <v:stroke dashstyle="solid"/>
            </v:line>
            <v:rect style="position:absolute;left:4769;top:12688;width:10;height:10" filled="true" fillcolor="#000000" stroked="false">
              <v:fill type="solid"/>
            </v:rect>
            <v:line style="position:absolute" from="4779,12693" to="7264,12693" stroked="true" strokeweight=".47998pt" strokecolor="#000000">
              <v:stroke dashstyle="solid"/>
            </v:line>
            <v:rect style="position:absolute;left:7263;top:12688;width:10;height:10" filled="true" fillcolor="#000000" stroked="false">
              <v:fill type="solid"/>
            </v:rect>
            <v:line style="position:absolute" from="7273,12693" to="10252,12693" stroked="true" strokeweight=".47998pt" strokecolor="#000000">
              <v:stroke dashstyle="solid"/>
            </v:line>
            <w10:wrap type="none"/>
          </v:group>
        </w:pict>
      </w:r>
    </w:p>
    <w:tbl>
      <w:tblPr>
        <w:tblW w:w="0" w:type="auto"/>
        <w:jc w:val="left"/>
        <w:tblInd w:w="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4"/>
        <w:gridCol w:w="568"/>
        <w:gridCol w:w="1485"/>
        <w:gridCol w:w="2525"/>
        <w:gridCol w:w="3028"/>
      </w:tblGrid>
      <w:tr>
        <w:trPr>
          <w:trHeight w:val="366" w:hRule="atLeast"/>
        </w:trPr>
        <w:tc>
          <w:tcPr>
            <w:tcW w:w="1582" w:type="dxa"/>
            <w:gridSpan w:val="2"/>
            <w:tcBorders>
              <w:top w:val="single" w:sz="4" w:space="0" w:color="000000"/>
              <w:bottom w:val="single" w:sz="4" w:space="0" w:color="000000"/>
            </w:tcBorders>
          </w:tcPr>
          <w:p>
            <w:pPr>
              <w:pStyle w:val="TableParagraph"/>
              <w:spacing w:before="28"/>
              <w:ind w:left="105"/>
              <w:jc w:val="left"/>
              <w:rPr>
                <w:rFonts w:ascii="仿宋" w:eastAsia="仿宋" w:hint="eastAsia"/>
                <w:b/>
                <w:sz w:val="24"/>
              </w:rPr>
            </w:pPr>
            <w:r>
              <w:rPr>
                <w:rFonts w:ascii="仿宋" w:eastAsia="仿宋" w:hint="eastAsia"/>
                <w:b/>
                <w:sz w:val="24"/>
              </w:rPr>
              <w:t>复垦方向</w:t>
            </w:r>
          </w:p>
        </w:tc>
        <w:tc>
          <w:tcPr>
            <w:tcW w:w="1485" w:type="dxa"/>
            <w:tcBorders>
              <w:top w:val="single" w:sz="4" w:space="0" w:color="000000"/>
              <w:bottom w:val="single" w:sz="4" w:space="0" w:color="000000"/>
            </w:tcBorders>
          </w:tcPr>
          <w:p>
            <w:pPr>
              <w:pStyle w:val="TableParagraph"/>
              <w:spacing w:before="28"/>
              <w:ind w:left="107"/>
              <w:jc w:val="left"/>
              <w:rPr>
                <w:rFonts w:ascii="仿宋" w:eastAsia="仿宋" w:hint="eastAsia"/>
                <w:b/>
                <w:sz w:val="24"/>
              </w:rPr>
            </w:pPr>
            <w:r>
              <w:rPr>
                <w:rFonts w:ascii="仿宋" w:eastAsia="仿宋" w:hint="eastAsia"/>
                <w:b/>
                <w:sz w:val="24"/>
              </w:rPr>
              <w:t>指标类型</w:t>
            </w:r>
          </w:p>
        </w:tc>
        <w:tc>
          <w:tcPr>
            <w:tcW w:w="2525" w:type="dxa"/>
            <w:tcBorders>
              <w:top w:val="single" w:sz="4" w:space="0" w:color="000000"/>
              <w:bottom w:val="single" w:sz="4" w:space="0" w:color="000000"/>
            </w:tcBorders>
          </w:tcPr>
          <w:p>
            <w:pPr>
              <w:pStyle w:val="TableParagraph"/>
              <w:spacing w:before="28"/>
              <w:ind w:left="175"/>
              <w:jc w:val="left"/>
              <w:rPr>
                <w:rFonts w:ascii="仿宋" w:eastAsia="仿宋" w:hint="eastAsia"/>
                <w:b/>
                <w:sz w:val="24"/>
              </w:rPr>
            </w:pPr>
            <w:r>
              <w:rPr>
                <w:rFonts w:ascii="仿宋" w:eastAsia="仿宋" w:hint="eastAsia"/>
                <w:b/>
                <w:sz w:val="24"/>
              </w:rPr>
              <w:t>基本指标</w:t>
            </w:r>
          </w:p>
        </w:tc>
        <w:tc>
          <w:tcPr>
            <w:tcW w:w="3028" w:type="dxa"/>
            <w:tcBorders>
              <w:top w:val="single" w:sz="4" w:space="0" w:color="000000"/>
              <w:bottom w:val="single" w:sz="4" w:space="0" w:color="000000"/>
            </w:tcBorders>
          </w:tcPr>
          <w:p>
            <w:pPr>
              <w:pStyle w:val="TableParagraph"/>
              <w:spacing w:before="28"/>
              <w:ind w:left="142"/>
              <w:jc w:val="left"/>
              <w:rPr>
                <w:rFonts w:ascii="仿宋" w:eastAsia="仿宋" w:hint="eastAsia"/>
                <w:b/>
                <w:sz w:val="24"/>
              </w:rPr>
            </w:pPr>
            <w:r>
              <w:rPr>
                <w:rFonts w:ascii="仿宋" w:eastAsia="仿宋" w:hint="eastAsia"/>
                <w:b/>
                <w:sz w:val="24"/>
              </w:rPr>
              <w:t>控制标准</w:t>
            </w:r>
          </w:p>
        </w:tc>
      </w:tr>
      <w:tr>
        <w:trPr>
          <w:trHeight w:val="348" w:hRule="atLeast"/>
        </w:trPr>
        <w:tc>
          <w:tcPr>
            <w:tcW w:w="1014" w:type="dxa"/>
            <w:vMerge w:val="restart"/>
            <w:tcBorders>
              <w:top w:val="single" w:sz="4" w:space="0" w:color="000000"/>
            </w:tcBorders>
          </w:tcPr>
          <w:p>
            <w:pPr>
              <w:pStyle w:val="TableParagraph"/>
              <w:jc w:val="left"/>
              <w:rPr>
                <w:sz w:val="22"/>
              </w:rPr>
            </w:pPr>
          </w:p>
        </w:tc>
        <w:tc>
          <w:tcPr>
            <w:tcW w:w="568" w:type="dxa"/>
            <w:vMerge w:val="restart"/>
            <w:tcBorders>
              <w:top w:val="single" w:sz="4" w:space="0" w:color="000000"/>
            </w:tcBorders>
          </w:tcPr>
          <w:p>
            <w:pPr>
              <w:pStyle w:val="TableParagraph"/>
              <w:jc w:val="left"/>
              <w:rPr>
                <w:sz w:val="22"/>
              </w:rPr>
            </w:pPr>
          </w:p>
        </w:tc>
        <w:tc>
          <w:tcPr>
            <w:tcW w:w="1485" w:type="dxa"/>
            <w:vMerge w:val="restart"/>
            <w:tcBorders>
              <w:top w:val="single" w:sz="4" w:space="0" w:color="000000"/>
              <w:bottom w:val="single" w:sz="4" w:space="0" w:color="000000"/>
            </w:tcBorders>
          </w:tcPr>
          <w:p>
            <w:pPr>
              <w:pStyle w:val="TableParagraph"/>
              <w:spacing w:before="213"/>
              <w:ind w:left="107"/>
              <w:jc w:val="left"/>
              <w:rPr>
                <w:rFonts w:ascii="仿宋" w:eastAsia="仿宋" w:hint="eastAsia"/>
                <w:sz w:val="24"/>
              </w:rPr>
            </w:pPr>
            <w:r>
              <w:rPr>
                <w:rFonts w:ascii="仿宋" w:eastAsia="仿宋" w:hint="eastAsia"/>
                <w:sz w:val="24"/>
              </w:rPr>
              <w:t>土壤质量</w:t>
            </w:r>
          </w:p>
        </w:tc>
        <w:tc>
          <w:tcPr>
            <w:tcW w:w="2525" w:type="dxa"/>
            <w:tcBorders>
              <w:top w:val="single" w:sz="4" w:space="0" w:color="000000"/>
            </w:tcBorders>
          </w:tcPr>
          <w:p>
            <w:pPr>
              <w:pStyle w:val="TableParagraph"/>
              <w:spacing w:before="9"/>
              <w:ind w:left="175"/>
              <w:jc w:val="left"/>
              <w:rPr>
                <w:sz w:val="24"/>
              </w:rPr>
            </w:pPr>
            <w:r>
              <w:rPr>
                <w:rFonts w:ascii="仿宋" w:eastAsia="仿宋" w:hint="eastAsia"/>
                <w:sz w:val="24"/>
              </w:rPr>
              <w:t>有机质</w:t>
            </w:r>
            <w:r>
              <w:rPr>
                <w:sz w:val="24"/>
              </w:rPr>
              <w:t>/%</w:t>
            </w:r>
          </w:p>
        </w:tc>
        <w:tc>
          <w:tcPr>
            <w:tcW w:w="3028" w:type="dxa"/>
            <w:tcBorders>
              <w:top w:val="single" w:sz="4" w:space="0" w:color="000000"/>
            </w:tcBorders>
          </w:tcPr>
          <w:p>
            <w:pPr>
              <w:pStyle w:val="TableParagraph"/>
              <w:spacing w:before="23"/>
              <w:ind w:left="142"/>
              <w:jc w:val="left"/>
              <w:rPr>
                <w:sz w:val="24"/>
              </w:rPr>
            </w:pPr>
            <w:r>
              <w:rPr>
                <w:sz w:val="24"/>
              </w:rPr>
              <w:t>≥0.8</w:t>
            </w:r>
          </w:p>
        </w:tc>
      </w:tr>
      <w:tr>
        <w:trPr>
          <w:trHeight w:val="375" w:hRule="atLeast"/>
        </w:trPr>
        <w:tc>
          <w:tcPr>
            <w:tcW w:w="1014" w:type="dxa"/>
            <w:vMerge/>
            <w:tcBorders>
              <w:top w:val="nil"/>
            </w:tcBorders>
          </w:tcPr>
          <w:p>
            <w:pPr>
              <w:rPr>
                <w:sz w:val="2"/>
                <w:szCs w:val="2"/>
              </w:rPr>
            </w:pPr>
          </w:p>
        </w:tc>
        <w:tc>
          <w:tcPr>
            <w:tcW w:w="568" w:type="dxa"/>
            <w:vMerge/>
            <w:tcBorders>
              <w:top w:val="nil"/>
            </w:tcBorders>
          </w:tcPr>
          <w:p>
            <w:pPr>
              <w:rPr>
                <w:sz w:val="2"/>
                <w:szCs w:val="2"/>
              </w:rPr>
            </w:pPr>
          </w:p>
        </w:tc>
        <w:tc>
          <w:tcPr>
            <w:tcW w:w="1485" w:type="dxa"/>
            <w:vMerge/>
            <w:tcBorders>
              <w:top w:val="nil"/>
              <w:bottom w:val="single" w:sz="4" w:space="0" w:color="000000"/>
            </w:tcBorders>
          </w:tcPr>
          <w:p>
            <w:pPr>
              <w:rPr>
                <w:sz w:val="2"/>
                <w:szCs w:val="2"/>
              </w:rPr>
            </w:pPr>
          </w:p>
        </w:tc>
        <w:tc>
          <w:tcPr>
            <w:tcW w:w="2525" w:type="dxa"/>
            <w:tcBorders>
              <w:bottom w:val="single" w:sz="4" w:space="0" w:color="000000"/>
            </w:tcBorders>
          </w:tcPr>
          <w:p>
            <w:pPr>
              <w:pStyle w:val="TableParagraph"/>
              <w:spacing w:before="23"/>
              <w:ind w:left="175"/>
              <w:jc w:val="left"/>
              <w:rPr>
                <w:rFonts w:ascii="仿宋" w:eastAsia="仿宋" w:hint="eastAsia"/>
                <w:sz w:val="24"/>
              </w:rPr>
            </w:pPr>
            <w:r>
              <w:rPr>
                <w:rFonts w:ascii="仿宋" w:eastAsia="仿宋" w:hint="eastAsia"/>
                <w:sz w:val="24"/>
              </w:rPr>
              <w:t>电导率</w:t>
            </w:r>
            <w:r>
              <w:rPr>
                <w:sz w:val="24"/>
              </w:rPr>
              <w:t>/</w:t>
            </w:r>
            <w:r>
              <w:rPr>
                <w:rFonts w:ascii="仿宋" w:eastAsia="仿宋" w:hint="eastAsia"/>
                <w:sz w:val="24"/>
              </w:rPr>
              <w:t>（</w:t>
            </w:r>
            <w:r>
              <w:rPr>
                <w:sz w:val="24"/>
              </w:rPr>
              <w:t>dS/m</w:t>
            </w:r>
            <w:r>
              <w:rPr>
                <w:rFonts w:ascii="仿宋" w:eastAsia="仿宋" w:hint="eastAsia"/>
                <w:sz w:val="24"/>
              </w:rPr>
              <w:t>）</w:t>
            </w:r>
          </w:p>
        </w:tc>
        <w:tc>
          <w:tcPr>
            <w:tcW w:w="3028" w:type="dxa"/>
            <w:tcBorders>
              <w:bottom w:val="single" w:sz="4" w:space="0" w:color="000000"/>
            </w:tcBorders>
          </w:tcPr>
          <w:p>
            <w:pPr>
              <w:pStyle w:val="TableParagraph"/>
              <w:spacing w:before="36"/>
              <w:ind w:left="142"/>
              <w:jc w:val="left"/>
              <w:rPr>
                <w:sz w:val="24"/>
              </w:rPr>
            </w:pPr>
            <w:r>
              <w:rPr>
                <w:sz w:val="24"/>
              </w:rPr>
              <w:t>≤2</w:t>
            </w:r>
          </w:p>
        </w:tc>
      </w:tr>
      <w:tr>
        <w:trPr>
          <w:trHeight w:val="327" w:hRule="atLeast"/>
        </w:trPr>
        <w:tc>
          <w:tcPr>
            <w:tcW w:w="1014" w:type="dxa"/>
          </w:tcPr>
          <w:p>
            <w:pPr>
              <w:pStyle w:val="TableParagraph"/>
              <w:jc w:val="left"/>
              <w:rPr>
                <w:sz w:val="22"/>
              </w:rPr>
            </w:pPr>
          </w:p>
        </w:tc>
        <w:tc>
          <w:tcPr>
            <w:tcW w:w="568" w:type="dxa"/>
            <w:vMerge w:val="restart"/>
          </w:tcPr>
          <w:p>
            <w:pPr>
              <w:pStyle w:val="TableParagraph"/>
              <w:spacing w:line="254" w:lineRule="auto" w:before="124"/>
              <w:ind w:left="-19" w:right="344"/>
              <w:jc w:val="left"/>
              <w:rPr>
                <w:rFonts w:ascii="仿宋" w:eastAsia="仿宋" w:hint="eastAsia"/>
                <w:sz w:val="24"/>
              </w:rPr>
            </w:pPr>
            <w:r>
              <w:rPr>
                <w:rFonts w:ascii="仿宋" w:eastAsia="仿宋" w:hint="eastAsia"/>
                <w:sz w:val="24"/>
              </w:rPr>
              <w:t>水浇</w:t>
            </w:r>
          </w:p>
          <w:p>
            <w:pPr>
              <w:pStyle w:val="TableParagraph"/>
              <w:spacing w:before="4"/>
              <w:ind w:left="-19"/>
              <w:jc w:val="left"/>
              <w:rPr>
                <w:rFonts w:ascii="仿宋" w:eastAsia="仿宋" w:hint="eastAsia"/>
                <w:sz w:val="24"/>
              </w:rPr>
            </w:pPr>
            <w:r>
              <w:rPr>
                <w:rFonts w:ascii="仿宋" w:eastAsia="仿宋" w:hint="eastAsia"/>
                <w:sz w:val="24"/>
              </w:rPr>
              <w:t>地</w:t>
            </w:r>
          </w:p>
        </w:tc>
        <w:tc>
          <w:tcPr>
            <w:tcW w:w="1485" w:type="dxa"/>
            <w:tcBorders>
              <w:top w:val="single" w:sz="4" w:space="0" w:color="000000"/>
            </w:tcBorders>
          </w:tcPr>
          <w:p>
            <w:pPr>
              <w:pStyle w:val="TableParagraph"/>
              <w:jc w:val="left"/>
              <w:rPr>
                <w:sz w:val="22"/>
              </w:rPr>
            </w:pPr>
          </w:p>
        </w:tc>
        <w:tc>
          <w:tcPr>
            <w:tcW w:w="2525" w:type="dxa"/>
            <w:tcBorders>
              <w:top w:val="single" w:sz="4" w:space="0" w:color="000000"/>
            </w:tcBorders>
          </w:tcPr>
          <w:p>
            <w:pPr>
              <w:pStyle w:val="TableParagraph"/>
              <w:spacing w:line="298" w:lineRule="exact" w:before="9"/>
              <w:ind w:left="175"/>
              <w:jc w:val="left"/>
              <w:rPr>
                <w:rFonts w:ascii="仿宋" w:eastAsia="仿宋" w:hint="eastAsia"/>
                <w:sz w:val="24"/>
              </w:rPr>
            </w:pPr>
            <w:r>
              <w:rPr>
                <w:rFonts w:ascii="仿宋" w:eastAsia="仿宋" w:hint="eastAsia"/>
                <w:sz w:val="24"/>
              </w:rPr>
              <w:t>灌溉</w:t>
            </w:r>
          </w:p>
        </w:tc>
        <w:tc>
          <w:tcPr>
            <w:tcW w:w="3028" w:type="dxa"/>
            <w:tcBorders>
              <w:top w:val="single" w:sz="4" w:space="0" w:color="000000"/>
            </w:tcBorders>
          </w:tcPr>
          <w:p>
            <w:pPr>
              <w:pStyle w:val="TableParagraph"/>
              <w:jc w:val="left"/>
              <w:rPr>
                <w:sz w:val="22"/>
              </w:rPr>
            </w:pPr>
          </w:p>
        </w:tc>
      </w:tr>
      <w:tr>
        <w:trPr>
          <w:trHeight w:val="284" w:hRule="atLeast"/>
        </w:trPr>
        <w:tc>
          <w:tcPr>
            <w:tcW w:w="1014" w:type="dxa"/>
          </w:tcPr>
          <w:p>
            <w:pPr>
              <w:pStyle w:val="TableParagraph"/>
              <w:jc w:val="left"/>
              <w:rPr>
                <w:sz w:val="20"/>
              </w:rPr>
            </w:pPr>
          </w:p>
        </w:tc>
        <w:tc>
          <w:tcPr>
            <w:tcW w:w="568" w:type="dxa"/>
            <w:vMerge/>
            <w:tcBorders>
              <w:top w:val="nil"/>
            </w:tcBorders>
          </w:tcPr>
          <w:p>
            <w:pPr>
              <w:rPr>
                <w:sz w:val="2"/>
                <w:szCs w:val="2"/>
              </w:rPr>
            </w:pPr>
          </w:p>
        </w:tc>
        <w:tc>
          <w:tcPr>
            <w:tcW w:w="1485" w:type="dxa"/>
          </w:tcPr>
          <w:p>
            <w:pPr>
              <w:pStyle w:val="TableParagraph"/>
              <w:jc w:val="left"/>
              <w:rPr>
                <w:sz w:val="20"/>
              </w:rPr>
            </w:pPr>
          </w:p>
        </w:tc>
        <w:tc>
          <w:tcPr>
            <w:tcW w:w="2525" w:type="dxa"/>
          </w:tcPr>
          <w:p>
            <w:pPr>
              <w:pStyle w:val="TableParagraph"/>
              <w:spacing w:line="254" w:lineRule="exact" w:before="10"/>
              <w:ind w:left="175"/>
              <w:jc w:val="left"/>
              <w:rPr>
                <w:rFonts w:ascii="仿宋" w:eastAsia="仿宋" w:hint="eastAsia"/>
                <w:sz w:val="24"/>
              </w:rPr>
            </w:pPr>
            <w:r>
              <w:rPr>
                <w:rFonts w:ascii="仿宋" w:eastAsia="仿宋" w:hint="eastAsia"/>
                <w:sz w:val="24"/>
              </w:rPr>
              <w:t>排水</w:t>
            </w:r>
          </w:p>
        </w:tc>
        <w:tc>
          <w:tcPr>
            <w:tcW w:w="3028" w:type="dxa"/>
            <w:vMerge w:val="restart"/>
          </w:tcPr>
          <w:p>
            <w:pPr>
              <w:pStyle w:val="TableParagraph"/>
              <w:spacing w:line="256" w:lineRule="auto" w:before="109"/>
              <w:ind w:left="142" w:right="113"/>
              <w:jc w:val="left"/>
              <w:rPr>
                <w:rFonts w:ascii="仿宋" w:eastAsia="仿宋" w:hint="eastAsia"/>
                <w:sz w:val="24"/>
              </w:rPr>
            </w:pPr>
            <w:r>
              <w:rPr>
                <w:rFonts w:ascii="仿宋" w:eastAsia="仿宋" w:hint="eastAsia"/>
                <w:sz w:val="24"/>
              </w:rPr>
              <w:t>达到当地各行业工程建设标准要求</w:t>
            </w:r>
          </w:p>
        </w:tc>
      </w:tr>
      <w:tr>
        <w:trPr>
          <w:trHeight w:val="507" w:hRule="atLeast"/>
        </w:trPr>
        <w:tc>
          <w:tcPr>
            <w:tcW w:w="1014" w:type="dxa"/>
          </w:tcPr>
          <w:p>
            <w:pPr>
              <w:pStyle w:val="TableParagraph"/>
              <w:spacing w:line="274" w:lineRule="exact"/>
              <w:ind w:left="105"/>
              <w:jc w:val="left"/>
              <w:rPr>
                <w:rFonts w:ascii="仿宋" w:eastAsia="仿宋" w:hint="eastAsia"/>
                <w:b/>
                <w:sz w:val="24"/>
              </w:rPr>
            </w:pPr>
            <w:r>
              <w:rPr>
                <w:rFonts w:ascii="仿宋" w:eastAsia="仿宋" w:hint="eastAsia"/>
                <w:b/>
                <w:sz w:val="24"/>
              </w:rPr>
              <w:t>耕地</w:t>
            </w:r>
          </w:p>
        </w:tc>
        <w:tc>
          <w:tcPr>
            <w:tcW w:w="568" w:type="dxa"/>
            <w:vMerge/>
            <w:tcBorders>
              <w:top w:val="nil"/>
            </w:tcBorders>
          </w:tcPr>
          <w:p>
            <w:pPr>
              <w:rPr>
                <w:sz w:val="2"/>
                <w:szCs w:val="2"/>
              </w:rPr>
            </w:pPr>
          </w:p>
        </w:tc>
        <w:tc>
          <w:tcPr>
            <w:tcW w:w="1485" w:type="dxa"/>
          </w:tcPr>
          <w:p>
            <w:pPr>
              <w:pStyle w:val="TableParagraph"/>
              <w:spacing w:line="295" w:lineRule="exact"/>
              <w:ind w:left="107"/>
              <w:jc w:val="left"/>
              <w:rPr>
                <w:rFonts w:ascii="仿宋" w:eastAsia="仿宋" w:hint="eastAsia"/>
                <w:sz w:val="24"/>
              </w:rPr>
            </w:pPr>
            <w:r>
              <w:rPr>
                <w:rFonts w:ascii="仿宋" w:eastAsia="仿宋" w:hint="eastAsia"/>
                <w:sz w:val="24"/>
              </w:rPr>
              <w:t>配套设施</w:t>
            </w:r>
          </w:p>
        </w:tc>
        <w:tc>
          <w:tcPr>
            <w:tcW w:w="2525" w:type="dxa"/>
          </w:tcPr>
          <w:p>
            <w:pPr>
              <w:pStyle w:val="TableParagraph"/>
              <w:spacing w:before="134"/>
              <w:ind w:left="175"/>
              <w:jc w:val="left"/>
              <w:rPr>
                <w:rFonts w:ascii="仿宋" w:eastAsia="仿宋" w:hint="eastAsia"/>
                <w:sz w:val="24"/>
              </w:rPr>
            </w:pPr>
            <w:r>
              <w:rPr>
                <w:rFonts w:ascii="仿宋" w:eastAsia="仿宋" w:hint="eastAsia"/>
                <w:sz w:val="24"/>
              </w:rPr>
              <w:t>道路</w:t>
            </w:r>
          </w:p>
        </w:tc>
        <w:tc>
          <w:tcPr>
            <w:tcW w:w="3028" w:type="dxa"/>
            <w:vMerge/>
            <w:tcBorders>
              <w:top w:val="nil"/>
            </w:tcBorders>
          </w:tcPr>
          <w:p>
            <w:pPr>
              <w:rPr>
                <w:sz w:val="2"/>
                <w:szCs w:val="2"/>
              </w:rPr>
            </w:pPr>
          </w:p>
        </w:tc>
      </w:tr>
      <w:tr>
        <w:trPr>
          <w:trHeight w:val="389"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Borders>
              <w:bottom w:val="single" w:sz="4" w:space="0" w:color="000000"/>
            </w:tcBorders>
          </w:tcPr>
          <w:p>
            <w:pPr>
              <w:pStyle w:val="TableParagraph"/>
              <w:jc w:val="left"/>
              <w:rPr>
                <w:sz w:val="22"/>
              </w:rPr>
            </w:pPr>
          </w:p>
        </w:tc>
        <w:tc>
          <w:tcPr>
            <w:tcW w:w="2525" w:type="dxa"/>
            <w:tcBorders>
              <w:bottom w:val="single" w:sz="4" w:space="0" w:color="000000"/>
            </w:tcBorders>
          </w:tcPr>
          <w:p>
            <w:pPr>
              <w:pStyle w:val="TableParagraph"/>
              <w:spacing w:before="32"/>
              <w:ind w:left="175"/>
              <w:jc w:val="left"/>
              <w:rPr>
                <w:rFonts w:ascii="仿宋" w:eastAsia="仿宋" w:hint="eastAsia"/>
                <w:sz w:val="24"/>
              </w:rPr>
            </w:pPr>
            <w:r>
              <w:rPr>
                <w:rFonts w:ascii="仿宋" w:eastAsia="仿宋" w:hint="eastAsia"/>
                <w:sz w:val="24"/>
              </w:rPr>
              <w:t>林网</w:t>
            </w:r>
          </w:p>
        </w:tc>
        <w:tc>
          <w:tcPr>
            <w:tcW w:w="3028" w:type="dxa"/>
            <w:tcBorders>
              <w:bottom w:val="single" w:sz="4" w:space="0" w:color="000000"/>
            </w:tcBorders>
          </w:tcPr>
          <w:p>
            <w:pPr>
              <w:pStyle w:val="TableParagraph"/>
              <w:jc w:val="left"/>
              <w:rPr>
                <w:sz w:val="22"/>
              </w:rPr>
            </w:pPr>
          </w:p>
        </w:tc>
      </w:tr>
      <w:tr>
        <w:trPr>
          <w:trHeight w:val="765" w:hRule="atLeast"/>
        </w:trPr>
        <w:tc>
          <w:tcPr>
            <w:tcW w:w="1014" w:type="dxa"/>
            <w:tcBorders>
              <w:bottom w:val="single" w:sz="4" w:space="0" w:color="000000"/>
            </w:tcBorders>
          </w:tcPr>
          <w:p>
            <w:pPr>
              <w:pStyle w:val="TableParagraph"/>
              <w:jc w:val="left"/>
              <w:rPr>
                <w:sz w:val="22"/>
              </w:rPr>
            </w:pPr>
          </w:p>
        </w:tc>
        <w:tc>
          <w:tcPr>
            <w:tcW w:w="568" w:type="dxa"/>
            <w:tcBorders>
              <w:bottom w:val="single" w:sz="4" w:space="0" w:color="000000"/>
            </w:tcBorders>
          </w:tcPr>
          <w:p>
            <w:pPr>
              <w:pStyle w:val="TableParagraph"/>
              <w:jc w:val="left"/>
              <w:rPr>
                <w:sz w:val="22"/>
              </w:rPr>
            </w:pPr>
          </w:p>
        </w:tc>
        <w:tc>
          <w:tcPr>
            <w:tcW w:w="1485" w:type="dxa"/>
            <w:tcBorders>
              <w:top w:val="single" w:sz="4" w:space="0" w:color="000000"/>
              <w:bottom w:val="single" w:sz="4" w:space="0" w:color="000000"/>
            </w:tcBorders>
          </w:tcPr>
          <w:p>
            <w:pPr>
              <w:pStyle w:val="TableParagraph"/>
              <w:spacing w:before="9"/>
              <w:jc w:val="left"/>
              <w:rPr>
                <w:sz w:val="19"/>
              </w:rPr>
            </w:pPr>
          </w:p>
          <w:p>
            <w:pPr>
              <w:pStyle w:val="TableParagraph"/>
              <w:ind w:left="107"/>
              <w:jc w:val="left"/>
              <w:rPr>
                <w:rFonts w:ascii="仿宋" w:eastAsia="仿宋" w:hint="eastAsia"/>
                <w:sz w:val="24"/>
              </w:rPr>
            </w:pPr>
            <w:r>
              <w:rPr>
                <w:rFonts w:ascii="仿宋" w:eastAsia="仿宋" w:hint="eastAsia"/>
                <w:sz w:val="24"/>
              </w:rPr>
              <w:t>生产力水平</w:t>
            </w:r>
          </w:p>
        </w:tc>
        <w:tc>
          <w:tcPr>
            <w:tcW w:w="2525" w:type="dxa"/>
            <w:tcBorders>
              <w:top w:val="single" w:sz="4" w:space="0" w:color="000000"/>
              <w:bottom w:val="single" w:sz="4" w:space="0" w:color="000000"/>
            </w:tcBorders>
          </w:tcPr>
          <w:p>
            <w:pPr>
              <w:pStyle w:val="TableParagraph"/>
              <w:spacing w:before="227"/>
              <w:ind w:left="175"/>
              <w:jc w:val="left"/>
              <w:rPr>
                <w:rFonts w:ascii="仿宋" w:eastAsia="仿宋" w:hint="eastAsia"/>
                <w:sz w:val="24"/>
              </w:rPr>
            </w:pPr>
            <w:r>
              <w:rPr>
                <w:rFonts w:ascii="仿宋" w:eastAsia="仿宋" w:hint="eastAsia"/>
                <w:sz w:val="24"/>
              </w:rPr>
              <w:t>产量</w:t>
            </w:r>
            <w:r>
              <w:rPr>
                <w:sz w:val="24"/>
              </w:rPr>
              <w:t>/</w:t>
            </w:r>
            <w:r>
              <w:rPr>
                <w:rFonts w:ascii="仿宋" w:eastAsia="仿宋" w:hint="eastAsia"/>
                <w:sz w:val="24"/>
              </w:rPr>
              <w:t>（</w:t>
            </w:r>
            <w:r>
              <w:rPr>
                <w:sz w:val="24"/>
              </w:rPr>
              <w:t>kg/hm</w:t>
            </w:r>
            <w:r>
              <w:rPr>
                <w:sz w:val="24"/>
                <w:vertAlign w:val="superscript"/>
              </w:rPr>
              <w:t>2</w:t>
            </w:r>
            <w:r>
              <w:rPr>
                <w:rFonts w:ascii="仿宋" w:eastAsia="仿宋" w:hint="eastAsia"/>
                <w:sz w:val="24"/>
                <w:vertAlign w:val="baseline"/>
              </w:rPr>
              <w:t>）</w:t>
            </w:r>
          </w:p>
        </w:tc>
        <w:tc>
          <w:tcPr>
            <w:tcW w:w="3028" w:type="dxa"/>
            <w:tcBorders>
              <w:top w:val="single" w:sz="4" w:space="0" w:color="000000"/>
              <w:bottom w:val="single" w:sz="4" w:space="0" w:color="000000"/>
            </w:tcBorders>
          </w:tcPr>
          <w:p>
            <w:pPr>
              <w:pStyle w:val="TableParagraph"/>
              <w:spacing w:line="254" w:lineRule="auto" w:before="64"/>
              <w:ind w:left="142" w:right="113"/>
              <w:jc w:val="left"/>
              <w:rPr>
                <w:rFonts w:ascii="仿宋" w:eastAsia="仿宋" w:hint="eastAsia"/>
                <w:sz w:val="24"/>
              </w:rPr>
            </w:pPr>
            <w:r>
              <w:rPr>
                <w:rFonts w:ascii="仿宋" w:eastAsia="仿宋" w:hint="eastAsia"/>
                <w:sz w:val="24"/>
              </w:rPr>
              <w:t>五年后达到周边地区同等土地利用类型水平</w:t>
            </w:r>
          </w:p>
        </w:tc>
      </w:tr>
      <w:tr>
        <w:trPr>
          <w:trHeight w:val="395" w:hRule="atLeast"/>
        </w:trPr>
        <w:tc>
          <w:tcPr>
            <w:tcW w:w="1014" w:type="dxa"/>
            <w:tcBorders>
              <w:top w:val="single" w:sz="4" w:space="0" w:color="000000"/>
            </w:tcBorders>
          </w:tcPr>
          <w:p>
            <w:pPr>
              <w:pStyle w:val="TableParagraph"/>
              <w:jc w:val="left"/>
              <w:rPr>
                <w:sz w:val="22"/>
              </w:rPr>
            </w:pPr>
          </w:p>
        </w:tc>
        <w:tc>
          <w:tcPr>
            <w:tcW w:w="568" w:type="dxa"/>
            <w:tcBorders>
              <w:top w:val="single" w:sz="4" w:space="0" w:color="000000"/>
            </w:tcBorders>
          </w:tcPr>
          <w:p>
            <w:pPr>
              <w:pStyle w:val="TableParagraph"/>
              <w:jc w:val="left"/>
              <w:rPr>
                <w:sz w:val="22"/>
              </w:rPr>
            </w:pPr>
          </w:p>
        </w:tc>
        <w:tc>
          <w:tcPr>
            <w:tcW w:w="1485" w:type="dxa"/>
            <w:tcBorders>
              <w:top w:val="single" w:sz="4" w:space="0" w:color="000000"/>
              <w:bottom w:val="single" w:sz="4" w:space="0" w:color="000000"/>
            </w:tcBorders>
          </w:tcPr>
          <w:p>
            <w:pPr>
              <w:pStyle w:val="TableParagraph"/>
              <w:spacing w:before="43"/>
              <w:ind w:left="107"/>
              <w:jc w:val="left"/>
              <w:rPr>
                <w:rFonts w:ascii="仿宋" w:eastAsia="仿宋" w:hint="eastAsia"/>
                <w:sz w:val="24"/>
              </w:rPr>
            </w:pPr>
            <w:r>
              <w:rPr>
                <w:rFonts w:ascii="仿宋" w:eastAsia="仿宋" w:hint="eastAsia"/>
                <w:sz w:val="24"/>
              </w:rPr>
              <w:t>地形</w:t>
            </w:r>
          </w:p>
        </w:tc>
        <w:tc>
          <w:tcPr>
            <w:tcW w:w="2525" w:type="dxa"/>
            <w:tcBorders>
              <w:top w:val="single" w:sz="4" w:space="0" w:color="000000"/>
              <w:bottom w:val="single" w:sz="4" w:space="0" w:color="000000"/>
            </w:tcBorders>
          </w:tcPr>
          <w:p>
            <w:pPr>
              <w:pStyle w:val="TableParagraph"/>
              <w:spacing w:before="43"/>
              <w:ind w:left="175"/>
              <w:jc w:val="left"/>
              <w:rPr>
                <w:sz w:val="24"/>
              </w:rPr>
            </w:pPr>
            <w:r>
              <w:rPr>
                <w:rFonts w:ascii="仿宋" w:hAnsi="仿宋" w:eastAsia="仿宋" w:hint="eastAsia"/>
                <w:sz w:val="24"/>
              </w:rPr>
              <w:t>地面坡度</w:t>
            </w:r>
            <w:r>
              <w:rPr>
                <w:sz w:val="24"/>
              </w:rPr>
              <w:t>/°</w:t>
            </w:r>
          </w:p>
        </w:tc>
        <w:tc>
          <w:tcPr>
            <w:tcW w:w="3028" w:type="dxa"/>
            <w:tcBorders>
              <w:top w:val="single" w:sz="4" w:space="0" w:color="000000"/>
              <w:bottom w:val="single" w:sz="4" w:space="0" w:color="000000"/>
            </w:tcBorders>
          </w:tcPr>
          <w:p>
            <w:pPr>
              <w:pStyle w:val="TableParagraph"/>
              <w:spacing w:before="56"/>
              <w:ind w:left="142"/>
              <w:jc w:val="left"/>
              <w:rPr>
                <w:sz w:val="24"/>
              </w:rPr>
            </w:pPr>
            <w:r>
              <w:rPr>
                <w:sz w:val="24"/>
              </w:rPr>
              <w:t>≤20</w:t>
            </w:r>
          </w:p>
        </w:tc>
      </w:tr>
      <w:tr>
        <w:trPr>
          <w:trHeight w:val="382"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Borders>
              <w:top w:val="single" w:sz="4" w:space="0" w:color="000000"/>
            </w:tcBorders>
          </w:tcPr>
          <w:p>
            <w:pPr>
              <w:pStyle w:val="TableParagraph"/>
              <w:jc w:val="left"/>
              <w:rPr>
                <w:sz w:val="22"/>
              </w:rPr>
            </w:pPr>
          </w:p>
        </w:tc>
        <w:tc>
          <w:tcPr>
            <w:tcW w:w="2525" w:type="dxa"/>
            <w:tcBorders>
              <w:top w:val="single" w:sz="4" w:space="0" w:color="000000"/>
            </w:tcBorders>
          </w:tcPr>
          <w:p>
            <w:pPr>
              <w:pStyle w:val="TableParagraph"/>
              <w:spacing w:before="43"/>
              <w:ind w:left="175"/>
              <w:jc w:val="left"/>
              <w:rPr>
                <w:sz w:val="24"/>
              </w:rPr>
            </w:pPr>
            <w:r>
              <w:rPr>
                <w:rFonts w:ascii="仿宋" w:eastAsia="仿宋" w:hint="eastAsia"/>
                <w:sz w:val="24"/>
              </w:rPr>
              <w:t>有效土层厚度</w:t>
            </w:r>
            <w:r>
              <w:rPr>
                <w:sz w:val="24"/>
              </w:rPr>
              <w:t>/cm</w:t>
            </w:r>
          </w:p>
        </w:tc>
        <w:tc>
          <w:tcPr>
            <w:tcW w:w="3028" w:type="dxa"/>
            <w:tcBorders>
              <w:top w:val="single" w:sz="4" w:space="0" w:color="000000"/>
            </w:tcBorders>
          </w:tcPr>
          <w:p>
            <w:pPr>
              <w:pStyle w:val="TableParagraph"/>
              <w:spacing w:before="56"/>
              <w:ind w:left="142"/>
              <w:jc w:val="left"/>
              <w:rPr>
                <w:sz w:val="24"/>
              </w:rPr>
            </w:pPr>
            <w:r>
              <w:rPr>
                <w:sz w:val="24"/>
              </w:rPr>
              <w:t>≥30</w:t>
            </w:r>
          </w:p>
        </w:tc>
      </w:tr>
      <w:tr>
        <w:trPr>
          <w:trHeight w:val="426"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Pr>
          <w:p>
            <w:pPr>
              <w:pStyle w:val="TableParagraph"/>
              <w:jc w:val="left"/>
              <w:rPr>
                <w:sz w:val="22"/>
              </w:rPr>
            </w:pPr>
          </w:p>
        </w:tc>
        <w:tc>
          <w:tcPr>
            <w:tcW w:w="2525" w:type="dxa"/>
          </w:tcPr>
          <w:p>
            <w:pPr>
              <w:pStyle w:val="TableParagraph"/>
              <w:spacing w:before="61"/>
              <w:ind w:left="175"/>
              <w:jc w:val="left"/>
              <w:rPr>
                <w:rFonts w:ascii="仿宋" w:eastAsia="仿宋" w:hint="eastAsia"/>
                <w:sz w:val="24"/>
              </w:rPr>
            </w:pPr>
            <w:r>
              <w:rPr>
                <w:rFonts w:ascii="仿宋" w:eastAsia="仿宋" w:hint="eastAsia"/>
                <w:sz w:val="24"/>
              </w:rPr>
              <w:t>土壤容重</w:t>
            </w:r>
            <w:r>
              <w:rPr>
                <w:sz w:val="24"/>
              </w:rPr>
              <w:t>/</w:t>
            </w:r>
            <w:r>
              <w:rPr>
                <w:rFonts w:ascii="仿宋" w:eastAsia="仿宋" w:hint="eastAsia"/>
                <w:sz w:val="24"/>
              </w:rPr>
              <w:t>（</w:t>
            </w:r>
            <w:r>
              <w:rPr>
                <w:sz w:val="24"/>
              </w:rPr>
              <w:t>g/cm</w:t>
            </w:r>
            <w:r>
              <w:rPr>
                <w:sz w:val="24"/>
                <w:vertAlign w:val="superscript"/>
              </w:rPr>
              <w:t>3</w:t>
            </w:r>
            <w:r>
              <w:rPr>
                <w:rFonts w:ascii="仿宋" w:eastAsia="仿宋" w:hint="eastAsia"/>
                <w:sz w:val="24"/>
                <w:vertAlign w:val="baseline"/>
              </w:rPr>
              <w:t>）</w:t>
            </w:r>
          </w:p>
        </w:tc>
        <w:tc>
          <w:tcPr>
            <w:tcW w:w="3028" w:type="dxa"/>
          </w:tcPr>
          <w:p>
            <w:pPr>
              <w:pStyle w:val="TableParagraph"/>
              <w:spacing w:before="75"/>
              <w:ind w:left="142"/>
              <w:jc w:val="left"/>
              <w:rPr>
                <w:sz w:val="24"/>
              </w:rPr>
            </w:pPr>
            <w:r>
              <w:rPr>
                <w:sz w:val="24"/>
              </w:rPr>
              <w:t>≤1.5</w:t>
            </w:r>
          </w:p>
        </w:tc>
      </w:tr>
      <w:tr>
        <w:trPr>
          <w:trHeight w:val="392"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Pr>
          <w:p>
            <w:pPr>
              <w:pStyle w:val="TableParagraph"/>
              <w:jc w:val="left"/>
              <w:rPr>
                <w:sz w:val="22"/>
              </w:rPr>
            </w:pPr>
          </w:p>
        </w:tc>
        <w:tc>
          <w:tcPr>
            <w:tcW w:w="2525" w:type="dxa"/>
          </w:tcPr>
          <w:p>
            <w:pPr>
              <w:pStyle w:val="TableParagraph"/>
              <w:spacing w:before="40"/>
              <w:ind w:left="175"/>
              <w:jc w:val="left"/>
              <w:rPr>
                <w:rFonts w:ascii="仿宋" w:eastAsia="仿宋" w:hint="eastAsia"/>
                <w:sz w:val="24"/>
              </w:rPr>
            </w:pPr>
            <w:r>
              <w:rPr>
                <w:rFonts w:ascii="仿宋" w:eastAsia="仿宋" w:hint="eastAsia"/>
                <w:sz w:val="24"/>
              </w:rPr>
              <w:t>土壤质地</w:t>
            </w:r>
          </w:p>
        </w:tc>
        <w:tc>
          <w:tcPr>
            <w:tcW w:w="3028" w:type="dxa"/>
          </w:tcPr>
          <w:p>
            <w:pPr>
              <w:pStyle w:val="TableParagraph"/>
              <w:spacing w:before="40"/>
              <w:ind w:left="142"/>
              <w:jc w:val="left"/>
              <w:rPr>
                <w:rFonts w:ascii="仿宋" w:eastAsia="仿宋" w:hint="eastAsia"/>
                <w:sz w:val="24"/>
              </w:rPr>
            </w:pPr>
            <w:r>
              <w:rPr>
                <w:rFonts w:ascii="仿宋" w:eastAsia="仿宋" w:hint="eastAsia"/>
                <w:sz w:val="24"/>
              </w:rPr>
              <w:t>砂土至粘壤土</w:t>
            </w:r>
          </w:p>
        </w:tc>
      </w:tr>
      <w:tr>
        <w:trPr>
          <w:trHeight w:val="415"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Pr>
          <w:p>
            <w:pPr>
              <w:pStyle w:val="TableParagraph"/>
              <w:spacing w:before="60"/>
              <w:ind w:left="107"/>
              <w:jc w:val="left"/>
              <w:rPr>
                <w:rFonts w:ascii="仿宋" w:eastAsia="仿宋" w:hint="eastAsia"/>
                <w:sz w:val="24"/>
              </w:rPr>
            </w:pPr>
            <w:r>
              <w:rPr>
                <w:rFonts w:ascii="仿宋" w:eastAsia="仿宋" w:hint="eastAsia"/>
                <w:sz w:val="24"/>
              </w:rPr>
              <w:t>土壤质量</w:t>
            </w:r>
          </w:p>
        </w:tc>
        <w:tc>
          <w:tcPr>
            <w:tcW w:w="2525" w:type="dxa"/>
          </w:tcPr>
          <w:p>
            <w:pPr>
              <w:pStyle w:val="TableParagraph"/>
              <w:spacing w:before="55"/>
              <w:ind w:left="175"/>
              <w:jc w:val="left"/>
              <w:rPr>
                <w:sz w:val="24"/>
              </w:rPr>
            </w:pPr>
            <w:r>
              <w:rPr>
                <w:rFonts w:ascii="仿宋" w:eastAsia="仿宋" w:hint="eastAsia"/>
                <w:sz w:val="24"/>
              </w:rPr>
              <w:t>砾石含量</w:t>
            </w:r>
            <w:r>
              <w:rPr>
                <w:sz w:val="24"/>
              </w:rPr>
              <w:t>/%</w:t>
            </w:r>
          </w:p>
        </w:tc>
        <w:tc>
          <w:tcPr>
            <w:tcW w:w="3028" w:type="dxa"/>
          </w:tcPr>
          <w:p>
            <w:pPr>
              <w:pStyle w:val="TableParagraph"/>
              <w:spacing w:before="68"/>
              <w:ind w:left="142"/>
              <w:jc w:val="left"/>
              <w:rPr>
                <w:sz w:val="24"/>
              </w:rPr>
            </w:pPr>
            <w:r>
              <w:rPr>
                <w:sz w:val="24"/>
              </w:rPr>
              <w:t>≤15</w:t>
            </w:r>
          </w:p>
        </w:tc>
      </w:tr>
      <w:tr>
        <w:trPr>
          <w:trHeight w:val="321"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Pr>
          <w:p>
            <w:pPr>
              <w:pStyle w:val="TableParagraph"/>
              <w:jc w:val="left"/>
              <w:rPr>
                <w:sz w:val="22"/>
              </w:rPr>
            </w:pPr>
          </w:p>
        </w:tc>
        <w:tc>
          <w:tcPr>
            <w:tcW w:w="2525" w:type="dxa"/>
          </w:tcPr>
          <w:p>
            <w:pPr>
              <w:pStyle w:val="TableParagraph"/>
              <w:spacing w:line="256" w:lineRule="exact" w:before="45"/>
              <w:ind w:left="175"/>
              <w:jc w:val="left"/>
              <w:rPr>
                <w:rFonts w:ascii="仿宋" w:eastAsia="仿宋" w:hint="eastAsia"/>
                <w:sz w:val="24"/>
              </w:rPr>
            </w:pPr>
            <w:r>
              <w:rPr>
                <w:sz w:val="24"/>
              </w:rPr>
              <w:t>pH </w:t>
            </w:r>
            <w:r>
              <w:rPr>
                <w:rFonts w:ascii="仿宋" w:eastAsia="仿宋" w:hint="eastAsia"/>
                <w:sz w:val="24"/>
              </w:rPr>
              <w:t>值</w:t>
            </w:r>
          </w:p>
        </w:tc>
        <w:tc>
          <w:tcPr>
            <w:tcW w:w="3028" w:type="dxa"/>
          </w:tcPr>
          <w:p>
            <w:pPr>
              <w:pStyle w:val="TableParagraph"/>
              <w:spacing w:line="243" w:lineRule="exact" w:before="58"/>
              <w:ind w:left="142"/>
              <w:jc w:val="left"/>
              <w:rPr>
                <w:sz w:val="24"/>
              </w:rPr>
            </w:pPr>
            <w:r>
              <w:rPr>
                <w:sz w:val="24"/>
              </w:rPr>
              <w:t>6.0-8.5</w:t>
            </w:r>
          </w:p>
        </w:tc>
      </w:tr>
      <w:tr>
        <w:trPr>
          <w:trHeight w:val="490" w:hRule="atLeast"/>
        </w:trPr>
        <w:tc>
          <w:tcPr>
            <w:tcW w:w="1014" w:type="dxa"/>
          </w:tcPr>
          <w:p>
            <w:pPr>
              <w:pStyle w:val="TableParagraph"/>
              <w:spacing w:line="259" w:lineRule="exact"/>
              <w:ind w:left="547" w:right="-29"/>
              <w:jc w:val="left"/>
              <w:rPr>
                <w:rFonts w:ascii="仿宋" w:eastAsia="仿宋" w:hint="eastAsia"/>
                <w:b/>
                <w:sz w:val="24"/>
              </w:rPr>
            </w:pPr>
            <w:r>
              <w:rPr>
                <w:rFonts w:ascii="仿宋" w:eastAsia="仿宋" w:hint="eastAsia"/>
                <w:b/>
                <w:sz w:val="24"/>
              </w:rPr>
              <w:t>园地</w:t>
            </w:r>
          </w:p>
        </w:tc>
        <w:tc>
          <w:tcPr>
            <w:tcW w:w="568" w:type="dxa"/>
          </w:tcPr>
          <w:p>
            <w:pPr>
              <w:pStyle w:val="TableParagraph"/>
              <w:jc w:val="left"/>
              <w:rPr>
                <w:sz w:val="22"/>
              </w:rPr>
            </w:pPr>
          </w:p>
        </w:tc>
        <w:tc>
          <w:tcPr>
            <w:tcW w:w="1485" w:type="dxa"/>
          </w:tcPr>
          <w:p>
            <w:pPr>
              <w:pStyle w:val="TableParagraph"/>
              <w:jc w:val="left"/>
              <w:rPr>
                <w:sz w:val="22"/>
              </w:rPr>
            </w:pPr>
          </w:p>
        </w:tc>
        <w:tc>
          <w:tcPr>
            <w:tcW w:w="2525" w:type="dxa"/>
          </w:tcPr>
          <w:p>
            <w:pPr>
              <w:pStyle w:val="TableParagraph"/>
              <w:spacing w:before="129"/>
              <w:ind w:left="175"/>
              <w:jc w:val="left"/>
              <w:rPr>
                <w:sz w:val="24"/>
              </w:rPr>
            </w:pPr>
            <w:r>
              <w:rPr>
                <w:rFonts w:ascii="仿宋" w:eastAsia="仿宋" w:hint="eastAsia"/>
                <w:sz w:val="24"/>
              </w:rPr>
              <w:t>有机质</w:t>
            </w:r>
            <w:r>
              <w:rPr>
                <w:sz w:val="24"/>
              </w:rPr>
              <w:t>/%</w:t>
            </w:r>
          </w:p>
        </w:tc>
        <w:tc>
          <w:tcPr>
            <w:tcW w:w="3028" w:type="dxa"/>
          </w:tcPr>
          <w:p>
            <w:pPr>
              <w:pStyle w:val="TableParagraph"/>
              <w:spacing w:before="143"/>
              <w:ind w:left="142"/>
              <w:jc w:val="left"/>
              <w:rPr>
                <w:sz w:val="24"/>
              </w:rPr>
            </w:pPr>
            <w:r>
              <w:rPr>
                <w:sz w:val="24"/>
              </w:rPr>
              <w:t>≥0.5</w:t>
            </w:r>
          </w:p>
        </w:tc>
      </w:tr>
      <w:tr>
        <w:trPr>
          <w:trHeight w:val="402"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Borders>
              <w:bottom w:val="single" w:sz="4" w:space="0" w:color="000000"/>
            </w:tcBorders>
          </w:tcPr>
          <w:p>
            <w:pPr>
              <w:pStyle w:val="TableParagraph"/>
              <w:jc w:val="left"/>
              <w:rPr>
                <w:sz w:val="22"/>
              </w:rPr>
            </w:pPr>
          </w:p>
        </w:tc>
        <w:tc>
          <w:tcPr>
            <w:tcW w:w="2525" w:type="dxa"/>
            <w:tcBorders>
              <w:bottom w:val="single" w:sz="4" w:space="0" w:color="000000"/>
            </w:tcBorders>
          </w:tcPr>
          <w:p>
            <w:pPr>
              <w:pStyle w:val="TableParagraph"/>
              <w:spacing w:before="45"/>
              <w:ind w:left="175"/>
              <w:jc w:val="left"/>
              <w:rPr>
                <w:rFonts w:ascii="仿宋" w:eastAsia="仿宋" w:hint="eastAsia"/>
                <w:sz w:val="24"/>
              </w:rPr>
            </w:pPr>
            <w:r>
              <w:rPr>
                <w:rFonts w:ascii="仿宋" w:eastAsia="仿宋" w:hint="eastAsia"/>
                <w:sz w:val="24"/>
              </w:rPr>
              <w:t>电导率</w:t>
            </w:r>
            <w:r>
              <w:rPr>
                <w:sz w:val="24"/>
              </w:rPr>
              <w:t>/</w:t>
            </w:r>
            <w:r>
              <w:rPr>
                <w:rFonts w:ascii="仿宋" w:eastAsia="仿宋" w:hint="eastAsia"/>
                <w:sz w:val="24"/>
              </w:rPr>
              <w:t>（</w:t>
            </w:r>
            <w:r>
              <w:rPr>
                <w:sz w:val="24"/>
              </w:rPr>
              <w:t>dS/m</w:t>
            </w:r>
            <w:r>
              <w:rPr>
                <w:rFonts w:ascii="仿宋" w:eastAsia="仿宋" w:hint="eastAsia"/>
                <w:sz w:val="24"/>
              </w:rPr>
              <w:t>）</w:t>
            </w:r>
          </w:p>
        </w:tc>
        <w:tc>
          <w:tcPr>
            <w:tcW w:w="3028" w:type="dxa"/>
            <w:tcBorders>
              <w:bottom w:val="single" w:sz="4" w:space="0" w:color="000000"/>
            </w:tcBorders>
          </w:tcPr>
          <w:p>
            <w:pPr>
              <w:pStyle w:val="TableParagraph"/>
              <w:spacing w:before="58"/>
              <w:ind w:left="142"/>
              <w:jc w:val="left"/>
              <w:rPr>
                <w:sz w:val="24"/>
              </w:rPr>
            </w:pPr>
            <w:r>
              <w:rPr>
                <w:sz w:val="24"/>
              </w:rPr>
              <w:t>≤2</w:t>
            </w:r>
          </w:p>
        </w:tc>
      </w:tr>
      <w:tr>
        <w:trPr>
          <w:trHeight w:val="370"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Borders>
              <w:top w:val="single" w:sz="4" w:space="0" w:color="000000"/>
            </w:tcBorders>
          </w:tcPr>
          <w:p>
            <w:pPr>
              <w:pStyle w:val="TableParagraph"/>
              <w:jc w:val="left"/>
              <w:rPr>
                <w:sz w:val="22"/>
              </w:rPr>
            </w:pPr>
          </w:p>
        </w:tc>
        <w:tc>
          <w:tcPr>
            <w:tcW w:w="2525" w:type="dxa"/>
            <w:tcBorders>
              <w:top w:val="single" w:sz="4" w:space="0" w:color="000000"/>
            </w:tcBorders>
          </w:tcPr>
          <w:p>
            <w:pPr>
              <w:pStyle w:val="TableParagraph"/>
              <w:spacing w:before="43"/>
              <w:ind w:left="175"/>
              <w:jc w:val="left"/>
              <w:rPr>
                <w:rFonts w:ascii="仿宋" w:eastAsia="仿宋" w:hint="eastAsia"/>
                <w:sz w:val="24"/>
              </w:rPr>
            </w:pPr>
            <w:r>
              <w:rPr>
                <w:rFonts w:ascii="仿宋" w:eastAsia="仿宋" w:hint="eastAsia"/>
                <w:sz w:val="24"/>
              </w:rPr>
              <w:t>灌溉</w:t>
            </w:r>
          </w:p>
        </w:tc>
        <w:tc>
          <w:tcPr>
            <w:tcW w:w="3028" w:type="dxa"/>
            <w:vMerge w:val="restart"/>
            <w:tcBorders>
              <w:top w:val="single" w:sz="4" w:space="0" w:color="000000"/>
            </w:tcBorders>
          </w:tcPr>
          <w:p>
            <w:pPr>
              <w:pStyle w:val="TableParagraph"/>
              <w:spacing w:line="330" w:lineRule="atLeast" w:before="205"/>
              <w:ind w:left="142" w:right="113"/>
              <w:jc w:val="left"/>
              <w:rPr>
                <w:rFonts w:ascii="仿宋" w:eastAsia="仿宋" w:hint="eastAsia"/>
                <w:sz w:val="24"/>
              </w:rPr>
            </w:pPr>
            <w:r>
              <w:rPr>
                <w:rFonts w:ascii="仿宋" w:eastAsia="仿宋" w:hint="eastAsia"/>
                <w:sz w:val="24"/>
              </w:rPr>
              <w:t>达到当地各行业工程建设标准要求</w:t>
            </w:r>
          </w:p>
        </w:tc>
      </w:tr>
      <w:tr>
        <w:trPr>
          <w:trHeight w:val="466"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Pr>
          <w:p>
            <w:pPr>
              <w:pStyle w:val="TableParagraph"/>
              <w:spacing w:before="20"/>
              <w:ind w:left="107"/>
              <w:jc w:val="left"/>
              <w:rPr>
                <w:rFonts w:ascii="仿宋" w:eastAsia="仿宋" w:hint="eastAsia"/>
                <w:sz w:val="24"/>
              </w:rPr>
            </w:pPr>
            <w:r>
              <w:rPr>
                <w:rFonts w:ascii="仿宋" w:eastAsia="仿宋" w:hint="eastAsia"/>
                <w:sz w:val="24"/>
              </w:rPr>
              <w:t>配套设施</w:t>
            </w:r>
          </w:p>
        </w:tc>
        <w:tc>
          <w:tcPr>
            <w:tcW w:w="2525" w:type="dxa"/>
          </w:tcPr>
          <w:p>
            <w:pPr>
              <w:pStyle w:val="TableParagraph"/>
              <w:spacing w:before="73"/>
              <w:ind w:left="175"/>
              <w:jc w:val="left"/>
              <w:rPr>
                <w:rFonts w:ascii="仿宋" w:eastAsia="仿宋" w:hint="eastAsia"/>
                <w:sz w:val="24"/>
              </w:rPr>
            </w:pPr>
            <w:r>
              <w:rPr>
                <w:rFonts w:ascii="仿宋" w:eastAsia="仿宋" w:hint="eastAsia"/>
                <w:sz w:val="24"/>
              </w:rPr>
              <w:t>排水</w:t>
            </w:r>
          </w:p>
        </w:tc>
        <w:tc>
          <w:tcPr>
            <w:tcW w:w="3028" w:type="dxa"/>
            <w:vMerge/>
            <w:tcBorders>
              <w:top w:val="nil"/>
            </w:tcBorders>
          </w:tcPr>
          <w:p>
            <w:pPr>
              <w:rPr>
                <w:sz w:val="2"/>
                <w:szCs w:val="2"/>
              </w:rPr>
            </w:pPr>
          </w:p>
        </w:tc>
      </w:tr>
      <w:tr>
        <w:trPr>
          <w:trHeight w:val="306" w:hRule="atLeast"/>
        </w:trPr>
        <w:tc>
          <w:tcPr>
            <w:tcW w:w="1014" w:type="dxa"/>
          </w:tcPr>
          <w:p>
            <w:pPr>
              <w:pStyle w:val="TableParagraph"/>
              <w:jc w:val="left"/>
              <w:rPr>
                <w:sz w:val="22"/>
              </w:rPr>
            </w:pPr>
          </w:p>
        </w:tc>
        <w:tc>
          <w:tcPr>
            <w:tcW w:w="568" w:type="dxa"/>
          </w:tcPr>
          <w:p>
            <w:pPr>
              <w:pStyle w:val="TableParagraph"/>
              <w:jc w:val="left"/>
              <w:rPr>
                <w:sz w:val="22"/>
              </w:rPr>
            </w:pPr>
          </w:p>
        </w:tc>
        <w:tc>
          <w:tcPr>
            <w:tcW w:w="7038" w:type="dxa"/>
            <w:gridSpan w:val="3"/>
          </w:tcPr>
          <w:p>
            <w:pPr>
              <w:pStyle w:val="TableParagraph"/>
              <w:tabs>
                <w:tab w:pos="1660" w:val="left" w:leader="none"/>
                <w:tab w:pos="7035" w:val="left" w:leader="none"/>
              </w:tabs>
              <w:spacing w:line="254" w:lineRule="exact"/>
              <w:ind w:left="-1"/>
              <w:jc w:val="left"/>
              <w:rPr>
                <w:rFonts w:ascii="仿宋" w:eastAsia="仿宋" w:hint="eastAsia"/>
                <w:sz w:val="24"/>
              </w:rPr>
            </w:pPr>
            <w:r>
              <w:rPr>
                <w:sz w:val="24"/>
                <w:u w:val="single"/>
              </w:rPr>
              <w:t> </w:t>
              <w:tab/>
            </w:r>
            <w:r>
              <w:rPr>
                <w:rFonts w:ascii="仿宋" w:eastAsia="仿宋" w:hint="eastAsia"/>
                <w:sz w:val="24"/>
                <w:u w:val="single"/>
              </w:rPr>
              <w:t>道路</w:t>
              <w:tab/>
            </w:r>
          </w:p>
        </w:tc>
      </w:tr>
      <w:tr>
        <w:trPr>
          <w:trHeight w:val="810" w:hRule="atLeast"/>
        </w:trPr>
        <w:tc>
          <w:tcPr>
            <w:tcW w:w="1014" w:type="dxa"/>
            <w:tcBorders>
              <w:bottom w:val="single" w:sz="4" w:space="0" w:color="000000"/>
            </w:tcBorders>
          </w:tcPr>
          <w:p>
            <w:pPr>
              <w:pStyle w:val="TableParagraph"/>
              <w:jc w:val="left"/>
              <w:rPr>
                <w:sz w:val="22"/>
              </w:rPr>
            </w:pPr>
          </w:p>
        </w:tc>
        <w:tc>
          <w:tcPr>
            <w:tcW w:w="568" w:type="dxa"/>
            <w:tcBorders>
              <w:bottom w:val="single" w:sz="4" w:space="0" w:color="000000"/>
            </w:tcBorders>
          </w:tcPr>
          <w:p>
            <w:pPr>
              <w:pStyle w:val="TableParagraph"/>
              <w:jc w:val="left"/>
              <w:rPr>
                <w:sz w:val="22"/>
              </w:rPr>
            </w:pPr>
          </w:p>
        </w:tc>
        <w:tc>
          <w:tcPr>
            <w:tcW w:w="1485" w:type="dxa"/>
            <w:tcBorders>
              <w:bottom w:val="single" w:sz="4" w:space="0" w:color="000000"/>
            </w:tcBorders>
          </w:tcPr>
          <w:p>
            <w:pPr>
              <w:pStyle w:val="TableParagraph"/>
              <w:spacing w:before="216"/>
              <w:ind w:left="107"/>
              <w:jc w:val="left"/>
              <w:rPr>
                <w:rFonts w:ascii="仿宋" w:eastAsia="仿宋" w:hint="eastAsia"/>
                <w:sz w:val="24"/>
              </w:rPr>
            </w:pPr>
            <w:r>
              <w:rPr>
                <w:rFonts w:ascii="仿宋" w:eastAsia="仿宋" w:hint="eastAsia"/>
                <w:sz w:val="24"/>
              </w:rPr>
              <w:t>生产力水平</w:t>
            </w:r>
          </w:p>
        </w:tc>
        <w:tc>
          <w:tcPr>
            <w:tcW w:w="2525" w:type="dxa"/>
            <w:tcBorders>
              <w:bottom w:val="single" w:sz="4" w:space="0" w:color="000000"/>
            </w:tcBorders>
          </w:tcPr>
          <w:p>
            <w:pPr>
              <w:pStyle w:val="TableParagraph"/>
              <w:spacing w:before="216"/>
              <w:ind w:left="175"/>
              <w:jc w:val="left"/>
              <w:rPr>
                <w:rFonts w:ascii="仿宋" w:eastAsia="仿宋" w:hint="eastAsia"/>
                <w:sz w:val="24"/>
              </w:rPr>
            </w:pPr>
            <w:r>
              <w:rPr>
                <w:rFonts w:ascii="仿宋" w:eastAsia="仿宋" w:hint="eastAsia"/>
                <w:sz w:val="24"/>
              </w:rPr>
              <w:t>产量</w:t>
            </w:r>
            <w:r>
              <w:rPr>
                <w:sz w:val="24"/>
              </w:rPr>
              <w:t>/</w:t>
            </w:r>
            <w:r>
              <w:rPr>
                <w:rFonts w:ascii="仿宋" w:eastAsia="仿宋" w:hint="eastAsia"/>
                <w:sz w:val="24"/>
              </w:rPr>
              <w:t>（</w:t>
            </w:r>
            <w:r>
              <w:rPr>
                <w:sz w:val="24"/>
              </w:rPr>
              <w:t>kg/hm</w:t>
            </w:r>
            <w:r>
              <w:rPr>
                <w:sz w:val="24"/>
                <w:vertAlign w:val="superscript"/>
              </w:rPr>
              <w:t>2</w:t>
            </w:r>
            <w:r>
              <w:rPr>
                <w:rFonts w:ascii="仿宋" w:eastAsia="仿宋" w:hint="eastAsia"/>
                <w:sz w:val="24"/>
                <w:vertAlign w:val="baseline"/>
              </w:rPr>
              <w:t>）</w:t>
            </w:r>
          </w:p>
        </w:tc>
        <w:tc>
          <w:tcPr>
            <w:tcW w:w="3028" w:type="dxa"/>
            <w:tcBorders>
              <w:bottom w:val="single" w:sz="4" w:space="0" w:color="000000"/>
            </w:tcBorders>
          </w:tcPr>
          <w:p>
            <w:pPr>
              <w:pStyle w:val="TableParagraph"/>
              <w:spacing w:line="256" w:lineRule="auto" w:before="52"/>
              <w:ind w:left="142" w:right="113"/>
              <w:jc w:val="left"/>
              <w:rPr>
                <w:rFonts w:ascii="仿宋" w:eastAsia="仿宋" w:hint="eastAsia"/>
                <w:sz w:val="24"/>
              </w:rPr>
            </w:pPr>
            <w:r>
              <w:rPr>
                <w:rFonts w:ascii="仿宋" w:eastAsia="仿宋" w:hint="eastAsia"/>
                <w:sz w:val="24"/>
              </w:rPr>
              <w:t>五年后达到周边地区同等土地利用类型水平</w:t>
            </w:r>
          </w:p>
        </w:tc>
      </w:tr>
      <w:tr>
        <w:trPr>
          <w:trHeight w:val="382" w:hRule="atLeast"/>
        </w:trPr>
        <w:tc>
          <w:tcPr>
            <w:tcW w:w="1014" w:type="dxa"/>
            <w:tcBorders>
              <w:top w:val="single" w:sz="4" w:space="0" w:color="000000"/>
            </w:tcBorders>
          </w:tcPr>
          <w:p>
            <w:pPr>
              <w:pStyle w:val="TableParagraph"/>
              <w:jc w:val="left"/>
              <w:rPr>
                <w:sz w:val="22"/>
              </w:rPr>
            </w:pPr>
          </w:p>
        </w:tc>
        <w:tc>
          <w:tcPr>
            <w:tcW w:w="568" w:type="dxa"/>
            <w:tcBorders>
              <w:top w:val="single" w:sz="4" w:space="0" w:color="000000"/>
            </w:tcBorders>
          </w:tcPr>
          <w:p>
            <w:pPr>
              <w:pStyle w:val="TableParagraph"/>
              <w:jc w:val="left"/>
              <w:rPr>
                <w:sz w:val="22"/>
              </w:rPr>
            </w:pPr>
          </w:p>
        </w:tc>
        <w:tc>
          <w:tcPr>
            <w:tcW w:w="1485" w:type="dxa"/>
            <w:tcBorders>
              <w:top w:val="single" w:sz="4" w:space="0" w:color="000000"/>
            </w:tcBorders>
          </w:tcPr>
          <w:p>
            <w:pPr>
              <w:pStyle w:val="TableParagraph"/>
              <w:jc w:val="left"/>
              <w:rPr>
                <w:sz w:val="22"/>
              </w:rPr>
            </w:pPr>
          </w:p>
        </w:tc>
        <w:tc>
          <w:tcPr>
            <w:tcW w:w="2525" w:type="dxa"/>
            <w:tcBorders>
              <w:top w:val="single" w:sz="4" w:space="0" w:color="000000"/>
            </w:tcBorders>
          </w:tcPr>
          <w:p>
            <w:pPr>
              <w:pStyle w:val="TableParagraph"/>
              <w:spacing w:before="43"/>
              <w:ind w:left="175"/>
              <w:jc w:val="left"/>
              <w:rPr>
                <w:sz w:val="24"/>
              </w:rPr>
            </w:pPr>
            <w:r>
              <w:rPr>
                <w:rFonts w:ascii="仿宋" w:eastAsia="仿宋" w:hint="eastAsia"/>
                <w:sz w:val="24"/>
              </w:rPr>
              <w:t>有效土层厚度</w:t>
            </w:r>
            <w:r>
              <w:rPr>
                <w:sz w:val="24"/>
              </w:rPr>
              <w:t>/cm</w:t>
            </w:r>
          </w:p>
        </w:tc>
        <w:tc>
          <w:tcPr>
            <w:tcW w:w="3028" w:type="dxa"/>
            <w:tcBorders>
              <w:top w:val="single" w:sz="4" w:space="0" w:color="000000"/>
            </w:tcBorders>
          </w:tcPr>
          <w:p>
            <w:pPr>
              <w:pStyle w:val="TableParagraph"/>
              <w:spacing w:before="56"/>
              <w:ind w:left="142"/>
              <w:jc w:val="left"/>
              <w:rPr>
                <w:sz w:val="24"/>
              </w:rPr>
            </w:pPr>
            <w:r>
              <w:rPr>
                <w:sz w:val="24"/>
              </w:rPr>
              <w:t>≥30</w:t>
            </w:r>
          </w:p>
        </w:tc>
      </w:tr>
      <w:tr>
        <w:trPr>
          <w:trHeight w:val="428"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Pr>
          <w:p>
            <w:pPr>
              <w:pStyle w:val="TableParagraph"/>
              <w:jc w:val="left"/>
              <w:rPr>
                <w:sz w:val="22"/>
              </w:rPr>
            </w:pPr>
          </w:p>
        </w:tc>
        <w:tc>
          <w:tcPr>
            <w:tcW w:w="2525" w:type="dxa"/>
          </w:tcPr>
          <w:p>
            <w:pPr>
              <w:pStyle w:val="TableParagraph"/>
              <w:spacing w:before="61"/>
              <w:ind w:left="175"/>
              <w:jc w:val="left"/>
              <w:rPr>
                <w:rFonts w:ascii="仿宋" w:eastAsia="仿宋" w:hint="eastAsia"/>
                <w:sz w:val="24"/>
              </w:rPr>
            </w:pPr>
            <w:r>
              <w:rPr>
                <w:rFonts w:ascii="仿宋" w:eastAsia="仿宋" w:hint="eastAsia"/>
                <w:sz w:val="24"/>
              </w:rPr>
              <w:t>土壤容重</w:t>
            </w:r>
            <w:r>
              <w:rPr>
                <w:sz w:val="24"/>
              </w:rPr>
              <w:t>/</w:t>
            </w:r>
            <w:r>
              <w:rPr>
                <w:rFonts w:ascii="仿宋" w:eastAsia="仿宋" w:hint="eastAsia"/>
                <w:sz w:val="24"/>
              </w:rPr>
              <w:t>（</w:t>
            </w:r>
            <w:r>
              <w:rPr>
                <w:sz w:val="24"/>
              </w:rPr>
              <w:t>g/cm</w:t>
            </w:r>
            <w:r>
              <w:rPr>
                <w:sz w:val="24"/>
                <w:vertAlign w:val="superscript"/>
              </w:rPr>
              <w:t>3</w:t>
            </w:r>
            <w:r>
              <w:rPr>
                <w:rFonts w:ascii="仿宋" w:eastAsia="仿宋" w:hint="eastAsia"/>
                <w:sz w:val="24"/>
                <w:vertAlign w:val="baseline"/>
              </w:rPr>
              <w:t>）</w:t>
            </w:r>
          </w:p>
        </w:tc>
        <w:tc>
          <w:tcPr>
            <w:tcW w:w="3028" w:type="dxa"/>
          </w:tcPr>
          <w:p>
            <w:pPr>
              <w:pStyle w:val="TableParagraph"/>
              <w:spacing w:before="75"/>
              <w:ind w:left="142"/>
              <w:jc w:val="left"/>
              <w:rPr>
                <w:sz w:val="24"/>
              </w:rPr>
            </w:pPr>
            <w:r>
              <w:rPr>
                <w:sz w:val="24"/>
              </w:rPr>
              <w:t>≤1.5</w:t>
            </w:r>
          </w:p>
        </w:tc>
      </w:tr>
      <w:tr>
        <w:trPr>
          <w:trHeight w:val="469"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Pr>
          <w:p>
            <w:pPr>
              <w:pStyle w:val="TableParagraph"/>
              <w:spacing w:line="255" w:lineRule="exact" w:before="195"/>
              <w:ind w:left="107"/>
              <w:jc w:val="left"/>
              <w:rPr>
                <w:rFonts w:ascii="仿宋" w:eastAsia="仿宋" w:hint="eastAsia"/>
                <w:sz w:val="24"/>
              </w:rPr>
            </w:pPr>
            <w:r>
              <w:rPr>
                <w:rFonts w:ascii="仿宋" w:eastAsia="仿宋" w:hint="eastAsia"/>
                <w:sz w:val="24"/>
              </w:rPr>
              <w:t>土壤质量</w:t>
            </w:r>
          </w:p>
        </w:tc>
        <w:tc>
          <w:tcPr>
            <w:tcW w:w="2525" w:type="dxa"/>
          </w:tcPr>
          <w:p>
            <w:pPr>
              <w:pStyle w:val="TableParagraph"/>
              <w:spacing w:before="41"/>
              <w:ind w:left="175"/>
              <w:jc w:val="left"/>
              <w:rPr>
                <w:rFonts w:ascii="仿宋" w:eastAsia="仿宋" w:hint="eastAsia"/>
                <w:sz w:val="24"/>
              </w:rPr>
            </w:pPr>
            <w:r>
              <w:rPr>
                <w:rFonts w:ascii="仿宋" w:eastAsia="仿宋" w:hint="eastAsia"/>
                <w:sz w:val="24"/>
              </w:rPr>
              <w:t>土壤质地</w:t>
            </w:r>
          </w:p>
        </w:tc>
        <w:tc>
          <w:tcPr>
            <w:tcW w:w="3028" w:type="dxa"/>
          </w:tcPr>
          <w:p>
            <w:pPr>
              <w:pStyle w:val="TableParagraph"/>
              <w:spacing w:before="41"/>
              <w:ind w:left="142"/>
              <w:jc w:val="left"/>
              <w:rPr>
                <w:rFonts w:ascii="仿宋" w:eastAsia="仿宋" w:hint="eastAsia"/>
                <w:sz w:val="24"/>
              </w:rPr>
            </w:pPr>
            <w:r>
              <w:rPr>
                <w:rFonts w:ascii="仿宋" w:eastAsia="仿宋" w:hint="eastAsia"/>
                <w:sz w:val="24"/>
              </w:rPr>
              <w:t>砂土至砂质粘土</w:t>
            </w:r>
          </w:p>
        </w:tc>
      </w:tr>
      <w:tr>
        <w:trPr>
          <w:trHeight w:val="337"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Pr>
          <w:p>
            <w:pPr>
              <w:pStyle w:val="TableParagraph"/>
              <w:jc w:val="left"/>
              <w:rPr>
                <w:sz w:val="22"/>
              </w:rPr>
            </w:pPr>
          </w:p>
        </w:tc>
        <w:tc>
          <w:tcPr>
            <w:tcW w:w="2525" w:type="dxa"/>
          </w:tcPr>
          <w:p>
            <w:pPr>
              <w:pStyle w:val="TableParagraph"/>
              <w:spacing w:line="285" w:lineRule="exact"/>
              <w:ind w:left="175"/>
              <w:jc w:val="left"/>
              <w:rPr>
                <w:sz w:val="24"/>
              </w:rPr>
            </w:pPr>
            <w:r>
              <w:rPr>
                <w:rFonts w:ascii="仿宋" w:eastAsia="仿宋" w:hint="eastAsia"/>
                <w:sz w:val="24"/>
              </w:rPr>
              <w:t>砾石含量</w:t>
            </w:r>
            <w:r>
              <w:rPr>
                <w:sz w:val="24"/>
              </w:rPr>
              <w:t>/%</w:t>
            </w:r>
          </w:p>
        </w:tc>
        <w:tc>
          <w:tcPr>
            <w:tcW w:w="3028" w:type="dxa"/>
          </w:tcPr>
          <w:p>
            <w:pPr>
              <w:pStyle w:val="TableParagraph"/>
              <w:spacing w:line="267" w:lineRule="exact"/>
              <w:ind w:left="142"/>
              <w:jc w:val="left"/>
              <w:rPr>
                <w:sz w:val="24"/>
              </w:rPr>
            </w:pPr>
            <w:r>
              <w:rPr>
                <w:sz w:val="24"/>
              </w:rPr>
              <w:t>≤25</w:t>
            </w:r>
          </w:p>
        </w:tc>
      </w:tr>
      <w:tr>
        <w:trPr>
          <w:trHeight w:val="386" w:hRule="atLeast"/>
        </w:trPr>
        <w:tc>
          <w:tcPr>
            <w:tcW w:w="1014" w:type="dxa"/>
          </w:tcPr>
          <w:p>
            <w:pPr>
              <w:pStyle w:val="TableParagraph"/>
              <w:jc w:val="left"/>
              <w:rPr>
                <w:sz w:val="22"/>
              </w:rPr>
            </w:pPr>
          </w:p>
        </w:tc>
        <w:tc>
          <w:tcPr>
            <w:tcW w:w="568" w:type="dxa"/>
            <w:vMerge w:val="restart"/>
          </w:tcPr>
          <w:p>
            <w:pPr>
              <w:pStyle w:val="TableParagraph"/>
              <w:spacing w:line="254" w:lineRule="auto" w:before="136"/>
              <w:ind w:left="-19" w:right="344"/>
              <w:jc w:val="left"/>
              <w:rPr>
                <w:rFonts w:ascii="仿宋" w:eastAsia="仿宋" w:hint="eastAsia"/>
                <w:sz w:val="24"/>
              </w:rPr>
            </w:pPr>
            <w:r>
              <w:rPr>
                <w:rFonts w:ascii="仿宋" w:eastAsia="仿宋" w:hint="eastAsia"/>
                <w:sz w:val="24"/>
              </w:rPr>
              <w:t>有林</w:t>
            </w:r>
          </w:p>
          <w:p>
            <w:pPr>
              <w:pStyle w:val="TableParagraph"/>
              <w:spacing w:line="303" w:lineRule="exact" w:before="3"/>
              <w:ind w:left="-19"/>
              <w:jc w:val="left"/>
              <w:rPr>
                <w:rFonts w:ascii="仿宋" w:eastAsia="仿宋" w:hint="eastAsia"/>
                <w:sz w:val="24"/>
              </w:rPr>
            </w:pPr>
            <w:r>
              <w:rPr>
                <w:rFonts w:ascii="仿宋" w:eastAsia="仿宋" w:hint="eastAsia"/>
                <w:sz w:val="24"/>
              </w:rPr>
              <w:t>地</w:t>
            </w:r>
          </w:p>
        </w:tc>
        <w:tc>
          <w:tcPr>
            <w:tcW w:w="1485" w:type="dxa"/>
          </w:tcPr>
          <w:p>
            <w:pPr>
              <w:pStyle w:val="TableParagraph"/>
              <w:jc w:val="left"/>
              <w:rPr>
                <w:sz w:val="22"/>
              </w:rPr>
            </w:pPr>
          </w:p>
        </w:tc>
        <w:tc>
          <w:tcPr>
            <w:tcW w:w="2525" w:type="dxa"/>
          </w:tcPr>
          <w:p>
            <w:pPr>
              <w:pStyle w:val="TableParagraph"/>
              <w:spacing w:before="45"/>
              <w:ind w:left="175"/>
              <w:jc w:val="left"/>
              <w:rPr>
                <w:rFonts w:ascii="仿宋" w:eastAsia="仿宋" w:hint="eastAsia"/>
                <w:sz w:val="24"/>
              </w:rPr>
            </w:pPr>
            <w:r>
              <w:rPr>
                <w:sz w:val="24"/>
              </w:rPr>
              <w:t>pH </w:t>
            </w:r>
            <w:r>
              <w:rPr>
                <w:rFonts w:ascii="仿宋" w:eastAsia="仿宋" w:hint="eastAsia"/>
                <w:sz w:val="24"/>
              </w:rPr>
              <w:t>值</w:t>
            </w:r>
          </w:p>
        </w:tc>
        <w:tc>
          <w:tcPr>
            <w:tcW w:w="3028" w:type="dxa"/>
          </w:tcPr>
          <w:p>
            <w:pPr>
              <w:pStyle w:val="TableParagraph"/>
              <w:spacing w:before="58"/>
              <w:ind w:left="142"/>
              <w:jc w:val="left"/>
              <w:rPr>
                <w:sz w:val="24"/>
              </w:rPr>
            </w:pPr>
            <w:r>
              <w:rPr>
                <w:sz w:val="24"/>
              </w:rPr>
              <w:t>6.0-8.5</w:t>
            </w:r>
          </w:p>
        </w:tc>
      </w:tr>
      <w:tr>
        <w:trPr>
          <w:trHeight w:val="485" w:hRule="atLeast"/>
        </w:trPr>
        <w:tc>
          <w:tcPr>
            <w:tcW w:w="1014" w:type="dxa"/>
          </w:tcPr>
          <w:p>
            <w:pPr>
              <w:pStyle w:val="TableParagraph"/>
              <w:spacing w:before="76"/>
              <w:ind w:left="105"/>
              <w:jc w:val="left"/>
              <w:rPr>
                <w:rFonts w:ascii="仿宋" w:eastAsia="仿宋" w:hint="eastAsia"/>
                <w:b/>
                <w:sz w:val="24"/>
              </w:rPr>
            </w:pPr>
            <w:r>
              <w:rPr>
                <w:rFonts w:ascii="仿宋" w:eastAsia="仿宋" w:hint="eastAsia"/>
                <w:b/>
                <w:sz w:val="24"/>
              </w:rPr>
              <w:t>林地</w:t>
            </w:r>
          </w:p>
        </w:tc>
        <w:tc>
          <w:tcPr>
            <w:tcW w:w="568" w:type="dxa"/>
            <w:vMerge/>
            <w:tcBorders>
              <w:top w:val="nil"/>
            </w:tcBorders>
          </w:tcPr>
          <w:p>
            <w:pPr>
              <w:rPr>
                <w:sz w:val="2"/>
                <w:szCs w:val="2"/>
              </w:rPr>
            </w:pPr>
          </w:p>
        </w:tc>
        <w:tc>
          <w:tcPr>
            <w:tcW w:w="1485" w:type="dxa"/>
          </w:tcPr>
          <w:p>
            <w:pPr>
              <w:pStyle w:val="TableParagraph"/>
              <w:jc w:val="left"/>
              <w:rPr>
                <w:sz w:val="22"/>
              </w:rPr>
            </w:pPr>
          </w:p>
        </w:tc>
        <w:tc>
          <w:tcPr>
            <w:tcW w:w="2525" w:type="dxa"/>
          </w:tcPr>
          <w:p>
            <w:pPr>
              <w:pStyle w:val="TableParagraph"/>
              <w:spacing w:before="25"/>
              <w:ind w:left="175"/>
              <w:jc w:val="left"/>
              <w:rPr>
                <w:sz w:val="24"/>
              </w:rPr>
            </w:pPr>
            <w:r>
              <w:rPr>
                <w:rFonts w:ascii="仿宋" w:eastAsia="仿宋" w:hint="eastAsia"/>
                <w:sz w:val="24"/>
              </w:rPr>
              <w:t>有机质</w:t>
            </w:r>
            <w:r>
              <w:rPr>
                <w:sz w:val="24"/>
              </w:rPr>
              <w:t>/%</w:t>
            </w:r>
          </w:p>
        </w:tc>
        <w:tc>
          <w:tcPr>
            <w:tcW w:w="3028" w:type="dxa"/>
          </w:tcPr>
          <w:p>
            <w:pPr>
              <w:pStyle w:val="TableParagraph"/>
              <w:spacing w:before="39"/>
              <w:ind w:left="142"/>
              <w:jc w:val="left"/>
              <w:rPr>
                <w:sz w:val="24"/>
              </w:rPr>
            </w:pPr>
            <w:r>
              <w:rPr>
                <w:sz w:val="24"/>
              </w:rPr>
              <w:t>≥0.5</w:t>
            </w:r>
          </w:p>
        </w:tc>
      </w:tr>
      <w:tr>
        <w:trPr>
          <w:trHeight w:val="242" w:hRule="atLeast"/>
        </w:trPr>
        <w:tc>
          <w:tcPr>
            <w:tcW w:w="1014" w:type="dxa"/>
          </w:tcPr>
          <w:p>
            <w:pPr>
              <w:pStyle w:val="TableParagraph"/>
              <w:jc w:val="left"/>
              <w:rPr>
                <w:sz w:val="16"/>
              </w:rPr>
            </w:pPr>
          </w:p>
        </w:tc>
        <w:tc>
          <w:tcPr>
            <w:tcW w:w="568" w:type="dxa"/>
            <w:vMerge/>
            <w:tcBorders>
              <w:top w:val="nil"/>
            </w:tcBorders>
          </w:tcPr>
          <w:p>
            <w:pPr>
              <w:rPr>
                <w:sz w:val="2"/>
                <w:szCs w:val="2"/>
              </w:rPr>
            </w:pPr>
          </w:p>
        </w:tc>
        <w:tc>
          <w:tcPr>
            <w:tcW w:w="1485" w:type="dxa"/>
          </w:tcPr>
          <w:p>
            <w:pPr>
              <w:pStyle w:val="TableParagraph"/>
              <w:jc w:val="left"/>
              <w:rPr>
                <w:sz w:val="16"/>
              </w:rPr>
            </w:pPr>
          </w:p>
        </w:tc>
        <w:tc>
          <w:tcPr>
            <w:tcW w:w="2525" w:type="dxa"/>
          </w:tcPr>
          <w:p>
            <w:pPr>
              <w:pStyle w:val="TableParagraph"/>
              <w:jc w:val="left"/>
              <w:rPr>
                <w:sz w:val="16"/>
              </w:rPr>
            </w:pPr>
          </w:p>
        </w:tc>
        <w:tc>
          <w:tcPr>
            <w:tcW w:w="3028" w:type="dxa"/>
            <w:vMerge w:val="restart"/>
            <w:tcBorders>
              <w:bottom w:val="single" w:sz="4" w:space="0" w:color="000000"/>
            </w:tcBorders>
          </w:tcPr>
          <w:p>
            <w:pPr>
              <w:pStyle w:val="TableParagraph"/>
              <w:spacing w:line="256" w:lineRule="auto" w:before="102"/>
              <w:ind w:left="142" w:right="113"/>
              <w:jc w:val="left"/>
              <w:rPr>
                <w:rFonts w:ascii="仿宋" w:eastAsia="仿宋" w:hint="eastAsia"/>
                <w:sz w:val="24"/>
              </w:rPr>
            </w:pPr>
            <w:r>
              <w:rPr>
                <w:rFonts w:ascii="仿宋" w:eastAsia="仿宋" w:hint="eastAsia"/>
                <w:sz w:val="24"/>
              </w:rPr>
              <w:t>达到当地本行业工程建设标准要求</w:t>
            </w:r>
          </w:p>
        </w:tc>
      </w:tr>
      <w:tr>
        <w:trPr>
          <w:trHeight w:val="653"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Borders>
              <w:bottom w:val="single" w:sz="4" w:space="0" w:color="000000"/>
            </w:tcBorders>
          </w:tcPr>
          <w:p>
            <w:pPr>
              <w:pStyle w:val="TableParagraph"/>
              <w:spacing w:before="15"/>
              <w:ind w:left="107"/>
              <w:jc w:val="left"/>
              <w:rPr>
                <w:rFonts w:ascii="仿宋" w:eastAsia="仿宋" w:hint="eastAsia"/>
                <w:sz w:val="24"/>
              </w:rPr>
            </w:pPr>
            <w:r>
              <w:rPr>
                <w:rFonts w:ascii="仿宋" w:eastAsia="仿宋" w:hint="eastAsia"/>
                <w:sz w:val="24"/>
              </w:rPr>
              <w:t>配套设施</w:t>
            </w:r>
          </w:p>
        </w:tc>
        <w:tc>
          <w:tcPr>
            <w:tcW w:w="2525" w:type="dxa"/>
            <w:tcBorders>
              <w:bottom w:val="single" w:sz="4" w:space="0" w:color="000000"/>
            </w:tcBorders>
          </w:tcPr>
          <w:p>
            <w:pPr>
              <w:pStyle w:val="TableParagraph"/>
              <w:spacing w:before="15"/>
              <w:ind w:left="175"/>
              <w:jc w:val="left"/>
              <w:rPr>
                <w:rFonts w:ascii="仿宋" w:eastAsia="仿宋" w:hint="eastAsia"/>
                <w:sz w:val="24"/>
              </w:rPr>
            </w:pPr>
            <w:r>
              <w:rPr>
                <w:rFonts w:ascii="仿宋" w:eastAsia="仿宋" w:hint="eastAsia"/>
                <w:sz w:val="24"/>
              </w:rPr>
              <w:t>道路</w:t>
            </w:r>
          </w:p>
        </w:tc>
        <w:tc>
          <w:tcPr>
            <w:tcW w:w="3028" w:type="dxa"/>
            <w:vMerge/>
            <w:tcBorders>
              <w:top w:val="nil"/>
              <w:bottom w:val="single" w:sz="4" w:space="0" w:color="000000"/>
            </w:tcBorders>
          </w:tcPr>
          <w:p>
            <w:pPr>
              <w:rPr>
                <w:sz w:val="2"/>
                <w:szCs w:val="2"/>
              </w:rPr>
            </w:pPr>
          </w:p>
        </w:tc>
      </w:tr>
      <w:tr>
        <w:trPr>
          <w:trHeight w:val="717" w:hRule="atLeast"/>
        </w:trPr>
        <w:tc>
          <w:tcPr>
            <w:tcW w:w="1014" w:type="dxa"/>
          </w:tcPr>
          <w:p>
            <w:pPr>
              <w:pStyle w:val="TableParagraph"/>
              <w:jc w:val="left"/>
              <w:rPr>
                <w:sz w:val="22"/>
              </w:rPr>
            </w:pPr>
          </w:p>
        </w:tc>
        <w:tc>
          <w:tcPr>
            <w:tcW w:w="568" w:type="dxa"/>
          </w:tcPr>
          <w:p>
            <w:pPr>
              <w:pStyle w:val="TableParagraph"/>
              <w:jc w:val="left"/>
              <w:rPr>
                <w:sz w:val="22"/>
              </w:rPr>
            </w:pPr>
          </w:p>
        </w:tc>
        <w:tc>
          <w:tcPr>
            <w:tcW w:w="1485" w:type="dxa"/>
            <w:tcBorders>
              <w:top w:val="single" w:sz="4" w:space="0" w:color="000000"/>
            </w:tcBorders>
          </w:tcPr>
          <w:p>
            <w:pPr>
              <w:pStyle w:val="TableParagraph"/>
              <w:spacing w:before="11"/>
              <w:jc w:val="left"/>
              <w:rPr>
                <w:sz w:val="32"/>
              </w:rPr>
            </w:pPr>
          </w:p>
          <w:p>
            <w:pPr>
              <w:pStyle w:val="TableParagraph"/>
              <w:ind w:left="107"/>
              <w:jc w:val="left"/>
              <w:rPr>
                <w:rFonts w:ascii="仿宋" w:eastAsia="仿宋" w:hint="eastAsia"/>
                <w:sz w:val="24"/>
              </w:rPr>
            </w:pPr>
            <w:r>
              <w:rPr>
                <w:rFonts w:ascii="仿宋" w:eastAsia="仿宋" w:hint="eastAsia"/>
                <w:sz w:val="24"/>
              </w:rPr>
              <w:t>生产力水平</w:t>
            </w:r>
          </w:p>
        </w:tc>
        <w:tc>
          <w:tcPr>
            <w:tcW w:w="2525" w:type="dxa"/>
            <w:tcBorders>
              <w:top w:val="single" w:sz="4" w:space="0" w:color="000000"/>
            </w:tcBorders>
          </w:tcPr>
          <w:p>
            <w:pPr>
              <w:pStyle w:val="TableParagraph"/>
              <w:spacing w:before="211"/>
              <w:ind w:left="175"/>
              <w:jc w:val="left"/>
              <w:rPr>
                <w:rFonts w:ascii="仿宋" w:eastAsia="仿宋" w:hint="eastAsia"/>
                <w:sz w:val="24"/>
              </w:rPr>
            </w:pPr>
            <w:r>
              <w:rPr>
                <w:rFonts w:ascii="仿宋" w:eastAsia="仿宋" w:hint="eastAsia"/>
                <w:sz w:val="24"/>
              </w:rPr>
              <w:t>定植密度</w:t>
            </w:r>
            <w:r>
              <w:rPr>
                <w:sz w:val="24"/>
              </w:rPr>
              <w:t>/</w:t>
            </w:r>
            <w:r>
              <w:rPr>
                <w:rFonts w:ascii="仿宋" w:eastAsia="仿宋" w:hint="eastAsia"/>
                <w:sz w:val="24"/>
              </w:rPr>
              <w:t>（株</w:t>
            </w:r>
            <w:r>
              <w:rPr>
                <w:sz w:val="24"/>
              </w:rPr>
              <w:t>/hm</w:t>
            </w:r>
            <w:r>
              <w:rPr>
                <w:sz w:val="24"/>
                <w:vertAlign w:val="superscript"/>
              </w:rPr>
              <w:t>2</w:t>
            </w:r>
            <w:r>
              <w:rPr>
                <w:rFonts w:ascii="仿宋" w:eastAsia="仿宋" w:hint="eastAsia"/>
                <w:sz w:val="24"/>
                <w:vertAlign w:val="baseline"/>
              </w:rPr>
              <w:t>）</w:t>
            </w:r>
          </w:p>
        </w:tc>
        <w:tc>
          <w:tcPr>
            <w:tcW w:w="3028" w:type="dxa"/>
            <w:tcBorders>
              <w:top w:val="single" w:sz="4" w:space="0" w:color="000000"/>
            </w:tcBorders>
          </w:tcPr>
          <w:p>
            <w:pPr>
              <w:pStyle w:val="TableParagraph"/>
              <w:spacing w:before="45"/>
              <w:ind w:left="142"/>
              <w:jc w:val="left"/>
              <w:rPr>
                <w:rFonts w:ascii="仿宋" w:eastAsia="仿宋" w:hint="eastAsia"/>
                <w:sz w:val="24"/>
              </w:rPr>
            </w:pPr>
            <w:r>
              <w:rPr>
                <w:rFonts w:ascii="仿宋" w:eastAsia="仿宋" w:hint="eastAsia"/>
                <w:sz w:val="24"/>
              </w:rPr>
              <w:t>满足《造林作业设计规程》</w:t>
            </w:r>
          </w:p>
          <w:p>
            <w:pPr>
              <w:pStyle w:val="TableParagraph"/>
              <w:spacing w:before="21"/>
              <w:ind w:left="142"/>
              <w:jc w:val="left"/>
              <w:rPr>
                <w:rFonts w:ascii="仿宋" w:eastAsia="仿宋" w:hint="eastAsia"/>
                <w:sz w:val="24"/>
              </w:rPr>
            </w:pPr>
            <w:r>
              <w:rPr>
                <w:rFonts w:ascii="仿宋" w:eastAsia="仿宋" w:hint="eastAsia"/>
                <w:sz w:val="24"/>
              </w:rPr>
              <w:t>（</w:t>
            </w:r>
            <w:r>
              <w:rPr>
                <w:sz w:val="24"/>
              </w:rPr>
              <w:t>LY/T 1607</w:t>
            </w:r>
            <w:r>
              <w:rPr>
                <w:rFonts w:ascii="仿宋" w:eastAsia="仿宋" w:hint="eastAsia"/>
                <w:sz w:val="24"/>
              </w:rPr>
              <w:t>）要求</w:t>
            </w:r>
          </w:p>
        </w:tc>
      </w:tr>
      <w:tr>
        <w:trPr>
          <w:trHeight w:val="348" w:hRule="atLeast"/>
        </w:trPr>
        <w:tc>
          <w:tcPr>
            <w:tcW w:w="1014" w:type="dxa"/>
            <w:tcBorders>
              <w:bottom w:val="single" w:sz="4" w:space="0" w:color="000000"/>
            </w:tcBorders>
          </w:tcPr>
          <w:p>
            <w:pPr>
              <w:pStyle w:val="TableParagraph"/>
              <w:jc w:val="left"/>
              <w:rPr>
                <w:sz w:val="22"/>
              </w:rPr>
            </w:pPr>
          </w:p>
        </w:tc>
        <w:tc>
          <w:tcPr>
            <w:tcW w:w="568" w:type="dxa"/>
            <w:tcBorders>
              <w:bottom w:val="single" w:sz="4" w:space="0" w:color="000000"/>
            </w:tcBorders>
          </w:tcPr>
          <w:p>
            <w:pPr>
              <w:pStyle w:val="TableParagraph"/>
              <w:jc w:val="left"/>
              <w:rPr>
                <w:sz w:val="22"/>
              </w:rPr>
            </w:pPr>
          </w:p>
        </w:tc>
        <w:tc>
          <w:tcPr>
            <w:tcW w:w="1485" w:type="dxa"/>
            <w:tcBorders>
              <w:bottom w:val="single" w:sz="4" w:space="0" w:color="000000"/>
            </w:tcBorders>
          </w:tcPr>
          <w:p>
            <w:pPr>
              <w:pStyle w:val="TableParagraph"/>
              <w:jc w:val="left"/>
              <w:rPr>
                <w:sz w:val="22"/>
              </w:rPr>
            </w:pPr>
          </w:p>
        </w:tc>
        <w:tc>
          <w:tcPr>
            <w:tcW w:w="2525" w:type="dxa"/>
            <w:tcBorders>
              <w:bottom w:val="single" w:sz="4" w:space="0" w:color="000000"/>
            </w:tcBorders>
          </w:tcPr>
          <w:p>
            <w:pPr>
              <w:pStyle w:val="TableParagraph"/>
              <w:spacing w:line="301" w:lineRule="exact" w:before="27"/>
              <w:ind w:left="175"/>
              <w:jc w:val="left"/>
              <w:rPr>
                <w:rFonts w:ascii="仿宋" w:eastAsia="仿宋" w:hint="eastAsia"/>
                <w:sz w:val="24"/>
              </w:rPr>
            </w:pPr>
            <w:r>
              <w:rPr>
                <w:rFonts w:ascii="仿宋" w:eastAsia="仿宋" w:hint="eastAsia"/>
                <w:sz w:val="24"/>
              </w:rPr>
              <w:t>郁闭度</w:t>
            </w:r>
          </w:p>
        </w:tc>
        <w:tc>
          <w:tcPr>
            <w:tcW w:w="3028" w:type="dxa"/>
            <w:tcBorders>
              <w:bottom w:val="single" w:sz="4" w:space="0" w:color="000000"/>
            </w:tcBorders>
          </w:tcPr>
          <w:p>
            <w:pPr>
              <w:pStyle w:val="TableParagraph"/>
              <w:spacing w:before="40"/>
              <w:ind w:left="142"/>
              <w:jc w:val="left"/>
              <w:rPr>
                <w:sz w:val="24"/>
              </w:rPr>
            </w:pPr>
            <w:r>
              <w:rPr>
                <w:sz w:val="24"/>
              </w:rPr>
              <w:t>≥0.30</w:t>
            </w:r>
          </w:p>
        </w:tc>
      </w:tr>
    </w:tbl>
    <w:p>
      <w:pPr>
        <w:spacing w:after="0"/>
        <w:jc w:val="left"/>
        <w:rPr>
          <w:sz w:val="24"/>
        </w:rPr>
        <w:sectPr>
          <w:pgSz w:w="11910" w:h="16840"/>
          <w:pgMar w:header="0" w:footer="950" w:top="1580" w:bottom="1140" w:left="840" w:right="720"/>
        </w:sectPr>
      </w:pPr>
    </w:p>
    <w:p>
      <w:pPr>
        <w:pStyle w:val="BodyText"/>
        <w:spacing w:before="4" w:after="1"/>
        <w:rPr>
          <w:rFonts w:ascii="Times New Roman"/>
          <w:sz w:val="9"/>
        </w:rPr>
      </w:pPr>
    </w:p>
    <w:tbl>
      <w:tblPr>
        <w:tblW w:w="0" w:type="auto"/>
        <w:jc w:val="left"/>
        <w:tblInd w:w="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80"/>
        <w:gridCol w:w="1569"/>
        <w:gridCol w:w="2574"/>
        <w:gridCol w:w="3095"/>
      </w:tblGrid>
      <w:tr>
        <w:trPr>
          <w:trHeight w:val="366" w:hRule="atLeast"/>
        </w:trPr>
        <w:tc>
          <w:tcPr>
            <w:tcW w:w="1380" w:type="dxa"/>
            <w:tcBorders>
              <w:top w:val="single" w:sz="4" w:space="0" w:color="000000"/>
              <w:bottom w:val="single" w:sz="4" w:space="0" w:color="000000"/>
            </w:tcBorders>
          </w:tcPr>
          <w:p>
            <w:pPr>
              <w:pStyle w:val="TableParagraph"/>
              <w:spacing w:before="28"/>
              <w:ind w:left="105"/>
              <w:jc w:val="left"/>
              <w:rPr>
                <w:rFonts w:ascii="仿宋" w:eastAsia="仿宋" w:hint="eastAsia"/>
                <w:b/>
                <w:sz w:val="24"/>
              </w:rPr>
            </w:pPr>
            <w:r>
              <w:rPr>
                <w:rFonts w:ascii="仿宋" w:eastAsia="仿宋" w:hint="eastAsia"/>
                <w:b/>
                <w:sz w:val="24"/>
              </w:rPr>
              <w:t>复垦方向</w:t>
            </w:r>
          </w:p>
        </w:tc>
        <w:tc>
          <w:tcPr>
            <w:tcW w:w="1569" w:type="dxa"/>
            <w:tcBorders>
              <w:top w:val="single" w:sz="4" w:space="0" w:color="000000"/>
              <w:bottom w:val="single" w:sz="4" w:space="0" w:color="000000"/>
            </w:tcBorders>
          </w:tcPr>
          <w:p>
            <w:pPr>
              <w:pStyle w:val="TableParagraph"/>
              <w:spacing w:before="28"/>
              <w:ind w:left="309"/>
              <w:jc w:val="left"/>
              <w:rPr>
                <w:rFonts w:ascii="仿宋" w:eastAsia="仿宋" w:hint="eastAsia"/>
                <w:b/>
                <w:sz w:val="24"/>
              </w:rPr>
            </w:pPr>
            <w:r>
              <w:rPr>
                <w:rFonts w:ascii="仿宋" w:eastAsia="仿宋" w:hint="eastAsia"/>
                <w:b/>
                <w:sz w:val="24"/>
              </w:rPr>
              <w:t>指标类型</w:t>
            </w:r>
          </w:p>
        </w:tc>
        <w:tc>
          <w:tcPr>
            <w:tcW w:w="2574" w:type="dxa"/>
            <w:tcBorders>
              <w:top w:val="single" w:sz="4" w:space="0" w:color="000000"/>
              <w:bottom w:val="single" w:sz="4" w:space="0" w:color="000000"/>
            </w:tcBorders>
          </w:tcPr>
          <w:p>
            <w:pPr>
              <w:pStyle w:val="TableParagraph"/>
              <w:spacing w:before="28"/>
              <w:ind w:left="293"/>
              <w:jc w:val="left"/>
              <w:rPr>
                <w:rFonts w:ascii="仿宋" w:eastAsia="仿宋" w:hint="eastAsia"/>
                <w:b/>
                <w:sz w:val="24"/>
              </w:rPr>
            </w:pPr>
            <w:r>
              <w:rPr>
                <w:rFonts w:ascii="仿宋" w:eastAsia="仿宋" w:hint="eastAsia"/>
                <w:b/>
                <w:sz w:val="24"/>
              </w:rPr>
              <w:t>基本指标</w:t>
            </w:r>
          </w:p>
        </w:tc>
        <w:tc>
          <w:tcPr>
            <w:tcW w:w="3095" w:type="dxa"/>
            <w:tcBorders>
              <w:top w:val="single" w:sz="4" w:space="0" w:color="000000"/>
              <w:bottom w:val="single" w:sz="4" w:space="0" w:color="000000"/>
            </w:tcBorders>
          </w:tcPr>
          <w:p>
            <w:pPr>
              <w:pStyle w:val="TableParagraph"/>
              <w:spacing w:before="28"/>
              <w:ind w:left="211"/>
              <w:jc w:val="left"/>
              <w:rPr>
                <w:rFonts w:ascii="仿宋" w:eastAsia="仿宋" w:hint="eastAsia"/>
                <w:b/>
                <w:sz w:val="24"/>
              </w:rPr>
            </w:pPr>
            <w:r>
              <w:rPr>
                <w:rFonts w:ascii="仿宋" w:eastAsia="仿宋" w:hint="eastAsia"/>
                <w:b/>
                <w:sz w:val="24"/>
              </w:rPr>
              <w:t>控制标准</w:t>
            </w:r>
          </w:p>
        </w:tc>
      </w:tr>
      <w:tr>
        <w:trPr>
          <w:trHeight w:val="384" w:hRule="atLeast"/>
        </w:trPr>
        <w:tc>
          <w:tcPr>
            <w:tcW w:w="1380" w:type="dxa"/>
            <w:tcBorders>
              <w:top w:val="single" w:sz="4" w:space="0" w:color="000000"/>
            </w:tcBorders>
          </w:tcPr>
          <w:p>
            <w:pPr>
              <w:pStyle w:val="TableParagraph"/>
              <w:jc w:val="left"/>
              <w:rPr>
                <w:sz w:val="22"/>
              </w:rPr>
            </w:pPr>
          </w:p>
        </w:tc>
        <w:tc>
          <w:tcPr>
            <w:tcW w:w="1569" w:type="dxa"/>
            <w:tcBorders>
              <w:top w:val="single" w:sz="4" w:space="0" w:color="000000"/>
            </w:tcBorders>
          </w:tcPr>
          <w:p>
            <w:pPr>
              <w:pStyle w:val="TableParagraph"/>
              <w:jc w:val="left"/>
              <w:rPr>
                <w:sz w:val="22"/>
              </w:rPr>
            </w:pPr>
          </w:p>
        </w:tc>
        <w:tc>
          <w:tcPr>
            <w:tcW w:w="2574" w:type="dxa"/>
            <w:tcBorders>
              <w:top w:val="single" w:sz="4" w:space="0" w:color="000000"/>
            </w:tcBorders>
          </w:tcPr>
          <w:p>
            <w:pPr>
              <w:pStyle w:val="TableParagraph"/>
              <w:spacing w:before="45"/>
              <w:ind w:left="293"/>
              <w:jc w:val="left"/>
              <w:rPr>
                <w:sz w:val="24"/>
              </w:rPr>
            </w:pPr>
            <w:r>
              <w:rPr>
                <w:rFonts w:ascii="仿宋" w:eastAsia="仿宋" w:hint="eastAsia"/>
                <w:sz w:val="24"/>
              </w:rPr>
              <w:t>有效土层厚度</w:t>
            </w:r>
            <w:r>
              <w:rPr>
                <w:sz w:val="24"/>
              </w:rPr>
              <w:t>/cm</w:t>
            </w:r>
          </w:p>
        </w:tc>
        <w:tc>
          <w:tcPr>
            <w:tcW w:w="3095" w:type="dxa"/>
            <w:tcBorders>
              <w:top w:val="single" w:sz="4" w:space="0" w:color="000000"/>
            </w:tcBorders>
          </w:tcPr>
          <w:p>
            <w:pPr>
              <w:pStyle w:val="TableParagraph"/>
              <w:spacing w:before="59"/>
              <w:ind w:left="211"/>
              <w:jc w:val="left"/>
              <w:rPr>
                <w:sz w:val="24"/>
              </w:rPr>
            </w:pPr>
            <w:r>
              <w:rPr>
                <w:sz w:val="24"/>
              </w:rPr>
              <w:t>≥30</w:t>
            </w:r>
          </w:p>
        </w:tc>
      </w:tr>
      <w:tr>
        <w:trPr>
          <w:trHeight w:val="353" w:hRule="atLeast"/>
        </w:trPr>
        <w:tc>
          <w:tcPr>
            <w:tcW w:w="1380" w:type="dxa"/>
          </w:tcPr>
          <w:p>
            <w:pPr>
              <w:pStyle w:val="TableParagraph"/>
              <w:jc w:val="left"/>
              <w:rPr>
                <w:sz w:val="22"/>
              </w:rPr>
            </w:pPr>
          </w:p>
        </w:tc>
        <w:tc>
          <w:tcPr>
            <w:tcW w:w="1569" w:type="dxa"/>
          </w:tcPr>
          <w:p>
            <w:pPr>
              <w:pStyle w:val="TableParagraph"/>
              <w:jc w:val="left"/>
              <w:rPr>
                <w:sz w:val="22"/>
              </w:rPr>
            </w:pPr>
          </w:p>
        </w:tc>
        <w:tc>
          <w:tcPr>
            <w:tcW w:w="2574" w:type="dxa"/>
          </w:tcPr>
          <w:p>
            <w:pPr>
              <w:pStyle w:val="TableParagraph"/>
              <w:spacing w:line="272" w:lineRule="exact" w:before="61"/>
              <w:ind w:left="293"/>
              <w:jc w:val="left"/>
              <w:rPr>
                <w:rFonts w:ascii="仿宋" w:eastAsia="仿宋" w:hint="eastAsia"/>
                <w:sz w:val="24"/>
              </w:rPr>
            </w:pPr>
            <w:r>
              <w:rPr>
                <w:rFonts w:ascii="仿宋" w:eastAsia="仿宋" w:hint="eastAsia"/>
                <w:sz w:val="24"/>
              </w:rPr>
              <w:t>土壤容重</w:t>
            </w:r>
            <w:r>
              <w:rPr>
                <w:sz w:val="24"/>
              </w:rPr>
              <w:t>/</w:t>
            </w:r>
            <w:r>
              <w:rPr>
                <w:rFonts w:ascii="仿宋" w:eastAsia="仿宋" w:hint="eastAsia"/>
                <w:sz w:val="24"/>
              </w:rPr>
              <w:t>（</w:t>
            </w:r>
            <w:r>
              <w:rPr>
                <w:sz w:val="24"/>
              </w:rPr>
              <w:t>g/cm</w:t>
            </w:r>
            <w:r>
              <w:rPr>
                <w:sz w:val="24"/>
                <w:vertAlign w:val="superscript"/>
              </w:rPr>
              <w:t>3</w:t>
            </w:r>
            <w:r>
              <w:rPr>
                <w:rFonts w:ascii="仿宋" w:eastAsia="仿宋" w:hint="eastAsia"/>
                <w:sz w:val="24"/>
                <w:vertAlign w:val="baseline"/>
              </w:rPr>
              <w:t>）</w:t>
            </w:r>
          </w:p>
        </w:tc>
        <w:tc>
          <w:tcPr>
            <w:tcW w:w="3095" w:type="dxa"/>
          </w:tcPr>
          <w:p>
            <w:pPr>
              <w:pStyle w:val="TableParagraph"/>
              <w:spacing w:line="258" w:lineRule="exact" w:before="75"/>
              <w:ind w:left="211"/>
              <w:jc w:val="left"/>
              <w:rPr>
                <w:sz w:val="24"/>
              </w:rPr>
            </w:pPr>
            <w:r>
              <w:rPr>
                <w:sz w:val="24"/>
              </w:rPr>
              <w:t>≤1.5</w:t>
            </w:r>
          </w:p>
        </w:tc>
      </w:tr>
    </w:tbl>
    <w:p>
      <w:pPr>
        <w:pStyle w:val="BodyText"/>
        <w:spacing w:before="1"/>
        <w:rPr>
          <w:rFonts w:ascii="Times New Roman"/>
          <w:sz w:val="6"/>
        </w:rPr>
      </w:pPr>
    </w:p>
    <w:p>
      <w:pPr>
        <w:spacing w:after="0"/>
        <w:rPr>
          <w:rFonts w:ascii="Times New Roman"/>
          <w:sz w:val="6"/>
        </w:rPr>
        <w:sectPr>
          <w:pgSz w:w="11910" w:h="16840"/>
          <w:pgMar w:header="0" w:footer="950" w:top="1580" w:bottom="1140" w:left="840" w:right="720"/>
        </w:sectPr>
      </w:pPr>
    </w:p>
    <w:p>
      <w:pPr>
        <w:pStyle w:val="BodyText"/>
        <w:spacing w:before="11"/>
        <w:rPr>
          <w:rFonts w:ascii="Times New Roman"/>
          <w:sz w:val="21"/>
        </w:rPr>
      </w:pPr>
    </w:p>
    <w:p>
      <w:pPr>
        <w:spacing w:before="0"/>
        <w:ind w:left="0" w:right="0" w:firstLine="0"/>
        <w:jc w:val="right"/>
        <w:rPr>
          <w:rFonts w:ascii="仿宋" w:eastAsia="仿宋" w:hint="eastAsia"/>
          <w:sz w:val="24"/>
        </w:rPr>
      </w:pPr>
      <w:r>
        <w:rPr>
          <w:rFonts w:ascii="仿宋" w:eastAsia="仿宋" w:hint="eastAsia"/>
          <w:sz w:val="24"/>
        </w:rPr>
        <w:t>土壤质量</w:t>
      </w:r>
    </w:p>
    <w:p>
      <w:pPr>
        <w:spacing w:line="256" w:lineRule="auto" w:before="55"/>
        <w:ind w:left="1790" w:right="1411" w:firstLine="0"/>
        <w:jc w:val="both"/>
        <w:rPr>
          <w:rFonts w:ascii="仿宋" w:eastAsia="仿宋" w:hint="eastAsia"/>
          <w:sz w:val="24"/>
        </w:rPr>
      </w:pPr>
      <w:r>
        <w:rPr>
          <w:rFonts w:ascii="仿宋" w:eastAsia="仿宋" w:hint="eastAsia"/>
          <w:sz w:val="24"/>
        </w:rPr>
        <w:t>灌木林</w:t>
      </w:r>
    </w:p>
    <w:p>
      <w:pPr>
        <w:spacing w:line="221" w:lineRule="exact" w:before="0"/>
        <w:ind w:left="377" w:right="0" w:firstLine="0"/>
        <w:jc w:val="center"/>
        <w:rPr>
          <w:rFonts w:ascii="仿宋" w:eastAsia="仿宋" w:hint="eastAsia"/>
          <w:sz w:val="24"/>
        </w:rPr>
      </w:pPr>
      <w:r>
        <w:rPr>
          <w:rFonts w:ascii="仿宋" w:eastAsia="仿宋" w:hint="eastAsia"/>
          <w:sz w:val="24"/>
        </w:rPr>
        <w:t>地</w:t>
      </w:r>
    </w:p>
    <w:p>
      <w:pPr>
        <w:tabs>
          <w:tab w:pos="3044" w:val="left" w:leader="none"/>
        </w:tabs>
        <w:spacing w:before="43"/>
        <w:ind w:left="553" w:right="0" w:firstLine="0"/>
        <w:jc w:val="left"/>
        <w:rPr>
          <w:rFonts w:ascii="仿宋" w:eastAsia="仿宋" w:hint="eastAsia"/>
          <w:sz w:val="24"/>
        </w:rPr>
      </w:pPr>
      <w:r>
        <w:rPr/>
        <w:br w:type="column"/>
      </w:r>
      <w:r>
        <w:rPr>
          <w:rFonts w:ascii="仿宋" w:eastAsia="仿宋" w:hint="eastAsia"/>
          <w:sz w:val="24"/>
        </w:rPr>
        <w:t>土壤质地</w:t>
        <w:tab/>
        <w:t>砂土至砂质粘土</w:t>
      </w:r>
    </w:p>
    <w:p>
      <w:pPr>
        <w:tabs>
          <w:tab w:pos="3044" w:val="left" w:leader="none"/>
        </w:tabs>
        <w:spacing w:before="98"/>
        <w:ind w:left="553" w:right="0" w:firstLine="0"/>
        <w:jc w:val="left"/>
        <w:rPr>
          <w:rFonts w:ascii="Times New Roman" w:hAnsi="Times New Roman" w:eastAsia="Times New Roman"/>
          <w:sz w:val="24"/>
        </w:rPr>
      </w:pPr>
      <w:r>
        <w:rPr>
          <w:rFonts w:ascii="仿宋" w:hAnsi="仿宋" w:eastAsia="仿宋" w:hint="eastAsia"/>
          <w:sz w:val="24"/>
        </w:rPr>
        <w:t>砾石含量</w:t>
      </w:r>
      <w:r>
        <w:rPr>
          <w:rFonts w:ascii="Times New Roman" w:hAnsi="Times New Roman" w:eastAsia="Times New Roman"/>
          <w:sz w:val="24"/>
        </w:rPr>
        <w:t>/%</w:t>
        <w:tab/>
        <w:t>≤25</w:t>
      </w:r>
    </w:p>
    <w:p>
      <w:pPr>
        <w:tabs>
          <w:tab w:pos="3724" w:val="right" w:leader="none"/>
        </w:tabs>
        <w:spacing w:before="99"/>
        <w:ind w:left="553" w:right="0" w:firstLine="0"/>
        <w:jc w:val="left"/>
        <w:rPr>
          <w:rFonts w:ascii="Times New Roman" w:eastAsia="Times New Roman"/>
          <w:sz w:val="24"/>
        </w:rPr>
      </w:pPr>
      <w:r>
        <w:rPr>
          <w:rFonts w:ascii="Times New Roman" w:eastAsia="Times New Roman"/>
          <w:sz w:val="24"/>
        </w:rPr>
        <w:t>pH</w:t>
      </w:r>
      <w:r>
        <w:rPr>
          <w:rFonts w:ascii="Times New Roman" w:eastAsia="Times New Roman"/>
          <w:spacing w:val="-2"/>
          <w:sz w:val="24"/>
        </w:rPr>
        <w:t> </w:t>
      </w:r>
      <w:r>
        <w:rPr>
          <w:rFonts w:ascii="仿宋" w:eastAsia="仿宋" w:hint="eastAsia"/>
          <w:sz w:val="24"/>
        </w:rPr>
        <w:t>值</w:t>
        <w:tab/>
      </w:r>
      <w:r>
        <w:rPr>
          <w:rFonts w:ascii="Times New Roman" w:eastAsia="Times New Roman"/>
          <w:sz w:val="24"/>
        </w:rPr>
        <w:t>6.0-8.5</w:t>
      </w:r>
    </w:p>
    <w:p>
      <w:pPr>
        <w:tabs>
          <w:tab w:pos="3044" w:val="left" w:leader="none"/>
        </w:tabs>
        <w:spacing w:before="98"/>
        <w:ind w:left="553" w:right="0" w:firstLine="0"/>
        <w:jc w:val="left"/>
        <w:rPr>
          <w:rFonts w:ascii="Times New Roman" w:hAnsi="Times New Roman" w:eastAsia="Times New Roman"/>
          <w:sz w:val="24"/>
        </w:rPr>
      </w:pPr>
      <w:r>
        <w:rPr>
          <w:rFonts w:ascii="仿宋" w:hAnsi="仿宋" w:eastAsia="仿宋" w:hint="eastAsia"/>
          <w:sz w:val="24"/>
        </w:rPr>
        <w:t>有机质</w:t>
      </w:r>
      <w:r>
        <w:rPr>
          <w:rFonts w:ascii="Times New Roman" w:hAnsi="Times New Roman" w:eastAsia="Times New Roman"/>
          <w:sz w:val="24"/>
        </w:rPr>
        <w:t>/%</w:t>
        <w:tab/>
        <w:t>≥0.5</w:t>
      </w:r>
    </w:p>
    <w:p>
      <w:pPr>
        <w:spacing w:line="186" w:lineRule="exact" w:before="69"/>
        <w:ind w:left="3044" w:right="0" w:firstLine="0"/>
        <w:jc w:val="left"/>
        <w:rPr>
          <w:rFonts w:ascii="仿宋" w:eastAsia="仿宋" w:hint="eastAsia"/>
          <w:sz w:val="24"/>
        </w:rPr>
      </w:pPr>
      <w:r>
        <w:rPr/>
        <w:pict>
          <v:group style="position:absolute;margin-left:160.820007pt;margin-top:2.489971pt;width:351.8pt;height:.5pt;mso-position-horizontal-relative:page;mso-position-vertical-relative:paragraph;z-index:1432" coordorigin="3216,50" coordsize="7036,10">
            <v:line style="position:absolute" from="3216,55" to="4770,55" stroked="true" strokeweight=".48pt" strokecolor="#000000">
              <v:stroke dashstyle="solid"/>
            </v:line>
            <v:rect style="position:absolute;left:4769;top:49;width:10;height:10" filled="true" fillcolor="#000000" stroked="false">
              <v:fill type="solid"/>
            </v:rect>
            <v:line style="position:absolute" from="4779,55" to="7264,55" stroked="true" strokeweight=".48pt" strokecolor="#000000">
              <v:stroke dashstyle="solid"/>
            </v:line>
            <v:rect style="position:absolute;left:7263;top:49;width:10;height:10" filled="true" fillcolor="#000000" stroked="false">
              <v:fill type="solid"/>
            </v:rect>
            <v:line style="position:absolute" from="7273,55" to="10252,55" stroked="true" strokeweight=".48pt" strokecolor="#000000">
              <v:stroke dashstyle="solid"/>
            </v:line>
            <w10:wrap type="none"/>
          </v:group>
        </w:pict>
      </w:r>
      <w:r>
        <w:rPr>
          <w:rFonts w:ascii="仿宋" w:eastAsia="仿宋" w:hint="eastAsia"/>
          <w:sz w:val="24"/>
        </w:rPr>
        <w:t>达到当地本行业工程建设</w:t>
      </w:r>
    </w:p>
    <w:p>
      <w:pPr>
        <w:spacing w:after="0" w:line="186" w:lineRule="exact"/>
        <w:jc w:val="left"/>
        <w:rPr>
          <w:rFonts w:ascii="仿宋" w:eastAsia="仿宋" w:hint="eastAsia"/>
          <w:sz w:val="24"/>
        </w:rPr>
        <w:sectPr>
          <w:type w:val="continuous"/>
          <w:pgSz w:w="11910" w:h="16840"/>
          <w:pgMar w:top="1580" w:bottom="280" w:left="840" w:right="720"/>
          <w:cols w:num="2" w:equalWidth="0">
            <w:col w:w="3445" w:space="40"/>
            <w:col w:w="6865"/>
          </w:cols>
        </w:sectPr>
      </w:pPr>
    </w:p>
    <w:p>
      <w:pPr>
        <w:tabs>
          <w:tab w:pos="4037" w:val="left" w:leader="none"/>
        </w:tabs>
        <w:spacing w:line="274" w:lineRule="exact" w:before="0"/>
        <w:ind w:left="2484" w:right="0" w:firstLine="0"/>
        <w:jc w:val="left"/>
        <w:rPr>
          <w:rFonts w:ascii="仿宋" w:eastAsia="仿宋" w:hint="eastAsia"/>
          <w:sz w:val="24"/>
        </w:rPr>
      </w:pPr>
      <w:r>
        <w:rPr>
          <w:rFonts w:ascii="仿宋" w:eastAsia="仿宋" w:hint="eastAsia"/>
          <w:sz w:val="24"/>
        </w:rPr>
        <w:t>配套设施</w:t>
        <w:tab/>
        <w:t>道</w:t>
      </w:r>
      <w:r>
        <w:rPr>
          <w:rFonts w:ascii="仿宋" w:eastAsia="仿宋" w:hint="eastAsia"/>
          <w:spacing w:val="-20"/>
          <w:sz w:val="24"/>
        </w:rPr>
        <w:t>路</w:t>
      </w:r>
    </w:p>
    <w:p>
      <w:pPr>
        <w:spacing w:before="143"/>
        <w:ind w:left="1954" w:right="2837" w:firstLine="0"/>
        <w:jc w:val="center"/>
        <w:rPr>
          <w:rFonts w:ascii="仿宋" w:eastAsia="仿宋" w:hint="eastAsia"/>
          <w:sz w:val="24"/>
        </w:rPr>
      </w:pPr>
      <w:r>
        <w:rPr/>
        <w:br w:type="column"/>
      </w:r>
      <w:r>
        <w:rPr>
          <w:rFonts w:ascii="仿宋" w:eastAsia="仿宋" w:hint="eastAsia"/>
          <w:sz w:val="24"/>
        </w:rPr>
        <w:t>标准要求</w:t>
      </w:r>
    </w:p>
    <w:p>
      <w:pPr>
        <w:spacing w:after="0"/>
        <w:jc w:val="center"/>
        <w:rPr>
          <w:rFonts w:ascii="仿宋" w:eastAsia="仿宋" w:hint="eastAsia"/>
          <w:sz w:val="24"/>
        </w:rPr>
        <w:sectPr>
          <w:type w:val="continuous"/>
          <w:pgSz w:w="11910" w:h="16840"/>
          <w:pgMar w:top="1580" w:bottom="280" w:left="840" w:right="720"/>
          <w:cols w:num="2" w:equalWidth="0">
            <w:col w:w="4518" w:space="40"/>
            <w:col w:w="5792"/>
          </w:cols>
        </w:sectPr>
      </w:pPr>
    </w:p>
    <w:p>
      <w:pPr>
        <w:pStyle w:val="BodyText"/>
        <w:rPr>
          <w:rFonts w:ascii="仿宋"/>
          <w:sz w:val="29"/>
        </w:rPr>
      </w:pPr>
    </w:p>
    <w:p>
      <w:pPr>
        <w:spacing w:before="1"/>
        <w:ind w:left="0" w:right="0" w:firstLine="0"/>
        <w:jc w:val="right"/>
        <w:rPr>
          <w:rFonts w:ascii="仿宋" w:eastAsia="仿宋" w:hint="eastAsia"/>
          <w:sz w:val="24"/>
        </w:rPr>
      </w:pPr>
      <w:r>
        <w:rPr>
          <w:rFonts w:ascii="仿宋" w:eastAsia="仿宋" w:hint="eastAsia"/>
          <w:sz w:val="24"/>
        </w:rPr>
        <w:t>生产力水平</w:t>
      </w:r>
    </w:p>
    <w:p>
      <w:pPr>
        <w:pStyle w:val="BodyText"/>
        <w:rPr>
          <w:rFonts w:ascii="仿宋"/>
          <w:sz w:val="24"/>
        </w:rPr>
      </w:pPr>
    </w:p>
    <w:p>
      <w:pPr>
        <w:pStyle w:val="BodyText"/>
        <w:rPr>
          <w:rFonts w:ascii="仿宋"/>
          <w:sz w:val="24"/>
        </w:rPr>
      </w:pPr>
    </w:p>
    <w:p>
      <w:pPr>
        <w:pStyle w:val="BodyText"/>
        <w:rPr>
          <w:rFonts w:ascii="仿宋"/>
          <w:sz w:val="24"/>
        </w:rPr>
      </w:pPr>
    </w:p>
    <w:p>
      <w:pPr>
        <w:pStyle w:val="BodyText"/>
        <w:rPr>
          <w:rFonts w:ascii="仿宋"/>
          <w:sz w:val="24"/>
        </w:rPr>
      </w:pPr>
    </w:p>
    <w:p>
      <w:pPr>
        <w:spacing w:before="156"/>
        <w:ind w:left="0" w:right="238" w:firstLine="0"/>
        <w:jc w:val="right"/>
        <w:rPr>
          <w:rFonts w:ascii="仿宋" w:eastAsia="仿宋" w:hint="eastAsia"/>
          <w:sz w:val="24"/>
        </w:rPr>
      </w:pPr>
      <w:r>
        <w:rPr>
          <w:rFonts w:ascii="仿宋" w:eastAsia="仿宋" w:hint="eastAsia"/>
          <w:sz w:val="24"/>
        </w:rPr>
        <w:t>土壤质量</w:t>
      </w:r>
    </w:p>
    <w:p>
      <w:pPr>
        <w:spacing w:line="256" w:lineRule="auto" w:before="70"/>
        <w:ind w:left="1790" w:right="1651" w:firstLine="0"/>
        <w:jc w:val="both"/>
        <w:rPr>
          <w:rFonts w:ascii="仿宋" w:eastAsia="仿宋" w:hint="eastAsia"/>
          <w:sz w:val="24"/>
        </w:rPr>
      </w:pPr>
      <w:r>
        <w:rPr/>
        <w:pict>
          <v:group style="position:absolute;margin-left:160.820007pt;margin-top:50.080002pt;width:351.8pt;height:.5pt;mso-position-horizontal-relative:page;mso-position-vertical-relative:paragraph;z-index:1504" coordorigin="3216,1002" coordsize="7036,10">
            <v:line style="position:absolute" from="3216,1006" to="4770,1006" stroked="true" strokeweight=".48001pt" strokecolor="#000000">
              <v:stroke dashstyle="solid"/>
            </v:line>
            <v:rect style="position:absolute;left:4769;top:1001;width:10;height:10" filled="true" fillcolor="#000000" stroked="false">
              <v:fill type="solid"/>
            </v:rect>
            <v:line style="position:absolute" from="4779,1006" to="7264,1006" stroked="true" strokeweight=".48001pt" strokecolor="#000000">
              <v:stroke dashstyle="solid"/>
            </v:line>
            <v:rect style="position:absolute;left:7263;top:1001;width:10;height:10" filled="true" fillcolor="#000000" stroked="false">
              <v:fill type="solid"/>
            </v:rect>
            <v:line style="position:absolute" from="7273,1006" to="10252,1006" stroked="true" strokeweight=".48001pt" strokecolor="#000000">
              <v:stroke dashstyle="solid"/>
            </v:line>
            <w10:wrap type="none"/>
          </v:group>
        </w:pict>
      </w:r>
      <w:r>
        <w:rPr>
          <w:rFonts w:ascii="仿宋" w:eastAsia="仿宋" w:hint="eastAsia"/>
          <w:sz w:val="24"/>
        </w:rPr>
        <w:t>其他林</w:t>
      </w:r>
    </w:p>
    <w:p>
      <w:pPr>
        <w:tabs>
          <w:tab w:pos="2804" w:val="left" w:leader="none"/>
        </w:tabs>
        <w:spacing w:line="163" w:lineRule="auto" w:before="30"/>
        <w:ind w:left="313" w:right="0" w:firstLine="0"/>
        <w:jc w:val="left"/>
        <w:rPr>
          <w:rFonts w:ascii="仿宋" w:eastAsia="仿宋" w:hint="eastAsia"/>
          <w:sz w:val="24"/>
        </w:rPr>
      </w:pPr>
      <w:r>
        <w:rPr/>
        <w:br w:type="column"/>
      </w:r>
      <w:r>
        <w:rPr>
          <w:rFonts w:ascii="仿宋" w:eastAsia="仿宋" w:hint="eastAsia"/>
          <w:position w:val="-15"/>
          <w:sz w:val="24"/>
        </w:rPr>
        <w:t>定植密度</w:t>
      </w:r>
      <w:r>
        <w:rPr>
          <w:rFonts w:ascii="Times New Roman" w:eastAsia="Times New Roman"/>
          <w:position w:val="-15"/>
          <w:sz w:val="24"/>
        </w:rPr>
        <w:t>/</w:t>
      </w:r>
      <w:r>
        <w:rPr>
          <w:rFonts w:ascii="仿宋" w:eastAsia="仿宋" w:hint="eastAsia"/>
          <w:position w:val="-15"/>
          <w:sz w:val="24"/>
        </w:rPr>
        <w:t>（株</w:t>
      </w:r>
      <w:r>
        <w:rPr>
          <w:rFonts w:ascii="Times New Roman" w:eastAsia="Times New Roman"/>
          <w:position w:val="-15"/>
          <w:sz w:val="24"/>
        </w:rPr>
        <w:t>/ hm</w:t>
      </w:r>
      <w:r>
        <w:rPr>
          <w:rFonts w:ascii="Times New Roman" w:eastAsia="Times New Roman"/>
          <w:position w:val="-4"/>
          <w:sz w:val="16"/>
        </w:rPr>
        <w:t>2</w:t>
      </w:r>
      <w:r>
        <w:rPr>
          <w:rFonts w:ascii="仿宋" w:eastAsia="仿宋" w:hint="eastAsia"/>
          <w:position w:val="-15"/>
          <w:sz w:val="24"/>
        </w:rPr>
        <w:t>）</w:t>
        <w:tab/>
      </w:r>
      <w:r>
        <w:rPr>
          <w:rFonts w:ascii="仿宋" w:eastAsia="仿宋" w:hint="eastAsia"/>
          <w:sz w:val="24"/>
        </w:rPr>
        <w:t>满足《造林作业设计规程》</w:t>
      </w:r>
    </w:p>
    <w:p>
      <w:pPr>
        <w:spacing w:line="237" w:lineRule="exact" w:before="0"/>
        <w:ind w:left="2804" w:right="0" w:firstLine="0"/>
        <w:jc w:val="left"/>
        <w:rPr>
          <w:rFonts w:ascii="仿宋" w:eastAsia="仿宋" w:hint="eastAsia"/>
          <w:sz w:val="24"/>
        </w:rPr>
      </w:pPr>
      <w:r>
        <w:rPr/>
        <w:pict>
          <v:group style="position:absolute;margin-left:160.820007pt;margin-top:-20.808706pt;width:351.8pt;height:.5pt;mso-position-horizontal-relative:page;mso-position-vertical-relative:paragraph;z-index:1456" coordorigin="3216,-416" coordsize="7036,10">
            <v:line style="position:absolute" from="3216,-411" to="4770,-411" stroked="true" strokeweight=".47998pt" strokecolor="#000000">
              <v:stroke dashstyle="solid"/>
            </v:line>
            <v:rect style="position:absolute;left:4769;top:-417;width:10;height:10" filled="true" fillcolor="#000000" stroked="false">
              <v:fill type="solid"/>
            </v:rect>
            <v:line style="position:absolute" from="4779,-411" to="7264,-411" stroked="true" strokeweight=".47998pt" strokecolor="#000000">
              <v:stroke dashstyle="solid"/>
            </v:line>
            <v:rect style="position:absolute;left:7263;top:-417;width:10;height:10" filled="true" fillcolor="#000000" stroked="false">
              <v:fill type="solid"/>
            </v:rect>
            <v:line style="position:absolute" from="7273,-411" to="10252,-411" stroked="true" strokeweight=".47998pt" strokecolor="#000000">
              <v:stroke dashstyle="solid"/>
            </v:line>
            <w10:wrap type="none"/>
          </v:group>
        </w:pict>
      </w:r>
      <w:r>
        <w:rPr>
          <w:rFonts w:ascii="仿宋" w:eastAsia="仿宋" w:hint="eastAsia"/>
          <w:sz w:val="24"/>
        </w:rPr>
        <w:t>（</w:t>
      </w:r>
      <w:r>
        <w:rPr>
          <w:rFonts w:ascii="Times New Roman" w:eastAsia="Times New Roman"/>
          <w:sz w:val="24"/>
        </w:rPr>
        <w:t>LY/T 1607</w:t>
      </w:r>
      <w:r>
        <w:rPr>
          <w:rFonts w:ascii="仿宋" w:eastAsia="仿宋" w:hint="eastAsia"/>
          <w:sz w:val="24"/>
        </w:rPr>
        <w:t>）要求</w:t>
      </w:r>
    </w:p>
    <w:p>
      <w:pPr>
        <w:tabs>
          <w:tab w:pos="2804" w:val="left" w:leader="none"/>
        </w:tabs>
        <w:spacing w:before="59"/>
        <w:ind w:left="313" w:right="0" w:firstLine="0"/>
        <w:jc w:val="left"/>
        <w:rPr>
          <w:rFonts w:ascii="Times New Roman" w:hAnsi="Times New Roman" w:eastAsia="Times New Roman"/>
          <w:sz w:val="24"/>
        </w:rPr>
      </w:pPr>
      <w:r>
        <w:rPr/>
        <w:pict>
          <v:group style="position:absolute;margin-left:126.260002pt;margin-top:20.82996pt;width:386.35pt;height:.5pt;mso-position-horizontal-relative:page;mso-position-vertical-relative:paragraph;z-index:1480" coordorigin="2525,417" coordsize="7727,10">
            <v:line style="position:absolute" from="2525,421" to="3216,421" stroked="true" strokeweight=".48001pt" strokecolor="#000000">
              <v:stroke dashstyle="solid"/>
            </v:line>
            <v:rect style="position:absolute;left:3216;top:416;width:10;height:10" filled="true" fillcolor="#000000" stroked="false">
              <v:fill type="solid"/>
            </v:rect>
            <v:line style="position:absolute" from="3226,421" to="4770,421" stroked="true" strokeweight=".48001pt" strokecolor="#000000">
              <v:stroke dashstyle="solid"/>
            </v:line>
            <v:rect style="position:absolute;left:4769;top:416;width:10;height:10" filled="true" fillcolor="#000000" stroked="false">
              <v:fill type="solid"/>
            </v:rect>
            <v:line style="position:absolute" from="4779,421" to="7264,421" stroked="true" strokeweight=".48001pt" strokecolor="#000000">
              <v:stroke dashstyle="solid"/>
            </v:line>
            <v:rect style="position:absolute;left:7263;top:416;width:10;height:10" filled="true" fillcolor="#000000" stroked="false">
              <v:fill type="solid"/>
            </v:rect>
            <v:line style="position:absolute" from="7273,421" to="10252,421" stroked="true" strokeweight=".48001pt" strokecolor="#000000">
              <v:stroke dashstyle="solid"/>
            </v:line>
            <w10:wrap type="none"/>
          </v:group>
        </w:pict>
      </w:r>
      <w:r>
        <w:rPr>
          <w:rFonts w:ascii="仿宋" w:hAnsi="仿宋" w:eastAsia="仿宋" w:hint="eastAsia"/>
          <w:sz w:val="24"/>
        </w:rPr>
        <w:t>郁闭度</w:t>
        <w:tab/>
      </w:r>
      <w:r>
        <w:rPr>
          <w:rFonts w:ascii="Times New Roman" w:hAnsi="Times New Roman" w:eastAsia="Times New Roman"/>
          <w:sz w:val="24"/>
        </w:rPr>
        <w:t>≥0.30</w:t>
      </w:r>
    </w:p>
    <w:p>
      <w:pPr>
        <w:tabs>
          <w:tab w:pos="2804" w:val="left" w:leader="none"/>
        </w:tabs>
        <w:spacing w:before="106"/>
        <w:ind w:left="313" w:right="0" w:firstLine="0"/>
        <w:jc w:val="left"/>
        <w:rPr>
          <w:rFonts w:ascii="Times New Roman" w:hAnsi="Times New Roman" w:eastAsia="Times New Roman"/>
          <w:sz w:val="24"/>
        </w:rPr>
      </w:pPr>
      <w:r>
        <w:rPr>
          <w:rFonts w:ascii="仿宋" w:hAnsi="仿宋" w:eastAsia="仿宋" w:hint="eastAsia"/>
          <w:sz w:val="24"/>
        </w:rPr>
        <w:t>有效土层厚度</w:t>
      </w:r>
      <w:r>
        <w:rPr>
          <w:rFonts w:ascii="Times New Roman" w:hAnsi="Times New Roman" w:eastAsia="Times New Roman"/>
          <w:sz w:val="24"/>
        </w:rPr>
        <w:t>/cm</w:t>
        <w:tab/>
        <w:t>≥30</w:t>
      </w:r>
    </w:p>
    <w:p>
      <w:pPr>
        <w:tabs>
          <w:tab w:pos="2804" w:val="left" w:leader="none"/>
        </w:tabs>
        <w:spacing w:before="93"/>
        <w:ind w:left="313" w:right="0" w:firstLine="0"/>
        <w:jc w:val="left"/>
        <w:rPr>
          <w:rFonts w:ascii="Times New Roman" w:hAnsi="Times New Roman" w:eastAsia="Times New Roman"/>
          <w:sz w:val="24"/>
        </w:rPr>
      </w:pPr>
      <w:r>
        <w:rPr>
          <w:rFonts w:ascii="仿宋" w:hAnsi="仿宋" w:eastAsia="仿宋" w:hint="eastAsia"/>
          <w:sz w:val="24"/>
        </w:rPr>
        <w:t>土壤容重</w:t>
      </w:r>
      <w:r>
        <w:rPr>
          <w:rFonts w:ascii="Times New Roman" w:hAnsi="Times New Roman" w:eastAsia="Times New Roman"/>
          <w:sz w:val="24"/>
        </w:rPr>
        <w:t>/</w:t>
      </w:r>
      <w:r>
        <w:rPr>
          <w:rFonts w:ascii="仿宋" w:hAnsi="仿宋" w:eastAsia="仿宋" w:hint="eastAsia"/>
          <w:sz w:val="24"/>
        </w:rPr>
        <w:t>（</w:t>
      </w:r>
      <w:r>
        <w:rPr>
          <w:rFonts w:ascii="Times New Roman" w:hAnsi="Times New Roman" w:eastAsia="Times New Roman"/>
          <w:sz w:val="24"/>
        </w:rPr>
        <w:t>g/cm</w:t>
      </w:r>
      <w:r>
        <w:rPr>
          <w:rFonts w:ascii="Times New Roman" w:hAnsi="Times New Roman" w:eastAsia="Times New Roman"/>
          <w:sz w:val="24"/>
          <w:vertAlign w:val="superscript"/>
        </w:rPr>
        <w:t>3</w:t>
      </w:r>
      <w:r>
        <w:rPr>
          <w:rFonts w:ascii="仿宋" w:hAnsi="仿宋" w:eastAsia="仿宋" w:hint="eastAsia"/>
          <w:sz w:val="24"/>
          <w:vertAlign w:val="baseline"/>
        </w:rPr>
        <w:t>）</w:t>
        <w:tab/>
      </w:r>
      <w:r>
        <w:rPr>
          <w:rFonts w:ascii="Times New Roman" w:hAnsi="Times New Roman" w:eastAsia="Times New Roman"/>
          <w:sz w:val="24"/>
          <w:vertAlign w:val="baseline"/>
        </w:rPr>
        <w:t>≤1.5</w:t>
      </w:r>
    </w:p>
    <w:p>
      <w:pPr>
        <w:tabs>
          <w:tab w:pos="2804" w:val="left" w:leader="none"/>
        </w:tabs>
        <w:spacing w:before="60"/>
        <w:ind w:left="313" w:right="0" w:firstLine="0"/>
        <w:jc w:val="left"/>
        <w:rPr>
          <w:rFonts w:ascii="仿宋" w:eastAsia="仿宋" w:hint="eastAsia"/>
          <w:sz w:val="24"/>
        </w:rPr>
      </w:pPr>
      <w:r>
        <w:rPr>
          <w:rFonts w:ascii="仿宋" w:eastAsia="仿宋" w:hint="eastAsia"/>
          <w:sz w:val="24"/>
        </w:rPr>
        <w:t>土壤质地</w:t>
        <w:tab/>
        <w:t>砂土至砂质粘土</w:t>
      </w:r>
    </w:p>
    <w:p>
      <w:pPr>
        <w:tabs>
          <w:tab w:pos="2804" w:val="left" w:leader="none"/>
        </w:tabs>
        <w:spacing w:before="19"/>
        <w:ind w:left="313" w:right="0" w:firstLine="0"/>
        <w:jc w:val="left"/>
        <w:rPr>
          <w:rFonts w:ascii="Times New Roman" w:hAnsi="Times New Roman" w:eastAsia="Times New Roman"/>
          <w:sz w:val="24"/>
        </w:rPr>
      </w:pPr>
      <w:r>
        <w:rPr>
          <w:rFonts w:ascii="仿宋" w:hAnsi="仿宋" w:eastAsia="仿宋" w:hint="eastAsia"/>
          <w:sz w:val="24"/>
        </w:rPr>
        <w:t>砾石含量</w:t>
      </w:r>
      <w:r>
        <w:rPr>
          <w:rFonts w:ascii="Times New Roman" w:hAnsi="Times New Roman" w:eastAsia="Times New Roman"/>
          <w:sz w:val="24"/>
        </w:rPr>
        <w:t>/%</w:t>
        <w:tab/>
        <w:t>≤25</w:t>
      </w:r>
    </w:p>
    <w:p>
      <w:pPr>
        <w:tabs>
          <w:tab w:pos="3484" w:val="right" w:leader="none"/>
        </w:tabs>
        <w:spacing w:before="98"/>
        <w:ind w:left="313" w:right="0" w:firstLine="0"/>
        <w:jc w:val="left"/>
        <w:rPr>
          <w:rFonts w:ascii="Times New Roman" w:eastAsia="Times New Roman"/>
          <w:sz w:val="24"/>
        </w:rPr>
      </w:pPr>
      <w:r>
        <w:rPr>
          <w:rFonts w:ascii="Times New Roman" w:eastAsia="Times New Roman"/>
          <w:sz w:val="24"/>
        </w:rPr>
        <w:t>pH</w:t>
      </w:r>
      <w:r>
        <w:rPr>
          <w:rFonts w:ascii="Times New Roman" w:eastAsia="Times New Roman"/>
          <w:spacing w:val="-2"/>
          <w:sz w:val="24"/>
        </w:rPr>
        <w:t> </w:t>
      </w:r>
      <w:r>
        <w:rPr>
          <w:rFonts w:ascii="仿宋" w:eastAsia="仿宋" w:hint="eastAsia"/>
          <w:sz w:val="24"/>
        </w:rPr>
        <w:t>值</w:t>
        <w:tab/>
      </w:r>
      <w:r>
        <w:rPr>
          <w:rFonts w:ascii="Times New Roman" w:eastAsia="Times New Roman"/>
          <w:sz w:val="24"/>
        </w:rPr>
        <w:t>6.0-8.5</w:t>
      </w:r>
    </w:p>
    <w:p>
      <w:pPr>
        <w:tabs>
          <w:tab w:pos="2804" w:val="left" w:leader="none"/>
        </w:tabs>
        <w:spacing w:before="98"/>
        <w:ind w:left="313" w:right="0" w:firstLine="0"/>
        <w:jc w:val="left"/>
        <w:rPr>
          <w:rFonts w:ascii="Times New Roman" w:hAnsi="Times New Roman" w:eastAsia="Times New Roman"/>
          <w:sz w:val="24"/>
        </w:rPr>
      </w:pPr>
      <w:r>
        <w:rPr>
          <w:rFonts w:ascii="仿宋" w:hAnsi="仿宋" w:eastAsia="仿宋" w:hint="eastAsia"/>
          <w:sz w:val="24"/>
        </w:rPr>
        <w:t>有机质</w:t>
      </w:r>
      <w:r>
        <w:rPr>
          <w:rFonts w:ascii="Times New Roman" w:hAnsi="Times New Roman" w:eastAsia="Times New Roman"/>
          <w:sz w:val="24"/>
        </w:rPr>
        <w:t>/%</w:t>
        <w:tab/>
        <w:t>≥0.3</w:t>
      </w:r>
    </w:p>
    <w:p>
      <w:pPr>
        <w:spacing w:after="0"/>
        <w:jc w:val="left"/>
        <w:rPr>
          <w:rFonts w:ascii="Times New Roman" w:hAnsi="Times New Roman" w:eastAsia="Times New Roman"/>
          <w:sz w:val="24"/>
        </w:rPr>
        <w:sectPr>
          <w:type w:val="continuous"/>
          <w:pgSz w:w="11910" w:h="16840"/>
          <w:pgMar w:top="1580" w:bottom="280" w:left="840" w:right="720"/>
          <w:cols w:num="2" w:equalWidth="0">
            <w:col w:w="3685" w:space="40"/>
            <w:col w:w="6625"/>
          </w:cols>
        </w:sectPr>
      </w:pPr>
    </w:p>
    <w:p>
      <w:pPr>
        <w:tabs>
          <w:tab w:pos="6529" w:val="left" w:leader="none"/>
        </w:tabs>
        <w:spacing w:line="214" w:lineRule="exact" w:before="0"/>
        <w:ind w:left="1790" w:right="0" w:firstLine="0"/>
        <w:jc w:val="left"/>
        <w:rPr>
          <w:rFonts w:ascii="仿宋" w:eastAsia="仿宋" w:hint="eastAsia"/>
          <w:sz w:val="24"/>
        </w:rPr>
      </w:pPr>
      <w:r>
        <w:rPr>
          <w:rFonts w:ascii="仿宋" w:eastAsia="仿宋" w:hint="eastAsia"/>
          <w:position w:val="-2"/>
          <w:sz w:val="24"/>
        </w:rPr>
        <w:t>地</w:t>
        <w:tab/>
      </w:r>
      <w:r>
        <w:rPr>
          <w:rFonts w:ascii="仿宋" w:eastAsia="仿宋" w:hint="eastAsia"/>
          <w:spacing w:val="14"/>
          <w:sz w:val="24"/>
        </w:rPr>
        <w:t>达到</w:t>
      </w:r>
      <w:r>
        <w:rPr>
          <w:rFonts w:ascii="仿宋" w:eastAsia="仿宋" w:hint="eastAsia"/>
          <w:spacing w:val="11"/>
          <w:sz w:val="24"/>
        </w:rPr>
        <w:t>当</w:t>
      </w:r>
      <w:r>
        <w:rPr>
          <w:rFonts w:ascii="仿宋" w:eastAsia="仿宋" w:hint="eastAsia"/>
          <w:spacing w:val="14"/>
          <w:sz w:val="24"/>
        </w:rPr>
        <w:t>地</w:t>
      </w:r>
      <w:r>
        <w:rPr>
          <w:rFonts w:ascii="仿宋" w:eastAsia="仿宋" w:hint="eastAsia"/>
          <w:spacing w:val="11"/>
          <w:sz w:val="24"/>
        </w:rPr>
        <w:t>本行业</w:t>
      </w:r>
      <w:r>
        <w:rPr>
          <w:rFonts w:ascii="仿宋" w:eastAsia="仿宋" w:hint="eastAsia"/>
          <w:spacing w:val="14"/>
          <w:sz w:val="24"/>
        </w:rPr>
        <w:t>工程</w:t>
      </w:r>
      <w:r>
        <w:rPr>
          <w:rFonts w:ascii="仿宋" w:eastAsia="仿宋" w:hint="eastAsia"/>
          <w:spacing w:val="11"/>
          <w:sz w:val="24"/>
        </w:rPr>
        <w:t>建</w:t>
      </w:r>
      <w:r>
        <w:rPr>
          <w:rFonts w:ascii="仿宋" w:eastAsia="仿宋" w:hint="eastAsia"/>
          <w:sz w:val="24"/>
        </w:rPr>
        <w:t>设</w:t>
      </w:r>
    </w:p>
    <w:p>
      <w:pPr>
        <w:tabs>
          <w:tab w:pos="4037" w:val="left" w:leader="none"/>
        </w:tabs>
        <w:spacing w:line="149" w:lineRule="exact" w:before="0"/>
        <w:ind w:left="2484" w:right="0" w:firstLine="0"/>
        <w:jc w:val="left"/>
        <w:rPr>
          <w:rFonts w:ascii="仿宋" w:eastAsia="仿宋" w:hint="eastAsia"/>
          <w:sz w:val="24"/>
        </w:rPr>
      </w:pPr>
      <w:r>
        <w:rPr>
          <w:rFonts w:ascii="仿宋" w:eastAsia="仿宋" w:hint="eastAsia"/>
          <w:sz w:val="24"/>
        </w:rPr>
        <w:t>配套设施</w:t>
        <w:tab/>
        <w:t>道路</w:t>
      </w:r>
    </w:p>
    <w:p>
      <w:pPr>
        <w:spacing w:line="237" w:lineRule="exact" w:before="0" w:after="9"/>
        <w:ind w:left="6529" w:right="0" w:firstLine="0"/>
        <w:jc w:val="left"/>
        <w:rPr>
          <w:rFonts w:ascii="仿宋" w:eastAsia="仿宋" w:hint="eastAsia"/>
          <w:sz w:val="24"/>
        </w:rPr>
      </w:pPr>
      <w:r>
        <w:rPr>
          <w:rFonts w:ascii="仿宋" w:eastAsia="仿宋" w:hint="eastAsia"/>
          <w:sz w:val="24"/>
        </w:rPr>
        <w:t>标准要求</w:t>
      </w:r>
    </w:p>
    <w:p>
      <w:pPr>
        <w:pStyle w:val="BodyText"/>
        <w:spacing w:line="20" w:lineRule="exact"/>
        <w:ind w:left="2371"/>
        <w:rPr>
          <w:rFonts w:ascii="仿宋"/>
          <w:sz w:val="2"/>
        </w:rPr>
      </w:pPr>
      <w:r>
        <w:rPr>
          <w:rFonts w:ascii="仿宋"/>
          <w:sz w:val="2"/>
        </w:rPr>
        <w:pict>
          <v:group style="width:351.8pt;height:.5pt;mso-position-horizontal-relative:char;mso-position-vertical-relative:line" coordorigin="0,0" coordsize="7036,10">
            <v:line style="position:absolute" from="0,5" to="1553,5" stroked="true" strokeweight=".48001pt" strokecolor="#000000">
              <v:stroke dashstyle="solid"/>
            </v:line>
            <v:rect style="position:absolute;left:1553;top:0;width:10;height:10" filled="true" fillcolor="#000000" stroked="false">
              <v:fill type="solid"/>
            </v:rect>
            <v:line style="position:absolute" from="1563,5" to="4047,5" stroked="true" strokeweight=".48001pt" strokecolor="#000000">
              <v:stroke dashstyle="solid"/>
            </v:line>
            <v:rect style="position:absolute;left:4047;top:0;width:10;height:10" filled="true" fillcolor="#000000" stroked="false">
              <v:fill type="solid"/>
            </v:rect>
            <v:line style="position:absolute" from="4057,5" to="7036,5" stroked="true" strokeweight=".48001pt" strokecolor="#000000">
              <v:stroke dashstyle="solid"/>
            </v:line>
          </v:group>
        </w:pict>
      </w:r>
      <w:r>
        <w:rPr>
          <w:rFonts w:ascii="仿宋"/>
          <w:sz w:val="2"/>
        </w:rPr>
      </w:r>
    </w:p>
    <w:p>
      <w:pPr>
        <w:tabs>
          <w:tab w:pos="6529" w:val="left" w:leader="none"/>
        </w:tabs>
        <w:spacing w:line="115" w:lineRule="auto" w:before="35"/>
        <w:ind w:left="4037" w:right="0" w:firstLine="0"/>
        <w:jc w:val="left"/>
        <w:rPr>
          <w:rFonts w:ascii="仿宋" w:eastAsia="仿宋" w:hint="eastAsia"/>
          <w:sz w:val="24"/>
        </w:rPr>
      </w:pPr>
      <w:r>
        <w:rPr>
          <w:rFonts w:ascii="仿宋" w:eastAsia="仿宋" w:hint="eastAsia"/>
          <w:position w:val="-16"/>
          <w:sz w:val="24"/>
        </w:rPr>
        <w:t>定植密度</w:t>
      </w:r>
      <w:r>
        <w:rPr>
          <w:rFonts w:ascii="Times New Roman" w:eastAsia="Times New Roman"/>
          <w:position w:val="-16"/>
          <w:sz w:val="24"/>
        </w:rPr>
        <w:t>/</w:t>
      </w:r>
      <w:r>
        <w:rPr>
          <w:rFonts w:ascii="仿宋" w:eastAsia="仿宋" w:hint="eastAsia"/>
          <w:position w:val="-16"/>
          <w:sz w:val="24"/>
        </w:rPr>
        <w:t>（株</w:t>
      </w:r>
      <w:r>
        <w:rPr>
          <w:rFonts w:ascii="Times New Roman" w:eastAsia="Times New Roman"/>
          <w:position w:val="-16"/>
          <w:sz w:val="24"/>
        </w:rPr>
        <w:t>/hm</w:t>
      </w:r>
      <w:r>
        <w:rPr>
          <w:rFonts w:ascii="Times New Roman" w:eastAsia="Times New Roman"/>
          <w:position w:val="-5"/>
          <w:sz w:val="16"/>
        </w:rPr>
        <w:t>2</w:t>
      </w:r>
      <w:r>
        <w:rPr>
          <w:rFonts w:ascii="仿宋" w:eastAsia="仿宋" w:hint="eastAsia"/>
          <w:position w:val="-16"/>
          <w:sz w:val="24"/>
        </w:rPr>
        <w:t>）</w:t>
        <w:tab/>
      </w:r>
      <w:r>
        <w:rPr>
          <w:rFonts w:ascii="仿宋" w:eastAsia="仿宋" w:hint="eastAsia"/>
          <w:sz w:val="24"/>
        </w:rPr>
        <w:t>满足《造林作业设计规程》</w:t>
      </w:r>
    </w:p>
    <w:p>
      <w:pPr>
        <w:spacing w:after="0" w:line="115" w:lineRule="auto"/>
        <w:jc w:val="left"/>
        <w:rPr>
          <w:rFonts w:ascii="仿宋" w:eastAsia="仿宋" w:hint="eastAsia"/>
          <w:sz w:val="24"/>
        </w:rPr>
        <w:sectPr>
          <w:type w:val="continuous"/>
          <w:pgSz w:w="11910" w:h="16840"/>
          <w:pgMar w:top="1580" w:bottom="280" w:left="840" w:right="720"/>
        </w:sectPr>
      </w:pPr>
    </w:p>
    <w:p>
      <w:pPr>
        <w:spacing w:before="14"/>
        <w:ind w:left="0" w:right="0" w:firstLine="0"/>
        <w:jc w:val="right"/>
        <w:rPr>
          <w:rFonts w:ascii="仿宋" w:eastAsia="仿宋" w:hint="eastAsia"/>
          <w:sz w:val="24"/>
        </w:rPr>
      </w:pPr>
      <w:r>
        <w:rPr>
          <w:rFonts w:ascii="仿宋" w:eastAsia="仿宋" w:hint="eastAsia"/>
          <w:sz w:val="24"/>
        </w:rPr>
        <w:t>生产力水平</w:t>
      </w:r>
    </w:p>
    <w:p>
      <w:pPr>
        <w:spacing w:line="283" w:lineRule="exact" w:before="0"/>
        <w:ind w:left="2804" w:right="0" w:firstLine="0"/>
        <w:jc w:val="left"/>
        <w:rPr>
          <w:rFonts w:ascii="仿宋" w:eastAsia="仿宋" w:hint="eastAsia"/>
          <w:sz w:val="24"/>
        </w:rPr>
      </w:pPr>
      <w:r>
        <w:rPr/>
        <w:br w:type="column"/>
      </w:r>
      <w:r>
        <w:rPr>
          <w:rFonts w:ascii="仿宋" w:eastAsia="仿宋" w:hint="eastAsia"/>
          <w:sz w:val="24"/>
        </w:rPr>
        <w:t>（</w:t>
      </w:r>
      <w:r>
        <w:rPr>
          <w:rFonts w:ascii="Times New Roman" w:eastAsia="Times New Roman"/>
          <w:sz w:val="24"/>
        </w:rPr>
        <w:t>LY/T 1607</w:t>
      </w:r>
      <w:r>
        <w:rPr>
          <w:rFonts w:ascii="仿宋" w:eastAsia="仿宋" w:hint="eastAsia"/>
          <w:sz w:val="24"/>
        </w:rPr>
        <w:t>）要求</w:t>
      </w:r>
    </w:p>
    <w:p>
      <w:pPr>
        <w:tabs>
          <w:tab w:pos="2804" w:val="left" w:leader="none"/>
        </w:tabs>
        <w:spacing w:before="59"/>
        <w:ind w:left="313" w:right="0" w:firstLine="0"/>
        <w:jc w:val="left"/>
        <w:rPr>
          <w:rFonts w:ascii="Times New Roman" w:hAnsi="Times New Roman" w:eastAsia="Times New Roman"/>
          <w:sz w:val="24"/>
        </w:rPr>
      </w:pPr>
      <w:r>
        <w:rPr>
          <w:rFonts w:ascii="仿宋" w:hAnsi="仿宋" w:eastAsia="仿宋" w:hint="eastAsia"/>
          <w:sz w:val="24"/>
        </w:rPr>
        <w:t>郁闭度</w:t>
        <w:tab/>
      </w:r>
      <w:r>
        <w:rPr>
          <w:rFonts w:ascii="Times New Roman" w:hAnsi="Times New Roman" w:eastAsia="Times New Roman"/>
          <w:sz w:val="24"/>
        </w:rPr>
        <w:t>≥0.20</w:t>
      </w:r>
    </w:p>
    <w:p>
      <w:pPr>
        <w:spacing w:after="0"/>
        <w:jc w:val="left"/>
        <w:rPr>
          <w:rFonts w:ascii="Times New Roman" w:hAnsi="Times New Roman" w:eastAsia="Times New Roman"/>
          <w:sz w:val="24"/>
        </w:rPr>
        <w:sectPr>
          <w:type w:val="continuous"/>
          <w:pgSz w:w="11910" w:h="16840"/>
          <w:pgMar w:top="1580" w:bottom="280" w:left="840" w:right="720"/>
          <w:cols w:num="2" w:equalWidth="0">
            <w:col w:w="3685" w:space="40"/>
            <w:col w:w="6625"/>
          </w:cols>
        </w:sectPr>
      </w:pPr>
    </w:p>
    <w:p>
      <w:pPr>
        <w:pStyle w:val="BodyText"/>
        <w:spacing w:before="4"/>
        <w:rPr>
          <w:rFonts w:ascii="Times New Roman"/>
          <w:sz w:val="4"/>
        </w:rPr>
      </w:pPr>
    </w:p>
    <w:p>
      <w:pPr>
        <w:pStyle w:val="BodyText"/>
        <w:spacing w:line="20" w:lineRule="exact"/>
        <w:ind w:left="789"/>
        <w:rPr>
          <w:rFonts w:ascii="Times New Roman"/>
          <w:sz w:val="2"/>
        </w:rPr>
      </w:pPr>
      <w:r>
        <w:rPr>
          <w:rFonts w:ascii="Times New Roman"/>
          <w:sz w:val="2"/>
        </w:rPr>
        <w:pict>
          <v:group style="width:430.9pt;height:.5pt;mso-position-horizontal-relative:char;mso-position-vertical-relative:line" coordorigin="0,0" coordsize="8618,10">
            <v:line style="position:absolute" from="0,5" to="890,5" stroked="true" strokeweight=".48004pt" strokecolor="#000000">
              <v:stroke dashstyle="solid"/>
            </v:line>
            <v:rect style="position:absolute;left:890;top:0;width:10;height:10" filled="true" fillcolor="#000000" stroked="false">
              <v:fill type="solid"/>
            </v:rect>
            <v:line style="position:absolute" from="900,5" to="1582,5" stroked="true" strokeweight=".48004pt" strokecolor="#000000">
              <v:stroke dashstyle="solid"/>
            </v:line>
            <v:rect style="position:absolute;left:1581;top:0;width:10;height:10" filled="true" fillcolor="#000000" stroked="false">
              <v:fill type="solid"/>
            </v:rect>
            <v:line style="position:absolute" from="1591,5" to="3135,5" stroked="true" strokeweight=".48004pt" strokecolor="#000000">
              <v:stroke dashstyle="solid"/>
            </v:line>
            <v:rect style="position:absolute;left:3134;top:0;width:10;height:10" filled="true" fillcolor="#000000" stroked="false">
              <v:fill type="solid"/>
            </v:rect>
            <v:line style="position:absolute" from="3145,5" to="5629,5" stroked="true" strokeweight=".48004pt" strokecolor="#000000">
              <v:stroke dashstyle="solid"/>
            </v:line>
            <v:rect style="position:absolute;left:5628;top:0;width:10;height:10" filled="true" fillcolor="#000000" stroked="false">
              <v:fill type="solid"/>
            </v:rect>
            <v:line style="position:absolute" from="5639,5" to="8617,5" stroked="true" strokeweight=".48004pt" strokecolor="#000000">
              <v:stroke dashstyle="solid"/>
            </v:line>
          </v:group>
        </w:pict>
      </w:r>
      <w:r>
        <w:rPr>
          <w:rFonts w:ascii="Times New Roman"/>
          <w:sz w:val="2"/>
        </w:rPr>
      </w:r>
    </w:p>
    <w:p>
      <w:pPr>
        <w:tabs>
          <w:tab w:pos="4037" w:val="left" w:leader="none"/>
          <w:tab w:pos="6529" w:val="left" w:leader="none"/>
        </w:tabs>
        <w:spacing w:line="314" w:lineRule="auto" w:before="33"/>
        <w:ind w:left="4037" w:right="3263" w:hanging="1554"/>
        <w:jc w:val="left"/>
        <w:rPr>
          <w:rFonts w:ascii="Times New Roman" w:hAnsi="Times New Roman" w:eastAsia="Times New Roman"/>
          <w:sz w:val="24"/>
        </w:rPr>
      </w:pPr>
      <w:r>
        <w:rPr/>
        <w:pict>
          <v:group style="position:absolute;margin-left:160.820007pt;margin-top:19.290026pt;width:351.8pt;height:.5pt;mso-position-horizontal-relative:page;mso-position-vertical-relative:paragraph;z-index:-232816" coordorigin="3216,386" coordsize="7036,10">
            <v:line style="position:absolute" from="3216,391" to="4770,391" stroked="true" strokeweight=".47998pt" strokecolor="#000000">
              <v:stroke dashstyle="solid"/>
            </v:line>
            <v:rect style="position:absolute;left:4769;top:385;width:10;height:10" filled="true" fillcolor="#000000" stroked="false">
              <v:fill type="solid"/>
            </v:rect>
            <v:line style="position:absolute" from="4779,391" to="7264,391" stroked="true" strokeweight=".47998pt" strokecolor="#000000">
              <v:stroke dashstyle="solid"/>
            </v:line>
            <v:rect style="position:absolute;left:7263;top:385;width:10;height:10" filled="true" fillcolor="#000000" stroked="false">
              <v:fill type="solid"/>
            </v:rect>
            <v:line style="position:absolute" from="7273,391" to="10252,391" stroked="true" strokeweight=".47998pt" strokecolor="#000000">
              <v:stroke dashstyle="solid"/>
            </v:line>
            <w10:wrap type="none"/>
          </v:group>
        </w:pict>
      </w:r>
      <w:r>
        <w:rPr>
          <w:rFonts w:ascii="仿宋" w:hAnsi="仿宋" w:eastAsia="仿宋" w:hint="eastAsia"/>
          <w:sz w:val="24"/>
        </w:rPr>
        <w:t>地形</w:t>
        <w:tab/>
        <w:t>地面坡度</w:t>
      </w:r>
      <w:r>
        <w:rPr>
          <w:rFonts w:ascii="Times New Roman" w:hAnsi="Times New Roman" w:eastAsia="Times New Roman"/>
          <w:spacing w:val="-12"/>
          <w:sz w:val="24"/>
        </w:rPr>
        <w:t>/(°)</w:t>
        <w:tab/>
      </w:r>
      <w:r>
        <w:rPr>
          <w:rFonts w:ascii="Times New Roman" w:hAnsi="Times New Roman" w:eastAsia="Times New Roman"/>
          <w:sz w:val="24"/>
        </w:rPr>
        <w:t>≤20 </w:t>
      </w:r>
      <w:r>
        <w:rPr>
          <w:rFonts w:ascii="仿宋" w:hAnsi="仿宋" w:eastAsia="仿宋" w:hint="eastAsia"/>
          <w:sz w:val="24"/>
        </w:rPr>
        <w:t>有效土层厚度</w:t>
      </w:r>
      <w:r>
        <w:rPr>
          <w:rFonts w:ascii="Times New Roman" w:hAnsi="Times New Roman" w:eastAsia="Times New Roman"/>
          <w:sz w:val="24"/>
        </w:rPr>
        <w:t>/cm</w:t>
        <w:tab/>
        <w:t>≥40 </w:t>
      </w:r>
      <w:r>
        <w:rPr>
          <w:rFonts w:ascii="仿宋" w:hAnsi="仿宋" w:eastAsia="仿宋" w:hint="eastAsia"/>
          <w:sz w:val="24"/>
        </w:rPr>
        <w:t>土壤容重</w:t>
      </w:r>
      <w:r>
        <w:rPr>
          <w:rFonts w:ascii="Times New Roman" w:hAnsi="Times New Roman" w:eastAsia="Times New Roman"/>
          <w:sz w:val="24"/>
        </w:rPr>
        <w:t>/</w:t>
      </w:r>
      <w:r>
        <w:rPr>
          <w:rFonts w:ascii="仿宋" w:hAnsi="仿宋" w:eastAsia="仿宋" w:hint="eastAsia"/>
          <w:sz w:val="24"/>
        </w:rPr>
        <w:t>（</w:t>
      </w:r>
      <w:r>
        <w:rPr>
          <w:rFonts w:ascii="Times New Roman" w:hAnsi="Times New Roman" w:eastAsia="Times New Roman"/>
          <w:sz w:val="24"/>
        </w:rPr>
        <w:t>g/cm</w:t>
      </w:r>
      <w:r>
        <w:rPr>
          <w:rFonts w:ascii="Times New Roman" w:hAnsi="Times New Roman" w:eastAsia="Times New Roman"/>
          <w:sz w:val="24"/>
          <w:vertAlign w:val="superscript"/>
        </w:rPr>
        <w:t>3</w:t>
      </w:r>
      <w:r>
        <w:rPr>
          <w:rFonts w:ascii="仿宋" w:hAnsi="仿宋" w:eastAsia="仿宋" w:hint="eastAsia"/>
          <w:sz w:val="24"/>
          <w:vertAlign w:val="baseline"/>
        </w:rPr>
        <w:t>）</w:t>
        <w:tab/>
      </w:r>
      <w:r>
        <w:rPr>
          <w:rFonts w:ascii="Times New Roman" w:hAnsi="Times New Roman" w:eastAsia="Times New Roman"/>
          <w:spacing w:val="-4"/>
          <w:sz w:val="24"/>
          <w:vertAlign w:val="baseline"/>
        </w:rPr>
        <w:t>≤1.40</w:t>
      </w:r>
    </w:p>
    <w:p>
      <w:pPr>
        <w:spacing w:after="0" w:line="314" w:lineRule="auto"/>
        <w:jc w:val="left"/>
        <w:rPr>
          <w:rFonts w:ascii="Times New Roman" w:hAnsi="Times New Roman" w:eastAsia="Times New Roman"/>
          <w:sz w:val="24"/>
        </w:rPr>
        <w:sectPr>
          <w:type w:val="continuous"/>
          <w:pgSz w:w="11910" w:h="16840"/>
          <w:pgMar w:top="1580" w:bottom="280" w:left="840" w:right="720"/>
        </w:sectPr>
      </w:pPr>
    </w:p>
    <w:p>
      <w:pPr>
        <w:pStyle w:val="BodyText"/>
        <w:spacing w:before="9"/>
        <w:rPr>
          <w:rFonts w:ascii="Times New Roman"/>
          <w:sz w:val="24"/>
        </w:rPr>
      </w:pPr>
    </w:p>
    <w:p>
      <w:pPr>
        <w:spacing w:line="256" w:lineRule="auto" w:before="0"/>
        <w:ind w:left="1790" w:right="0" w:firstLine="0"/>
        <w:jc w:val="right"/>
        <w:rPr>
          <w:rFonts w:ascii="仿宋" w:eastAsia="仿宋" w:hint="eastAsia"/>
          <w:sz w:val="24"/>
        </w:rPr>
      </w:pPr>
      <w:r>
        <w:rPr>
          <w:rFonts w:ascii="仿宋" w:eastAsia="仿宋" w:hint="eastAsia"/>
          <w:sz w:val="24"/>
        </w:rPr>
        <w:t>人工</w:t>
      </w:r>
    </w:p>
    <w:p>
      <w:pPr>
        <w:tabs>
          <w:tab w:pos="890" w:val="left" w:leader="none"/>
        </w:tabs>
        <w:spacing w:line="307" w:lineRule="exact" w:before="0"/>
        <w:ind w:left="0" w:right="0" w:firstLine="0"/>
        <w:jc w:val="right"/>
        <w:rPr>
          <w:rFonts w:ascii="仿宋" w:eastAsia="仿宋" w:hint="eastAsia"/>
          <w:sz w:val="24"/>
        </w:rPr>
      </w:pPr>
      <w:r>
        <w:rPr>
          <w:rFonts w:ascii="仿宋" w:eastAsia="仿宋" w:hint="eastAsia"/>
          <w:b/>
          <w:sz w:val="24"/>
        </w:rPr>
        <w:t>草地</w:t>
        <w:tab/>
      </w:r>
      <w:r>
        <w:rPr>
          <w:rFonts w:ascii="仿宋" w:eastAsia="仿宋" w:hint="eastAsia"/>
          <w:sz w:val="24"/>
        </w:rPr>
        <w:t>牧</w:t>
      </w:r>
    </w:p>
    <w:p>
      <w:pPr>
        <w:spacing w:line="247" w:lineRule="exact" w:before="19"/>
        <w:ind w:left="0" w:right="0" w:firstLine="0"/>
        <w:jc w:val="right"/>
        <w:rPr>
          <w:rFonts w:ascii="仿宋" w:eastAsia="仿宋" w:hint="eastAsia"/>
          <w:sz w:val="24"/>
        </w:rPr>
      </w:pPr>
      <w:r>
        <w:rPr>
          <w:rFonts w:ascii="仿宋" w:eastAsia="仿宋" w:hint="eastAsia"/>
          <w:sz w:val="24"/>
        </w:rPr>
        <w:t>草</w:t>
      </w:r>
    </w:p>
    <w:p>
      <w:pPr>
        <w:spacing w:before="153"/>
        <w:ind w:left="413" w:right="0" w:firstLine="0"/>
        <w:jc w:val="left"/>
        <w:rPr>
          <w:rFonts w:ascii="仿宋" w:eastAsia="仿宋" w:hint="eastAsia"/>
          <w:sz w:val="24"/>
        </w:rPr>
      </w:pPr>
      <w:r>
        <w:rPr/>
        <w:br w:type="column"/>
      </w:r>
      <w:r>
        <w:rPr>
          <w:rFonts w:ascii="仿宋" w:eastAsia="仿宋" w:hint="eastAsia"/>
          <w:sz w:val="24"/>
        </w:rPr>
        <w:t>土壤质量</w:t>
      </w:r>
    </w:p>
    <w:p>
      <w:pPr>
        <w:tabs>
          <w:tab w:pos="3044" w:val="left" w:leader="none"/>
        </w:tabs>
        <w:spacing w:before="7"/>
        <w:ind w:left="553" w:right="0" w:firstLine="0"/>
        <w:jc w:val="left"/>
        <w:rPr>
          <w:rFonts w:ascii="仿宋" w:eastAsia="仿宋" w:hint="eastAsia"/>
          <w:sz w:val="24"/>
        </w:rPr>
      </w:pPr>
      <w:r>
        <w:rPr/>
        <w:br w:type="column"/>
      </w:r>
      <w:r>
        <w:rPr>
          <w:rFonts w:ascii="仿宋" w:eastAsia="仿宋" w:hint="eastAsia"/>
          <w:sz w:val="24"/>
        </w:rPr>
        <w:t>土壤质地</w:t>
        <w:tab/>
        <w:t>壤土至粘壤土</w:t>
      </w:r>
    </w:p>
    <w:p>
      <w:pPr>
        <w:tabs>
          <w:tab w:pos="3044" w:val="left" w:leader="none"/>
        </w:tabs>
        <w:spacing w:before="98"/>
        <w:ind w:left="553" w:right="0" w:firstLine="0"/>
        <w:jc w:val="left"/>
        <w:rPr>
          <w:rFonts w:ascii="Times New Roman" w:hAnsi="Times New Roman" w:eastAsia="Times New Roman"/>
          <w:sz w:val="24"/>
        </w:rPr>
      </w:pPr>
      <w:r>
        <w:rPr>
          <w:rFonts w:ascii="仿宋" w:hAnsi="仿宋" w:eastAsia="仿宋" w:hint="eastAsia"/>
          <w:sz w:val="24"/>
        </w:rPr>
        <w:t>砾石含量</w:t>
      </w:r>
      <w:r>
        <w:rPr>
          <w:rFonts w:ascii="Times New Roman" w:hAnsi="Times New Roman" w:eastAsia="Times New Roman"/>
          <w:sz w:val="24"/>
        </w:rPr>
        <w:t>/%</w:t>
        <w:tab/>
        <w:t>≤10</w:t>
      </w:r>
    </w:p>
    <w:p>
      <w:pPr>
        <w:tabs>
          <w:tab w:pos="3724" w:val="right" w:leader="none"/>
        </w:tabs>
        <w:spacing w:before="60"/>
        <w:ind w:left="553" w:right="0" w:firstLine="0"/>
        <w:jc w:val="left"/>
        <w:rPr>
          <w:rFonts w:ascii="Times New Roman" w:eastAsia="Times New Roman"/>
          <w:sz w:val="24"/>
        </w:rPr>
      </w:pPr>
      <w:r>
        <w:rPr>
          <w:rFonts w:ascii="Times New Roman" w:eastAsia="Times New Roman"/>
          <w:sz w:val="24"/>
        </w:rPr>
        <w:t>pH</w:t>
      </w:r>
      <w:r>
        <w:rPr>
          <w:rFonts w:ascii="Times New Roman" w:eastAsia="Times New Roman"/>
          <w:spacing w:val="-2"/>
          <w:sz w:val="24"/>
        </w:rPr>
        <w:t> </w:t>
      </w:r>
      <w:r>
        <w:rPr>
          <w:rFonts w:ascii="仿宋" w:eastAsia="仿宋" w:hint="eastAsia"/>
          <w:sz w:val="24"/>
        </w:rPr>
        <w:t>值</w:t>
        <w:tab/>
      </w:r>
      <w:r>
        <w:rPr>
          <w:rFonts w:ascii="Times New Roman" w:eastAsia="Times New Roman"/>
          <w:sz w:val="24"/>
        </w:rPr>
        <w:t>6.5-8.5</w:t>
      </w:r>
    </w:p>
    <w:p>
      <w:pPr>
        <w:tabs>
          <w:tab w:pos="3044" w:val="left" w:leader="none"/>
        </w:tabs>
        <w:spacing w:before="16"/>
        <w:ind w:left="553" w:right="0" w:firstLine="0"/>
        <w:jc w:val="left"/>
        <w:rPr>
          <w:rFonts w:ascii="Times New Roman" w:hAnsi="Times New Roman" w:eastAsia="Times New Roman"/>
          <w:sz w:val="24"/>
        </w:rPr>
      </w:pPr>
      <w:r>
        <w:rPr/>
        <w:pict>
          <v:group style="position:absolute;margin-left:160.820007pt;margin-top:18.679953pt;width:351.8pt;height:.5pt;mso-position-horizontal-relative:page;mso-position-vertical-relative:paragraph;z-index:1552" coordorigin="3216,374" coordsize="7036,10">
            <v:line style="position:absolute" from="3216,378" to="4770,378" stroked="true" strokeweight=".48004pt" strokecolor="#000000">
              <v:stroke dashstyle="solid"/>
            </v:line>
            <v:rect style="position:absolute;left:4769;top:373;width:10;height:10" filled="true" fillcolor="#000000" stroked="false">
              <v:fill type="solid"/>
            </v:rect>
            <v:line style="position:absolute" from="4779,378" to="7264,378" stroked="true" strokeweight=".48004pt" strokecolor="#000000">
              <v:stroke dashstyle="solid"/>
            </v:line>
            <v:rect style="position:absolute;left:7263;top:373;width:10;height:10" filled="true" fillcolor="#000000" stroked="false">
              <v:fill type="solid"/>
            </v:rect>
            <v:line style="position:absolute" from="7273,378" to="10252,378" stroked="true" strokeweight=".48004pt" strokecolor="#000000">
              <v:stroke dashstyle="solid"/>
            </v:line>
            <w10:wrap type="none"/>
          </v:group>
        </w:pict>
      </w:r>
      <w:r>
        <w:rPr>
          <w:rFonts w:ascii="仿宋" w:hAnsi="仿宋" w:eastAsia="仿宋" w:hint="eastAsia"/>
          <w:sz w:val="24"/>
        </w:rPr>
        <w:t>有机质</w:t>
      </w:r>
      <w:r>
        <w:rPr>
          <w:rFonts w:ascii="Times New Roman" w:hAnsi="Times New Roman" w:eastAsia="Times New Roman"/>
          <w:sz w:val="24"/>
        </w:rPr>
        <w:t>/%</w:t>
        <w:tab/>
        <w:t>≥0.5</w:t>
      </w:r>
    </w:p>
    <w:p>
      <w:pPr>
        <w:spacing w:after="0"/>
        <w:jc w:val="left"/>
        <w:rPr>
          <w:rFonts w:ascii="Times New Roman" w:hAnsi="Times New Roman" w:eastAsia="Times New Roman"/>
          <w:sz w:val="24"/>
        </w:rPr>
        <w:sectPr>
          <w:type w:val="continuous"/>
          <w:pgSz w:w="11910" w:h="16840"/>
          <w:pgMar w:top="1580" w:bottom="280" w:left="840" w:right="720"/>
          <w:cols w:num="3" w:equalWidth="0">
            <w:col w:w="2031" w:space="40"/>
            <w:col w:w="1374" w:space="39"/>
            <w:col w:w="6866"/>
          </w:cols>
        </w:sectPr>
      </w:pPr>
    </w:p>
    <w:p>
      <w:pPr>
        <w:tabs>
          <w:tab w:pos="6529" w:val="left" w:leader="none"/>
        </w:tabs>
        <w:spacing w:line="225" w:lineRule="exact" w:before="0"/>
        <w:ind w:left="4037" w:right="0" w:firstLine="0"/>
        <w:jc w:val="left"/>
        <w:rPr>
          <w:rFonts w:ascii="仿宋" w:eastAsia="仿宋" w:hint="eastAsia"/>
          <w:sz w:val="24"/>
        </w:rPr>
      </w:pPr>
      <w:r>
        <w:rPr/>
        <w:pict>
          <v:shape style="position:absolute;margin-left:131.539993pt;margin-top:5.782628pt;width:12pt;height:12pt;mso-position-horizontal-relative:page;mso-position-vertical-relative:paragraph;z-index:1600" type="#_x0000_t202" filled="false" stroked="false">
            <v:textbox inset="0,0,0,0">
              <w:txbxContent>
                <w:p>
                  <w:pPr>
                    <w:spacing w:line="240" w:lineRule="exact" w:before="0"/>
                    <w:ind w:left="0" w:right="0" w:firstLine="0"/>
                    <w:jc w:val="left"/>
                    <w:rPr>
                      <w:rFonts w:ascii="仿宋" w:eastAsia="仿宋" w:hint="eastAsia"/>
                      <w:sz w:val="24"/>
                    </w:rPr>
                  </w:pPr>
                  <w:r>
                    <w:rPr>
                      <w:rFonts w:ascii="仿宋" w:eastAsia="仿宋" w:hint="eastAsia"/>
                      <w:sz w:val="24"/>
                    </w:rPr>
                    <w:t>地</w:t>
                  </w:r>
                </w:p>
              </w:txbxContent>
            </v:textbox>
            <w10:wrap type="none"/>
          </v:shape>
        </w:pict>
      </w:r>
      <w:r>
        <w:rPr>
          <w:rFonts w:ascii="仿宋" w:eastAsia="仿宋" w:hint="eastAsia"/>
          <w:position w:val="2"/>
          <w:sz w:val="24"/>
        </w:rPr>
        <w:t>灌溉</w:t>
        <w:tab/>
      </w:r>
      <w:r>
        <w:rPr>
          <w:rFonts w:ascii="仿宋" w:eastAsia="仿宋" w:hint="eastAsia"/>
          <w:spacing w:val="14"/>
          <w:sz w:val="24"/>
        </w:rPr>
        <w:t>达到</w:t>
      </w:r>
      <w:r>
        <w:rPr>
          <w:rFonts w:ascii="仿宋" w:eastAsia="仿宋" w:hint="eastAsia"/>
          <w:spacing w:val="11"/>
          <w:sz w:val="24"/>
        </w:rPr>
        <w:t>当</w:t>
      </w:r>
      <w:r>
        <w:rPr>
          <w:rFonts w:ascii="仿宋" w:eastAsia="仿宋" w:hint="eastAsia"/>
          <w:spacing w:val="14"/>
          <w:sz w:val="24"/>
        </w:rPr>
        <w:t>地</w:t>
      </w:r>
      <w:r>
        <w:rPr>
          <w:rFonts w:ascii="仿宋" w:eastAsia="仿宋" w:hint="eastAsia"/>
          <w:spacing w:val="11"/>
          <w:sz w:val="24"/>
        </w:rPr>
        <w:t>各行业</w:t>
      </w:r>
      <w:r>
        <w:rPr>
          <w:rFonts w:ascii="仿宋" w:eastAsia="仿宋" w:hint="eastAsia"/>
          <w:spacing w:val="14"/>
          <w:sz w:val="24"/>
        </w:rPr>
        <w:t>工程</w:t>
      </w:r>
      <w:r>
        <w:rPr>
          <w:rFonts w:ascii="仿宋" w:eastAsia="仿宋" w:hint="eastAsia"/>
          <w:spacing w:val="11"/>
          <w:sz w:val="24"/>
        </w:rPr>
        <w:t>建</w:t>
      </w:r>
      <w:r>
        <w:rPr>
          <w:rFonts w:ascii="仿宋" w:eastAsia="仿宋" w:hint="eastAsia"/>
          <w:sz w:val="24"/>
        </w:rPr>
        <w:t>设</w:t>
      </w:r>
    </w:p>
    <w:p>
      <w:pPr>
        <w:spacing w:line="121" w:lineRule="exact" w:before="0"/>
        <w:ind w:left="2484" w:right="0" w:firstLine="0"/>
        <w:jc w:val="left"/>
        <w:rPr>
          <w:rFonts w:ascii="仿宋" w:eastAsia="仿宋" w:hint="eastAsia"/>
          <w:sz w:val="24"/>
        </w:rPr>
      </w:pPr>
      <w:r>
        <w:rPr>
          <w:rFonts w:ascii="仿宋" w:eastAsia="仿宋" w:hint="eastAsia"/>
          <w:sz w:val="24"/>
        </w:rPr>
        <w:t>配套设施</w:t>
      </w:r>
    </w:p>
    <w:p>
      <w:pPr>
        <w:tabs>
          <w:tab w:pos="6529" w:val="left" w:leader="none"/>
        </w:tabs>
        <w:spacing w:line="279" w:lineRule="exact" w:before="0"/>
        <w:ind w:left="4037" w:right="0" w:firstLine="0"/>
        <w:jc w:val="left"/>
        <w:rPr>
          <w:rFonts w:ascii="仿宋" w:eastAsia="仿宋" w:hint="eastAsia"/>
          <w:sz w:val="24"/>
        </w:rPr>
      </w:pPr>
      <w:r>
        <w:rPr/>
        <w:pict>
          <v:group style="position:absolute;margin-left:160.820007pt;margin-top:15.59252pt;width:351.8pt;height:.5pt;mso-position-horizontal-relative:page;mso-position-vertical-relative:paragraph;z-index:1576" coordorigin="3216,312" coordsize="7036,10">
            <v:line style="position:absolute" from="3216,317" to="4770,317" stroked="true" strokeweight=".47998pt" strokecolor="#000000">
              <v:stroke dashstyle="solid"/>
            </v:line>
            <v:rect style="position:absolute;left:4769;top:311;width:10;height:10" filled="true" fillcolor="#000000" stroked="false">
              <v:fill type="solid"/>
            </v:rect>
            <v:line style="position:absolute" from="4779,317" to="7264,317" stroked="true" strokeweight=".47998pt" strokecolor="#000000">
              <v:stroke dashstyle="solid"/>
            </v:line>
            <v:rect style="position:absolute;left:7263;top:311;width:10;height:10" filled="true" fillcolor="#000000" stroked="false">
              <v:fill type="solid"/>
            </v:rect>
            <v:line style="position:absolute" from="7273,317" to="10252,317" stroked="true" strokeweight=".47998pt" strokecolor="#000000">
              <v:stroke dashstyle="solid"/>
            </v:line>
            <w10:wrap type="none"/>
          </v:group>
        </w:pict>
      </w:r>
      <w:r>
        <w:rPr>
          <w:rFonts w:ascii="仿宋" w:eastAsia="仿宋" w:hint="eastAsia"/>
          <w:sz w:val="24"/>
        </w:rPr>
        <w:t>道路</w:t>
        <w:tab/>
        <w:t>标准要求</w:t>
      </w:r>
    </w:p>
    <w:p>
      <w:pPr>
        <w:spacing w:after="0" w:line="279" w:lineRule="exact"/>
        <w:jc w:val="left"/>
        <w:rPr>
          <w:rFonts w:ascii="仿宋" w:eastAsia="仿宋" w:hint="eastAsia"/>
          <w:sz w:val="24"/>
        </w:rPr>
        <w:sectPr>
          <w:type w:val="continuous"/>
          <w:pgSz w:w="11910" w:h="16840"/>
          <w:pgMar w:top="1580" w:bottom="280" w:left="840" w:right="720"/>
        </w:sectPr>
      </w:pPr>
    </w:p>
    <w:p>
      <w:pPr>
        <w:spacing w:before="518"/>
        <w:ind w:left="0" w:right="0" w:firstLine="0"/>
        <w:jc w:val="right"/>
        <w:rPr>
          <w:rFonts w:ascii="仿宋" w:eastAsia="仿宋" w:hint="eastAsia"/>
          <w:sz w:val="24"/>
        </w:rPr>
      </w:pPr>
      <w:r>
        <w:rPr>
          <w:rFonts w:ascii="仿宋" w:eastAsia="仿宋" w:hint="eastAsia"/>
          <w:sz w:val="24"/>
        </w:rPr>
        <w:t>生产力水平</w:t>
      </w:r>
    </w:p>
    <w:p>
      <w:pPr>
        <w:tabs>
          <w:tab w:pos="2804" w:val="left" w:leader="none"/>
        </w:tabs>
        <w:spacing w:before="88"/>
        <w:ind w:left="313" w:right="0" w:firstLine="0"/>
        <w:jc w:val="left"/>
        <w:rPr>
          <w:rFonts w:ascii="Times New Roman" w:hAnsi="Times New Roman" w:eastAsia="Times New Roman"/>
          <w:sz w:val="24"/>
        </w:rPr>
      </w:pPr>
      <w:r>
        <w:rPr/>
        <w:br w:type="column"/>
      </w:r>
      <w:r>
        <w:rPr>
          <w:rFonts w:ascii="仿宋" w:hAnsi="仿宋" w:eastAsia="仿宋" w:hint="eastAsia"/>
          <w:sz w:val="24"/>
        </w:rPr>
        <w:t>覆盖度</w:t>
      </w:r>
      <w:r>
        <w:rPr>
          <w:rFonts w:ascii="Times New Roman" w:hAnsi="Times New Roman" w:eastAsia="Times New Roman"/>
          <w:sz w:val="24"/>
        </w:rPr>
        <w:t>/%</w:t>
        <w:tab/>
        <w:t>≥30</w:t>
      </w:r>
    </w:p>
    <w:p>
      <w:pPr>
        <w:tabs>
          <w:tab w:pos="2804" w:val="left" w:leader="none"/>
        </w:tabs>
        <w:spacing w:line="165" w:lineRule="auto" w:before="188"/>
        <w:ind w:left="313" w:right="0" w:firstLine="0"/>
        <w:jc w:val="left"/>
        <w:rPr>
          <w:rFonts w:ascii="仿宋" w:eastAsia="仿宋" w:hint="eastAsia"/>
          <w:sz w:val="24"/>
        </w:rPr>
      </w:pPr>
      <w:r>
        <w:rPr>
          <w:rFonts w:ascii="仿宋" w:eastAsia="仿宋" w:hint="eastAsia"/>
          <w:position w:val="-15"/>
          <w:sz w:val="24"/>
        </w:rPr>
        <w:t>产量</w:t>
      </w:r>
      <w:r>
        <w:rPr>
          <w:rFonts w:ascii="Times New Roman" w:eastAsia="Times New Roman"/>
          <w:position w:val="-15"/>
          <w:sz w:val="24"/>
        </w:rPr>
        <w:t>/</w:t>
      </w:r>
      <w:r>
        <w:rPr>
          <w:rFonts w:ascii="仿宋" w:eastAsia="仿宋" w:hint="eastAsia"/>
          <w:position w:val="-15"/>
          <w:sz w:val="24"/>
        </w:rPr>
        <w:t>（</w:t>
      </w:r>
      <w:r>
        <w:rPr>
          <w:rFonts w:ascii="Times New Roman" w:eastAsia="Times New Roman"/>
          <w:position w:val="-15"/>
          <w:sz w:val="24"/>
        </w:rPr>
        <w:t>kg/hm</w:t>
      </w:r>
      <w:r>
        <w:rPr>
          <w:rFonts w:ascii="Times New Roman" w:eastAsia="Times New Roman"/>
          <w:position w:val="-4"/>
          <w:sz w:val="16"/>
        </w:rPr>
        <w:t>2</w:t>
      </w:r>
      <w:r>
        <w:rPr>
          <w:rFonts w:ascii="仿宋" w:eastAsia="仿宋" w:hint="eastAsia"/>
          <w:position w:val="-15"/>
          <w:sz w:val="24"/>
        </w:rPr>
        <w:t>）</w:t>
        <w:tab/>
      </w:r>
      <w:r>
        <w:rPr>
          <w:rFonts w:ascii="仿宋" w:eastAsia="仿宋" w:hint="eastAsia"/>
          <w:spacing w:val="14"/>
          <w:sz w:val="24"/>
        </w:rPr>
        <w:t>五年</w:t>
      </w:r>
      <w:r>
        <w:rPr>
          <w:rFonts w:ascii="仿宋" w:eastAsia="仿宋" w:hint="eastAsia"/>
          <w:spacing w:val="11"/>
          <w:sz w:val="24"/>
        </w:rPr>
        <w:t>后</w:t>
      </w:r>
      <w:r>
        <w:rPr>
          <w:rFonts w:ascii="仿宋" w:eastAsia="仿宋" w:hint="eastAsia"/>
          <w:spacing w:val="14"/>
          <w:sz w:val="24"/>
        </w:rPr>
        <w:t>达</w:t>
      </w:r>
      <w:r>
        <w:rPr>
          <w:rFonts w:ascii="仿宋" w:eastAsia="仿宋" w:hint="eastAsia"/>
          <w:spacing w:val="11"/>
          <w:sz w:val="24"/>
        </w:rPr>
        <w:t>到周边</w:t>
      </w:r>
      <w:r>
        <w:rPr>
          <w:rFonts w:ascii="仿宋" w:eastAsia="仿宋" w:hint="eastAsia"/>
          <w:spacing w:val="14"/>
          <w:sz w:val="24"/>
        </w:rPr>
        <w:t>地区</w:t>
      </w:r>
      <w:r>
        <w:rPr>
          <w:rFonts w:ascii="仿宋" w:eastAsia="仿宋" w:hint="eastAsia"/>
          <w:spacing w:val="11"/>
          <w:sz w:val="24"/>
        </w:rPr>
        <w:t>同</w:t>
      </w:r>
      <w:r>
        <w:rPr>
          <w:rFonts w:ascii="仿宋" w:eastAsia="仿宋" w:hint="eastAsia"/>
          <w:sz w:val="24"/>
        </w:rPr>
        <w:t>等</w:t>
      </w:r>
    </w:p>
    <w:p>
      <w:pPr>
        <w:spacing w:line="237" w:lineRule="exact" w:before="0"/>
        <w:ind w:left="2804" w:right="0" w:firstLine="0"/>
        <w:jc w:val="left"/>
        <w:rPr>
          <w:rFonts w:ascii="仿宋" w:eastAsia="仿宋" w:hint="eastAsia"/>
          <w:sz w:val="24"/>
        </w:rPr>
      </w:pPr>
      <w:r>
        <w:rPr>
          <w:rFonts w:ascii="仿宋" w:eastAsia="仿宋" w:hint="eastAsia"/>
          <w:sz w:val="24"/>
        </w:rPr>
        <w:t>土地利用类型水平</w:t>
      </w:r>
    </w:p>
    <w:p>
      <w:pPr>
        <w:spacing w:after="0" w:line="237" w:lineRule="exact"/>
        <w:jc w:val="left"/>
        <w:rPr>
          <w:rFonts w:ascii="仿宋" w:eastAsia="仿宋" w:hint="eastAsia"/>
          <w:sz w:val="24"/>
        </w:rPr>
        <w:sectPr>
          <w:type w:val="continuous"/>
          <w:pgSz w:w="11910" w:h="16840"/>
          <w:pgMar w:top="1580" w:bottom="280" w:left="840" w:right="720"/>
          <w:cols w:num="2" w:equalWidth="0">
            <w:col w:w="3685" w:space="40"/>
            <w:col w:w="6625"/>
          </w:cols>
        </w:sectPr>
      </w:pPr>
    </w:p>
    <w:p>
      <w:pPr>
        <w:pStyle w:val="BodyText"/>
        <w:spacing w:before="7"/>
        <w:rPr>
          <w:rFonts w:ascii="仿宋"/>
          <w:sz w:val="8"/>
        </w:rPr>
      </w:pPr>
    </w:p>
    <w:p>
      <w:pPr>
        <w:pStyle w:val="BodyText"/>
        <w:spacing w:line="20" w:lineRule="exact"/>
        <w:ind w:left="789"/>
        <w:rPr>
          <w:rFonts w:ascii="仿宋"/>
          <w:sz w:val="2"/>
        </w:rPr>
      </w:pPr>
      <w:r>
        <w:rPr>
          <w:rFonts w:ascii="仿宋"/>
          <w:sz w:val="2"/>
        </w:rPr>
        <w:pict>
          <v:group style="width:430.9pt;height:.5pt;mso-position-horizontal-relative:char;mso-position-vertical-relative:line" coordorigin="0,0" coordsize="8618,10">
            <v:line style="position:absolute" from="0,5" to="890,5" stroked="true" strokeweight=".47998pt" strokecolor="#000000">
              <v:stroke dashstyle="solid"/>
            </v:line>
            <v:rect style="position:absolute;left:890;top:0;width:10;height:10" filled="true" fillcolor="#000000" stroked="false">
              <v:fill type="solid"/>
            </v:rect>
            <v:line style="position:absolute" from="900,5" to="1582,5" stroked="true" strokeweight=".47998pt" strokecolor="#000000">
              <v:stroke dashstyle="solid"/>
            </v:line>
            <v:rect style="position:absolute;left:1581;top:0;width:10;height:10" filled="true" fillcolor="#000000" stroked="false">
              <v:fill type="solid"/>
            </v:rect>
            <v:line style="position:absolute" from="1591,5" to="3135,5" stroked="true" strokeweight=".47998pt" strokecolor="#000000">
              <v:stroke dashstyle="solid"/>
            </v:line>
            <v:rect style="position:absolute;left:3134;top:0;width:10;height:10" filled="true" fillcolor="#000000" stroked="false">
              <v:fill type="solid"/>
            </v:rect>
            <v:line style="position:absolute" from="3145,5" to="5629,5" stroked="true" strokeweight=".47998pt" strokecolor="#000000">
              <v:stroke dashstyle="solid"/>
            </v:line>
            <v:rect style="position:absolute;left:5628;top:0;width:10;height:10" filled="true" fillcolor="#000000" stroked="false">
              <v:fill type="solid"/>
            </v:rect>
            <v:line style="position:absolute" from="5639,5" to="8617,5" stroked="true" strokeweight=".47998pt" strokecolor="#000000">
              <v:stroke dashstyle="solid"/>
            </v:line>
          </v:group>
        </w:pict>
      </w:r>
      <w:r>
        <w:rPr>
          <w:rFonts w:ascii="仿宋"/>
          <w:sz w:val="2"/>
        </w:rPr>
      </w:r>
    </w:p>
    <w:p>
      <w:pPr>
        <w:spacing w:after="0" w:line="20" w:lineRule="exact"/>
        <w:rPr>
          <w:rFonts w:ascii="仿宋"/>
          <w:sz w:val="2"/>
        </w:rPr>
        <w:sectPr>
          <w:type w:val="continuous"/>
          <w:pgSz w:w="11910" w:h="16840"/>
          <w:pgMar w:top="1580" w:bottom="280" w:left="840" w:right="720"/>
        </w:sectPr>
      </w:pPr>
    </w:p>
    <w:p>
      <w:pPr>
        <w:pStyle w:val="BodyText"/>
        <w:spacing w:after="1"/>
        <w:rPr>
          <w:rFonts w:ascii="仿宋"/>
          <w:sz w:val="8"/>
        </w:rPr>
      </w:pPr>
    </w:p>
    <w:p>
      <w:pPr>
        <w:pStyle w:val="BodyText"/>
        <w:spacing w:line="20" w:lineRule="exact"/>
        <w:ind w:left="789"/>
        <w:rPr>
          <w:rFonts w:ascii="仿宋"/>
          <w:sz w:val="2"/>
        </w:rPr>
      </w:pPr>
      <w:r>
        <w:rPr>
          <w:rFonts w:ascii="仿宋"/>
          <w:sz w:val="2"/>
        </w:rPr>
        <w:pict>
          <v:group style="width:430.9pt;height:.5pt;mso-position-horizontal-relative:char;mso-position-vertical-relative:line" coordorigin="0,0" coordsize="8618,10">
            <v:line style="position:absolute" from="0,5" to="1582,5" stroked="true" strokeweight=".48pt" strokecolor="#000000">
              <v:stroke dashstyle="solid"/>
            </v:line>
            <v:rect style="position:absolute;left:1581;top:0;width:10;height:10" filled="true" fillcolor="#000000" stroked="false">
              <v:fill type="solid"/>
            </v:rect>
            <v:line style="position:absolute" from="1591,5" to="3135,5" stroked="true" strokeweight=".48pt" strokecolor="#000000">
              <v:stroke dashstyle="solid"/>
            </v:line>
            <v:rect style="position:absolute;left:3134;top:0;width:10;height:10" filled="true" fillcolor="#000000" stroked="false">
              <v:fill type="solid"/>
            </v:rect>
            <v:line style="position:absolute" from="3145,5" to="5629,5" stroked="true" strokeweight=".48pt" strokecolor="#000000">
              <v:stroke dashstyle="solid"/>
            </v:line>
            <v:rect style="position:absolute;left:5628;top:0;width:10;height:10" filled="true" fillcolor="#000000" stroked="false">
              <v:fill type="solid"/>
            </v:rect>
            <v:line style="position:absolute" from="5639,5" to="8617,5" stroked="true" strokeweight=".48pt" strokecolor="#000000">
              <v:stroke dashstyle="solid"/>
            </v:line>
          </v:group>
        </w:pict>
      </w:r>
      <w:r>
        <w:rPr>
          <w:rFonts w:ascii="仿宋"/>
          <w:sz w:val="2"/>
        </w:rPr>
      </w:r>
    </w:p>
    <w:p>
      <w:pPr>
        <w:tabs>
          <w:tab w:pos="2484" w:val="left" w:leader="none"/>
          <w:tab w:pos="4037" w:val="left" w:leader="none"/>
          <w:tab w:pos="6529" w:val="left" w:leader="none"/>
        </w:tabs>
        <w:spacing w:before="18"/>
        <w:ind w:left="900" w:right="0" w:firstLine="0"/>
        <w:jc w:val="left"/>
        <w:rPr>
          <w:rFonts w:ascii="仿宋" w:eastAsia="仿宋" w:hint="eastAsia"/>
          <w:b/>
          <w:sz w:val="24"/>
        </w:rPr>
      </w:pPr>
      <w:r>
        <w:rPr/>
        <w:pict>
          <v:group style="position:absolute;margin-left:81.744003pt;margin-top:17.820024pt;width:430.9pt;height:.5pt;mso-position-horizontal-relative:page;mso-position-vertical-relative:paragraph;z-index:-400;mso-wrap-distance-left:0;mso-wrap-distance-right:0" coordorigin="1635,356" coordsize="8618,10">
            <v:line style="position:absolute" from="1635,361" to="2525,361" stroked="true" strokeweight=".48pt" strokecolor="#000000">
              <v:stroke dashstyle="solid"/>
            </v:line>
            <v:rect style="position:absolute;left:2525;top:356;width:10;height:10" filled="true" fillcolor="#000000" stroked="false">
              <v:fill type="solid"/>
            </v:rect>
            <v:line style="position:absolute" from="2535,361" to="3216,361" stroked="true" strokeweight=".48pt" strokecolor="#000000">
              <v:stroke dashstyle="solid"/>
            </v:line>
            <v:rect style="position:absolute;left:3216;top:356;width:10;height:10" filled="true" fillcolor="#000000" stroked="false">
              <v:fill type="solid"/>
            </v:rect>
            <v:line style="position:absolute" from="3226,361" to="4770,361" stroked="true" strokeweight=".48pt" strokecolor="#000000">
              <v:stroke dashstyle="solid"/>
            </v:line>
            <v:rect style="position:absolute;left:4769;top:356;width:10;height:10" filled="true" fillcolor="#000000" stroked="false">
              <v:fill type="solid"/>
            </v:rect>
            <v:line style="position:absolute" from="4779,361" to="7264,361" stroked="true" strokeweight=".48pt" strokecolor="#000000">
              <v:stroke dashstyle="solid"/>
            </v:line>
            <v:rect style="position:absolute;left:7263;top:356;width:10;height:10" filled="true" fillcolor="#000000" stroked="false">
              <v:fill type="solid"/>
            </v:rect>
            <v:line style="position:absolute" from="7273,361" to="10252,361" stroked="true" strokeweight=".48pt" strokecolor="#000000">
              <v:stroke dashstyle="solid"/>
            </v:line>
            <w10:wrap type="topAndBottom"/>
          </v:group>
        </w:pict>
      </w:r>
      <w:r>
        <w:rPr>
          <w:rFonts w:ascii="仿宋" w:eastAsia="仿宋" w:hint="eastAsia"/>
          <w:b/>
          <w:sz w:val="24"/>
        </w:rPr>
        <w:t>复垦方向</w:t>
        <w:tab/>
        <w:t>指标类型</w:t>
        <w:tab/>
        <w:t>基本指标</w:t>
        <w:tab/>
        <w:t>控制标准</w:t>
      </w:r>
    </w:p>
    <w:p>
      <w:pPr>
        <w:tabs>
          <w:tab w:pos="6529" w:val="left" w:leader="none"/>
        </w:tabs>
        <w:spacing w:before="21"/>
        <w:ind w:left="4037" w:right="0" w:firstLine="0"/>
        <w:jc w:val="left"/>
        <w:rPr>
          <w:rFonts w:ascii="Times New Roman" w:hAnsi="Times New Roman" w:eastAsia="Times New Roman"/>
          <w:sz w:val="24"/>
        </w:rPr>
      </w:pPr>
      <w:r>
        <w:rPr>
          <w:rFonts w:ascii="仿宋" w:hAnsi="仿宋" w:eastAsia="仿宋" w:hint="eastAsia"/>
          <w:sz w:val="24"/>
        </w:rPr>
        <w:t>有效土层厚度</w:t>
      </w:r>
      <w:r>
        <w:rPr>
          <w:rFonts w:ascii="Times New Roman" w:hAnsi="Times New Roman" w:eastAsia="Times New Roman"/>
          <w:sz w:val="24"/>
        </w:rPr>
        <w:t>/cm</w:t>
        <w:tab/>
        <w:t>≥30</w:t>
      </w:r>
    </w:p>
    <w:p>
      <w:pPr>
        <w:tabs>
          <w:tab w:pos="6529" w:val="left" w:leader="none"/>
        </w:tabs>
        <w:spacing w:before="98"/>
        <w:ind w:left="4037" w:right="0" w:firstLine="0"/>
        <w:jc w:val="left"/>
        <w:rPr>
          <w:rFonts w:ascii="Times New Roman" w:hAnsi="Times New Roman" w:eastAsia="Times New Roman"/>
          <w:sz w:val="24"/>
        </w:rPr>
      </w:pPr>
      <w:r>
        <w:rPr>
          <w:rFonts w:ascii="仿宋" w:hAnsi="仿宋" w:eastAsia="仿宋" w:hint="eastAsia"/>
          <w:sz w:val="24"/>
        </w:rPr>
        <w:t>土壤容重</w:t>
      </w:r>
      <w:r>
        <w:rPr>
          <w:rFonts w:ascii="Times New Roman" w:hAnsi="Times New Roman" w:eastAsia="Times New Roman"/>
          <w:sz w:val="24"/>
        </w:rPr>
        <w:t>/</w:t>
      </w:r>
      <w:r>
        <w:rPr>
          <w:rFonts w:ascii="仿宋" w:hAnsi="仿宋" w:eastAsia="仿宋" w:hint="eastAsia"/>
          <w:sz w:val="24"/>
        </w:rPr>
        <w:t>（</w:t>
      </w:r>
      <w:r>
        <w:rPr>
          <w:rFonts w:ascii="Times New Roman" w:hAnsi="Times New Roman" w:eastAsia="Times New Roman"/>
          <w:sz w:val="24"/>
        </w:rPr>
        <w:t>g/cm</w:t>
      </w:r>
      <w:r>
        <w:rPr>
          <w:rFonts w:ascii="Times New Roman" w:hAnsi="Times New Roman" w:eastAsia="Times New Roman"/>
          <w:sz w:val="24"/>
          <w:vertAlign w:val="superscript"/>
        </w:rPr>
        <w:t>3</w:t>
      </w:r>
      <w:r>
        <w:rPr>
          <w:rFonts w:ascii="仿宋" w:hAnsi="仿宋" w:eastAsia="仿宋" w:hint="eastAsia"/>
          <w:sz w:val="24"/>
          <w:vertAlign w:val="baseline"/>
        </w:rPr>
        <w:t>）</w:t>
        <w:tab/>
      </w:r>
      <w:r>
        <w:rPr>
          <w:rFonts w:ascii="Times New Roman" w:hAnsi="Times New Roman" w:eastAsia="Times New Roman"/>
          <w:sz w:val="24"/>
          <w:vertAlign w:val="baseline"/>
        </w:rPr>
        <w:t>≤1.45</w:t>
      </w:r>
    </w:p>
    <w:p>
      <w:pPr>
        <w:tabs>
          <w:tab w:pos="6529" w:val="left" w:leader="none"/>
        </w:tabs>
        <w:spacing w:line="238" w:lineRule="exact" w:before="98"/>
        <w:ind w:left="4037" w:right="0" w:firstLine="0"/>
        <w:jc w:val="left"/>
        <w:rPr>
          <w:rFonts w:ascii="仿宋" w:eastAsia="仿宋" w:hint="eastAsia"/>
          <w:sz w:val="24"/>
        </w:rPr>
      </w:pPr>
      <w:r>
        <w:rPr>
          <w:rFonts w:ascii="仿宋" w:eastAsia="仿宋" w:hint="eastAsia"/>
          <w:sz w:val="24"/>
        </w:rPr>
        <w:t>土壤质地</w:t>
        <w:tab/>
        <w:t>砂土至壤粘土</w:t>
      </w:r>
    </w:p>
    <w:p>
      <w:pPr>
        <w:spacing w:after="0" w:line="238" w:lineRule="exact"/>
        <w:jc w:val="left"/>
        <w:rPr>
          <w:rFonts w:ascii="仿宋" w:eastAsia="仿宋" w:hint="eastAsia"/>
          <w:sz w:val="24"/>
        </w:rPr>
        <w:sectPr>
          <w:pgSz w:w="11910" w:h="16840"/>
          <w:pgMar w:header="0" w:footer="950" w:top="1580" w:bottom="1220" w:left="840" w:right="720"/>
        </w:sectPr>
      </w:pPr>
    </w:p>
    <w:p>
      <w:pPr>
        <w:spacing w:line="274" w:lineRule="exact" w:before="0"/>
        <w:ind w:left="0" w:right="0" w:firstLine="0"/>
        <w:jc w:val="right"/>
        <w:rPr>
          <w:rFonts w:ascii="仿宋" w:eastAsia="仿宋" w:hint="eastAsia"/>
          <w:sz w:val="24"/>
        </w:rPr>
      </w:pPr>
      <w:r>
        <w:rPr>
          <w:rFonts w:ascii="仿宋" w:eastAsia="仿宋" w:hint="eastAsia"/>
          <w:sz w:val="24"/>
        </w:rPr>
        <w:t>土壤质量</w:t>
      </w:r>
    </w:p>
    <w:p>
      <w:pPr>
        <w:spacing w:line="256" w:lineRule="auto" w:before="105"/>
        <w:ind w:left="1790" w:right="1411" w:firstLine="0"/>
        <w:jc w:val="both"/>
        <w:rPr>
          <w:rFonts w:ascii="仿宋" w:eastAsia="仿宋" w:hint="eastAsia"/>
          <w:sz w:val="24"/>
        </w:rPr>
      </w:pPr>
      <w:r>
        <w:rPr/>
        <w:pict>
          <v:group style="position:absolute;margin-left:160.820007pt;margin-top:53.130016pt;width:351.8pt;height:.5pt;mso-position-horizontal-relative:page;mso-position-vertical-relative:paragraph;z-index:1720" coordorigin="3216,1063" coordsize="7036,10">
            <v:line style="position:absolute" from="3216,1067" to="4770,1067" stroked="true" strokeweight=".48pt" strokecolor="#000000">
              <v:stroke dashstyle="solid"/>
            </v:line>
            <v:rect style="position:absolute;left:4769;top:1062;width:10;height:10" filled="true" fillcolor="#000000" stroked="false">
              <v:fill type="solid"/>
            </v:rect>
            <v:line style="position:absolute" from="4779,1067" to="7264,1067" stroked="true" strokeweight=".48pt" strokecolor="#000000">
              <v:stroke dashstyle="solid"/>
            </v:line>
            <v:rect style="position:absolute;left:7263;top:1062;width:10;height:10" filled="true" fillcolor="#000000" stroked="false">
              <v:fill type="solid"/>
            </v:rect>
            <v:line style="position:absolute" from="7273,1067" to="10252,1067" stroked="true" strokeweight=".48pt" strokecolor="#000000">
              <v:stroke dashstyle="solid"/>
            </v:line>
            <w10:wrap type="none"/>
          </v:group>
        </w:pict>
      </w:r>
      <w:r>
        <w:rPr>
          <w:rFonts w:ascii="仿宋" w:eastAsia="仿宋" w:hint="eastAsia"/>
          <w:sz w:val="24"/>
        </w:rPr>
        <w:t>其他草</w:t>
      </w:r>
    </w:p>
    <w:p>
      <w:pPr>
        <w:spacing w:line="197" w:lineRule="exact" w:before="0"/>
        <w:ind w:left="377" w:right="0" w:firstLine="0"/>
        <w:jc w:val="center"/>
        <w:rPr>
          <w:rFonts w:ascii="仿宋" w:eastAsia="仿宋" w:hint="eastAsia"/>
          <w:sz w:val="24"/>
        </w:rPr>
      </w:pPr>
      <w:r>
        <w:rPr>
          <w:rFonts w:ascii="仿宋" w:eastAsia="仿宋" w:hint="eastAsia"/>
          <w:sz w:val="24"/>
        </w:rPr>
        <w:t>地</w:t>
      </w:r>
    </w:p>
    <w:p>
      <w:pPr>
        <w:tabs>
          <w:tab w:pos="3044" w:val="left" w:leader="none"/>
        </w:tabs>
        <w:spacing w:before="168"/>
        <w:ind w:left="553" w:right="0" w:firstLine="0"/>
        <w:jc w:val="left"/>
        <w:rPr>
          <w:rFonts w:ascii="Times New Roman" w:hAnsi="Times New Roman" w:eastAsia="Times New Roman"/>
          <w:sz w:val="24"/>
        </w:rPr>
      </w:pPr>
      <w:r>
        <w:rPr/>
        <w:br w:type="column"/>
      </w:r>
      <w:r>
        <w:rPr>
          <w:rFonts w:ascii="仿宋" w:hAnsi="仿宋" w:eastAsia="仿宋" w:hint="eastAsia"/>
          <w:sz w:val="24"/>
        </w:rPr>
        <w:t>砾石含量</w:t>
      </w:r>
      <w:r>
        <w:rPr>
          <w:rFonts w:ascii="Times New Roman" w:hAnsi="Times New Roman" w:eastAsia="Times New Roman"/>
          <w:sz w:val="24"/>
        </w:rPr>
        <w:t>/%</w:t>
        <w:tab/>
        <w:t>≤15</w:t>
      </w:r>
    </w:p>
    <w:p>
      <w:pPr>
        <w:tabs>
          <w:tab w:pos="3724" w:val="right" w:leader="none"/>
        </w:tabs>
        <w:spacing w:before="98"/>
        <w:ind w:left="553" w:right="0" w:firstLine="0"/>
        <w:jc w:val="left"/>
        <w:rPr>
          <w:rFonts w:ascii="Times New Roman" w:eastAsia="Times New Roman"/>
          <w:sz w:val="24"/>
        </w:rPr>
      </w:pPr>
      <w:r>
        <w:rPr>
          <w:rFonts w:ascii="Times New Roman" w:eastAsia="Times New Roman"/>
          <w:sz w:val="24"/>
        </w:rPr>
        <w:t>pH</w:t>
      </w:r>
      <w:r>
        <w:rPr>
          <w:rFonts w:ascii="Times New Roman" w:eastAsia="Times New Roman"/>
          <w:spacing w:val="-2"/>
          <w:sz w:val="24"/>
        </w:rPr>
        <w:t> </w:t>
      </w:r>
      <w:r>
        <w:rPr>
          <w:rFonts w:ascii="仿宋" w:eastAsia="仿宋" w:hint="eastAsia"/>
          <w:sz w:val="24"/>
        </w:rPr>
        <w:t>值</w:t>
        <w:tab/>
      </w:r>
      <w:r>
        <w:rPr>
          <w:rFonts w:ascii="Times New Roman" w:eastAsia="Times New Roman"/>
          <w:sz w:val="24"/>
        </w:rPr>
        <w:t>6.5-8.5</w:t>
      </w:r>
    </w:p>
    <w:p>
      <w:pPr>
        <w:tabs>
          <w:tab w:pos="3044" w:val="left" w:leader="none"/>
        </w:tabs>
        <w:spacing w:before="101"/>
        <w:ind w:left="553" w:right="0" w:firstLine="0"/>
        <w:jc w:val="left"/>
        <w:rPr>
          <w:rFonts w:ascii="Times New Roman" w:hAnsi="Times New Roman" w:eastAsia="Times New Roman"/>
          <w:sz w:val="24"/>
        </w:rPr>
      </w:pPr>
      <w:r>
        <w:rPr>
          <w:rFonts w:ascii="仿宋" w:hAnsi="仿宋" w:eastAsia="仿宋" w:hint="eastAsia"/>
          <w:sz w:val="24"/>
        </w:rPr>
        <w:t>有机质</w:t>
      </w:r>
      <w:r>
        <w:rPr>
          <w:rFonts w:ascii="Times New Roman" w:hAnsi="Times New Roman" w:eastAsia="Times New Roman"/>
          <w:sz w:val="24"/>
        </w:rPr>
        <w:t>/%</w:t>
        <w:tab/>
        <w:t>≥0.3</w:t>
      </w:r>
    </w:p>
    <w:p>
      <w:pPr>
        <w:tabs>
          <w:tab w:pos="3044" w:val="left" w:leader="none"/>
        </w:tabs>
        <w:spacing w:line="208" w:lineRule="exact" w:before="66"/>
        <w:ind w:left="553" w:right="0" w:firstLine="0"/>
        <w:jc w:val="left"/>
        <w:rPr>
          <w:rFonts w:ascii="仿宋" w:eastAsia="仿宋" w:hint="eastAsia"/>
          <w:sz w:val="24"/>
        </w:rPr>
      </w:pPr>
      <w:r>
        <w:rPr>
          <w:rFonts w:ascii="仿宋" w:eastAsia="仿宋" w:hint="eastAsia"/>
          <w:position w:val="1"/>
          <w:sz w:val="24"/>
        </w:rPr>
        <w:t>灌溉</w:t>
        <w:tab/>
      </w:r>
      <w:r>
        <w:rPr>
          <w:rFonts w:ascii="仿宋" w:eastAsia="仿宋" w:hint="eastAsia"/>
          <w:spacing w:val="14"/>
          <w:sz w:val="24"/>
        </w:rPr>
        <w:t>达到</w:t>
      </w:r>
      <w:r>
        <w:rPr>
          <w:rFonts w:ascii="仿宋" w:eastAsia="仿宋" w:hint="eastAsia"/>
          <w:spacing w:val="11"/>
          <w:sz w:val="24"/>
        </w:rPr>
        <w:t>当</w:t>
      </w:r>
      <w:r>
        <w:rPr>
          <w:rFonts w:ascii="仿宋" w:eastAsia="仿宋" w:hint="eastAsia"/>
          <w:spacing w:val="14"/>
          <w:sz w:val="24"/>
        </w:rPr>
        <w:t>地</w:t>
      </w:r>
      <w:r>
        <w:rPr>
          <w:rFonts w:ascii="仿宋" w:eastAsia="仿宋" w:hint="eastAsia"/>
          <w:spacing w:val="11"/>
          <w:sz w:val="24"/>
        </w:rPr>
        <w:t>各行业</w:t>
      </w:r>
      <w:r>
        <w:rPr>
          <w:rFonts w:ascii="仿宋" w:eastAsia="仿宋" w:hint="eastAsia"/>
          <w:spacing w:val="14"/>
          <w:sz w:val="24"/>
        </w:rPr>
        <w:t>工程</w:t>
      </w:r>
      <w:r>
        <w:rPr>
          <w:rFonts w:ascii="仿宋" w:eastAsia="仿宋" w:hint="eastAsia"/>
          <w:spacing w:val="11"/>
          <w:sz w:val="24"/>
        </w:rPr>
        <w:t>建</w:t>
      </w:r>
      <w:r>
        <w:rPr>
          <w:rFonts w:ascii="仿宋" w:eastAsia="仿宋" w:hint="eastAsia"/>
          <w:sz w:val="24"/>
        </w:rPr>
        <w:t>设</w:t>
      </w:r>
    </w:p>
    <w:p>
      <w:pPr>
        <w:spacing w:after="0" w:line="208" w:lineRule="exact"/>
        <w:jc w:val="left"/>
        <w:rPr>
          <w:rFonts w:ascii="仿宋" w:eastAsia="仿宋" w:hint="eastAsia"/>
          <w:sz w:val="24"/>
        </w:rPr>
        <w:sectPr>
          <w:type w:val="continuous"/>
          <w:pgSz w:w="11910" w:h="16840"/>
          <w:pgMar w:top="1580" w:bottom="280" w:left="840" w:right="720"/>
          <w:cols w:num="2" w:equalWidth="0">
            <w:col w:w="3445" w:space="40"/>
            <w:col w:w="6865"/>
          </w:cols>
        </w:sectPr>
      </w:pPr>
    </w:p>
    <w:p>
      <w:pPr>
        <w:tabs>
          <w:tab w:pos="4037" w:val="left" w:leader="none"/>
        </w:tabs>
        <w:spacing w:line="206" w:lineRule="auto" w:before="0"/>
        <w:ind w:left="2484" w:right="0" w:firstLine="0"/>
        <w:jc w:val="left"/>
        <w:rPr>
          <w:rFonts w:ascii="仿宋" w:eastAsia="仿宋" w:hint="eastAsia"/>
          <w:sz w:val="24"/>
        </w:rPr>
      </w:pPr>
      <w:r>
        <w:rPr/>
        <w:pict>
          <v:group style="position:absolute;margin-left:160.820007pt;margin-top:23.849997pt;width:351.8pt;height:.5pt;mso-position-horizontal-relative:page;mso-position-vertical-relative:paragraph;z-index:1744" coordorigin="3216,477" coordsize="7036,10">
            <v:line style="position:absolute" from="3216,482" to="4770,482" stroked="true" strokeweight=".48001pt" strokecolor="#000000">
              <v:stroke dashstyle="solid"/>
            </v:line>
            <v:rect style="position:absolute;left:4769;top:477;width:10;height:10" filled="true" fillcolor="#000000" stroked="false">
              <v:fill type="solid"/>
            </v:rect>
            <v:line style="position:absolute" from="4779,482" to="7264,482" stroked="true" strokeweight=".48001pt" strokecolor="#000000">
              <v:stroke dashstyle="solid"/>
            </v:line>
            <v:rect style="position:absolute;left:7263;top:477;width:10;height:10" filled="true" fillcolor="#000000" stroked="false">
              <v:fill type="solid"/>
            </v:rect>
            <v:line style="position:absolute" from="7273,482" to="10252,482" stroked="true" strokeweight=".48001pt" strokecolor="#000000">
              <v:stroke dashstyle="solid"/>
            </v:line>
            <w10:wrap type="none"/>
          </v:group>
        </w:pict>
      </w:r>
      <w:r>
        <w:rPr>
          <w:rFonts w:ascii="仿宋" w:eastAsia="仿宋" w:hint="eastAsia"/>
          <w:sz w:val="24"/>
        </w:rPr>
        <w:t>配套设施</w:t>
        <w:tab/>
      </w:r>
      <w:r>
        <w:rPr>
          <w:rFonts w:ascii="仿宋" w:eastAsia="仿宋" w:hint="eastAsia"/>
          <w:position w:val="-14"/>
          <w:sz w:val="24"/>
        </w:rPr>
        <w:t>道</w:t>
      </w:r>
      <w:r>
        <w:rPr>
          <w:rFonts w:ascii="仿宋" w:eastAsia="仿宋" w:hint="eastAsia"/>
          <w:spacing w:val="-20"/>
          <w:position w:val="-14"/>
          <w:sz w:val="24"/>
        </w:rPr>
        <w:t>路</w:t>
      </w:r>
    </w:p>
    <w:p>
      <w:pPr>
        <w:spacing w:before="129"/>
        <w:ind w:left="1954" w:right="2837" w:firstLine="0"/>
        <w:jc w:val="center"/>
        <w:rPr>
          <w:rFonts w:ascii="仿宋" w:eastAsia="仿宋" w:hint="eastAsia"/>
          <w:sz w:val="24"/>
        </w:rPr>
      </w:pPr>
      <w:r>
        <w:rPr/>
        <w:br w:type="column"/>
      </w:r>
      <w:r>
        <w:rPr>
          <w:rFonts w:ascii="仿宋" w:eastAsia="仿宋" w:hint="eastAsia"/>
          <w:sz w:val="24"/>
        </w:rPr>
        <w:t>标准要求</w:t>
      </w:r>
    </w:p>
    <w:p>
      <w:pPr>
        <w:spacing w:after="0"/>
        <w:jc w:val="center"/>
        <w:rPr>
          <w:rFonts w:ascii="仿宋" w:eastAsia="仿宋" w:hint="eastAsia"/>
          <w:sz w:val="24"/>
        </w:rPr>
        <w:sectPr>
          <w:type w:val="continuous"/>
          <w:pgSz w:w="11910" w:h="16840"/>
          <w:pgMar w:top="1580" w:bottom="280" w:left="840" w:right="720"/>
          <w:cols w:num="2" w:equalWidth="0">
            <w:col w:w="4518" w:space="40"/>
            <w:col w:w="5792"/>
          </w:cols>
        </w:sectPr>
      </w:pPr>
    </w:p>
    <w:p>
      <w:pPr>
        <w:spacing w:before="514"/>
        <w:ind w:left="0" w:right="0" w:firstLine="0"/>
        <w:jc w:val="right"/>
        <w:rPr>
          <w:rFonts w:ascii="仿宋" w:eastAsia="仿宋" w:hint="eastAsia"/>
          <w:sz w:val="24"/>
        </w:rPr>
      </w:pPr>
      <w:r>
        <w:rPr>
          <w:rFonts w:ascii="仿宋" w:eastAsia="仿宋" w:hint="eastAsia"/>
          <w:sz w:val="24"/>
        </w:rPr>
        <w:t>生产力水平</w:t>
      </w:r>
    </w:p>
    <w:p>
      <w:pPr>
        <w:tabs>
          <w:tab w:pos="2804" w:val="left" w:leader="none"/>
        </w:tabs>
        <w:spacing w:before="195"/>
        <w:ind w:left="313" w:right="0" w:firstLine="0"/>
        <w:jc w:val="left"/>
        <w:rPr>
          <w:rFonts w:ascii="Times New Roman" w:hAnsi="Times New Roman" w:eastAsia="Times New Roman"/>
          <w:sz w:val="24"/>
        </w:rPr>
      </w:pPr>
      <w:r>
        <w:rPr/>
        <w:br w:type="column"/>
      </w:r>
      <w:r>
        <w:rPr>
          <w:rFonts w:ascii="仿宋" w:hAnsi="仿宋" w:eastAsia="仿宋" w:hint="eastAsia"/>
          <w:sz w:val="24"/>
        </w:rPr>
        <w:t>覆盖度</w:t>
      </w:r>
      <w:r>
        <w:rPr>
          <w:rFonts w:ascii="Times New Roman" w:hAnsi="Times New Roman" w:eastAsia="Times New Roman"/>
          <w:sz w:val="24"/>
        </w:rPr>
        <w:t>/%</w:t>
        <w:tab/>
        <w:t>≥30</w:t>
      </w:r>
    </w:p>
    <w:p>
      <w:pPr>
        <w:tabs>
          <w:tab w:pos="2804" w:val="left" w:leader="none"/>
        </w:tabs>
        <w:spacing w:line="165" w:lineRule="auto" w:before="26"/>
        <w:ind w:left="313" w:right="0" w:firstLine="0"/>
        <w:jc w:val="left"/>
        <w:rPr>
          <w:rFonts w:ascii="仿宋" w:eastAsia="仿宋" w:hint="eastAsia"/>
          <w:sz w:val="24"/>
        </w:rPr>
      </w:pPr>
      <w:r>
        <w:rPr>
          <w:rFonts w:ascii="仿宋" w:eastAsia="仿宋" w:hint="eastAsia"/>
          <w:position w:val="-15"/>
          <w:sz w:val="24"/>
        </w:rPr>
        <w:t>产量</w:t>
      </w:r>
      <w:r>
        <w:rPr>
          <w:rFonts w:ascii="Times New Roman" w:eastAsia="Times New Roman"/>
          <w:position w:val="-15"/>
          <w:sz w:val="24"/>
        </w:rPr>
        <w:t>/</w:t>
      </w:r>
      <w:r>
        <w:rPr>
          <w:rFonts w:ascii="仿宋" w:eastAsia="仿宋" w:hint="eastAsia"/>
          <w:position w:val="-15"/>
          <w:sz w:val="24"/>
        </w:rPr>
        <w:t>（</w:t>
      </w:r>
      <w:r>
        <w:rPr>
          <w:rFonts w:ascii="Times New Roman" w:eastAsia="Times New Roman"/>
          <w:position w:val="-15"/>
          <w:sz w:val="24"/>
        </w:rPr>
        <w:t>kg/hm</w:t>
      </w:r>
      <w:r>
        <w:rPr>
          <w:rFonts w:ascii="Times New Roman" w:eastAsia="Times New Roman"/>
          <w:position w:val="-4"/>
          <w:sz w:val="16"/>
        </w:rPr>
        <w:t>2</w:t>
      </w:r>
      <w:r>
        <w:rPr>
          <w:rFonts w:ascii="仿宋" w:eastAsia="仿宋" w:hint="eastAsia"/>
          <w:position w:val="-15"/>
          <w:sz w:val="24"/>
        </w:rPr>
        <w:t>）</w:t>
        <w:tab/>
      </w:r>
      <w:r>
        <w:rPr>
          <w:rFonts w:ascii="仿宋" w:eastAsia="仿宋" w:hint="eastAsia"/>
          <w:spacing w:val="14"/>
          <w:sz w:val="24"/>
        </w:rPr>
        <w:t>五年</w:t>
      </w:r>
      <w:r>
        <w:rPr>
          <w:rFonts w:ascii="仿宋" w:eastAsia="仿宋" w:hint="eastAsia"/>
          <w:spacing w:val="11"/>
          <w:sz w:val="24"/>
        </w:rPr>
        <w:t>后</w:t>
      </w:r>
      <w:r>
        <w:rPr>
          <w:rFonts w:ascii="仿宋" w:eastAsia="仿宋" w:hint="eastAsia"/>
          <w:spacing w:val="14"/>
          <w:sz w:val="24"/>
        </w:rPr>
        <w:t>达</w:t>
      </w:r>
      <w:r>
        <w:rPr>
          <w:rFonts w:ascii="仿宋" w:eastAsia="仿宋" w:hint="eastAsia"/>
          <w:spacing w:val="11"/>
          <w:sz w:val="24"/>
        </w:rPr>
        <w:t>到周边</w:t>
      </w:r>
      <w:r>
        <w:rPr>
          <w:rFonts w:ascii="仿宋" w:eastAsia="仿宋" w:hint="eastAsia"/>
          <w:spacing w:val="14"/>
          <w:sz w:val="24"/>
        </w:rPr>
        <w:t>地区</w:t>
      </w:r>
      <w:r>
        <w:rPr>
          <w:rFonts w:ascii="仿宋" w:eastAsia="仿宋" w:hint="eastAsia"/>
          <w:spacing w:val="11"/>
          <w:sz w:val="24"/>
        </w:rPr>
        <w:t>同</w:t>
      </w:r>
      <w:r>
        <w:rPr>
          <w:rFonts w:ascii="仿宋" w:eastAsia="仿宋" w:hint="eastAsia"/>
          <w:sz w:val="24"/>
        </w:rPr>
        <w:t>等</w:t>
      </w:r>
    </w:p>
    <w:p>
      <w:pPr>
        <w:spacing w:line="237" w:lineRule="exact" w:before="0"/>
        <w:ind w:left="2804" w:right="0" w:firstLine="0"/>
        <w:jc w:val="left"/>
        <w:rPr>
          <w:rFonts w:ascii="仿宋" w:eastAsia="仿宋" w:hint="eastAsia"/>
          <w:sz w:val="24"/>
        </w:rPr>
      </w:pPr>
      <w:r>
        <w:rPr>
          <w:rFonts w:ascii="仿宋" w:eastAsia="仿宋" w:hint="eastAsia"/>
          <w:sz w:val="24"/>
        </w:rPr>
        <w:t>土地利用类型水平</w:t>
      </w:r>
    </w:p>
    <w:p>
      <w:pPr>
        <w:spacing w:after="0" w:line="237" w:lineRule="exact"/>
        <w:jc w:val="left"/>
        <w:rPr>
          <w:rFonts w:ascii="仿宋" w:eastAsia="仿宋" w:hint="eastAsia"/>
          <w:sz w:val="24"/>
        </w:rPr>
        <w:sectPr>
          <w:type w:val="continuous"/>
          <w:pgSz w:w="11910" w:h="16840"/>
          <w:pgMar w:top="1580" w:bottom="280" w:left="840" w:right="720"/>
          <w:cols w:num="2" w:equalWidth="0">
            <w:col w:w="3685" w:space="40"/>
            <w:col w:w="6625"/>
          </w:cols>
        </w:sectPr>
      </w:pPr>
    </w:p>
    <w:p>
      <w:pPr>
        <w:pStyle w:val="BodyText"/>
        <w:spacing w:line="20" w:lineRule="exact"/>
        <w:ind w:left="789"/>
        <w:rPr>
          <w:rFonts w:ascii="仿宋"/>
          <w:sz w:val="2"/>
        </w:rPr>
      </w:pPr>
      <w:r>
        <w:rPr>
          <w:rFonts w:ascii="仿宋"/>
          <w:sz w:val="2"/>
        </w:rPr>
        <w:pict>
          <v:group style="width:430.9pt;height:.5pt;mso-position-horizontal-relative:char;mso-position-vertical-relative:line" coordorigin="0,0" coordsize="8618,10">
            <v:line style="position:absolute" from="0,5" to="890,5" stroked="true" strokeweight=".47998pt" strokecolor="#000000">
              <v:stroke dashstyle="solid"/>
            </v:line>
            <v:rect style="position:absolute;left:890;top:0;width:10;height:10" filled="true" fillcolor="#000000" stroked="false">
              <v:fill type="solid"/>
            </v:rect>
            <v:line style="position:absolute" from="900,5" to="1582,5" stroked="true" strokeweight=".47998pt" strokecolor="#000000">
              <v:stroke dashstyle="solid"/>
            </v:line>
            <v:rect style="position:absolute;left:1581;top:0;width:10;height:10" filled="true" fillcolor="#000000" stroked="false">
              <v:fill type="solid"/>
            </v:rect>
            <v:line style="position:absolute" from="1591,5" to="3135,5" stroked="true" strokeweight=".47998pt" strokecolor="#000000">
              <v:stroke dashstyle="solid"/>
            </v:line>
            <v:rect style="position:absolute;left:3134;top:0;width:10;height:10" filled="true" fillcolor="#000000" stroked="false">
              <v:fill type="solid"/>
            </v:rect>
            <v:line style="position:absolute" from="3145,5" to="5629,5" stroked="true" strokeweight=".47998pt" strokecolor="#000000">
              <v:stroke dashstyle="solid"/>
            </v:line>
            <v:rect style="position:absolute;left:5628;top:0;width:10;height:10" filled="true" fillcolor="#000000" stroked="false">
              <v:fill type="solid"/>
            </v:rect>
            <v:line style="position:absolute" from="5639,5" to="8617,5" stroked="true" strokeweight=".47998pt" strokecolor="#000000">
              <v:stroke dashstyle="solid"/>
            </v:line>
          </v:group>
        </w:pict>
      </w:r>
      <w:r>
        <w:rPr>
          <w:rFonts w:ascii="仿宋"/>
          <w:sz w:val="2"/>
        </w:rPr>
      </w:r>
    </w:p>
    <w:p>
      <w:pPr>
        <w:pStyle w:val="BodyText"/>
        <w:spacing w:before="3"/>
        <w:rPr>
          <w:rFonts w:ascii="仿宋"/>
          <w:sz w:val="17"/>
        </w:rPr>
      </w:pPr>
    </w:p>
    <w:p>
      <w:pPr>
        <w:pStyle w:val="BodyText"/>
        <w:spacing w:before="65"/>
        <w:ind w:left="1598"/>
      </w:pPr>
      <w:r>
        <w:rPr>
          <w:rFonts w:ascii="Times New Roman" w:hAnsi="Times New Roman" w:eastAsia="Times New Roman"/>
        </w:rPr>
        <w:t>“</w:t>
      </w:r>
      <w:r>
        <w:rPr/>
        <w:t>十三五</w:t>
      </w:r>
      <w:r>
        <w:rPr>
          <w:rFonts w:ascii="Times New Roman" w:hAnsi="Times New Roman" w:eastAsia="Times New Roman"/>
        </w:rPr>
        <w:t>”</w:t>
      </w:r>
      <w:r>
        <w:rPr/>
        <w:t>期间西安市移民（脱贫）搬迁迁出区土地整治</w:t>
      </w:r>
    </w:p>
    <w:p>
      <w:pPr>
        <w:pStyle w:val="BodyText"/>
        <w:spacing w:before="248"/>
        <w:ind w:left="958"/>
      </w:pPr>
      <w:r>
        <w:rPr>
          <w:rFonts w:ascii="Times New Roman" w:eastAsia="Times New Roman"/>
        </w:rPr>
        <w:t>119.64 </w:t>
      </w:r>
      <w:r>
        <w:rPr/>
        <w:t>公顷，预计投资 </w:t>
      </w:r>
      <w:r>
        <w:rPr>
          <w:rFonts w:ascii="Times New Roman" w:eastAsia="Times New Roman"/>
        </w:rPr>
        <w:t>2.08 </w:t>
      </w:r>
      <w:r>
        <w:rPr/>
        <w:t>亿元（表 </w:t>
      </w:r>
      <w:r>
        <w:rPr>
          <w:rFonts w:ascii="Times New Roman" w:eastAsia="Times New Roman"/>
        </w:rPr>
        <w:t>9-2</w:t>
      </w:r>
      <w:r>
        <w:rPr/>
        <w:t>）。</w:t>
      </w:r>
    </w:p>
    <w:p>
      <w:pPr>
        <w:spacing w:before="191"/>
        <w:ind w:left="3421" w:right="0" w:firstLine="0"/>
        <w:jc w:val="left"/>
        <w:rPr>
          <w:rFonts w:ascii="微软雅黑" w:eastAsia="微软雅黑" w:hint="eastAsia"/>
          <w:sz w:val="28"/>
        </w:rPr>
      </w:pPr>
      <w:r>
        <w:rPr>
          <w:rFonts w:ascii="微软雅黑" w:eastAsia="微软雅黑" w:hint="eastAsia"/>
          <w:sz w:val="28"/>
        </w:rPr>
        <w:t>表 </w:t>
      </w:r>
      <w:r>
        <w:rPr>
          <w:rFonts w:ascii="Times New Roman" w:eastAsia="Times New Roman"/>
          <w:sz w:val="28"/>
        </w:rPr>
        <w:t>9-2 </w:t>
      </w:r>
      <w:r>
        <w:rPr>
          <w:rFonts w:ascii="微软雅黑" w:eastAsia="微软雅黑" w:hint="eastAsia"/>
          <w:sz w:val="28"/>
        </w:rPr>
        <w:t>迁出区土地整治规模</w:t>
      </w:r>
    </w:p>
    <w:p>
      <w:pPr>
        <w:pStyle w:val="BodyText"/>
        <w:spacing w:before="11"/>
        <w:rPr>
          <w:rFonts w:ascii="微软雅黑"/>
          <w:sz w:val="7"/>
        </w:rPr>
      </w:pPr>
    </w:p>
    <w:p>
      <w:pPr>
        <w:spacing w:before="37"/>
        <w:ind w:left="0" w:right="1074" w:firstLine="0"/>
        <w:jc w:val="right"/>
        <w:rPr>
          <w:rFonts w:ascii="微软雅黑" w:eastAsia="微软雅黑" w:hint="eastAsia"/>
          <w:sz w:val="24"/>
        </w:rPr>
      </w:pPr>
      <w:r>
        <w:rPr/>
        <w:pict>
          <v:group style="position:absolute;margin-left:84.503998pt;margin-top:29.447899pt;width:423.7pt;height:.5pt;mso-position-horizontal-relative:page;mso-position-vertical-relative:paragraph;z-index:-352;mso-wrap-distance-left:0;mso-wrap-distance-right:0" coordorigin="1690,589" coordsize="8474,10">
            <v:line style="position:absolute" from="1690,594" to="3185,594" stroked="true" strokeweight=".47998pt" strokecolor="#000000">
              <v:stroke dashstyle="solid"/>
            </v:line>
            <v:rect style="position:absolute;left:3185;top:588;width:10;height:10" filled="true" fillcolor="#000000" stroked="false">
              <v:fill type="solid"/>
            </v:rect>
            <v:line style="position:absolute" from="3195,594" to="5166,594" stroked="true" strokeweight=".47998pt" strokecolor="#000000">
              <v:stroke dashstyle="solid"/>
            </v:line>
            <v:rect style="position:absolute;left:5165;top:588;width:10;height:10" filled="true" fillcolor="#000000" stroked="false">
              <v:fill type="solid"/>
            </v:rect>
            <v:line style="position:absolute" from="5175,594" to="7245,594" stroked="true" strokeweight=".47998pt" strokecolor="#000000">
              <v:stroke dashstyle="solid"/>
            </v:line>
            <v:rect style="position:absolute;left:7244;top:588;width:10;height:10" filled="true" fillcolor="#000000" stroked="false">
              <v:fill type="solid"/>
            </v:rect>
            <v:line style="position:absolute" from="7254,594" to="9244,594" stroked="true" strokeweight=".47998pt" strokecolor="#000000">
              <v:stroke dashstyle="solid"/>
            </v:line>
            <v:rect style="position:absolute;left:9244;top:588;width:10;height:10" filled="true" fillcolor="#000000" stroked="false">
              <v:fill type="solid"/>
            </v:rect>
            <v:line style="position:absolute" from="9254,594" to="10164,594" stroked="true" strokeweight=".47998pt" strokecolor="#000000">
              <v:stroke dashstyle="solid"/>
            </v:line>
            <w10:wrap type="topAndBottom"/>
          </v:group>
        </w:pict>
      </w:r>
      <w:r>
        <w:rPr>
          <w:rFonts w:ascii="微软雅黑" w:eastAsia="微软雅黑" w:hint="eastAsia"/>
          <w:sz w:val="24"/>
        </w:rPr>
        <w:t>单位：公顷、亿元</w:t>
      </w:r>
    </w:p>
    <w:p>
      <w:pPr>
        <w:tabs>
          <w:tab w:pos="4311" w:val="left" w:leader="none"/>
          <w:tab w:pos="6632" w:val="left" w:leader="none"/>
          <w:tab w:pos="8389" w:val="left" w:leader="none"/>
        </w:tabs>
        <w:spacing w:line="276" w:lineRule="exact" w:before="129"/>
        <w:ind w:left="2333" w:right="0" w:firstLine="0"/>
        <w:jc w:val="left"/>
        <w:rPr>
          <w:rFonts w:ascii="仿宋" w:eastAsia="仿宋" w:hint="eastAsia"/>
          <w:b/>
          <w:sz w:val="24"/>
        </w:rPr>
      </w:pPr>
      <w:r>
        <w:rPr>
          <w:rFonts w:ascii="仿宋" w:eastAsia="仿宋" w:hint="eastAsia"/>
          <w:b/>
          <w:sz w:val="24"/>
        </w:rPr>
        <w:t>宅基地复垦</w:t>
        <w:tab/>
        <w:t>附属设施复垦</w:t>
        <w:tab/>
        <w:t>合计</w:t>
        <w:tab/>
        <w:t>投资</w:t>
      </w:r>
    </w:p>
    <w:p>
      <w:pPr>
        <w:spacing w:line="250" w:lineRule="exact" w:before="0"/>
        <w:ind w:left="958" w:right="0" w:firstLine="0"/>
        <w:jc w:val="left"/>
        <w:rPr>
          <w:rFonts w:ascii="仿宋" w:eastAsia="仿宋" w:hint="eastAsia"/>
          <w:b/>
          <w:sz w:val="24"/>
        </w:rPr>
      </w:pPr>
      <w:r>
        <w:rPr>
          <w:rFonts w:ascii="仿宋" w:eastAsia="仿宋" w:hint="eastAsia"/>
          <w:b/>
          <w:sz w:val="24"/>
        </w:rPr>
        <w:t>区县</w:t>
      </w:r>
    </w:p>
    <w:p>
      <w:pPr>
        <w:tabs>
          <w:tab w:pos="4311" w:val="left" w:leader="none"/>
          <w:tab w:pos="6392" w:val="left" w:leader="none"/>
          <w:tab w:pos="8389" w:val="left" w:leader="none"/>
        </w:tabs>
        <w:spacing w:line="339" w:lineRule="exact" w:before="0"/>
        <w:ind w:left="2333" w:right="0" w:firstLine="0"/>
        <w:jc w:val="left"/>
        <w:rPr>
          <w:rFonts w:ascii="仿宋" w:eastAsia="仿宋" w:hint="eastAsia"/>
          <w:b/>
          <w:sz w:val="24"/>
        </w:rPr>
      </w:pPr>
      <w:r>
        <w:rPr>
          <w:rFonts w:ascii="仿宋" w:eastAsia="仿宋" w:hint="eastAsia"/>
          <w:b/>
          <w:sz w:val="24"/>
        </w:rPr>
        <w:t>复垦面积</w:t>
        <w:tab/>
        <w:t>复垦面积</w:t>
        <w:tab/>
        <w:t>复垦面积</w:t>
        <w:tab/>
      </w:r>
      <w:r>
        <w:rPr>
          <w:rFonts w:ascii="仿宋" w:eastAsia="仿宋" w:hint="eastAsia"/>
          <w:b/>
          <w:position w:val="6"/>
          <w:sz w:val="24"/>
        </w:rPr>
        <w:t>概算</w:t>
      </w:r>
    </w:p>
    <w:p>
      <w:pPr>
        <w:pStyle w:val="BodyText"/>
        <w:spacing w:before="8"/>
        <w:rPr>
          <w:rFonts w:ascii="仿宋"/>
          <w:b/>
          <w:sz w:val="7"/>
        </w:rPr>
      </w:pPr>
    </w:p>
    <w:tbl>
      <w:tblPr>
        <w:tblW w:w="0" w:type="auto"/>
        <w:jc w:val="left"/>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23"/>
        <w:gridCol w:w="1647"/>
        <w:gridCol w:w="2030"/>
        <w:gridCol w:w="2100"/>
        <w:gridCol w:w="1483"/>
      </w:tblGrid>
      <w:tr>
        <w:trPr>
          <w:trHeight w:val="493" w:hRule="atLeast"/>
        </w:trPr>
        <w:tc>
          <w:tcPr>
            <w:tcW w:w="1223" w:type="dxa"/>
            <w:tcBorders>
              <w:top w:val="single" w:sz="4" w:space="0" w:color="000000"/>
            </w:tcBorders>
          </w:tcPr>
          <w:p>
            <w:pPr>
              <w:pStyle w:val="TableParagraph"/>
              <w:spacing w:before="91"/>
              <w:ind w:left="115"/>
              <w:jc w:val="left"/>
              <w:rPr>
                <w:rFonts w:ascii="仿宋" w:eastAsia="仿宋" w:hint="eastAsia"/>
                <w:sz w:val="24"/>
              </w:rPr>
            </w:pPr>
            <w:r>
              <w:rPr>
                <w:rFonts w:ascii="仿宋" w:eastAsia="仿宋" w:hint="eastAsia"/>
                <w:sz w:val="24"/>
              </w:rPr>
              <w:t>灞桥区</w:t>
            </w:r>
          </w:p>
        </w:tc>
        <w:tc>
          <w:tcPr>
            <w:tcW w:w="1647" w:type="dxa"/>
            <w:tcBorders>
              <w:top w:val="single" w:sz="4" w:space="0" w:color="000000"/>
            </w:tcBorders>
          </w:tcPr>
          <w:p>
            <w:pPr>
              <w:pStyle w:val="TableParagraph"/>
              <w:spacing w:before="104"/>
              <w:ind w:left="387"/>
              <w:jc w:val="left"/>
              <w:rPr>
                <w:sz w:val="24"/>
              </w:rPr>
            </w:pPr>
            <w:r>
              <w:rPr>
                <w:sz w:val="24"/>
              </w:rPr>
              <w:t>18.96</w:t>
            </w:r>
          </w:p>
        </w:tc>
        <w:tc>
          <w:tcPr>
            <w:tcW w:w="2030" w:type="dxa"/>
            <w:tcBorders>
              <w:top w:val="single" w:sz="4" w:space="0" w:color="000000"/>
            </w:tcBorders>
          </w:tcPr>
          <w:p>
            <w:pPr>
              <w:pStyle w:val="TableParagraph"/>
              <w:spacing w:before="104"/>
              <w:ind w:left="580" w:right="750"/>
              <w:rPr>
                <w:sz w:val="24"/>
              </w:rPr>
            </w:pPr>
            <w:r>
              <w:rPr>
                <w:sz w:val="24"/>
              </w:rPr>
              <w:t>5.65</w:t>
            </w:r>
          </w:p>
        </w:tc>
        <w:tc>
          <w:tcPr>
            <w:tcW w:w="2100" w:type="dxa"/>
            <w:tcBorders>
              <w:top w:val="single" w:sz="4" w:space="0" w:color="000000"/>
            </w:tcBorders>
          </w:tcPr>
          <w:p>
            <w:pPr>
              <w:pStyle w:val="TableParagraph"/>
              <w:spacing w:before="104"/>
              <w:ind w:left="769"/>
              <w:jc w:val="left"/>
              <w:rPr>
                <w:sz w:val="24"/>
              </w:rPr>
            </w:pPr>
            <w:r>
              <w:rPr>
                <w:sz w:val="24"/>
              </w:rPr>
              <w:t>24.61</w:t>
            </w:r>
          </w:p>
        </w:tc>
        <w:tc>
          <w:tcPr>
            <w:tcW w:w="1483" w:type="dxa"/>
            <w:tcBorders>
              <w:top w:val="single" w:sz="4" w:space="0" w:color="000000"/>
            </w:tcBorders>
          </w:tcPr>
          <w:p>
            <w:pPr>
              <w:pStyle w:val="TableParagraph"/>
              <w:spacing w:before="104"/>
              <w:ind w:right="393"/>
              <w:jc w:val="right"/>
              <w:rPr>
                <w:sz w:val="24"/>
              </w:rPr>
            </w:pPr>
            <w:r>
              <w:rPr>
                <w:sz w:val="24"/>
              </w:rPr>
              <w:t>0.03</w:t>
            </w:r>
          </w:p>
        </w:tc>
      </w:tr>
      <w:tr>
        <w:trPr>
          <w:trHeight w:val="492" w:hRule="atLeast"/>
        </w:trPr>
        <w:tc>
          <w:tcPr>
            <w:tcW w:w="1223" w:type="dxa"/>
          </w:tcPr>
          <w:p>
            <w:pPr>
              <w:pStyle w:val="TableParagraph"/>
              <w:spacing w:before="89"/>
              <w:ind w:left="115"/>
              <w:jc w:val="left"/>
              <w:rPr>
                <w:rFonts w:ascii="仿宋" w:eastAsia="仿宋" w:hint="eastAsia"/>
                <w:sz w:val="24"/>
              </w:rPr>
            </w:pPr>
            <w:r>
              <w:rPr>
                <w:rFonts w:ascii="仿宋" w:eastAsia="仿宋" w:hint="eastAsia"/>
                <w:sz w:val="24"/>
              </w:rPr>
              <w:t>临潼区</w:t>
            </w:r>
          </w:p>
        </w:tc>
        <w:tc>
          <w:tcPr>
            <w:tcW w:w="1647" w:type="dxa"/>
          </w:tcPr>
          <w:p>
            <w:pPr>
              <w:pStyle w:val="TableParagraph"/>
              <w:spacing w:before="103"/>
              <w:ind w:left="387"/>
              <w:jc w:val="left"/>
              <w:rPr>
                <w:sz w:val="24"/>
              </w:rPr>
            </w:pPr>
            <w:r>
              <w:rPr>
                <w:sz w:val="24"/>
              </w:rPr>
              <w:t>6.10</w:t>
            </w:r>
          </w:p>
        </w:tc>
        <w:tc>
          <w:tcPr>
            <w:tcW w:w="2030" w:type="dxa"/>
          </w:tcPr>
          <w:p>
            <w:pPr>
              <w:pStyle w:val="TableParagraph"/>
              <w:spacing w:before="103"/>
              <w:ind w:left="580" w:right="750"/>
              <w:rPr>
                <w:sz w:val="24"/>
              </w:rPr>
            </w:pPr>
            <w:r>
              <w:rPr>
                <w:sz w:val="24"/>
              </w:rPr>
              <w:t>1.37</w:t>
            </w:r>
          </w:p>
        </w:tc>
        <w:tc>
          <w:tcPr>
            <w:tcW w:w="2100" w:type="dxa"/>
          </w:tcPr>
          <w:p>
            <w:pPr>
              <w:pStyle w:val="TableParagraph"/>
              <w:spacing w:before="103"/>
              <w:ind w:left="769"/>
              <w:jc w:val="left"/>
              <w:rPr>
                <w:sz w:val="24"/>
              </w:rPr>
            </w:pPr>
            <w:r>
              <w:rPr>
                <w:sz w:val="24"/>
              </w:rPr>
              <w:t>7.47</w:t>
            </w:r>
          </w:p>
        </w:tc>
        <w:tc>
          <w:tcPr>
            <w:tcW w:w="1483" w:type="dxa"/>
          </w:tcPr>
          <w:p>
            <w:pPr>
              <w:pStyle w:val="TableParagraph"/>
              <w:spacing w:before="103"/>
              <w:ind w:right="393"/>
              <w:jc w:val="right"/>
              <w:rPr>
                <w:sz w:val="24"/>
              </w:rPr>
            </w:pPr>
            <w:r>
              <w:rPr>
                <w:sz w:val="24"/>
              </w:rPr>
              <w:t>0.22</w:t>
            </w:r>
          </w:p>
        </w:tc>
      </w:tr>
      <w:tr>
        <w:trPr>
          <w:trHeight w:val="492" w:hRule="atLeast"/>
        </w:trPr>
        <w:tc>
          <w:tcPr>
            <w:tcW w:w="1223" w:type="dxa"/>
          </w:tcPr>
          <w:p>
            <w:pPr>
              <w:pStyle w:val="TableParagraph"/>
              <w:spacing w:before="89"/>
              <w:ind w:left="115"/>
              <w:jc w:val="left"/>
              <w:rPr>
                <w:rFonts w:ascii="仿宋" w:eastAsia="仿宋" w:hint="eastAsia"/>
                <w:sz w:val="24"/>
              </w:rPr>
            </w:pPr>
            <w:r>
              <w:rPr>
                <w:rFonts w:ascii="仿宋" w:eastAsia="仿宋" w:hint="eastAsia"/>
                <w:sz w:val="24"/>
              </w:rPr>
              <w:t>长安区</w:t>
            </w:r>
          </w:p>
        </w:tc>
        <w:tc>
          <w:tcPr>
            <w:tcW w:w="1647" w:type="dxa"/>
          </w:tcPr>
          <w:p>
            <w:pPr>
              <w:pStyle w:val="TableParagraph"/>
              <w:spacing w:before="103"/>
              <w:ind w:left="387"/>
              <w:jc w:val="left"/>
              <w:rPr>
                <w:sz w:val="24"/>
              </w:rPr>
            </w:pPr>
            <w:r>
              <w:rPr>
                <w:sz w:val="24"/>
              </w:rPr>
              <w:t>1.86</w:t>
            </w:r>
          </w:p>
        </w:tc>
        <w:tc>
          <w:tcPr>
            <w:tcW w:w="2030" w:type="dxa"/>
          </w:tcPr>
          <w:p>
            <w:pPr>
              <w:pStyle w:val="TableParagraph"/>
              <w:spacing w:before="103"/>
              <w:ind w:left="580" w:right="750"/>
              <w:rPr>
                <w:sz w:val="24"/>
              </w:rPr>
            </w:pPr>
            <w:r>
              <w:rPr>
                <w:sz w:val="24"/>
              </w:rPr>
              <w:t>1.19</w:t>
            </w:r>
          </w:p>
        </w:tc>
        <w:tc>
          <w:tcPr>
            <w:tcW w:w="2100" w:type="dxa"/>
          </w:tcPr>
          <w:p>
            <w:pPr>
              <w:pStyle w:val="TableParagraph"/>
              <w:spacing w:before="103"/>
              <w:ind w:left="769"/>
              <w:jc w:val="left"/>
              <w:rPr>
                <w:sz w:val="24"/>
              </w:rPr>
            </w:pPr>
            <w:r>
              <w:rPr>
                <w:sz w:val="24"/>
              </w:rPr>
              <w:t>3.05</w:t>
            </w:r>
          </w:p>
        </w:tc>
        <w:tc>
          <w:tcPr>
            <w:tcW w:w="1483" w:type="dxa"/>
          </w:tcPr>
          <w:p>
            <w:pPr>
              <w:pStyle w:val="TableParagraph"/>
              <w:spacing w:before="103"/>
              <w:ind w:right="393"/>
              <w:jc w:val="right"/>
              <w:rPr>
                <w:sz w:val="24"/>
              </w:rPr>
            </w:pPr>
            <w:r>
              <w:rPr>
                <w:sz w:val="24"/>
              </w:rPr>
              <w:t>0.06</w:t>
            </w:r>
          </w:p>
        </w:tc>
      </w:tr>
      <w:tr>
        <w:trPr>
          <w:trHeight w:val="491" w:hRule="atLeast"/>
        </w:trPr>
        <w:tc>
          <w:tcPr>
            <w:tcW w:w="1223" w:type="dxa"/>
          </w:tcPr>
          <w:p>
            <w:pPr>
              <w:pStyle w:val="TableParagraph"/>
              <w:spacing w:before="89"/>
              <w:ind w:left="115"/>
              <w:jc w:val="left"/>
              <w:rPr>
                <w:rFonts w:ascii="仿宋" w:eastAsia="仿宋" w:hint="eastAsia"/>
                <w:sz w:val="24"/>
              </w:rPr>
            </w:pPr>
            <w:r>
              <w:rPr>
                <w:rFonts w:ascii="仿宋" w:eastAsia="仿宋" w:hint="eastAsia"/>
                <w:sz w:val="24"/>
              </w:rPr>
              <w:t>鄠邑区</w:t>
            </w:r>
          </w:p>
        </w:tc>
        <w:tc>
          <w:tcPr>
            <w:tcW w:w="1647" w:type="dxa"/>
          </w:tcPr>
          <w:p>
            <w:pPr>
              <w:pStyle w:val="TableParagraph"/>
              <w:spacing w:before="103"/>
              <w:ind w:left="387"/>
              <w:jc w:val="left"/>
              <w:rPr>
                <w:sz w:val="24"/>
              </w:rPr>
            </w:pPr>
            <w:r>
              <w:rPr>
                <w:sz w:val="24"/>
              </w:rPr>
              <w:t>8.51</w:t>
            </w:r>
          </w:p>
        </w:tc>
        <w:tc>
          <w:tcPr>
            <w:tcW w:w="2030" w:type="dxa"/>
          </w:tcPr>
          <w:p>
            <w:pPr>
              <w:pStyle w:val="TableParagraph"/>
              <w:spacing w:before="103"/>
              <w:ind w:left="580" w:right="750"/>
              <w:rPr>
                <w:sz w:val="24"/>
              </w:rPr>
            </w:pPr>
            <w:r>
              <w:rPr>
                <w:sz w:val="24"/>
              </w:rPr>
              <w:t>2.54</w:t>
            </w:r>
          </w:p>
        </w:tc>
        <w:tc>
          <w:tcPr>
            <w:tcW w:w="2100" w:type="dxa"/>
          </w:tcPr>
          <w:p>
            <w:pPr>
              <w:pStyle w:val="TableParagraph"/>
              <w:spacing w:before="103"/>
              <w:ind w:left="769"/>
              <w:jc w:val="left"/>
              <w:rPr>
                <w:sz w:val="24"/>
              </w:rPr>
            </w:pPr>
            <w:r>
              <w:rPr>
                <w:sz w:val="24"/>
              </w:rPr>
              <w:t>11.05</w:t>
            </w:r>
          </w:p>
        </w:tc>
        <w:tc>
          <w:tcPr>
            <w:tcW w:w="1483" w:type="dxa"/>
          </w:tcPr>
          <w:p>
            <w:pPr>
              <w:pStyle w:val="TableParagraph"/>
              <w:spacing w:before="103"/>
              <w:ind w:right="393"/>
              <w:jc w:val="right"/>
              <w:rPr>
                <w:sz w:val="24"/>
              </w:rPr>
            </w:pPr>
            <w:r>
              <w:rPr>
                <w:sz w:val="24"/>
              </w:rPr>
              <w:t>1.10</w:t>
            </w:r>
          </w:p>
        </w:tc>
      </w:tr>
      <w:tr>
        <w:trPr>
          <w:trHeight w:val="492" w:hRule="atLeast"/>
        </w:trPr>
        <w:tc>
          <w:tcPr>
            <w:tcW w:w="1223" w:type="dxa"/>
          </w:tcPr>
          <w:p>
            <w:pPr>
              <w:pStyle w:val="TableParagraph"/>
              <w:spacing w:before="89"/>
              <w:ind w:left="115"/>
              <w:jc w:val="left"/>
              <w:rPr>
                <w:rFonts w:ascii="仿宋" w:eastAsia="仿宋" w:hint="eastAsia"/>
                <w:sz w:val="24"/>
              </w:rPr>
            </w:pPr>
            <w:r>
              <w:rPr>
                <w:rFonts w:ascii="仿宋" w:eastAsia="仿宋" w:hint="eastAsia"/>
                <w:sz w:val="24"/>
              </w:rPr>
              <w:t>蓝田县</w:t>
            </w:r>
          </w:p>
        </w:tc>
        <w:tc>
          <w:tcPr>
            <w:tcW w:w="1647" w:type="dxa"/>
          </w:tcPr>
          <w:p>
            <w:pPr>
              <w:pStyle w:val="TableParagraph"/>
              <w:spacing w:before="103"/>
              <w:ind w:left="387"/>
              <w:jc w:val="left"/>
              <w:rPr>
                <w:sz w:val="24"/>
              </w:rPr>
            </w:pPr>
            <w:r>
              <w:rPr>
                <w:sz w:val="24"/>
              </w:rPr>
              <w:t>32.62</w:t>
            </w:r>
          </w:p>
        </w:tc>
        <w:tc>
          <w:tcPr>
            <w:tcW w:w="2030" w:type="dxa"/>
          </w:tcPr>
          <w:p>
            <w:pPr>
              <w:pStyle w:val="TableParagraph"/>
              <w:spacing w:before="103"/>
              <w:ind w:left="580" w:right="750"/>
              <w:rPr>
                <w:sz w:val="24"/>
              </w:rPr>
            </w:pPr>
            <w:r>
              <w:rPr>
                <w:sz w:val="24"/>
              </w:rPr>
              <w:t>7.09</w:t>
            </w:r>
          </w:p>
        </w:tc>
        <w:tc>
          <w:tcPr>
            <w:tcW w:w="2100" w:type="dxa"/>
          </w:tcPr>
          <w:p>
            <w:pPr>
              <w:pStyle w:val="TableParagraph"/>
              <w:spacing w:before="103"/>
              <w:ind w:left="769"/>
              <w:jc w:val="left"/>
              <w:rPr>
                <w:sz w:val="24"/>
              </w:rPr>
            </w:pPr>
            <w:r>
              <w:rPr>
                <w:sz w:val="24"/>
              </w:rPr>
              <w:t>39.71</w:t>
            </w:r>
          </w:p>
        </w:tc>
        <w:tc>
          <w:tcPr>
            <w:tcW w:w="1483" w:type="dxa"/>
          </w:tcPr>
          <w:p>
            <w:pPr>
              <w:pStyle w:val="TableParagraph"/>
              <w:spacing w:before="103"/>
              <w:ind w:right="393"/>
              <w:jc w:val="right"/>
              <w:rPr>
                <w:sz w:val="24"/>
              </w:rPr>
            </w:pPr>
            <w:r>
              <w:rPr>
                <w:sz w:val="24"/>
              </w:rPr>
              <w:t>0.55</w:t>
            </w:r>
          </w:p>
        </w:tc>
      </w:tr>
      <w:tr>
        <w:trPr>
          <w:trHeight w:val="531" w:hRule="atLeast"/>
        </w:trPr>
        <w:tc>
          <w:tcPr>
            <w:tcW w:w="1223" w:type="dxa"/>
          </w:tcPr>
          <w:p>
            <w:pPr>
              <w:pStyle w:val="TableParagraph"/>
              <w:spacing w:before="89"/>
              <w:ind w:left="115"/>
              <w:jc w:val="left"/>
              <w:rPr>
                <w:rFonts w:ascii="仿宋" w:eastAsia="仿宋" w:hint="eastAsia"/>
                <w:sz w:val="24"/>
              </w:rPr>
            </w:pPr>
            <w:r>
              <w:rPr>
                <w:rFonts w:ascii="仿宋" w:eastAsia="仿宋" w:hint="eastAsia"/>
                <w:sz w:val="24"/>
              </w:rPr>
              <w:t>周至县</w:t>
            </w:r>
          </w:p>
        </w:tc>
        <w:tc>
          <w:tcPr>
            <w:tcW w:w="1647" w:type="dxa"/>
          </w:tcPr>
          <w:p>
            <w:pPr>
              <w:pStyle w:val="TableParagraph"/>
              <w:spacing w:before="103"/>
              <w:ind w:left="387"/>
              <w:jc w:val="left"/>
              <w:rPr>
                <w:sz w:val="24"/>
              </w:rPr>
            </w:pPr>
            <w:r>
              <w:rPr>
                <w:sz w:val="24"/>
              </w:rPr>
              <w:t>25.66</w:t>
            </w:r>
          </w:p>
        </w:tc>
        <w:tc>
          <w:tcPr>
            <w:tcW w:w="2030" w:type="dxa"/>
          </w:tcPr>
          <w:p>
            <w:pPr>
              <w:pStyle w:val="TableParagraph"/>
              <w:spacing w:before="103"/>
              <w:ind w:left="580" w:right="750"/>
              <w:rPr>
                <w:sz w:val="24"/>
              </w:rPr>
            </w:pPr>
            <w:r>
              <w:rPr>
                <w:sz w:val="24"/>
              </w:rPr>
              <w:t>8.09</w:t>
            </w:r>
          </w:p>
        </w:tc>
        <w:tc>
          <w:tcPr>
            <w:tcW w:w="2100" w:type="dxa"/>
          </w:tcPr>
          <w:p>
            <w:pPr>
              <w:pStyle w:val="TableParagraph"/>
              <w:spacing w:before="103"/>
              <w:ind w:left="769"/>
              <w:jc w:val="left"/>
              <w:rPr>
                <w:sz w:val="24"/>
              </w:rPr>
            </w:pPr>
            <w:r>
              <w:rPr>
                <w:sz w:val="24"/>
              </w:rPr>
              <w:t>33.75</w:t>
            </w:r>
          </w:p>
        </w:tc>
        <w:tc>
          <w:tcPr>
            <w:tcW w:w="1483" w:type="dxa"/>
          </w:tcPr>
          <w:p>
            <w:pPr>
              <w:pStyle w:val="TableParagraph"/>
              <w:spacing w:before="103"/>
              <w:ind w:right="393"/>
              <w:jc w:val="right"/>
              <w:rPr>
                <w:sz w:val="24"/>
              </w:rPr>
            </w:pPr>
            <w:r>
              <w:rPr>
                <w:sz w:val="24"/>
              </w:rPr>
              <w:t>0.12</w:t>
            </w:r>
          </w:p>
        </w:tc>
      </w:tr>
      <w:tr>
        <w:trPr>
          <w:trHeight w:val="593" w:hRule="atLeast"/>
        </w:trPr>
        <w:tc>
          <w:tcPr>
            <w:tcW w:w="1223" w:type="dxa"/>
          </w:tcPr>
          <w:p>
            <w:pPr>
              <w:pStyle w:val="TableParagraph"/>
              <w:spacing w:before="129"/>
              <w:ind w:left="115"/>
              <w:jc w:val="left"/>
              <w:rPr>
                <w:rFonts w:ascii="仿宋" w:eastAsia="仿宋" w:hint="eastAsia"/>
                <w:sz w:val="24"/>
              </w:rPr>
            </w:pPr>
            <w:r>
              <w:rPr>
                <w:rFonts w:ascii="仿宋" w:eastAsia="仿宋" w:hint="eastAsia"/>
                <w:sz w:val="24"/>
              </w:rPr>
              <w:t>港务区</w:t>
            </w:r>
          </w:p>
        </w:tc>
        <w:tc>
          <w:tcPr>
            <w:tcW w:w="1647" w:type="dxa"/>
          </w:tcPr>
          <w:p>
            <w:pPr>
              <w:pStyle w:val="TableParagraph"/>
              <w:spacing w:before="142"/>
              <w:ind w:left="387"/>
              <w:jc w:val="left"/>
              <w:rPr>
                <w:sz w:val="24"/>
              </w:rPr>
            </w:pPr>
            <w:r>
              <w:rPr>
                <w:sz w:val="24"/>
              </w:rPr>
              <w:t>0.00</w:t>
            </w:r>
          </w:p>
        </w:tc>
        <w:tc>
          <w:tcPr>
            <w:tcW w:w="2030" w:type="dxa"/>
          </w:tcPr>
          <w:p>
            <w:pPr>
              <w:pStyle w:val="TableParagraph"/>
              <w:spacing w:before="142"/>
              <w:ind w:left="580" w:right="750"/>
              <w:rPr>
                <w:sz w:val="24"/>
              </w:rPr>
            </w:pPr>
            <w:r>
              <w:rPr>
                <w:sz w:val="24"/>
              </w:rPr>
              <w:t>0.00</w:t>
            </w:r>
          </w:p>
        </w:tc>
        <w:tc>
          <w:tcPr>
            <w:tcW w:w="2100" w:type="dxa"/>
          </w:tcPr>
          <w:p>
            <w:pPr>
              <w:pStyle w:val="TableParagraph"/>
              <w:spacing w:before="142"/>
              <w:ind w:left="769"/>
              <w:jc w:val="left"/>
              <w:rPr>
                <w:sz w:val="24"/>
              </w:rPr>
            </w:pPr>
            <w:r>
              <w:rPr>
                <w:sz w:val="24"/>
              </w:rPr>
              <w:t>0.00</w:t>
            </w:r>
          </w:p>
        </w:tc>
        <w:tc>
          <w:tcPr>
            <w:tcW w:w="1483" w:type="dxa"/>
          </w:tcPr>
          <w:p>
            <w:pPr>
              <w:pStyle w:val="TableParagraph"/>
              <w:spacing w:before="142"/>
              <w:ind w:right="393"/>
              <w:jc w:val="right"/>
              <w:rPr>
                <w:sz w:val="24"/>
              </w:rPr>
            </w:pPr>
            <w:r>
              <w:rPr>
                <w:sz w:val="24"/>
              </w:rPr>
              <w:t>0.00</w:t>
            </w:r>
          </w:p>
        </w:tc>
      </w:tr>
      <w:tr>
        <w:trPr>
          <w:trHeight w:val="600" w:hRule="atLeast"/>
        </w:trPr>
        <w:tc>
          <w:tcPr>
            <w:tcW w:w="1223" w:type="dxa"/>
            <w:tcBorders>
              <w:bottom w:val="single" w:sz="4" w:space="0" w:color="000000"/>
            </w:tcBorders>
          </w:tcPr>
          <w:p>
            <w:pPr>
              <w:pStyle w:val="TableParagraph"/>
              <w:spacing w:before="151"/>
              <w:ind w:left="115"/>
              <w:jc w:val="left"/>
              <w:rPr>
                <w:rFonts w:ascii="仿宋" w:eastAsia="仿宋" w:hint="eastAsia"/>
                <w:sz w:val="24"/>
              </w:rPr>
            </w:pPr>
            <w:r>
              <w:rPr>
                <w:rFonts w:ascii="仿宋" w:eastAsia="仿宋" w:hint="eastAsia"/>
                <w:sz w:val="24"/>
              </w:rPr>
              <w:t>合计</w:t>
            </w:r>
          </w:p>
        </w:tc>
        <w:tc>
          <w:tcPr>
            <w:tcW w:w="1647" w:type="dxa"/>
            <w:tcBorders>
              <w:bottom w:val="single" w:sz="4" w:space="0" w:color="000000"/>
            </w:tcBorders>
          </w:tcPr>
          <w:p>
            <w:pPr>
              <w:pStyle w:val="TableParagraph"/>
              <w:spacing w:before="165"/>
              <w:ind w:left="387"/>
              <w:jc w:val="left"/>
              <w:rPr>
                <w:sz w:val="24"/>
              </w:rPr>
            </w:pPr>
            <w:r>
              <w:rPr>
                <w:sz w:val="24"/>
              </w:rPr>
              <w:t>93.71</w:t>
            </w:r>
          </w:p>
        </w:tc>
        <w:tc>
          <w:tcPr>
            <w:tcW w:w="2030" w:type="dxa"/>
            <w:tcBorders>
              <w:bottom w:val="single" w:sz="4" w:space="0" w:color="000000"/>
            </w:tcBorders>
          </w:tcPr>
          <w:p>
            <w:pPr>
              <w:pStyle w:val="TableParagraph"/>
              <w:spacing w:before="165"/>
              <w:ind w:left="700" w:right="750"/>
              <w:rPr>
                <w:sz w:val="24"/>
              </w:rPr>
            </w:pPr>
            <w:r>
              <w:rPr>
                <w:sz w:val="24"/>
              </w:rPr>
              <w:t>25.93</w:t>
            </w:r>
          </w:p>
        </w:tc>
        <w:tc>
          <w:tcPr>
            <w:tcW w:w="2100" w:type="dxa"/>
            <w:tcBorders>
              <w:bottom w:val="single" w:sz="4" w:space="0" w:color="000000"/>
            </w:tcBorders>
          </w:tcPr>
          <w:p>
            <w:pPr>
              <w:pStyle w:val="TableParagraph"/>
              <w:spacing w:before="165"/>
              <w:ind w:left="769"/>
              <w:jc w:val="left"/>
              <w:rPr>
                <w:sz w:val="24"/>
              </w:rPr>
            </w:pPr>
            <w:r>
              <w:rPr>
                <w:sz w:val="24"/>
              </w:rPr>
              <w:t>119.64</w:t>
            </w:r>
          </w:p>
        </w:tc>
        <w:tc>
          <w:tcPr>
            <w:tcW w:w="1483" w:type="dxa"/>
            <w:tcBorders>
              <w:bottom w:val="single" w:sz="4" w:space="0" w:color="000000"/>
            </w:tcBorders>
          </w:tcPr>
          <w:p>
            <w:pPr>
              <w:pStyle w:val="TableParagraph"/>
              <w:spacing w:before="165"/>
              <w:ind w:right="393"/>
              <w:jc w:val="right"/>
              <w:rPr>
                <w:sz w:val="24"/>
              </w:rPr>
            </w:pPr>
            <w:r>
              <w:rPr>
                <w:sz w:val="24"/>
              </w:rPr>
              <w:t>2.08</w:t>
            </w:r>
          </w:p>
        </w:tc>
      </w:tr>
    </w:tbl>
    <w:p>
      <w:pPr>
        <w:spacing w:after="0"/>
        <w:jc w:val="right"/>
        <w:rPr>
          <w:sz w:val="24"/>
        </w:rPr>
        <w:sectPr>
          <w:type w:val="continuous"/>
          <w:pgSz w:w="11910" w:h="16840"/>
          <w:pgMar w:top="1580" w:bottom="280" w:left="840" w:right="720"/>
        </w:sectPr>
      </w:pPr>
    </w:p>
    <w:p>
      <w:pPr>
        <w:pStyle w:val="BodyText"/>
        <w:spacing w:before="9"/>
        <w:rPr>
          <w:rFonts w:ascii="仿宋"/>
          <w:b/>
          <w:sz w:val="11"/>
        </w:rPr>
      </w:pPr>
    </w:p>
    <w:p>
      <w:pPr>
        <w:pStyle w:val="Heading2"/>
        <w:ind w:right="116"/>
        <w:jc w:val="center"/>
      </w:pPr>
      <w:bookmarkStart w:name="_bookmark38" w:id="40"/>
      <w:bookmarkEnd w:id="40"/>
      <w:r>
        <w:rPr/>
      </w:r>
      <w:r>
        <w:rPr/>
        <w:t>第二节 生态恢复</w:t>
      </w:r>
    </w:p>
    <w:p>
      <w:pPr>
        <w:pStyle w:val="BodyText"/>
        <w:spacing w:before="11"/>
        <w:rPr>
          <w:rFonts w:ascii="黑体"/>
          <w:sz w:val="29"/>
        </w:rPr>
      </w:pPr>
    </w:p>
    <w:p>
      <w:pPr>
        <w:pStyle w:val="BodyText"/>
        <w:spacing w:line="384" w:lineRule="auto" w:before="1"/>
        <w:ind w:left="958" w:right="919" w:firstLine="640"/>
      </w:pPr>
      <w:r>
        <w:rPr/>
        <w:t>根据国家新一轮退耕还林还草总体部署和秦岭北麓生态环境保护总体要求，加快对移民（脱贫）搬迁 </w:t>
      </w:r>
      <w:r>
        <w:rPr>
          <w:rFonts w:ascii="Times New Roman" w:hAnsi="Times New Roman" w:eastAsia="Times New Roman"/>
        </w:rPr>
        <w:t>25°</w:t>
      </w:r>
      <w:r>
        <w:rPr/>
        <w:t>以上坡耕地实施退耕。采取小流域治理、水土保持、自然保护区建</w:t>
      </w:r>
      <w:r>
        <w:rPr>
          <w:w w:val="95"/>
        </w:rPr>
        <w:t>设、水源地保护工程建设和天然林防护等工程和自然措施， </w:t>
      </w:r>
      <w:r>
        <w:rPr/>
        <w:t>对迁出区进行保护修复，纳入相关规划，参照有关行业标准进行建设。</w:t>
      </w:r>
    </w:p>
    <w:p>
      <w:pPr>
        <w:pStyle w:val="BodyText"/>
        <w:ind w:left="1598"/>
      </w:pPr>
      <w:r>
        <w:rPr>
          <w:rFonts w:ascii="Times New Roman" w:hAnsi="Times New Roman" w:eastAsia="Times New Roman"/>
        </w:rPr>
        <w:t>“</w:t>
      </w:r>
      <w:r>
        <w:rPr/>
        <w:t>十三五</w:t>
      </w:r>
      <w:r>
        <w:rPr>
          <w:rFonts w:ascii="Times New Roman" w:hAnsi="Times New Roman" w:eastAsia="Times New Roman"/>
        </w:rPr>
        <w:t>”</w:t>
      </w:r>
      <w:r>
        <w:rPr/>
        <w:t>期间西安市移民（脱贫）搬迁迁出区生态恢复</w:t>
      </w:r>
    </w:p>
    <w:p>
      <w:pPr>
        <w:pStyle w:val="BodyText"/>
        <w:spacing w:before="248"/>
        <w:ind w:left="958"/>
      </w:pPr>
      <w:r>
        <w:rPr>
          <w:rFonts w:ascii="Times New Roman" w:eastAsia="Times New Roman"/>
        </w:rPr>
        <w:t>96.43 </w:t>
      </w:r>
      <w:r>
        <w:rPr/>
        <w:t>公顷，预计投资 </w:t>
      </w:r>
      <w:r>
        <w:rPr>
          <w:rFonts w:ascii="Times New Roman" w:eastAsia="Times New Roman"/>
        </w:rPr>
        <w:t>0.24 </w:t>
      </w:r>
      <w:r>
        <w:rPr/>
        <w:t>亿元（表 </w:t>
      </w:r>
      <w:r>
        <w:rPr>
          <w:rFonts w:ascii="Times New Roman" w:eastAsia="Times New Roman"/>
        </w:rPr>
        <w:t>9-3</w:t>
      </w:r>
      <w:r>
        <w:rPr/>
        <w:t>）。</w:t>
      </w:r>
    </w:p>
    <w:p>
      <w:pPr>
        <w:spacing w:before="191"/>
        <w:ind w:left="0" w:right="113" w:firstLine="0"/>
        <w:jc w:val="center"/>
        <w:rPr>
          <w:rFonts w:ascii="微软雅黑" w:eastAsia="微软雅黑" w:hint="eastAsia"/>
          <w:sz w:val="28"/>
        </w:rPr>
      </w:pPr>
      <w:r>
        <w:rPr>
          <w:rFonts w:ascii="微软雅黑" w:eastAsia="微软雅黑" w:hint="eastAsia"/>
          <w:sz w:val="28"/>
        </w:rPr>
        <w:t>表 </w:t>
      </w:r>
      <w:r>
        <w:rPr>
          <w:rFonts w:ascii="Times New Roman" w:eastAsia="Times New Roman"/>
          <w:sz w:val="28"/>
        </w:rPr>
        <w:t>9-3 </w:t>
      </w:r>
      <w:r>
        <w:rPr>
          <w:rFonts w:ascii="微软雅黑" w:eastAsia="微软雅黑" w:hint="eastAsia"/>
          <w:sz w:val="28"/>
        </w:rPr>
        <w:t>迁出区生态恢复建设规模</w:t>
      </w:r>
    </w:p>
    <w:p>
      <w:pPr>
        <w:pStyle w:val="BodyText"/>
        <w:spacing w:before="11"/>
        <w:rPr>
          <w:rFonts w:ascii="微软雅黑"/>
          <w:sz w:val="7"/>
        </w:rPr>
      </w:pPr>
    </w:p>
    <w:p>
      <w:pPr>
        <w:spacing w:before="37"/>
        <w:ind w:left="0" w:right="1074" w:firstLine="0"/>
        <w:jc w:val="right"/>
        <w:rPr>
          <w:rFonts w:ascii="微软雅黑" w:eastAsia="微软雅黑" w:hint="eastAsia"/>
          <w:sz w:val="24"/>
        </w:rPr>
      </w:pPr>
      <w:r>
        <w:rPr>
          <w:rFonts w:ascii="微软雅黑" w:eastAsia="微软雅黑" w:hint="eastAsia"/>
          <w:sz w:val="24"/>
        </w:rPr>
        <w:t>单位：公顷、亿元</w:t>
      </w:r>
    </w:p>
    <w:p>
      <w:pPr>
        <w:pStyle w:val="BodyText"/>
        <w:spacing w:before="18"/>
        <w:rPr>
          <w:rFonts w:ascii="微软雅黑"/>
          <w:sz w:val="5"/>
        </w:rPr>
      </w:pPr>
    </w:p>
    <w:tbl>
      <w:tblPr>
        <w:tblW w:w="0" w:type="auto"/>
        <w:jc w:val="left"/>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21"/>
        <w:gridCol w:w="1959"/>
        <w:gridCol w:w="1835"/>
        <w:gridCol w:w="1323"/>
        <w:gridCol w:w="1183"/>
        <w:gridCol w:w="1118"/>
      </w:tblGrid>
      <w:tr>
        <w:trPr>
          <w:trHeight w:val="837" w:hRule="atLeast"/>
        </w:trPr>
        <w:tc>
          <w:tcPr>
            <w:tcW w:w="1121" w:type="dxa"/>
            <w:tcBorders>
              <w:top w:val="single" w:sz="4" w:space="0" w:color="000000"/>
              <w:bottom w:val="single" w:sz="4" w:space="0" w:color="000000"/>
            </w:tcBorders>
          </w:tcPr>
          <w:p>
            <w:pPr>
              <w:pStyle w:val="TableParagraph"/>
              <w:spacing w:before="5"/>
              <w:jc w:val="left"/>
              <w:rPr>
                <w:rFonts w:ascii="微软雅黑"/>
                <w:sz w:val="14"/>
              </w:rPr>
            </w:pPr>
          </w:p>
          <w:p>
            <w:pPr>
              <w:pStyle w:val="TableParagraph"/>
              <w:ind w:left="175" w:right="180"/>
              <w:rPr>
                <w:rFonts w:ascii="仿宋" w:eastAsia="仿宋" w:hint="eastAsia"/>
                <w:b/>
                <w:sz w:val="24"/>
              </w:rPr>
            </w:pPr>
            <w:r>
              <w:rPr>
                <w:rFonts w:ascii="仿宋" w:eastAsia="仿宋" w:hint="eastAsia"/>
                <w:b/>
                <w:sz w:val="24"/>
              </w:rPr>
              <w:t>区县</w:t>
            </w:r>
          </w:p>
        </w:tc>
        <w:tc>
          <w:tcPr>
            <w:tcW w:w="1959" w:type="dxa"/>
            <w:tcBorders>
              <w:top w:val="single" w:sz="4" w:space="0" w:color="000000"/>
              <w:bottom w:val="single" w:sz="4" w:space="0" w:color="000000"/>
            </w:tcBorders>
          </w:tcPr>
          <w:p>
            <w:pPr>
              <w:pStyle w:val="TableParagraph"/>
              <w:spacing w:line="254" w:lineRule="auto" w:before="100"/>
              <w:ind w:left="254" w:right="210" w:hanging="48"/>
              <w:jc w:val="left"/>
              <w:rPr>
                <w:rFonts w:ascii="仿宋" w:hAnsi="仿宋" w:eastAsia="仿宋" w:hint="eastAsia"/>
                <w:b/>
                <w:sz w:val="24"/>
              </w:rPr>
            </w:pPr>
            <w:r>
              <w:rPr>
                <w:b/>
                <w:sz w:val="24"/>
              </w:rPr>
              <w:t>25°</w:t>
            </w:r>
            <w:r>
              <w:rPr>
                <w:rFonts w:ascii="仿宋" w:hAnsi="仿宋" w:eastAsia="仿宋" w:hint="eastAsia"/>
                <w:b/>
                <w:sz w:val="24"/>
              </w:rPr>
              <w:t>以上坡耕地退耕还林还草</w:t>
            </w:r>
          </w:p>
        </w:tc>
        <w:tc>
          <w:tcPr>
            <w:tcW w:w="1835" w:type="dxa"/>
            <w:tcBorders>
              <w:top w:val="single" w:sz="4" w:space="0" w:color="000000"/>
              <w:bottom w:val="single" w:sz="4" w:space="0" w:color="000000"/>
            </w:tcBorders>
          </w:tcPr>
          <w:p>
            <w:pPr>
              <w:pStyle w:val="TableParagraph"/>
              <w:spacing w:line="254" w:lineRule="auto" w:before="100"/>
              <w:ind w:left="210" w:right="177" w:firstLine="86"/>
              <w:jc w:val="left"/>
              <w:rPr>
                <w:rFonts w:ascii="仿宋" w:eastAsia="仿宋" w:hint="eastAsia"/>
                <w:b/>
                <w:sz w:val="24"/>
              </w:rPr>
            </w:pPr>
            <w:r>
              <w:rPr>
                <w:rFonts w:ascii="仿宋" w:eastAsia="仿宋" w:hint="eastAsia"/>
                <w:b/>
                <w:sz w:val="24"/>
              </w:rPr>
              <w:t>小流域治理</w:t>
            </w:r>
            <w:r>
              <w:rPr>
                <w:b/>
                <w:sz w:val="24"/>
              </w:rPr>
              <w:t>/ </w:t>
            </w:r>
            <w:r>
              <w:rPr>
                <w:rFonts w:ascii="仿宋" w:eastAsia="仿宋" w:hint="eastAsia"/>
                <w:b/>
                <w:sz w:val="24"/>
              </w:rPr>
              <w:t>水土保持工程</w:t>
            </w:r>
          </w:p>
        </w:tc>
        <w:tc>
          <w:tcPr>
            <w:tcW w:w="1323" w:type="dxa"/>
            <w:tcBorders>
              <w:top w:val="single" w:sz="4" w:space="0" w:color="000000"/>
              <w:bottom w:val="single" w:sz="4" w:space="0" w:color="000000"/>
            </w:tcBorders>
          </w:tcPr>
          <w:p>
            <w:pPr>
              <w:pStyle w:val="TableParagraph"/>
              <w:spacing w:line="254" w:lineRule="auto" w:before="100"/>
              <w:ind w:left="296" w:right="180" w:hanging="120"/>
              <w:jc w:val="left"/>
              <w:rPr>
                <w:rFonts w:ascii="仿宋" w:eastAsia="仿宋" w:hint="eastAsia"/>
                <w:b/>
                <w:sz w:val="24"/>
              </w:rPr>
            </w:pPr>
            <w:r>
              <w:rPr>
                <w:rFonts w:ascii="仿宋" w:eastAsia="仿宋" w:hint="eastAsia"/>
                <w:b/>
                <w:sz w:val="24"/>
              </w:rPr>
              <w:t>自然保护区建设</w:t>
            </w:r>
          </w:p>
        </w:tc>
        <w:tc>
          <w:tcPr>
            <w:tcW w:w="1183" w:type="dxa"/>
            <w:tcBorders>
              <w:top w:val="single" w:sz="4" w:space="0" w:color="000000"/>
              <w:bottom w:val="single" w:sz="4" w:space="0" w:color="000000"/>
            </w:tcBorders>
          </w:tcPr>
          <w:p>
            <w:pPr>
              <w:pStyle w:val="TableParagraph"/>
              <w:spacing w:before="5"/>
              <w:jc w:val="left"/>
              <w:rPr>
                <w:rFonts w:ascii="微软雅黑"/>
                <w:sz w:val="14"/>
              </w:rPr>
            </w:pPr>
          </w:p>
          <w:p>
            <w:pPr>
              <w:pStyle w:val="TableParagraph"/>
              <w:ind w:left="159" w:right="261"/>
              <w:rPr>
                <w:rFonts w:ascii="仿宋" w:eastAsia="仿宋" w:hint="eastAsia"/>
                <w:b/>
                <w:sz w:val="24"/>
              </w:rPr>
            </w:pPr>
            <w:r>
              <w:rPr>
                <w:rFonts w:ascii="仿宋" w:eastAsia="仿宋" w:hint="eastAsia"/>
                <w:b/>
                <w:sz w:val="24"/>
              </w:rPr>
              <w:t>总面积</w:t>
            </w:r>
          </w:p>
        </w:tc>
        <w:tc>
          <w:tcPr>
            <w:tcW w:w="1118" w:type="dxa"/>
            <w:tcBorders>
              <w:top w:val="single" w:sz="4" w:space="0" w:color="000000"/>
              <w:bottom w:val="single" w:sz="4" w:space="0" w:color="000000"/>
            </w:tcBorders>
          </w:tcPr>
          <w:p>
            <w:pPr>
              <w:pStyle w:val="TableParagraph"/>
              <w:spacing w:line="254" w:lineRule="auto" w:before="100"/>
              <w:ind w:left="277" w:right="353"/>
              <w:jc w:val="left"/>
              <w:rPr>
                <w:rFonts w:ascii="仿宋" w:eastAsia="仿宋" w:hint="eastAsia"/>
                <w:b/>
                <w:sz w:val="24"/>
              </w:rPr>
            </w:pPr>
            <w:r>
              <w:rPr>
                <w:rFonts w:ascii="仿宋" w:eastAsia="仿宋" w:hint="eastAsia"/>
                <w:b/>
                <w:sz w:val="24"/>
              </w:rPr>
              <w:t>投资概算</w:t>
            </w:r>
          </w:p>
        </w:tc>
      </w:tr>
      <w:tr>
        <w:trPr>
          <w:trHeight w:val="696" w:hRule="atLeast"/>
        </w:trPr>
        <w:tc>
          <w:tcPr>
            <w:tcW w:w="1121" w:type="dxa"/>
            <w:tcBorders>
              <w:top w:val="single" w:sz="4" w:space="0" w:color="000000"/>
            </w:tcBorders>
          </w:tcPr>
          <w:p>
            <w:pPr>
              <w:pStyle w:val="TableParagraph"/>
              <w:spacing w:before="192"/>
              <w:ind w:left="175" w:right="185"/>
              <w:rPr>
                <w:rFonts w:ascii="仿宋" w:eastAsia="仿宋" w:hint="eastAsia"/>
                <w:sz w:val="24"/>
              </w:rPr>
            </w:pPr>
            <w:r>
              <w:rPr>
                <w:rFonts w:ascii="仿宋" w:eastAsia="仿宋" w:hint="eastAsia"/>
                <w:sz w:val="24"/>
              </w:rPr>
              <w:t>灞桥区</w:t>
            </w:r>
          </w:p>
        </w:tc>
        <w:tc>
          <w:tcPr>
            <w:tcW w:w="1959" w:type="dxa"/>
            <w:tcBorders>
              <w:top w:val="single" w:sz="4" w:space="0" w:color="000000"/>
            </w:tcBorders>
          </w:tcPr>
          <w:p>
            <w:pPr>
              <w:pStyle w:val="TableParagraph"/>
              <w:spacing w:before="205"/>
              <w:ind w:left="689" w:right="690"/>
              <w:rPr>
                <w:sz w:val="24"/>
              </w:rPr>
            </w:pPr>
            <w:r>
              <w:rPr>
                <w:sz w:val="24"/>
              </w:rPr>
              <w:t>15.64</w:t>
            </w:r>
          </w:p>
        </w:tc>
        <w:tc>
          <w:tcPr>
            <w:tcW w:w="1835" w:type="dxa"/>
            <w:tcBorders>
              <w:top w:val="single" w:sz="4" w:space="0" w:color="000000"/>
            </w:tcBorders>
          </w:tcPr>
          <w:p>
            <w:pPr>
              <w:pStyle w:val="TableParagraph"/>
              <w:spacing w:before="205"/>
              <w:ind w:left="642" w:right="613"/>
              <w:rPr>
                <w:sz w:val="24"/>
              </w:rPr>
            </w:pPr>
            <w:r>
              <w:rPr>
                <w:sz w:val="24"/>
              </w:rPr>
              <w:t>0.00</w:t>
            </w:r>
          </w:p>
        </w:tc>
        <w:tc>
          <w:tcPr>
            <w:tcW w:w="1323" w:type="dxa"/>
            <w:tcBorders>
              <w:top w:val="single" w:sz="4" w:space="0" w:color="000000"/>
            </w:tcBorders>
          </w:tcPr>
          <w:p>
            <w:pPr>
              <w:pStyle w:val="TableParagraph"/>
              <w:spacing w:before="205"/>
              <w:ind w:left="429" w:right="434"/>
              <w:rPr>
                <w:sz w:val="24"/>
              </w:rPr>
            </w:pPr>
            <w:r>
              <w:rPr>
                <w:sz w:val="24"/>
              </w:rPr>
              <w:t>8.94</w:t>
            </w:r>
          </w:p>
        </w:tc>
        <w:tc>
          <w:tcPr>
            <w:tcW w:w="1183" w:type="dxa"/>
            <w:tcBorders>
              <w:top w:val="single" w:sz="4" w:space="0" w:color="000000"/>
            </w:tcBorders>
          </w:tcPr>
          <w:p>
            <w:pPr>
              <w:pStyle w:val="TableParagraph"/>
              <w:spacing w:before="205"/>
              <w:ind w:left="159" w:right="261"/>
              <w:rPr>
                <w:sz w:val="24"/>
              </w:rPr>
            </w:pPr>
            <w:r>
              <w:rPr>
                <w:sz w:val="24"/>
              </w:rPr>
              <w:t>24.58</w:t>
            </w:r>
          </w:p>
        </w:tc>
        <w:tc>
          <w:tcPr>
            <w:tcW w:w="1118" w:type="dxa"/>
            <w:tcBorders>
              <w:top w:val="single" w:sz="4" w:space="0" w:color="000000"/>
            </w:tcBorders>
          </w:tcPr>
          <w:p>
            <w:pPr>
              <w:pStyle w:val="TableParagraph"/>
              <w:spacing w:before="205"/>
              <w:ind w:left="308"/>
              <w:jc w:val="left"/>
              <w:rPr>
                <w:sz w:val="24"/>
              </w:rPr>
            </w:pPr>
            <w:r>
              <w:rPr>
                <w:sz w:val="24"/>
              </w:rPr>
              <w:t>0.01</w:t>
            </w:r>
          </w:p>
        </w:tc>
      </w:tr>
      <w:tr>
        <w:trPr>
          <w:trHeight w:val="703" w:hRule="atLeast"/>
        </w:trPr>
        <w:tc>
          <w:tcPr>
            <w:tcW w:w="1121" w:type="dxa"/>
          </w:tcPr>
          <w:p>
            <w:pPr>
              <w:pStyle w:val="TableParagraph"/>
              <w:spacing w:before="191"/>
              <w:ind w:left="175" w:right="185"/>
              <w:rPr>
                <w:rFonts w:ascii="仿宋" w:eastAsia="仿宋" w:hint="eastAsia"/>
                <w:sz w:val="24"/>
              </w:rPr>
            </w:pPr>
            <w:r>
              <w:rPr>
                <w:rFonts w:ascii="仿宋" w:eastAsia="仿宋" w:hint="eastAsia"/>
                <w:sz w:val="24"/>
              </w:rPr>
              <w:t>临潼区</w:t>
            </w:r>
          </w:p>
        </w:tc>
        <w:tc>
          <w:tcPr>
            <w:tcW w:w="1959" w:type="dxa"/>
          </w:tcPr>
          <w:p>
            <w:pPr>
              <w:pStyle w:val="TableParagraph"/>
              <w:spacing w:before="205"/>
              <w:ind w:left="689" w:right="690"/>
              <w:rPr>
                <w:sz w:val="24"/>
              </w:rPr>
            </w:pPr>
            <w:r>
              <w:rPr>
                <w:sz w:val="24"/>
              </w:rPr>
              <w:t>1.34</w:t>
            </w:r>
          </w:p>
        </w:tc>
        <w:tc>
          <w:tcPr>
            <w:tcW w:w="1835" w:type="dxa"/>
          </w:tcPr>
          <w:p>
            <w:pPr>
              <w:pStyle w:val="TableParagraph"/>
              <w:spacing w:before="205"/>
              <w:ind w:left="642" w:right="613"/>
              <w:rPr>
                <w:sz w:val="24"/>
              </w:rPr>
            </w:pPr>
            <w:r>
              <w:rPr>
                <w:sz w:val="24"/>
              </w:rPr>
              <w:t>0.00</w:t>
            </w:r>
          </w:p>
        </w:tc>
        <w:tc>
          <w:tcPr>
            <w:tcW w:w="1323" w:type="dxa"/>
          </w:tcPr>
          <w:p>
            <w:pPr>
              <w:pStyle w:val="TableParagraph"/>
              <w:spacing w:before="205"/>
              <w:ind w:left="429" w:right="434"/>
              <w:rPr>
                <w:sz w:val="24"/>
              </w:rPr>
            </w:pPr>
            <w:r>
              <w:rPr>
                <w:sz w:val="24"/>
              </w:rPr>
              <w:t>0.00</w:t>
            </w:r>
          </w:p>
        </w:tc>
        <w:tc>
          <w:tcPr>
            <w:tcW w:w="1183" w:type="dxa"/>
          </w:tcPr>
          <w:p>
            <w:pPr>
              <w:pStyle w:val="TableParagraph"/>
              <w:spacing w:before="205"/>
              <w:ind w:left="159" w:right="261"/>
              <w:rPr>
                <w:sz w:val="24"/>
              </w:rPr>
            </w:pPr>
            <w:r>
              <w:rPr>
                <w:sz w:val="24"/>
              </w:rPr>
              <w:t>1.34</w:t>
            </w:r>
          </w:p>
        </w:tc>
        <w:tc>
          <w:tcPr>
            <w:tcW w:w="1118" w:type="dxa"/>
          </w:tcPr>
          <w:p>
            <w:pPr>
              <w:pStyle w:val="TableParagraph"/>
              <w:spacing w:before="205"/>
              <w:ind w:left="308"/>
              <w:jc w:val="left"/>
              <w:rPr>
                <w:sz w:val="24"/>
              </w:rPr>
            </w:pPr>
            <w:r>
              <w:rPr>
                <w:sz w:val="24"/>
              </w:rPr>
              <w:t>0.01</w:t>
            </w:r>
          </w:p>
        </w:tc>
      </w:tr>
      <w:tr>
        <w:trPr>
          <w:trHeight w:val="733" w:hRule="atLeast"/>
        </w:trPr>
        <w:tc>
          <w:tcPr>
            <w:tcW w:w="1121" w:type="dxa"/>
          </w:tcPr>
          <w:p>
            <w:pPr>
              <w:pStyle w:val="TableParagraph"/>
              <w:spacing w:before="199"/>
              <w:ind w:left="175" w:right="185"/>
              <w:rPr>
                <w:rFonts w:ascii="仿宋" w:eastAsia="仿宋" w:hint="eastAsia"/>
                <w:sz w:val="24"/>
              </w:rPr>
            </w:pPr>
            <w:r>
              <w:rPr>
                <w:rFonts w:ascii="仿宋" w:eastAsia="仿宋" w:hint="eastAsia"/>
                <w:sz w:val="24"/>
              </w:rPr>
              <w:t>长安区</w:t>
            </w:r>
          </w:p>
        </w:tc>
        <w:tc>
          <w:tcPr>
            <w:tcW w:w="1959" w:type="dxa"/>
          </w:tcPr>
          <w:p>
            <w:pPr>
              <w:pStyle w:val="TableParagraph"/>
              <w:spacing w:before="212"/>
              <w:ind w:left="689" w:right="690"/>
              <w:rPr>
                <w:sz w:val="24"/>
              </w:rPr>
            </w:pPr>
            <w:r>
              <w:rPr>
                <w:sz w:val="24"/>
              </w:rPr>
              <w:t>3.88</w:t>
            </w:r>
          </w:p>
        </w:tc>
        <w:tc>
          <w:tcPr>
            <w:tcW w:w="1835" w:type="dxa"/>
          </w:tcPr>
          <w:p>
            <w:pPr>
              <w:pStyle w:val="TableParagraph"/>
              <w:spacing w:before="212"/>
              <w:ind w:left="642" w:right="613"/>
              <w:rPr>
                <w:sz w:val="24"/>
              </w:rPr>
            </w:pPr>
            <w:r>
              <w:rPr>
                <w:sz w:val="24"/>
              </w:rPr>
              <w:t>0.00</w:t>
            </w:r>
          </w:p>
        </w:tc>
        <w:tc>
          <w:tcPr>
            <w:tcW w:w="1323" w:type="dxa"/>
          </w:tcPr>
          <w:p>
            <w:pPr>
              <w:pStyle w:val="TableParagraph"/>
              <w:spacing w:before="212"/>
              <w:ind w:left="429" w:right="434"/>
              <w:rPr>
                <w:sz w:val="24"/>
              </w:rPr>
            </w:pPr>
            <w:r>
              <w:rPr>
                <w:sz w:val="24"/>
              </w:rPr>
              <w:t>0.00</w:t>
            </w:r>
          </w:p>
        </w:tc>
        <w:tc>
          <w:tcPr>
            <w:tcW w:w="1183" w:type="dxa"/>
          </w:tcPr>
          <w:p>
            <w:pPr>
              <w:pStyle w:val="TableParagraph"/>
              <w:spacing w:before="212"/>
              <w:ind w:left="159" w:right="261"/>
              <w:rPr>
                <w:sz w:val="24"/>
              </w:rPr>
            </w:pPr>
            <w:r>
              <w:rPr>
                <w:sz w:val="24"/>
              </w:rPr>
              <w:t>3.88</w:t>
            </w:r>
          </w:p>
        </w:tc>
        <w:tc>
          <w:tcPr>
            <w:tcW w:w="1118" w:type="dxa"/>
          </w:tcPr>
          <w:p>
            <w:pPr>
              <w:pStyle w:val="TableParagraph"/>
              <w:spacing w:before="212"/>
              <w:ind w:left="308"/>
              <w:jc w:val="left"/>
              <w:rPr>
                <w:sz w:val="24"/>
              </w:rPr>
            </w:pPr>
            <w:r>
              <w:rPr>
                <w:sz w:val="24"/>
              </w:rPr>
              <w:t>0.01</w:t>
            </w:r>
          </w:p>
        </w:tc>
      </w:tr>
      <w:tr>
        <w:trPr>
          <w:trHeight w:val="773" w:hRule="atLeast"/>
        </w:trPr>
        <w:tc>
          <w:tcPr>
            <w:tcW w:w="1121" w:type="dxa"/>
          </w:tcPr>
          <w:p>
            <w:pPr>
              <w:pStyle w:val="TableParagraph"/>
              <w:jc w:val="left"/>
              <w:rPr>
                <w:rFonts w:ascii="微软雅黑"/>
                <w:sz w:val="12"/>
              </w:rPr>
            </w:pPr>
          </w:p>
          <w:p>
            <w:pPr>
              <w:pStyle w:val="TableParagraph"/>
              <w:ind w:left="175" w:right="185"/>
              <w:rPr>
                <w:rFonts w:ascii="仿宋" w:eastAsia="仿宋" w:hint="eastAsia"/>
                <w:sz w:val="24"/>
              </w:rPr>
            </w:pPr>
            <w:r>
              <w:rPr>
                <w:rFonts w:ascii="仿宋" w:eastAsia="仿宋" w:hint="eastAsia"/>
                <w:sz w:val="24"/>
              </w:rPr>
              <w:t>鄠邑区</w:t>
            </w:r>
          </w:p>
        </w:tc>
        <w:tc>
          <w:tcPr>
            <w:tcW w:w="1959" w:type="dxa"/>
          </w:tcPr>
          <w:p>
            <w:pPr>
              <w:pStyle w:val="TableParagraph"/>
              <w:spacing w:before="13"/>
              <w:jc w:val="left"/>
              <w:rPr>
                <w:rFonts w:ascii="微软雅黑"/>
                <w:sz w:val="12"/>
              </w:rPr>
            </w:pPr>
          </w:p>
          <w:p>
            <w:pPr>
              <w:pStyle w:val="TableParagraph"/>
              <w:ind w:left="689" w:right="690"/>
              <w:rPr>
                <w:sz w:val="24"/>
              </w:rPr>
            </w:pPr>
            <w:r>
              <w:rPr>
                <w:sz w:val="24"/>
              </w:rPr>
              <w:t>7.00</w:t>
            </w:r>
          </w:p>
        </w:tc>
        <w:tc>
          <w:tcPr>
            <w:tcW w:w="1835" w:type="dxa"/>
          </w:tcPr>
          <w:p>
            <w:pPr>
              <w:pStyle w:val="TableParagraph"/>
              <w:spacing w:before="13"/>
              <w:jc w:val="left"/>
              <w:rPr>
                <w:rFonts w:ascii="微软雅黑"/>
                <w:sz w:val="12"/>
              </w:rPr>
            </w:pPr>
          </w:p>
          <w:p>
            <w:pPr>
              <w:pStyle w:val="TableParagraph"/>
              <w:ind w:left="642" w:right="613"/>
              <w:rPr>
                <w:sz w:val="24"/>
              </w:rPr>
            </w:pPr>
            <w:r>
              <w:rPr>
                <w:sz w:val="24"/>
              </w:rPr>
              <w:t>0.00</w:t>
            </w:r>
          </w:p>
        </w:tc>
        <w:tc>
          <w:tcPr>
            <w:tcW w:w="1323" w:type="dxa"/>
          </w:tcPr>
          <w:p>
            <w:pPr>
              <w:pStyle w:val="TableParagraph"/>
              <w:spacing w:before="13"/>
              <w:jc w:val="left"/>
              <w:rPr>
                <w:rFonts w:ascii="微软雅黑"/>
                <w:sz w:val="12"/>
              </w:rPr>
            </w:pPr>
          </w:p>
          <w:p>
            <w:pPr>
              <w:pStyle w:val="TableParagraph"/>
              <w:ind w:left="429" w:right="434"/>
              <w:rPr>
                <w:sz w:val="24"/>
              </w:rPr>
            </w:pPr>
            <w:r>
              <w:rPr>
                <w:sz w:val="24"/>
              </w:rPr>
              <w:t>0.00</w:t>
            </w:r>
          </w:p>
        </w:tc>
        <w:tc>
          <w:tcPr>
            <w:tcW w:w="1183" w:type="dxa"/>
          </w:tcPr>
          <w:p>
            <w:pPr>
              <w:pStyle w:val="TableParagraph"/>
              <w:spacing w:before="13"/>
              <w:jc w:val="left"/>
              <w:rPr>
                <w:rFonts w:ascii="微软雅黑"/>
                <w:sz w:val="12"/>
              </w:rPr>
            </w:pPr>
          </w:p>
          <w:p>
            <w:pPr>
              <w:pStyle w:val="TableParagraph"/>
              <w:ind w:left="159" w:right="261"/>
              <w:rPr>
                <w:sz w:val="24"/>
              </w:rPr>
            </w:pPr>
            <w:r>
              <w:rPr>
                <w:sz w:val="24"/>
              </w:rPr>
              <w:t>7.00</w:t>
            </w:r>
          </w:p>
        </w:tc>
        <w:tc>
          <w:tcPr>
            <w:tcW w:w="1118" w:type="dxa"/>
          </w:tcPr>
          <w:p>
            <w:pPr>
              <w:pStyle w:val="TableParagraph"/>
              <w:spacing w:before="13"/>
              <w:jc w:val="left"/>
              <w:rPr>
                <w:rFonts w:ascii="微软雅黑"/>
                <w:sz w:val="12"/>
              </w:rPr>
            </w:pPr>
          </w:p>
          <w:p>
            <w:pPr>
              <w:pStyle w:val="TableParagraph"/>
              <w:ind w:left="308"/>
              <w:jc w:val="left"/>
              <w:rPr>
                <w:sz w:val="24"/>
              </w:rPr>
            </w:pPr>
            <w:r>
              <w:rPr>
                <w:sz w:val="24"/>
              </w:rPr>
              <w:t>0.01</w:t>
            </w:r>
          </w:p>
        </w:tc>
      </w:tr>
      <w:tr>
        <w:trPr>
          <w:trHeight w:val="792" w:hRule="atLeast"/>
        </w:trPr>
        <w:tc>
          <w:tcPr>
            <w:tcW w:w="1121" w:type="dxa"/>
          </w:tcPr>
          <w:p>
            <w:pPr>
              <w:pStyle w:val="TableParagraph"/>
              <w:spacing w:before="18"/>
              <w:jc w:val="left"/>
              <w:rPr>
                <w:rFonts w:ascii="微软雅黑"/>
                <w:sz w:val="12"/>
              </w:rPr>
            </w:pPr>
          </w:p>
          <w:p>
            <w:pPr>
              <w:pStyle w:val="TableParagraph"/>
              <w:ind w:left="175" w:right="185"/>
              <w:rPr>
                <w:rFonts w:ascii="仿宋" w:eastAsia="仿宋" w:hint="eastAsia"/>
                <w:sz w:val="24"/>
              </w:rPr>
            </w:pPr>
            <w:r>
              <w:rPr>
                <w:rFonts w:ascii="仿宋" w:eastAsia="仿宋" w:hint="eastAsia"/>
                <w:sz w:val="24"/>
              </w:rPr>
              <w:t>蓝田县</w:t>
            </w:r>
          </w:p>
        </w:tc>
        <w:tc>
          <w:tcPr>
            <w:tcW w:w="1959" w:type="dxa"/>
          </w:tcPr>
          <w:p>
            <w:pPr>
              <w:pStyle w:val="TableParagraph"/>
              <w:spacing w:before="13"/>
              <w:jc w:val="left"/>
              <w:rPr>
                <w:rFonts w:ascii="微软雅黑"/>
                <w:sz w:val="13"/>
              </w:rPr>
            </w:pPr>
          </w:p>
          <w:p>
            <w:pPr>
              <w:pStyle w:val="TableParagraph"/>
              <w:ind w:left="689" w:right="690"/>
              <w:rPr>
                <w:sz w:val="24"/>
              </w:rPr>
            </w:pPr>
            <w:r>
              <w:rPr>
                <w:sz w:val="24"/>
              </w:rPr>
              <w:t>24.98</w:t>
            </w:r>
          </w:p>
        </w:tc>
        <w:tc>
          <w:tcPr>
            <w:tcW w:w="1835" w:type="dxa"/>
          </w:tcPr>
          <w:p>
            <w:pPr>
              <w:pStyle w:val="TableParagraph"/>
              <w:spacing w:before="13"/>
              <w:jc w:val="left"/>
              <w:rPr>
                <w:rFonts w:ascii="微软雅黑"/>
                <w:sz w:val="13"/>
              </w:rPr>
            </w:pPr>
          </w:p>
          <w:p>
            <w:pPr>
              <w:pStyle w:val="TableParagraph"/>
              <w:ind w:left="642" w:right="613"/>
              <w:rPr>
                <w:sz w:val="24"/>
              </w:rPr>
            </w:pPr>
            <w:r>
              <w:rPr>
                <w:sz w:val="24"/>
              </w:rPr>
              <w:t>17.46</w:t>
            </w:r>
          </w:p>
        </w:tc>
        <w:tc>
          <w:tcPr>
            <w:tcW w:w="1323" w:type="dxa"/>
          </w:tcPr>
          <w:p>
            <w:pPr>
              <w:pStyle w:val="TableParagraph"/>
              <w:spacing w:before="13"/>
              <w:jc w:val="left"/>
              <w:rPr>
                <w:rFonts w:ascii="微软雅黑"/>
                <w:sz w:val="13"/>
              </w:rPr>
            </w:pPr>
          </w:p>
          <w:p>
            <w:pPr>
              <w:pStyle w:val="TableParagraph"/>
              <w:ind w:left="429" w:right="434"/>
              <w:rPr>
                <w:sz w:val="24"/>
              </w:rPr>
            </w:pPr>
            <w:r>
              <w:rPr>
                <w:sz w:val="24"/>
              </w:rPr>
              <w:t>0.00</w:t>
            </w:r>
          </w:p>
        </w:tc>
        <w:tc>
          <w:tcPr>
            <w:tcW w:w="1183" w:type="dxa"/>
          </w:tcPr>
          <w:p>
            <w:pPr>
              <w:pStyle w:val="TableParagraph"/>
              <w:spacing w:before="13"/>
              <w:jc w:val="left"/>
              <w:rPr>
                <w:rFonts w:ascii="微软雅黑"/>
                <w:sz w:val="13"/>
              </w:rPr>
            </w:pPr>
          </w:p>
          <w:p>
            <w:pPr>
              <w:pStyle w:val="TableParagraph"/>
              <w:ind w:left="159" w:right="261"/>
              <w:rPr>
                <w:sz w:val="24"/>
              </w:rPr>
            </w:pPr>
            <w:r>
              <w:rPr>
                <w:sz w:val="24"/>
              </w:rPr>
              <w:t>42.44</w:t>
            </w:r>
          </w:p>
        </w:tc>
        <w:tc>
          <w:tcPr>
            <w:tcW w:w="1118" w:type="dxa"/>
          </w:tcPr>
          <w:p>
            <w:pPr>
              <w:pStyle w:val="TableParagraph"/>
              <w:spacing w:before="13"/>
              <w:jc w:val="left"/>
              <w:rPr>
                <w:rFonts w:ascii="微软雅黑"/>
                <w:sz w:val="13"/>
              </w:rPr>
            </w:pPr>
          </w:p>
          <w:p>
            <w:pPr>
              <w:pStyle w:val="TableParagraph"/>
              <w:ind w:left="308"/>
              <w:jc w:val="left"/>
              <w:rPr>
                <w:sz w:val="24"/>
              </w:rPr>
            </w:pPr>
            <w:r>
              <w:rPr>
                <w:sz w:val="24"/>
              </w:rPr>
              <w:t>0.18</w:t>
            </w:r>
          </w:p>
        </w:tc>
      </w:tr>
      <w:tr>
        <w:trPr>
          <w:trHeight w:val="702" w:hRule="atLeast"/>
        </w:trPr>
        <w:tc>
          <w:tcPr>
            <w:tcW w:w="1121" w:type="dxa"/>
          </w:tcPr>
          <w:p>
            <w:pPr>
              <w:pStyle w:val="TableParagraph"/>
              <w:spacing w:before="18"/>
              <w:jc w:val="left"/>
              <w:rPr>
                <w:rFonts w:ascii="微软雅黑"/>
                <w:sz w:val="12"/>
              </w:rPr>
            </w:pPr>
          </w:p>
          <w:p>
            <w:pPr>
              <w:pStyle w:val="TableParagraph"/>
              <w:ind w:left="175" w:right="185"/>
              <w:rPr>
                <w:rFonts w:ascii="仿宋" w:eastAsia="仿宋" w:hint="eastAsia"/>
                <w:sz w:val="24"/>
              </w:rPr>
            </w:pPr>
            <w:r>
              <w:rPr>
                <w:rFonts w:ascii="仿宋" w:eastAsia="仿宋" w:hint="eastAsia"/>
                <w:sz w:val="24"/>
              </w:rPr>
              <w:t>周至县</w:t>
            </w:r>
          </w:p>
        </w:tc>
        <w:tc>
          <w:tcPr>
            <w:tcW w:w="1959" w:type="dxa"/>
          </w:tcPr>
          <w:p>
            <w:pPr>
              <w:pStyle w:val="TableParagraph"/>
              <w:spacing w:before="13"/>
              <w:jc w:val="left"/>
              <w:rPr>
                <w:rFonts w:ascii="微软雅黑"/>
                <w:sz w:val="13"/>
              </w:rPr>
            </w:pPr>
          </w:p>
          <w:p>
            <w:pPr>
              <w:pStyle w:val="TableParagraph"/>
              <w:ind w:left="689" w:right="690"/>
              <w:rPr>
                <w:sz w:val="24"/>
              </w:rPr>
            </w:pPr>
            <w:r>
              <w:rPr>
                <w:sz w:val="24"/>
              </w:rPr>
              <w:t>17.19</w:t>
            </w:r>
          </w:p>
        </w:tc>
        <w:tc>
          <w:tcPr>
            <w:tcW w:w="1835" w:type="dxa"/>
          </w:tcPr>
          <w:p>
            <w:pPr>
              <w:pStyle w:val="TableParagraph"/>
              <w:spacing w:before="13"/>
              <w:jc w:val="left"/>
              <w:rPr>
                <w:rFonts w:ascii="微软雅黑"/>
                <w:sz w:val="13"/>
              </w:rPr>
            </w:pPr>
          </w:p>
          <w:p>
            <w:pPr>
              <w:pStyle w:val="TableParagraph"/>
              <w:ind w:left="642" w:right="613"/>
              <w:rPr>
                <w:sz w:val="24"/>
              </w:rPr>
            </w:pPr>
            <w:r>
              <w:rPr>
                <w:sz w:val="24"/>
              </w:rPr>
              <w:t>0.00</w:t>
            </w:r>
          </w:p>
        </w:tc>
        <w:tc>
          <w:tcPr>
            <w:tcW w:w="1323" w:type="dxa"/>
          </w:tcPr>
          <w:p>
            <w:pPr>
              <w:pStyle w:val="TableParagraph"/>
              <w:spacing w:before="13"/>
              <w:jc w:val="left"/>
              <w:rPr>
                <w:rFonts w:ascii="微软雅黑"/>
                <w:sz w:val="13"/>
              </w:rPr>
            </w:pPr>
          </w:p>
          <w:p>
            <w:pPr>
              <w:pStyle w:val="TableParagraph"/>
              <w:ind w:left="429" w:right="434"/>
              <w:rPr>
                <w:sz w:val="24"/>
              </w:rPr>
            </w:pPr>
            <w:r>
              <w:rPr>
                <w:sz w:val="24"/>
              </w:rPr>
              <w:t>0.00</w:t>
            </w:r>
          </w:p>
        </w:tc>
        <w:tc>
          <w:tcPr>
            <w:tcW w:w="1183" w:type="dxa"/>
          </w:tcPr>
          <w:p>
            <w:pPr>
              <w:pStyle w:val="TableParagraph"/>
              <w:spacing w:before="13"/>
              <w:jc w:val="left"/>
              <w:rPr>
                <w:rFonts w:ascii="微软雅黑"/>
                <w:sz w:val="13"/>
              </w:rPr>
            </w:pPr>
          </w:p>
          <w:p>
            <w:pPr>
              <w:pStyle w:val="TableParagraph"/>
              <w:ind w:left="159" w:right="261"/>
              <w:rPr>
                <w:sz w:val="24"/>
              </w:rPr>
            </w:pPr>
            <w:r>
              <w:rPr>
                <w:sz w:val="24"/>
              </w:rPr>
              <w:t>17.19</w:t>
            </w:r>
          </w:p>
        </w:tc>
        <w:tc>
          <w:tcPr>
            <w:tcW w:w="1118" w:type="dxa"/>
          </w:tcPr>
          <w:p>
            <w:pPr>
              <w:pStyle w:val="TableParagraph"/>
              <w:spacing w:before="13"/>
              <w:jc w:val="left"/>
              <w:rPr>
                <w:rFonts w:ascii="微软雅黑"/>
                <w:sz w:val="13"/>
              </w:rPr>
            </w:pPr>
          </w:p>
          <w:p>
            <w:pPr>
              <w:pStyle w:val="TableParagraph"/>
              <w:ind w:left="308"/>
              <w:jc w:val="left"/>
              <w:rPr>
                <w:sz w:val="24"/>
              </w:rPr>
            </w:pPr>
            <w:r>
              <w:rPr>
                <w:sz w:val="24"/>
              </w:rPr>
              <w:t>0.02</w:t>
            </w:r>
          </w:p>
        </w:tc>
      </w:tr>
      <w:tr>
        <w:trPr>
          <w:trHeight w:val="518" w:hRule="atLeast"/>
        </w:trPr>
        <w:tc>
          <w:tcPr>
            <w:tcW w:w="1121" w:type="dxa"/>
            <w:tcBorders>
              <w:bottom w:val="single" w:sz="4" w:space="0" w:color="000000"/>
            </w:tcBorders>
          </w:tcPr>
          <w:p>
            <w:pPr>
              <w:pStyle w:val="TableParagraph"/>
              <w:spacing w:before="149"/>
              <w:ind w:left="175" w:right="185"/>
              <w:rPr>
                <w:rFonts w:ascii="仿宋" w:eastAsia="仿宋" w:hint="eastAsia"/>
                <w:sz w:val="24"/>
              </w:rPr>
            </w:pPr>
            <w:r>
              <w:rPr>
                <w:rFonts w:ascii="仿宋" w:eastAsia="仿宋" w:hint="eastAsia"/>
                <w:sz w:val="24"/>
              </w:rPr>
              <w:t>合计</w:t>
            </w:r>
          </w:p>
        </w:tc>
        <w:tc>
          <w:tcPr>
            <w:tcW w:w="1959" w:type="dxa"/>
            <w:tcBorders>
              <w:bottom w:val="single" w:sz="4" w:space="0" w:color="000000"/>
            </w:tcBorders>
          </w:tcPr>
          <w:p>
            <w:pPr>
              <w:pStyle w:val="TableParagraph"/>
              <w:spacing w:before="163"/>
              <w:ind w:left="689" w:right="690"/>
              <w:rPr>
                <w:sz w:val="24"/>
              </w:rPr>
            </w:pPr>
            <w:r>
              <w:rPr>
                <w:sz w:val="24"/>
              </w:rPr>
              <w:t>70.03</w:t>
            </w:r>
          </w:p>
        </w:tc>
        <w:tc>
          <w:tcPr>
            <w:tcW w:w="1835" w:type="dxa"/>
            <w:tcBorders>
              <w:bottom w:val="single" w:sz="4" w:space="0" w:color="000000"/>
            </w:tcBorders>
          </w:tcPr>
          <w:p>
            <w:pPr>
              <w:pStyle w:val="TableParagraph"/>
              <w:spacing w:before="163"/>
              <w:ind w:left="642" w:right="613"/>
              <w:rPr>
                <w:sz w:val="24"/>
              </w:rPr>
            </w:pPr>
            <w:r>
              <w:rPr>
                <w:sz w:val="24"/>
              </w:rPr>
              <w:t>17.46</w:t>
            </w:r>
          </w:p>
        </w:tc>
        <w:tc>
          <w:tcPr>
            <w:tcW w:w="1323" w:type="dxa"/>
            <w:tcBorders>
              <w:bottom w:val="single" w:sz="4" w:space="0" w:color="000000"/>
            </w:tcBorders>
          </w:tcPr>
          <w:p>
            <w:pPr>
              <w:pStyle w:val="TableParagraph"/>
              <w:spacing w:before="163"/>
              <w:ind w:left="429" w:right="434"/>
              <w:rPr>
                <w:sz w:val="24"/>
              </w:rPr>
            </w:pPr>
            <w:r>
              <w:rPr>
                <w:sz w:val="24"/>
              </w:rPr>
              <w:t>8.94</w:t>
            </w:r>
          </w:p>
        </w:tc>
        <w:tc>
          <w:tcPr>
            <w:tcW w:w="1183" w:type="dxa"/>
            <w:tcBorders>
              <w:bottom w:val="single" w:sz="4" w:space="0" w:color="000000"/>
            </w:tcBorders>
          </w:tcPr>
          <w:p>
            <w:pPr>
              <w:pStyle w:val="TableParagraph"/>
              <w:spacing w:before="163"/>
              <w:ind w:left="159" w:right="261"/>
              <w:rPr>
                <w:sz w:val="24"/>
              </w:rPr>
            </w:pPr>
            <w:r>
              <w:rPr>
                <w:sz w:val="24"/>
              </w:rPr>
              <w:t>96.43</w:t>
            </w:r>
          </w:p>
        </w:tc>
        <w:tc>
          <w:tcPr>
            <w:tcW w:w="1118" w:type="dxa"/>
            <w:tcBorders>
              <w:bottom w:val="single" w:sz="4" w:space="0" w:color="000000"/>
            </w:tcBorders>
          </w:tcPr>
          <w:p>
            <w:pPr>
              <w:pStyle w:val="TableParagraph"/>
              <w:spacing w:before="163"/>
              <w:ind w:left="308"/>
              <w:jc w:val="left"/>
              <w:rPr>
                <w:sz w:val="24"/>
              </w:rPr>
            </w:pPr>
            <w:r>
              <w:rPr>
                <w:sz w:val="24"/>
              </w:rPr>
              <w:t>0.24</w:t>
            </w:r>
          </w:p>
        </w:tc>
      </w:tr>
    </w:tbl>
    <w:p>
      <w:pPr>
        <w:spacing w:after="0"/>
        <w:jc w:val="left"/>
        <w:rPr>
          <w:sz w:val="24"/>
        </w:rPr>
        <w:sectPr>
          <w:pgSz w:w="11910" w:h="16840"/>
          <w:pgMar w:header="0" w:footer="950" w:top="1580" w:bottom="1220" w:left="840" w:right="720"/>
        </w:sectPr>
      </w:pPr>
    </w:p>
    <w:p>
      <w:pPr>
        <w:pStyle w:val="BodyText"/>
        <w:spacing w:before="12"/>
        <w:rPr>
          <w:rFonts w:ascii="微软雅黑"/>
          <w:sz w:val="21"/>
        </w:rPr>
      </w:pPr>
    </w:p>
    <w:p>
      <w:pPr>
        <w:pStyle w:val="Heading1"/>
        <w:tabs>
          <w:tab w:pos="1862" w:val="left" w:leader="none"/>
        </w:tabs>
        <w:spacing w:line="735" w:lineRule="exact" w:before="0"/>
        <w:ind w:left="0" w:right="201"/>
        <w:jc w:val="center"/>
      </w:pPr>
      <w:bookmarkStart w:name="_bookmark39" w:id="41"/>
      <w:bookmarkEnd w:id="41"/>
      <w:r>
        <w:rPr/>
      </w:r>
      <w:r>
        <w:rPr>
          <w:spacing w:val="81"/>
        </w:rPr>
        <w:t>第十</w:t>
      </w:r>
      <w:r>
        <w:rPr/>
        <w:t>章</w:t>
        <w:tab/>
      </w:r>
      <w:r>
        <w:rPr>
          <w:spacing w:val="78"/>
        </w:rPr>
        <w:t>投</w:t>
      </w:r>
      <w:r>
        <w:rPr>
          <w:spacing w:val="81"/>
        </w:rPr>
        <w:t>资估算</w:t>
      </w:r>
      <w:r>
        <w:rPr>
          <w:spacing w:val="78"/>
        </w:rPr>
        <w:t>与</w:t>
      </w:r>
      <w:r>
        <w:rPr>
          <w:spacing w:val="81"/>
        </w:rPr>
        <w:t>资金筹</w:t>
      </w:r>
      <w:r>
        <w:rPr/>
        <w:t>措</w:t>
      </w:r>
    </w:p>
    <w:p>
      <w:pPr>
        <w:pStyle w:val="Heading2"/>
        <w:spacing w:before="378"/>
        <w:ind w:right="116"/>
        <w:jc w:val="center"/>
      </w:pPr>
      <w:bookmarkStart w:name="_bookmark40" w:id="42"/>
      <w:bookmarkEnd w:id="42"/>
      <w:r>
        <w:rPr/>
      </w:r>
      <w:r>
        <w:rPr/>
        <w:t>第一节 投资估算</w:t>
      </w:r>
    </w:p>
    <w:p>
      <w:pPr>
        <w:pStyle w:val="BodyText"/>
        <w:spacing w:before="11"/>
        <w:rPr>
          <w:rFonts w:ascii="黑体"/>
          <w:sz w:val="29"/>
        </w:rPr>
      </w:pPr>
    </w:p>
    <w:p>
      <w:pPr>
        <w:pStyle w:val="BodyText"/>
        <w:ind w:left="1598"/>
      </w:pPr>
      <w:r>
        <w:rPr>
          <w:spacing w:val="-17"/>
        </w:rPr>
        <w:t>西安市移民</w:t>
      </w:r>
      <w:r>
        <w:rPr/>
        <w:t>（脱贫</w:t>
      </w:r>
      <w:r>
        <w:rPr>
          <w:spacing w:val="-80"/>
        </w:rPr>
        <w:t>）</w:t>
      </w:r>
      <w:r>
        <w:rPr>
          <w:spacing w:val="-11"/>
        </w:rPr>
        <w:t>搬迁总投资约为 </w:t>
      </w:r>
      <w:r>
        <w:rPr>
          <w:rFonts w:ascii="Times New Roman" w:eastAsia="Times New Roman"/>
        </w:rPr>
        <w:t>39.41</w:t>
      </w:r>
      <w:r>
        <w:rPr>
          <w:rFonts w:ascii="Times New Roman" w:eastAsia="Times New Roman"/>
          <w:spacing w:val="-5"/>
        </w:rPr>
        <w:t> </w:t>
      </w:r>
      <w:r>
        <w:rPr>
          <w:spacing w:val="-15"/>
        </w:rPr>
        <w:t>亿元。其中：</w:t>
      </w:r>
    </w:p>
    <w:p>
      <w:pPr>
        <w:pStyle w:val="BodyText"/>
        <w:spacing w:before="246"/>
        <w:ind w:left="958"/>
      </w:pPr>
      <w:r>
        <w:rPr>
          <w:spacing w:val="-5"/>
        </w:rPr>
        <w:t>移民搬迁住房建设投资 </w:t>
      </w:r>
      <w:r>
        <w:rPr>
          <w:rFonts w:ascii="Times New Roman" w:eastAsia="Times New Roman"/>
        </w:rPr>
        <w:t>25.38</w:t>
      </w:r>
      <w:r>
        <w:rPr>
          <w:rFonts w:ascii="Times New Roman" w:eastAsia="Times New Roman"/>
          <w:spacing w:val="31"/>
        </w:rPr>
        <w:t> </w:t>
      </w:r>
      <w:r>
        <w:rPr/>
        <w:t>亿元，配套基础设施和公共服</w:t>
      </w:r>
    </w:p>
    <w:p>
      <w:pPr>
        <w:pStyle w:val="BodyText"/>
        <w:spacing w:before="248"/>
        <w:ind w:left="958"/>
      </w:pPr>
      <w:r>
        <w:rPr>
          <w:spacing w:val="-6"/>
        </w:rPr>
        <w:t>务设施建设投资 </w:t>
      </w:r>
      <w:r>
        <w:rPr>
          <w:rFonts w:ascii="Times New Roman" w:eastAsia="Times New Roman"/>
        </w:rPr>
        <w:t>7.68</w:t>
      </w:r>
      <w:r>
        <w:rPr>
          <w:rFonts w:ascii="Times New Roman" w:eastAsia="Times New Roman"/>
          <w:spacing w:val="37"/>
        </w:rPr>
        <w:t> </w:t>
      </w:r>
      <w:r>
        <w:rPr>
          <w:spacing w:val="-5"/>
        </w:rPr>
        <w:t>亿元，产业就业配套 </w:t>
      </w:r>
      <w:r>
        <w:rPr>
          <w:rFonts w:ascii="Times New Roman" w:eastAsia="Times New Roman"/>
        </w:rPr>
        <w:t>0.56</w:t>
      </w:r>
      <w:r>
        <w:rPr>
          <w:rFonts w:ascii="Times New Roman" w:eastAsia="Times New Roman"/>
          <w:spacing w:val="35"/>
        </w:rPr>
        <w:t> </w:t>
      </w:r>
      <w:r>
        <w:rPr/>
        <w:t>亿元，迁出</w:t>
      </w:r>
    </w:p>
    <w:p>
      <w:pPr>
        <w:pStyle w:val="BodyText"/>
        <w:spacing w:before="245"/>
        <w:ind w:left="958"/>
      </w:pPr>
      <w:r>
        <w:rPr>
          <w:spacing w:val="-7"/>
        </w:rPr>
        <w:t>区生态恢复及土地整治投资 </w:t>
      </w:r>
      <w:r>
        <w:rPr>
          <w:rFonts w:ascii="Times New Roman" w:eastAsia="Times New Roman"/>
        </w:rPr>
        <w:t>2.32</w:t>
      </w:r>
      <w:r>
        <w:rPr>
          <w:rFonts w:ascii="Times New Roman" w:eastAsia="Times New Roman"/>
          <w:spacing w:val="-5"/>
        </w:rPr>
        <w:t> </w:t>
      </w:r>
      <w:r>
        <w:rPr>
          <w:spacing w:val="-32"/>
        </w:rPr>
        <w:t>亿元，其他费用 </w:t>
      </w:r>
      <w:r>
        <w:rPr>
          <w:rFonts w:ascii="Times New Roman" w:eastAsia="Times New Roman"/>
        </w:rPr>
        <w:t>3.47</w:t>
      </w:r>
      <w:r>
        <w:rPr>
          <w:rFonts w:ascii="Times New Roman" w:eastAsia="Times New Roman"/>
          <w:spacing w:val="-5"/>
        </w:rPr>
        <w:t> </w:t>
      </w:r>
      <w:r>
        <w:rPr/>
        <w:t>亿元。</w:t>
      </w:r>
    </w:p>
    <w:p>
      <w:pPr>
        <w:pStyle w:val="BodyText"/>
        <w:spacing w:before="245"/>
        <w:ind w:left="1598"/>
      </w:pPr>
      <w:r>
        <w:rPr>
          <w:rFonts w:ascii="Times New Roman" w:hAnsi="Times New Roman" w:eastAsia="Times New Roman"/>
        </w:rPr>
        <w:t>“</w:t>
      </w:r>
      <w:r>
        <w:rPr/>
        <w:t>十三五</w:t>
      </w:r>
      <w:r>
        <w:rPr>
          <w:rFonts w:ascii="Times New Roman" w:hAnsi="Times New Roman" w:eastAsia="Times New Roman"/>
        </w:rPr>
        <w:t>”</w:t>
      </w:r>
      <w:r>
        <w:rPr>
          <w:spacing w:val="-3"/>
        </w:rPr>
        <w:t>期间，西安市建房投资共 </w:t>
      </w:r>
      <w:r>
        <w:rPr>
          <w:rFonts w:ascii="Times New Roman" w:hAnsi="Times New Roman" w:eastAsia="Times New Roman"/>
        </w:rPr>
        <w:t>25.38</w:t>
      </w:r>
      <w:r>
        <w:rPr>
          <w:rFonts w:ascii="Times New Roman" w:hAnsi="Times New Roman" w:eastAsia="Times New Roman"/>
          <w:spacing w:val="49"/>
        </w:rPr>
        <w:t> </w:t>
      </w:r>
      <w:r>
        <w:rPr/>
        <w:t>亿元。其中易</w:t>
      </w:r>
    </w:p>
    <w:p>
      <w:pPr>
        <w:pStyle w:val="BodyText"/>
        <w:spacing w:before="248"/>
        <w:ind w:left="958"/>
      </w:pPr>
      <w:r>
        <w:rPr>
          <w:spacing w:val="-8"/>
        </w:rPr>
        <w:t>地扶贫搬迁类建房投资 </w:t>
      </w:r>
      <w:r>
        <w:rPr>
          <w:rFonts w:ascii="Times New Roman" w:eastAsia="Times New Roman"/>
        </w:rPr>
        <w:t>2.70</w:t>
      </w:r>
      <w:r>
        <w:rPr>
          <w:rFonts w:ascii="Times New Roman" w:eastAsia="Times New Roman"/>
          <w:spacing w:val="-4"/>
        </w:rPr>
        <w:t> </w:t>
      </w:r>
      <w:r>
        <w:rPr>
          <w:spacing w:val="-10"/>
        </w:rPr>
        <w:t>亿元，避灾、生态类搬迁住房投</w:t>
      </w:r>
    </w:p>
    <w:p>
      <w:pPr>
        <w:pStyle w:val="BodyText"/>
        <w:spacing w:before="245"/>
        <w:ind w:left="958"/>
      </w:pPr>
      <w:r>
        <w:rPr/>
        <w:t>资 </w:t>
      </w:r>
      <w:r>
        <w:rPr>
          <w:rFonts w:ascii="Times New Roman" w:eastAsia="Times New Roman"/>
        </w:rPr>
        <w:t>1.22 </w:t>
      </w:r>
      <w:r>
        <w:rPr/>
        <w:t>亿元，其他类搬迁住房建设投资 </w:t>
      </w:r>
      <w:r>
        <w:rPr>
          <w:rFonts w:ascii="Times New Roman" w:eastAsia="Times New Roman"/>
        </w:rPr>
        <w:t>21.46 </w:t>
      </w:r>
      <w:r>
        <w:rPr/>
        <w:t>亿元。</w:t>
      </w:r>
    </w:p>
    <w:p>
      <w:pPr>
        <w:pStyle w:val="BodyText"/>
        <w:spacing w:line="384" w:lineRule="auto" w:before="245"/>
        <w:ind w:left="958" w:right="1072" w:firstLine="640"/>
      </w:pPr>
      <w:r>
        <w:rPr>
          <w:rFonts w:ascii="Times New Roman" w:hAnsi="Times New Roman" w:eastAsia="Times New Roman"/>
        </w:rPr>
        <w:t>“</w:t>
      </w:r>
      <w:r>
        <w:rPr/>
        <w:t>十三五</w:t>
      </w:r>
      <w:r>
        <w:rPr>
          <w:rFonts w:ascii="Times New Roman" w:hAnsi="Times New Roman" w:eastAsia="Times New Roman"/>
        </w:rPr>
        <w:t>”</w:t>
      </w:r>
      <w:r>
        <w:rPr/>
        <w:t>期间，西安市移民（脱贫）搬迁配套基础设施</w:t>
      </w:r>
      <w:r>
        <w:rPr>
          <w:spacing w:val="-28"/>
        </w:rPr>
        <w:t>投资 </w:t>
      </w:r>
      <w:r>
        <w:rPr>
          <w:rFonts w:ascii="Times New Roman" w:hAnsi="Times New Roman" w:eastAsia="Times New Roman"/>
        </w:rPr>
        <w:t>3.98 </w:t>
      </w:r>
      <w:r>
        <w:rPr>
          <w:spacing w:val="-9"/>
        </w:rPr>
        <w:t>亿元；西安市移民</w:t>
      </w:r>
      <w:r>
        <w:rPr/>
        <w:t>（脱贫</w:t>
      </w:r>
      <w:r>
        <w:rPr>
          <w:spacing w:val="-27"/>
        </w:rPr>
        <w:t>）</w:t>
      </w:r>
      <w:r>
        <w:rPr>
          <w:spacing w:val="-2"/>
        </w:rPr>
        <w:t>搬迁配套公共服务设施</w:t>
      </w:r>
    </w:p>
    <w:p>
      <w:pPr>
        <w:pStyle w:val="BodyText"/>
        <w:spacing w:before="1"/>
        <w:ind w:left="958"/>
      </w:pPr>
      <w:r>
        <w:rPr/>
        <w:t>投资 </w:t>
      </w:r>
      <w:r>
        <w:rPr>
          <w:rFonts w:ascii="Times New Roman" w:eastAsia="Times New Roman"/>
        </w:rPr>
        <w:t>3.70 </w:t>
      </w:r>
      <w:r>
        <w:rPr/>
        <w:t>亿元。</w:t>
      </w:r>
    </w:p>
    <w:p>
      <w:pPr>
        <w:pStyle w:val="BodyText"/>
        <w:spacing w:before="245"/>
        <w:ind w:left="1598"/>
      </w:pPr>
      <w:r>
        <w:rPr>
          <w:rFonts w:ascii="Times New Roman" w:hAnsi="Times New Roman" w:eastAsia="Times New Roman"/>
        </w:rPr>
        <w:t>“</w:t>
      </w:r>
      <w:r>
        <w:rPr/>
        <w:t>十三五</w:t>
      </w:r>
      <w:r>
        <w:rPr>
          <w:rFonts w:ascii="Times New Roman" w:hAnsi="Times New Roman" w:eastAsia="Times New Roman"/>
        </w:rPr>
        <w:t>”</w:t>
      </w:r>
      <w:r>
        <w:rPr/>
        <w:t>期间，西安市移民搬迁土地整治投资</w:t>
      </w:r>
      <w:r>
        <w:rPr>
          <w:rFonts w:ascii="Times New Roman" w:hAnsi="Times New Roman" w:eastAsia="Times New Roman"/>
        </w:rPr>
        <w:t>2.08 </w:t>
      </w:r>
      <w:r>
        <w:rPr/>
        <w:t>亿元，</w:t>
      </w:r>
    </w:p>
    <w:p>
      <w:pPr>
        <w:pStyle w:val="BodyText"/>
        <w:spacing w:before="249"/>
        <w:ind w:left="958"/>
      </w:pPr>
      <w:r>
        <w:rPr/>
        <w:t>西安市移民搬迁迁出区生态恢复投资 </w:t>
      </w:r>
      <w:r>
        <w:rPr>
          <w:rFonts w:ascii="Times New Roman" w:eastAsia="Times New Roman"/>
        </w:rPr>
        <w:t>0.24 </w:t>
      </w:r>
      <w:r>
        <w:rPr/>
        <w:t>亿元。</w:t>
      </w:r>
    </w:p>
    <w:p>
      <w:pPr>
        <w:pStyle w:val="BodyText"/>
        <w:spacing w:line="384" w:lineRule="auto" w:before="245"/>
        <w:ind w:left="958" w:right="1076" w:firstLine="554"/>
        <w:jc w:val="both"/>
      </w:pPr>
      <w:r>
        <w:rPr>
          <w:rFonts w:ascii="Times New Roman" w:hAnsi="Times New Roman" w:eastAsia="Times New Roman"/>
          <w:spacing w:val="4"/>
          <w:w w:val="95"/>
        </w:rPr>
        <w:t>“</w:t>
      </w:r>
      <w:r>
        <w:rPr>
          <w:spacing w:val="5"/>
          <w:w w:val="95"/>
        </w:rPr>
        <w:t>十三五</w:t>
      </w:r>
      <w:r>
        <w:rPr>
          <w:rFonts w:ascii="Times New Roman" w:hAnsi="Times New Roman" w:eastAsia="Times New Roman"/>
          <w:spacing w:val="4"/>
          <w:w w:val="95"/>
        </w:rPr>
        <w:t>”</w:t>
      </w:r>
      <w:r>
        <w:rPr>
          <w:spacing w:val="3"/>
          <w:w w:val="95"/>
        </w:rPr>
        <w:t>期间，西安市各区县移民搬迁包括规划设计、 </w:t>
      </w:r>
      <w:r>
        <w:rPr>
          <w:spacing w:val="-2"/>
        </w:rPr>
        <w:t>征地、地质灾害危险性评估等前期费用、不可预见费、移民</w:t>
      </w:r>
      <w:r>
        <w:rPr>
          <w:spacing w:val="-7"/>
        </w:rPr>
        <w:t>搬迁档案建设费等其他投资 </w:t>
      </w:r>
      <w:r>
        <w:rPr>
          <w:rFonts w:ascii="Times New Roman" w:hAnsi="Times New Roman" w:eastAsia="Times New Roman"/>
        </w:rPr>
        <w:t>3.47</w:t>
      </w:r>
      <w:r>
        <w:rPr>
          <w:rFonts w:ascii="Times New Roman" w:hAnsi="Times New Roman" w:eastAsia="Times New Roman"/>
          <w:spacing w:val="-2"/>
        </w:rPr>
        <w:t> </w:t>
      </w:r>
      <w:r>
        <w:rPr/>
        <w:t>亿元。</w:t>
      </w:r>
    </w:p>
    <w:p>
      <w:pPr>
        <w:spacing w:after="0" w:line="384" w:lineRule="auto"/>
        <w:jc w:val="both"/>
        <w:sectPr>
          <w:pgSz w:w="11910" w:h="16840"/>
          <w:pgMar w:header="0" w:footer="950" w:top="1580" w:bottom="1220" w:left="840" w:right="720"/>
        </w:sectPr>
      </w:pPr>
    </w:p>
    <w:p>
      <w:pPr>
        <w:pStyle w:val="BodyText"/>
        <w:spacing w:before="9"/>
        <w:rPr>
          <w:sz w:val="11"/>
        </w:rPr>
      </w:pPr>
    </w:p>
    <w:p>
      <w:pPr>
        <w:pStyle w:val="Heading2"/>
        <w:ind w:right="116"/>
        <w:jc w:val="center"/>
      </w:pPr>
      <w:bookmarkStart w:name="_bookmark41" w:id="43"/>
      <w:bookmarkEnd w:id="43"/>
      <w:r>
        <w:rPr/>
      </w:r>
      <w:r>
        <w:rPr/>
        <w:t>第二节 资金筹措</w:t>
      </w:r>
    </w:p>
    <w:p>
      <w:pPr>
        <w:pStyle w:val="BodyText"/>
        <w:spacing w:before="11"/>
        <w:rPr>
          <w:rFonts w:ascii="黑体"/>
          <w:sz w:val="29"/>
        </w:rPr>
      </w:pPr>
    </w:p>
    <w:p>
      <w:pPr>
        <w:pStyle w:val="BodyText"/>
        <w:spacing w:before="1"/>
        <w:ind w:left="1529"/>
      </w:pPr>
      <w:r>
        <w:rPr>
          <w:spacing w:val="-14"/>
        </w:rPr>
        <w:t>根据《西安市</w:t>
      </w:r>
      <w:r>
        <w:rPr>
          <w:rFonts w:ascii="Times New Roman" w:hAnsi="Times New Roman" w:eastAsia="Times New Roman"/>
        </w:rPr>
        <w:t>“</w:t>
      </w:r>
      <w:r>
        <w:rPr/>
        <w:t>十三五</w:t>
      </w:r>
      <w:r>
        <w:rPr>
          <w:rFonts w:ascii="Times New Roman" w:hAnsi="Times New Roman" w:eastAsia="Times New Roman"/>
          <w:spacing w:val="-3"/>
        </w:rPr>
        <w:t>”</w:t>
      </w:r>
      <w:r>
        <w:rPr>
          <w:spacing w:val="-38"/>
        </w:rPr>
        <w:t>移民</w:t>
      </w:r>
      <w:r>
        <w:rPr/>
        <w:t>（脱贫</w:t>
      </w:r>
      <w:r>
        <w:rPr>
          <w:spacing w:val="-73"/>
        </w:rPr>
        <w:t>）</w:t>
      </w:r>
      <w:r>
        <w:rPr/>
        <w:t>搬迁工作实施方案》</w:t>
      </w:r>
    </w:p>
    <w:p>
      <w:pPr>
        <w:pStyle w:val="BodyText"/>
        <w:spacing w:line="384" w:lineRule="auto" w:before="247"/>
        <w:ind w:left="958" w:right="1074"/>
        <w:jc w:val="both"/>
      </w:pPr>
      <w:r>
        <w:rPr/>
        <w:t>（</w:t>
      </w:r>
      <w:r>
        <w:rPr>
          <w:spacing w:val="-4"/>
        </w:rPr>
        <w:t>市办字〔</w:t>
      </w:r>
      <w:r>
        <w:rPr>
          <w:rFonts w:ascii="Times New Roman" w:eastAsia="Times New Roman"/>
        </w:rPr>
        <w:t>2017</w:t>
      </w:r>
      <w:r>
        <w:rPr>
          <w:spacing w:val="-12"/>
        </w:rPr>
        <w:t>〕</w:t>
      </w:r>
      <w:r>
        <w:rPr>
          <w:rFonts w:ascii="Times New Roman" w:eastAsia="Times New Roman"/>
        </w:rPr>
        <w:t>24 </w:t>
      </w:r>
      <w:r>
        <w:rPr/>
        <w:t>号</w:t>
      </w:r>
      <w:r>
        <w:rPr>
          <w:spacing w:val="-14"/>
        </w:rPr>
        <w:t>）</w:t>
      </w:r>
      <w:r>
        <w:rPr>
          <w:spacing w:val="-7"/>
        </w:rPr>
        <w:t>，按照统一规划、各出其力、共建</w:t>
      </w:r>
      <w:r>
        <w:rPr>
          <w:spacing w:val="-8"/>
        </w:rPr>
        <w:t>共享的原则，分类型、多渠道筹措建房、配套设施、产业发</w:t>
      </w:r>
      <w:r>
        <w:rPr>
          <w:spacing w:val="-4"/>
        </w:rPr>
        <w:t>展等各类资金，筹措资金总计 </w:t>
      </w:r>
      <w:r>
        <w:rPr>
          <w:rFonts w:ascii="Times New Roman" w:eastAsia="Times New Roman"/>
        </w:rPr>
        <w:t>39.41 </w:t>
      </w:r>
      <w:r>
        <w:rPr>
          <w:spacing w:val="-2"/>
        </w:rPr>
        <w:t>亿元。按照搬迁的不同</w:t>
      </w:r>
      <w:r>
        <w:rPr/>
        <w:t>类型，分类筹措，实现资金闭合。</w:t>
      </w:r>
    </w:p>
    <w:p>
      <w:pPr>
        <w:pStyle w:val="BodyText"/>
        <w:spacing w:before="120"/>
        <w:ind w:left="1598"/>
        <w:rPr>
          <w:rFonts w:ascii="黑体" w:eastAsia="黑体" w:hint="eastAsia"/>
        </w:rPr>
      </w:pPr>
      <w:r>
        <w:rPr>
          <w:rFonts w:ascii="黑体" w:eastAsia="黑体" w:hint="eastAsia"/>
        </w:rPr>
        <w:t>一、扶贫搬迁资金筹措</w:t>
      </w:r>
    </w:p>
    <w:p>
      <w:pPr>
        <w:pStyle w:val="BodyText"/>
        <w:spacing w:before="6"/>
        <w:rPr>
          <w:rFonts w:ascii="黑体"/>
          <w:sz w:val="28"/>
        </w:rPr>
      </w:pPr>
    </w:p>
    <w:p>
      <w:pPr>
        <w:pStyle w:val="BodyText"/>
        <w:spacing w:line="384" w:lineRule="auto"/>
        <w:ind w:left="958" w:right="915" w:firstLine="571"/>
        <w:jc w:val="both"/>
      </w:pPr>
      <w:r>
        <w:rPr/>
        <w:t>按照《省委关于专题研究全省易地扶贫搬迁工作的会议</w:t>
      </w:r>
      <w:r>
        <w:rPr>
          <w:spacing w:val="-8"/>
        </w:rPr>
        <w:t>纪要》</w:t>
      </w:r>
      <w:r>
        <w:rPr>
          <w:spacing w:val="-13"/>
        </w:rPr>
        <w:t>（</w:t>
      </w:r>
      <w:r>
        <w:rPr/>
        <w:t>〔</w:t>
      </w:r>
      <w:r>
        <w:rPr>
          <w:rFonts w:ascii="Times New Roman" w:eastAsia="Times New Roman"/>
        </w:rPr>
        <w:t>2016</w:t>
      </w:r>
      <w:r>
        <w:rPr>
          <w:spacing w:val="-10"/>
        </w:rPr>
        <w:t>〕</w:t>
      </w:r>
      <w:r>
        <w:rPr>
          <w:rFonts w:ascii="Times New Roman" w:eastAsia="Times New Roman"/>
        </w:rPr>
        <w:t>12</w:t>
      </w:r>
      <w:r>
        <w:rPr>
          <w:rFonts w:ascii="Times New Roman" w:eastAsia="Times New Roman"/>
          <w:spacing w:val="-5"/>
        </w:rPr>
        <w:t> </w:t>
      </w:r>
      <w:r>
        <w:rPr/>
        <w:t>号</w:t>
      </w:r>
      <w:r>
        <w:rPr>
          <w:spacing w:val="-12"/>
        </w:rPr>
        <w:t>）</w:t>
      </w:r>
      <w:r>
        <w:rPr>
          <w:spacing w:val="-5"/>
        </w:rPr>
        <w:t>、《关于进一步做好易地扶贫搬迁</w:t>
      </w:r>
      <w:r>
        <w:rPr>
          <w:spacing w:val="-9"/>
        </w:rPr>
        <w:t>工作的通知》</w:t>
      </w:r>
      <w:r>
        <w:rPr/>
        <w:t>（</w:t>
      </w:r>
      <w:r>
        <w:rPr>
          <w:spacing w:val="-3"/>
        </w:rPr>
        <w:t>陕国土资发〔</w:t>
      </w:r>
      <w:r>
        <w:rPr>
          <w:rFonts w:ascii="Times New Roman" w:eastAsia="Times New Roman"/>
        </w:rPr>
        <w:t>2016</w:t>
      </w:r>
      <w:r>
        <w:rPr>
          <w:spacing w:val="-12"/>
        </w:rPr>
        <w:t>〕</w:t>
      </w:r>
      <w:r>
        <w:rPr>
          <w:rFonts w:ascii="Times New Roman" w:eastAsia="Times New Roman"/>
        </w:rPr>
        <w:t>81</w:t>
      </w:r>
      <w:r>
        <w:rPr>
          <w:rFonts w:ascii="Times New Roman" w:eastAsia="Times New Roman"/>
          <w:spacing w:val="-3"/>
        </w:rPr>
        <w:t> </w:t>
      </w:r>
      <w:r>
        <w:rPr/>
        <w:t>号</w:t>
      </w:r>
      <w:r>
        <w:rPr>
          <w:spacing w:val="-13"/>
        </w:rPr>
        <w:t>）</w:t>
      </w:r>
      <w:r>
        <w:rPr>
          <w:spacing w:val="-5"/>
        </w:rPr>
        <w:t>、《关于加强易地扶贫搬迁资金管理的意见》（陕财办建〔</w:t>
      </w:r>
      <w:r>
        <w:rPr>
          <w:rFonts w:ascii="Times New Roman" w:eastAsia="Times New Roman"/>
          <w:spacing w:val="-5"/>
        </w:rPr>
        <w:t>2017</w:t>
      </w:r>
      <w:r>
        <w:rPr>
          <w:spacing w:val="-5"/>
        </w:rPr>
        <w:t>〕</w:t>
      </w:r>
      <w:r>
        <w:rPr>
          <w:rFonts w:ascii="Times New Roman" w:eastAsia="Times New Roman"/>
          <w:spacing w:val="-5"/>
        </w:rPr>
        <w:t>73</w:t>
      </w:r>
      <w:r>
        <w:rPr>
          <w:rFonts w:ascii="Times New Roman" w:eastAsia="Times New Roman"/>
          <w:spacing w:val="64"/>
        </w:rPr>
        <w:t> </w:t>
      </w:r>
      <w:r>
        <w:rPr/>
        <w:t>号）</w:t>
      </w:r>
      <w:r>
        <w:rPr>
          <w:spacing w:val="-11"/>
        </w:rPr>
        <w:t>、</w:t>
      </w:r>
    </w:p>
    <w:p>
      <w:pPr>
        <w:pStyle w:val="BodyText"/>
        <w:spacing w:before="2"/>
        <w:ind w:left="958"/>
      </w:pPr>
      <w:r>
        <w:rPr/>
        <w:t>《</w:t>
      </w:r>
      <w:r>
        <w:rPr>
          <w:rFonts w:ascii="Times New Roman" w:hAnsi="Times New Roman" w:eastAsia="Times New Roman"/>
        </w:rPr>
        <w:t>“</w:t>
      </w:r>
      <w:r>
        <w:rPr/>
        <w:t>十三五</w:t>
      </w:r>
      <w:r>
        <w:rPr>
          <w:rFonts w:ascii="Times New Roman" w:hAnsi="Times New Roman" w:eastAsia="Times New Roman"/>
        </w:rPr>
        <w:t>”</w:t>
      </w:r>
      <w:r>
        <w:rPr/>
        <w:t>期间易地扶贫搬迁资金市县两级分担比例方案》</w:t>
      </w:r>
    </w:p>
    <w:p>
      <w:pPr>
        <w:pStyle w:val="BodyText"/>
        <w:spacing w:line="384" w:lineRule="auto" w:before="246"/>
        <w:ind w:left="958" w:right="917"/>
      </w:pPr>
      <w:r>
        <w:rPr/>
        <w:t>（市政办函〔</w:t>
      </w:r>
      <w:r>
        <w:rPr>
          <w:rFonts w:ascii="Times New Roman" w:eastAsia="Times New Roman"/>
        </w:rPr>
        <w:t>2018</w:t>
      </w:r>
      <w:r>
        <w:rPr/>
        <w:t>〕</w:t>
      </w:r>
      <w:r>
        <w:rPr>
          <w:rFonts w:ascii="Times New Roman" w:eastAsia="Times New Roman"/>
        </w:rPr>
        <w:t>5</w:t>
      </w:r>
      <w:r>
        <w:rPr>
          <w:rFonts w:ascii="Times New Roman" w:eastAsia="Times New Roman"/>
          <w:spacing w:val="67"/>
        </w:rPr>
        <w:t> </w:t>
      </w:r>
      <w:r>
        <w:rPr/>
        <w:t>号）等文件要求，一方面明确易地扶</w:t>
      </w:r>
      <w:r>
        <w:rPr>
          <w:spacing w:val="-15"/>
        </w:rPr>
        <w:t>贫搬迁补助标准：根据安置方式不同，采取差别化补助标准， </w:t>
      </w:r>
      <w:r>
        <w:rPr>
          <w:spacing w:val="-3"/>
        </w:rPr>
        <w:t>对采取集中安置方式的，建房人均补助 </w:t>
      </w:r>
      <w:r>
        <w:rPr>
          <w:rFonts w:ascii="Times New Roman" w:eastAsia="Times New Roman"/>
        </w:rPr>
        <w:t>2.5</w:t>
      </w:r>
      <w:r>
        <w:rPr>
          <w:rFonts w:ascii="Times New Roman" w:eastAsia="Times New Roman"/>
          <w:spacing w:val="34"/>
        </w:rPr>
        <w:t> </w:t>
      </w:r>
      <w:r>
        <w:rPr/>
        <w:t>万元，基础设施</w:t>
      </w:r>
    </w:p>
    <w:p>
      <w:pPr>
        <w:pStyle w:val="BodyText"/>
        <w:ind w:left="958"/>
      </w:pPr>
      <w:r>
        <w:rPr>
          <w:spacing w:val="-6"/>
        </w:rPr>
        <w:t>和公共服务设施配套人均补助 </w:t>
      </w:r>
      <w:r>
        <w:rPr>
          <w:rFonts w:ascii="Times New Roman" w:eastAsia="Times New Roman"/>
        </w:rPr>
        <w:t>2</w:t>
      </w:r>
      <w:r>
        <w:rPr>
          <w:rFonts w:ascii="Times New Roman" w:eastAsia="Times New Roman"/>
          <w:spacing w:val="-4"/>
        </w:rPr>
        <w:t> </w:t>
      </w:r>
      <w:r>
        <w:rPr>
          <w:spacing w:val="-3"/>
        </w:rPr>
        <w:t>万元，旧宅基地腾退复垦人</w:t>
      </w:r>
    </w:p>
    <w:p>
      <w:pPr>
        <w:pStyle w:val="BodyText"/>
        <w:spacing w:before="245"/>
        <w:ind w:left="958"/>
      </w:pPr>
      <w:r>
        <w:rPr>
          <w:spacing w:val="-12"/>
        </w:rPr>
        <w:t>均奖励性补助 </w:t>
      </w:r>
      <w:r>
        <w:rPr>
          <w:rFonts w:ascii="Times New Roman" w:eastAsia="Times New Roman"/>
        </w:rPr>
        <w:t>1</w:t>
      </w:r>
      <w:r>
        <w:rPr>
          <w:rFonts w:ascii="Times New Roman" w:eastAsia="Times New Roman"/>
          <w:spacing w:val="-3"/>
        </w:rPr>
        <w:t> </w:t>
      </w:r>
      <w:r>
        <w:rPr>
          <w:spacing w:val="-2"/>
        </w:rPr>
        <w:t>万元；对采取分散安置方式的，建房人均补</w:t>
      </w:r>
    </w:p>
    <w:p>
      <w:pPr>
        <w:pStyle w:val="BodyText"/>
        <w:spacing w:line="384" w:lineRule="auto" w:before="248"/>
        <w:ind w:left="958" w:right="1073"/>
        <w:jc w:val="both"/>
      </w:pPr>
      <w:r>
        <w:rPr>
          <w:spacing w:val="-32"/>
        </w:rPr>
        <w:t>助 </w:t>
      </w:r>
      <w:r>
        <w:rPr>
          <w:rFonts w:ascii="Times New Roman" w:eastAsia="Times New Roman"/>
        </w:rPr>
        <w:t>1.5</w:t>
      </w:r>
      <w:r>
        <w:rPr>
          <w:rFonts w:ascii="Times New Roman" w:eastAsia="Times New Roman"/>
          <w:spacing w:val="14"/>
        </w:rPr>
        <w:t> </w:t>
      </w:r>
      <w:r>
        <w:rPr>
          <w:spacing w:val="-4"/>
        </w:rPr>
        <w:t>万元，旧宅基地腾退复垦人均奖励性补助 </w:t>
      </w:r>
      <w:r>
        <w:rPr>
          <w:rFonts w:ascii="Times New Roman" w:eastAsia="Times New Roman"/>
        </w:rPr>
        <w:t>1</w:t>
      </w:r>
      <w:r>
        <w:rPr>
          <w:rFonts w:ascii="Times New Roman" w:eastAsia="Times New Roman"/>
          <w:spacing w:val="16"/>
        </w:rPr>
        <w:t> </w:t>
      </w:r>
      <w:r>
        <w:rPr>
          <w:spacing w:val="-4"/>
        </w:rPr>
        <w:t>万元。另</w:t>
      </w:r>
      <w:r>
        <w:rPr>
          <w:spacing w:val="-2"/>
        </w:rPr>
        <w:t>一方面明确易地扶贫搬迁资金筹集渠道及分担比例：按照建</w:t>
      </w:r>
      <w:r>
        <w:rPr>
          <w:spacing w:val="-8"/>
        </w:rPr>
        <w:t>档立卡贫困户人均补助 </w:t>
      </w:r>
      <w:r>
        <w:rPr>
          <w:rFonts w:ascii="Times New Roman" w:eastAsia="Times New Roman"/>
        </w:rPr>
        <w:t>5.5</w:t>
      </w:r>
      <w:r>
        <w:rPr>
          <w:rFonts w:ascii="Times New Roman" w:eastAsia="Times New Roman"/>
          <w:spacing w:val="-5"/>
        </w:rPr>
        <w:t> </w:t>
      </w:r>
      <w:r>
        <w:rPr>
          <w:spacing w:val="-20"/>
        </w:rPr>
        <w:t>万元的标准，中省与市县按照 </w:t>
      </w:r>
      <w:r>
        <w:rPr>
          <w:rFonts w:ascii="Times New Roman" w:eastAsia="Times New Roman"/>
          <w:spacing w:val="-10"/>
        </w:rPr>
        <w:t>4</w:t>
      </w:r>
      <w:r>
        <w:rPr>
          <w:spacing w:val="-10"/>
        </w:rPr>
        <w:t>：</w:t>
      </w:r>
    </w:p>
    <w:p>
      <w:pPr>
        <w:spacing w:after="0" w:line="384" w:lineRule="auto"/>
        <w:jc w:val="both"/>
        <w:sectPr>
          <w:pgSz w:w="11910" w:h="16840"/>
          <w:pgMar w:header="0" w:footer="950" w:top="1580" w:bottom="1220" w:left="840" w:right="720"/>
        </w:sectPr>
      </w:pPr>
    </w:p>
    <w:p>
      <w:pPr>
        <w:pStyle w:val="BodyText"/>
        <w:spacing w:before="7"/>
        <w:rPr>
          <w:sz w:val="12"/>
        </w:rPr>
      </w:pPr>
    </w:p>
    <w:p>
      <w:pPr>
        <w:pStyle w:val="BodyText"/>
        <w:spacing w:before="64"/>
        <w:ind w:left="958"/>
        <w:jc w:val="both"/>
      </w:pPr>
      <w:r>
        <w:rPr>
          <w:rFonts w:ascii="Times New Roman" w:eastAsia="Times New Roman"/>
        </w:rPr>
        <w:t>6</w:t>
      </w:r>
      <w:r>
        <w:rPr>
          <w:rFonts w:ascii="Times New Roman" w:eastAsia="Times New Roman"/>
          <w:spacing w:val="48"/>
        </w:rPr>
        <w:t> </w:t>
      </w:r>
      <w:r>
        <w:rPr>
          <w:spacing w:val="-2"/>
        </w:rPr>
        <w:t>的比例分级负担，其中中省负担人均补助 </w:t>
      </w:r>
      <w:r>
        <w:rPr>
          <w:rFonts w:ascii="Times New Roman" w:eastAsia="Times New Roman"/>
        </w:rPr>
        <w:t>2.2</w:t>
      </w:r>
      <w:r>
        <w:rPr>
          <w:rFonts w:ascii="Times New Roman" w:eastAsia="Times New Roman"/>
          <w:spacing w:val="47"/>
        </w:rPr>
        <w:t> </w:t>
      </w:r>
      <w:r>
        <w:rPr/>
        <w:t>万元，市县</w:t>
      </w:r>
    </w:p>
    <w:p>
      <w:pPr>
        <w:pStyle w:val="BodyText"/>
        <w:spacing w:before="245"/>
        <w:ind w:left="958"/>
        <w:jc w:val="both"/>
      </w:pPr>
      <w:r>
        <w:rPr>
          <w:spacing w:val="-7"/>
        </w:rPr>
        <w:t>负担人均补助 </w:t>
      </w:r>
      <w:r>
        <w:rPr>
          <w:rFonts w:ascii="Times New Roman" w:eastAsia="Times New Roman"/>
        </w:rPr>
        <w:t>3.3</w:t>
      </w:r>
      <w:r>
        <w:rPr>
          <w:rFonts w:ascii="Times New Roman" w:eastAsia="Times New Roman"/>
          <w:spacing w:val="32"/>
        </w:rPr>
        <w:t> </w:t>
      </w:r>
      <w:r>
        <w:rPr/>
        <w:t>万元（由市级财政统一负担）。根据相关</w:t>
      </w:r>
    </w:p>
    <w:p>
      <w:pPr>
        <w:pStyle w:val="BodyText"/>
        <w:spacing w:before="246"/>
        <w:ind w:left="958"/>
        <w:jc w:val="both"/>
      </w:pPr>
      <w:r>
        <w:rPr>
          <w:spacing w:val="-12"/>
        </w:rPr>
        <w:t>要求，共可筹措政策性补助资金计 </w:t>
      </w:r>
      <w:r>
        <w:rPr>
          <w:rFonts w:ascii="Times New Roman" w:eastAsia="Times New Roman"/>
        </w:rPr>
        <w:t>3.96</w:t>
      </w:r>
      <w:r>
        <w:rPr>
          <w:rFonts w:ascii="Times New Roman" w:eastAsia="Times New Roman"/>
          <w:spacing w:val="-3"/>
        </w:rPr>
        <w:t> </w:t>
      </w:r>
      <w:r>
        <w:rPr>
          <w:spacing w:val="-7"/>
        </w:rPr>
        <w:t>亿元。按照人均不超</w:t>
      </w:r>
    </w:p>
    <w:p>
      <w:pPr>
        <w:pStyle w:val="BodyText"/>
        <w:spacing w:before="247"/>
        <w:ind w:left="958"/>
        <w:jc w:val="both"/>
      </w:pPr>
      <w:r>
        <w:rPr>
          <w:rFonts w:ascii="Times New Roman" w:eastAsia="Times New Roman"/>
        </w:rPr>
        <w:t>2500 </w:t>
      </w:r>
      <w:r>
        <w:rPr/>
        <w:t>元标准，组织搬迁对象自筹预计可筹集 </w:t>
      </w:r>
      <w:r>
        <w:rPr>
          <w:rFonts w:ascii="Times New Roman" w:eastAsia="Times New Roman"/>
        </w:rPr>
        <w:t>0.18 </w:t>
      </w:r>
      <w:r>
        <w:rPr/>
        <w:t>亿元。</w:t>
      </w:r>
    </w:p>
    <w:p>
      <w:pPr>
        <w:pStyle w:val="BodyText"/>
        <w:spacing w:before="6"/>
        <w:rPr>
          <w:sz w:val="28"/>
        </w:rPr>
      </w:pPr>
    </w:p>
    <w:p>
      <w:pPr>
        <w:pStyle w:val="BodyText"/>
        <w:spacing w:before="1"/>
        <w:ind w:left="1598"/>
        <w:rPr>
          <w:rFonts w:ascii="黑体" w:eastAsia="黑体" w:hint="eastAsia"/>
        </w:rPr>
      </w:pPr>
      <w:r>
        <w:rPr>
          <w:rFonts w:ascii="黑体" w:eastAsia="黑体" w:hint="eastAsia"/>
        </w:rPr>
        <w:t>二、避灾、生态搬迁资金筹措</w:t>
      </w:r>
    </w:p>
    <w:p>
      <w:pPr>
        <w:pStyle w:val="BodyText"/>
        <w:spacing w:before="6"/>
        <w:rPr>
          <w:rFonts w:ascii="黑体"/>
          <w:sz w:val="28"/>
        </w:rPr>
      </w:pPr>
    </w:p>
    <w:p>
      <w:pPr>
        <w:pStyle w:val="BodyText"/>
        <w:spacing w:line="384" w:lineRule="auto" w:before="1"/>
        <w:ind w:left="958" w:right="1074" w:firstLine="571"/>
        <w:jc w:val="both"/>
      </w:pPr>
      <w:r>
        <w:rPr/>
        <w:t>按照《陕西省移民（</w:t>
      </w:r>
      <w:r>
        <w:rPr>
          <w:spacing w:val="2"/>
        </w:rPr>
        <w:t>脱贫</w:t>
      </w:r>
      <w:r>
        <w:rPr>
          <w:spacing w:val="4"/>
        </w:rPr>
        <w:t>）</w:t>
      </w:r>
      <w:r>
        <w:rPr/>
        <w:t>搬迁工作实施细则》</w:t>
      </w:r>
      <w:r>
        <w:rPr>
          <w:spacing w:val="4"/>
        </w:rPr>
        <w:t>（</w:t>
      </w:r>
      <w:r>
        <w:rPr/>
        <w:t>陕政</w:t>
      </w:r>
      <w:r>
        <w:rPr>
          <w:spacing w:val="-6"/>
        </w:rPr>
        <w:t>办发〔</w:t>
      </w:r>
      <w:r>
        <w:rPr>
          <w:rFonts w:ascii="Times New Roman" w:eastAsia="Times New Roman"/>
        </w:rPr>
        <w:t>2016</w:t>
      </w:r>
      <w:r>
        <w:rPr>
          <w:spacing w:val="-15"/>
        </w:rPr>
        <w:t>〕</w:t>
      </w:r>
      <w:r>
        <w:rPr>
          <w:rFonts w:ascii="Times New Roman" w:eastAsia="Times New Roman"/>
        </w:rPr>
        <w:t>66</w:t>
      </w:r>
      <w:r>
        <w:rPr>
          <w:rFonts w:ascii="Times New Roman" w:eastAsia="Times New Roman"/>
          <w:spacing w:val="-12"/>
        </w:rPr>
        <w:t> </w:t>
      </w:r>
      <w:r>
        <w:rPr/>
        <w:t>号</w:t>
      </w:r>
      <w:r>
        <w:rPr>
          <w:spacing w:val="-17"/>
        </w:rPr>
        <w:t>）</w:t>
      </w:r>
      <w:r>
        <w:rPr>
          <w:spacing w:val="-6"/>
        </w:rPr>
        <w:t>、《陕西省避灾生态移民搬迁补助资金管理办法》（</w:t>
      </w:r>
      <w:r>
        <w:rPr>
          <w:spacing w:val="-5"/>
        </w:rPr>
        <w:t>陕财办建〔</w:t>
      </w:r>
      <w:r>
        <w:rPr>
          <w:rFonts w:ascii="Times New Roman" w:eastAsia="Times New Roman"/>
        </w:rPr>
        <w:t>2016</w:t>
      </w:r>
      <w:r>
        <w:rPr/>
        <w:t>〕</w:t>
      </w:r>
      <w:r>
        <w:rPr>
          <w:rFonts w:ascii="Times New Roman" w:eastAsia="Times New Roman"/>
        </w:rPr>
        <w:t>231</w:t>
      </w:r>
      <w:r>
        <w:rPr>
          <w:rFonts w:ascii="Times New Roman" w:eastAsia="Times New Roman"/>
          <w:spacing w:val="63"/>
        </w:rPr>
        <w:t> </w:t>
      </w:r>
      <w:r>
        <w:rPr/>
        <w:t>号）</w:t>
      </w:r>
      <w:r>
        <w:rPr>
          <w:spacing w:val="-2"/>
        </w:rPr>
        <w:t>确定的标准和筹资</w:t>
      </w:r>
      <w:r>
        <w:rPr>
          <w:spacing w:val="-4"/>
        </w:rPr>
        <w:t>渠道：省财政集中安置补助每户 </w:t>
      </w:r>
      <w:r>
        <w:rPr>
          <w:rFonts w:ascii="Times New Roman" w:eastAsia="Times New Roman"/>
        </w:rPr>
        <w:t>4.5</w:t>
      </w:r>
      <w:r>
        <w:rPr>
          <w:rFonts w:ascii="Times New Roman" w:eastAsia="Times New Roman"/>
          <w:spacing w:val="34"/>
        </w:rPr>
        <w:t> </w:t>
      </w:r>
      <w:r>
        <w:rPr>
          <w:spacing w:val="-2"/>
        </w:rPr>
        <w:t>万元，选择高层、小高</w:t>
      </w:r>
    </w:p>
    <w:p>
      <w:pPr>
        <w:pStyle w:val="BodyText"/>
        <w:spacing w:before="2"/>
        <w:ind w:left="958"/>
        <w:jc w:val="both"/>
      </w:pPr>
      <w:r>
        <w:rPr>
          <w:spacing w:val="-3"/>
        </w:rPr>
        <w:t>层、多层进行楼房化安置的，省财政每户再给予 </w:t>
      </w:r>
      <w:r>
        <w:rPr>
          <w:rFonts w:ascii="Times New Roman" w:eastAsia="Times New Roman"/>
        </w:rPr>
        <w:t>0.5</w:t>
      </w:r>
      <w:r>
        <w:rPr>
          <w:rFonts w:ascii="Times New Roman" w:eastAsia="Times New Roman"/>
          <w:spacing w:val="34"/>
        </w:rPr>
        <w:t> </w:t>
      </w:r>
      <w:r>
        <w:rPr/>
        <w:t>万元的</w:t>
      </w:r>
    </w:p>
    <w:p>
      <w:pPr>
        <w:pStyle w:val="BodyText"/>
        <w:spacing w:before="245"/>
        <w:ind w:left="958"/>
        <w:jc w:val="both"/>
      </w:pPr>
      <w:r>
        <w:rPr>
          <w:spacing w:val="-3"/>
        </w:rPr>
        <w:t>奖励性补助，市县财政建房补助每户 </w:t>
      </w:r>
      <w:r>
        <w:rPr>
          <w:rFonts w:ascii="Times New Roman" w:eastAsia="Times New Roman"/>
        </w:rPr>
        <w:t>2.5</w:t>
      </w:r>
      <w:r>
        <w:rPr>
          <w:rFonts w:ascii="Times New Roman" w:eastAsia="Times New Roman"/>
          <w:spacing w:val="35"/>
        </w:rPr>
        <w:t> </w:t>
      </w:r>
      <w:r>
        <w:rPr/>
        <w:t>万元（</w:t>
      </w:r>
      <w:r>
        <w:rPr>
          <w:spacing w:val="-14"/>
        </w:rPr>
        <w:t>市级 </w:t>
      </w:r>
      <w:r>
        <w:rPr>
          <w:rFonts w:ascii="Times New Roman" w:eastAsia="Times New Roman"/>
        </w:rPr>
        <w:t>0.5</w:t>
      </w:r>
      <w:r>
        <w:rPr>
          <w:rFonts w:ascii="Times New Roman" w:eastAsia="Times New Roman"/>
          <w:spacing w:val="35"/>
        </w:rPr>
        <w:t> </w:t>
      </w:r>
      <w:r>
        <w:rPr/>
        <w:t>万</w:t>
      </w:r>
    </w:p>
    <w:p>
      <w:pPr>
        <w:pStyle w:val="BodyText"/>
        <w:spacing w:before="245"/>
        <w:ind w:left="958"/>
        <w:jc w:val="both"/>
      </w:pPr>
      <w:r>
        <w:rPr>
          <w:spacing w:val="-13"/>
        </w:rPr>
        <w:t>元，县级 </w:t>
      </w:r>
      <w:r>
        <w:rPr>
          <w:rFonts w:ascii="Times New Roman" w:eastAsia="Times New Roman"/>
        </w:rPr>
        <w:t>2</w:t>
      </w:r>
      <w:r>
        <w:rPr>
          <w:rFonts w:ascii="Times New Roman" w:eastAsia="Times New Roman"/>
          <w:spacing w:val="14"/>
        </w:rPr>
        <w:t> </w:t>
      </w:r>
      <w:r>
        <w:rPr/>
        <w:t>万元）</w:t>
      </w:r>
      <w:r>
        <w:rPr>
          <w:spacing w:val="-5"/>
        </w:rPr>
        <w:t>，分散安置省财政补助每户 </w:t>
      </w:r>
      <w:r>
        <w:rPr>
          <w:rFonts w:ascii="Times New Roman" w:eastAsia="Times New Roman"/>
        </w:rPr>
        <w:t>0.5</w:t>
      </w:r>
      <w:r>
        <w:rPr>
          <w:rFonts w:ascii="Times New Roman" w:eastAsia="Times New Roman"/>
          <w:spacing w:val="17"/>
        </w:rPr>
        <w:t> </w:t>
      </w:r>
      <w:r>
        <w:rPr/>
        <w:t>万元、市</w:t>
      </w:r>
    </w:p>
    <w:p>
      <w:pPr>
        <w:pStyle w:val="BodyText"/>
        <w:spacing w:before="248"/>
        <w:ind w:left="958"/>
        <w:jc w:val="both"/>
      </w:pPr>
      <w:r>
        <w:rPr>
          <w:spacing w:val="-8"/>
        </w:rPr>
        <w:t>县财政建房补助每户 </w:t>
      </w:r>
      <w:r>
        <w:rPr>
          <w:rFonts w:ascii="Times New Roman" w:eastAsia="Times New Roman"/>
        </w:rPr>
        <w:t>2.5</w:t>
      </w:r>
      <w:r>
        <w:rPr>
          <w:rFonts w:ascii="Times New Roman" w:eastAsia="Times New Roman"/>
          <w:spacing w:val="-4"/>
        </w:rPr>
        <w:t> </w:t>
      </w:r>
      <w:r>
        <w:rPr>
          <w:spacing w:val="-81"/>
        </w:rPr>
        <w:t>万元</w:t>
      </w:r>
      <w:r>
        <w:rPr/>
        <w:t>（</w:t>
      </w:r>
      <w:r>
        <w:rPr>
          <w:spacing w:val="-27"/>
        </w:rPr>
        <w:t>市级 </w:t>
      </w:r>
      <w:r>
        <w:rPr>
          <w:rFonts w:ascii="Times New Roman" w:eastAsia="Times New Roman"/>
        </w:rPr>
        <w:t>0.5</w:t>
      </w:r>
      <w:r>
        <w:rPr>
          <w:rFonts w:ascii="Times New Roman" w:eastAsia="Times New Roman"/>
          <w:spacing w:val="-4"/>
        </w:rPr>
        <w:t> </w:t>
      </w:r>
      <w:r>
        <w:rPr>
          <w:spacing w:val="-42"/>
        </w:rPr>
        <w:t>万元，县级 </w:t>
      </w:r>
      <w:r>
        <w:rPr>
          <w:rFonts w:ascii="Times New Roman" w:eastAsia="Times New Roman"/>
        </w:rPr>
        <w:t>2 </w:t>
      </w:r>
      <w:r>
        <w:rPr/>
        <w:t>万元</w:t>
      </w:r>
      <w:r>
        <w:rPr>
          <w:spacing w:val="-161"/>
        </w:rPr>
        <w:t>）</w:t>
      </w:r>
      <w:r>
        <w:rPr/>
        <w:t>。</w:t>
      </w:r>
    </w:p>
    <w:p>
      <w:pPr>
        <w:pStyle w:val="BodyText"/>
        <w:spacing w:line="384" w:lineRule="auto" w:before="245"/>
        <w:ind w:left="958" w:right="1071"/>
        <w:jc w:val="both"/>
      </w:pPr>
      <w:r>
        <w:rPr>
          <w:spacing w:val="-6"/>
        </w:rPr>
        <w:t>宅基地腾退复垦奖励资金，按人均不低于 </w:t>
      </w:r>
      <w:r>
        <w:rPr>
          <w:rFonts w:ascii="Times New Roman" w:eastAsia="Times New Roman"/>
        </w:rPr>
        <w:t>1</w:t>
      </w:r>
      <w:r>
        <w:rPr>
          <w:rFonts w:ascii="Times New Roman" w:eastAsia="Times New Roman"/>
          <w:spacing w:val="-4"/>
        </w:rPr>
        <w:t> </w:t>
      </w:r>
      <w:r>
        <w:rPr>
          <w:spacing w:val="-2"/>
        </w:rPr>
        <w:t>万元标准由区县政府自筹，经核查验收合格后统一拨付。通过上述渠道，筹</w:t>
      </w:r>
      <w:r>
        <w:rPr>
          <w:spacing w:val="-8"/>
        </w:rPr>
        <w:t>措政策性补助资金共计 </w:t>
      </w:r>
      <w:r>
        <w:rPr>
          <w:rFonts w:ascii="Times New Roman" w:eastAsia="Times New Roman"/>
        </w:rPr>
        <w:t>0.27</w:t>
      </w:r>
      <w:r>
        <w:rPr>
          <w:rFonts w:ascii="Times New Roman" w:eastAsia="Times New Roman"/>
          <w:spacing w:val="-4"/>
        </w:rPr>
        <w:t> </w:t>
      </w:r>
      <w:r>
        <w:rPr>
          <w:spacing w:val="-11"/>
        </w:rPr>
        <w:t>亿元。组织群众自筹预计可筹集</w:t>
      </w:r>
    </w:p>
    <w:p>
      <w:pPr>
        <w:pStyle w:val="BodyText"/>
        <w:ind w:left="958"/>
        <w:jc w:val="both"/>
      </w:pPr>
      <w:r>
        <w:rPr>
          <w:rFonts w:ascii="Times New Roman" w:eastAsia="Times New Roman"/>
        </w:rPr>
        <w:t>0.16 </w:t>
      </w:r>
      <w:r>
        <w:rPr/>
        <w:t>亿元。</w:t>
      </w:r>
    </w:p>
    <w:p>
      <w:pPr>
        <w:pStyle w:val="BodyText"/>
        <w:spacing w:before="7"/>
        <w:rPr>
          <w:sz w:val="28"/>
        </w:rPr>
      </w:pPr>
    </w:p>
    <w:p>
      <w:pPr>
        <w:pStyle w:val="BodyText"/>
        <w:ind w:left="1598"/>
        <w:rPr>
          <w:rFonts w:ascii="黑体" w:eastAsia="黑体" w:hint="eastAsia"/>
        </w:rPr>
      </w:pPr>
      <w:r>
        <w:rPr>
          <w:rFonts w:ascii="黑体" w:eastAsia="黑体" w:hint="eastAsia"/>
        </w:rPr>
        <w:t>三、其他搬迁资金筹措</w:t>
      </w:r>
    </w:p>
    <w:p>
      <w:pPr>
        <w:pStyle w:val="BodyText"/>
        <w:spacing w:before="9"/>
        <w:rPr>
          <w:rFonts w:ascii="黑体"/>
          <w:sz w:val="28"/>
        </w:rPr>
      </w:pPr>
    </w:p>
    <w:p>
      <w:pPr>
        <w:pStyle w:val="BodyText"/>
        <w:ind w:left="1529"/>
      </w:pPr>
      <w:r>
        <w:rPr/>
        <w:t>工程移民搬迁按工程建设单位与拆迁户签定的协议，由</w:t>
      </w:r>
    </w:p>
    <w:p>
      <w:pPr>
        <w:spacing w:after="0"/>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5"/>
        <w:jc w:val="both"/>
      </w:pPr>
      <w:r>
        <w:rPr>
          <w:spacing w:val="-2"/>
        </w:rPr>
        <w:t>建房户从建房补偿中自筹；城镇化建设和镇村综合改革移民</w:t>
      </w:r>
      <w:r>
        <w:rPr>
          <w:spacing w:val="-3"/>
        </w:rPr>
        <w:t>搬迁采取市、区县财政补助、整合相关城镇化建设资金、土</w:t>
      </w:r>
      <w:r>
        <w:rPr/>
        <w:t>地增减挂钩政策收益等办法筹集。</w:t>
      </w:r>
    </w:p>
    <w:p>
      <w:pPr>
        <w:pStyle w:val="BodyText"/>
        <w:ind w:left="1529"/>
      </w:pPr>
      <w:r>
        <w:rPr/>
        <w:t>通过上述渠道，其他搬迁可筹措资金 </w:t>
      </w:r>
      <w:r>
        <w:rPr>
          <w:rFonts w:ascii="Times New Roman" w:eastAsia="Times New Roman"/>
        </w:rPr>
        <w:t>28.26 </w:t>
      </w:r>
      <w:r>
        <w:rPr/>
        <w:t>亿元。</w:t>
      </w:r>
    </w:p>
    <w:p>
      <w:pPr>
        <w:pStyle w:val="BodyText"/>
        <w:spacing w:before="7"/>
        <w:rPr>
          <w:sz w:val="28"/>
        </w:rPr>
      </w:pPr>
    </w:p>
    <w:p>
      <w:pPr>
        <w:pStyle w:val="BodyText"/>
        <w:ind w:left="1598"/>
        <w:rPr>
          <w:rFonts w:ascii="黑体" w:eastAsia="黑体" w:hint="eastAsia"/>
        </w:rPr>
      </w:pPr>
      <w:r>
        <w:rPr>
          <w:rFonts w:ascii="黑体" w:eastAsia="黑体" w:hint="eastAsia"/>
        </w:rPr>
        <w:t>四、其他渠道筹措</w:t>
      </w:r>
    </w:p>
    <w:p>
      <w:pPr>
        <w:pStyle w:val="BodyText"/>
        <w:spacing w:before="7"/>
        <w:rPr>
          <w:rFonts w:ascii="黑体"/>
          <w:sz w:val="28"/>
        </w:rPr>
      </w:pPr>
    </w:p>
    <w:p>
      <w:pPr>
        <w:pStyle w:val="BodyText"/>
        <w:spacing w:line="384" w:lineRule="auto"/>
        <w:ind w:left="958" w:right="1072" w:firstLine="571"/>
        <w:jc w:val="both"/>
      </w:pPr>
      <w:r>
        <w:rPr/>
        <w:t>一是统筹用好《关于支持贫困县开展统筹整合使用财政</w:t>
      </w:r>
      <w:r>
        <w:rPr>
          <w:spacing w:val="-3"/>
        </w:rPr>
        <w:t>涉农资金试点的意见》</w:t>
      </w:r>
      <w:r>
        <w:rPr/>
        <w:t>（</w:t>
      </w:r>
      <w:r>
        <w:rPr>
          <w:spacing w:val="-3"/>
        </w:rPr>
        <w:t>国办发〔</w:t>
      </w:r>
      <w:r>
        <w:rPr>
          <w:rFonts w:ascii="Times New Roman" w:eastAsia="Times New Roman"/>
        </w:rPr>
        <w:t>2016</w:t>
      </w:r>
      <w:r>
        <w:rPr>
          <w:spacing w:val="-10"/>
        </w:rPr>
        <w:t>〕</w:t>
      </w:r>
      <w:r>
        <w:rPr>
          <w:rFonts w:ascii="Times New Roman" w:eastAsia="Times New Roman"/>
        </w:rPr>
        <w:t>22 </w:t>
      </w:r>
      <w:r>
        <w:rPr/>
        <w:t>号</w:t>
      </w:r>
      <w:r>
        <w:rPr>
          <w:spacing w:val="-13"/>
        </w:rPr>
        <w:t>）</w:t>
      </w:r>
      <w:r>
        <w:rPr>
          <w:spacing w:val="-5"/>
        </w:rPr>
        <w:t>、《关于做好陕西省移民</w:t>
      </w:r>
      <w:r>
        <w:rPr/>
        <w:t>（脱贫</w:t>
      </w:r>
      <w:r>
        <w:rPr>
          <w:spacing w:val="-3"/>
        </w:rPr>
        <w:t>）</w:t>
      </w:r>
      <w:r>
        <w:rPr>
          <w:spacing w:val="-1"/>
        </w:rPr>
        <w:t>搬迁集中安置点基础设施和公共服务</w:t>
      </w:r>
      <w:r>
        <w:rPr/>
        <w:t>设施建设工作的通知》（陕发改代赈〔</w:t>
      </w:r>
      <w:r>
        <w:rPr>
          <w:rFonts w:ascii="Times New Roman" w:eastAsia="Times New Roman"/>
        </w:rPr>
        <w:t>2016</w:t>
      </w:r>
      <w:r>
        <w:rPr/>
        <w:t>〕</w:t>
      </w:r>
      <w:r>
        <w:rPr>
          <w:rFonts w:ascii="Times New Roman" w:eastAsia="Times New Roman"/>
        </w:rPr>
        <w:t>393</w:t>
      </w:r>
      <w:r>
        <w:rPr>
          <w:rFonts w:ascii="Times New Roman" w:eastAsia="Times New Roman"/>
          <w:spacing w:val="59"/>
        </w:rPr>
        <w:t> </w:t>
      </w:r>
      <w:r>
        <w:rPr/>
        <w:t>号）等文</w:t>
      </w:r>
      <w:r>
        <w:rPr>
          <w:spacing w:val="-4"/>
        </w:rPr>
        <w:t>件规定，整合其他渠道资金。二是通过国开行和农发行长期低息贷款、其他商业银行贷款。三是通过社会捐赠、市场主</w:t>
      </w:r>
      <w:r>
        <w:rPr/>
        <w:t>体投入等筹集缺口资金。</w:t>
      </w:r>
    </w:p>
    <w:p>
      <w:pPr>
        <w:pStyle w:val="BodyText"/>
        <w:spacing w:before="2"/>
        <w:ind w:left="1529"/>
      </w:pPr>
      <w:r>
        <w:rPr/>
        <w:t>通过上述渠道，筹措政策性财政补助资金缺口 </w:t>
      </w:r>
      <w:r>
        <w:rPr>
          <w:rFonts w:ascii="Times New Roman" w:eastAsia="Times New Roman"/>
        </w:rPr>
        <w:t>6.58 </w:t>
      </w:r>
      <w:r>
        <w:rPr/>
        <w:t>亿元。</w:t>
      </w:r>
    </w:p>
    <w:p>
      <w:pPr>
        <w:pStyle w:val="BodyText"/>
        <w:rPr>
          <w:sz w:val="30"/>
        </w:rPr>
      </w:pPr>
    </w:p>
    <w:p>
      <w:pPr>
        <w:pStyle w:val="Heading2"/>
        <w:spacing w:before="1"/>
        <w:ind w:left="3404"/>
      </w:pPr>
      <w:bookmarkStart w:name="_bookmark42" w:id="44"/>
      <w:bookmarkEnd w:id="44"/>
      <w:r>
        <w:rPr/>
      </w:r>
      <w:r>
        <w:rPr/>
        <w:t>第三节 资金运作模式</w:t>
      </w:r>
    </w:p>
    <w:p>
      <w:pPr>
        <w:pStyle w:val="BodyText"/>
        <w:spacing w:before="11"/>
        <w:rPr>
          <w:rFonts w:ascii="黑体"/>
          <w:sz w:val="29"/>
        </w:rPr>
      </w:pPr>
    </w:p>
    <w:p>
      <w:pPr>
        <w:pStyle w:val="BodyText"/>
        <w:ind w:left="1598"/>
        <w:rPr>
          <w:rFonts w:ascii="黑体" w:eastAsia="黑体" w:hint="eastAsia"/>
        </w:rPr>
      </w:pPr>
      <w:r>
        <w:rPr>
          <w:rFonts w:ascii="黑体" w:eastAsia="黑体" w:hint="eastAsia"/>
        </w:rPr>
        <w:t>一、资金运作主体</w:t>
      </w:r>
    </w:p>
    <w:p>
      <w:pPr>
        <w:pStyle w:val="BodyText"/>
        <w:spacing w:before="7"/>
        <w:rPr>
          <w:rFonts w:ascii="黑体"/>
          <w:sz w:val="28"/>
        </w:rPr>
      </w:pPr>
    </w:p>
    <w:p>
      <w:pPr>
        <w:pStyle w:val="BodyText"/>
        <w:spacing w:line="384" w:lineRule="auto"/>
        <w:ind w:left="958" w:right="914" w:firstLine="571"/>
      </w:pPr>
      <w:r>
        <w:rPr/>
        <w:t>由省级平台作为投融资主体负责融资，市移民办指导各区县按照市场化运作原则，通过新设立、改造或在现有综合</w:t>
      </w:r>
      <w:r>
        <w:rPr>
          <w:w w:val="95"/>
        </w:rPr>
        <w:t>性投融资公司中设立子公司方式，组建区县项目实施主体。 </w:t>
      </w:r>
      <w:r>
        <w:rPr/>
        <w:t>主要承接通过专项建设基金、地方政府债务注入的易地扶贫</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4"/>
        <w:jc w:val="both"/>
      </w:pPr>
      <w:r>
        <w:rPr>
          <w:spacing w:val="-3"/>
        </w:rPr>
        <w:t>搬迁项目资本金，以及国家开发银行、中国农业发展银行等</w:t>
      </w:r>
      <w:r>
        <w:rPr>
          <w:spacing w:val="-2"/>
        </w:rPr>
        <w:t>金融机构提供的低成本长期贷款。区县项目实施主体通过与省级投融资主体签订资金使用协议，从省级投融资主体承接</w:t>
      </w:r>
      <w:r>
        <w:rPr/>
        <w:t>移民搬迁相关资金，专项用于移民搬迁工程建设。</w:t>
      </w:r>
    </w:p>
    <w:p>
      <w:pPr>
        <w:pStyle w:val="BodyText"/>
        <w:spacing w:before="120"/>
        <w:ind w:left="1598"/>
        <w:rPr>
          <w:rFonts w:ascii="黑体" w:eastAsia="黑体" w:hint="eastAsia"/>
        </w:rPr>
      </w:pPr>
      <w:r>
        <w:rPr>
          <w:rFonts w:ascii="黑体" w:eastAsia="黑体" w:hint="eastAsia"/>
        </w:rPr>
        <w:t>二、资金运作流程</w:t>
      </w:r>
    </w:p>
    <w:p>
      <w:pPr>
        <w:pStyle w:val="BodyText"/>
        <w:spacing w:before="6"/>
        <w:rPr>
          <w:rFonts w:ascii="黑体"/>
          <w:sz w:val="28"/>
        </w:rPr>
      </w:pPr>
    </w:p>
    <w:p>
      <w:pPr>
        <w:pStyle w:val="BodyText"/>
        <w:spacing w:line="384" w:lineRule="auto" w:before="1"/>
        <w:ind w:left="958" w:right="1076" w:firstLine="571"/>
        <w:jc w:val="both"/>
      </w:pPr>
      <w:r>
        <w:rPr/>
        <w:pict>
          <v:group style="position:absolute;margin-left:60.400002pt;margin-top:115.61998pt;width:499.65pt;height:292.45pt;mso-position-horizontal-relative:page;mso-position-vertical-relative:paragraph;z-index:2464" coordorigin="1208,2312" coordsize="9993,5849">
            <v:rect style="position:absolute;left:1238;top:2485;width:540;height:2746" filled="false" stroked="true" strokeweight="1.5pt" strokecolor="#000000">
              <v:stroke dashstyle="solid"/>
            </v:rect>
            <v:shape style="position:absolute;left:1252;top:2573;width:512;height:2571" type="#_x0000_t75" stroked="false">
              <v:imagedata r:id="rId16" o:title=""/>
            </v:shape>
            <v:rect style="position:absolute;left:4703;top:2327;width:540;height:2683" filled="false" stroked="true" strokeweight="1.5pt" strokecolor="#000000">
              <v:stroke dashstyle="solid"/>
            </v:rect>
            <v:shape style="position:absolute;left:4718;top:2415;width:509;height:2508" type="#_x0000_t75" stroked="false">
              <v:imagedata r:id="rId17" o:title=""/>
            </v:shape>
            <v:shape style="position:absolute;left:1752;top:3130;width:2925;height:163" coordorigin="1752,3130" coordsize="2925,163" path="m4637,3211l4527,3276,4526,3282,4531,3291,4537,3293,4660,3221,4657,3221,4657,3220,4652,3220,4637,3211xm4620,3201l1752,3201,1752,3221,4620,3221,4637,3211,4620,3201xm4660,3201l4657,3201,4657,3221,4660,3221,4677,3211,4660,3201xm4652,3203l4637,3211,4652,3220,4652,3203xm4657,3203l4652,3203,4652,3220,4657,3220,4657,3203xm4537,3130l4531,3132,4526,3141,4527,3147,4637,3211,4652,3203,4657,3203,4657,3201,4660,3201,4537,3130xe" filled="true" fillcolor="#000000" stroked="false">
              <v:path arrowok="t"/>
              <v:fill type="solid"/>
            </v:shape>
            <v:shape style="position:absolute;left:1872;top:2804;width:2012;height:351" type="#_x0000_t75" stroked="false">
              <v:imagedata r:id="rId18" o:title=""/>
            </v:shape>
            <v:shape style="position:absolute;left:5140;top:2832;width:1232;height:715" type="#_x0000_t75" stroked="false">
              <v:imagedata r:id="rId19" o:title=""/>
            </v:shape>
            <v:shape style="position:absolute;left:6350;top:2530;width:903;height:1916" type="#_x0000_t75" stroked="false">
              <v:imagedata r:id="rId20" o:title=""/>
            </v:shape>
            <v:shape style="position:absolute;left:1752;top:4927;width:1091;height:163" coordorigin="1752,4927" coordsize="1091,163" path="m2803,5008l2693,5073,2692,5079,2697,5088,2703,5090,2826,5018,2823,5018,2823,5017,2818,5017,2803,5008xm2786,4998l1752,4998,1752,5018,2786,5018,2803,5008,2786,4998xm2826,4998l2823,4998,2823,5018,2826,5018,2843,5008,2826,4998xm2818,5000l2803,5008,2818,5017,2818,5000xm2823,5000l2818,5000,2818,5017,2823,5017,2823,5000xm2703,4927l2697,4929,2692,4938,2693,4944,2803,5008,2818,5000,2823,5000,2823,4998,2826,4998,2703,4927xe" filled="true" fillcolor="#000000" stroked="false">
              <v:path arrowok="t"/>
              <v:fill type="solid"/>
            </v:shape>
            <v:shape style="position:absolute;left:2858;top:3524;width:509;height:2376" type="#_x0000_t75" stroked="false">
              <v:imagedata r:id="rId21" o:title=""/>
            </v:shape>
            <v:shape style="position:absolute;left:1699;top:4004;width:1332;height:1025" type="#_x0000_t75" stroked="false">
              <v:imagedata r:id="rId22" o:title=""/>
            </v:shape>
            <v:shape style="position:absolute;left:3409;top:5150;width:1236;height:163" coordorigin="3409,5150" coordsize="1236,163" path="m4605,5231l4495,5296,4494,5302,4499,5311,4505,5313,4628,5241,4625,5241,4625,5240,4620,5240,4605,5231xm4588,5221l3409,5221,3409,5241,4588,5241,4605,5231,4588,5221xm4628,5221l4625,5221,4625,5241,4628,5241,4645,5231,4628,5221xm4620,5223l4605,5231,4620,5240,4620,5223xm4625,5223l4620,5223,4620,5240,4625,5240,4625,5223xm4505,5150l4499,5152,4494,5161,4495,5167,4605,5231,4620,5223,4625,5223,4625,5221,4628,5221,4505,5150xe" filled="true" fillcolor="#000000" stroked="false">
              <v:path arrowok="t"/>
              <v:fill type="solid"/>
            </v:shape>
            <v:rect style="position:absolute;left:4675;top:5100;width:540;height:2791" filled="false" stroked="true" strokeweight="1.5pt" strokecolor="#000000">
              <v:stroke dashstyle="solid"/>
            </v:rect>
            <v:shape style="position:absolute;left:4689;top:5187;width:512;height:2619" type="#_x0000_t75" stroked="false">
              <v:imagedata r:id="rId23" o:title=""/>
            </v:shape>
            <v:shape style="position:absolute;left:3463;top:4402;width:1260;height:776" type="#_x0000_t75" stroked="false">
              <v:imagedata r:id="rId24" o:title=""/>
            </v:shape>
            <v:shape style="position:absolute;left:3409;top:5586;width:1237;height:163" coordorigin="3409,5586" coordsize="1237,163" path="m3548,5586l3543,5589,3409,5669,3545,5746,3549,5749,3556,5747,3558,5743,3561,5738,3559,5732,3554,5729,3466,5679,3429,5679,3429,5659,3466,5659,3553,5606,3558,5603,3559,5597,3554,5588,3548,5586xm3466,5659l3429,5659,3429,5679,3466,5679,3464,5678,3434,5678,3434,5660,3463,5660,3466,5659xm3466,5679l3429,5679,3466,5679,3466,5679xm4645,5645l3466,5659,3449,5669,3466,5679,4645,5665,4645,5645xm3434,5660l3434,5678,3449,5669,3434,5660xm3449,5669l3434,5678,3464,5678,3449,5669xm3463,5660l3434,5660,3449,5669,3463,5660xe" filled="true" fillcolor="#000000" stroked="false">
              <v:path arrowok="t"/>
              <v:fill type="solid"/>
            </v:shape>
            <v:rect style="position:absolute;left:2872;top:6065;width:537;height:2081" filled="false" stroked="true" strokeweight="1.5pt" strokecolor="#000000">
              <v:stroke dashstyle="solid"/>
            </v:rect>
            <v:shape style="position:absolute;left:2887;top:6152;width:507;height:1908" type="#_x0000_t75" stroked="false">
              <v:imagedata r:id="rId25" o:title=""/>
            </v:shape>
            <v:shape style="position:absolute;left:3362;top:5727;width:1503;height:776" type="#_x0000_t75" stroked="false">
              <v:imagedata r:id="rId26" o:title=""/>
            </v:shape>
            <v:shape style="position:absolute;left:5215;top:4531;width:1655;height:2047" coordorigin="5215,4531" coordsize="1655,2047" path="m6372,6496l6355,6486,6232,6414,6226,6416,6221,6426,6222,6432,6315,6486,5215,6486,5215,6506,6315,6506,6222,6560,6221,6566,6226,6576,6232,6577,6355,6506,6372,6496m6869,5531l6868,5525,6858,5519,6852,5521,6849,5525,6797,5613,6811,4532,6791,4531,6777,5613,6777,5649,6777,5613,6727,5524,6724,5519,6718,5517,6713,5520,6708,5523,6707,5529,6709,5534,6786,5669,6798,5650,6867,5536,6869,5531e" filled="true" fillcolor="#000000" stroked="false">
              <v:path arrowok="t"/>
              <v:fill type="solid"/>
            </v:shape>
            <v:rect style="position:absolute;left:6320;top:5669;width:931;height:1771" filled="false" stroked="true" strokeweight="1.5pt" strokecolor="#000000">
              <v:stroke dashstyle="solid"/>
            </v:rect>
            <v:shape style="position:absolute;left:6336;top:5756;width:900;height:1599" type="#_x0000_t75" stroked="false">
              <v:imagedata r:id="rId27" o:title=""/>
            </v:shape>
            <v:shape style="position:absolute;left:5973;top:4858;width:1726;height:300" type="#_x0000_t75" stroked="false">
              <v:imagedata r:id="rId28" o:title=""/>
            </v:shape>
            <v:shape style="position:absolute;left:5246;top:6111;width:1095;height:384" type="#_x0000_t75" stroked="false">
              <v:imagedata r:id="rId29" o:title=""/>
            </v:shape>
            <v:shape style="position:absolute;left:7235;top:5845;width:1066;height:1250" coordorigin="7236,5846" coordsize="1066,1250" path="m8287,5927l8270,5917,8147,5846,8141,5848,8138,5852,8136,5857,8137,5863,8230,5917,7236,5917,7236,5937,8230,5937,8137,5991,8136,5998,8141,6007,8147,6009,8270,5937,8287,5927m8302,7014l8285,7004,8162,6933,8156,6935,8153,6939,8151,6944,8152,6950,8245,7004,7252,7004,7252,7024,8245,7024,8152,7078,8151,7085,8156,7094,8162,7096,8285,7024,8302,7014e" filled="true" fillcolor="#000000" stroked="false">
              <v:path arrowok="t"/>
              <v:fill type="solid"/>
            </v:shape>
            <v:rect style="position:absolute;left:8286;top:5533;width:544;height:1771" filled="false" stroked="true" strokeweight="1.5pt" strokecolor="#000000">
              <v:stroke dashstyle="solid"/>
            </v:rect>
            <v:shape style="position:absolute;left:8301;top:5621;width:514;height:1596" type="#_x0000_t75" stroked="false">
              <v:imagedata r:id="rId30" o:title=""/>
            </v:shape>
            <v:shape style="position:absolute;left:7284;top:5405;width:927;height:533" type="#_x0000_t75" stroked="false">
              <v:imagedata r:id="rId31" o:title=""/>
            </v:shape>
            <v:shape style="position:absolute;left:7219;top:6670;width:1097;height:384" type="#_x0000_t75" stroked="false">
              <v:imagedata r:id="rId29" o:title=""/>
            </v:shape>
            <v:shape style="position:absolute;left:9377;top:5332;width:1809;height:1926" coordorigin="9377,5332" coordsize="1809,1926" path="m9377,5634l9385,5565,9408,5501,9444,5445,9490,5399,9546,5363,9610,5340,9679,5332,10884,5332,10953,5340,11017,5363,11073,5399,11120,5445,11155,5501,11178,5565,11186,5634,11186,6957,11178,7026,11155,7090,11120,7145,11073,7192,11017,7228,10953,7250,10884,7258,9679,7258,9610,7250,9546,7228,9490,7192,9444,7145,9408,7090,9385,7026,9377,6957,9377,5634xe" filled="false" stroked="true" strokeweight="1.5pt" strokecolor="#000000">
              <v:path arrowok="t"/>
              <v:stroke dashstyle="solid"/>
            </v:shape>
            <v:shape style="position:absolute;left:9480;top:5506;width:1604;height:1577" type="#_x0000_t75" stroked="false">
              <v:imagedata r:id="rId32" o:title=""/>
            </v:shape>
            <v:shape style="position:absolute;left:8830;top:6351;width:567;height:163" coordorigin="8831,6352" coordsize="567,163" path="m9357,6433l9247,6497,9246,6504,9251,6513,9257,6515,9380,6443,9377,6443,9377,6442,9372,6442,9357,6433xm9340,6423l8831,6423,8831,6443,9340,6443,9357,6433,9340,6423xm9380,6423l9377,6423,9377,6443,9380,6443,9397,6433,9380,6423xm9372,6425l9357,6433,9372,6442,9372,6425xm9377,6425l9372,6425,9372,6442,9377,6442,9377,6425xm9257,6352l9251,6354,9248,6358,9246,6363,9247,6369,9357,6433,9372,6425,9377,6425,9377,6423,9380,6423,9257,6352xe" filled="true" fillcolor="#000000" stroked="false">
              <v:path arrowok="t"/>
              <v:fill type="solid"/>
            </v:shape>
            <v:shape style="position:absolute;left:8740;top:5818;width:656;height:476" type="#_x0000_t75" stroked="false">
              <v:imagedata r:id="rId33" o:title=""/>
            </v:shape>
            <v:shape style="position:absolute;left:6800;top:7244;width:3398;height:447" coordorigin="6801,7244" coordsize="3398,447" path="m10107,7670l6801,7670,6801,7690,10127,7690,10127,7680,10107,7680,10107,7670xm10117,7284l10107,7301,10107,7680,10117,7670,10127,7670,10127,7301,10117,7284xm10127,7670l10117,7670,10107,7680,10127,7680,10127,7670xm10117,7244l10035,7384,10037,7390,10042,7393,10046,7396,10053,7394,10107,7301,10107,7264,10128,7264,10117,7244xm10128,7264l10127,7264,10127,7301,10181,7394,10187,7396,10197,7390,10198,7384,10128,7264xm10127,7264l10107,7264,10107,7301,10117,7284,10108,7269,10127,7269,10127,7264xm10127,7269l10125,7269,10117,7284,10127,7301,10127,7269xm10125,7269l10108,7269,10117,7284,10125,7269xe" filled="true" fillcolor="#000000" stroked="false">
              <v:path arrowok="t"/>
              <v:fill type="solid"/>
            </v:shape>
            <v:line style="position:absolute" from="6787,7440" to="6787,7680" stroked="true" strokeweight="1pt" strokecolor="#000000">
              <v:stroke dashstyle="solid"/>
            </v:line>
            <v:shape style="position:absolute;left:7836;top:7330;width:1920;height:384" type="#_x0000_t75" stroked="false">
              <v:imagedata r:id="rId34" o:title=""/>
            </v:shape>
            <v:shape style="position:absolute;left:9576;top:2573;width:1426;height:689" type="#_x0000_t75" stroked="false">
              <v:imagedata r:id="rId35" o:title=""/>
            </v:shape>
            <v:shape style="position:absolute;left:10200;top:3349;width:163;height:1983" coordorigin="10201,3350" coordsize="163,1983" path="m10212,5181l10202,5186,10201,5193,10203,5197,10282,5332,10293,5313,10272,5313,10272,5275,10218,5182,10212,5181xm10272,5275l10272,5313,10292,5313,10292,5308,10273,5307,10282,5293,10272,5275xm10352,5181l10346,5183,10343,5188,10292,5276,10292,5313,10293,5313,10363,5193,10362,5187,10352,5181xm10282,5293l10273,5307,10290,5308,10282,5293xm10292,5276l10282,5293,10290,5308,10292,5308,10292,5276xm10298,3350l10278,3350,10272,5181,10272,5276,10282,5293,10292,5276,10298,3350xe" filled="true" fillcolor="#000000" stroked="false">
              <v:path arrowok="t"/>
              <v:fill type="solid"/>
            </v:shape>
            <v:shape style="position:absolute;left:9835;top:3550;width:512;height:1440" type="#_x0000_t75" stroked="false">
              <v:imagedata r:id="rId36" o:title=""/>
            </v:shape>
            <v:rect style="position:absolute;left:1223;top:6263;width:494;height:1783" filled="false" stroked="true" strokeweight="1.5pt" strokecolor="#000000">
              <v:stroke dashstyle="solid"/>
            </v:rect>
            <v:shape style="position:absolute;left:1238;top:6351;width:464;height:1608" type="#_x0000_t75" stroked="false">
              <v:imagedata r:id="rId37" o:title=""/>
            </v:shape>
            <v:shape style="position:absolute;left:1690;top:7023;width:1182;height:163" coordorigin="1691,7024" coordsize="1182,163" path="m2815,7116l2727,7166,2722,7169,2720,7175,2726,7185,2732,7186,2855,7116,2815,7116xm2832,7106l2815,7116,2852,7116,2852,7114,2847,7114,2832,7106xm2733,7024l2727,7025,2724,7030,2721,7035,2723,7041,2815,7096,2852,7096,2852,7116,2855,7116,2872,7106,2733,7024xm1691,7088l1691,7108,2815,7116,2832,7106,2815,7096,1691,7088xm2847,7097l2832,7106,2847,7114,2847,7097xm2852,7097l2847,7097,2847,7114,2852,7114,2852,7097xm2815,7096l2832,7106,2847,7097,2852,7097,2852,7096,2815,7096xe" filled="true" fillcolor="#000000" stroked="false">
              <v:path arrowok="t"/>
              <v:fill type="solid"/>
            </v:shape>
            <v:shape style="position:absolute;left:1596;top:7049;width:1320;height:951" type="#_x0000_t75" stroked="false">
              <v:imagedata r:id="rId38" o:title=""/>
            </v:shape>
            <v:shape style="position:absolute;left:3409;top:7241;width:1236;height:163" coordorigin="3409,7242" coordsize="1236,163" path="m4506,7242l4499,7243,4497,7248,4494,7253,4495,7259,4588,7313,4625,7313,4625,7333,4588,7333,4495,7387,4494,7393,4499,7403,4505,7405,4628,7333,4625,7333,4628,7333,4645,7323,4506,7242xm4605,7323l4588,7333,4625,7333,4625,7332,4620,7332,4605,7323xm3409,7311l3409,7331,4588,7333,4605,7323,4588,7313,3409,7311xm4620,7315l4605,7323,4620,7332,4620,7315xm4625,7315l4620,7315,4620,7332,4625,7332,4625,7315xm4588,7313l4605,7323,4620,7315,4625,7315,4625,7313,4588,7313xe" filled="true" fillcolor="#000000" stroked="false">
              <v:path arrowok="t"/>
              <v:fill type="solid"/>
            </v:shape>
            <v:shape style="position:absolute;left:2246;top:2885;width:128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中央预算内投资</w:t>
                    </w:r>
                  </w:p>
                </w:txbxContent>
              </v:textbox>
              <w10:wrap type="none"/>
            </v:shape>
            <v:shape style="position:absolute;left:1397;top:3081;width:260;height:1551"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国</w:t>
                    </w:r>
                  </w:p>
                  <w:p>
                    <w:pPr>
                      <w:spacing w:line="256" w:lineRule="auto" w:before="21"/>
                      <w:ind w:left="0" w:right="18" w:firstLine="0"/>
                      <w:jc w:val="both"/>
                      <w:rPr>
                        <w:rFonts w:ascii="宋体" w:eastAsia="宋体" w:hint="eastAsia"/>
                        <w:sz w:val="24"/>
                      </w:rPr>
                    </w:pPr>
                    <w:r>
                      <w:rPr>
                        <w:rFonts w:ascii="宋体" w:eastAsia="宋体" w:hint="eastAsia"/>
                        <w:sz w:val="24"/>
                      </w:rPr>
                      <w:t>家发改</w:t>
                    </w:r>
                  </w:p>
                  <w:p>
                    <w:pPr>
                      <w:spacing w:line="268" w:lineRule="exact" w:before="0"/>
                      <w:ind w:left="0" w:right="0" w:firstLine="0"/>
                      <w:jc w:val="both"/>
                      <w:rPr>
                        <w:rFonts w:ascii="宋体" w:eastAsia="宋体" w:hint="eastAsia"/>
                        <w:sz w:val="24"/>
                      </w:rPr>
                    </w:pPr>
                    <w:r>
                      <w:rPr>
                        <w:rFonts w:ascii="宋体" w:eastAsia="宋体" w:hint="eastAsia"/>
                        <w:sz w:val="24"/>
                      </w:rPr>
                      <w:t>委</w:t>
                    </w:r>
                  </w:p>
                </w:txbxContent>
              </v:textbox>
              <w10:wrap type="none"/>
            </v:shape>
            <v:shape style="position:absolute;left:1843;top:4097;width:92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确定专项建</w:t>
                    </w:r>
                  </w:p>
                </w:txbxContent>
              </v:textbox>
              <w10:wrap type="none"/>
            </v:shape>
            <v:shape style="position:absolute;left:4863;top:2894;width:260;height:1548"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省</w:t>
                    </w:r>
                  </w:p>
                  <w:p>
                    <w:pPr>
                      <w:spacing w:line="256" w:lineRule="auto" w:before="19"/>
                      <w:ind w:left="0" w:right="19" w:firstLine="0"/>
                      <w:jc w:val="both"/>
                      <w:rPr>
                        <w:rFonts w:ascii="宋体" w:eastAsia="宋体" w:hint="eastAsia"/>
                        <w:sz w:val="24"/>
                      </w:rPr>
                    </w:pPr>
                    <w:r>
                      <w:rPr>
                        <w:rFonts w:ascii="宋体" w:eastAsia="宋体" w:hint="eastAsia"/>
                        <w:sz w:val="24"/>
                      </w:rPr>
                      <w:t>级发改</w:t>
                    </w:r>
                  </w:p>
                  <w:p>
                    <w:pPr>
                      <w:spacing w:line="268" w:lineRule="exact" w:before="0"/>
                      <w:ind w:left="0" w:right="0" w:firstLine="0"/>
                      <w:jc w:val="both"/>
                      <w:rPr>
                        <w:rFonts w:ascii="宋体" w:eastAsia="宋体" w:hint="eastAsia"/>
                        <w:sz w:val="24"/>
                      </w:rPr>
                    </w:pPr>
                    <w:r>
                      <w:rPr>
                        <w:rFonts w:ascii="宋体" w:eastAsia="宋体" w:hint="eastAsia"/>
                        <w:sz w:val="24"/>
                      </w:rPr>
                      <w:t>委</w:t>
                    </w:r>
                  </w:p>
                </w:txbxContent>
              </v:textbox>
              <w10:wrap type="none"/>
            </v:shape>
            <v:shape style="position:absolute;left:5396;top:2907;width:740;height:509"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中央预算</w:t>
                    </w:r>
                  </w:p>
                  <w:p>
                    <w:pPr>
                      <w:spacing w:line="205" w:lineRule="exact" w:before="98"/>
                      <w:ind w:left="91" w:right="0" w:firstLine="0"/>
                      <w:jc w:val="left"/>
                      <w:rPr>
                        <w:rFonts w:ascii="宋体" w:eastAsia="宋体" w:hint="eastAsia"/>
                        <w:sz w:val="18"/>
                      </w:rPr>
                    </w:pPr>
                    <w:r>
                      <w:rPr>
                        <w:rFonts w:ascii="宋体" w:eastAsia="宋体" w:hint="eastAsia"/>
                        <w:sz w:val="18"/>
                      </w:rPr>
                      <w:t>内投资</w:t>
                    </w:r>
                  </w:p>
                </w:txbxContent>
              </v:textbox>
              <w10:wrap type="none"/>
            </v:shape>
            <v:shape style="position:absolute;left:1843;top:4426;width:920;height:507"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设基金和贴</w:t>
                    </w:r>
                  </w:p>
                  <w:p>
                    <w:pPr>
                      <w:spacing w:line="205" w:lineRule="exact" w:before="95"/>
                      <w:ind w:left="0" w:right="0" w:firstLine="0"/>
                      <w:jc w:val="left"/>
                      <w:rPr>
                        <w:rFonts w:ascii="宋体" w:eastAsia="宋体" w:hint="eastAsia"/>
                        <w:sz w:val="18"/>
                      </w:rPr>
                    </w:pPr>
                    <w:r>
                      <w:rPr>
                        <w:rFonts w:ascii="宋体" w:eastAsia="宋体" w:hint="eastAsia"/>
                        <w:sz w:val="18"/>
                      </w:rPr>
                      <w:t>息贷款规模</w:t>
                    </w:r>
                  </w:p>
                </w:txbxContent>
              </v:textbox>
              <w10:wrap type="none"/>
            </v:shape>
            <v:shape style="position:absolute;left:3607;top:4467;width:923;height:660"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专项建设基</w:t>
                    </w:r>
                  </w:p>
                  <w:p>
                    <w:pPr>
                      <w:spacing w:line="240" w:lineRule="atLeast" w:before="0"/>
                      <w:ind w:left="0" w:right="18" w:firstLine="0"/>
                      <w:jc w:val="left"/>
                      <w:rPr>
                        <w:rFonts w:ascii="宋体" w:eastAsia="宋体" w:hint="eastAsia"/>
                        <w:sz w:val="18"/>
                      </w:rPr>
                    </w:pPr>
                    <w:r>
                      <w:rPr>
                        <w:rFonts w:ascii="宋体" w:eastAsia="宋体" w:hint="eastAsia"/>
                        <w:sz w:val="18"/>
                      </w:rPr>
                      <w:t>金低成本长期贷款</w:t>
                    </w:r>
                  </w:p>
                </w:txbxContent>
              </v:textbox>
              <w10:wrap type="none"/>
            </v:shape>
            <v:shape style="position:absolute;left:9981;top:3589;width:200;height:1378"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购</w:t>
                    </w:r>
                  </w:p>
                  <w:p>
                    <w:pPr>
                      <w:spacing w:line="249" w:lineRule="auto" w:before="9"/>
                      <w:ind w:left="0" w:right="18" w:firstLine="0"/>
                      <w:jc w:val="both"/>
                      <w:rPr>
                        <w:rFonts w:ascii="宋体" w:eastAsia="宋体" w:hint="eastAsia"/>
                        <w:sz w:val="18"/>
                      </w:rPr>
                    </w:pPr>
                    <w:r>
                      <w:rPr>
                        <w:rFonts w:ascii="宋体" w:eastAsia="宋体" w:hint="eastAsia"/>
                        <w:sz w:val="18"/>
                      </w:rPr>
                      <w:t>买住房支</w:t>
                    </w:r>
                  </w:p>
                  <w:p>
                    <w:pPr>
                      <w:spacing w:line="204" w:lineRule="exact" w:before="0"/>
                      <w:ind w:left="0" w:right="0" w:firstLine="0"/>
                      <w:jc w:val="both"/>
                      <w:rPr>
                        <w:rFonts w:ascii="宋体" w:eastAsia="宋体" w:hint="eastAsia"/>
                        <w:sz w:val="18"/>
                      </w:rPr>
                    </w:pPr>
                    <w:r>
                      <w:rPr>
                        <w:rFonts w:ascii="宋体" w:eastAsia="宋体" w:hint="eastAsia"/>
                        <w:sz w:val="18"/>
                      </w:rPr>
                      <w:t>出</w:t>
                    </w:r>
                  </w:p>
                </w:txbxContent>
              </v:textbox>
              <w10:wrap type="none"/>
            </v:shape>
            <v:shape style="position:absolute;left:6118;top:4928;width:1284;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中央预算内投资</w:t>
                    </w:r>
                  </w:p>
                </w:txbxContent>
              </v:textbox>
              <w10:wrap type="none"/>
            </v:shape>
            <v:shape style="position:absolute;left:1382;top:6396;width:260;height:567"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国</w:t>
                    </w:r>
                  </w:p>
                  <w:p>
                    <w:pPr>
                      <w:spacing w:line="274" w:lineRule="exact" w:before="19"/>
                      <w:ind w:left="0" w:right="0" w:firstLine="0"/>
                      <w:jc w:val="left"/>
                      <w:rPr>
                        <w:rFonts w:ascii="宋体" w:eastAsia="宋体" w:hint="eastAsia"/>
                        <w:sz w:val="24"/>
                      </w:rPr>
                    </w:pPr>
                    <w:r>
                      <w:rPr>
                        <w:rFonts w:ascii="宋体" w:eastAsia="宋体" w:hint="eastAsia"/>
                        <w:sz w:val="24"/>
                      </w:rPr>
                      <w:t>家</w:t>
                    </w:r>
                  </w:p>
                </w:txbxContent>
              </v:textbox>
              <w10:wrap type="none"/>
            </v:shape>
            <v:shape style="position:absolute;left:3506;top:5792;width:1100;height:659"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偿还专项建设</w:t>
                    </w:r>
                  </w:p>
                  <w:p>
                    <w:pPr>
                      <w:spacing w:line="230" w:lineRule="atLeast" w:before="10"/>
                      <w:ind w:left="0" w:right="18" w:firstLine="0"/>
                      <w:jc w:val="left"/>
                      <w:rPr>
                        <w:rFonts w:ascii="宋体" w:eastAsia="宋体" w:hint="eastAsia"/>
                        <w:sz w:val="18"/>
                      </w:rPr>
                    </w:pPr>
                    <w:r>
                      <w:rPr>
                        <w:rFonts w:ascii="宋体" w:eastAsia="宋体" w:hint="eastAsia"/>
                        <w:sz w:val="18"/>
                      </w:rPr>
                      <w:t>基金和低成本长期贷款</w:t>
                    </w:r>
                  </w:p>
                </w:txbxContent>
              </v:textbox>
              <w10:wrap type="none"/>
            </v:shape>
            <v:shape style="position:absolute;left:4834;top:5392;width:261;height:567"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省</w:t>
                    </w:r>
                  </w:p>
                  <w:p>
                    <w:pPr>
                      <w:spacing w:line="274" w:lineRule="exact" w:before="19"/>
                      <w:ind w:left="0" w:right="0" w:firstLine="0"/>
                      <w:jc w:val="left"/>
                      <w:rPr>
                        <w:rFonts w:ascii="宋体" w:eastAsia="宋体" w:hint="eastAsia"/>
                        <w:sz w:val="24"/>
                      </w:rPr>
                    </w:pPr>
                    <w:r>
                      <w:rPr>
                        <w:rFonts w:ascii="宋体" w:eastAsia="宋体" w:hint="eastAsia"/>
                        <w:w w:val="100"/>
                        <w:sz w:val="24"/>
                      </w:rPr>
                      <w:t>级</w:t>
                    </w:r>
                  </w:p>
                </w:txbxContent>
              </v:textbox>
              <w10:wrap type="none"/>
            </v:shape>
            <v:shape style="position:absolute;left:7429;top:5470;width:560;height:420"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建房补</w:t>
                    </w:r>
                  </w:p>
                  <w:p>
                    <w:pPr>
                      <w:spacing w:line="205" w:lineRule="exact" w:before="9"/>
                      <w:ind w:left="0" w:right="0" w:firstLine="0"/>
                      <w:jc w:val="left"/>
                      <w:rPr>
                        <w:rFonts w:ascii="宋体" w:eastAsia="宋体" w:hint="eastAsia"/>
                        <w:sz w:val="18"/>
                      </w:rPr>
                    </w:pPr>
                    <w:r>
                      <w:rPr>
                        <w:rFonts w:ascii="宋体" w:eastAsia="宋体" w:hint="eastAsia"/>
                        <w:sz w:val="18"/>
                      </w:rPr>
                      <w:t>助资金</w:t>
                    </w:r>
                  </w:p>
                </w:txbxContent>
              </v:textbox>
              <w10:wrap type="none"/>
            </v:shape>
            <v:shape style="position:absolute;left:8447;top:5808;width:260;height:1224"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项</w:t>
                    </w:r>
                  </w:p>
                  <w:p>
                    <w:pPr>
                      <w:spacing w:line="256" w:lineRule="auto" w:before="19"/>
                      <w:ind w:left="0" w:right="18" w:firstLine="0"/>
                      <w:jc w:val="left"/>
                      <w:rPr>
                        <w:rFonts w:ascii="宋体" w:eastAsia="宋体" w:hint="eastAsia"/>
                        <w:sz w:val="24"/>
                      </w:rPr>
                    </w:pPr>
                    <w:r>
                      <w:rPr>
                        <w:rFonts w:ascii="宋体" w:eastAsia="宋体" w:hint="eastAsia"/>
                        <w:sz w:val="24"/>
                      </w:rPr>
                      <w:t>目单</w:t>
                    </w:r>
                  </w:p>
                  <w:p>
                    <w:pPr>
                      <w:spacing w:line="273" w:lineRule="exact" w:before="0"/>
                      <w:ind w:left="0" w:right="0" w:firstLine="0"/>
                      <w:jc w:val="left"/>
                      <w:rPr>
                        <w:rFonts w:ascii="宋体" w:eastAsia="宋体" w:hint="eastAsia"/>
                        <w:sz w:val="24"/>
                      </w:rPr>
                    </w:pPr>
                    <w:r>
                      <w:rPr>
                        <w:rFonts w:ascii="宋体" w:eastAsia="宋体" w:hint="eastAsia"/>
                        <w:sz w:val="24"/>
                      </w:rPr>
                      <w:t>位</w:t>
                    </w:r>
                  </w:p>
                </w:txbxContent>
              </v:textbox>
              <w10:wrap type="none"/>
            </v:shape>
            <v:shape style="position:absolute;left:8886;top:5857;width:380;height:420"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组织</w:t>
                    </w:r>
                  </w:p>
                  <w:p>
                    <w:pPr>
                      <w:spacing w:line="205" w:lineRule="exact" w:before="9"/>
                      <w:ind w:left="0" w:right="0" w:firstLine="0"/>
                      <w:jc w:val="left"/>
                      <w:rPr>
                        <w:rFonts w:ascii="宋体" w:eastAsia="宋体" w:hint="eastAsia"/>
                        <w:sz w:val="18"/>
                      </w:rPr>
                    </w:pPr>
                    <w:r>
                      <w:rPr>
                        <w:rFonts w:ascii="宋体" w:eastAsia="宋体" w:hint="eastAsia"/>
                        <w:sz w:val="18"/>
                      </w:rPr>
                      <w:t>实施</w:t>
                    </w:r>
                  </w:p>
                </w:txbxContent>
              </v:textbox>
              <w10:wrap type="none"/>
            </v:shape>
            <v:shape style="position:absolute;left:9626;top:5682;width:1220;height:1226"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pacing w:val="-1"/>
                        <w:sz w:val="24"/>
                      </w:rPr>
                      <w:t>住房建设、</w:t>
                    </w:r>
                  </w:p>
                  <w:p>
                    <w:pPr>
                      <w:spacing w:before="22"/>
                      <w:ind w:left="0" w:right="0" w:firstLine="0"/>
                      <w:jc w:val="left"/>
                      <w:rPr>
                        <w:rFonts w:ascii="宋体" w:eastAsia="宋体" w:hint="eastAsia"/>
                        <w:sz w:val="24"/>
                      </w:rPr>
                    </w:pPr>
                    <w:r>
                      <w:rPr>
                        <w:rFonts w:ascii="宋体" w:eastAsia="宋体" w:hint="eastAsia"/>
                        <w:sz w:val="24"/>
                      </w:rPr>
                      <w:t>基础设施和</w:t>
                    </w:r>
                  </w:p>
                  <w:p>
                    <w:pPr>
                      <w:spacing w:line="320" w:lineRule="atLeast" w:before="8"/>
                      <w:ind w:left="0" w:right="18" w:firstLine="0"/>
                      <w:jc w:val="left"/>
                      <w:rPr>
                        <w:rFonts w:ascii="宋体" w:eastAsia="宋体" w:hint="eastAsia"/>
                        <w:sz w:val="24"/>
                      </w:rPr>
                    </w:pPr>
                    <w:r>
                      <w:rPr>
                        <w:rFonts w:ascii="宋体" w:eastAsia="宋体" w:hint="eastAsia"/>
                        <w:sz w:val="24"/>
                      </w:rPr>
                      <w:t>公共服务设施建设</w:t>
                    </w:r>
                  </w:p>
                </w:txbxContent>
              </v:textbox>
              <w10:wrap type="none"/>
            </v:shape>
            <v:shape style="position:absolute;left:1382;top:7051;width:260;height:896"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财</w:t>
                    </w:r>
                  </w:p>
                  <w:p>
                    <w:pPr>
                      <w:spacing w:line="320" w:lineRule="atLeast" w:before="9"/>
                      <w:ind w:left="0" w:right="18" w:firstLine="0"/>
                      <w:jc w:val="left"/>
                      <w:rPr>
                        <w:rFonts w:ascii="宋体" w:eastAsia="宋体" w:hint="eastAsia"/>
                        <w:sz w:val="24"/>
                      </w:rPr>
                    </w:pPr>
                    <w:r>
                      <w:rPr>
                        <w:rFonts w:ascii="宋体" w:eastAsia="宋体" w:hint="eastAsia"/>
                        <w:sz w:val="24"/>
                      </w:rPr>
                      <w:t>政部</w:t>
                    </w:r>
                  </w:p>
                </w:txbxContent>
              </v:textbox>
              <w10:wrap type="none"/>
            </v:shape>
            <v:shape style="position:absolute;left:1805;top:7204;width:920;height:660"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明确地方政</w:t>
                    </w:r>
                  </w:p>
                  <w:p>
                    <w:pPr>
                      <w:spacing w:line="240" w:lineRule="atLeast" w:before="0"/>
                      <w:ind w:left="180" w:right="18" w:hanging="180"/>
                      <w:jc w:val="left"/>
                      <w:rPr>
                        <w:rFonts w:ascii="宋体" w:eastAsia="宋体" w:hint="eastAsia"/>
                        <w:sz w:val="18"/>
                      </w:rPr>
                    </w:pPr>
                    <w:r>
                      <w:rPr>
                        <w:rFonts w:ascii="宋体" w:eastAsia="宋体" w:hint="eastAsia"/>
                        <w:sz w:val="18"/>
                      </w:rPr>
                      <w:t>府债劵和贴息规模</w:t>
                    </w:r>
                  </w:p>
                </w:txbxContent>
              </v:textbox>
              <w10:wrap type="none"/>
            </v:shape>
            <v:shape style="position:absolute;left:3518;top:7405;width:920;height:660"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地方政府债</w:t>
                    </w:r>
                  </w:p>
                  <w:p>
                    <w:pPr>
                      <w:spacing w:line="240" w:lineRule="atLeast" w:before="0"/>
                      <w:ind w:left="0" w:right="18" w:firstLine="0"/>
                      <w:jc w:val="left"/>
                      <w:rPr>
                        <w:rFonts w:ascii="宋体" w:eastAsia="宋体" w:hint="eastAsia"/>
                        <w:sz w:val="18"/>
                      </w:rPr>
                    </w:pPr>
                    <w:r>
                      <w:rPr>
                        <w:rFonts w:ascii="宋体" w:eastAsia="宋体" w:hint="eastAsia"/>
                        <w:spacing w:val="-4"/>
                        <w:sz w:val="18"/>
                      </w:rPr>
                      <w:t>劵资金和贷款贴息资金</w:t>
                    </w:r>
                  </w:p>
                </w:txbxContent>
              </v:textbox>
              <w10:wrap type="none"/>
            </v:shape>
            <v:shape style="position:absolute;left:4834;top:6048;width:260;height:1553"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投</w:t>
                    </w:r>
                  </w:p>
                  <w:p>
                    <w:pPr>
                      <w:spacing w:line="256" w:lineRule="auto" w:before="21"/>
                      <w:ind w:left="0" w:right="18" w:firstLine="0"/>
                      <w:jc w:val="both"/>
                      <w:rPr>
                        <w:rFonts w:ascii="宋体" w:eastAsia="宋体" w:hint="eastAsia"/>
                        <w:sz w:val="24"/>
                      </w:rPr>
                    </w:pPr>
                    <w:r>
                      <w:rPr>
                        <w:rFonts w:ascii="宋体" w:eastAsia="宋体" w:hint="eastAsia"/>
                        <w:sz w:val="24"/>
                      </w:rPr>
                      <w:t>融资主</w:t>
                    </w:r>
                  </w:p>
                  <w:p>
                    <w:pPr>
                      <w:spacing w:line="271" w:lineRule="exact" w:before="0"/>
                      <w:ind w:left="0" w:right="0" w:firstLine="0"/>
                      <w:jc w:val="both"/>
                      <w:rPr>
                        <w:rFonts w:ascii="宋体" w:eastAsia="宋体" w:hint="eastAsia"/>
                        <w:sz w:val="24"/>
                      </w:rPr>
                    </w:pPr>
                    <w:r>
                      <w:rPr>
                        <w:rFonts w:ascii="宋体" w:eastAsia="宋体" w:hint="eastAsia"/>
                        <w:sz w:val="24"/>
                      </w:rPr>
                      <w:t>体</w:t>
                    </w:r>
                  </w:p>
                </w:txbxContent>
              </v:textbox>
              <w10:wrap type="none"/>
            </v:shape>
            <v:shape style="position:absolute;left:5391;top:6222;width:74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资金拨付</w:t>
                    </w:r>
                  </w:p>
                </w:txbxContent>
              </v:textbox>
              <w10:wrap type="none"/>
            </v:shape>
            <v:shape style="position:absolute;left:7364;top:6781;width:74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资金拨付</w:t>
                    </w:r>
                  </w:p>
                </w:txbxContent>
              </v:textbox>
              <w10:wrap type="none"/>
            </v:shape>
            <v:shape style="position:absolute;left:7981;top:7441;width:128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组织实施和管理</w:t>
                    </w:r>
                  </w:p>
                </w:txbxContent>
              </v:textbox>
              <w10:wrap type="none"/>
            </v:shape>
            <v:shape style="position:absolute;left:6320;top:5669;width:931;height:1771" type="#_x0000_t202" filled="false" stroked="true" strokeweight="1.5pt" strokecolor="#000000">
              <v:textbox inset="0,0,0,0">
                <w:txbxContent>
                  <w:p>
                    <w:pPr>
                      <w:spacing w:before="83"/>
                      <w:ind w:left="330" w:right="0" w:firstLine="0"/>
                      <w:jc w:val="left"/>
                      <w:rPr>
                        <w:rFonts w:ascii="宋体" w:eastAsia="宋体" w:hint="eastAsia"/>
                        <w:sz w:val="24"/>
                      </w:rPr>
                    </w:pPr>
                    <w:r>
                      <w:rPr>
                        <w:rFonts w:ascii="宋体" w:eastAsia="宋体" w:hint="eastAsia"/>
                        <w:sz w:val="24"/>
                      </w:rPr>
                      <w:t>市</w:t>
                    </w:r>
                  </w:p>
                  <w:p>
                    <w:pPr>
                      <w:spacing w:line="256" w:lineRule="auto" w:before="21"/>
                      <w:ind w:left="210" w:right="33" w:hanging="65"/>
                      <w:jc w:val="left"/>
                      <w:rPr>
                        <w:rFonts w:ascii="宋体" w:eastAsia="宋体" w:hint="eastAsia"/>
                        <w:sz w:val="24"/>
                      </w:rPr>
                    </w:pPr>
                    <w:r>
                      <w:rPr>
                        <w:rFonts w:ascii="宋体" w:eastAsia="宋体" w:hint="eastAsia"/>
                        <w:sz w:val="24"/>
                      </w:rPr>
                      <w:t>（县） 项目实施主体</w:t>
                    </w:r>
                  </w:p>
                </w:txbxContent>
              </v:textbox>
              <v:stroke dashstyle="solid"/>
              <w10:wrap type="none"/>
            </v:shape>
            <v:shape style="position:absolute;left:2857;top:6026;width:538;height:2120" type="#_x0000_t202" filled="false" stroked="true" strokeweight="1.5pt" strokecolor="#000000">
              <v:textbox inset="0,0,0,0">
                <w:txbxContent>
                  <w:p>
                    <w:pPr>
                      <w:spacing w:line="256" w:lineRule="auto" w:before="122"/>
                      <w:ind w:left="159" w:right="106" w:firstLine="0"/>
                      <w:jc w:val="both"/>
                      <w:rPr>
                        <w:rFonts w:ascii="宋体" w:eastAsia="宋体" w:hint="eastAsia"/>
                        <w:sz w:val="24"/>
                      </w:rPr>
                    </w:pPr>
                    <w:r>
                      <w:rPr>
                        <w:rFonts w:ascii="宋体" w:eastAsia="宋体" w:hint="eastAsia"/>
                        <w:sz w:val="24"/>
                      </w:rPr>
                      <w:t>省级财政部门</w:t>
                    </w:r>
                  </w:p>
                </w:txbxContent>
              </v:textbox>
              <v:stroke dashstyle="solid"/>
              <w10:wrap type="none"/>
            </v:shape>
            <v:shape style="position:absolute;left:3002;top:4919;width:260;height:898"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农</w:t>
                    </w:r>
                  </w:p>
                  <w:p>
                    <w:pPr>
                      <w:spacing w:line="330" w:lineRule="atLeast" w:before="0"/>
                      <w:ind w:left="0" w:right="18" w:firstLine="0"/>
                      <w:jc w:val="left"/>
                      <w:rPr>
                        <w:rFonts w:ascii="宋体" w:eastAsia="宋体" w:hint="eastAsia"/>
                        <w:sz w:val="24"/>
                      </w:rPr>
                    </w:pPr>
                    <w:r>
                      <w:rPr>
                        <w:rFonts w:ascii="宋体" w:eastAsia="宋体" w:hint="eastAsia"/>
                        <w:sz w:val="24"/>
                      </w:rPr>
                      <w:t>发行</w:t>
                    </w:r>
                  </w:p>
                </w:txbxContent>
              </v:textbox>
              <w10:wrap type="none"/>
            </v:shape>
            <v:shape style="position:absolute;left:3002;top:3609;width:260;height:896"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国</w:t>
                    </w:r>
                  </w:p>
                  <w:p>
                    <w:pPr>
                      <w:spacing w:before="19"/>
                      <w:ind w:left="0" w:right="0" w:firstLine="0"/>
                      <w:jc w:val="left"/>
                      <w:rPr>
                        <w:rFonts w:ascii="宋体" w:eastAsia="宋体" w:hint="eastAsia"/>
                        <w:sz w:val="24"/>
                      </w:rPr>
                    </w:pPr>
                    <w:r>
                      <w:rPr>
                        <w:rFonts w:ascii="宋体" w:eastAsia="宋体" w:hint="eastAsia"/>
                        <w:sz w:val="24"/>
                      </w:rPr>
                      <w:t>开</w:t>
                    </w:r>
                  </w:p>
                  <w:p>
                    <w:pPr>
                      <w:spacing w:line="274" w:lineRule="exact" w:before="21"/>
                      <w:ind w:left="0" w:right="0" w:firstLine="0"/>
                      <w:jc w:val="left"/>
                      <w:rPr>
                        <w:rFonts w:ascii="宋体" w:eastAsia="宋体" w:hint="eastAsia"/>
                        <w:sz w:val="24"/>
                      </w:rPr>
                    </w:pPr>
                    <w:r>
                      <w:rPr>
                        <w:rFonts w:ascii="宋体" w:eastAsia="宋体" w:hint="eastAsia"/>
                        <w:sz w:val="24"/>
                      </w:rPr>
                      <w:t>行</w:t>
                    </w:r>
                  </w:p>
                </w:txbxContent>
              </v:textbox>
              <w10:wrap type="none"/>
            </v:shape>
            <v:shape style="position:absolute;left:9560;top:2485;width:1455;height:865" type="#_x0000_t202" filled="false" stroked="true" strokeweight="1.5pt" strokecolor="#000000">
              <v:textbox inset="0,0,0,0">
                <w:txbxContent>
                  <w:p>
                    <w:pPr>
                      <w:spacing w:line="256" w:lineRule="auto" w:before="98"/>
                      <w:ind w:left="475" w:right="229" w:hanging="240"/>
                      <w:jc w:val="left"/>
                      <w:rPr>
                        <w:rFonts w:ascii="宋体" w:eastAsia="宋体" w:hint="eastAsia"/>
                        <w:sz w:val="24"/>
                      </w:rPr>
                    </w:pPr>
                    <w:r>
                      <w:rPr>
                        <w:rFonts w:ascii="宋体" w:eastAsia="宋体" w:hint="eastAsia"/>
                        <w:sz w:val="24"/>
                      </w:rPr>
                      <w:t>农户自筹资金</w:t>
                    </w:r>
                  </w:p>
                </w:txbxContent>
              </v:textbox>
              <v:stroke dashstyle="solid"/>
              <w10:wrap type="none"/>
            </v:shape>
            <v:shape style="position:absolute;left:6334;top:2444;width:932;height:2087" type="#_x0000_t202" filled="false" stroked="true" strokeweight="1.5pt" strokecolor="#000000">
              <v:textbox inset="0,0,0,0">
                <w:txbxContent>
                  <w:p>
                    <w:pPr>
                      <w:spacing w:line="240" w:lineRule="auto" w:before="16"/>
                      <w:rPr>
                        <w:rFonts w:ascii="微软雅黑"/>
                        <w:sz w:val="11"/>
                      </w:rPr>
                    </w:pPr>
                  </w:p>
                  <w:p>
                    <w:pPr>
                      <w:spacing w:before="0"/>
                      <w:ind w:left="333" w:right="0" w:firstLine="0"/>
                      <w:jc w:val="left"/>
                      <w:rPr>
                        <w:rFonts w:ascii="宋体" w:eastAsia="宋体" w:hint="eastAsia"/>
                        <w:sz w:val="24"/>
                      </w:rPr>
                    </w:pPr>
                    <w:r>
                      <w:rPr>
                        <w:rFonts w:ascii="宋体" w:eastAsia="宋体" w:hint="eastAsia"/>
                        <w:sz w:val="24"/>
                      </w:rPr>
                      <w:t>市</w:t>
                    </w:r>
                  </w:p>
                  <w:p>
                    <w:pPr>
                      <w:spacing w:line="256" w:lineRule="auto" w:before="21"/>
                      <w:ind w:left="333" w:right="35" w:hanging="188"/>
                      <w:jc w:val="left"/>
                      <w:rPr>
                        <w:rFonts w:ascii="宋体" w:eastAsia="宋体" w:hint="eastAsia"/>
                        <w:sz w:val="24"/>
                      </w:rPr>
                    </w:pPr>
                    <w:r>
                      <w:rPr>
                        <w:rFonts w:ascii="宋体" w:eastAsia="宋体" w:hint="eastAsia"/>
                        <w:sz w:val="24"/>
                      </w:rPr>
                      <w:t>（县</w:t>
                    </w:r>
                    <w:r>
                      <w:rPr>
                        <w:rFonts w:ascii="宋体" w:eastAsia="宋体" w:hint="eastAsia"/>
                        <w:spacing w:val="-18"/>
                        <w:sz w:val="24"/>
                      </w:rPr>
                      <w:t>） </w:t>
                    </w:r>
                    <w:r>
                      <w:rPr>
                        <w:rFonts w:ascii="宋体" w:eastAsia="宋体" w:hint="eastAsia"/>
                        <w:sz w:val="24"/>
                      </w:rPr>
                      <w:t>发 改 委</w:t>
                    </w:r>
                  </w:p>
                </w:txbxContent>
              </v:textbox>
              <v:stroke dashstyle="solid"/>
              <w10:wrap type="none"/>
            </v:shape>
            <w10:wrap type="none"/>
          </v:group>
        </w:pict>
      </w:r>
      <w:r>
        <w:rPr/>
        <w:t>各区县实施主体可以整合中央预算内投资、专项建设基</w:t>
      </w:r>
      <w:r>
        <w:rPr>
          <w:spacing w:val="-3"/>
        </w:rPr>
        <w:t>金、地方政府债券资金、低成本长期贷款等资金，用于集中</w:t>
      </w:r>
      <w:r>
        <w:rPr/>
        <w:t>安置区建设（</w:t>
      </w:r>
      <w:r>
        <w:rPr>
          <w:spacing w:val="-41"/>
        </w:rPr>
        <w:t>图 </w:t>
      </w:r>
      <w:r>
        <w:rPr>
          <w:rFonts w:ascii="Times New Roman" w:eastAsia="Times New Roman"/>
        </w:rPr>
        <w:t>10-1</w:t>
      </w:r>
      <w:r>
        <w:rPr/>
        <w:t>）。</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spacing w:before="272"/>
        <w:ind w:left="3077" w:right="0" w:firstLine="0"/>
        <w:jc w:val="left"/>
        <w:rPr>
          <w:rFonts w:ascii="微软雅黑" w:eastAsia="微软雅黑" w:hint="eastAsia"/>
          <w:sz w:val="28"/>
        </w:rPr>
      </w:pPr>
      <w:r>
        <w:rPr>
          <w:rFonts w:ascii="微软雅黑" w:eastAsia="微软雅黑" w:hint="eastAsia"/>
          <w:sz w:val="28"/>
        </w:rPr>
        <w:t>图 </w:t>
      </w:r>
      <w:r>
        <w:rPr>
          <w:rFonts w:ascii="Times New Roman" w:eastAsia="Times New Roman"/>
          <w:sz w:val="28"/>
        </w:rPr>
        <w:t>10-1 </w:t>
      </w:r>
      <w:r>
        <w:rPr>
          <w:rFonts w:ascii="微软雅黑" w:eastAsia="微软雅黑" w:hint="eastAsia"/>
          <w:sz w:val="28"/>
        </w:rPr>
        <w:t>集中安置建房资金流向示意图</w:t>
      </w:r>
    </w:p>
    <w:p>
      <w:pPr>
        <w:spacing w:after="0"/>
        <w:jc w:val="left"/>
        <w:rPr>
          <w:rFonts w:ascii="微软雅黑" w:eastAsia="微软雅黑" w:hint="eastAsia"/>
          <w:sz w:val="28"/>
        </w:rPr>
        <w:sectPr>
          <w:pgSz w:w="11910" w:h="16840"/>
          <w:pgMar w:header="0" w:footer="950" w:top="1580" w:bottom="1220" w:left="840" w:right="720"/>
        </w:sectPr>
      </w:pPr>
    </w:p>
    <w:p>
      <w:pPr>
        <w:pStyle w:val="BodyText"/>
        <w:spacing w:before="5"/>
        <w:rPr>
          <w:rFonts w:ascii="微软雅黑"/>
          <w:sz w:val="9"/>
        </w:rPr>
      </w:pPr>
    </w:p>
    <w:p>
      <w:pPr>
        <w:pStyle w:val="BodyText"/>
        <w:spacing w:line="384" w:lineRule="auto" w:before="54"/>
        <w:ind w:left="958" w:right="921" w:firstLine="571"/>
      </w:pPr>
      <w:r>
        <w:rPr/>
        <w:pict>
          <v:group style="position:absolute;margin-left:44.049999pt;margin-top:147.569992pt;width:522.35pt;height:335.3pt;mso-position-horizontal-relative:page;mso-position-vertical-relative:paragraph;z-index:3160" coordorigin="881,2951" coordsize="10447,6706">
            <v:rect style="position:absolute;left:896;top:2966;width:540;height:3040" filled="false" stroked="true" strokeweight="1.5pt" strokecolor="#000000">
              <v:stroke dashstyle="solid"/>
            </v:rect>
            <v:shape style="position:absolute;left:912;top:3054;width:509;height:2866" type="#_x0000_t75" stroked="false">
              <v:imagedata r:id="rId39" o:title=""/>
            </v:shape>
            <v:shape style="position:absolute;left:1435;top:3621;width:3032;height:163" coordorigin="1436,3622" coordsize="3032,163" path="m4450,3692l4447,3692,4447,3712,4410,3713,4318,3767,4316,3773,4322,3783,4328,3785,4467,3702,4450,3692xm4410,3693l1436,3707,1436,3727,4410,3713,4427,3703,4410,3693xm4427,3703l4410,3713,4447,3712,4447,3711,4442,3711,4427,3703xm4442,3694l4427,3703,4442,3711,4442,3694xm4447,3694l4442,3694,4442,3711,4447,3711,4447,3694xm4447,3692l4410,3693,4427,3703,4442,3694,4447,3694,4447,3692xm4327,3622l4321,3623,4318,3628,4315,3633,4317,3639,4410,3693,4450,3692,4327,3622xe" filled="true" fillcolor="#000000" stroked="false">
              <v:path arrowok="t"/>
              <v:fill type="solid"/>
            </v:shape>
            <v:shape style="position:absolute;left:1663;top:3361;width:2009;height:351" type="#_x0000_t75" stroked="false">
              <v:imagedata r:id="rId40" o:title=""/>
            </v:shape>
            <v:rect style="position:absolute;left:4467;top:2966;width:540;height:2550" filled="false" stroked="true" strokeweight="1.5pt" strokecolor="#000000">
              <v:stroke dashstyle="solid"/>
            </v:rect>
            <v:shape style="position:absolute;left:4483;top:3054;width:509;height:2376" type="#_x0000_t75" stroked="false">
              <v:imagedata r:id="rId21" o:title=""/>
            </v:shape>
            <v:shape style="position:absolute;left:5021;top:4156;width:890;height:163" coordorigin="5022,4157" coordsize="890,163" path="m5894,4227l5891,4227,5891,4247,5854,4248,5762,4302,5760,4308,5763,4313,5766,4318,5772,4319,5776,4317,5911,4237,5894,4227xm5854,4228l5022,4231,5022,4251,5854,4248,5871,4238,5854,4228xm5871,4238l5854,4248,5891,4247,5891,4246,5886,4246,5871,4238xm5886,4229l5871,4238,5886,4246,5886,4229xm5891,4229l5886,4229,5886,4246,5891,4246,5891,4229xm5891,4227l5854,4228,5871,4238,5886,4229,5891,4229,5891,4227xm5771,4157l5765,4158,5762,4163,5759,4168,5761,4174,5766,4177,5854,4228,5894,4227,5771,4157xe" filled="true" fillcolor="#000000" stroked="false">
              <v:path arrowok="t"/>
              <v:fill type="solid"/>
            </v:shape>
            <v:shape style="position:absolute;left:4824;top:3661;width:1232;height:545" type="#_x0000_t75" stroked="false">
              <v:imagedata r:id="rId41" o:title=""/>
            </v:shape>
            <v:shape style="position:absolute;left:5940;top:3280;width:903;height:1913" type="#_x0000_t75" stroked="false">
              <v:imagedata r:id="rId42" o:title=""/>
            </v:shape>
            <v:shape style="position:absolute;left:1436;top:5717;width:1063;height:163" coordorigin="1436,5717" coordsize="1063,163" path="m2459,5798l2349,5863,2348,5869,2353,5878,2359,5880,2482,5808,2479,5808,2479,5807,2474,5807,2459,5798xm2442,5788l1436,5788,1436,5808,2442,5808,2459,5798,2442,5788xm2482,5788l2479,5788,2479,5808,2482,5808,2499,5798,2482,5788xm2474,5790l2459,5798,2474,5807,2474,5790xm2479,5790l2474,5790,2474,5807,2479,5807,2479,5790xm2359,5717l2353,5719,2348,5728,2349,5734,2459,5798,2474,5790,2479,5790,2479,5788,2482,5788,2359,5717xe" filled="true" fillcolor="#000000" stroked="false">
              <v:path arrowok="t"/>
              <v:fill type="solid"/>
            </v:shape>
            <v:rect style="position:absolute;left:2499;top:4749;width:539;height:2550" filled="false" stroked="true" strokeweight="1.5pt" strokecolor="#000000">
              <v:stroke dashstyle="solid"/>
            </v:rect>
            <v:shape style="position:absolute;left:2515;top:4837;width:509;height:2376" type="#_x0000_t75" stroked="false">
              <v:imagedata r:id="rId21" o:title=""/>
            </v:shape>
            <v:shape style="position:absolute;left:1353;top:4772;width:1275;height:1188" type="#_x0000_t75" stroked="false">
              <v:imagedata r:id="rId43" o:title=""/>
            </v:shape>
            <v:shape style="position:absolute;left:3054;top:5925;width:1381;height:163" coordorigin="3054,5925" coordsize="1381,163" path="m4395,6006l4290,6068,4285,6071,4284,6077,4286,6081,4289,6086,4295,6088,4418,6016,4415,6016,4415,6015,4410,6015,4395,6006xm4378,5996l3054,5996,3054,6016,4378,6016,4395,6006,4378,5996xm4418,5996l4415,5996,4415,6016,4418,6016,4435,6006,4418,5996xm4410,5998l4395,6006,4410,6015,4410,5998xm4415,5998l4410,5998,4410,6015,4415,6015,4415,5998xm4295,5925l4289,5927,4286,5931,4284,5936,4285,5942,4290,5945,4395,6006,4410,5998,4415,5998,4415,5996,4418,5996,4295,5925xe" filled="true" fillcolor="#000000" stroked="false">
              <v:path arrowok="t"/>
              <v:fill type="solid"/>
            </v:shape>
            <v:rect style="position:absolute;left:4454;top:5720;width:540;height:2688" filled="false" stroked="true" strokeweight="1.5pt" strokecolor="#000000">
              <v:stroke dashstyle="solid"/>
            </v:rect>
            <v:shape style="position:absolute;left:4468;top:5807;width:512;height:2516" type="#_x0000_t75" stroked="false">
              <v:imagedata r:id="rId44" o:title=""/>
            </v:shape>
            <v:shape style="position:absolute;left:3172;top:5192;width:1368;height:778" type="#_x0000_t75" stroked="false">
              <v:imagedata r:id="rId45" o:title=""/>
            </v:shape>
            <v:shape style="position:absolute;left:3038;top:6515;width:1397;height:163" coordorigin="3038,6515" coordsize="1397,163" path="m3177,6515l3173,6518,3038,6596,3173,6675,3177,6678,3184,6676,3189,6667,3188,6661,3095,6606,3058,6606,3058,6586,3095,6586,3188,6532,3189,6526,3184,6517,3177,6515xm3095,6586l3058,6586,3058,6606,3095,6606,3092,6605,3063,6605,3063,6588,3092,6588,3095,6586xm4435,6586l3095,6586,3078,6596,3095,6606,4435,6606,4435,6586xm3063,6588l3063,6605,3078,6596,3063,6588xm3078,6596l3063,6605,3092,6605,3078,6596xm3092,6588l3063,6588,3078,6596,3092,6588xe" filled="true" fillcolor="#000000" stroked="false">
              <v:path arrowok="t"/>
              <v:fill type="solid"/>
            </v:shape>
            <v:shape style="position:absolute;left:3129;top:6556;width:1503;height:776" type="#_x0000_t75" stroked="false">
              <v:imagedata r:id="rId26" o:title=""/>
            </v:shape>
            <v:shape style="position:absolute;left:5008;top:5306;width:1440;height:1838" coordorigin="5009,5306" coordsize="1440,1838" path="m5884,7062l5867,7052,5744,6981,5738,6983,5735,6988,5733,6992,5734,6999,5827,7052,5009,7054,5009,7074,5827,7072,5734,7127,5733,7133,5738,7143,5745,7144,5884,7062m6449,6038l6447,6032,6442,6029,6438,6026,6431,6028,6429,6033,6376,6120,6389,5307,6369,5306,6356,6119,6306,6031,6303,6026,6297,6024,6292,6027,6287,6029,6286,6036,6288,6040,6365,6176,6377,6157,6446,6043,6449,6038e" filled="true" fillcolor="#000000" stroked="false">
              <v:path arrowok="t"/>
              <v:fill type="solid"/>
            </v:shape>
            <v:rect style="position:absolute;left:5898;top:6176;width:931;height:1771" filled="false" stroked="true" strokeweight="1.5pt" strokecolor="#000000">
              <v:stroke dashstyle="solid"/>
            </v:rect>
            <v:shape style="position:absolute;left:5913;top:6263;width:903;height:1599" type="#_x0000_t75" stroked="false">
              <v:imagedata r:id="rId27" o:title=""/>
            </v:shape>
            <v:shape style="position:absolute;left:5546;top:5634;width:1728;height:300" type="#_x0000_t75" stroked="false">
              <v:imagedata r:id="rId28" o:title=""/>
            </v:shape>
            <v:shape style="position:absolute;left:4915;top:6668;width:1095;height:384" type="#_x0000_t75" stroked="false">
              <v:imagedata r:id="rId29" o:title=""/>
            </v:shape>
            <v:shape style="position:absolute;left:6813;top:6354;width:815;height:1249" coordorigin="6814,6354" coordsize="815,1249" path="m7628,7521l7611,7511,7493,7443,7488,7440,7482,7442,7477,7451,7478,7457,7571,7511,6857,7511,6857,7531,7571,7531,7478,7586,7477,7592,7482,7601,7488,7603,7493,7600,7611,7531,7628,7521m7628,6435l7611,6425,7493,6357,7488,6354,7482,6356,7477,6365,7478,6371,7571,6425,6814,6425,6814,6445,7571,6445,7478,6500,7477,6506,7482,6515,7488,6517,7493,6514,7611,6445,7628,6435e" filled="true" fillcolor="#000000" stroked="false">
              <v:path arrowok="t"/>
              <v:fill type="solid"/>
            </v:shape>
            <v:rect style="position:absolute;left:7669;top:6101;width:1380;height:676" filled="false" stroked="true" strokeweight="1.5pt" strokecolor="#000000">
              <v:stroke dashstyle="solid"/>
            </v:rect>
            <v:shape style="position:absolute;left:7684;top:6188;width:1352;height:502" type="#_x0000_t75" stroked="false">
              <v:imagedata r:id="rId46" o:title=""/>
            </v:shape>
            <v:shape style="position:absolute;left:6741;top:5754;width:831;height:848" type="#_x0000_t75" stroked="false">
              <v:imagedata r:id="rId47" o:title=""/>
            </v:shape>
            <v:shape style="position:absolute;left:6789;top:6947;width:711;height:622" type="#_x0000_t75" stroked="false">
              <v:imagedata r:id="rId48" o:title=""/>
            </v:shape>
            <v:shape style="position:absolute;left:9064;top:6354;width:573;height:163" coordorigin="9065,6354" coordsize="573,163" path="m9598,6435l9488,6500,9487,6506,9492,6515,9498,6517,9621,6445,9618,6445,9618,6444,9613,6444,9598,6435xm9581,6425l9065,6425,9065,6445,9581,6445,9598,6435,9581,6425xm9621,6425l9618,6425,9618,6445,9621,6445,9638,6435,9621,6425xm9613,6427l9598,6435,9613,6444,9613,6427xm9618,6427l9613,6427,9613,6444,9618,6444,9618,6427xm9498,6354l9492,6356,9487,6365,9488,6371,9598,6435,9613,6427,9618,6427,9618,6425,9621,6425,9498,6354xe" filled="true" fillcolor="#000000" stroked="false">
              <v:path arrowok="t"/>
              <v:fill type="solid"/>
            </v:shape>
            <v:shape style="position:absolute;left:9637;top:6046;width:1675;height:750" coordorigin="9638,6046" coordsize="1675,750" path="m9638,6171l9648,6122,9674,6083,9714,6056,9763,6046,11188,6046,11236,6056,11276,6083,11303,6122,11313,6171,11313,6671,11303,6720,11276,6760,11236,6786,11188,6796,9763,6796,9714,6786,9674,6760,9648,6720,9638,6671,9638,6171xe" filled="false" stroked="true" strokeweight="1.5pt" strokecolor="#000000">
              <v:path arrowok="t"/>
              <v:stroke dashstyle="solid"/>
            </v:shape>
            <v:shape style="position:absolute;left:9688;top:6169;width:1572;height:504" type="#_x0000_t75" stroked="false">
              <v:imagedata r:id="rId49" o:title=""/>
            </v:shape>
            <v:shape style="position:absolute;left:8983;top:5896;width:708;height:536" type="#_x0000_t75" stroked="false">
              <v:imagedata r:id="rId50" o:title=""/>
            </v:shape>
            <v:line style="position:absolute" from="6365,7947" to="6365,9057" stroked="true" strokeweight="1pt" strokecolor="#000000">
              <v:stroke dashstyle="solid"/>
            </v:line>
            <v:shape style="position:absolute;left:7454;top:8658;width:1920;height:382" type="#_x0000_t75" stroked="false">
              <v:imagedata r:id="rId34" o:title=""/>
            </v:shape>
            <v:shape style="position:absolute;left:7442;top:3608;width:1803;height:413" type="#_x0000_t75" stroked="false">
              <v:imagedata r:id="rId51" o:title=""/>
            </v:shape>
            <v:shape style="position:absolute;left:8280;top:4107;width:163;height:1995" coordorigin="8280,4107" coordsize="163,1995" path="m8292,5951l8282,5957,8280,5963,8362,6102,8373,6083,8352,6083,8352,6046,8298,5953,8292,5951xm8352,6046l8352,6083,8372,6083,8372,6078,8353,6078,8362,6063,8352,6046xm8432,5951l8426,5953,8372,6046,8372,6083,8373,6083,8443,5963,8442,5957,8437,5954,8432,5951xm8362,6063l8353,6078,8370,6078,8362,6063xm8372,6046l8362,6063,8370,6078,8372,6078,8372,6046xm8372,4107l8352,4107,8352,6046,8362,6063,8372,6046,8372,4107xe" filled="true" fillcolor="#000000" stroked="false">
              <v:path arrowok="t"/>
              <v:fill type="solid"/>
            </v:shape>
            <v:rect style="position:absolute;left:2516;top:7407;width:522;height:2235" filled="false" stroked="true" strokeweight="1.5pt" strokecolor="#000000">
              <v:stroke dashstyle="solid"/>
            </v:rect>
            <v:shape style="position:absolute;left:2532;top:7494;width:492;height:2062" type="#_x0000_t75" stroked="false">
              <v:imagedata r:id="rId52" o:title=""/>
            </v:shape>
            <v:shape style="position:absolute;left:1446;top:8444;width:1070;height:163" coordorigin="1446,8444" coordsize="1070,163" path="m2476,8525l2366,8590,2365,8596,2370,8605,2376,8607,2499,8535,2496,8535,2496,8534,2491,8534,2476,8525xm2459,8515l1446,8515,1446,8535,2459,8535,2476,8525,2459,8515xm2499,8515l2496,8515,2496,8535,2499,8535,2516,8525,2499,8515xm2491,8517l2476,8525,2491,8534,2491,8517xm2496,8517l2491,8517,2491,8534,2496,8534,2496,8517xm2376,8444l2370,8446,2365,8455,2366,8461,2476,8525,2491,8517,2496,8517,2496,8515,2499,8515,2376,8444xe" filled="true" fillcolor="#000000" stroked="false">
              <v:path arrowok="t"/>
              <v:fill type="solid"/>
            </v:shape>
            <v:shape style="position:absolute;left:1291;top:8480;width:1349;height:941" type="#_x0000_t75" stroked="false">
              <v:imagedata r:id="rId53" o:title=""/>
            </v:shape>
            <v:shape style="position:absolute;left:3038;top:7917;width:1397;height:163" coordorigin="3038,7918" coordsize="1397,163" path="m4296,7918l4289,7919,4284,7929,4285,7935,4378,7989,4415,7989,4415,8009,4378,8009,4285,8063,4284,8069,4289,8079,4295,8081,4418,8009,4415,8009,4418,8009,4435,7999,4300,7921,4296,7918xm4395,7999l4378,8009,4415,8009,4415,8008,4410,8008,4395,7999xm3038,7987l3038,8007,4378,8009,4395,7999,4378,7989,3038,7987xm4410,7991l4395,7999,4410,8008,4410,7991xm4415,7991l4410,7991,4410,8008,4415,8008,4415,7991xm4378,7989l4395,7999,4410,7991,4415,7991,4415,7989,4378,7989xe" filled="true" fillcolor="#000000" stroked="false">
              <v:path arrowok="t"/>
              <v:fill type="solid"/>
            </v:shape>
            <v:shape style="position:absolute;left:967;top:7720;width:464;height:1611" type="#_x0000_t75" stroked="false">
              <v:imagedata r:id="rId37" o:title=""/>
            </v:shape>
            <v:shape style="position:absolute;left:7684;top:7316;width:1352;height:502" type="#_x0000_t75" stroked="false">
              <v:imagedata r:id="rId46" o:title=""/>
            </v:shape>
            <v:shape style="position:absolute;left:9002;top:7036;width:706;height:536" type="#_x0000_t75" stroked="false">
              <v:imagedata r:id="rId50" o:title=""/>
            </v:shape>
            <v:shape style="position:absolute;left:9049;top:7476;width:588;height:163" coordorigin="9050,7476" coordsize="588,163" path="m9598,7557l9488,7622,9487,7628,9492,7637,9498,7639,9621,7567,9618,7567,9618,7566,9613,7566,9598,7557xm9581,7547l9050,7547,9050,7567,9581,7567,9598,7557,9581,7547xm9621,7547l9618,7547,9618,7567,9621,7567,9638,7557,9621,7547xm9613,7549l9598,7557,9613,7566,9613,7549xm9618,7549l9613,7549,9613,7566,9618,7566,9618,7549xm9498,7476l9492,7478,9487,7487,9488,7493,9598,7557,9613,7549,9618,7549,9618,7547,9621,7547,9498,7476xe" filled="true" fillcolor="#000000" stroked="false">
              <v:path arrowok="t"/>
              <v:fill type="solid"/>
            </v:shape>
            <v:shape style="position:absolute;left:9619;top:7121;width:1693;height:1621" coordorigin="9620,7121" coordsize="1693,1621" path="m9620,7392l9629,7320,9657,7255,9699,7201,9754,7158,9818,7131,9890,7121,11042,7121,11114,7131,11179,7158,11233,7201,11276,7255,11303,7320,11313,7392,11313,8472,11303,8544,11276,8609,11233,8663,11179,8706,11114,8733,11042,8742,9890,8742,9818,8733,9754,8706,9699,8663,9657,8609,9629,8544,9620,8472,9620,7392xe" filled="false" stroked="true" strokeweight="1.5pt" strokecolor="#000000">
              <v:path arrowok="t"/>
              <v:stroke dashstyle="solid"/>
            </v:shape>
            <v:shape style="position:absolute;left:9715;top:7288;width:1503;height:1289" type="#_x0000_t75" stroked="false">
              <v:imagedata r:id="rId54" o:title=""/>
            </v:shape>
            <v:line style="position:absolute" from="6365,9057" to="10103,9057" stroked="true" strokeweight="1pt" strokecolor="#000000">
              <v:stroke dashstyle="solid"/>
            </v:line>
            <v:shape style="position:absolute;left:10021;top:8742;width:163;height:315" type="#_x0000_t75" stroked="false">
              <v:imagedata r:id="rId55" o:title=""/>
            </v:shape>
            <v:shape style="position:absolute;left:3093;top:7991;width:1217;height:996" type="#_x0000_t75" stroked="false">
              <v:imagedata r:id="rId56" o:title=""/>
            </v:shape>
            <v:shape style="position:absolute;left:2038;top:3447;width:128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中央预算内投资</w:t>
                    </w:r>
                  </w:p>
                </w:txbxContent>
              </v:textbox>
              <w10:wrap type="none"/>
            </v:shape>
            <v:shape style="position:absolute;left:1056;top:3710;width:260;height:1548"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国</w:t>
                    </w:r>
                  </w:p>
                  <w:p>
                    <w:pPr>
                      <w:spacing w:line="256" w:lineRule="auto" w:before="19"/>
                      <w:ind w:left="0" w:right="18" w:firstLine="0"/>
                      <w:jc w:val="both"/>
                      <w:rPr>
                        <w:rFonts w:ascii="宋体" w:eastAsia="宋体" w:hint="eastAsia"/>
                        <w:sz w:val="24"/>
                      </w:rPr>
                    </w:pPr>
                    <w:r>
                      <w:rPr>
                        <w:rFonts w:ascii="宋体" w:eastAsia="宋体" w:hint="eastAsia"/>
                        <w:sz w:val="24"/>
                      </w:rPr>
                      <w:t>家发改</w:t>
                    </w:r>
                  </w:p>
                  <w:p>
                    <w:pPr>
                      <w:spacing w:line="268" w:lineRule="exact" w:before="0"/>
                      <w:ind w:left="0" w:right="0" w:firstLine="0"/>
                      <w:jc w:val="both"/>
                      <w:rPr>
                        <w:rFonts w:ascii="宋体" w:eastAsia="宋体" w:hint="eastAsia"/>
                        <w:sz w:val="24"/>
                      </w:rPr>
                    </w:pPr>
                    <w:r>
                      <w:rPr>
                        <w:rFonts w:ascii="宋体" w:eastAsia="宋体" w:hint="eastAsia"/>
                        <w:sz w:val="24"/>
                      </w:rPr>
                      <w:t>委</w:t>
                    </w:r>
                  </w:p>
                </w:txbxContent>
              </v:textbox>
              <w10:wrap type="none"/>
            </v:shape>
            <v:shape style="position:absolute;left:4628;top:3465;width:260;height:1548"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省</w:t>
                    </w:r>
                  </w:p>
                  <w:p>
                    <w:pPr>
                      <w:spacing w:line="256" w:lineRule="auto" w:before="19"/>
                      <w:ind w:left="0" w:right="18" w:firstLine="0"/>
                      <w:jc w:val="both"/>
                      <w:rPr>
                        <w:rFonts w:ascii="宋体" w:eastAsia="宋体" w:hint="eastAsia"/>
                        <w:sz w:val="24"/>
                      </w:rPr>
                    </w:pPr>
                    <w:r>
                      <w:rPr>
                        <w:rFonts w:ascii="宋体" w:eastAsia="宋体" w:hint="eastAsia"/>
                        <w:sz w:val="24"/>
                      </w:rPr>
                      <w:t>级发改</w:t>
                    </w:r>
                  </w:p>
                  <w:p>
                    <w:pPr>
                      <w:spacing w:line="268" w:lineRule="exact" w:before="0"/>
                      <w:ind w:left="0" w:right="0" w:firstLine="0"/>
                      <w:jc w:val="both"/>
                      <w:rPr>
                        <w:rFonts w:ascii="宋体" w:eastAsia="宋体" w:hint="eastAsia"/>
                        <w:sz w:val="24"/>
                      </w:rPr>
                    </w:pPr>
                    <w:r>
                      <w:rPr>
                        <w:rFonts w:ascii="宋体" w:eastAsia="宋体" w:hint="eastAsia"/>
                        <w:sz w:val="24"/>
                      </w:rPr>
                      <w:t>委</w:t>
                    </w:r>
                  </w:p>
                </w:txbxContent>
              </v:textbox>
              <w10:wrap type="none"/>
            </v:shape>
            <v:shape style="position:absolute;left:5079;top:3731;width:740;height:420"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中央预算</w:t>
                    </w:r>
                  </w:p>
                  <w:p>
                    <w:pPr>
                      <w:spacing w:line="205" w:lineRule="exact" w:before="9"/>
                      <w:ind w:left="91" w:right="0" w:firstLine="0"/>
                      <w:jc w:val="left"/>
                      <w:rPr>
                        <w:rFonts w:ascii="宋体" w:eastAsia="宋体" w:hint="eastAsia"/>
                        <w:sz w:val="18"/>
                      </w:rPr>
                    </w:pPr>
                    <w:r>
                      <w:rPr>
                        <w:rFonts w:ascii="宋体" w:eastAsia="宋体" w:hint="eastAsia"/>
                        <w:sz w:val="18"/>
                      </w:rPr>
                      <w:t>内投资</w:t>
                    </w:r>
                  </w:p>
                </w:txbxContent>
              </v:textbox>
              <w10:wrap type="none"/>
            </v:shape>
            <v:shape style="position:absolute;left:1498;top:5043;width:920;height:658"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确定专项建</w:t>
                    </w:r>
                  </w:p>
                  <w:p>
                    <w:pPr>
                      <w:spacing w:line="230" w:lineRule="atLeast" w:before="9"/>
                      <w:ind w:left="0" w:right="18" w:firstLine="0"/>
                      <w:jc w:val="left"/>
                      <w:rPr>
                        <w:rFonts w:ascii="宋体" w:eastAsia="宋体" w:hint="eastAsia"/>
                        <w:sz w:val="18"/>
                      </w:rPr>
                    </w:pPr>
                    <w:r>
                      <w:rPr>
                        <w:rFonts w:ascii="宋体" w:eastAsia="宋体" w:hint="eastAsia"/>
                        <w:spacing w:val="-4"/>
                        <w:sz w:val="18"/>
                      </w:rPr>
                      <w:t>设基金和贴息贷款规模</w:t>
                    </w:r>
                  </w:p>
                </w:txbxContent>
              </v:textbox>
              <w10:wrap type="none"/>
            </v:shape>
            <v:shape style="position:absolute;left:2657;top:4920;width:260;height:896"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国</w:t>
                    </w:r>
                  </w:p>
                  <w:p>
                    <w:pPr>
                      <w:spacing w:line="320" w:lineRule="atLeast" w:before="8"/>
                      <w:ind w:left="0" w:right="18" w:firstLine="0"/>
                      <w:jc w:val="left"/>
                      <w:rPr>
                        <w:rFonts w:ascii="宋体" w:eastAsia="宋体" w:hint="eastAsia"/>
                        <w:sz w:val="24"/>
                      </w:rPr>
                    </w:pPr>
                    <w:r>
                      <w:rPr>
                        <w:rFonts w:ascii="宋体" w:eastAsia="宋体" w:hint="eastAsia"/>
                        <w:sz w:val="24"/>
                      </w:rPr>
                      <w:t>开行</w:t>
                    </w:r>
                  </w:p>
                </w:txbxContent>
              </v:textbox>
              <w10:wrap type="none"/>
            </v:shape>
            <v:shape style="position:absolute;left:3317;top:5259;width:920;height:658"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专项建设基</w:t>
                    </w:r>
                  </w:p>
                  <w:p>
                    <w:pPr>
                      <w:spacing w:line="230" w:lineRule="atLeast" w:before="9"/>
                      <w:ind w:left="0" w:right="18" w:firstLine="0"/>
                      <w:jc w:val="left"/>
                      <w:rPr>
                        <w:rFonts w:ascii="宋体" w:eastAsia="宋体" w:hint="eastAsia"/>
                        <w:sz w:val="18"/>
                      </w:rPr>
                    </w:pPr>
                    <w:r>
                      <w:rPr>
                        <w:rFonts w:ascii="宋体" w:eastAsia="宋体" w:hint="eastAsia"/>
                        <w:sz w:val="18"/>
                      </w:rPr>
                      <w:t>金低成本长期贷款</w:t>
                    </w:r>
                  </w:p>
                </w:txbxContent>
              </v:textbox>
              <w10:wrap type="none"/>
            </v:shape>
            <v:shape style="position:absolute;left:2657;top:6233;width:260;height:893"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农</w:t>
                    </w:r>
                  </w:p>
                  <w:p>
                    <w:pPr>
                      <w:spacing w:line="320" w:lineRule="atLeast" w:before="6"/>
                      <w:ind w:left="0" w:right="18" w:firstLine="0"/>
                      <w:jc w:val="left"/>
                      <w:rPr>
                        <w:rFonts w:ascii="宋体" w:eastAsia="宋体" w:hint="eastAsia"/>
                        <w:sz w:val="24"/>
                      </w:rPr>
                    </w:pPr>
                    <w:r>
                      <w:rPr>
                        <w:rFonts w:ascii="宋体" w:eastAsia="宋体" w:hint="eastAsia"/>
                        <w:sz w:val="24"/>
                      </w:rPr>
                      <w:t>发行</w:t>
                    </w:r>
                  </w:p>
                </w:txbxContent>
              </v:textbox>
              <w10:wrap type="none"/>
            </v:shape>
            <v:shape style="position:absolute;left:4613;top:5959;width:261;height:2209"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w w:val="100"/>
                        <w:sz w:val="24"/>
                      </w:rPr>
                      <w:t>省</w:t>
                    </w:r>
                  </w:p>
                  <w:p>
                    <w:pPr>
                      <w:spacing w:line="256" w:lineRule="auto" w:before="21"/>
                      <w:ind w:left="0" w:right="18" w:firstLine="0"/>
                      <w:jc w:val="both"/>
                      <w:rPr>
                        <w:rFonts w:ascii="宋体" w:eastAsia="宋体" w:hint="eastAsia"/>
                        <w:sz w:val="24"/>
                      </w:rPr>
                    </w:pPr>
                    <w:r>
                      <w:rPr>
                        <w:rFonts w:ascii="宋体" w:eastAsia="宋体" w:hint="eastAsia"/>
                        <w:sz w:val="24"/>
                      </w:rPr>
                      <w:t>级投融资主</w:t>
                    </w:r>
                  </w:p>
                  <w:p>
                    <w:pPr>
                      <w:spacing w:line="268" w:lineRule="exact" w:before="0"/>
                      <w:ind w:left="0" w:right="0" w:firstLine="0"/>
                      <w:jc w:val="both"/>
                      <w:rPr>
                        <w:rFonts w:ascii="宋体" w:eastAsia="宋体" w:hint="eastAsia"/>
                        <w:sz w:val="24"/>
                      </w:rPr>
                    </w:pPr>
                    <w:r>
                      <w:rPr>
                        <w:rFonts w:ascii="宋体" w:eastAsia="宋体" w:hint="eastAsia"/>
                        <w:sz w:val="24"/>
                      </w:rPr>
                      <w:t>体</w:t>
                    </w:r>
                  </w:p>
                </w:txbxContent>
              </v:textbox>
              <w10:wrap type="none"/>
            </v:shape>
            <v:shape style="position:absolute;left:5691;top:5699;width:1756;height:694"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中央预算内投资</w:t>
                    </w:r>
                  </w:p>
                  <w:p>
                    <w:pPr>
                      <w:spacing w:line="240" w:lineRule="atLeast" w:before="36"/>
                      <w:ind w:left="1195" w:right="18" w:firstLine="0"/>
                      <w:jc w:val="right"/>
                      <w:rPr>
                        <w:rFonts w:ascii="宋体" w:eastAsia="宋体" w:hint="eastAsia"/>
                        <w:sz w:val="18"/>
                      </w:rPr>
                    </w:pPr>
                    <w:r>
                      <w:rPr>
                        <w:rFonts w:ascii="宋体" w:eastAsia="宋体" w:hint="eastAsia"/>
                        <w:sz w:val="18"/>
                      </w:rPr>
                      <w:t>建房补助资金</w:t>
                    </w:r>
                  </w:p>
                </w:txbxContent>
              </v:textbox>
              <w10:wrap type="none"/>
            </v:shape>
            <v:shape style="position:absolute;left:9129;top:5960;width:38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组织</w:t>
                    </w:r>
                  </w:p>
                </w:txbxContent>
              </v:textbox>
              <w10:wrap type="none"/>
            </v:shape>
            <v:shape style="position:absolute;left:7880;top:6317;width:980;height:240" type="#_x0000_t202" filled="false" stroked="false">
              <v:textbox inset="0,0,0,0">
                <w:txbxContent>
                  <w:p>
                    <w:pPr>
                      <w:spacing w:line="240" w:lineRule="exact" w:before="0"/>
                      <w:ind w:left="0" w:right="0" w:firstLine="0"/>
                      <w:jc w:val="left"/>
                      <w:rPr>
                        <w:rFonts w:ascii="宋体" w:eastAsia="宋体" w:hint="eastAsia"/>
                        <w:sz w:val="24"/>
                      </w:rPr>
                    </w:pPr>
                    <w:r>
                      <w:rPr>
                        <w:rFonts w:ascii="宋体" w:eastAsia="宋体" w:hint="eastAsia"/>
                        <w:sz w:val="24"/>
                      </w:rPr>
                      <w:t>搬迁农户</w:t>
                    </w:r>
                  </w:p>
                </w:txbxContent>
              </v:textbox>
              <w10:wrap type="none"/>
            </v:shape>
            <v:shape style="position:absolute;left:9129;top:6201;width:38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实施</w:t>
                    </w:r>
                  </w:p>
                </w:txbxContent>
              </v:textbox>
              <w10:wrap type="none"/>
            </v:shape>
            <v:shape style="position:absolute;left:9995;top:6300;width:980;height:240" type="#_x0000_t202" filled="false" stroked="false">
              <v:textbox inset="0,0,0,0">
                <w:txbxContent>
                  <w:p>
                    <w:pPr>
                      <w:spacing w:line="240" w:lineRule="exact" w:before="0"/>
                      <w:ind w:left="0" w:right="0" w:firstLine="0"/>
                      <w:jc w:val="left"/>
                      <w:rPr>
                        <w:rFonts w:ascii="宋体" w:eastAsia="宋体" w:hint="eastAsia"/>
                        <w:sz w:val="24"/>
                      </w:rPr>
                    </w:pPr>
                    <w:r>
                      <w:rPr>
                        <w:rFonts w:ascii="宋体" w:eastAsia="宋体" w:hint="eastAsia"/>
                        <w:sz w:val="24"/>
                      </w:rPr>
                      <w:t>住房建设</w:t>
                    </w:r>
                  </w:p>
                </w:txbxContent>
              </v:textbox>
              <w10:wrap type="none"/>
            </v:shape>
            <v:shape style="position:absolute;left:3274;top:6621;width:1100;height:658"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偿还专项建设</w:t>
                    </w:r>
                  </w:p>
                  <w:p>
                    <w:pPr>
                      <w:spacing w:line="230" w:lineRule="atLeast" w:before="9"/>
                      <w:ind w:left="0" w:right="18" w:firstLine="0"/>
                      <w:jc w:val="left"/>
                      <w:rPr>
                        <w:rFonts w:ascii="宋体" w:eastAsia="宋体" w:hint="eastAsia"/>
                        <w:sz w:val="18"/>
                      </w:rPr>
                    </w:pPr>
                    <w:r>
                      <w:rPr>
                        <w:rFonts w:ascii="宋体" w:eastAsia="宋体" w:hint="eastAsia"/>
                        <w:sz w:val="18"/>
                      </w:rPr>
                      <w:t>基金和低成本长期贷款</w:t>
                    </w:r>
                  </w:p>
                </w:txbxContent>
              </v:textbox>
              <w10:wrap type="none"/>
            </v:shape>
            <v:shape style="position:absolute;left:5057;top:6777;width:74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资金拨付</w:t>
                    </w:r>
                  </w:p>
                </w:txbxContent>
              </v:textbox>
              <w10:wrap type="none"/>
            </v:shape>
            <v:shape style="position:absolute;left:6935;top:7055;width:380;height:418"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资金</w:t>
                    </w:r>
                  </w:p>
                  <w:p>
                    <w:pPr>
                      <w:spacing w:line="205" w:lineRule="exact" w:before="7"/>
                      <w:ind w:left="0" w:right="0" w:firstLine="0"/>
                      <w:jc w:val="left"/>
                      <w:rPr>
                        <w:rFonts w:ascii="宋体" w:eastAsia="宋体" w:hint="eastAsia"/>
                        <w:sz w:val="18"/>
                      </w:rPr>
                    </w:pPr>
                    <w:r>
                      <w:rPr>
                        <w:rFonts w:ascii="宋体" w:eastAsia="宋体" w:hint="eastAsia"/>
                        <w:sz w:val="18"/>
                      </w:rPr>
                      <w:t>拨付</w:t>
                    </w:r>
                  </w:p>
                </w:txbxContent>
              </v:textbox>
              <w10:wrap type="none"/>
            </v:shape>
            <v:shape style="position:absolute;left:9148;top:7101;width:380;height:420"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组织</w:t>
                    </w:r>
                  </w:p>
                  <w:p>
                    <w:pPr>
                      <w:spacing w:line="205" w:lineRule="exact" w:before="9"/>
                      <w:ind w:left="0" w:right="0" w:firstLine="0"/>
                      <w:jc w:val="left"/>
                      <w:rPr>
                        <w:rFonts w:ascii="宋体" w:eastAsia="宋体" w:hint="eastAsia"/>
                        <w:sz w:val="18"/>
                      </w:rPr>
                    </w:pPr>
                    <w:r>
                      <w:rPr>
                        <w:rFonts w:ascii="宋体" w:eastAsia="宋体" w:hint="eastAsia"/>
                        <w:sz w:val="18"/>
                      </w:rPr>
                      <w:t>实施</w:t>
                    </w:r>
                  </w:p>
                </w:txbxContent>
              </v:textbox>
              <w10:wrap type="none"/>
            </v:shape>
            <v:shape style="position:absolute;left:1514;top:8629;width:920;height:658"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明确地方政</w:t>
                    </w:r>
                  </w:p>
                  <w:p>
                    <w:pPr>
                      <w:spacing w:line="230" w:lineRule="atLeast" w:before="9"/>
                      <w:ind w:left="180" w:right="18" w:hanging="180"/>
                      <w:jc w:val="left"/>
                      <w:rPr>
                        <w:rFonts w:ascii="宋体" w:eastAsia="宋体" w:hint="eastAsia"/>
                        <w:sz w:val="18"/>
                      </w:rPr>
                    </w:pPr>
                    <w:r>
                      <w:rPr>
                        <w:rFonts w:ascii="宋体" w:eastAsia="宋体" w:hint="eastAsia"/>
                        <w:sz w:val="18"/>
                      </w:rPr>
                      <w:t>府债劵和贴息规模</w:t>
                    </w:r>
                  </w:p>
                </w:txbxContent>
              </v:textbox>
              <w10:wrap type="none"/>
            </v:shape>
            <v:shape style="position:absolute;left:2676;top:7584;width:261;height:1877"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省</w:t>
                    </w:r>
                  </w:p>
                  <w:p>
                    <w:pPr>
                      <w:spacing w:line="256" w:lineRule="auto" w:before="21"/>
                      <w:ind w:left="0" w:right="18" w:firstLine="0"/>
                      <w:jc w:val="both"/>
                      <w:rPr>
                        <w:rFonts w:ascii="宋体" w:eastAsia="宋体" w:hint="eastAsia"/>
                        <w:sz w:val="24"/>
                      </w:rPr>
                    </w:pPr>
                    <w:r>
                      <w:rPr>
                        <w:rFonts w:ascii="宋体" w:eastAsia="宋体" w:hint="eastAsia"/>
                        <w:sz w:val="24"/>
                      </w:rPr>
                      <w:t>级财政部</w:t>
                    </w:r>
                  </w:p>
                  <w:p>
                    <w:pPr>
                      <w:spacing w:line="266" w:lineRule="exact" w:before="0"/>
                      <w:ind w:left="0" w:right="0" w:firstLine="0"/>
                      <w:jc w:val="both"/>
                      <w:rPr>
                        <w:rFonts w:ascii="宋体" w:eastAsia="宋体" w:hint="eastAsia"/>
                        <w:sz w:val="24"/>
                      </w:rPr>
                    </w:pPr>
                    <w:r>
                      <w:rPr>
                        <w:rFonts w:ascii="宋体" w:eastAsia="宋体" w:hint="eastAsia"/>
                        <w:w w:val="100"/>
                        <w:sz w:val="24"/>
                      </w:rPr>
                      <w:t>门</w:t>
                    </w:r>
                  </w:p>
                </w:txbxContent>
              </v:textbox>
              <w10:wrap type="none"/>
            </v:shape>
            <v:shape style="position:absolute;left:3238;top:8029;width:920;height:660" type="#_x0000_t202" filled="false" stroked="false">
              <v:textbox inset="0,0,0,0">
                <w:txbxContent>
                  <w:p>
                    <w:pPr>
                      <w:spacing w:line="205" w:lineRule="exact" w:before="0"/>
                      <w:ind w:left="0" w:right="0" w:firstLine="0"/>
                      <w:jc w:val="left"/>
                      <w:rPr>
                        <w:rFonts w:ascii="宋体" w:eastAsia="宋体" w:hint="eastAsia"/>
                        <w:sz w:val="18"/>
                      </w:rPr>
                    </w:pPr>
                    <w:r>
                      <w:rPr>
                        <w:rFonts w:ascii="宋体" w:eastAsia="宋体" w:hint="eastAsia"/>
                        <w:sz w:val="18"/>
                      </w:rPr>
                      <w:t>地方政府债</w:t>
                    </w:r>
                  </w:p>
                  <w:p>
                    <w:pPr>
                      <w:spacing w:line="240" w:lineRule="atLeast" w:before="0"/>
                      <w:ind w:left="0" w:right="18" w:firstLine="0"/>
                      <w:jc w:val="left"/>
                      <w:rPr>
                        <w:rFonts w:ascii="宋体" w:eastAsia="宋体" w:hint="eastAsia"/>
                        <w:sz w:val="18"/>
                      </w:rPr>
                    </w:pPr>
                    <w:r>
                      <w:rPr>
                        <w:rFonts w:ascii="宋体" w:eastAsia="宋体" w:hint="eastAsia"/>
                        <w:spacing w:val="-4"/>
                        <w:sz w:val="18"/>
                      </w:rPr>
                      <w:t>劵资金和贷款贴息资金</w:t>
                    </w:r>
                  </w:p>
                </w:txbxContent>
              </v:textbox>
              <w10:wrap type="none"/>
            </v:shape>
            <v:shape style="position:absolute;left:9858;top:7483;width:1220;height:893" type="#_x0000_t202" filled="false" stroked="false">
              <v:textbox inset="0,0,0,0">
                <w:txbxContent>
                  <w:p>
                    <w:pPr>
                      <w:spacing w:line="274" w:lineRule="exact" w:before="0"/>
                      <w:ind w:left="0" w:right="0" w:firstLine="0"/>
                      <w:jc w:val="left"/>
                      <w:rPr>
                        <w:rFonts w:ascii="宋体" w:eastAsia="宋体" w:hint="eastAsia"/>
                        <w:sz w:val="24"/>
                      </w:rPr>
                    </w:pPr>
                    <w:r>
                      <w:rPr>
                        <w:rFonts w:ascii="宋体" w:eastAsia="宋体" w:hint="eastAsia"/>
                        <w:sz w:val="24"/>
                      </w:rPr>
                      <w:t>基础设施和</w:t>
                    </w:r>
                  </w:p>
                  <w:p>
                    <w:pPr>
                      <w:spacing w:line="320" w:lineRule="atLeast" w:before="9"/>
                      <w:ind w:left="0" w:right="18" w:firstLine="0"/>
                      <w:jc w:val="left"/>
                      <w:rPr>
                        <w:rFonts w:ascii="宋体" w:eastAsia="宋体" w:hint="eastAsia"/>
                        <w:sz w:val="24"/>
                      </w:rPr>
                    </w:pPr>
                    <w:r>
                      <w:rPr>
                        <w:rFonts w:ascii="宋体" w:eastAsia="宋体" w:hint="eastAsia"/>
                        <w:sz w:val="24"/>
                      </w:rPr>
                      <w:t>公共服务设施建设</w:t>
                    </w:r>
                  </w:p>
                </w:txbxContent>
              </v:textbox>
              <w10:wrap type="none"/>
            </v:shape>
            <v:shape style="position:absolute;left:7599;top:8766;width:1280;height:180" type="#_x0000_t202" filled="false" stroked="false">
              <v:textbox inset="0,0,0,0">
                <w:txbxContent>
                  <w:p>
                    <w:pPr>
                      <w:spacing w:line="180" w:lineRule="exact" w:before="0"/>
                      <w:ind w:left="0" w:right="0" w:firstLine="0"/>
                      <w:jc w:val="left"/>
                      <w:rPr>
                        <w:rFonts w:ascii="宋体" w:eastAsia="宋体" w:hint="eastAsia"/>
                        <w:sz w:val="18"/>
                      </w:rPr>
                    </w:pPr>
                    <w:r>
                      <w:rPr>
                        <w:rFonts w:ascii="宋体" w:eastAsia="宋体" w:hint="eastAsia"/>
                        <w:sz w:val="18"/>
                      </w:rPr>
                      <w:t>组织实施和管理</w:t>
                    </w:r>
                  </w:p>
                </w:txbxContent>
              </v:textbox>
              <w10:wrap type="none"/>
            </v:shape>
            <v:shape style="position:absolute;left:5898;top:6176;width:931;height:1771" type="#_x0000_t202" filled="false" stroked="true" strokeweight="1.5pt" strokecolor="#000000">
              <v:textbox inset="0,0,0,0">
                <w:txbxContent>
                  <w:p>
                    <w:pPr>
                      <w:spacing w:before="82"/>
                      <w:ind w:left="329" w:right="0" w:firstLine="0"/>
                      <w:jc w:val="left"/>
                      <w:rPr>
                        <w:rFonts w:ascii="宋体" w:eastAsia="宋体" w:hint="eastAsia"/>
                        <w:sz w:val="24"/>
                      </w:rPr>
                    </w:pPr>
                    <w:r>
                      <w:rPr>
                        <w:rFonts w:ascii="宋体" w:eastAsia="宋体" w:hint="eastAsia"/>
                        <w:sz w:val="24"/>
                      </w:rPr>
                      <w:t>市</w:t>
                    </w:r>
                  </w:p>
                  <w:p>
                    <w:pPr>
                      <w:spacing w:line="256" w:lineRule="auto" w:before="22"/>
                      <w:ind w:left="209" w:right="34" w:hanging="65"/>
                      <w:jc w:val="left"/>
                      <w:rPr>
                        <w:rFonts w:ascii="宋体" w:eastAsia="宋体" w:hint="eastAsia"/>
                        <w:sz w:val="24"/>
                      </w:rPr>
                    </w:pPr>
                    <w:r>
                      <w:rPr>
                        <w:rFonts w:ascii="宋体" w:eastAsia="宋体" w:hint="eastAsia"/>
                        <w:sz w:val="24"/>
                      </w:rPr>
                      <w:t>（县） 项目实施主体</w:t>
                    </w:r>
                  </w:p>
                </w:txbxContent>
              </v:textbox>
              <v:stroke dashstyle="solid"/>
              <w10:wrap type="none"/>
            </v:shape>
            <v:shape style="position:absolute;left:952;top:7633;width:494;height:1784" type="#_x0000_t202" filled="false" stroked="true" strokeweight="1.5pt" strokecolor="#000000">
              <v:textbox inset="0,0,0,0">
                <w:txbxContent>
                  <w:p>
                    <w:pPr>
                      <w:spacing w:line="256" w:lineRule="auto" w:before="82"/>
                      <w:ind w:left="144" w:right="77" w:firstLine="0"/>
                      <w:jc w:val="both"/>
                      <w:rPr>
                        <w:rFonts w:ascii="宋体" w:eastAsia="宋体" w:hint="eastAsia"/>
                        <w:sz w:val="24"/>
                      </w:rPr>
                    </w:pPr>
                    <w:r>
                      <w:rPr>
                        <w:rFonts w:ascii="宋体" w:eastAsia="宋体" w:hint="eastAsia"/>
                        <w:sz w:val="24"/>
                      </w:rPr>
                      <w:t>国家财政部</w:t>
                    </w:r>
                  </w:p>
                </w:txbxContent>
              </v:textbox>
              <v:stroke dashstyle="solid"/>
              <w10:wrap type="none"/>
            </v:shape>
            <v:shape style="position:absolute;left:7669;top:7230;width:1380;height:676" type="#_x0000_t202" filled="false" stroked="true" strokeweight="1.5pt" strokecolor="#000000">
              <v:textbox inset="0,0,0,0">
                <w:txbxContent>
                  <w:p>
                    <w:pPr>
                      <w:spacing w:before="166"/>
                      <w:ind w:left="195" w:right="0" w:firstLine="0"/>
                      <w:jc w:val="left"/>
                      <w:rPr>
                        <w:rFonts w:ascii="宋体" w:eastAsia="宋体" w:hint="eastAsia"/>
                        <w:sz w:val="24"/>
                      </w:rPr>
                    </w:pPr>
                    <w:r>
                      <w:rPr>
                        <w:rFonts w:ascii="宋体" w:eastAsia="宋体" w:hint="eastAsia"/>
                        <w:sz w:val="24"/>
                      </w:rPr>
                      <w:t>项目单位</w:t>
                    </w:r>
                  </w:p>
                </w:txbxContent>
              </v:textbox>
              <v:stroke dashstyle="solid"/>
              <w10:wrap type="none"/>
            </v:shape>
            <v:shape style="position:absolute;left:7427;top:3522;width:1832;height:585" type="#_x0000_t202" filled="false" stroked="true" strokeweight="1.5pt" strokecolor="#000000">
              <v:textbox inset="0,0,0,0">
                <w:txbxContent>
                  <w:p>
                    <w:pPr>
                      <w:spacing w:before="120"/>
                      <w:ind w:left="181" w:right="0" w:firstLine="0"/>
                      <w:jc w:val="left"/>
                      <w:rPr>
                        <w:rFonts w:ascii="宋体" w:eastAsia="宋体" w:hint="eastAsia"/>
                        <w:sz w:val="24"/>
                      </w:rPr>
                    </w:pPr>
                    <w:r>
                      <w:rPr>
                        <w:rFonts w:ascii="宋体" w:eastAsia="宋体" w:hint="eastAsia"/>
                        <w:sz w:val="24"/>
                      </w:rPr>
                      <w:t>农户自筹资金</w:t>
                    </w:r>
                  </w:p>
                </w:txbxContent>
              </v:textbox>
              <v:stroke dashstyle="solid"/>
              <w10:wrap type="none"/>
            </v:shape>
            <v:shape style="position:absolute;left:5925;top:3193;width:931;height:2087" type="#_x0000_t202" filled="false" stroked="true" strokeweight="1.5pt" strokecolor="#000000">
              <v:textbox inset="0,0,0,0">
                <w:txbxContent>
                  <w:p>
                    <w:pPr>
                      <w:spacing w:line="240" w:lineRule="auto" w:before="16"/>
                      <w:rPr>
                        <w:rFonts w:ascii="微软雅黑"/>
                        <w:sz w:val="11"/>
                      </w:rPr>
                    </w:pPr>
                  </w:p>
                  <w:p>
                    <w:pPr>
                      <w:spacing w:before="0"/>
                      <w:ind w:left="329" w:right="0" w:firstLine="0"/>
                      <w:jc w:val="left"/>
                      <w:rPr>
                        <w:rFonts w:ascii="宋体" w:eastAsia="宋体" w:hint="eastAsia"/>
                        <w:sz w:val="24"/>
                      </w:rPr>
                    </w:pPr>
                    <w:r>
                      <w:rPr>
                        <w:rFonts w:ascii="宋体" w:eastAsia="宋体" w:hint="eastAsia"/>
                        <w:sz w:val="24"/>
                      </w:rPr>
                      <w:t>市</w:t>
                    </w:r>
                  </w:p>
                  <w:p>
                    <w:pPr>
                      <w:spacing w:line="254" w:lineRule="auto" w:before="21"/>
                      <w:ind w:left="329" w:right="34" w:hanging="186"/>
                      <w:jc w:val="left"/>
                      <w:rPr>
                        <w:rFonts w:ascii="宋体" w:eastAsia="宋体" w:hint="eastAsia"/>
                        <w:sz w:val="24"/>
                      </w:rPr>
                    </w:pPr>
                    <w:r>
                      <w:rPr>
                        <w:rFonts w:ascii="宋体" w:eastAsia="宋体" w:hint="eastAsia"/>
                        <w:sz w:val="24"/>
                      </w:rPr>
                      <w:t>（县</w:t>
                    </w:r>
                    <w:r>
                      <w:rPr>
                        <w:rFonts w:ascii="宋体" w:eastAsia="宋体" w:hint="eastAsia"/>
                        <w:spacing w:val="-17"/>
                        <w:sz w:val="24"/>
                      </w:rPr>
                      <w:t>） </w:t>
                    </w:r>
                    <w:r>
                      <w:rPr>
                        <w:rFonts w:ascii="宋体" w:eastAsia="宋体" w:hint="eastAsia"/>
                        <w:sz w:val="24"/>
                      </w:rPr>
                      <w:t>发 改 委</w:t>
                    </w:r>
                  </w:p>
                </w:txbxContent>
              </v:textbox>
              <v:stroke dashstyle="solid"/>
              <w10:wrap type="none"/>
            </v:shape>
            <w10:wrap type="none"/>
          </v:group>
        </w:pict>
      </w:r>
      <w:r>
        <w:rPr/>
        <w:t>对于分散安置，群众自建房的资金运作模式与统一建房</w:t>
      </w:r>
      <w:r>
        <w:rPr>
          <w:w w:val="95"/>
        </w:rPr>
        <w:t>总体相同，对自行建设住房的建档立卡易地扶贫搬迁人口， </w:t>
      </w:r>
      <w:r>
        <w:rPr/>
        <w:t>各区县实施主体可将符合条件的资金按一定的标准依法合 规予以补助，直接拨付到户到人（图 </w:t>
      </w:r>
      <w:r>
        <w:rPr>
          <w:rFonts w:ascii="Times New Roman" w:eastAsia="Times New Roman"/>
        </w:rPr>
        <w:t>10-2</w:t>
      </w:r>
      <w:r>
        <w:rPr/>
        <w:t>）。</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9"/>
        <w:rPr>
          <w:sz w:val="24"/>
        </w:rPr>
      </w:pPr>
    </w:p>
    <w:p>
      <w:pPr>
        <w:spacing w:before="0"/>
        <w:ind w:left="3077" w:right="0" w:firstLine="0"/>
        <w:jc w:val="left"/>
        <w:rPr>
          <w:rFonts w:ascii="微软雅黑" w:eastAsia="微软雅黑" w:hint="eastAsia"/>
          <w:sz w:val="28"/>
        </w:rPr>
      </w:pPr>
      <w:r>
        <w:rPr>
          <w:rFonts w:ascii="微软雅黑" w:eastAsia="微软雅黑" w:hint="eastAsia"/>
          <w:sz w:val="28"/>
        </w:rPr>
        <w:t>图 </w:t>
      </w:r>
      <w:r>
        <w:rPr>
          <w:rFonts w:ascii="Times New Roman" w:eastAsia="Times New Roman"/>
          <w:sz w:val="28"/>
        </w:rPr>
        <w:t>10-2 </w:t>
      </w:r>
      <w:r>
        <w:rPr>
          <w:rFonts w:ascii="微软雅黑" w:eastAsia="微软雅黑" w:hint="eastAsia"/>
          <w:sz w:val="28"/>
        </w:rPr>
        <w:t>农户自建住房资金流向示意图</w:t>
      </w:r>
    </w:p>
    <w:p>
      <w:pPr>
        <w:spacing w:after="0"/>
        <w:jc w:val="left"/>
        <w:rPr>
          <w:rFonts w:ascii="微软雅黑" w:eastAsia="微软雅黑" w:hint="eastAsia"/>
          <w:sz w:val="28"/>
        </w:rPr>
        <w:sectPr>
          <w:pgSz w:w="11910" w:h="16840"/>
          <w:pgMar w:header="0" w:footer="950" w:top="1580" w:bottom="1220" w:left="840" w:right="720"/>
        </w:sectPr>
      </w:pPr>
    </w:p>
    <w:p>
      <w:pPr>
        <w:pStyle w:val="BodyText"/>
        <w:spacing w:before="12"/>
        <w:rPr>
          <w:rFonts w:ascii="微软雅黑"/>
          <w:sz w:val="21"/>
        </w:rPr>
      </w:pPr>
    </w:p>
    <w:p>
      <w:pPr>
        <w:pStyle w:val="Heading1"/>
        <w:tabs>
          <w:tab w:pos="4743" w:val="left" w:leader="none"/>
        </w:tabs>
        <w:spacing w:line="735" w:lineRule="exact" w:before="0"/>
        <w:ind w:left="2362"/>
      </w:pPr>
      <w:bookmarkStart w:name="_bookmark43" w:id="45"/>
      <w:bookmarkEnd w:id="45"/>
      <w:r>
        <w:rPr/>
      </w:r>
      <w:r>
        <w:rPr>
          <w:spacing w:val="81"/>
        </w:rPr>
        <w:t>第十一</w:t>
      </w:r>
      <w:r>
        <w:rPr/>
        <w:t>章</w:t>
        <w:tab/>
      </w:r>
      <w:r>
        <w:rPr>
          <w:spacing w:val="81"/>
        </w:rPr>
        <w:t>规范服</w:t>
      </w:r>
      <w:r>
        <w:rPr>
          <w:spacing w:val="78"/>
        </w:rPr>
        <w:t>务</w:t>
      </w:r>
      <w:r>
        <w:rPr>
          <w:spacing w:val="81"/>
        </w:rPr>
        <w:t>管</w:t>
      </w:r>
      <w:r>
        <w:rPr/>
        <w:t>理</w:t>
      </w:r>
    </w:p>
    <w:p>
      <w:pPr>
        <w:pStyle w:val="BodyText"/>
        <w:spacing w:line="384" w:lineRule="auto" w:before="401"/>
        <w:ind w:left="958" w:right="1073" w:firstLine="640"/>
        <w:jc w:val="both"/>
      </w:pPr>
      <w:r>
        <w:rPr/>
        <w:t>围绕移民搬迁</w:t>
      </w:r>
      <w:r>
        <w:rPr>
          <w:rFonts w:ascii="Times New Roman" w:hAnsi="Times New Roman" w:eastAsia="Times New Roman"/>
        </w:rPr>
        <w:t>“</w:t>
      </w:r>
      <w:r>
        <w:rPr/>
        <w:t>精准搬迁、精确施策、精细管理</w:t>
      </w:r>
      <w:r>
        <w:rPr>
          <w:rFonts w:ascii="Times New Roman" w:hAnsi="Times New Roman" w:eastAsia="Times New Roman"/>
        </w:rPr>
        <w:t>”</w:t>
      </w:r>
      <w:r>
        <w:rPr/>
        <w:t>要求， </w:t>
      </w:r>
      <w:r>
        <w:rPr>
          <w:spacing w:val="-4"/>
        </w:rPr>
        <w:t>加强移民档案管理，规范社区管理，推进信息化建设，提升</w:t>
      </w:r>
      <w:r>
        <w:rPr>
          <w:spacing w:val="-3"/>
        </w:rPr>
        <w:t>服务水平，在有序搬迁中形成更加和谐、稳定的良好社会结</w:t>
      </w:r>
      <w:r>
        <w:rPr/>
        <w:t>构。</w:t>
      </w:r>
    </w:p>
    <w:p>
      <w:pPr>
        <w:pStyle w:val="Heading2"/>
        <w:spacing w:before="142"/>
        <w:ind w:left="3404"/>
      </w:pPr>
      <w:bookmarkStart w:name="_bookmark44" w:id="46"/>
      <w:bookmarkEnd w:id="46"/>
      <w:r>
        <w:rPr/>
      </w:r>
      <w:r>
        <w:rPr/>
        <w:t>第一节 完善档案管理</w:t>
      </w:r>
    </w:p>
    <w:p>
      <w:pPr>
        <w:pStyle w:val="BodyText"/>
        <w:spacing w:before="11"/>
        <w:rPr>
          <w:rFonts w:ascii="黑体"/>
          <w:sz w:val="29"/>
        </w:rPr>
      </w:pPr>
    </w:p>
    <w:p>
      <w:pPr>
        <w:pStyle w:val="BodyText"/>
        <w:spacing w:line="384" w:lineRule="auto" w:before="1"/>
        <w:ind w:left="958" w:right="1034" w:firstLine="640"/>
      </w:pPr>
      <w:r>
        <w:rPr/>
        <w:t>严格按照实事求是的原则，进村入户、实地勘察、建档立卡、详细登记，建立搬迁户纸质档案信息录入制度，做到</w:t>
      </w:r>
    </w:p>
    <w:p>
      <w:pPr>
        <w:pStyle w:val="BodyText"/>
        <w:spacing w:line="409" w:lineRule="exact"/>
        <w:ind w:left="958"/>
      </w:pPr>
      <w:r>
        <w:rPr>
          <w:rFonts w:ascii="Times New Roman" w:hAnsi="Times New Roman" w:eastAsia="Times New Roman"/>
        </w:rPr>
        <w:t>“</w:t>
      </w:r>
      <w:r>
        <w:rPr/>
        <w:t>县镇有档、村有册、户有卡</w:t>
      </w:r>
      <w:r>
        <w:rPr>
          <w:rFonts w:ascii="Times New Roman" w:hAnsi="Times New Roman" w:eastAsia="Times New Roman"/>
        </w:rPr>
        <w:t>”</w:t>
      </w:r>
      <w:r>
        <w:rPr/>
        <w:t>，整体实现精准搬迁。</w:t>
      </w:r>
    </w:p>
    <w:p>
      <w:pPr>
        <w:pStyle w:val="BodyText"/>
        <w:spacing w:line="384" w:lineRule="auto" w:before="247"/>
        <w:ind w:left="958" w:right="912" w:firstLine="640"/>
      </w:pPr>
      <w:r>
        <w:rPr>
          <w:spacing w:val="-5"/>
        </w:rPr>
        <w:t>由各区县移民办负责指导有移民搬迁任务的镇</w:t>
      </w:r>
      <w:r>
        <w:rPr/>
        <w:t>（街道</w:t>
      </w:r>
      <w:r>
        <w:rPr>
          <w:spacing w:val="-52"/>
        </w:rPr>
        <w:t>）， </w:t>
      </w:r>
      <w:r>
        <w:rPr>
          <w:spacing w:val="-2"/>
        </w:rPr>
        <w:t>建立健全移民搬迁项目档案资料，安置点要有用地审批、地</w:t>
      </w:r>
      <w:r>
        <w:rPr>
          <w:spacing w:val="-3"/>
        </w:rPr>
        <w:t>质灾害评估、环境评估、招投标等手续，搬迁户要逐户签订搬迁协议，完善搬迁户档案，明确搬迁时间、安置地址、房屋面积、补助标准、旧宅基地腾退时限等内容。</w:t>
      </w:r>
    </w:p>
    <w:p>
      <w:pPr>
        <w:pStyle w:val="BodyText"/>
        <w:spacing w:line="384" w:lineRule="auto"/>
        <w:ind w:left="958" w:right="917" w:firstLine="640"/>
      </w:pPr>
      <w:r>
        <w:rPr>
          <w:spacing w:val="-1"/>
        </w:rPr>
        <w:t>对于整合的其他行业部门资金，要严格执行各有关部门</w:t>
      </w:r>
      <w:r>
        <w:rPr>
          <w:spacing w:val="-15"/>
        </w:rPr>
        <w:t>的项目资金管理规定，完善相关手续。对档案信息进行公示， </w:t>
      </w:r>
      <w:r>
        <w:rPr/>
        <w:t>接受群众监督。</w:t>
      </w:r>
    </w:p>
    <w:p>
      <w:pPr>
        <w:spacing w:after="0" w:line="384" w:lineRule="auto"/>
        <w:sectPr>
          <w:pgSz w:w="11910" w:h="16840"/>
          <w:pgMar w:header="0" w:footer="950" w:top="1580" w:bottom="1220" w:left="840" w:right="720"/>
        </w:sectPr>
      </w:pPr>
    </w:p>
    <w:p>
      <w:pPr>
        <w:pStyle w:val="BodyText"/>
        <w:spacing w:before="9"/>
        <w:rPr>
          <w:sz w:val="11"/>
        </w:rPr>
      </w:pPr>
    </w:p>
    <w:p>
      <w:pPr>
        <w:pStyle w:val="Heading2"/>
        <w:ind w:left="3404"/>
      </w:pPr>
      <w:bookmarkStart w:name="_bookmark45" w:id="47"/>
      <w:bookmarkEnd w:id="47"/>
      <w:r>
        <w:rPr/>
      </w:r>
      <w:r>
        <w:rPr/>
        <w:t>第二节 强化项目管理</w:t>
      </w:r>
    </w:p>
    <w:p>
      <w:pPr>
        <w:pStyle w:val="BodyText"/>
        <w:spacing w:before="11"/>
        <w:rPr>
          <w:rFonts w:ascii="黑体"/>
          <w:sz w:val="29"/>
        </w:rPr>
      </w:pPr>
    </w:p>
    <w:p>
      <w:pPr>
        <w:pStyle w:val="BodyText"/>
        <w:spacing w:line="384" w:lineRule="auto" w:before="1"/>
        <w:ind w:left="958" w:right="919" w:firstLine="640"/>
      </w:pPr>
      <w:r>
        <w:rPr>
          <w:spacing w:val="-1"/>
        </w:rPr>
        <w:t>项目建设要按照规定执行基本建设程序，办理各项前期</w:t>
      </w:r>
      <w:r>
        <w:rPr>
          <w:spacing w:val="3"/>
          <w:w w:val="95"/>
        </w:rPr>
        <w:t>手续，执行项目建设法人责任制、合同管理制、招投标制、 </w:t>
      </w:r>
      <w:r>
        <w:rPr>
          <w:spacing w:val="-2"/>
        </w:rPr>
        <w:t>工程质量监理制等要求，严格移民搬迁项目验收制度，确保</w:t>
      </w:r>
      <w:r>
        <w:rPr>
          <w:spacing w:val="-3"/>
        </w:rPr>
        <w:t>工程质量。各区县发改、住建、国土、环保、水务等相关部</w:t>
      </w:r>
      <w:r>
        <w:rPr>
          <w:spacing w:val="-10"/>
        </w:rPr>
        <w:t>门要积极指导有移民搬迁任务的镇</w:t>
      </w:r>
      <w:r>
        <w:rPr/>
        <w:t>（街道</w:t>
      </w:r>
      <w:r>
        <w:rPr>
          <w:spacing w:val="-111"/>
        </w:rPr>
        <w:t>）</w:t>
      </w:r>
      <w:r>
        <w:rPr>
          <w:spacing w:val="-16"/>
        </w:rPr>
        <w:t>完善立项、规划、土地、环评、安评等相关手续。</w:t>
      </w:r>
    </w:p>
    <w:p>
      <w:pPr>
        <w:pStyle w:val="Heading2"/>
        <w:spacing w:before="140"/>
        <w:ind w:left="3404"/>
      </w:pPr>
      <w:bookmarkStart w:name="_bookmark46" w:id="48"/>
      <w:bookmarkEnd w:id="48"/>
      <w:r>
        <w:rPr/>
      </w:r>
      <w:r>
        <w:rPr/>
        <w:t>第三节 加强资金管理</w:t>
      </w:r>
    </w:p>
    <w:p>
      <w:pPr>
        <w:pStyle w:val="BodyText"/>
        <w:spacing w:before="11"/>
        <w:rPr>
          <w:rFonts w:ascii="黑体"/>
          <w:sz w:val="29"/>
        </w:rPr>
      </w:pPr>
    </w:p>
    <w:p>
      <w:pPr>
        <w:pStyle w:val="BodyText"/>
        <w:ind w:left="1598"/>
        <w:rPr>
          <w:rFonts w:ascii="黑体" w:eastAsia="黑体" w:hint="eastAsia"/>
        </w:rPr>
      </w:pPr>
      <w:r>
        <w:rPr>
          <w:rFonts w:ascii="黑体" w:eastAsia="黑体" w:hint="eastAsia"/>
        </w:rPr>
        <w:t>一、强化移民搬迁资金监管</w:t>
      </w:r>
    </w:p>
    <w:p>
      <w:pPr>
        <w:pStyle w:val="BodyText"/>
        <w:spacing w:before="9"/>
        <w:rPr>
          <w:rFonts w:ascii="黑体"/>
          <w:sz w:val="28"/>
        </w:rPr>
      </w:pPr>
    </w:p>
    <w:p>
      <w:pPr>
        <w:pStyle w:val="BodyText"/>
        <w:spacing w:line="384" w:lineRule="auto" w:before="1"/>
        <w:ind w:left="958" w:right="919" w:firstLine="571"/>
      </w:pPr>
      <w:r>
        <w:rPr/>
        <w:t>对按照各种渠道筹措的不同搬迁类型的专项资金，实行</w:t>
      </w:r>
      <w:r>
        <w:rPr>
          <w:w w:val="95"/>
        </w:rPr>
        <w:t>移民搬迁资金专户储存、专户管理、专款专用、单独核算、 </w:t>
      </w:r>
      <w:r>
        <w:rPr/>
        <w:t>封闭运行，避免管理</w:t>
      </w:r>
      <w:r>
        <w:rPr>
          <w:rFonts w:ascii="Times New Roman" w:hAnsi="Times New Roman" w:eastAsia="Times New Roman"/>
        </w:rPr>
        <w:t>“</w:t>
      </w:r>
      <w:r>
        <w:rPr/>
        <w:t>多张皮</w:t>
      </w:r>
      <w:r>
        <w:rPr>
          <w:rFonts w:ascii="Times New Roman" w:hAnsi="Times New Roman" w:eastAsia="Times New Roman"/>
        </w:rPr>
        <w:t>”</w:t>
      </w:r>
      <w:r>
        <w:rPr/>
        <w:t>造成的资金安全风险。进行公示、公告，接受群众和社会监督。加大常态化监管力度，强化风险识别和防范，及时纠错纠偏，防止跑冒滴漏，对挤占挪用、层层截留、虚报冒领、挥霍浪费扶贫资金的，依法依规从严从重惩处。</w:t>
      </w:r>
    </w:p>
    <w:p>
      <w:pPr>
        <w:pStyle w:val="BodyText"/>
        <w:spacing w:before="119"/>
        <w:ind w:left="1598"/>
        <w:rPr>
          <w:rFonts w:ascii="黑体" w:eastAsia="黑体" w:hint="eastAsia"/>
        </w:rPr>
      </w:pPr>
      <w:r>
        <w:rPr>
          <w:rFonts w:ascii="黑体" w:eastAsia="黑体" w:hint="eastAsia"/>
        </w:rPr>
        <w:t>二、控制移民搬迁项目成本</w:t>
      </w:r>
    </w:p>
    <w:p>
      <w:pPr>
        <w:pStyle w:val="BodyText"/>
        <w:spacing w:before="7"/>
        <w:rPr>
          <w:rFonts w:ascii="黑体"/>
          <w:sz w:val="28"/>
        </w:rPr>
      </w:pPr>
    </w:p>
    <w:p>
      <w:pPr>
        <w:pStyle w:val="BodyText"/>
        <w:spacing w:line="384" w:lineRule="auto"/>
        <w:ind w:left="958" w:right="919" w:firstLine="571"/>
      </w:pPr>
      <w:r>
        <w:rPr/>
        <w:t>加大移民搬迁优惠税费优惠政策执行检查力度，全面推</w:t>
      </w:r>
      <w:r>
        <w:rPr>
          <w:w w:val="95"/>
        </w:rPr>
        <w:t>动项目决（结）算、审计工作，推广成本控制的先进经验，</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6"/>
        <w:jc w:val="both"/>
      </w:pPr>
      <w:r>
        <w:rPr>
          <w:spacing w:val="-3"/>
        </w:rPr>
        <w:t>降低工程成本。把移民搬迁配套资金列入年度预算，严格控制集中安置点的建房成本。加大集中安置点补助力度，提高</w:t>
      </w:r>
      <w:r>
        <w:rPr/>
        <w:t>补助标准，减少群众负担，防止因搬迁造成新的贫困。</w:t>
      </w:r>
    </w:p>
    <w:p>
      <w:pPr>
        <w:pStyle w:val="BodyText"/>
        <w:spacing w:before="120"/>
        <w:ind w:left="1598"/>
        <w:rPr>
          <w:rFonts w:ascii="黑体" w:eastAsia="黑体" w:hint="eastAsia"/>
        </w:rPr>
      </w:pPr>
      <w:r>
        <w:rPr>
          <w:rFonts w:ascii="黑体" w:eastAsia="黑体" w:hint="eastAsia"/>
        </w:rPr>
        <w:t>三、加强移民搬迁绩效评价</w:t>
      </w:r>
    </w:p>
    <w:p>
      <w:pPr>
        <w:pStyle w:val="BodyText"/>
        <w:spacing w:before="7"/>
        <w:rPr>
          <w:rFonts w:ascii="黑体"/>
          <w:sz w:val="28"/>
        </w:rPr>
      </w:pPr>
    </w:p>
    <w:p>
      <w:pPr>
        <w:pStyle w:val="BodyText"/>
        <w:spacing w:line="384" w:lineRule="auto"/>
        <w:ind w:left="958" w:right="1071" w:firstLine="571"/>
        <w:jc w:val="both"/>
      </w:pPr>
      <w:r>
        <w:rPr>
          <w:spacing w:val="-18"/>
        </w:rPr>
        <w:t>制定移民搬迁中、省、市县财政投入资金绩效评价体系， </w:t>
      </w:r>
      <w:r>
        <w:rPr>
          <w:spacing w:val="-3"/>
        </w:rPr>
        <w:t>各区县依据规划确定目标，开展自我评价。与市财政局联合</w:t>
      </w:r>
      <w:r>
        <w:rPr>
          <w:spacing w:val="-2"/>
        </w:rPr>
        <w:t>建立移民搬迁补助资金奖励机制，每年对各区县移民搬迁工</w:t>
      </w:r>
      <w:r>
        <w:rPr>
          <w:spacing w:val="-3"/>
        </w:rPr>
        <w:t>作进行绩效考评，并结合考评结果，对绩效评价结果为优秀</w:t>
      </w:r>
      <w:r>
        <w:rPr>
          <w:spacing w:val="-4"/>
        </w:rPr>
        <w:t>的区县，下年度增加资金或项目优先安排，对绩效评价结果</w:t>
      </w:r>
      <w:r>
        <w:rPr>
          <w:spacing w:val="-3"/>
        </w:rPr>
        <w:t>不合格的区县，调整下年度资金，对评价中发现有问题的区</w:t>
      </w:r>
      <w:r>
        <w:rPr/>
        <w:t>县，要责成整改。</w:t>
      </w:r>
    </w:p>
    <w:p>
      <w:pPr>
        <w:pStyle w:val="Heading2"/>
        <w:spacing w:before="140"/>
        <w:ind w:left="3404"/>
      </w:pPr>
      <w:bookmarkStart w:name="_bookmark47" w:id="49"/>
      <w:bookmarkEnd w:id="49"/>
      <w:r>
        <w:rPr/>
      </w:r>
      <w:r>
        <w:rPr/>
        <w:t>第四节 规范社区管理</w:t>
      </w:r>
    </w:p>
    <w:p>
      <w:pPr>
        <w:pStyle w:val="BodyText"/>
        <w:spacing w:before="11"/>
        <w:rPr>
          <w:rFonts w:ascii="黑体"/>
          <w:sz w:val="29"/>
        </w:rPr>
      </w:pPr>
    </w:p>
    <w:p>
      <w:pPr>
        <w:pStyle w:val="BodyText"/>
        <w:spacing w:line="384" w:lineRule="auto"/>
        <w:ind w:left="958" w:right="1074" w:firstLine="640"/>
        <w:jc w:val="both"/>
      </w:pPr>
      <w:r>
        <w:rPr>
          <w:spacing w:val="-3"/>
        </w:rPr>
        <w:t>按照统筹兼顾、分类指导的原则，以健全安置社区建设</w:t>
      </w:r>
      <w:r>
        <w:rPr/>
        <w:t>为总方向，不断提升安置社区的支撑能力和服务水平。</w:t>
      </w:r>
    </w:p>
    <w:p>
      <w:pPr>
        <w:pStyle w:val="BodyText"/>
        <w:spacing w:before="122"/>
        <w:ind w:left="1598"/>
        <w:rPr>
          <w:rFonts w:ascii="黑体" w:eastAsia="黑体" w:hint="eastAsia"/>
        </w:rPr>
      </w:pPr>
      <w:r>
        <w:rPr>
          <w:rFonts w:ascii="黑体" w:eastAsia="黑体" w:hint="eastAsia"/>
        </w:rPr>
        <w:t>一、强化社区管理，健全组织机构</w:t>
      </w:r>
    </w:p>
    <w:p>
      <w:pPr>
        <w:pStyle w:val="BodyText"/>
        <w:spacing w:before="6"/>
        <w:rPr>
          <w:rFonts w:ascii="黑体"/>
          <w:sz w:val="28"/>
        </w:rPr>
      </w:pPr>
    </w:p>
    <w:p>
      <w:pPr>
        <w:pStyle w:val="BodyText"/>
        <w:spacing w:line="384" w:lineRule="auto"/>
        <w:ind w:left="958" w:right="1074" w:firstLine="640"/>
        <w:jc w:val="both"/>
      </w:pPr>
      <w:r>
        <w:rPr>
          <w:spacing w:val="-3"/>
        </w:rPr>
        <w:t>一是完善社区干部队伍建设。通过招录毕业生、安置转</w:t>
      </w:r>
      <w:r>
        <w:rPr>
          <w:spacing w:val="-4"/>
        </w:rPr>
        <w:t>业军人、选派行政事业单位优秀干部等方式进行配备。切实改善社区工作者队伍的年龄、性别、学历结构，进一步提高</w:t>
      </w:r>
      <w:r>
        <w:rPr>
          <w:spacing w:val="-3"/>
        </w:rPr>
        <w:t>社区工作者和聘用人员的政治待遇、生活待遇，建立社区志</w:t>
      </w:r>
    </w:p>
    <w:p>
      <w:pPr>
        <w:spacing w:after="0" w:line="384" w:lineRule="auto"/>
        <w:jc w:val="both"/>
        <w:sectPr>
          <w:pgSz w:w="11910" w:h="16840"/>
          <w:pgMar w:header="0" w:footer="950" w:top="1580" w:bottom="1220" w:left="840" w:right="720"/>
        </w:sectPr>
      </w:pPr>
    </w:p>
    <w:p>
      <w:pPr>
        <w:pStyle w:val="BodyText"/>
        <w:spacing w:before="4"/>
        <w:rPr>
          <w:sz w:val="13"/>
        </w:rPr>
      </w:pPr>
    </w:p>
    <w:p>
      <w:pPr>
        <w:pStyle w:val="BodyText"/>
        <w:spacing w:before="54"/>
        <w:ind w:left="958"/>
      </w:pPr>
      <w:r>
        <w:rPr/>
        <w:t>愿者工作长效机制。</w:t>
      </w:r>
    </w:p>
    <w:p>
      <w:pPr>
        <w:pStyle w:val="BodyText"/>
        <w:spacing w:line="384" w:lineRule="auto" w:before="246"/>
        <w:ind w:left="958" w:right="1073" w:firstLine="640"/>
        <w:jc w:val="both"/>
      </w:pPr>
      <w:r>
        <w:rPr/>
        <w:t>二是实行社区工作</w:t>
      </w:r>
      <w:r>
        <w:rPr>
          <w:rFonts w:ascii="Times New Roman" w:hAnsi="Times New Roman" w:eastAsia="Times New Roman"/>
        </w:rPr>
        <w:t>“</w:t>
      </w:r>
      <w:r>
        <w:rPr/>
        <w:t>准入制</w:t>
      </w:r>
      <w:r>
        <w:rPr>
          <w:rFonts w:ascii="Times New Roman" w:hAnsi="Times New Roman" w:eastAsia="Times New Roman"/>
        </w:rPr>
        <w:t>”</w:t>
      </w:r>
      <w:r>
        <w:rPr>
          <w:spacing w:val="-1"/>
        </w:rPr>
        <w:t>。全面实行组织机构、工作</w:t>
      </w:r>
      <w:r>
        <w:rPr>
          <w:spacing w:val="-2"/>
        </w:rPr>
        <w:t>任务和评比考核进社区的申报准入制度，切实避免社区工作</w:t>
      </w:r>
      <w:r>
        <w:rPr>
          <w:spacing w:val="-13"/>
        </w:rPr>
        <w:t>行政化倾向。对已经批准进入社区的工作，要严格落实</w:t>
      </w:r>
      <w:r>
        <w:rPr>
          <w:rFonts w:ascii="Times New Roman" w:hAnsi="Times New Roman" w:eastAsia="Times New Roman"/>
        </w:rPr>
        <w:t>“</w:t>
      </w:r>
      <w:r>
        <w:rPr>
          <w:spacing w:val="-7"/>
        </w:rPr>
        <w:t>费随</w:t>
      </w:r>
      <w:r>
        <w:rPr/>
        <w:t>事转、权随责走</w:t>
      </w:r>
      <w:r>
        <w:rPr>
          <w:rFonts w:ascii="Times New Roman" w:hAnsi="Times New Roman" w:eastAsia="Times New Roman"/>
        </w:rPr>
        <w:t>”</w:t>
      </w:r>
      <w:r>
        <w:rPr/>
        <w:t>的要求。</w:t>
      </w:r>
    </w:p>
    <w:p>
      <w:pPr>
        <w:pStyle w:val="BodyText"/>
        <w:spacing w:line="384" w:lineRule="auto"/>
        <w:ind w:left="958" w:right="1072" w:firstLine="640"/>
        <w:jc w:val="both"/>
      </w:pPr>
      <w:r>
        <w:rPr>
          <w:spacing w:val="-6"/>
        </w:rPr>
        <w:t>三是健全和完善人口管理体制。建立</w:t>
      </w:r>
      <w:r>
        <w:rPr>
          <w:rFonts w:ascii="Times New Roman" w:hAnsi="Times New Roman" w:eastAsia="Times New Roman"/>
        </w:rPr>
        <w:t>“</w:t>
      </w:r>
      <w:r>
        <w:rPr>
          <w:spacing w:val="-12"/>
        </w:rPr>
        <w:t>以权定责、责随权</w:t>
      </w:r>
      <w:r>
        <w:rPr>
          <w:spacing w:val="-11"/>
        </w:rPr>
        <w:t>走、各司其职、分工合作、赏罚分明</w:t>
      </w:r>
      <w:r>
        <w:rPr>
          <w:rFonts w:ascii="Times New Roman" w:hAnsi="Times New Roman" w:eastAsia="Times New Roman"/>
          <w:spacing w:val="-3"/>
        </w:rPr>
        <w:t>”</w:t>
      </w:r>
      <w:r>
        <w:rPr>
          <w:spacing w:val="-7"/>
        </w:rPr>
        <w:t>的工作机制，进一步加</w:t>
      </w:r>
      <w:r>
        <w:rPr>
          <w:spacing w:val="-4"/>
        </w:rPr>
        <w:t>强政法、公安队伍建设，特别是充实和加强派出所公安干警</w:t>
      </w:r>
      <w:r>
        <w:rPr>
          <w:spacing w:val="-2"/>
        </w:rPr>
        <w:t>队伍和基础配套设施建设，有助于不断提高安置社区人口管</w:t>
      </w:r>
      <w:r>
        <w:rPr/>
        <w:t>理与服务工作水平。</w:t>
      </w:r>
    </w:p>
    <w:p>
      <w:pPr>
        <w:pStyle w:val="BodyText"/>
        <w:spacing w:line="384" w:lineRule="auto" w:before="1"/>
        <w:ind w:left="958" w:right="1073" w:firstLine="640"/>
        <w:jc w:val="both"/>
      </w:pPr>
      <w:r>
        <w:rPr/>
        <w:t>四是搭建</w:t>
      </w:r>
      <w:r>
        <w:rPr>
          <w:rFonts w:ascii="Times New Roman" w:hAnsi="Times New Roman" w:eastAsia="Times New Roman"/>
        </w:rPr>
        <w:t>“</w:t>
      </w:r>
      <w:r>
        <w:rPr/>
        <w:t>联创</w:t>
      </w:r>
      <w:r>
        <w:rPr>
          <w:rFonts w:ascii="Times New Roman" w:hAnsi="Times New Roman" w:eastAsia="Times New Roman"/>
          <w:spacing w:val="-3"/>
        </w:rPr>
        <w:t>”</w:t>
      </w:r>
      <w:r>
        <w:rPr/>
        <w:t>平台，构筑社区建设长效机制。通过党</w:t>
      </w:r>
      <w:r>
        <w:rPr>
          <w:spacing w:val="-20"/>
        </w:rPr>
        <w:t>建工作联做、基础设施联建、公益事业联办、社会治安联防、</w:t>
      </w:r>
      <w:r>
        <w:rPr/>
        <w:t>群众文化联兴的</w:t>
      </w:r>
      <w:r>
        <w:rPr>
          <w:rFonts w:ascii="Times New Roman" w:hAnsi="Times New Roman" w:eastAsia="Times New Roman"/>
        </w:rPr>
        <w:t>“</w:t>
      </w:r>
      <w:r>
        <w:rPr/>
        <w:t>五联</w:t>
      </w:r>
      <w:r>
        <w:rPr>
          <w:rFonts w:ascii="Times New Roman" w:hAnsi="Times New Roman" w:eastAsia="Times New Roman"/>
        </w:rPr>
        <w:t>”</w:t>
      </w:r>
      <w:r>
        <w:rPr/>
        <w:t>活动，加强社区与驻区单位的联系， </w:t>
      </w:r>
      <w:r>
        <w:rPr>
          <w:spacing w:val="-3"/>
        </w:rPr>
        <w:t>资源共享、优势互补，更扎实地做好社区社会管理和服务群</w:t>
      </w:r>
      <w:r>
        <w:rPr/>
        <w:t>众的工作。</w:t>
      </w:r>
    </w:p>
    <w:p>
      <w:pPr>
        <w:pStyle w:val="BodyText"/>
        <w:spacing w:before="121"/>
        <w:ind w:left="1598"/>
        <w:rPr>
          <w:rFonts w:ascii="黑体" w:eastAsia="黑体" w:hint="eastAsia"/>
        </w:rPr>
      </w:pPr>
      <w:r>
        <w:rPr>
          <w:rFonts w:ascii="黑体" w:eastAsia="黑体" w:hint="eastAsia"/>
        </w:rPr>
        <w:t>二、注重社会创新，保障群众权益</w:t>
      </w:r>
    </w:p>
    <w:p>
      <w:pPr>
        <w:pStyle w:val="BodyText"/>
        <w:spacing w:before="6"/>
        <w:rPr>
          <w:rFonts w:ascii="黑体"/>
          <w:sz w:val="28"/>
        </w:rPr>
      </w:pPr>
    </w:p>
    <w:p>
      <w:pPr>
        <w:pStyle w:val="BodyText"/>
        <w:spacing w:line="384" w:lineRule="auto"/>
        <w:ind w:left="958" w:right="754" w:firstLine="640"/>
      </w:pPr>
      <w:r>
        <w:rPr>
          <w:spacing w:val="-2"/>
        </w:rPr>
        <w:t>创新社会管理关键在干部。为保障移民社区群众的权益， 在领导干部创新社会管理方面，应主要从三个方面着手：一 </w:t>
      </w:r>
      <w:r>
        <w:rPr>
          <w:spacing w:val="-3"/>
        </w:rPr>
        <w:t>是提高群众工作的能力和水平，夯实加强和创新社会管理的</w:t>
      </w:r>
      <w:r>
        <w:rPr>
          <w:spacing w:val="3"/>
        </w:rPr>
        <w:t>基础，进一步加强完善党和政府主导的维护群众权益机制，</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1071"/>
        <w:jc w:val="both"/>
      </w:pPr>
      <w:r>
        <w:rPr/>
        <w:t>努力实现好、维护好、发展好最广大人民的根本利益。二是提高公共服务的能力和水平，推进基本公共服务均等化。三是提高强基固本的能力和水平，实现社会管理全覆盖。加强和创新社会管理，重心在基层，基层组织和基层干部处在服务群众、化解矛盾的第一线。社会管理存在的问题要到基层寻找根源，社会管理创新要到基层寻求对策，提高基层工作水平的提高。在保障群众权益方面，应确保搬迁对象在迁入地平等享有基本养老、低保、就业、就医等社会保障，实现搬迁对象在新的安置社区的身份认同，使搬迁对象利益不受损失。</w:t>
      </w:r>
    </w:p>
    <w:p>
      <w:pPr>
        <w:pStyle w:val="BodyText"/>
        <w:spacing w:before="121"/>
        <w:ind w:left="1598"/>
        <w:rPr>
          <w:rFonts w:ascii="黑体" w:eastAsia="黑体" w:hint="eastAsia"/>
        </w:rPr>
      </w:pPr>
      <w:r>
        <w:rPr>
          <w:rFonts w:ascii="黑体" w:eastAsia="黑体" w:hint="eastAsia"/>
          <w:w w:val="95"/>
        </w:rPr>
        <w:t>三、完善相关制度，实行物业管理</w:t>
      </w:r>
    </w:p>
    <w:p>
      <w:pPr>
        <w:pStyle w:val="BodyText"/>
        <w:spacing w:before="6"/>
        <w:rPr>
          <w:rFonts w:ascii="黑体"/>
          <w:sz w:val="28"/>
        </w:rPr>
      </w:pPr>
    </w:p>
    <w:p>
      <w:pPr>
        <w:pStyle w:val="BodyText"/>
        <w:spacing w:line="384" w:lineRule="auto"/>
        <w:ind w:left="958" w:right="916" w:firstLine="640"/>
      </w:pPr>
      <w:r>
        <w:rPr>
          <w:spacing w:val="-1"/>
        </w:rPr>
        <w:t>对于安置移民搬迁对象的社区，要加强相关配套制度的</w:t>
      </w:r>
      <w:r>
        <w:rPr>
          <w:spacing w:val="-3"/>
        </w:rPr>
        <w:t>建设。对社区性质、作用和职能，社区管理机构的产生和设</w:t>
      </w:r>
      <w:r>
        <w:rPr>
          <w:spacing w:val="-15"/>
        </w:rPr>
        <w:t>置及职责权限划分，社区管理方式及运作机制，社区与居民、</w:t>
      </w:r>
      <w:r>
        <w:rPr>
          <w:spacing w:val="-2"/>
        </w:rPr>
        <w:t>政府和其他社会组织的关系等，应做出明确规定，规范社区</w:t>
      </w:r>
      <w:r>
        <w:rPr>
          <w:spacing w:val="-3"/>
        </w:rPr>
        <w:t>的建设与管理。根据《物业管理条例》、《陕西省物业管理条例》以及《西安市物业管理条例实施细则》及相关法律法</w:t>
      </w:r>
      <w:r>
        <w:rPr>
          <w:spacing w:val="-4"/>
        </w:rPr>
        <w:t>规，加强对社区物业管理活动的监督管理，规范物业管理市场秩序，提高物业管理服务水平，维护业主合法权益，切实改善搬迁对象搬迁入住后的生活条件。</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before="54"/>
        <w:ind w:left="1598"/>
        <w:rPr>
          <w:rFonts w:ascii="黑体" w:eastAsia="黑体" w:hint="eastAsia"/>
        </w:rPr>
      </w:pPr>
      <w:r>
        <w:rPr>
          <w:rFonts w:ascii="黑体" w:eastAsia="黑体" w:hint="eastAsia"/>
        </w:rPr>
        <w:t>四、提供优质服务，培育新型居民</w:t>
      </w:r>
    </w:p>
    <w:p>
      <w:pPr>
        <w:pStyle w:val="BodyText"/>
        <w:spacing w:before="7"/>
        <w:rPr>
          <w:rFonts w:ascii="黑体"/>
          <w:sz w:val="28"/>
        </w:rPr>
      </w:pPr>
    </w:p>
    <w:p>
      <w:pPr>
        <w:pStyle w:val="BodyText"/>
        <w:spacing w:line="384" w:lineRule="auto"/>
        <w:ind w:left="958" w:right="905" w:firstLine="640"/>
      </w:pPr>
      <w:r>
        <w:rPr/>
        <w:t>移民安置社区要做到优化合理配置资源，使居民群众能够享受到社区建设带来的文化教育、文娱活动、医疗健康等全面社区服务。同时，要在社区建设中注重对居民群众能力</w:t>
      </w:r>
      <w:r>
        <w:rPr>
          <w:w w:val="95"/>
        </w:rPr>
        <w:t>素质的培养，缩小城乡居民能力素质之间的差距。一方面， </w:t>
      </w:r>
      <w:r>
        <w:rPr/>
        <w:t>提升居民责任感、归属感、幸福感，引导群众正确看待发生在自己身上和周边的种种变化，适应新的生活，定期开展</w:t>
      </w:r>
      <w:r>
        <w:rPr>
          <w:rFonts w:ascii="Times New Roman" w:hAnsi="Times New Roman" w:eastAsia="Times New Roman"/>
        </w:rPr>
        <w:t>“</w:t>
      </w:r>
      <w:r>
        <w:rPr/>
        <w:t>新家园、新生活、新风尚</w:t>
      </w:r>
      <w:r>
        <w:rPr>
          <w:rFonts w:ascii="Times New Roman" w:hAnsi="Times New Roman" w:eastAsia="Times New Roman"/>
        </w:rPr>
        <w:t>”</w:t>
      </w:r>
      <w:r>
        <w:rPr/>
        <w:t>活动；另一方面，加强居民的技能培训，增加搬迁对象收入。</w:t>
      </w:r>
    </w:p>
    <w:p>
      <w:pPr>
        <w:spacing w:after="0" w:line="384" w:lineRule="auto"/>
        <w:sectPr>
          <w:pgSz w:w="11910" w:h="16840"/>
          <w:pgMar w:header="0" w:footer="950" w:top="1580" w:bottom="1220" w:left="840" w:right="720"/>
        </w:sectPr>
      </w:pPr>
    </w:p>
    <w:p>
      <w:pPr>
        <w:pStyle w:val="BodyText"/>
        <w:rPr>
          <w:sz w:val="20"/>
        </w:rPr>
      </w:pPr>
    </w:p>
    <w:p>
      <w:pPr>
        <w:pStyle w:val="Heading1"/>
        <w:tabs>
          <w:tab w:pos="5264" w:val="left" w:leader="none"/>
        </w:tabs>
        <w:ind w:left="2882"/>
      </w:pPr>
      <w:bookmarkStart w:name="_bookmark48" w:id="50"/>
      <w:bookmarkEnd w:id="50"/>
      <w:r>
        <w:rPr/>
      </w:r>
      <w:r>
        <w:rPr>
          <w:spacing w:val="81"/>
        </w:rPr>
        <w:t>第十二</w:t>
      </w:r>
      <w:r>
        <w:rPr/>
        <w:t>章</w:t>
        <w:tab/>
      </w:r>
      <w:r>
        <w:rPr>
          <w:spacing w:val="81"/>
        </w:rPr>
        <w:t>保障措</w:t>
      </w:r>
      <w:r>
        <w:rPr/>
        <w:t>施</w:t>
      </w:r>
      <w:r>
        <w:rPr>
          <w:spacing w:val="-41"/>
        </w:rPr>
        <w:t> </w:t>
      </w:r>
    </w:p>
    <w:p>
      <w:pPr>
        <w:pStyle w:val="Heading2"/>
        <w:spacing w:before="378"/>
        <w:ind w:left="3404"/>
      </w:pPr>
      <w:bookmarkStart w:name="_bookmark49" w:id="51"/>
      <w:bookmarkEnd w:id="51"/>
      <w:r>
        <w:rPr/>
      </w:r>
      <w:r>
        <w:rPr/>
        <w:t>第一节 加强组织领导</w:t>
      </w:r>
    </w:p>
    <w:p>
      <w:pPr>
        <w:pStyle w:val="BodyText"/>
        <w:spacing w:before="11"/>
        <w:rPr>
          <w:rFonts w:ascii="黑体"/>
          <w:sz w:val="29"/>
        </w:rPr>
      </w:pPr>
    </w:p>
    <w:p>
      <w:pPr>
        <w:pStyle w:val="BodyText"/>
        <w:ind w:left="1598"/>
        <w:rPr>
          <w:rFonts w:ascii="黑体" w:eastAsia="黑体" w:hint="eastAsia"/>
        </w:rPr>
      </w:pPr>
      <w:r>
        <w:rPr>
          <w:rFonts w:ascii="黑体" w:eastAsia="黑体" w:hint="eastAsia"/>
        </w:rPr>
        <w:t>一、建立市级移民搬迁工作领导小组</w:t>
      </w:r>
    </w:p>
    <w:p>
      <w:pPr>
        <w:pStyle w:val="BodyText"/>
        <w:spacing w:before="7"/>
        <w:rPr>
          <w:rFonts w:ascii="黑体"/>
          <w:sz w:val="28"/>
        </w:rPr>
      </w:pPr>
    </w:p>
    <w:p>
      <w:pPr>
        <w:pStyle w:val="BodyText"/>
        <w:spacing w:line="384" w:lineRule="auto"/>
        <w:ind w:left="958" w:right="919" w:firstLine="571"/>
      </w:pPr>
      <w:r>
        <w:rPr>
          <w:spacing w:val="-3"/>
        </w:rPr>
        <w:t>为进一步做好西安市移民</w:t>
      </w:r>
      <w:r>
        <w:rPr/>
        <w:t>（脱贫</w:t>
      </w:r>
      <w:r>
        <w:rPr>
          <w:spacing w:val="-24"/>
        </w:rPr>
        <w:t>）</w:t>
      </w:r>
      <w:r>
        <w:rPr>
          <w:spacing w:val="-4"/>
        </w:rPr>
        <w:t>搬迁工作，按照</w:t>
      </w:r>
      <w:r>
        <w:rPr>
          <w:rFonts w:ascii="Times New Roman" w:hAnsi="Times New Roman" w:eastAsia="Times New Roman"/>
        </w:rPr>
        <w:t>“</w:t>
      </w:r>
      <w:r>
        <w:rPr/>
        <w:t>党委</w:t>
      </w:r>
      <w:r>
        <w:rPr>
          <w:spacing w:val="-4"/>
        </w:rPr>
        <w:t>主导，政府主抓</w:t>
      </w:r>
      <w:r>
        <w:rPr>
          <w:rFonts w:ascii="Times New Roman" w:hAnsi="Times New Roman" w:eastAsia="Times New Roman"/>
        </w:rPr>
        <w:t>”“</w:t>
      </w:r>
      <w:r>
        <w:rPr>
          <w:spacing w:val="-13"/>
        </w:rPr>
        <w:t>省、市、县、镇、村</w:t>
      </w:r>
      <w:r>
        <w:rPr>
          <w:rFonts w:ascii="Times New Roman" w:hAnsi="Times New Roman" w:eastAsia="Times New Roman"/>
        </w:rPr>
        <w:t>”</w:t>
      </w:r>
      <w:r>
        <w:rPr/>
        <w:t>五级书记抓搬迁的工</w:t>
      </w:r>
      <w:r>
        <w:rPr>
          <w:spacing w:val="-3"/>
        </w:rPr>
        <w:t>作机制，成立以市政府主要领导为组长，市政府分管领导为副组长，市委组织部、市委宣传部、市政府办公厅、市文明</w:t>
      </w:r>
      <w:r>
        <w:rPr>
          <w:spacing w:val="3"/>
          <w:w w:val="95"/>
        </w:rPr>
        <w:t>办、市编办、市统筹办、市公安局、市发改委、市教育局、 </w:t>
      </w:r>
      <w:r>
        <w:rPr>
          <w:spacing w:val="-3"/>
        </w:rPr>
        <w:t>市民政局、市财政局、市人社局、市国土局、市环保局、市规划局、市建委、市交通局、市水务局、市扶贫办、市文广新局、市审计局、市国资委、市房管局、市政府研究室、市</w:t>
      </w:r>
      <w:r>
        <w:rPr>
          <w:spacing w:val="-4"/>
        </w:rPr>
        <w:t>体育局、国网西安供电公司等相关单位领导组成的西安市移民（脱贫）搬迁工作领导小组。主要职责是贯彻执行国家和省市移民（脱贫）搬迁的方针、政策和工作部署，组织领导西安市开展移民（脱贫）搬迁工作。</w:t>
      </w:r>
    </w:p>
    <w:p>
      <w:pPr>
        <w:pStyle w:val="BodyText"/>
        <w:spacing w:before="121"/>
        <w:ind w:left="1598"/>
        <w:rPr>
          <w:rFonts w:ascii="黑体" w:eastAsia="黑体" w:hint="eastAsia"/>
        </w:rPr>
      </w:pPr>
      <w:r>
        <w:rPr>
          <w:rFonts w:ascii="黑体" w:eastAsia="黑体" w:hint="eastAsia"/>
          <w:w w:val="95"/>
        </w:rPr>
        <w:t>二、建立市级移民搬迁工作机构</w:t>
      </w:r>
    </w:p>
    <w:p>
      <w:pPr>
        <w:pStyle w:val="BodyText"/>
        <w:spacing w:before="9"/>
        <w:rPr>
          <w:rFonts w:ascii="黑体"/>
          <w:sz w:val="28"/>
        </w:rPr>
      </w:pPr>
    </w:p>
    <w:p>
      <w:pPr>
        <w:pStyle w:val="BodyText"/>
        <w:spacing w:line="384" w:lineRule="auto"/>
        <w:ind w:left="958" w:right="914" w:firstLine="571"/>
      </w:pPr>
      <w:r>
        <w:rPr/>
        <w:t>根据《关于成立市移民（</w:t>
      </w:r>
      <w:r>
        <w:rPr>
          <w:spacing w:val="2"/>
        </w:rPr>
        <w:t>脱贫</w:t>
      </w:r>
      <w:r>
        <w:rPr/>
        <w:t>）搬迁工作领导小组的通知》（市政函〔</w:t>
      </w:r>
      <w:r>
        <w:rPr>
          <w:rFonts w:ascii="Times New Roman" w:eastAsia="Times New Roman"/>
        </w:rPr>
        <w:t>2016</w:t>
      </w:r>
      <w:r>
        <w:rPr/>
        <w:t>〕</w:t>
      </w:r>
      <w:r>
        <w:rPr>
          <w:rFonts w:ascii="Times New Roman" w:eastAsia="Times New Roman"/>
        </w:rPr>
        <w:t>82</w:t>
      </w:r>
      <w:r>
        <w:rPr>
          <w:rFonts w:ascii="Times New Roman" w:eastAsia="Times New Roman"/>
          <w:spacing w:val="64"/>
        </w:rPr>
        <w:t> </w:t>
      </w:r>
      <w:r>
        <w:rPr/>
        <w:t>号）要求，在西安市移民（脱贫</w:t>
      </w:r>
      <w:r>
        <w:rPr>
          <w:spacing w:val="-12"/>
        </w:rPr>
        <w:t>）</w:t>
      </w:r>
    </w:p>
    <w:p>
      <w:pPr>
        <w:spacing w:after="0" w:line="384" w:lineRule="auto"/>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928"/>
      </w:pPr>
      <w:r>
        <w:rPr/>
        <w:t>搬迁工作领导小组下设办公室，办公室设在市国土局，作为</w:t>
      </w:r>
      <w:r>
        <w:rPr>
          <w:w w:val="95"/>
        </w:rPr>
        <w:t>市级移民搬迁工作的领导机构，承担领导小组的日常工作。</w:t>
      </w:r>
    </w:p>
    <w:p>
      <w:pPr>
        <w:pStyle w:val="BodyText"/>
        <w:spacing w:before="119"/>
        <w:ind w:left="1598"/>
        <w:rPr>
          <w:rFonts w:ascii="黑体" w:eastAsia="黑体" w:hint="eastAsia"/>
        </w:rPr>
      </w:pPr>
      <w:r>
        <w:rPr>
          <w:rFonts w:ascii="黑体" w:eastAsia="黑体" w:hint="eastAsia"/>
        </w:rPr>
        <w:t>三、职能划归市国土部门管理</w:t>
      </w:r>
    </w:p>
    <w:p>
      <w:pPr>
        <w:pStyle w:val="BodyText"/>
        <w:spacing w:before="8"/>
        <w:rPr>
          <w:rFonts w:ascii="黑体"/>
          <w:sz w:val="28"/>
        </w:rPr>
      </w:pPr>
    </w:p>
    <w:p>
      <w:pPr>
        <w:pStyle w:val="BodyText"/>
        <w:spacing w:before="1"/>
        <w:ind w:left="1529"/>
      </w:pPr>
      <w:r>
        <w:rPr/>
        <w:t>由市移民（脱贫）搬迁工作领导小组牵头，组织市移民</w:t>
      </w:r>
    </w:p>
    <w:p>
      <w:pPr>
        <w:pStyle w:val="BodyText"/>
        <w:spacing w:line="384" w:lineRule="auto" w:before="245"/>
        <w:ind w:left="958" w:right="757"/>
      </w:pPr>
      <w:r>
        <w:rPr/>
        <w:t>（脱贫</w:t>
      </w:r>
      <w:r>
        <w:rPr>
          <w:spacing w:val="-8"/>
        </w:rPr>
        <w:t>）</w:t>
      </w:r>
      <w:r>
        <w:rPr/>
        <w:t>搬迁工作领导小组办公室负责西安市各类移民搬迁 </w:t>
      </w:r>
      <w:r>
        <w:rPr>
          <w:spacing w:val="-2"/>
        </w:rPr>
        <w:t>工作。原由市扶贫办管理组织的扶贫移民搬迁工作、由地质 </w:t>
      </w:r>
      <w:r>
        <w:rPr>
          <w:spacing w:val="-3"/>
        </w:rPr>
        <w:t>环境部门负责的地质灾害移民搬迁工作、由生态环境部门负 </w:t>
      </w:r>
      <w:r>
        <w:rPr>
          <w:spacing w:val="-4"/>
        </w:rPr>
        <w:t>责的生态移民搬迁、由水务部门负责的洪灾及水源地保护移</w:t>
      </w:r>
      <w:r>
        <w:rPr>
          <w:spacing w:val="-5"/>
        </w:rPr>
        <w:t>民搬迁，以及其他相关部门负责的工程类移民搬迁工作统筹、</w:t>
      </w:r>
      <w:r>
        <w:rPr>
          <w:spacing w:val="-2"/>
        </w:rPr>
        <w:t>组织协调、政策拟定、整体推进、项目资金安排管理、过程 </w:t>
      </w:r>
      <w:r>
        <w:rPr>
          <w:spacing w:val="-3"/>
        </w:rPr>
        <w:t>监督、考核验收等职能统一划归市移民</w:t>
      </w:r>
      <w:r>
        <w:rPr/>
        <w:t>（脱贫</w:t>
      </w:r>
      <w:r>
        <w:rPr>
          <w:spacing w:val="-3"/>
        </w:rPr>
        <w:t>）</w:t>
      </w:r>
      <w:r>
        <w:rPr/>
        <w:t>搬迁工作领 导小组办公室（市国土局）</w:t>
      </w:r>
      <w:r>
        <w:rPr>
          <w:spacing w:val="-1"/>
        </w:rPr>
        <w:t>，并形成市级主抓统筹，区县主抓落实的分级管理体系。</w:t>
      </w:r>
    </w:p>
    <w:p>
      <w:pPr>
        <w:pStyle w:val="Heading2"/>
        <w:spacing w:before="141"/>
        <w:ind w:left="3404"/>
      </w:pPr>
      <w:bookmarkStart w:name="_bookmark50" w:id="52"/>
      <w:bookmarkEnd w:id="52"/>
      <w:r>
        <w:rPr/>
      </w:r>
      <w:r>
        <w:rPr/>
        <w:t>第二节 强化用地保障</w:t>
      </w:r>
    </w:p>
    <w:p>
      <w:pPr>
        <w:pStyle w:val="BodyText"/>
        <w:spacing w:before="11"/>
        <w:rPr>
          <w:rFonts w:ascii="黑体"/>
          <w:sz w:val="29"/>
        </w:rPr>
      </w:pPr>
    </w:p>
    <w:p>
      <w:pPr>
        <w:pStyle w:val="BodyText"/>
        <w:spacing w:before="1"/>
        <w:ind w:left="1598"/>
        <w:rPr>
          <w:rFonts w:ascii="黑体" w:eastAsia="黑体" w:hint="eastAsia"/>
        </w:rPr>
      </w:pPr>
      <w:r>
        <w:rPr>
          <w:rFonts w:ascii="黑体" w:eastAsia="黑体" w:hint="eastAsia"/>
        </w:rPr>
        <w:t>一、做好土地利用规划保障</w:t>
      </w:r>
    </w:p>
    <w:p>
      <w:pPr>
        <w:pStyle w:val="BodyText"/>
        <w:spacing w:before="6"/>
        <w:rPr>
          <w:rFonts w:ascii="黑体"/>
          <w:sz w:val="28"/>
        </w:rPr>
      </w:pPr>
    </w:p>
    <w:p>
      <w:pPr>
        <w:pStyle w:val="BodyText"/>
        <w:spacing w:line="384" w:lineRule="auto"/>
        <w:ind w:left="958" w:right="1071" w:firstLine="571"/>
      </w:pPr>
      <w:r>
        <w:rPr/>
        <w:t>移民搬迁工作中，只有把移民搬迁规划与土地利用总体</w:t>
      </w:r>
      <w:r>
        <w:rPr>
          <w:spacing w:val="7"/>
        </w:rPr>
        <w:t>规划充分衔接好才能有效保障移民安置用地问题。</w:t>
      </w:r>
      <w:r>
        <w:rPr>
          <w:rFonts w:ascii="Times New Roman" w:eastAsia="Times New Roman"/>
        </w:rPr>
        <w:t>2014</w:t>
      </w:r>
      <w:r>
        <w:rPr>
          <w:rFonts w:ascii="Times New Roman" w:eastAsia="Times New Roman"/>
          <w:spacing w:val="62"/>
        </w:rPr>
        <w:t> </w:t>
      </w:r>
      <w:r>
        <w:rPr>
          <w:spacing w:val="-13"/>
        </w:rPr>
        <w:t>年</w:t>
      </w:r>
    </w:p>
    <w:p>
      <w:pPr>
        <w:pStyle w:val="BodyText"/>
        <w:spacing w:before="1"/>
        <w:ind w:left="958"/>
      </w:pPr>
      <w:r>
        <w:rPr>
          <w:rFonts w:ascii="Times New Roman" w:eastAsia="Times New Roman"/>
        </w:rPr>
        <w:t>12</w:t>
      </w:r>
      <w:r>
        <w:rPr>
          <w:rFonts w:ascii="Times New Roman" w:eastAsia="Times New Roman"/>
          <w:spacing w:val="8"/>
        </w:rPr>
        <w:t>  </w:t>
      </w:r>
      <w:r>
        <w:rPr>
          <w:spacing w:val="33"/>
        </w:rPr>
        <w:t>月国土资源部形成了《全国土地利用总体规划纲要</w:t>
      </w:r>
    </w:p>
    <w:p>
      <w:pPr>
        <w:pStyle w:val="BodyText"/>
        <w:spacing w:before="245"/>
        <w:ind w:left="958"/>
      </w:pPr>
      <w:r>
        <w:rPr/>
        <w:t>（</w:t>
      </w:r>
      <w:r>
        <w:rPr>
          <w:rFonts w:ascii="Times New Roman" w:eastAsia="Times New Roman"/>
        </w:rPr>
        <w:t>2006-2020 </w:t>
      </w:r>
      <w:r>
        <w:rPr/>
        <w:t>年）调整方案》，并于 </w:t>
      </w:r>
      <w:r>
        <w:rPr>
          <w:rFonts w:ascii="Times New Roman" w:eastAsia="Times New Roman"/>
        </w:rPr>
        <w:t>2016 </w:t>
      </w:r>
      <w:r>
        <w:rPr/>
        <w:t>年获国务院批准，</w:t>
      </w:r>
    </w:p>
    <w:p>
      <w:pPr>
        <w:spacing w:after="0"/>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914"/>
      </w:pPr>
      <w:r>
        <w:rPr/>
        <w:t>西安市目前也启动了土地利用总体规划调整完善和永久性</w:t>
      </w:r>
      <w:r>
        <w:rPr>
          <w:w w:val="95"/>
        </w:rPr>
        <w:t>基本农田划定工作，在此项工作中，要对脱贫攻坚（移民） </w:t>
      </w:r>
      <w:r>
        <w:rPr/>
        <w:t>安置占用的耕地进行核减。对于实施</w:t>
      </w:r>
      <w:r>
        <w:rPr>
          <w:rFonts w:ascii="Times New Roman" w:hAnsi="Times New Roman" w:eastAsia="Times New Roman"/>
        </w:rPr>
        <w:t>“</w:t>
      </w:r>
      <w:r>
        <w:rPr/>
        <w:t>十三五</w:t>
      </w:r>
      <w:r>
        <w:rPr>
          <w:rFonts w:ascii="Times New Roman" w:hAnsi="Times New Roman" w:eastAsia="Times New Roman"/>
        </w:rPr>
        <w:t>”</w:t>
      </w:r>
      <w:r>
        <w:rPr/>
        <w:t>脱贫攻坚移民搬迁民生工程用地占用基本农田的进行充分考虑。新增建设用地指标也要优先考虑移民搬迁的用地需求。总之，要把握住此次土地利用总体规划调整完善和永久性基本农田划定工作的契机，解决好西安市移民搬迁安置用地存在的占用基本农田、建设用地指标布局不合理等土地问题，全力保障西安市移民搬迁所需安置用地符合土地利用总体规划。</w:t>
      </w:r>
    </w:p>
    <w:p>
      <w:pPr>
        <w:pStyle w:val="BodyText"/>
        <w:spacing w:before="121"/>
        <w:ind w:left="1598"/>
        <w:rPr>
          <w:rFonts w:ascii="Times New Roman" w:hAnsi="Times New Roman" w:eastAsia="Times New Roman"/>
        </w:rPr>
      </w:pPr>
      <w:r>
        <w:rPr>
          <w:rFonts w:ascii="黑体" w:hAnsi="黑体" w:eastAsia="黑体" w:hint="eastAsia"/>
        </w:rPr>
        <w:t>二、用地指标</w:t>
      </w:r>
      <w:r>
        <w:rPr>
          <w:rFonts w:ascii="Times New Roman" w:hAnsi="Times New Roman" w:eastAsia="Times New Roman"/>
        </w:rPr>
        <w:t>“</w:t>
      </w:r>
      <w:r>
        <w:rPr>
          <w:rFonts w:ascii="黑体" w:hAnsi="黑体" w:eastAsia="黑体" w:hint="eastAsia"/>
        </w:rPr>
        <w:t>应保尽保</w:t>
      </w:r>
      <w:r>
        <w:rPr>
          <w:rFonts w:ascii="Times New Roman" w:hAnsi="Times New Roman" w:eastAsia="Times New Roman"/>
        </w:rPr>
        <w:t>”</w:t>
      </w:r>
    </w:p>
    <w:p>
      <w:pPr>
        <w:pStyle w:val="BodyText"/>
        <w:spacing w:before="9"/>
        <w:rPr>
          <w:rFonts w:ascii="Times New Roman"/>
          <w:sz w:val="31"/>
        </w:rPr>
      </w:pPr>
    </w:p>
    <w:p>
      <w:pPr>
        <w:pStyle w:val="BodyText"/>
        <w:spacing w:line="384" w:lineRule="auto"/>
        <w:ind w:left="958" w:right="1071" w:firstLine="571"/>
        <w:jc w:val="both"/>
      </w:pPr>
      <w:r>
        <w:rPr/>
        <w:t>根据省上下发给市级的用地指标，在土地利用总体规划</w:t>
      </w:r>
      <w:r>
        <w:rPr>
          <w:spacing w:val="10"/>
          <w:w w:val="95"/>
        </w:rPr>
        <w:t>调整完善中充分考虑移民搬迁安置区建设用地的建设用地 </w:t>
      </w:r>
      <w:r>
        <w:rPr>
          <w:spacing w:val="-2"/>
        </w:rPr>
        <w:t>指标需求，结合移民搬迁规划的安置点布局，对于选址科学合理而又无法避开的基本农田进行核减，对原土地利用总体</w:t>
      </w:r>
      <w:r>
        <w:rPr>
          <w:spacing w:val="10"/>
          <w:w w:val="95"/>
        </w:rPr>
        <w:t>规划中未考虑移民搬迁安置用地或用地布局的位置发生变 </w:t>
      </w:r>
      <w:r>
        <w:rPr>
          <w:spacing w:val="-2"/>
        </w:rPr>
        <w:t>化的，应充分给予考虑，对安置用地所需的建设用地指标应</w:t>
      </w:r>
      <w:r>
        <w:rPr/>
        <w:t>做到</w:t>
      </w:r>
      <w:r>
        <w:rPr>
          <w:rFonts w:ascii="Times New Roman" w:hAnsi="Times New Roman" w:eastAsia="Times New Roman"/>
        </w:rPr>
        <w:t>“</w:t>
      </w:r>
      <w:r>
        <w:rPr/>
        <w:t>应保尽保</w:t>
      </w:r>
      <w:r>
        <w:rPr>
          <w:rFonts w:ascii="Times New Roman" w:hAnsi="Times New Roman" w:eastAsia="Times New Roman"/>
          <w:spacing w:val="-3"/>
        </w:rPr>
        <w:t>”</w:t>
      </w:r>
      <w:r>
        <w:rPr/>
        <w:t>。</w:t>
      </w:r>
    </w:p>
    <w:p>
      <w:pPr>
        <w:pStyle w:val="BodyText"/>
        <w:spacing w:before="120"/>
        <w:ind w:left="1598"/>
        <w:rPr>
          <w:rFonts w:ascii="黑体" w:eastAsia="黑体" w:hint="eastAsia"/>
        </w:rPr>
      </w:pPr>
      <w:r>
        <w:rPr>
          <w:rFonts w:ascii="黑体" w:eastAsia="黑体" w:hint="eastAsia"/>
        </w:rPr>
        <w:t>三、综合运用各项试点政策</w:t>
      </w:r>
    </w:p>
    <w:p>
      <w:pPr>
        <w:pStyle w:val="BodyText"/>
        <w:spacing w:before="9"/>
        <w:rPr>
          <w:rFonts w:ascii="黑体"/>
          <w:sz w:val="28"/>
        </w:rPr>
      </w:pPr>
    </w:p>
    <w:p>
      <w:pPr>
        <w:pStyle w:val="BodyText"/>
        <w:ind w:left="1529"/>
      </w:pPr>
      <w:r>
        <w:rPr/>
        <w:t>充分利用国家城乡建设用地增减挂钩试点工作政策，根</w:t>
      </w:r>
    </w:p>
    <w:p>
      <w:pPr>
        <w:spacing w:after="0"/>
        <w:sectPr>
          <w:pgSz w:w="11910" w:h="16840"/>
          <w:pgMar w:header="0" w:footer="950" w:top="1580" w:bottom="1220" w:left="840" w:right="720"/>
        </w:sectPr>
      </w:pPr>
    </w:p>
    <w:p>
      <w:pPr>
        <w:pStyle w:val="BodyText"/>
        <w:spacing w:before="4"/>
        <w:rPr>
          <w:sz w:val="13"/>
        </w:rPr>
      </w:pPr>
    </w:p>
    <w:p>
      <w:pPr>
        <w:pStyle w:val="BodyText"/>
        <w:spacing w:line="384" w:lineRule="auto" w:before="54"/>
        <w:ind w:left="958" w:right="919"/>
      </w:pPr>
      <w:r>
        <w:rPr/>
        <w:t>据省上安排给西安市的增减挂钩流量指标，通过编制具体项目实施规划，积极争取流量指标以补充移民搬迁安置用地指标。在移民搬迁区域优先安排工矿废弃地利用、低丘缓坡土地综合开发等国土资源改革试点。同时可以将土地整治和高</w:t>
      </w:r>
      <w:r>
        <w:rPr>
          <w:w w:val="95"/>
        </w:rPr>
        <w:t>标准农田建设计划、项目、资金等向搬迁地区倾斜。总之， </w:t>
      </w:r>
      <w:r>
        <w:rPr/>
        <w:t>要综合运用各项试点政策，把移民搬迁与这些试点政策有机结合起来，保障移民搬迁工作有条不紊进行。</w:t>
      </w:r>
    </w:p>
    <w:p>
      <w:pPr>
        <w:pStyle w:val="Heading2"/>
        <w:spacing w:before="140"/>
        <w:ind w:left="3404"/>
      </w:pPr>
      <w:bookmarkStart w:name="_bookmark51" w:id="53"/>
      <w:bookmarkEnd w:id="53"/>
      <w:r>
        <w:rPr/>
      </w:r>
      <w:r>
        <w:rPr/>
        <w:t>第三节 完善政策体系</w:t>
      </w:r>
    </w:p>
    <w:p>
      <w:pPr>
        <w:pStyle w:val="BodyText"/>
        <w:spacing w:before="11"/>
        <w:rPr>
          <w:rFonts w:ascii="黑体"/>
          <w:sz w:val="29"/>
        </w:rPr>
      </w:pPr>
    </w:p>
    <w:p>
      <w:pPr>
        <w:pStyle w:val="BodyText"/>
        <w:spacing w:line="384" w:lineRule="auto"/>
        <w:ind w:left="958" w:right="1076" w:firstLine="571"/>
        <w:jc w:val="both"/>
      </w:pPr>
      <w:r>
        <w:rPr/>
        <w:t>用地保障方面。坚持应保尽保、节约集约、依法依规的</w:t>
      </w:r>
      <w:r>
        <w:rPr>
          <w:spacing w:val="-4"/>
        </w:rPr>
        <w:t>原则，认真落实好土地利用总体规划调整完善实施方案中对</w:t>
      </w:r>
      <w:r>
        <w:rPr/>
        <w:t>于移民搬迁安置用地的政策要求。</w:t>
      </w:r>
    </w:p>
    <w:p>
      <w:pPr>
        <w:pStyle w:val="BodyText"/>
        <w:spacing w:line="384" w:lineRule="auto" w:before="1"/>
        <w:ind w:left="958" w:right="1074" w:firstLine="571"/>
        <w:jc w:val="both"/>
      </w:pPr>
      <w:r>
        <w:rPr/>
        <w:t>规划选址方面。按照《关于规范移民搬迁集中安置社区</w:t>
      </w:r>
      <w:r>
        <w:rPr>
          <w:spacing w:val="-4"/>
        </w:rPr>
        <w:t>建设有关问题的通知》</w:t>
      </w:r>
      <w:r>
        <w:rPr/>
        <w:t>（</w:t>
      </w:r>
      <w:r>
        <w:rPr>
          <w:spacing w:val="-4"/>
        </w:rPr>
        <w:t>陕国土资发〔</w:t>
      </w:r>
      <w:r>
        <w:rPr>
          <w:rFonts w:ascii="Times New Roman" w:hAnsi="Times New Roman" w:eastAsia="Times New Roman"/>
        </w:rPr>
        <w:t>2015</w:t>
      </w:r>
      <w:r>
        <w:rPr>
          <w:spacing w:val="-15"/>
        </w:rPr>
        <w:t>〕</w:t>
      </w:r>
      <w:r>
        <w:rPr>
          <w:rFonts w:ascii="Times New Roman" w:hAnsi="Times New Roman" w:eastAsia="Times New Roman"/>
        </w:rPr>
        <w:t>55 </w:t>
      </w:r>
      <w:r>
        <w:rPr/>
        <w:t>号</w:t>
      </w:r>
      <w:r>
        <w:rPr>
          <w:spacing w:val="-15"/>
        </w:rPr>
        <w:t>）</w:t>
      </w:r>
      <w:r>
        <w:rPr>
          <w:spacing w:val="-4"/>
        </w:rPr>
        <w:t>中关于</w:t>
      </w:r>
      <w:r>
        <w:rPr>
          <w:spacing w:val="4"/>
        </w:rPr>
        <w:t>安置选址</w:t>
      </w:r>
      <w:r>
        <w:rPr>
          <w:rFonts w:ascii="Times New Roman" w:hAnsi="Times New Roman" w:eastAsia="Times New Roman"/>
          <w:spacing w:val="4"/>
        </w:rPr>
        <w:t>“</w:t>
      </w:r>
      <w:r>
        <w:rPr>
          <w:spacing w:val="3"/>
        </w:rPr>
        <w:t>四避开</w:t>
      </w:r>
      <w:r>
        <w:rPr>
          <w:rFonts w:ascii="Times New Roman" w:hAnsi="Times New Roman" w:eastAsia="Times New Roman"/>
        </w:rPr>
        <w:t>”“</w:t>
      </w:r>
      <w:r>
        <w:rPr>
          <w:spacing w:val="5"/>
        </w:rPr>
        <w:t>四靠近</w:t>
      </w:r>
      <w:r>
        <w:rPr>
          <w:rFonts w:ascii="Times New Roman" w:hAnsi="Times New Roman" w:eastAsia="Times New Roman"/>
        </w:rPr>
        <w:t>”“</w:t>
      </w:r>
      <w:r>
        <w:rPr>
          <w:spacing w:val="5"/>
        </w:rPr>
        <w:t>四达到</w:t>
      </w:r>
      <w:r>
        <w:rPr>
          <w:rFonts w:ascii="Times New Roman" w:hAnsi="Times New Roman" w:eastAsia="Times New Roman"/>
        </w:rPr>
        <w:t>”</w:t>
      </w:r>
      <w:r>
        <w:rPr>
          <w:spacing w:val="2"/>
        </w:rPr>
        <w:t>的总体原则，切实做好安置项目选址。</w:t>
      </w:r>
    </w:p>
    <w:p>
      <w:pPr>
        <w:pStyle w:val="BodyText"/>
        <w:spacing w:line="384" w:lineRule="auto"/>
        <w:ind w:left="958" w:right="1080" w:firstLine="571"/>
        <w:jc w:val="both"/>
      </w:pPr>
      <w:r>
        <w:rPr/>
        <w:t>筹资方案方面。要科学估算投资，落实资金筹措渠道， 以实现资金闭合的目标。</w:t>
      </w:r>
    </w:p>
    <w:p>
      <w:pPr>
        <w:pStyle w:val="BodyText"/>
        <w:spacing w:line="384" w:lineRule="auto"/>
        <w:ind w:left="958" w:right="1071" w:firstLine="571"/>
        <w:jc w:val="both"/>
      </w:pPr>
      <w:r>
        <w:rPr/>
        <w:t>补助标准方面。易地扶贫搬迁补助标准按照《省委关于专题研究全省易地扶贫搬迁工作的会议纪要》（〔</w:t>
      </w:r>
      <w:r>
        <w:rPr>
          <w:rFonts w:ascii="Times New Roman" w:eastAsia="Times New Roman"/>
        </w:rPr>
        <w:t>2016</w:t>
      </w:r>
      <w:r>
        <w:rPr/>
        <w:t>〕</w:t>
      </w:r>
      <w:r>
        <w:rPr>
          <w:rFonts w:ascii="Times New Roman" w:eastAsia="Times New Roman"/>
        </w:rPr>
        <w:t>12 </w:t>
      </w:r>
      <w:r>
        <w:rPr/>
        <w:t>号）执行，生态、地灾、洪涝灾害搬迁补助按照《陕西省移</w:t>
      </w:r>
    </w:p>
    <w:p>
      <w:pPr>
        <w:spacing w:after="0" w:line="384" w:lineRule="auto"/>
        <w:jc w:val="both"/>
        <w:sectPr>
          <w:pgSz w:w="11910" w:h="16840"/>
          <w:pgMar w:header="0" w:footer="950" w:top="1580" w:bottom="1220" w:left="840" w:right="720"/>
        </w:sectPr>
      </w:pPr>
    </w:p>
    <w:p>
      <w:pPr>
        <w:pStyle w:val="BodyText"/>
        <w:spacing w:before="7"/>
        <w:rPr>
          <w:sz w:val="12"/>
        </w:rPr>
      </w:pPr>
    </w:p>
    <w:p>
      <w:pPr>
        <w:pStyle w:val="BodyText"/>
        <w:spacing w:line="384" w:lineRule="auto" w:before="64"/>
        <w:ind w:left="958" w:right="910"/>
      </w:pPr>
      <w:r>
        <w:rPr/>
        <w:t>民（脱贫）搬迁工作实施细则》（陕政办发〔</w:t>
      </w:r>
      <w:r>
        <w:rPr>
          <w:rFonts w:ascii="Times New Roman" w:eastAsia="Times New Roman"/>
        </w:rPr>
        <w:t>2016</w:t>
      </w:r>
      <w:r>
        <w:rPr>
          <w:spacing w:val="3"/>
        </w:rPr>
        <w:t>〕</w:t>
      </w:r>
      <w:r>
        <w:rPr>
          <w:rFonts w:ascii="Times New Roman" w:eastAsia="Times New Roman"/>
        </w:rPr>
        <w:t>66</w:t>
      </w:r>
      <w:r>
        <w:rPr>
          <w:rFonts w:ascii="Times New Roman" w:eastAsia="Times New Roman"/>
          <w:spacing w:val="62"/>
        </w:rPr>
        <w:t> </w:t>
      </w:r>
      <w:r>
        <w:rPr/>
        <w:t>号</w:t>
      </w:r>
      <w:r>
        <w:rPr>
          <w:spacing w:val="-10"/>
        </w:rPr>
        <w:t>） </w:t>
      </w:r>
      <w:r>
        <w:rPr>
          <w:spacing w:val="-1"/>
        </w:rPr>
        <w:t>及《陕西省避灾生态移民搬迁补助资金管理办法》</w:t>
      </w:r>
      <w:r>
        <w:rPr/>
        <w:t>（陕财办建〔</w:t>
      </w:r>
      <w:r>
        <w:rPr>
          <w:rFonts w:ascii="Times New Roman" w:eastAsia="Times New Roman"/>
        </w:rPr>
        <w:t>2016</w:t>
      </w:r>
      <w:r>
        <w:rPr/>
        <w:t>〕</w:t>
      </w:r>
      <w:r>
        <w:rPr>
          <w:rFonts w:ascii="Times New Roman" w:eastAsia="Times New Roman"/>
        </w:rPr>
        <w:t>231 </w:t>
      </w:r>
      <w:r>
        <w:rPr/>
        <w:t>号）的标准执行。</w:t>
      </w:r>
    </w:p>
    <w:p>
      <w:pPr>
        <w:pStyle w:val="BodyText"/>
        <w:spacing w:line="384" w:lineRule="auto"/>
        <w:ind w:left="958" w:right="752" w:firstLine="571"/>
      </w:pPr>
      <w:r>
        <w:rPr>
          <w:spacing w:val="-8"/>
        </w:rPr>
        <w:t>项目管理方面。统规统建安置项目落实好</w:t>
      </w:r>
      <w:r>
        <w:rPr>
          <w:rFonts w:ascii="Times New Roman" w:hAnsi="Times New Roman" w:eastAsia="Times New Roman"/>
        </w:rPr>
        <w:t>“</w:t>
      </w:r>
      <w:r>
        <w:rPr>
          <w:spacing w:val="-2"/>
        </w:rPr>
        <w:t>一个安置社区、</w:t>
      </w:r>
      <w:r>
        <w:rPr>
          <w:spacing w:val="-9"/>
        </w:rPr>
        <w:t>一个项目主体、一个项目法人</w:t>
      </w:r>
      <w:r>
        <w:rPr>
          <w:rFonts w:ascii="Times New Roman" w:hAnsi="Times New Roman" w:eastAsia="Times New Roman"/>
        </w:rPr>
        <w:t>”</w:t>
      </w:r>
      <w:r>
        <w:rPr>
          <w:spacing w:val="-9"/>
        </w:rPr>
        <w:t>的管理要求，严格实行项目法</w:t>
      </w:r>
      <w:r>
        <w:rPr>
          <w:spacing w:val="3"/>
        </w:rPr>
        <w:t>人制、招投标制、工程监理制、合同管理制和终结审计制。</w:t>
      </w:r>
    </w:p>
    <w:p>
      <w:pPr>
        <w:pStyle w:val="BodyText"/>
        <w:spacing w:line="384" w:lineRule="auto" w:before="1"/>
        <w:ind w:left="958" w:right="1068" w:firstLine="571"/>
        <w:jc w:val="both"/>
      </w:pPr>
      <w:r>
        <w:rPr/>
        <w:t>促进就业方面。加强各部门间协同配合，形成合力统筹推进搬迁对象稳定脱贫和逐步致富，因户因人抓好搬迁对象就业问题，探索推行以岗位菜单、就业状态清单、劳动力资源账单和搬迁对象脱贫明白卡为主要内容的</w:t>
      </w:r>
      <w:r>
        <w:rPr>
          <w:rFonts w:ascii="Times New Roman" w:hAnsi="Times New Roman" w:eastAsia="Times New Roman"/>
        </w:rPr>
        <w:t>“</w:t>
      </w:r>
      <w:r>
        <w:rPr/>
        <w:t>三单一卡</w:t>
      </w:r>
      <w:r>
        <w:rPr>
          <w:rFonts w:ascii="Times New Roman" w:hAnsi="Times New Roman" w:eastAsia="Times New Roman"/>
        </w:rPr>
        <w:t>”</w:t>
      </w:r>
      <w:r>
        <w:rPr/>
        <w:t>制， 做到精准到人、人岗对接，确保一户搬迁对象至少有一名主要劳动力稳定就业。</w:t>
      </w:r>
    </w:p>
    <w:p>
      <w:pPr>
        <w:pStyle w:val="BodyText"/>
        <w:spacing w:line="384" w:lineRule="auto"/>
        <w:ind w:left="958" w:right="928" w:firstLine="571"/>
        <w:jc w:val="both"/>
      </w:pPr>
      <w:r>
        <w:rPr/>
        <w:t>资金管理方面。按照分类筹措、依规拨付、专户归集、专款专用、封闭运作、强化监管的原则，管好各类移民搬迁资金；在信息管理方面，建立西安市移民搬迁对象到户信息</w:t>
      </w:r>
      <w:r>
        <w:rPr>
          <w:w w:val="95"/>
        </w:rPr>
        <w:t>管理系统、搬迁指挥系统、查询服务系统、监督考评系统。</w:t>
      </w:r>
    </w:p>
    <w:p>
      <w:pPr>
        <w:pStyle w:val="BodyText"/>
        <w:spacing w:line="384" w:lineRule="auto"/>
        <w:ind w:left="958" w:right="1074" w:firstLine="571"/>
        <w:jc w:val="both"/>
      </w:pPr>
      <w:r>
        <w:rPr>
          <w:spacing w:val="-18"/>
        </w:rPr>
        <w:t>审计监督方面。将财政监督关口前移，建立起事前审核、</w:t>
      </w:r>
      <w:r>
        <w:rPr>
          <w:spacing w:val="-3"/>
        </w:rPr>
        <w:t>事中监控、事后检查的现代财政监管机制，确保专项资金管</w:t>
      </w:r>
      <w:r>
        <w:rPr/>
        <w:t>理科学规范。</w:t>
      </w:r>
    </w:p>
    <w:p>
      <w:pPr>
        <w:spacing w:after="0" w:line="384" w:lineRule="auto"/>
        <w:jc w:val="both"/>
        <w:sectPr>
          <w:pgSz w:w="11910" w:h="16840"/>
          <w:pgMar w:header="0" w:footer="950" w:top="1580" w:bottom="1220" w:left="840" w:right="720"/>
        </w:sectPr>
      </w:pPr>
    </w:p>
    <w:p>
      <w:pPr>
        <w:pStyle w:val="BodyText"/>
        <w:spacing w:before="9"/>
        <w:rPr>
          <w:sz w:val="11"/>
        </w:rPr>
      </w:pPr>
    </w:p>
    <w:p>
      <w:pPr>
        <w:pStyle w:val="Heading2"/>
        <w:ind w:left="3404"/>
      </w:pPr>
      <w:bookmarkStart w:name="_bookmark52" w:id="54"/>
      <w:bookmarkEnd w:id="54"/>
      <w:r>
        <w:rPr/>
      </w:r>
      <w:r>
        <w:rPr/>
        <w:t>第四节 严格督查考核</w:t>
      </w:r>
    </w:p>
    <w:p>
      <w:pPr>
        <w:pStyle w:val="BodyText"/>
        <w:spacing w:before="11"/>
        <w:rPr>
          <w:rFonts w:ascii="黑体"/>
          <w:sz w:val="29"/>
        </w:rPr>
      </w:pPr>
    </w:p>
    <w:p>
      <w:pPr>
        <w:pStyle w:val="BodyText"/>
        <w:spacing w:before="1"/>
        <w:ind w:left="1598"/>
        <w:rPr>
          <w:rFonts w:ascii="黑体" w:eastAsia="黑体" w:hint="eastAsia"/>
        </w:rPr>
      </w:pPr>
      <w:r>
        <w:rPr>
          <w:rFonts w:ascii="黑体" w:eastAsia="黑体" w:hint="eastAsia"/>
        </w:rPr>
        <w:t>一、建立常态化督查考核机制</w:t>
      </w:r>
    </w:p>
    <w:p>
      <w:pPr>
        <w:pStyle w:val="BodyText"/>
        <w:spacing w:before="8"/>
        <w:rPr>
          <w:rFonts w:ascii="黑体"/>
          <w:sz w:val="28"/>
        </w:rPr>
      </w:pPr>
    </w:p>
    <w:p>
      <w:pPr>
        <w:pStyle w:val="BodyText"/>
        <w:spacing w:line="384" w:lineRule="auto"/>
        <w:ind w:left="958" w:right="1071" w:firstLine="571"/>
        <w:jc w:val="both"/>
      </w:pPr>
      <w:r>
        <w:rPr>
          <w:spacing w:val="9"/>
          <w:w w:val="95"/>
        </w:rPr>
        <w:t>市移民办建立对区县移民搬迁工作数据统计的</w:t>
      </w:r>
      <w:r>
        <w:rPr>
          <w:rFonts w:ascii="Times New Roman" w:hAnsi="Times New Roman" w:eastAsia="Times New Roman"/>
          <w:spacing w:val="9"/>
          <w:w w:val="95"/>
        </w:rPr>
        <w:t>“</w:t>
      </w:r>
      <w:r>
        <w:rPr>
          <w:spacing w:val="6"/>
          <w:w w:val="95"/>
        </w:rPr>
        <w:t>半月报 </w:t>
      </w:r>
      <w:r>
        <w:rPr>
          <w:spacing w:val="-10"/>
        </w:rPr>
        <w:t>送，月度统计分析，季度公布排名</w:t>
      </w:r>
      <w:r>
        <w:rPr>
          <w:rFonts w:ascii="Times New Roman" w:hAnsi="Times New Roman" w:eastAsia="Times New Roman"/>
        </w:rPr>
        <w:t>”</w:t>
      </w:r>
      <w:r>
        <w:rPr>
          <w:spacing w:val="-9"/>
        </w:rPr>
        <w:t>制度，区县移民办要依托</w:t>
      </w:r>
      <w:r>
        <w:rPr>
          <w:spacing w:val="-2"/>
        </w:rPr>
        <w:t>国土资源系统现有政务信息载体，加大宣传报送的力度。以</w:t>
      </w:r>
      <w:r>
        <w:rPr>
          <w:spacing w:val="-3"/>
        </w:rPr>
        <w:t>建立工作数据统计和政务信息报送制度为契机，建立常态化的督促考核机制。</w:t>
      </w:r>
    </w:p>
    <w:p>
      <w:pPr>
        <w:pStyle w:val="BodyText"/>
        <w:spacing w:before="119"/>
        <w:ind w:left="1598"/>
        <w:rPr>
          <w:rFonts w:ascii="黑体" w:eastAsia="黑体" w:hint="eastAsia"/>
        </w:rPr>
      </w:pPr>
      <w:r>
        <w:rPr>
          <w:rFonts w:ascii="黑体" w:eastAsia="黑体" w:hint="eastAsia"/>
        </w:rPr>
        <w:t>二、强化督促考核结果奖惩</w:t>
      </w:r>
    </w:p>
    <w:p>
      <w:pPr>
        <w:pStyle w:val="BodyText"/>
        <w:spacing w:before="9"/>
        <w:rPr>
          <w:rFonts w:ascii="黑体"/>
          <w:sz w:val="28"/>
        </w:rPr>
      </w:pPr>
    </w:p>
    <w:p>
      <w:pPr>
        <w:pStyle w:val="BodyText"/>
        <w:spacing w:line="384" w:lineRule="auto"/>
        <w:ind w:left="958" w:right="1074" w:firstLine="571"/>
        <w:jc w:val="both"/>
      </w:pPr>
      <w:r>
        <w:rPr/>
        <w:t>对各区县易地扶贫搬迁实施全程管理，强化考核，实行</w:t>
      </w:r>
      <w:r>
        <w:rPr>
          <w:spacing w:val="-2"/>
        </w:rPr>
        <w:t>日常检查与重点考评相结合。在考评方面将第三方评估与主</w:t>
      </w:r>
      <w:r>
        <w:rPr>
          <w:spacing w:val="-3"/>
        </w:rPr>
        <w:t>管部门考核相结合，依据区县脱贫攻坚责任书，按年度对任</w:t>
      </w:r>
      <w:r>
        <w:rPr/>
        <w:t>务完成情况进行定期考核。</w:t>
      </w:r>
    </w:p>
    <w:p>
      <w:pPr>
        <w:pStyle w:val="BodyText"/>
        <w:spacing w:before="120"/>
        <w:ind w:left="1598"/>
        <w:rPr>
          <w:rFonts w:ascii="黑体" w:hAnsi="黑体" w:eastAsia="黑体" w:hint="eastAsia"/>
        </w:rPr>
      </w:pPr>
      <w:r>
        <w:rPr>
          <w:rFonts w:ascii="黑体" w:hAnsi="黑体" w:eastAsia="黑体" w:hint="eastAsia"/>
        </w:rPr>
        <w:t>三、落实</w:t>
      </w:r>
      <w:r>
        <w:rPr>
          <w:rFonts w:ascii="Times New Roman" w:hAnsi="Times New Roman" w:eastAsia="Times New Roman"/>
        </w:rPr>
        <w:t>“</w:t>
      </w:r>
      <w:r>
        <w:rPr>
          <w:rFonts w:ascii="黑体" w:hAnsi="黑体" w:eastAsia="黑体" w:hint="eastAsia"/>
        </w:rPr>
        <w:t>三项机制</w:t>
      </w:r>
      <w:r>
        <w:rPr>
          <w:rFonts w:ascii="Times New Roman" w:hAnsi="Times New Roman" w:eastAsia="Times New Roman"/>
        </w:rPr>
        <w:t>”</w:t>
      </w:r>
      <w:r>
        <w:rPr>
          <w:rFonts w:ascii="黑体" w:hAnsi="黑体" w:eastAsia="黑体" w:hint="eastAsia"/>
        </w:rPr>
        <w:t>措施办法</w:t>
      </w:r>
    </w:p>
    <w:p>
      <w:pPr>
        <w:pStyle w:val="BodyText"/>
        <w:spacing w:before="6"/>
        <w:rPr>
          <w:rFonts w:ascii="黑体"/>
          <w:sz w:val="28"/>
        </w:rPr>
      </w:pPr>
    </w:p>
    <w:p>
      <w:pPr>
        <w:pStyle w:val="BodyText"/>
        <w:spacing w:line="384" w:lineRule="auto"/>
        <w:ind w:left="958" w:right="1069" w:firstLine="571"/>
        <w:jc w:val="both"/>
      </w:pPr>
      <w:r>
        <w:rPr>
          <w:spacing w:val="4"/>
          <w:w w:val="95"/>
        </w:rPr>
        <w:t>以贯彻落实</w:t>
      </w:r>
      <w:r>
        <w:rPr>
          <w:rFonts w:ascii="Times New Roman" w:hAnsi="Times New Roman" w:eastAsia="Times New Roman"/>
          <w:spacing w:val="4"/>
          <w:w w:val="95"/>
        </w:rPr>
        <w:t>“</w:t>
      </w:r>
      <w:r>
        <w:rPr>
          <w:spacing w:val="4"/>
          <w:w w:val="95"/>
        </w:rPr>
        <w:t>三项机制</w:t>
      </w:r>
      <w:r>
        <w:rPr>
          <w:rFonts w:ascii="Times New Roman" w:hAnsi="Times New Roman" w:eastAsia="Times New Roman"/>
          <w:w w:val="95"/>
        </w:rPr>
        <w:t>”</w:t>
      </w:r>
      <w:r>
        <w:rPr>
          <w:spacing w:val="4"/>
          <w:w w:val="95"/>
        </w:rPr>
        <w:t>为抓手，鼓励干部敢担当、有探 </w:t>
      </w:r>
      <w:r>
        <w:rPr>
          <w:spacing w:val="-3"/>
        </w:rPr>
        <w:t>索、善创新。对于在工作推进、任务完成中涌现的先进集体和个人，按照有关政策进行鼓励激励，让能干事、干成事的干部精神上受鼓舞，物质上得奖励、政治上有提升。严格执行督导检查、季度排名、目标责任考核评比等制度，确保按期完成移民（脱贫）搬迁目标责任。</w:t>
      </w:r>
    </w:p>
    <w:p>
      <w:pPr>
        <w:spacing w:after="0" w:line="384" w:lineRule="auto"/>
        <w:jc w:val="both"/>
        <w:sectPr>
          <w:pgSz w:w="11910" w:h="16840"/>
          <w:pgMar w:header="0" w:footer="950" w:top="1580" w:bottom="1220" w:left="840" w:right="720"/>
        </w:sectPr>
      </w:pPr>
    </w:p>
    <w:p>
      <w:pPr>
        <w:pStyle w:val="BodyText"/>
        <w:rPr>
          <w:sz w:val="20"/>
        </w:rPr>
      </w:pPr>
    </w:p>
    <w:p>
      <w:pPr>
        <w:pStyle w:val="BodyText"/>
        <w:rPr>
          <w:sz w:val="20"/>
        </w:rPr>
      </w:pPr>
    </w:p>
    <w:p>
      <w:pPr>
        <w:pStyle w:val="BodyText"/>
        <w:spacing w:before="11"/>
        <w:rPr>
          <w:sz w:val="16"/>
        </w:rPr>
      </w:pPr>
    </w:p>
    <w:p>
      <w:pPr>
        <w:spacing w:before="61"/>
        <w:ind w:left="2917" w:right="0" w:firstLine="0"/>
        <w:jc w:val="left"/>
        <w:rPr>
          <w:rFonts w:ascii="黑体" w:hAnsi="黑体" w:eastAsia="黑体" w:hint="eastAsia"/>
          <w:b/>
          <w:sz w:val="36"/>
        </w:rPr>
      </w:pPr>
      <w:r>
        <w:rPr>
          <w:rFonts w:ascii="黑体" w:hAnsi="黑体" w:eastAsia="黑体" w:hint="eastAsia"/>
          <w:b/>
          <w:sz w:val="36"/>
        </w:rPr>
        <w:t>附表 </w:t>
      </w:r>
      <w:r>
        <w:rPr>
          <w:rFonts w:ascii="Times New Roman" w:hAnsi="Times New Roman" w:eastAsia="Times New Roman"/>
          <w:b/>
          <w:sz w:val="36"/>
        </w:rPr>
        <w:t>1  </w:t>
      </w:r>
      <w:r>
        <w:rPr>
          <w:rFonts w:ascii="黑体" w:hAnsi="黑体" w:eastAsia="黑体" w:hint="eastAsia"/>
          <w:b/>
          <w:sz w:val="36"/>
        </w:rPr>
        <w:t>西安市</w:t>
      </w:r>
      <w:r>
        <w:rPr>
          <w:rFonts w:ascii="Times New Roman" w:hAnsi="Times New Roman" w:eastAsia="Times New Roman"/>
          <w:b/>
          <w:sz w:val="36"/>
        </w:rPr>
        <w:t>“</w:t>
      </w:r>
      <w:r>
        <w:rPr>
          <w:rFonts w:ascii="黑体" w:hAnsi="黑体" w:eastAsia="黑体" w:hint="eastAsia"/>
          <w:b/>
          <w:sz w:val="36"/>
        </w:rPr>
        <w:t>十三五</w:t>
      </w:r>
      <w:r>
        <w:rPr>
          <w:rFonts w:ascii="Times New Roman" w:hAnsi="Times New Roman" w:eastAsia="Times New Roman"/>
          <w:b/>
          <w:sz w:val="36"/>
        </w:rPr>
        <w:t>”</w:t>
      </w:r>
      <w:r>
        <w:rPr>
          <w:rFonts w:ascii="黑体" w:hAnsi="黑体" w:eastAsia="黑体" w:hint="eastAsia"/>
          <w:b/>
          <w:sz w:val="36"/>
        </w:rPr>
        <w:t>移民（脱贫）搬迁对象汇总表</w:t>
      </w:r>
    </w:p>
    <w:p>
      <w:pPr>
        <w:pStyle w:val="BodyText"/>
        <w:rPr>
          <w:rFonts w:ascii="黑体"/>
          <w:b/>
          <w:sz w:val="12"/>
        </w:rPr>
      </w:pPr>
    </w:p>
    <w:p>
      <w:pPr>
        <w:spacing w:before="67"/>
        <w:ind w:left="0" w:right="718" w:firstLine="0"/>
        <w:jc w:val="right"/>
        <w:rPr>
          <w:rFonts w:ascii="仿宋" w:eastAsia="仿宋" w:hint="eastAsia"/>
          <w:b/>
          <w:sz w:val="24"/>
        </w:rPr>
      </w:pPr>
      <w:r>
        <w:rPr>
          <w:rFonts w:ascii="仿宋" w:eastAsia="仿宋" w:hint="eastAsia"/>
          <w:b/>
          <w:w w:val="95"/>
          <w:sz w:val="24"/>
        </w:rPr>
        <w:t>单位：户、人</w:t>
      </w:r>
    </w:p>
    <w:p>
      <w:pPr>
        <w:pStyle w:val="BodyText"/>
        <w:spacing w:before="6" w:after="1"/>
        <w:rPr>
          <w:rFonts w:ascii="仿宋"/>
          <w:b/>
          <w:sz w:val="12"/>
        </w:rPr>
      </w:pPr>
    </w:p>
    <w:tbl>
      <w:tblPr>
        <w:tblW w:w="0" w:type="auto"/>
        <w:jc w:val="left"/>
        <w:tblInd w:w="3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41"/>
        <w:gridCol w:w="1549"/>
        <w:gridCol w:w="1322"/>
        <w:gridCol w:w="1222"/>
        <w:gridCol w:w="1313"/>
        <w:gridCol w:w="1441"/>
        <w:gridCol w:w="1537"/>
        <w:gridCol w:w="1420"/>
        <w:gridCol w:w="1559"/>
        <w:gridCol w:w="1355"/>
      </w:tblGrid>
      <w:tr>
        <w:trPr>
          <w:trHeight w:val="604" w:hRule="atLeast"/>
        </w:trPr>
        <w:tc>
          <w:tcPr>
            <w:tcW w:w="941" w:type="dxa"/>
            <w:vMerge w:val="restart"/>
            <w:tcBorders>
              <w:bottom w:val="single" w:sz="4" w:space="0" w:color="000000"/>
              <w:right w:val="single" w:sz="4" w:space="0" w:color="000000"/>
            </w:tcBorders>
          </w:tcPr>
          <w:p>
            <w:pPr>
              <w:pStyle w:val="TableParagraph"/>
              <w:jc w:val="left"/>
              <w:rPr>
                <w:rFonts w:ascii="仿宋"/>
                <w:b/>
                <w:sz w:val="28"/>
              </w:rPr>
            </w:pPr>
          </w:p>
          <w:p>
            <w:pPr>
              <w:pStyle w:val="TableParagraph"/>
              <w:spacing w:before="4"/>
              <w:jc w:val="left"/>
              <w:rPr>
                <w:rFonts w:ascii="仿宋"/>
                <w:b/>
                <w:sz w:val="30"/>
              </w:rPr>
            </w:pPr>
          </w:p>
          <w:p>
            <w:pPr>
              <w:pStyle w:val="TableParagraph"/>
              <w:ind w:left="189"/>
              <w:jc w:val="left"/>
              <w:rPr>
                <w:rFonts w:ascii="仿宋" w:eastAsia="仿宋" w:hint="eastAsia"/>
                <w:b/>
                <w:sz w:val="28"/>
              </w:rPr>
            </w:pPr>
            <w:r>
              <w:rPr>
                <w:rFonts w:ascii="仿宋" w:eastAsia="仿宋" w:hint="eastAsia"/>
                <w:b/>
                <w:sz w:val="28"/>
              </w:rPr>
              <w:t>序号</w:t>
            </w:r>
          </w:p>
        </w:tc>
        <w:tc>
          <w:tcPr>
            <w:tcW w:w="1549" w:type="dxa"/>
            <w:vMerge w:val="restart"/>
            <w:tcBorders>
              <w:left w:val="single" w:sz="4" w:space="0" w:color="000000"/>
              <w:bottom w:val="single" w:sz="4" w:space="0" w:color="000000"/>
              <w:right w:val="single" w:sz="4" w:space="0" w:color="000000"/>
            </w:tcBorders>
          </w:tcPr>
          <w:p>
            <w:pPr>
              <w:pStyle w:val="TableParagraph"/>
              <w:jc w:val="left"/>
              <w:rPr>
                <w:rFonts w:ascii="仿宋"/>
                <w:b/>
                <w:sz w:val="28"/>
              </w:rPr>
            </w:pPr>
          </w:p>
          <w:p>
            <w:pPr>
              <w:pStyle w:val="TableParagraph"/>
              <w:spacing w:before="4"/>
              <w:jc w:val="left"/>
              <w:rPr>
                <w:rFonts w:ascii="仿宋"/>
                <w:b/>
                <w:sz w:val="30"/>
              </w:rPr>
            </w:pPr>
          </w:p>
          <w:p>
            <w:pPr>
              <w:pStyle w:val="TableParagraph"/>
              <w:ind w:left="494"/>
              <w:jc w:val="left"/>
              <w:rPr>
                <w:rFonts w:ascii="仿宋" w:eastAsia="仿宋" w:hint="eastAsia"/>
                <w:b/>
                <w:sz w:val="28"/>
              </w:rPr>
            </w:pPr>
            <w:r>
              <w:rPr>
                <w:rFonts w:ascii="仿宋" w:eastAsia="仿宋" w:hint="eastAsia"/>
                <w:b/>
                <w:sz w:val="28"/>
              </w:rPr>
              <w:t>区县</w:t>
            </w:r>
          </w:p>
        </w:tc>
        <w:tc>
          <w:tcPr>
            <w:tcW w:w="11169" w:type="dxa"/>
            <w:gridSpan w:val="8"/>
            <w:tcBorders>
              <w:left w:val="single" w:sz="4" w:space="0" w:color="000000"/>
              <w:bottom w:val="single" w:sz="4" w:space="0" w:color="000000"/>
              <w:right w:val="single" w:sz="4" w:space="0" w:color="000000"/>
            </w:tcBorders>
          </w:tcPr>
          <w:p>
            <w:pPr>
              <w:pStyle w:val="TableParagraph"/>
              <w:spacing w:before="149"/>
              <w:ind w:left="5003" w:right="4991"/>
              <w:rPr>
                <w:rFonts w:ascii="仿宋" w:eastAsia="仿宋" w:hint="eastAsia"/>
                <w:b/>
                <w:sz w:val="28"/>
              </w:rPr>
            </w:pPr>
            <w:r>
              <w:rPr>
                <w:rFonts w:ascii="仿宋" w:eastAsia="仿宋" w:hint="eastAsia"/>
                <w:b/>
                <w:sz w:val="28"/>
              </w:rPr>
              <w:t>对象类型</w:t>
            </w:r>
          </w:p>
        </w:tc>
      </w:tr>
      <w:tr>
        <w:trPr>
          <w:trHeight w:val="614" w:hRule="atLeast"/>
        </w:trPr>
        <w:tc>
          <w:tcPr>
            <w:tcW w:w="941" w:type="dxa"/>
            <w:vMerge/>
            <w:tcBorders>
              <w:top w:val="nil"/>
              <w:bottom w:val="single" w:sz="4" w:space="0" w:color="000000"/>
              <w:right w:val="single" w:sz="4" w:space="0" w:color="000000"/>
            </w:tcBorders>
          </w:tcPr>
          <w:p>
            <w:pPr>
              <w:rPr>
                <w:sz w:val="2"/>
                <w:szCs w:val="2"/>
              </w:rPr>
            </w:pPr>
          </w:p>
        </w:tc>
        <w:tc>
          <w:tcPr>
            <w:tcW w:w="1549" w:type="dxa"/>
            <w:vMerge/>
            <w:tcBorders>
              <w:top w:val="nil"/>
              <w:left w:val="single" w:sz="4" w:space="0" w:color="000000"/>
              <w:bottom w:val="single" w:sz="4" w:space="0" w:color="000000"/>
              <w:right w:val="single" w:sz="4" w:space="0" w:color="000000"/>
            </w:tcBorders>
          </w:tcPr>
          <w:p>
            <w:pPr>
              <w:rPr>
                <w:sz w:val="2"/>
                <w:szCs w:val="2"/>
              </w:rPr>
            </w:pPr>
          </w:p>
        </w:tc>
        <w:tc>
          <w:tcPr>
            <w:tcW w:w="2544"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9"/>
              <w:ind w:left="972" w:right="958"/>
              <w:rPr>
                <w:rFonts w:ascii="仿宋" w:eastAsia="仿宋" w:hint="eastAsia"/>
                <w:b/>
                <w:sz w:val="28"/>
              </w:rPr>
            </w:pPr>
            <w:r>
              <w:rPr>
                <w:rFonts w:ascii="仿宋" w:eastAsia="仿宋" w:hint="eastAsia"/>
                <w:b/>
                <w:sz w:val="28"/>
              </w:rPr>
              <w:t>合计</w:t>
            </w:r>
          </w:p>
        </w:tc>
        <w:tc>
          <w:tcPr>
            <w:tcW w:w="2754"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9"/>
              <w:ind w:left="818"/>
              <w:jc w:val="left"/>
              <w:rPr>
                <w:rFonts w:ascii="仿宋" w:eastAsia="仿宋" w:hint="eastAsia"/>
                <w:b/>
                <w:sz w:val="28"/>
              </w:rPr>
            </w:pPr>
            <w:r>
              <w:rPr>
                <w:rFonts w:ascii="仿宋" w:eastAsia="仿宋" w:hint="eastAsia"/>
                <w:b/>
                <w:sz w:val="28"/>
              </w:rPr>
              <w:t>易地扶贫</w:t>
            </w:r>
          </w:p>
        </w:tc>
        <w:tc>
          <w:tcPr>
            <w:tcW w:w="295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9"/>
              <w:ind w:left="1178" w:right="1166"/>
              <w:rPr>
                <w:rFonts w:ascii="仿宋" w:eastAsia="仿宋" w:hint="eastAsia"/>
                <w:b/>
                <w:sz w:val="28"/>
              </w:rPr>
            </w:pPr>
            <w:r>
              <w:rPr>
                <w:rFonts w:ascii="仿宋" w:eastAsia="仿宋" w:hint="eastAsia"/>
                <w:b/>
                <w:sz w:val="28"/>
              </w:rPr>
              <w:t>避灾</w:t>
            </w:r>
          </w:p>
        </w:tc>
        <w:tc>
          <w:tcPr>
            <w:tcW w:w="2914"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9"/>
              <w:ind w:left="1154" w:right="1146"/>
              <w:rPr>
                <w:rFonts w:ascii="仿宋" w:eastAsia="仿宋" w:hint="eastAsia"/>
                <w:b/>
                <w:sz w:val="28"/>
              </w:rPr>
            </w:pPr>
            <w:r>
              <w:rPr>
                <w:rFonts w:ascii="仿宋" w:eastAsia="仿宋" w:hint="eastAsia"/>
                <w:b/>
                <w:sz w:val="28"/>
              </w:rPr>
              <w:t>其他</w:t>
            </w:r>
          </w:p>
        </w:tc>
      </w:tr>
      <w:tr>
        <w:trPr>
          <w:trHeight w:val="614" w:hRule="atLeast"/>
        </w:trPr>
        <w:tc>
          <w:tcPr>
            <w:tcW w:w="941" w:type="dxa"/>
            <w:vMerge/>
            <w:tcBorders>
              <w:top w:val="nil"/>
              <w:bottom w:val="single" w:sz="4" w:space="0" w:color="000000"/>
              <w:right w:val="single" w:sz="4" w:space="0" w:color="000000"/>
            </w:tcBorders>
          </w:tcPr>
          <w:p>
            <w:pPr>
              <w:rPr>
                <w:sz w:val="2"/>
                <w:szCs w:val="2"/>
              </w:rPr>
            </w:pPr>
          </w:p>
        </w:tc>
        <w:tc>
          <w:tcPr>
            <w:tcW w:w="1549" w:type="dxa"/>
            <w:vMerge/>
            <w:tcBorders>
              <w:top w:val="nil"/>
              <w:left w:val="single" w:sz="4" w:space="0" w:color="000000"/>
              <w:bottom w:val="single" w:sz="4" w:space="0" w:color="000000"/>
              <w:right w:val="single" w:sz="4" w:space="0" w:color="000000"/>
            </w:tcBorders>
          </w:tcPr>
          <w:p>
            <w:pPr>
              <w:rPr>
                <w:sz w:val="2"/>
                <w:szCs w:val="2"/>
              </w:rPr>
            </w:pPr>
          </w:p>
        </w:tc>
        <w:tc>
          <w:tcPr>
            <w:tcW w:w="1322" w:type="dxa"/>
            <w:tcBorders>
              <w:top w:val="single" w:sz="4" w:space="0" w:color="000000"/>
              <w:left w:val="single" w:sz="4" w:space="0" w:color="000000"/>
              <w:bottom w:val="single" w:sz="4" w:space="0" w:color="000000"/>
              <w:right w:val="single" w:sz="4" w:space="0" w:color="000000"/>
            </w:tcBorders>
          </w:tcPr>
          <w:p>
            <w:pPr>
              <w:pStyle w:val="TableParagraph"/>
              <w:spacing w:before="159"/>
              <w:ind w:left="293" w:right="278"/>
              <w:rPr>
                <w:rFonts w:ascii="仿宋" w:eastAsia="仿宋" w:hint="eastAsia"/>
                <w:b/>
                <w:sz w:val="28"/>
              </w:rPr>
            </w:pPr>
            <w:r>
              <w:rPr>
                <w:rFonts w:ascii="仿宋" w:eastAsia="仿宋" w:hint="eastAsia"/>
                <w:b/>
                <w:sz w:val="28"/>
              </w:rPr>
              <w:t>户数</w:t>
            </w:r>
          </w:p>
        </w:tc>
        <w:tc>
          <w:tcPr>
            <w:tcW w:w="1222" w:type="dxa"/>
            <w:tcBorders>
              <w:top w:val="single" w:sz="4" w:space="0" w:color="000000"/>
              <w:left w:val="single" w:sz="4" w:space="0" w:color="000000"/>
              <w:bottom w:val="single" w:sz="4" w:space="0" w:color="000000"/>
              <w:right w:val="single" w:sz="4" w:space="0" w:color="000000"/>
            </w:tcBorders>
          </w:tcPr>
          <w:p>
            <w:pPr>
              <w:pStyle w:val="TableParagraph"/>
              <w:spacing w:before="159"/>
              <w:ind w:left="84" w:right="68"/>
              <w:rPr>
                <w:rFonts w:ascii="仿宋" w:eastAsia="仿宋" w:hint="eastAsia"/>
                <w:b/>
                <w:sz w:val="28"/>
              </w:rPr>
            </w:pPr>
            <w:r>
              <w:rPr>
                <w:rFonts w:ascii="仿宋" w:eastAsia="仿宋" w:hint="eastAsia"/>
                <w:b/>
                <w:sz w:val="28"/>
              </w:rPr>
              <w:t>人数</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59"/>
              <w:ind w:left="378"/>
              <w:jc w:val="left"/>
              <w:rPr>
                <w:rFonts w:ascii="仿宋" w:eastAsia="仿宋" w:hint="eastAsia"/>
                <w:b/>
                <w:sz w:val="28"/>
              </w:rPr>
            </w:pPr>
            <w:r>
              <w:rPr>
                <w:rFonts w:ascii="仿宋" w:eastAsia="仿宋" w:hint="eastAsia"/>
                <w:b/>
                <w:sz w:val="28"/>
              </w:rPr>
              <w:t>户数</w:t>
            </w:r>
          </w:p>
        </w:tc>
        <w:tc>
          <w:tcPr>
            <w:tcW w:w="1441" w:type="dxa"/>
            <w:tcBorders>
              <w:top w:val="single" w:sz="4" w:space="0" w:color="000000"/>
              <w:left w:val="single" w:sz="4" w:space="0" w:color="000000"/>
              <w:bottom w:val="single" w:sz="4" w:space="0" w:color="000000"/>
              <w:right w:val="single" w:sz="4" w:space="0" w:color="000000"/>
            </w:tcBorders>
          </w:tcPr>
          <w:p>
            <w:pPr>
              <w:pStyle w:val="TableParagraph"/>
              <w:spacing w:before="159"/>
              <w:ind w:left="423" w:right="405"/>
              <w:rPr>
                <w:rFonts w:ascii="仿宋" w:eastAsia="仿宋" w:hint="eastAsia"/>
                <w:b/>
                <w:sz w:val="28"/>
              </w:rPr>
            </w:pPr>
            <w:r>
              <w:rPr>
                <w:rFonts w:ascii="仿宋" w:eastAsia="仿宋" w:hint="eastAsia"/>
                <w:b/>
                <w:sz w:val="28"/>
              </w:rPr>
              <w:t>人数</w:t>
            </w:r>
          </w:p>
        </w:tc>
        <w:tc>
          <w:tcPr>
            <w:tcW w:w="1537" w:type="dxa"/>
            <w:tcBorders>
              <w:top w:val="single" w:sz="4" w:space="0" w:color="000000"/>
              <w:left w:val="single" w:sz="4" w:space="0" w:color="000000"/>
              <w:bottom w:val="single" w:sz="4" w:space="0" w:color="000000"/>
              <w:right w:val="single" w:sz="4" w:space="0" w:color="000000"/>
            </w:tcBorders>
          </w:tcPr>
          <w:p>
            <w:pPr>
              <w:pStyle w:val="TableParagraph"/>
              <w:spacing w:before="159"/>
              <w:ind w:left="470" w:right="454"/>
              <w:rPr>
                <w:rFonts w:ascii="仿宋" w:eastAsia="仿宋" w:hint="eastAsia"/>
                <w:b/>
                <w:sz w:val="28"/>
              </w:rPr>
            </w:pPr>
            <w:r>
              <w:rPr>
                <w:rFonts w:ascii="仿宋" w:eastAsia="仿宋" w:hint="eastAsia"/>
                <w:b/>
                <w:sz w:val="28"/>
              </w:rPr>
              <w:t>户数</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spacing w:before="159"/>
              <w:ind w:left="409" w:right="398"/>
              <w:rPr>
                <w:rFonts w:ascii="仿宋" w:eastAsia="仿宋" w:hint="eastAsia"/>
                <w:b/>
                <w:sz w:val="28"/>
              </w:rPr>
            </w:pPr>
            <w:r>
              <w:rPr>
                <w:rFonts w:ascii="仿宋" w:eastAsia="仿宋" w:hint="eastAsia"/>
                <w:b/>
                <w:sz w:val="28"/>
              </w:rPr>
              <w:t>人数</w:t>
            </w:r>
          </w:p>
        </w:tc>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59"/>
              <w:ind w:left="408" w:right="399"/>
              <w:rPr>
                <w:rFonts w:ascii="仿宋" w:eastAsia="仿宋" w:hint="eastAsia"/>
                <w:b/>
                <w:sz w:val="28"/>
              </w:rPr>
            </w:pPr>
            <w:r>
              <w:rPr>
                <w:rFonts w:ascii="仿宋" w:eastAsia="仿宋" w:hint="eastAsia"/>
                <w:b/>
                <w:sz w:val="28"/>
              </w:rPr>
              <w:t>户数</w:t>
            </w:r>
          </w:p>
        </w:tc>
        <w:tc>
          <w:tcPr>
            <w:tcW w:w="1355" w:type="dxa"/>
            <w:tcBorders>
              <w:top w:val="single" w:sz="4" w:space="0" w:color="000000"/>
              <w:left w:val="single" w:sz="4" w:space="0" w:color="000000"/>
              <w:bottom w:val="single" w:sz="4" w:space="0" w:color="000000"/>
              <w:right w:val="single" w:sz="4" w:space="0" w:color="000000"/>
            </w:tcBorders>
          </w:tcPr>
          <w:p>
            <w:pPr>
              <w:pStyle w:val="TableParagraph"/>
              <w:spacing w:before="159"/>
              <w:ind w:left="307" w:right="298"/>
              <w:rPr>
                <w:rFonts w:ascii="仿宋" w:eastAsia="仿宋" w:hint="eastAsia"/>
                <w:b/>
                <w:sz w:val="28"/>
              </w:rPr>
            </w:pPr>
            <w:r>
              <w:rPr>
                <w:rFonts w:ascii="仿宋" w:eastAsia="仿宋" w:hint="eastAsia"/>
                <w:b/>
                <w:sz w:val="28"/>
              </w:rPr>
              <w:t>人数</w:t>
            </w:r>
          </w:p>
        </w:tc>
      </w:tr>
      <w:tr>
        <w:trPr>
          <w:trHeight w:val="613" w:hRule="atLeast"/>
        </w:trPr>
        <w:tc>
          <w:tcPr>
            <w:tcW w:w="941" w:type="dxa"/>
            <w:tcBorders>
              <w:top w:val="single" w:sz="4" w:space="0" w:color="000000"/>
              <w:bottom w:val="single" w:sz="4" w:space="0" w:color="000000"/>
              <w:right w:val="single" w:sz="4" w:space="0" w:color="000000"/>
            </w:tcBorders>
          </w:tcPr>
          <w:p>
            <w:pPr>
              <w:pStyle w:val="TableParagraph"/>
              <w:spacing w:before="139"/>
              <w:ind w:left="16"/>
              <w:rPr>
                <w:sz w:val="28"/>
              </w:rPr>
            </w:pPr>
            <w:r>
              <w:rPr>
                <w:w w:val="100"/>
                <w:sz w:val="28"/>
              </w:rPr>
              <w:t>1</w:t>
            </w:r>
          </w:p>
        </w:tc>
        <w:tc>
          <w:tcPr>
            <w:tcW w:w="1549" w:type="dxa"/>
            <w:tcBorders>
              <w:top w:val="single" w:sz="4" w:space="0" w:color="000000"/>
              <w:left w:val="single" w:sz="4" w:space="0" w:color="000000"/>
              <w:bottom w:val="single" w:sz="4" w:space="0" w:color="000000"/>
              <w:right w:val="single" w:sz="4" w:space="0" w:color="000000"/>
            </w:tcBorders>
          </w:tcPr>
          <w:p>
            <w:pPr>
              <w:pStyle w:val="TableParagraph"/>
              <w:spacing w:before="149"/>
              <w:ind w:left="336" w:right="323"/>
              <w:rPr>
                <w:rFonts w:ascii="仿宋" w:eastAsia="仿宋" w:hint="eastAsia"/>
                <w:sz w:val="28"/>
              </w:rPr>
            </w:pPr>
            <w:r>
              <w:rPr>
                <w:rFonts w:ascii="仿宋" w:eastAsia="仿宋" w:hint="eastAsia"/>
                <w:sz w:val="28"/>
              </w:rPr>
              <w:t>灞桥区</w:t>
            </w:r>
          </w:p>
        </w:tc>
        <w:tc>
          <w:tcPr>
            <w:tcW w:w="1322" w:type="dxa"/>
            <w:tcBorders>
              <w:top w:val="single" w:sz="4" w:space="0" w:color="000000"/>
              <w:left w:val="single" w:sz="4" w:space="0" w:color="000000"/>
              <w:bottom w:val="single" w:sz="4" w:space="0" w:color="000000"/>
              <w:right w:val="single" w:sz="4" w:space="0" w:color="000000"/>
            </w:tcBorders>
          </w:tcPr>
          <w:p>
            <w:pPr>
              <w:pStyle w:val="TableParagraph"/>
              <w:spacing w:before="139"/>
              <w:ind w:left="292" w:right="278"/>
              <w:rPr>
                <w:sz w:val="28"/>
              </w:rPr>
            </w:pPr>
            <w:r>
              <w:rPr>
                <w:sz w:val="28"/>
              </w:rPr>
              <w:t>1284</w:t>
            </w:r>
          </w:p>
        </w:tc>
        <w:tc>
          <w:tcPr>
            <w:tcW w:w="1222" w:type="dxa"/>
            <w:tcBorders>
              <w:top w:val="single" w:sz="4" w:space="0" w:color="000000"/>
              <w:left w:val="single" w:sz="4" w:space="0" w:color="000000"/>
              <w:bottom w:val="single" w:sz="4" w:space="0" w:color="000000"/>
              <w:right w:val="single" w:sz="4" w:space="0" w:color="000000"/>
            </w:tcBorders>
          </w:tcPr>
          <w:p>
            <w:pPr>
              <w:pStyle w:val="TableParagraph"/>
              <w:spacing w:before="139"/>
              <w:ind w:left="84" w:right="69"/>
              <w:rPr>
                <w:sz w:val="28"/>
              </w:rPr>
            </w:pPr>
            <w:r>
              <w:rPr>
                <w:sz w:val="28"/>
              </w:rPr>
              <w:t>4707</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39"/>
              <w:ind w:left="17"/>
              <w:rPr>
                <w:sz w:val="28"/>
              </w:rPr>
            </w:pPr>
            <w:r>
              <w:rPr>
                <w:w w:val="100"/>
                <w:sz w:val="28"/>
              </w:rPr>
              <w:t>0</w:t>
            </w:r>
          </w:p>
        </w:tc>
        <w:tc>
          <w:tcPr>
            <w:tcW w:w="1441" w:type="dxa"/>
            <w:tcBorders>
              <w:top w:val="single" w:sz="4" w:space="0" w:color="000000"/>
              <w:left w:val="single" w:sz="4" w:space="0" w:color="000000"/>
              <w:bottom w:val="single" w:sz="4" w:space="0" w:color="000000"/>
              <w:right w:val="single" w:sz="4" w:space="0" w:color="000000"/>
            </w:tcBorders>
          </w:tcPr>
          <w:p>
            <w:pPr>
              <w:pStyle w:val="TableParagraph"/>
              <w:spacing w:before="139"/>
              <w:ind w:left="19"/>
              <w:rPr>
                <w:sz w:val="28"/>
              </w:rPr>
            </w:pPr>
            <w:r>
              <w:rPr>
                <w:w w:val="100"/>
                <w:sz w:val="28"/>
              </w:rPr>
              <w:t>0</w:t>
            </w:r>
          </w:p>
        </w:tc>
        <w:tc>
          <w:tcPr>
            <w:tcW w:w="1537" w:type="dxa"/>
            <w:tcBorders>
              <w:top w:val="single" w:sz="4" w:space="0" w:color="000000"/>
              <w:left w:val="single" w:sz="4" w:space="0" w:color="000000"/>
              <w:bottom w:val="single" w:sz="4" w:space="0" w:color="000000"/>
              <w:right w:val="single" w:sz="4" w:space="0" w:color="000000"/>
            </w:tcBorders>
          </w:tcPr>
          <w:p>
            <w:pPr>
              <w:pStyle w:val="TableParagraph"/>
              <w:spacing w:before="139"/>
              <w:ind w:left="468" w:right="454"/>
              <w:rPr>
                <w:sz w:val="28"/>
              </w:rPr>
            </w:pPr>
            <w:r>
              <w:rPr>
                <w:sz w:val="28"/>
              </w:rPr>
              <w:t>147</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spacing w:before="139"/>
              <w:ind w:left="407" w:right="398"/>
              <w:rPr>
                <w:sz w:val="28"/>
              </w:rPr>
            </w:pPr>
            <w:r>
              <w:rPr>
                <w:sz w:val="28"/>
              </w:rPr>
              <w:t>594</w:t>
            </w:r>
          </w:p>
        </w:tc>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39"/>
              <w:ind w:left="406" w:right="399"/>
              <w:rPr>
                <w:sz w:val="28"/>
              </w:rPr>
            </w:pPr>
            <w:r>
              <w:rPr>
                <w:sz w:val="28"/>
              </w:rPr>
              <w:t>1137</w:t>
            </w:r>
          </w:p>
        </w:tc>
        <w:tc>
          <w:tcPr>
            <w:tcW w:w="1355" w:type="dxa"/>
            <w:tcBorders>
              <w:top w:val="single" w:sz="4" w:space="0" w:color="000000"/>
              <w:left w:val="single" w:sz="4" w:space="0" w:color="000000"/>
              <w:bottom w:val="single" w:sz="4" w:space="0" w:color="000000"/>
              <w:right w:val="single" w:sz="4" w:space="0" w:color="000000"/>
            </w:tcBorders>
          </w:tcPr>
          <w:p>
            <w:pPr>
              <w:pStyle w:val="TableParagraph"/>
              <w:spacing w:before="139"/>
              <w:ind w:left="305" w:right="298"/>
              <w:rPr>
                <w:sz w:val="28"/>
              </w:rPr>
            </w:pPr>
            <w:r>
              <w:rPr>
                <w:sz w:val="28"/>
              </w:rPr>
              <w:t>4113</w:t>
            </w:r>
          </w:p>
        </w:tc>
      </w:tr>
      <w:tr>
        <w:trPr>
          <w:trHeight w:val="613" w:hRule="atLeast"/>
        </w:trPr>
        <w:tc>
          <w:tcPr>
            <w:tcW w:w="941" w:type="dxa"/>
            <w:tcBorders>
              <w:top w:val="single" w:sz="4" w:space="0" w:color="000000"/>
              <w:bottom w:val="single" w:sz="4" w:space="0" w:color="000000"/>
              <w:right w:val="single" w:sz="4" w:space="0" w:color="000000"/>
            </w:tcBorders>
          </w:tcPr>
          <w:p>
            <w:pPr>
              <w:pStyle w:val="TableParagraph"/>
              <w:spacing w:before="139"/>
              <w:ind w:left="16"/>
              <w:rPr>
                <w:sz w:val="28"/>
              </w:rPr>
            </w:pPr>
            <w:r>
              <w:rPr>
                <w:w w:val="100"/>
                <w:sz w:val="28"/>
              </w:rPr>
              <w:t>2</w:t>
            </w:r>
          </w:p>
        </w:tc>
        <w:tc>
          <w:tcPr>
            <w:tcW w:w="1549" w:type="dxa"/>
            <w:tcBorders>
              <w:top w:val="single" w:sz="4" w:space="0" w:color="000000"/>
              <w:left w:val="single" w:sz="4" w:space="0" w:color="000000"/>
              <w:bottom w:val="single" w:sz="4" w:space="0" w:color="000000"/>
              <w:right w:val="single" w:sz="4" w:space="0" w:color="000000"/>
            </w:tcBorders>
          </w:tcPr>
          <w:p>
            <w:pPr>
              <w:pStyle w:val="TableParagraph"/>
              <w:spacing w:before="149"/>
              <w:ind w:left="336" w:right="323"/>
              <w:rPr>
                <w:rFonts w:ascii="仿宋" w:eastAsia="仿宋" w:hint="eastAsia"/>
                <w:sz w:val="28"/>
              </w:rPr>
            </w:pPr>
            <w:r>
              <w:rPr>
                <w:rFonts w:ascii="仿宋" w:eastAsia="仿宋" w:hint="eastAsia"/>
                <w:sz w:val="28"/>
              </w:rPr>
              <w:t>临潼区</w:t>
            </w:r>
          </w:p>
        </w:tc>
        <w:tc>
          <w:tcPr>
            <w:tcW w:w="1322" w:type="dxa"/>
            <w:tcBorders>
              <w:top w:val="single" w:sz="4" w:space="0" w:color="000000"/>
              <w:left w:val="single" w:sz="4" w:space="0" w:color="000000"/>
              <w:bottom w:val="single" w:sz="4" w:space="0" w:color="000000"/>
              <w:right w:val="single" w:sz="4" w:space="0" w:color="000000"/>
            </w:tcBorders>
          </w:tcPr>
          <w:p>
            <w:pPr>
              <w:pStyle w:val="TableParagraph"/>
              <w:spacing w:before="139"/>
              <w:ind w:left="293" w:right="278"/>
              <w:rPr>
                <w:sz w:val="28"/>
              </w:rPr>
            </w:pPr>
            <w:r>
              <w:rPr>
                <w:sz w:val="28"/>
              </w:rPr>
              <w:t>90</w:t>
            </w:r>
          </w:p>
        </w:tc>
        <w:tc>
          <w:tcPr>
            <w:tcW w:w="1222" w:type="dxa"/>
            <w:tcBorders>
              <w:top w:val="single" w:sz="4" w:space="0" w:color="000000"/>
              <w:left w:val="single" w:sz="4" w:space="0" w:color="000000"/>
              <w:bottom w:val="single" w:sz="4" w:space="0" w:color="000000"/>
              <w:right w:val="single" w:sz="4" w:space="0" w:color="000000"/>
            </w:tcBorders>
          </w:tcPr>
          <w:p>
            <w:pPr>
              <w:pStyle w:val="TableParagraph"/>
              <w:spacing w:before="139"/>
              <w:ind w:left="84" w:right="69"/>
              <w:rPr>
                <w:sz w:val="28"/>
              </w:rPr>
            </w:pPr>
            <w:r>
              <w:rPr>
                <w:sz w:val="28"/>
              </w:rPr>
              <w:t>349</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39"/>
              <w:ind w:left="502" w:right="481"/>
              <w:rPr>
                <w:sz w:val="28"/>
              </w:rPr>
            </w:pPr>
            <w:r>
              <w:rPr>
                <w:sz w:val="28"/>
              </w:rPr>
              <w:t>45</w:t>
            </w:r>
          </w:p>
        </w:tc>
        <w:tc>
          <w:tcPr>
            <w:tcW w:w="1441" w:type="dxa"/>
            <w:tcBorders>
              <w:top w:val="single" w:sz="4" w:space="0" w:color="000000"/>
              <w:left w:val="single" w:sz="4" w:space="0" w:color="000000"/>
              <w:bottom w:val="single" w:sz="4" w:space="0" w:color="000000"/>
              <w:right w:val="single" w:sz="4" w:space="0" w:color="000000"/>
            </w:tcBorders>
          </w:tcPr>
          <w:p>
            <w:pPr>
              <w:pStyle w:val="TableParagraph"/>
              <w:spacing w:before="139"/>
              <w:ind w:left="421" w:right="405"/>
              <w:rPr>
                <w:sz w:val="28"/>
              </w:rPr>
            </w:pPr>
            <w:r>
              <w:rPr>
                <w:sz w:val="28"/>
              </w:rPr>
              <w:t>165</w:t>
            </w:r>
          </w:p>
        </w:tc>
        <w:tc>
          <w:tcPr>
            <w:tcW w:w="1537" w:type="dxa"/>
            <w:tcBorders>
              <w:top w:val="single" w:sz="4" w:space="0" w:color="000000"/>
              <w:left w:val="single" w:sz="4" w:space="0" w:color="000000"/>
              <w:bottom w:val="single" w:sz="4" w:space="0" w:color="000000"/>
              <w:right w:val="single" w:sz="4" w:space="0" w:color="000000"/>
            </w:tcBorders>
          </w:tcPr>
          <w:p>
            <w:pPr>
              <w:pStyle w:val="TableParagraph"/>
              <w:spacing w:before="139"/>
              <w:ind w:left="470" w:right="454"/>
              <w:rPr>
                <w:sz w:val="28"/>
              </w:rPr>
            </w:pPr>
            <w:r>
              <w:rPr>
                <w:sz w:val="28"/>
              </w:rPr>
              <w:t>45</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spacing w:before="139"/>
              <w:ind w:left="407" w:right="398"/>
              <w:rPr>
                <w:sz w:val="28"/>
              </w:rPr>
            </w:pPr>
            <w:r>
              <w:rPr>
                <w:sz w:val="28"/>
              </w:rPr>
              <w:t>184</w:t>
            </w:r>
          </w:p>
        </w:tc>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39"/>
              <w:ind w:left="10"/>
              <w:rPr>
                <w:sz w:val="28"/>
              </w:rPr>
            </w:pPr>
            <w:r>
              <w:rPr>
                <w:w w:val="100"/>
                <w:sz w:val="28"/>
              </w:rPr>
              <w:t>0</w:t>
            </w:r>
          </w:p>
        </w:tc>
        <w:tc>
          <w:tcPr>
            <w:tcW w:w="1355" w:type="dxa"/>
            <w:tcBorders>
              <w:top w:val="single" w:sz="4" w:space="0" w:color="000000"/>
              <w:left w:val="single" w:sz="4" w:space="0" w:color="000000"/>
              <w:bottom w:val="single" w:sz="4" w:space="0" w:color="000000"/>
              <w:right w:val="single" w:sz="4" w:space="0" w:color="000000"/>
            </w:tcBorders>
          </w:tcPr>
          <w:p>
            <w:pPr>
              <w:pStyle w:val="TableParagraph"/>
              <w:spacing w:before="139"/>
              <w:ind w:left="10"/>
              <w:rPr>
                <w:sz w:val="28"/>
              </w:rPr>
            </w:pPr>
            <w:r>
              <w:rPr>
                <w:w w:val="100"/>
                <w:sz w:val="28"/>
              </w:rPr>
              <w:t>0</w:t>
            </w:r>
          </w:p>
        </w:tc>
      </w:tr>
      <w:tr>
        <w:trPr>
          <w:trHeight w:val="614" w:hRule="atLeast"/>
        </w:trPr>
        <w:tc>
          <w:tcPr>
            <w:tcW w:w="941" w:type="dxa"/>
            <w:tcBorders>
              <w:top w:val="single" w:sz="4" w:space="0" w:color="000000"/>
              <w:bottom w:val="single" w:sz="4" w:space="0" w:color="000000"/>
              <w:right w:val="single" w:sz="4" w:space="0" w:color="000000"/>
            </w:tcBorders>
          </w:tcPr>
          <w:p>
            <w:pPr>
              <w:pStyle w:val="TableParagraph"/>
              <w:spacing w:before="139"/>
              <w:ind w:left="16"/>
              <w:rPr>
                <w:sz w:val="28"/>
              </w:rPr>
            </w:pPr>
            <w:r>
              <w:rPr>
                <w:w w:val="100"/>
                <w:sz w:val="28"/>
              </w:rPr>
              <w:t>3</w:t>
            </w:r>
          </w:p>
        </w:tc>
        <w:tc>
          <w:tcPr>
            <w:tcW w:w="1549" w:type="dxa"/>
            <w:tcBorders>
              <w:top w:val="single" w:sz="4" w:space="0" w:color="000000"/>
              <w:left w:val="single" w:sz="4" w:space="0" w:color="000000"/>
              <w:bottom w:val="single" w:sz="4" w:space="0" w:color="000000"/>
              <w:right w:val="single" w:sz="4" w:space="0" w:color="000000"/>
            </w:tcBorders>
          </w:tcPr>
          <w:p>
            <w:pPr>
              <w:pStyle w:val="TableParagraph"/>
              <w:spacing w:before="149"/>
              <w:ind w:left="336" w:right="323"/>
              <w:rPr>
                <w:rFonts w:ascii="仿宋" w:eastAsia="仿宋" w:hint="eastAsia"/>
                <w:sz w:val="28"/>
              </w:rPr>
            </w:pPr>
            <w:r>
              <w:rPr>
                <w:rFonts w:ascii="仿宋" w:eastAsia="仿宋" w:hint="eastAsia"/>
                <w:sz w:val="28"/>
              </w:rPr>
              <w:t>长安区</w:t>
            </w:r>
          </w:p>
        </w:tc>
        <w:tc>
          <w:tcPr>
            <w:tcW w:w="1322" w:type="dxa"/>
            <w:tcBorders>
              <w:top w:val="single" w:sz="4" w:space="0" w:color="000000"/>
              <w:left w:val="single" w:sz="4" w:space="0" w:color="000000"/>
              <w:bottom w:val="single" w:sz="4" w:space="0" w:color="000000"/>
              <w:right w:val="single" w:sz="4" w:space="0" w:color="000000"/>
            </w:tcBorders>
          </w:tcPr>
          <w:p>
            <w:pPr>
              <w:pStyle w:val="TableParagraph"/>
              <w:spacing w:before="139"/>
              <w:ind w:left="292" w:right="278"/>
              <w:rPr>
                <w:sz w:val="28"/>
              </w:rPr>
            </w:pPr>
            <w:r>
              <w:rPr>
                <w:sz w:val="28"/>
              </w:rPr>
              <w:t>483</w:t>
            </w:r>
          </w:p>
        </w:tc>
        <w:tc>
          <w:tcPr>
            <w:tcW w:w="1222" w:type="dxa"/>
            <w:tcBorders>
              <w:top w:val="single" w:sz="4" w:space="0" w:color="000000"/>
              <w:left w:val="single" w:sz="4" w:space="0" w:color="000000"/>
              <w:bottom w:val="single" w:sz="4" w:space="0" w:color="000000"/>
              <w:right w:val="single" w:sz="4" w:space="0" w:color="000000"/>
            </w:tcBorders>
          </w:tcPr>
          <w:p>
            <w:pPr>
              <w:pStyle w:val="TableParagraph"/>
              <w:spacing w:before="139"/>
              <w:ind w:left="84" w:right="69"/>
              <w:rPr>
                <w:sz w:val="28"/>
              </w:rPr>
            </w:pPr>
            <w:r>
              <w:rPr>
                <w:sz w:val="28"/>
              </w:rPr>
              <w:t>1807</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39"/>
              <w:ind w:left="17"/>
              <w:rPr>
                <w:sz w:val="28"/>
              </w:rPr>
            </w:pPr>
            <w:r>
              <w:rPr>
                <w:w w:val="100"/>
                <w:sz w:val="28"/>
              </w:rPr>
              <w:t>0</w:t>
            </w:r>
          </w:p>
        </w:tc>
        <w:tc>
          <w:tcPr>
            <w:tcW w:w="1441" w:type="dxa"/>
            <w:tcBorders>
              <w:top w:val="single" w:sz="4" w:space="0" w:color="000000"/>
              <w:left w:val="single" w:sz="4" w:space="0" w:color="000000"/>
              <w:bottom w:val="single" w:sz="4" w:space="0" w:color="000000"/>
              <w:right w:val="single" w:sz="4" w:space="0" w:color="000000"/>
            </w:tcBorders>
          </w:tcPr>
          <w:p>
            <w:pPr>
              <w:pStyle w:val="TableParagraph"/>
              <w:spacing w:before="139"/>
              <w:ind w:left="19"/>
              <w:rPr>
                <w:sz w:val="28"/>
              </w:rPr>
            </w:pPr>
            <w:r>
              <w:rPr>
                <w:w w:val="100"/>
                <w:sz w:val="28"/>
              </w:rPr>
              <w:t>0</w:t>
            </w:r>
          </w:p>
        </w:tc>
        <w:tc>
          <w:tcPr>
            <w:tcW w:w="1537" w:type="dxa"/>
            <w:tcBorders>
              <w:top w:val="single" w:sz="4" w:space="0" w:color="000000"/>
              <w:left w:val="single" w:sz="4" w:space="0" w:color="000000"/>
              <w:bottom w:val="single" w:sz="4" w:space="0" w:color="000000"/>
              <w:right w:val="single" w:sz="4" w:space="0" w:color="000000"/>
            </w:tcBorders>
          </w:tcPr>
          <w:p>
            <w:pPr>
              <w:pStyle w:val="TableParagraph"/>
              <w:spacing w:before="139"/>
              <w:ind w:left="470" w:right="454"/>
              <w:rPr>
                <w:sz w:val="28"/>
              </w:rPr>
            </w:pPr>
            <w:r>
              <w:rPr>
                <w:sz w:val="28"/>
              </w:rPr>
              <w:t>79</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spacing w:before="139"/>
              <w:ind w:left="407" w:right="398"/>
              <w:rPr>
                <w:sz w:val="28"/>
              </w:rPr>
            </w:pPr>
            <w:r>
              <w:rPr>
                <w:sz w:val="28"/>
              </w:rPr>
              <w:t>262</w:t>
            </w:r>
          </w:p>
        </w:tc>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39"/>
              <w:ind w:left="406" w:right="399"/>
              <w:rPr>
                <w:sz w:val="28"/>
              </w:rPr>
            </w:pPr>
            <w:r>
              <w:rPr>
                <w:sz w:val="28"/>
              </w:rPr>
              <w:t>404</w:t>
            </w:r>
          </w:p>
        </w:tc>
        <w:tc>
          <w:tcPr>
            <w:tcW w:w="1355" w:type="dxa"/>
            <w:tcBorders>
              <w:top w:val="single" w:sz="4" w:space="0" w:color="000000"/>
              <w:left w:val="single" w:sz="4" w:space="0" w:color="000000"/>
              <w:bottom w:val="single" w:sz="4" w:space="0" w:color="000000"/>
              <w:right w:val="single" w:sz="4" w:space="0" w:color="000000"/>
            </w:tcBorders>
          </w:tcPr>
          <w:p>
            <w:pPr>
              <w:pStyle w:val="TableParagraph"/>
              <w:spacing w:before="139"/>
              <w:ind w:left="305" w:right="298"/>
              <w:rPr>
                <w:sz w:val="28"/>
              </w:rPr>
            </w:pPr>
            <w:r>
              <w:rPr>
                <w:sz w:val="28"/>
              </w:rPr>
              <w:t>1545</w:t>
            </w:r>
          </w:p>
        </w:tc>
      </w:tr>
      <w:tr>
        <w:trPr>
          <w:trHeight w:val="614" w:hRule="atLeast"/>
        </w:trPr>
        <w:tc>
          <w:tcPr>
            <w:tcW w:w="941" w:type="dxa"/>
            <w:tcBorders>
              <w:top w:val="single" w:sz="4" w:space="0" w:color="000000"/>
              <w:bottom w:val="single" w:sz="4" w:space="0" w:color="000000"/>
              <w:right w:val="single" w:sz="4" w:space="0" w:color="000000"/>
            </w:tcBorders>
          </w:tcPr>
          <w:p>
            <w:pPr>
              <w:pStyle w:val="TableParagraph"/>
              <w:spacing w:before="139"/>
              <w:ind w:left="16"/>
              <w:rPr>
                <w:sz w:val="28"/>
              </w:rPr>
            </w:pPr>
            <w:r>
              <w:rPr>
                <w:w w:val="100"/>
                <w:sz w:val="28"/>
              </w:rPr>
              <w:t>4</w:t>
            </w:r>
          </w:p>
        </w:tc>
        <w:tc>
          <w:tcPr>
            <w:tcW w:w="1549" w:type="dxa"/>
            <w:tcBorders>
              <w:top w:val="single" w:sz="4" w:space="0" w:color="000000"/>
              <w:left w:val="single" w:sz="4" w:space="0" w:color="000000"/>
              <w:bottom w:val="single" w:sz="4" w:space="0" w:color="000000"/>
              <w:right w:val="single" w:sz="4" w:space="0" w:color="000000"/>
            </w:tcBorders>
          </w:tcPr>
          <w:p>
            <w:pPr>
              <w:pStyle w:val="TableParagraph"/>
              <w:spacing w:before="149"/>
              <w:ind w:left="336" w:right="323"/>
              <w:rPr>
                <w:rFonts w:ascii="仿宋" w:eastAsia="仿宋" w:hint="eastAsia"/>
                <w:sz w:val="28"/>
              </w:rPr>
            </w:pPr>
            <w:r>
              <w:rPr>
                <w:rFonts w:ascii="仿宋" w:eastAsia="仿宋" w:hint="eastAsia"/>
                <w:sz w:val="28"/>
              </w:rPr>
              <w:t>鄠邑区</w:t>
            </w:r>
          </w:p>
        </w:tc>
        <w:tc>
          <w:tcPr>
            <w:tcW w:w="1322" w:type="dxa"/>
            <w:tcBorders>
              <w:top w:val="single" w:sz="4" w:space="0" w:color="000000"/>
              <w:left w:val="single" w:sz="4" w:space="0" w:color="000000"/>
              <w:bottom w:val="single" w:sz="4" w:space="0" w:color="000000"/>
              <w:right w:val="single" w:sz="4" w:space="0" w:color="000000"/>
            </w:tcBorders>
          </w:tcPr>
          <w:p>
            <w:pPr>
              <w:pStyle w:val="TableParagraph"/>
              <w:spacing w:before="139"/>
              <w:ind w:left="292" w:right="278"/>
              <w:rPr>
                <w:sz w:val="28"/>
              </w:rPr>
            </w:pPr>
            <w:r>
              <w:rPr>
                <w:sz w:val="28"/>
              </w:rPr>
              <w:t>4538</w:t>
            </w:r>
          </w:p>
        </w:tc>
        <w:tc>
          <w:tcPr>
            <w:tcW w:w="1222" w:type="dxa"/>
            <w:tcBorders>
              <w:top w:val="single" w:sz="4" w:space="0" w:color="000000"/>
              <w:left w:val="single" w:sz="4" w:space="0" w:color="000000"/>
              <w:bottom w:val="single" w:sz="4" w:space="0" w:color="000000"/>
              <w:right w:val="single" w:sz="4" w:space="0" w:color="000000"/>
            </w:tcBorders>
          </w:tcPr>
          <w:p>
            <w:pPr>
              <w:pStyle w:val="TableParagraph"/>
              <w:spacing w:before="139"/>
              <w:ind w:left="84" w:right="67"/>
              <w:rPr>
                <w:sz w:val="28"/>
              </w:rPr>
            </w:pPr>
            <w:r>
              <w:rPr>
                <w:sz w:val="28"/>
              </w:rPr>
              <w:t>17240</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39"/>
              <w:ind w:left="450"/>
              <w:jc w:val="left"/>
              <w:rPr>
                <w:sz w:val="28"/>
              </w:rPr>
            </w:pPr>
            <w:r>
              <w:rPr>
                <w:sz w:val="28"/>
              </w:rPr>
              <w:t>220</w:t>
            </w:r>
          </w:p>
        </w:tc>
        <w:tc>
          <w:tcPr>
            <w:tcW w:w="1441" w:type="dxa"/>
            <w:tcBorders>
              <w:top w:val="single" w:sz="4" w:space="0" w:color="000000"/>
              <w:left w:val="single" w:sz="4" w:space="0" w:color="000000"/>
              <w:bottom w:val="single" w:sz="4" w:space="0" w:color="000000"/>
              <w:right w:val="single" w:sz="4" w:space="0" w:color="000000"/>
            </w:tcBorders>
          </w:tcPr>
          <w:p>
            <w:pPr>
              <w:pStyle w:val="TableParagraph"/>
              <w:spacing w:before="139"/>
              <w:ind w:left="421" w:right="405"/>
              <w:rPr>
                <w:sz w:val="28"/>
              </w:rPr>
            </w:pPr>
            <w:r>
              <w:rPr>
                <w:sz w:val="28"/>
              </w:rPr>
              <w:t>735</w:t>
            </w:r>
          </w:p>
        </w:tc>
        <w:tc>
          <w:tcPr>
            <w:tcW w:w="1537" w:type="dxa"/>
            <w:tcBorders>
              <w:top w:val="single" w:sz="4" w:space="0" w:color="000000"/>
              <w:left w:val="single" w:sz="4" w:space="0" w:color="000000"/>
              <w:bottom w:val="single" w:sz="4" w:space="0" w:color="000000"/>
              <w:right w:val="single" w:sz="4" w:space="0" w:color="000000"/>
            </w:tcBorders>
          </w:tcPr>
          <w:p>
            <w:pPr>
              <w:pStyle w:val="TableParagraph"/>
              <w:spacing w:before="139"/>
              <w:ind w:left="468" w:right="454"/>
              <w:rPr>
                <w:sz w:val="28"/>
              </w:rPr>
            </w:pPr>
            <w:r>
              <w:rPr>
                <w:sz w:val="28"/>
              </w:rPr>
              <w:t>183</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spacing w:before="139"/>
              <w:ind w:left="407" w:right="398"/>
              <w:rPr>
                <w:sz w:val="28"/>
              </w:rPr>
            </w:pPr>
            <w:r>
              <w:rPr>
                <w:sz w:val="28"/>
              </w:rPr>
              <w:t>640</w:t>
            </w:r>
          </w:p>
        </w:tc>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39"/>
              <w:ind w:left="406" w:right="399"/>
              <w:rPr>
                <w:sz w:val="28"/>
              </w:rPr>
            </w:pPr>
            <w:r>
              <w:rPr>
                <w:sz w:val="28"/>
              </w:rPr>
              <w:t>4135</w:t>
            </w:r>
          </w:p>
        </w:tc>
        <w:tc>
          <w:tcPr>
            <w:tcW w:w="1355" w:type="dxa"/>
            <w:tcBorders>
              <w:top w:val="single" w:sz="4" w:space="0" w:color="000000"/>
              <w:left w:val="single" w:sz="4" w:space="0" w:color="000000"/>
              <w:bottom w:val="single" w:sz="4" w:space="0" w:color="000000"/>
              <w:right w:val="single" w:sz="4" w:space="0" w:color="000000"/>
            </w:tcBorders>
          </w:tcPr>
          <w:p>
            <w:pPr>
              <w:pStyle w:val="TableParagraph"/>
              <w:spacing w:before="139"/>
              <w:ind w:left="307" w:right="298"/>
              <w:rPr>
                <w:sz w:val="28"/>
              </w:rPr>
            </w:pPr>
            <w:r>
              <w:rPr>
                <w:sz w:val="28"/>
              </w:rPr>
              <w:t>15865</w:t>
            </w:r>
          </w:p>
        </w:tc>
      </w:tr>
      <w:tr>
        <w:trPr>
          <w:trHeight w:val="613" w:hRule="atLeast"/>
        </w:trPr>
        <w:tc>
          <w:tcPr>
            <w:tcW w:w="941" w:type="dxa"/>
            <w:tcBorders>
              <w:top w:val="single" w:sz="4" w:space="0" w:color="000000"/>
              <w:bottom w:val="single" w:sz="4" w:space="0" w:color="000000"/>
              <w:right w:val="single" w:sz="4" w:space="0" w:color="000000"/>
            </w:tcBorders>
          </w:tcPr>
          <w:p>
            <w:pPr>
              <w:pStyle w:val="TableParagraph"/>
              <w:spacing w:before="139"/>
              <w:ind w:left="16"/>
              <w:rPr>
                <w:sz w:val="28"/>
              </w:rPr>
            </w:pPr>
            <w:r>
              <w:rPr>
                <w:w w:val="100"/>
                <w:sz w:val="28"/>
              </w:rPr>
              <w:t>5</w:t>
            </w:r>
          </w:p>
        </w:tc>
        <w:tc>
          <w:tcPr>
            <w:tcW w:w="1549" w:type="dxa"/>
            <w:tcBorders>
              <w:top w:val="single" w:sz="4" w:space="0" w:color="000000"/>
              <w:left w:val="single" w:sz="4" w:space="0" w:color="000000"/>
              <w:bottom w:val="single" w:sz="4" w:space="0" w:color="000000"/>
              <w:right w:val="single" w:sz="4" w:space="0" w:color="000000"/>
            </w:tcBorders>
          </w:tcPr>
          <w:p>
            <w:pPr>
              <w:pStyle w:val="TableParagraph"/>
              <w:spacing w:before="149"/>
              <w:ind w:left="336" w:right="323"/>
              <w:rPr>
                <w:rFonts w:ascii="仿宋" w:eastAsia="仿宋" w:hint="eastAsia"/>
                <w:sz w:val="28"/>
              </w:rPr>
            </w:pPr>
            <w:r>
              <w:rPr>
                <w:rFonts w:ascii="仿宋" w:eastAsia="仿宋" w:hint="eastAsia"/>
                <w:sz w:val="28"/>
              </w:rPr>
              <w:t>蓝田县</w:t>
            </w:r>
          </w:p>
        </w:tc>
        <w:tc>
          <w:tcPr>
            <w:tcW w:w="1322" w:type="dxa"/>
            <w:tcBorders>
              <w:top w:val="single" w:sz="4" w:space="0" w:color="000000"/>
              <w:left w:val="single" w:sz="4" w:space="0" w:color="000000"/>
              <w:bottom w:val="single" w:sz="4" w:space="0" w:color="000000"/>
              <w:right w:val="single" w:sz="4" w:space="0" w:color="000000"/>
            </w:tcBorders>
          </w:tcPr>
          <w:p>
            <w:pPr>
              <w:pStyle w:val="TableParagraph"/>
              <w:spacing w:before="139"/>
              <w:ind w:left="292" w:right="278"/>
              <w:rPr>
                <w:sz w:val="28"/>
              </w:rPr>
            </w:pPr>
            <w:r>
              <w:rPr>
                <w:sz w:val="28"/>
              </w:rPr>
              <w:t>5996</w:t>
            </w:r>
          </w:p>
        </w:tc>
        <w:tc>
          <w:tcPr>
            <w:tcW w:w="1222" w:type="dxa"/>
            <w:tcBorders>
              <w:top w:val="single" w:sz="4" w:space="0" w:color="000000"/>
              <w:left w:val="single" w:sz="4" w:space="0" w:color="000000"/>
              <w:bottom w:val="single" w:sz="4" w:space="0" w:color="000000"/>
              <w:right w:val="single" w:sz="4" w:space="0" w:color="000000"/>
            </w:tcBorders>
          </w:tcPr>
          <w:p>
            <w:pPr>
              <w:pStyle w:val="TableParagraph"/>
              <w:spacing w:before="139"/>
              <w:ind w:left="84" w:right="67"/>
              <w:rPr>
                <w:sz w:val="28"/>
              </w:rPr>
            </w:pPr>
            <w:r>
              <w:rPr>
                <w:sz w:val="28"/>
              </w:rPr>
              <w:t>20313</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39"/>
              <w:ind w:left="381"/>
              <w:jc w:val="left"/>
              <w:rPr>
                <w:sz w:val="28"/>
              </w:rPr>
            </w:pPr>
            <w:r>
              <w:rPr>
                <w:sz w:val="28"/>
              </w:rPr>
              <w:t>1263</w:t>
            </w:r>
          </w:p>
        </w:tc>
        <w:tc>
          <w:tcPr>
            <w:tcW w:w="1441" w:type="dxa"/>
            <w:tcBorders>
              <w:top w:val="single" w:sz="4" w:space="0" w:color="000000"/>
              <w:left w:val="single" w:sz="4" w:space="0" w:color="000000"/>
              <w:bottom w:val="single" w:sz="4" w:space="0" w:color="000000"/>
              <w:right w:val="single" w:sz="4" w:space="0" w:color="000000"/>
            </w:tcBorders>
          </w:tcPr>
          <w:p>
            <w:pPr>
              <w:pStyle w:val="TableParagraph"/>
              <w:spacing w:before="139"/>
              <w:ind w:left="421" w:right="405"/>
              <w:rPr>
                <w:sz w:val="28"/>
              </w:rPr>
            </w:pPr>
            <w:r>
              <w:rPr>
                <w:sz w:val="28"/>
              </w:rPr>
              <w:t>4179</w:t>
            </w:r>
          </w:p>
        </w:tc>
        <w:tc>
          <w:tcPr>
            <w:tcW w:w="1537" w:type="dxa"/>
            <w:tcBorders>
              <w:top w:val="single" w:sz="4" w:space="0" w:color="000000"/>
              <w:left w:val="single" w:sz="4" w:space="0" w:color="000000"/>
              <w:bottom w:val="single" w:sz="4" w:space="0" w:color="000000"/>
              <w:right w:val="single" w:sz="4" w:space="0" w:color="000000"/>
            </w:tcBorders>
          </w:tcPr>
          <w:p>
            <w:pPr>
              <w:pStyle w:val="TableParagraph"/>
              <w:spacing w:before="139"/>
              <w:ind w:left="468" w:right="454"/>
              <w:rPr>
                <w:sz w:val="28"/>
              </w:rPr>
            </w:pPr>
            <w:r>
              <w:rPr>
                <w:sz w:val="28"/>
              </w:rPr>
              <w:t>143</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spacing w:before="139"/>
              <w:ind w:left="407" w:right="398"/>
              <w:rPr>
                <w:sz w:val="28"/>
              </w:rPr>
            </w:pPr>
            <w:r>
              <w:rPr>
                <w:sz w:val="28"/>
              </w:rPr>
              <w:t>512</w:t>
            </w:r>
          </w:p>
        </w:tc>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39"/>
              <w:ind w:left="406" w:right="399"/>
              <w:rPr>
                <w:sz w:val="28"/>
              </w:rPr>
            </w:pPr>
            <w:r>
              <w:rPr>
                <w:sz w:val="28"/>
              </w:rPr>
              <w:t>4590</w:t>
            </w:r>
          </w:p>
        </w:tc>
        <w:tc>
          <w:tcPr>
            <w:tcW w:w="1355" w:type="dxa"/>
            <w:tcBorders>
              <w:top w:val="single" w:sz="4" w:space="0" w:color="000000"/>
              <w:left w:val="single" w:sz="4" w:space="0" w:color="000000"/>
              <w:bottom w:val="single" w:sz="4" w:space="0" w:color="000000"/>
              <w:right w:val="single" w:sz="4" w:space="0" w:color="000000"/>
            </w:tcBorders>
          </w:tcPr>
          <w:p>
            <w:pPr>
              <w:pStyle w:val="TableParagraph"/>
              <w:spacing w:before="139"/>
              <w:ind w:left="307" w:right="298"/>
              <w:rPr>
                <w:sz w:val="28"/>
              </w:rPr>
            </w:pPr>
            <w:r>
              <w:rPr>
                <w:sz w:val="28"/>
              </w:rPr>
              <w:t>15622</w:t>
            </w:r>
          </w:p>
        </w:tc>
      </w:tr>
      <w:tr>
        <w:trPr>
          <w:trHeight w:val="614" w:hRule="atLeast"/>
        </w:trPr>
        <w:tc>
          <w:tcPr>
            <w:tcW w:w="941" w:type="dxa"/>
            <w:tcBorders>
              <w:top w:val="single" w:sz="4" w:space="0" w:color="000000"/>
              <w:bottom w:val="single" w:sz="4" w:space="0" w:color="000000"/>
              <w:right w:val="single" w:sz="4" w:space="0" w:color="000000"/>
            </w:tcBorders>
          </w:tcPr>
          <w:p>
            <w:pPr>
              <w:pStyle w:val="TableParagraph"/>
              <w:spacing w:before="139"/>
              <w:ind w:left="16"/>
              <w:rPr>
                <w:sz w:val="28"/>
              </w:rPr>
            </w:pPr>
            <w:r>
              <w:rPr>
                <w:w w:val="100"/>
                <w:sz w:val="28"/>
              </w:rPr>
              <w:t>6</w:t>
            </w:r>
          </w:p>
        </w:tc>
        <w:tc>
          <w:tcPr>
            <w:tcW w:w="1549" w:type="dxa"/>
            <w:tcBorders>
              <w:top w:val="single" w:sz="4" w:space="0" w:color="000000"/>
              <w:left w:val="single" w:sz="4" w:space="0" w:color="000000"/>
              <w:bottom w:val="single" w:sz="4" w:space="0" w:color="000000"/>
              <w:right w:val="single" w:sz="4" w:space="0" w:color="000000"/>
            </w:tcBorders>
          </w:tcPr>
          <w:p>
            <w:pPr>
              <w:pStyle w:val="TableParagraph"/>
              <w:spacing w:before="149"/>
              <w:ind w:left="336" w:right="323"/>
              <w:rPr>
                <w:rFonts w:ascii="仿宋" w:eastAsia="仿宋" w:hint="eastAsia"/>
                <w:sz w:val="28"/>
              </w:rPr>
            </w:pPr>
            <w:r>
              <w:rPr>
                <w:rFonts w:ascii="仿宋" w:eastAsia="仿宋" w:hint="eastAsia"/>
                <w:sz w:val="28"/>
              </w:rPr>
              <w:t>周至县</w:t>
            </w:r>
          </w:p>
        </w:tc>
        <w:tc>
          <w:tcPr>
            <w:tcW w:w="1322" w:type="dxa"/>
            <w:tcBorders>
              <w:top w:val="single" w:sz="4" w:space="0" w:color="000000"/>
              <w:left w:val="single" w:sz="4" w:space="0" w:color="000000"/>
              <w:bottom w:val="single" w:sz="4" w:space="0" w:color="000000"/>
              <w:right w:val="single" w:sz="4" w:space="0" w:color="000000"/>
            </w:tcBorders>
          </w:tcPr>
          <w:p>
            <w:pPr>
              <w:pStyle w:val="TableParagraph"/>
              <w:spacing w:before="139"/>
              <w:ind w:left="292" w:right="278"/>
              <w:rPr>
                <w:sz w:val="28"/>
              </w:rPr>
            </w:pPr>
            <w:r>
              <w:rPr>
                <w:sz w:val="28"/>
              </w:rPr>
              <w:t>691</w:t>
            </w:r>
          </w:p>
        </w:tc>
        <w:tc>
          <w:tcPr>
            <w:tcW w:w="1222" w:type="dxa"/>
            <w:tcBorders>
              <w:top w:val="single" w:sz="4" w:space="0" w:color="000000"/>
              <w:left w:val="single" w:sz="4" w:space="0" w:color="000000"/>
              <w:bottom w:val="single" w:sz="4" w:space="0" w:color="000000"/>
              <w:right w:val="single" w:sz="4" w:space="0" w:color="000000"/>
            </w:tcBorders>
          </w:tcPr>
          <w:p>
            <w:pPr>
              <w:pStyle w:val="TableParagraph"/>
              <w:spacing w:before="139"/>
              <w:ind w:left="84" w:right="69"/>
              <w:rPr>
                <w:sz w:val="28"/>
              </w:rPr>
            </w:pPr>
            <w:r>
              <w:rPr>
                <w:sz w:val="28"/>
              </w:rPr>
              <w:t>2717</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39"/>
              <w:ind w:left="450"/>
              <w:jc w:val="left"/>
              <w:rPr>
                <w:sz w:val="28"/>
              </w:rPr>
            </w:pPr>
            <w:r>
              <w:rPr>
                <w:sz w:val="28"/>
              </w:rPr>
              <w:t>480</w:t>
            </w:r>
          </w:p>
        </w:tc>
        <w:tc>
          <w:tcPr>
            <w:tcW w:w="1441" w:type="dxa"/>
            <w:tcBorders>
              <w:top w:val="single" w:sz="4" w:space="0" w:color="000000"/>
              <w:left w:val="single" w:sz="4" w:space="0" w:color="000000"/>
              <w:bottom w:val="single" w:sz="4" w:space="0" w:color="000000"/>
              <w:right w:val="single" w:sz="4" w:space="0" w:color="000000"/>
            </w:tcBorders>
          </w:tcPr>
          <w:p>
            <w:pPr>
              <w:pStyle w:val="TableParagraph"/>
              <w:spacing w:before="139"/>
              <w:ind w:left="421" w:right="405"/>
              <w:rPr>
                <w:sz w:val="28"/>
              </w:rPr>
            </w:pPr>
            <w:r>
              <w:rPr>
                <w:sz w:val="28"/>
              </w:rPr>
              <w:t>2134</w:t>
            </w:r>
          </w:p>
        </w:tc>
        <w:tc>
          <w:tcPr>
            <w:tcW w:w="1537" w:type="dxa"/>
            <w:tcBorders>
              <w:top w:val="single" w:sz="4" w:space="0" w:color="000000"/>
              <w:left w:val="single" w:sz="4" w:space="0" w:color="000000"/>
              <w:bottom w:val="single" w:sz="4" w:space="0" w:color="000000"/>
              <w:right w:val="single" w:sz="4" w:space="0" w:color="000000"/>
            </w:tcBorders>
          </w:tcPr>
          <w:p>
            <w:pPr>
              <w:pStyle w:val="TableParagraph"/>
              <w:spacing w:before="139"/>
              <w:ind w:left="470" w:right="454"/>
              <w:rPr>
                <w:sz w:val="28"/>
              </w:rPr>
            </w:pPr>
            <w:r>
              <w:rPr>
                <w:sz w:val="28"/>
              </w:rPr>
              <w:t>29</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spacing w:before="139"/>
              <w:ind w:left="407" w:right="398"/>
              <w:rPr>
                <w:sz w:val="28"/>
              </w:rPr>
            </w:pPr>
            <w:r>
              <w:rPr>
                <w:sz w:val="28"/>
              </w:rPr>
              <w:t>119</w:t>
            </w:r>
          </w:p>
        </w:tc>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39"/>
              <w:ind w:left="406" w:right="399"/>
              <w:rPr>
                <w:sz w:val="28"/>
              </w:rPr>
            </w:pPr>
            <w:r>
              <w:rPr>
                <w:sz w:val="28"/>
              </w:rPr>
              <w:t>182</w:t>
            </w:r>
          </w:p>
        </w:tc>
        <w:tc>
          <w:tcPr>
            <w:tcW w:w="1355" w:type="dxa"/>
            <w:tcBorders>
              <w:top w:val="single" w:sz="4" w:space="0" w:color="000000"/>
              <w:left w:val="single" w:sz="4" w:space="0" w:color="000000"/>
              <w:bottom w:val="single" w:sz="4" w:space="0" w:color="000000"/>
              <w:right w:val="single" w:sz="4" w:space="0" w:color="000000"/>
            </w:tcBorders>
          </w:tcPr>
          <w:p>
            <w:pPr>
              <w:pStyle w:val="TableParagraph"/>
              <w:spacing w:before="139"/>
              <w:ind w:left="305" w:right="298"/>
              <w:rPr>
                <w:sz w:val="28"/>
              </w:rPr>
            </w:pPr>
            <w:r>
              <w:rPr>
                <w:sz w:val="28"/>
              </w:rPr>
              <w:t>464</w:t>
            </w:r>
          </w:p>
        </w:tc>
      </w:tr>
      <w:tr>
        <w:trPr>
          <w:trHeight w:val="614" w:hRule="atLeast"/>
        </w:trPr>
        <w:tc>
          <w:tcPr>
            <w:tcW w:w="941" w:type="dxa"/>
            <w:tcBorders>
              <w:top w:val="single" w:sz="4" w:space="0" w:color="000000"/>
              <w:bottom w:val="single" w:sz="4" w:space="0" w:color="000000"/>
              <w:right w:val="single" w:sz="4" w:space="0" w:color="000000"/>
            </w:tcBorders>
          </w:tcPr>
          <w:p>
            <w:pPr>
              <w:pStyle w:val="TableParagraph"/>
              <w:spacing w:before="139"/>
              <w:ind w:left="16"/>
              <w:rPr>
                <w:sz w:val="28"/>
              </w:rPr>
            </w:pPr>
            <w:r>
              <w:rPr>
                <w:w w:val="100"/>
                <w:sz w:val="28"/>
              </w:rPr>
              <w:t>7</w:t>
            </w:r>
          </w:p>
        </w:tc>
        <w:tc>
          <w:tcPr>
            <w:tcW w:w="1549" w:type="dxa"/>
            <w:tcBorders>
              <w:top w:val="single" w:sz="4" w:space="0" w:color="000000"/>
              <w:left w:val="single" w:sz="4" w:space="0" w:color="000000"/>
              <w:bottom w:val="single" w:sz="4" w:space="0" w:color="000000"/>
              <w:right w:val="single" w:sz="4" w:space="0" w:color="000000"/>
            </w:tcBorders>
          </w:tcPr>
          <w:p>
            <w:pPr>
              <w:pStyle w:val="TableParagraph"/>
              <w:spacing w:before="150"/>
              <w:ind w:left="336" w:right="323"/>
              <w:rPr>
                <w:rFonts w:ascii="仿宋" w:eastAsia="仿宋" w:hint="eastAsia"/>
                <w:sz w:val="28"/>
              </w:rPr>
            </w:pPr>
            <w:r>
              <w:rPr>
                <w:rFonts w:ascii="仿宋" w:eastAsia="仿宋" w:hint="eastAsia"/>
                <w:sz w:val="28"/>
              </w:rPr>
              <w:t>港务区</w:t>
            </w:r>
          </w:p>
        </w:tc>
        <w:tc>
          <w:tcPr>
            <w:tcW w:w="1322" w:type="dxa"/>
            <w:tcBorders>
              <w:top w:val="single" w:sz="4" w:space="0" w:color="000000"/>
              <w:left w:val="single" w:sz="4" w:space="0" w:color="000000"/>
              <w:bottom w:val="single" w:sz="4" w:space="0" w:color="000000"/>
              <w:right w:val="single" w:sz="4" w:space="0" w:color="000000"/>
            </w:tcBorders>
          </w:tcPr>
          <w:p>
            <w:pPr>
              <w:pStyle w:val="TableParagraph"/>
              <w:spacing w:before="139"/>
              <w:ind w:left="292" w:right="278"/>
              <w:rPr>
                <w:sz w:val="28"/>
              </w:rPr>
            </w:pPr>
            <w:r>
              <w:rPr>
                <w:sz w:val="28"/>
              </w:rPr>
              <w:t>890</w:t>
            </w:r>
          </w:p>
        </w:tc>
        <w:tc>
          <w:tcPr>
            <w:tcW w:w="1222" w:type="dxa"/>
            <w:tcBorders>
              <w:top w:val="single" w:sz="4" w:space="0" w:color="000000"/>
              <w:left w:val="single" w:sz="4" w:space="0" w:color="000000"/>
              <w:bottom w:val="single" w:sz="4" w:space="0" w:color="000000"/>
              <w:right w:val="single" w:sz="4" w:space="0" w:color="000000"/>
            </w:tcBorders>
          </w:tcPr>
          <w:p>
            <w:pPr>
              <w:pStyle w:val="TableParagraph"/>
              <w:spacing w:before="139"/>
              <w:ind w:left="84" w:right="69"/>
              <w:rPr>
                <w:sz w:val="28"/>
              </w:rPr>
            </w:pPr>
            <w:r>
              <w:rPr>
                <w:sz w:val="28"/>
              </w:rPr>
              <w:t>3291</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39"/>
              <w:ind w:left="17"/>
              <w:rPr>
                <w:sz w:val="28"/>
              </w:rPr>
            </w:pPr>
            <w:r>
              <w:rPr>
                <w:w w:val="100"/>
                <w:sz w:val="28"/>
              </w:rPr>
              <w:t>0</w:t>
            </w:r>
          </w:p>
        </w:tc>
        <w:tc>
          <w:tcPr>
            <w:tcW w:w="1441" w:type="dxa"/>
            <w:tcBorders>
              <w:top w:val="single" w:sz="4" w:space="0" w:color="000000"/>
              <w:left w:val="single" w:sz="4" w:space="0" w:color="000000"/>
              <w:bottom w:val="single" w:sz="4" w:space="0" w:color="000000"/>
              <w:right w:val="single" w:sz="4" w:space="0" w:color="000000"/>
            </w:tcBorders>
          </w:tcPr>
          <w:p>
            <w:pPr>
              <w:pStyle w:val="TableParagraph"/>
              <w:spacing w:before="139"/>
              <w:ind w:left="19"/>
              <w:rPr>
                <w:sz w:val="28"/>
              </w:rPr>
            </w:pPr>
            <w:r>
              <w:rPr>
                <w:w w:val="100"/>
                <w:sz w:val="28"/>
              </w:rPr>
              <w:t>0</w:t>
            </w:r>
          </w:p>
        </w:tc>
        <w:tc>
          <w:tcPr>
            <w:tcW w:w="1537" w:type="dxa"/>
            <w:tcBorders>
              <w:top w:val="single" w:sz="4" w:space="0" w:color="000000"/>
              <w:left w:val="single" w:sz="4" w:space="0" w:color="000000"/>
              <w:bottom w:val="single" w:sz="4" w:space="0" w:color="000000"/>
              <w:right w:val="single" w:sz="4" w:space="0" w:color="000000"/>
            </w:tcBorders>
          </w:tcPr>
          <w:p>
            <w:pPr>
              <w:pStyle w:val="TableParagraph"/>
              <w:spacing w:before="139"/>
              <w:ind w:left="17"/>
              <w:rPr>
                <w:sz w:val="28"/>
              </w:rPr>
            </w:pPr>
            <w:r>
              <w:rPr>
                <w:w w:val="100"/>
                <w:sz w:val="28"/>
              </w:rPr>
              <w:t>0</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spacing w:before="139"/>
              <w:ind w:left="13"/>
              <w:rPr>
                <w:sz w:val="28"/>
              </w:rPr>
            </w:pPr>
            <w:r>
              <w:rPr>
                <w:w w:val="100"/>
                <w:sz w:val="28"/>
              </w:rPr>
              <w:t>0</w:t>
            </w:r>
          </w:p>
        </w:tc>
        <w:tc>
          <w:tcPr>
            <w:tcW w:w="1559" w:type="dxa"/>
            <w:tcBorders>
              <w:top w:val="single" w:sz="4" w:space="0" w:color="000000"/>
              <w:left w:val="single" w:sz="4" w:space="0" w:color="000000"/>
              <w:bottom w:val="single" w:sz="4" w:space="0" w:color="000000"/>
              <w:right w:val="single" w:sz="4" w:space="0" w:color="000000"/>
            </w:tcBorders>
          </w:tcPr>
          <w:p>
            <w:pPr>
              <w:pStyle w:val="TableParagraph"/>
              <w:spacing w:before="139"/>
              <w:ind w:left="406" w:right="399"/>
              <w:rPr>
                <w:sz w:val="28"/>
              </w:rPr>
            </w:pPr>
            <w:r>
              <w:rPr>
                <w:sz w:val="28"/>
              </w:rPr>
              <w:t>890</w:t>
            </w:r>
          </w:p>
        </w:tc>
        <w:tc>
          <w:tcPr>
            <w:tcW w:w="1355" w:type="dxa"/>
            <w:tcBorders>
              <w:top w:val="single" w:sz="4" w:space="0" w:color="000000"/>
              <w:left w:val="single" w:sz="4" w:space="0" w:color="000000"/>
              <w:bottom w:val="single" w:sz="4" w:space="0" w:color="000000"/>
              <w:right w:val="single" w:sz="4" w:space="0" w:color="000000"/>
            </w:tcBorders>
          </w:tcPr>
          <w:p>
            <w:pPr>
              <w:pStyle w:val="TableParagraph"/>
              <w:spacing w:before="139"/>
              <w:ind w:left="305" w:right="298"/>
              <w:rPr>
                <w:sz w:val="28"/>
              </w:rPr>
            </w:pPr>
            <w:r>
              <w:rPr>
                <w:sz w:val="28"/>
              </w:rPr>
              <w:t>3291</w:t>
            </w:r>
          </w:p>
        </w:tc>
      </w:tr>
      <w:tr>
        <w:trPr>
          <w:trHeight w:val="613" w:hRule="atLeast"/>
        </w:trPr>
        <w:tc>
          <w:tcPr>
            <w:tcW w:w="2490" w:type="dxa"/>
            <w:gridSpan w:val="2"/>
            <w:tcBorders>
              <w:top w:val="single" w:sz="4" w:space="0" w:color="000000"/>
              <w:right w:val="single" w:sz="4" w:space="0" w:color="000000"/>
            </w:tcBorders>
          </w:tcPr>
          <w:p>
            <w:pPr>
              <w:pStyle w:val="TableParagraph"/>
              <w:spacing w:before="149"/>
              <w:ind w:left="941" w:right="930"/>
              <w:rPr>
                <w:rFonts w:ascii="仿宋" w:eastAsia="仿宋" w:hint="eastAsia"/>
                <w:b/>
                <w:sz w:val="28"/>
              </w:rPr>
            </w:pPr>
            <w:r>
              <w:rPr>
                <w:rFonts w:ascii="仿宋" w:eastAsia="仿宋" w:hint="eastAsia"/>
                <w:b/>
                <w:sz w:val="28"/>
              </w:rPr>
              <w:t>合计</w:t>
            </w:r>
          </w:p>
        </w:tc>
        <w:tc>
          <w:tcPr>
            <w:tcW w:w="1322" w:type="dxa"/>
            <w:tcBorders>
              <w:top w:val="single" w:sz="4" w:space="0" w:color="000000"/>
              <w:left w:val="single" w:sz="4" w:space="0" w:color="000000"/>
              <w:right w:val="single" w:sz="4" w:space="0" w:color="000000"/>
            </w:tcBorders>
          </w:tcPr>
          <w:p>
            <w:pPr>
              <w:pStyle w:val="TableParagraph"/>
              <w:spacing w:before="146"/>
              <w:ind w:left="294" w:right="278"/>
              <w:rPr>
                <w:b/>
                <w:sz w:val="28"/>
              </w:rPr>
            </w:pPr>
            <w:r>
              <w:rPr>
                <w:b/>
                <w:sz w:val="28"/>
              </w:rPr>
              <w:t>13972</w:t>
            </w:r>
          </w:p>
        </w:tc>
        <w:tc>
          <w:tcPr>
            <w:tcW w:w="1222" w:type="dxa"/>
            <w:tcBorders>
              <w:top w:val="single" w:sz="4" w:space="0" w:color="000000"/>
              <w:left w:val="single" w:sz="4" w:space="0" w:color="000000"/>
              <w:right w:val="single" w:sz="4" w:space="0" w:color="000000"/>
            </w:tcBorders>
          </w:tcPr>
          <w:p>
            <w:pPr>
              <w:pStyle w:val="TableParagraph"/>
              <w:spacing w:before="146"/>
              <w:ind w:left="84" w:right="67"/>
              <w:rPr>
                <w:b/>
                <w:sz w:val="28"/>
              </w:rPr>
            </w:pPr>
            <w:r>
              <w:rPr>
                <w:b/>
                <w:sz w:val="28"/>
              </w:rPr>
              <w:t>50424</w:t>
            </w:r>
          </w:p>
        </w:tc>
        <w:tc>
          <w:tcPr>
            <w:tcW w:w="1313" w:type="dxa"/>
            <w:tcBorders>
              <w:top w:val="single" w:sz="4" w:space="0" w:color="000000"/>
              <w:left w:val="single" w:sz="4" w:space="0" w:color="000000"/>
              <w:right w:val="single" w:sz="4" w:space="0" w:color="000000"/>
            </w:tcBorders>
          </w:tcPr>
          <w:p>
            <w:pPr>
              <w:pStyle w:val="TableParagraph"/>
              <w:spacing w:before="146"/>
              <w:ind w:left="381"/>
              <w:jc w:val="left"/>
              <w:rPr>
                <w:b/>
                <w:sz w:val="28"/>
              </w:rPr>
            </w:pPr>
            <w:r>
              <w:rPr>
                <w:b/>
                <w:sz w:val="28"/>
              </w:rPr>
              <w:t>2008</w:t>
            </w:r>
          </w:p>
        </w:tc>
        <w:tc>
          <w:tcPr>
            <w:tcW w:w="1441" w:type="dxa"/>
            <w:tcBorders>
              <w:top w:val="single" w:sz="4" w:space="0" w:color="000000"/>
              <w:left w:val="single" w:sz="4" w:space="0" w:color="000000"/>
              <w:right w:val="single" w:sz="4" w:space="0" w:color="000000"/>
            </w:tcBorders>
          </w:tcPr>
          <w:p>
            <w:pPr>
              <w:pStyle w:val="TableParagraph"/>
              <w:spacing w:before="146"/>
              <w:ind w:left="421" w:right="405"/>
              <w:rPr>
                <w:b/>
                <w:sz w:val="28"/>
              </w:rPr>
            </w:pPr>
            <w:r>
              <w:rPr>
                <w:b/>
                <w:sz w:val="28"/>
              </w:rPr>
              <w:t>7213</w:t>
            </w:r>
          </w:p>
        </w:tc>
        <w:tc>
          <w:tcPr>
            <w:tcW w:w="1537" w:type="dxa"/>
            <w:tcBorders>
              <w:top w:val="single" w:sz="4" w:space="0" w:color="000000"/>
              <w:left w:val="single" w:sz="4" w:space="0" w:color="000000"/>
              <w:right w:val="single" w:sz="4" w:space="0" w:color="000000"/>
            </w:tcBorders>
          </w:tcPr>
          <w:p>
            <w:pPr>
              <w:pStyle w:val="TableParagraph"/>
              <w:spacing w:before="146"/>
              <w:ind w:left="468" w:right="454"/>
              <w:rPr>
                <w:b/>
                <w:sz w:val="28"/>
              </w:rPr>
            </w:pPr>
            <w:r>
              <w:rPr>
                <w:b/>
                <w:sz w:val="28"/>
              </w:rPr>
              <w:t>626</w:t>
            </w:r>
          </w:p>
        </w:tc>
        <w:tc>
          <w:tcPr>
            <w:tcW w:w="1420" w:type="dxa"/>
            <w:tcBorders>
              <w:top w:val="single" w:sz="4" w:space="0" w:color="000000"/>
              <w:left w:val="single" w:sz="4" w:space="0" w:color="000000"/>
              <w:right w:val="single" w:sz="4" w:space="0" w:color="000000"/>
            </w:tcBorders>
          </w:tcPr>
          <w:p>
            <w:pPr>
              <w:pStyle w:val="TableParagraph"/>
              <w:spacing w:before="146"/>
              <w:ind w:left="407" w:right="398"/>
              <w:rPr>
                <w:b/>
                <w:sz w:val="28"/>
              </w:rPr>
            </w:pPr>
            <w:r>
              <w:rPr>
                <w:b/>
                <w:sz w:val="28"/>
              </w:rPr>
              <w:t>2311</w:t>
            </w:r>
          </w:p>
        </w:tc>
        <w:tc>
          <w:tcPr>
            <w:tcW w:w="1559" w:type="dxa"/>
            <w:tcBorders>
              <w:top w:val="single" w:sz="4" w:space="0" w:color="000000"/>
              <w:left w:val="single" w:sz="4" w:space="0" w:color="000000"/>
              <w:right w:val="single" w:sz="4" w:space="0" w:color="000000"/>
            </w:tcBorders>
          </w:tcPr>
          <w:p>
            <w:pPr>
              <w:pStyle w:val="TableParagraph"/>
              <w:spacing w:before="146"/>
              <w:ind w:left="409" w:right="399"/>
              <w:rPr>
                <w:b/>
                <w:sz w:val="28"/>
              </w:rPr>
            </w:pPr>
            <w:r>
              <w:rPr>
                <w:b/>
                <w:sz w:val="28"/>
              </w:rPr>
              <w:t>11338</w:t>
            </w:r>
          </w:p>
        </w:tc>
        <w:tc>
          <w:tcPr>
            <w:tcW w:w="1355" w:type="dxa"/>
            <w:tcBorders>
              <w:top w:val="single" w:sz="4" w:space="0" w:color="000000"/>
              <w:left w:val="single" w:sz="4" w:space="0" w:color="000000"/>
              <w:right w:val="single" w:sz="4" w:space="0" w:color="000000"/>
            </w:tcBorders>
          </w:tcPr>
          <w:p>
            <w:pPr>
              <w:pStyle w:val="TableParagraph"/>
              <w:spacing w:before="146"/>
              <w:ind w:left="307" w:right="298"/>
              <w:rPr>
                <w:b/>
                <w:sz w:val="28"/>
              </w:rPr>
            </w:pPr>
            <w:r>
              <w:rPr>
                <w:b/>
                <w:sz w:val="28"/>
              </w:rPr>
              <w:t>40900</w:t>
            </w:r>
          </w:p>
        </w:tc>
      </w:tr>
    </w:tbl>
    <w:p>
      <w:pPr>
        <w:spacing w:after="0"/>
        <w:rPr>
          <w:sz w:val="28"/>
        </w:rPr>
        <w:sectPr>
          <w:footerReference w:type="default" r:id="rId57"/>
          <w:pgSz w:w="16840" w:h="11910" w:orient="landscape"/>
          <w:pgMar w:footer="1030" w:header="0" w:top="1100" w:bottom="1220" w:left="1300" w:right="980"/>
          <w:pgNumType w:start="90"/>
        </w:sectPr>
      </w:pPr>
    </w:p>
    <w:p>
      <w:pPr>
        <w:pStyle w:val="BodyText"/>
        <w:rPr>
          <w:rFonts w:ascii="仿宋"/>
          <w:b/>
          <w:sz w:val="20"/>
        </w:rPr>
      </w:pPr>
    </w:p>
    <w:p>
      <w:pPr>
        <w:pStyle w:val="BodyText"/>
        <w:rPr>
          <w:rFonts w:ascii="仿宋"/>
          <w:b/>
          <w:sz w:val="20"/>
        </w:rPr>
      </w:pPr>
    </w:p>
    <w:p>
      <w:pPr>
        <w:pStyle w:val="BodyText"/>
        <w:spacing w:before="11"/>
        <w:rPr>
          <w:rFonts w:ascii="仿宋"/>
          <w:b/>
          <w:sz w:val="16"/>
        </w:rPr>
      </w:pPr>
    </w:p>
    <w:p>
      <w:pPr>
        <w:spacing w:before="61"/>
        <w:ind w:left="2840" w:right="0" w:firstLine="0"/>
        <w:jc w:val="left"/>
        <w:rPr>
          <w:rFonts w:ascii="黑体" w:hAnsi="黑体" w:eastAsia="黑体" w:hint="eastAsia"/>
          <w:b/>
          <w:sz w:val="36"/>
        </w:rPr>
      </w:pPr>
      <w:r>
        <w:rPr>
          <w:rFonts w:ascii="黑体" w:hAnsi="黑体" w:eastAsia="黑体" w:hint="eastAsia"/>
          <w:b/>
          <w:sz w:val="36"/>
        </w:rPr>
        <w:t>附表 </w:t>
      </w:r>
      <w:r>
        <w:rPr>
          <w:rFonts w:ascii="Times New Roman" w:hAnsi="Times New Roman" w:eastAsia="Times New Roman"/>
          <w:b/>
          <w:sz w:val="36"/>
        </w:rPr>
        <w:t>2  </w:t>
      </w:r>
      <w:r>
        <w:rPr>
          <w:rFonts w:ascii="黑体" w:hAnsi="黑体" w:eastAsia="黑体" w:hint="eastAsia"/>
          <w:b/>
          <w:sz w:val="36"/>
        </w:rPr>
        <w:t>西安市</w:t>
      </w:r>
      <w:r>
        <w:rPr>
          <w:rFonts w:ascii="Times New Roman" w:hAnsi="Times New Roman" w:eastAsia="Times New Roman"/>
          <w:b/>
          <w:sz w:val="36"/>
        </w:rPr>
        <w:t>“</w:t>
      </w:r>
      <w:r>
        <w:rPr>
          <w:rFonts w:ascii="黑体" w:hAnsi="黑体" w:eastAsia="黑体" w:hint="eastAsia"/>
          <w:b/>
          <w:sz w:val="36"/>
        </w:rPr>
        <w:t>十三五</w:t>
      </w:r>
      <w:r>
        <w:rPr>
          <w:rFonts w:ascii="Times New Roman" w:hAnsi="Times New Roman" w:eastAsia="Times New Roman"/>
          <w:b/>
          <w:sz w:val="36"/>
        </w:rPr>
        <w:t>”</w:t>
      </w:r>
      <w:r>
        <w:rPr>
          <w:rFonts w:ascii="黑体" w:hAnsi="黑体" w:eastAsia="黑体" w:hint="eastAsia"/>
          <w:b/>
          <w:sz w:val="36"/>
        </w:rPr>
        <w:t>移民（脱贫）搬迁安置情况汇总表</w:t>
      </w:r>
    </w:p>
    <w:p>
      <w:pPr>
        <w:spacing w:before="271"/>
        <w:ind w:left="0" w:right="718" w:firstLine="0"/>
        <w:jc w:val="right"/>
        <w:rPr>
          <w:rFonts w:ascii="仿宋" w:eastAsia="仿宋" w:hint="eastAsia"/>
          <w:b/>
          <w:sz w:val="24"/>
        </w:rPr>
      </w:pPr>
      <w:r>
        <w:rPr>
          <w:rFonts w:ascii="仿宋" w:eastAsia="仿宋" w:hint="eastAsia"/>
          <w:b/>
          <w:w w:val="95"/>
          <w:sz w:val="24"/>
        </w:rPr>
        <w:t>单位：户、人、套、万平方米</w:t>
      </w:r>
    </w:p>
    <w:p>
      <w:pPr>
        <w:pStyle w:val="BodyText"/>
        <w:spacing w:before="1"/>
        <w:rPr>
          <w:rFonts w:ascii="仿宋"/>
          <w:b/>
          <w:sz w:val="13"/>
        </w:rPr>
      </w:pPr>
    </w:p>
    <w:tbl>
      <w:tblPr>
        <w:tblW w:w="0" w:type="auto"/>
        <w:jc w:val="left"/>
        <w:tblInd w:w="3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45"/>
        <w:gridCol w:w="1327"/>
        <w:gridCol w:w="943"/>
        <w:gridCol w:w="989"/>
        <w:gridCol w:w="873"/>
        <w:gridCol w:w="885"/>
        <w:gridCol w:w="878"/>
        <w:gridCol w:w="878"/>
        <w:gridCol w:w="945"/>
        <w:gridCol w:w="988"/>
        <w:gridCol w:w="1029"/>
        <w:gridCol w:w="1021"/>
        <w:gridCol w:w="944"/>
        <w:gridCol w:w="1098"/>
      </w:tblGrid>
      <w:tr>
        <w:trPr>
          <w:trHeight w:val="609" w:hRule="atLeast"/>
        </w:trPr>
        <w:tc>
          <w:tcPr>
            <w:tcW w:w="845" w:type="dxa"/>
            <w:vMerge w:val="restart"/>
            <w:tcBorders>
              <w:bottom w:val="single" w:sz="4" w:space="0" w:color="000000"/>
              <w:right w:val="single" w:sz="4" w:space="0" w:color="000000"/>
            </w:tcBorders>
          </w:tcPr>
          <w:p>
            <w:pPr>
              <w:pStyle w:val="TableParagraph"/>
              <w:jc w:val="left"/>
              <w:rPr>
                <w:rFonts w:ascii="仿宋"/>
                <w:b/>
                <w:sz w:val="28"/>
              </w:rPr>
            </w:pPr>
          </w:p>
          <w:p>
            <w:pPr>
              <w:pStyle w:val="TableParagraph"/>
              <w:spacing w:before="11"/>
              <w:jc w:val="left"/>
              <w:rPr>
                <w:rFonts w:ascii="仿宋"/>
                <w:b/>
                <w:sz w:val="30"/>
              </w:rPr>
            </w:pPr>
          </w:p>
          <w:p>
            <w:pPr>
              <w:pStyle w:val="TableParagraph"/>
              <w:ind w:left="141"/>
              <w:jc w:val="left"/>
              <w:rPr>
                <w:rFonts w:ascii="仿宋" w:eastAsia="仿宋" w:hint="eastAsia"/>
                <w:b/>
                <w:sz w:val="28"/>
              </w:rPr>
            </w:pPr>
            <w:r>
              <w:rPr>
                <w:rFonts w:ascii="仿宋" w:eastAsia="仿宋" w:hint="eastAsia"/>
                <w:b/>
                <w:sz w:val="28"/>
              </w:rPr>
              <w:t>序号</w:t>
            </w:r>
          </w:p>
        </w:tc>
        <w:tc>
          <w:tcPr>
            <w:tcW w:w="1327" w:type="dxa"/>
            <w:vMerge w:val="restart"/>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28"/>
              </w:rPr>
            </w:pPr>
          </w:p>
          <w:p>
            <w:pPr>
              <w:pStyle w:val="TableParagraph"/>
              <w:spacing w:before="11"/>
              <w:jc w:val="left"/>
              <w:rPr>
                <w:rFonts w:ascii="仿宋"/>
                <w:b/>
                <w:sz w:val="30"/>
              </w:rPr>
            </w:pPr>
          </w:p>
          <w:p>
            <w:pPr>
              <w:pStyle w:val="TableParagraph"/>
              <w:ind w:left="384"/>
              <w:jc w:val="left"/>
              <w:rPr>
                <w:rFonts w:ascii="仿宋" w:eastAsia="仿宋" w:hint="eastAsia"/>
                <w:b/>
                <w:sz w:val="28"/>
              </w:rPr>
            </w:pPr>
            <w:r>
              <w:rPr>
                <w:rFonts w:ascii="仿宋" w:eastAsia="仿宋" w:hint="eastAsia"/>
                <w:b/>
                <w:sz w:val="28"/>
              </w:rPr>
              <w:t>区县</w:t>
            </w:r>
          </w:p>
        </w:tc>
        <w:tc>
          <w:tcPr>
            <w:tcW w:w="7379" w:type="dxa"/>
            <w:gridSpan w:val="8"/>
            <w:tcBorders>
              <w:top w:val="single" w:sz="4" w:space="0" w:color="000000"/>
              <w:left w:val="single" w:sz="4" w:space="0" w:color="000000"/>
              <w:bottom w:val="single" w:sz="4" w:space="0" w:color="000000"/>
              <w:right w:val="single" w:sz="4" w:space="0" w:color="000000"/>
            </w:tcBorders>
          </w:tcPr>
          <w:p>
            <w:pPr>
              <w:pStyle w:val="TableParagraph"/>
              <w:spacing w:before="156"/>
              <w:ind w:left="2971" w:right="2952"/>
              <w:rPr>
                <w:rFonts w:ascii="仿宋" w:eastAsia="仿宋" w:hint="eastAsia"/>
                <w:b/>
                <w:sz w:val="28"/>
              </w:rPr>
            </w:pPr>
            <w:r>
              <w:rPr>
                <w:rFonts w:ascii="仿宋" w:eastAsia="仿宋" w:hint="eastAsia"/>
                <w:b/>
                <w:sz w:val="28"/>
              </w:rPr>
              <w:t>安置房建设</w:t>
            </w:r>
          </w:p>
        </w:tc>
        <w:tc>
          <w:tcPr>
            <w:tcW w:w="2050"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spacing w:before="9"/>
              <w:jc w:val="left"/>
              <w:rPr>
                <w:rFonts w:ascii="仿宋"/>
                <w:b/>
                <w:sz w:val="23"/>
              </w:rPr>
            </w:pPr>
          </w:p>
          <w:p>
            <w:pPr>
              <w:pStyle w:val="TableParagraph"/>
              <w:spacing w:line="216" w:lineRule="auto"/>
              <w:ind w:left="754" w:right="580" w:hanging="140"/>
              <w:jc w:val="left"/>
              <w:rPr>
                <w:rFonts w:ascii="仿宋" w:eastAsia="仿宋" w:hint="eastAsia"/>
                <w:b/>
                <w:sz w:val="28"/>
              </w:rPr>
            </w:pPr>
            <w:r>
              <w:rPr>
                <w:rFonts w:ascii="仿宋" w:eastAsia="仿宋" w:hint="eastAsia"/>
                <w:b/>
                <w:sz w:val="28"/>
              </w:rPr>
              <w:t>楼房化安置</w:t>
            </w:r>
          </w:p>
        </w:tc>
        <w:tc>
          <w:tcPr>
            <w:tcW w:w="2042"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spacing w:before="9"/>
              <w:jc w:val="left"/>
              <w:rPr>
                <w:rFonts w:ascii="仿宋"/>
                <w:b/>
                <w:sz w:val="23"/>
              </w:rPr>
            </w:pPr>
          </w:p>
          <w:p>
            <w:pPr>
              <w:pStyle w:val="TableParagraph"/>
              <w:spacing w:line="216" w:lineRule="auto"/>
              <w:ind w:left="753" w:right="292" w:hanging="423"/>
              <w:jc w:val="left"/>
              <w:rPr>
                <w:rFonts w:ascii="仿宋" w:eastAsia="仿宋" w:hint="eastAsia"/>
                <w:b/>
                <w:sz w:val="28"/>
              </w:rPr>
            </w:pPr>
            <w:r>
              <w:rPr>
                <w:rFonts w:ascii="仿宋" w:eastAsia="仿宋" w:hint="eastAsia"/>
                <w:b/>
                <w:sz w:val="28"/>
              </w:rPr>
              <w:t>存量商品房安置</w:t>
            </w:r>
          </w:p>
        </w:tc>
      </w:tr>
      <w:tr>
        <w:trPr>
          <w:trHeight w:val="614" w:hRule="atLeast"/>
        </w:trPr>
        <w:tc>
          <w:tcPr>
            <w:tcW w:w="845" w:type="dxa"/>
            <w:vMerge/>
            <w:tcBorders>
              <w:top w:val="nil"/>
              <w:bottom w:val="single" w:sz="4" w:space="0" w:color="000000"/>
              <w:right w:val="single" w:sz="4" w:space="0" w:color="000000"/>
            </w:tcBorders>
          </w:tcPr>
          <w:p>
            <w:pPr>
              <w:rPr>
                <w:sz w:val="2"/>
                <w:szCs w:val="2"/>
              </w:rPr>
            </w:pPr>
          </w:p>
        </w:tc>
        <w:tc>
          <w:tcPr>
            <w:tcW w:w="1327" w:type="dxa"/>
            <w:vMerge/>
            <w:tcBorders>
              <w:top w:val="nil"/>
              <w:left w:val="single" w:sz="4" w:space="0" w:color="000000"/>
              <w:bottom w:val="single" w:sz="4" w:space="0" w:color="000000"/>
              <w:right w:val="single" w:sz="4" w:space="0" w:color="000000"/>
            </w:tcBorders>
          </w:tcPr>
          <w:p>
            <w:pPr>
              <w:rPr>
                <w:sz w:val="2"/>
                <w:szCs w:val="2"/>
              </w:rPr>
            </w:pPr>
          </w:p>
        </w:tc>
        <w:tc>
          <w:tcPr>
            <w:tcW w:w="1932"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2"/>
              <w:ind w:left="665" w:right="653"/>
              <w:rPr>
                <w:rFonts w:ascii="仿宋" w:eastAsia="仿宋" w:hint="eastAsia"/>
                <w:b/>
                <w:sz w:val="28"/>
              </w:rPr>
            </w:pPr>
            <w:r>
              <w:rPr>
                <w:rFonts w:ascii="仿宋" w:eastAsia="仿宋" w:hint="eastAsia"/>
                <w:b/>
                <w:sz w:val="28"/>
              </w:rPr>
              <w:t>合计</w:t>
            </w:r>
          </w:p>
        </w:tc>
        <w:tc>
          <w:tcPr>
            <w:tcW w:w="175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2"/>
              <w:ind w:left="322"/>
              <w:jc w:val="left"/>
              <w:rPr>
                <w:rFonts w:ascii="仿宋" w:eastAsia="仿宋" w:hint="eastAsia"/>
                <w:b/>
                <w:sz w:val="28"/>
              </w:rPr>
            </w:pPr>
            <w:r>
              <w:rPr>
                <w:rFonts w:ascii="仿宋" w:eastAsia="仿宋" w:hint="eastAsia"/>
                <w:b/>
                <w:sz w:val="28"/>
              </w:rPr>
              <w:t>易地扶贫</w:t>
            </w:r>
          </w:p>
        </w:tc>
        <w:tc>
          <w:tcPr>
            <w:tcW w:w="175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2"/>
              <w:ind w:left="604"/>
              <w:jc w:val="left"/>
              <w:rPr>
                <w:rFonts w:ascii="仿宋" w:eastAsia="仿宋" w:hint="eastAsia"/>
                <w:b/>
                <w:sz w:val="28"/>
              </w:rPr>
            </w:pPr>
            <w:r>
              <w:rPr>
                <w:rFonts w:ascii="仿宋" w:eastAsia="仿宋" w:hint="eastAsia"/>
                <w:b/>
                <w:sz w:val="28"/>
              </w:rPr>
              <w:t>避灾</w:t>
            </w:r>
          </w:p>
        </w:tc>
        <w:tc>
          <w:tcPr>
            <w:tcW w:w="1933"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2"/>
              <w:ind w:left="671" w:right="649"/>
              <w:rPr>
                <w:rFonts w:ascii="仿宋" w:eastAsia="仿宋" w:hint="eastAsia"/>
                <w:b/>
                <w:sz w:val="28"/>
              </w:rPr>
            </w:pPr>
            <w:r>
              <w:rPr>
                <w:rFonts w:ascii="仿宋" w:eastAsia="仿宋" w:hint="eastAsia"/>
                <w:b/>
                <w:sz w:val="28"/>
              </w:rPr>
              <w:t>其他</w:t>
            </w:r>
          </w:p>
        </w:tc>
        <w:tc>
          <w:tcPr>
            <w:tcW w:w="2050" w:type="dxa"/>
            <w:gridSpan w:val="2"/>
            <w:vMerge/>
            <w:tcBorders>
              <w:top w:val="nil"/>
              <w:left w:val="single" w:sz="4" w:space="0" w:color="000000"/>
              <w:bottom w:val="single" w:sz="4" w:space="0" w:color="000000"/>
              <w:right w:val="single" w:sz="4" w:space="0" w:color="000000"/>
            </w:tcBorders>
          </w:tcPr>
          <w:p>
            <w:pPr>
              <w:rPr>
                <w:sz w:val="2"/>
                <w:szCs w:val="2"/>
              </w:rPr>
            </w:pPr>
          </w:p>
        </w:tc>
        <w:tc>
          <w:tcPr>
            <w:tcW w:w="2042" w:type="dxa"/>
            <w:gridSpan w:val="2"/>
            <w:vMerge/>
            <w:tcBorders>
              <w:top w:val="nil"/>
              <w:left w:val="single" w:sz="4" w:space="0" w:color="000000"/>
              <w:bottom w:val="single" w:sz="4" w:space="0" w:color="000000"/>
              <w:right w:val="single" w:sz="4" w:space="0" w:color="000000"/>
            </w:tcBorders>
          </w:tcPr>
          <w:p>
            <w:pPr>
              <w:rPr>
                <w:sz w:val="2"/>
                <w:szCs w:val="2"/>
              </w:rPr>
            </w:pPr>
          </w:p>
        </w:tc>
      </w:tr>
      <w:tr>
        <w:trPr>
          <w:trHeight w:val="613" w:hRule="atLeast"/>
        </w:trPr>
        <w:tc>
          <w:tcPr>
            <w:tcW w:w="845" w:type="dxa"/>
            <w:vMerge/>
            <w:tcBorders>
              <w:top w:val="nil"/>
              <w:bottom w:val="single" w:sz="4" w:space="0" w:color="000000"/>
              <w:right w:val="single" w:sz="4" w:space="0" w:color="000000"/>
            </w:tcBorders>
          </w:tcPr>
          <w:p>
            <w:pPr>
              <w:rPr>
                <w:sz w:val="2"/>
                <w:szCs w:val="2"/>
              </w:rPr>
            </w:pPr>
          </w:p>
        </w:tc>
        <w:tc>
          <w:tcPr>
            <w:tcW w:w="1327" w:type="dxa"/>
            <w:vMerge/>
            <w:tcBorders>
              <w:top w:val="nil"/>
              <w:left w:val="single" w:sz="4" w:space="0" w:color="000000"/>
              <w:bottom w:val="single" w:sz="4" w:space="0" w:color="000000"/>
              <w:right w:val="single" w:sz="4" w:space="0" w:color="000000"/>
            </w:tcBorders>
          </w:tcPr>
          <w:p>
            <w:pPr>
              <w:rPr>
                <w:sz w:val="2"/>
                <w:szCs w:val="2"/>
              </w:rPr>
            </w:pPr>
          </w:p>
        </w:tc>
        <w:tc>
          <w:tcPr>
            <w:tcW w:w="943" w:type="dxa"/>
            <w:tcBorders>
              <w:top w:val="single" w:sz="4" w:space="0" w:color="000000"/>
              <w:left w:val="single" w:sz="4" w:space="0" w:color="000000"/>
              <w:bottom w:val="single" w:sz="4" w:space="0" w:color="000000"/>
              <w:right w:val="single" w:sz="4" w:space="0" w:color="000000"/>
            </w:tcBorders>
          </w:tcPr>
          <w:p>
            <w:pPr>
              <w:pStyle w:val="TableParagraph"/>
              <w:spacing w:before="151"/>
              <w:ind w:left="104" w:right="87"/>
              <w:rPr>
                <w:rFonts w:ascii="仿宋" w:eastAsia="仿宋" w:hint="eastAsia"/>
                <w:b/>
                <w:sz w:val="28"/>
              </w:rPr>
            </w:pPr>
            <w:r>
              <w:rPr>
                <w:rFonts w:ascii="仿宋" w:eastAsia="仿宋" w:hint="eastAsia"/>
                <w:b/>
                <w:sz w:val="28"/>
              </w:rPr>
              <w:t>套数</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spacing w:before="151"/>
              <w:ind w:left="93" w:right="72"/>
              <w:rPr>
                <w:rFonts w:ascii="仿宋" w:eastAsia="仿宋" w:hint="eastAsia"/>
                <w:b/>
                <w:sz w:val="28"/>
              </w:rPr>
            </w:pPr>
            <w:r>
              <w:rPr>
                <w:rFonts w:ascii="仿宋" w:eastAsia="仿宋" w:hint="eastAsia"/>
                <w:b/>
                <w:sz w:val="28"/>
              </w:rPr>
              <w:t>面积</w:t>
            </w:r>
          </w:p>
        </w:tc>
        <w:tc>
          <w:tcPr>
            <w:tcW w:w="873" w:type="dxa"/>
            <w:tcBorders>
              <w:top w:val="single" w:sz="4" w:space="0" w:color="000000"/>
              <w:left w:val="single" w:sz="4" w:space="0" w:color="000000"/>
              <w:bottom w:val="single" w:sz="4" w:space="0" w:color="000000"/>
              <w:right w:val="single" w:sz="4" w:space="0" w:color="000000"/>
            </w:tcBorders>
          </w:tcPr>
          <w:p>
            <w:pPr>
              <w:pStyle w:val="TableParagraph"/>
              <w:spacing w:before="151"/>
              <w:ind w:left="140" w:right="119"/>
              <w:rPr>
                <w:rFonts w:ascii="仿宋" w:eastAsia="仿宋" w:hint="eastAsia"/>
                <w:b/>
                <w:sz w:val="28"/>
              </w:rPr>
            </w:pPr>
            <w:r>
              <w:rPr>
                <w:rFonts w:ascii="仿宋" w:eastAsia="仿宋" w:hint="eastAsia"/>
                <w:b/>
                <w:sz w:val="28"/>
              </w:rPr>
              <w:t>套数</w:t>
            </w:r>
          </w:p>
        </w:tc>
        <w:tc>
          <w:tcPr>
            <w:tcW w:w="885" w:type="dxa"/>
            <w:tcBorders>
              <w:top w:val="single" w:sz="4" w:space="0" w:color="000000"/>
              <w:left w:val="single" w:sz="4" w:space="0" w:color="000000"/>
              <w:bottom w:val="single" w:sz="4" w:space="0" w:color="000000"/>
              <w:right w:val="single" w:sz="4" w:space="0" w:color="000000"/>
            </w:tcBorders>
          </w:tcPr>
          <w:p>
            <w:pPr>
              <w:pStyle w:val="TableParagraph"/>
              <w:spacing w:before="151"/>
              <w:ind w:left="111" w:right="91"/>
              <w:rPr>
                <w:rFonts w:ascii="仿宋" w:eastAsia="仿宋" w:hint="eastAsia"/>
                <w:b/>
                <w:sz w:val="28"/>
              </w:rPr>
            </w:pPr>
            <w:r>
              <w:rPr>
                <w:rFonts w:ascii="仿宋" w:eastAsia="仿宋" w:hint="eastAsia"/>
                <w:b/>
                <w:sz w:val="28"/>
              </w:rPr>
              <w:t>面积</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51"/>
              <w:ind w:left="144" w:right="120"/>
              <w:rPr>
                <w:rFonts w:ascii="仿宋" w:eastAsia="仿宋" w:hint="eastAsia"/>
                <w:b/>
                <w:sz w:val="28"/>
              </w:rPr>
            </w:pPr>
            <w:r>
              <w:rPr>
                <w:rFonts w:ascii="仿宋" w:eastAsia="仿宋" w:hint="eastAsia"/>
                <w:b/>
                <w:sz w:val="28"/>
              </w:rPr>
              <w:t>套数</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51"/>
              <w:ind w:left="144" w:right="119"/>
              <w:rPr>
                <w:rFonts w:ascii="仿宋" w:eastAsia="仿宋" w:hint="eastAsia"/>
                <w:b/>
                <w:sz w:val="28"/>
              </w:rPr>
            </w:pPr>
            <w:r>
              <w:rPr>
                <w:rFonts w:ascii="仿宋" w:eastAsia="仿宋" w:hint="eastAsia"/>
                <w:b/>
                <w:sz w:val="28"/>
              </w:rPr>
              <w:t>面积</w:t>
            </w:r>
          </w:p>
        </w:tc>
        <w:tc>
          <w:tcPr>
            <w:tcW w:w="945" w:type="dxa"/>
            <w:tcBorders>
              <w:top w:val="single" w:sz="4" w:space="0" w:color="000000"/>
              <w:left w:val="single" w:sz="4" w:space="0" w:color="000000"/>
              <w:bottom w:val="single" w:sz="4" w:space="0" w:color="000000"/>
              <w:right w:val="single" w:sz="4" w:space="0" w:color="000000"/>
            </w:tcBorders>
          </w:tcPr>
          <w:p>
            <w:pPr>
              <w:pStyle w:val="TableParagraph"/>
              <w:spacing w:before="151"/>
              <w:ind w:left="110" w:right="84"/>
              <w:rPr>
                <w:rFonts w:ascii="仿宋" w:eastAsia="仿宋" w:hint="eastAsia"/>
                <w:b/>
                <w:sz w:val="28"/>
              </w:rPr>
            </w:pPr>
            <w:r>
              <w:rPr>
                <w:rFonts w:ascii="仿宋" w:eastAsia="仿宋" w:hint="eastAsia"/>
                <w:b/>
                <w:sz w:val="28"/>
              </w:rPr>
              <w:t>套数</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spacing w:before="151"/>
              <w:ind w:left="222"/>
              <w:jc w:val="left"/>
              <w:rPr>
                <w:rFonts w:ascii="仿宋" w:eastAsia="仿宋" w:hint="eastAsia"/>
                <w:b/>
                <w:sz w:val="28"/>
              </w:rPr>
            </w:pPr>
            <w:r>
              <w:rPr>
                <w:rFonts w:ascii="仿宋" w:eastAsia="仿宋" w:hint="eastAsia"/>
                <w:b/>
                <w:sz w:val="28"/>
              </w:rPr>
              <w:t>面积</w:t>
            </w:r>
          </w:p>
        </w:tc>
        <w:tc>
          <w:tcPr>
            <w:tcW w:w="1029" w:type="dxa"/>
            <w:tcBorders>
              <w:top w:val="single" w:sz="4" w:space="0" w:color="000000"/>
              <w:left w:val="single" w:sz="4" w:space="0" w:color="000000"/>
              <w:bottom w:val="single" w:sz="4" w:space="0" w:color="000000"/>
              <w:right w:val="single" w:sz="4" w:space="0" w:color="000000"/>
            </w:tcBorders>
          </w:tcPr>
          <w:p>
            <w:pPr>
              <w:pStyle w:val="TableParagraph"/>
              <w:spacing w:before="151"/>
              <w:ind w:left="153" w:right="126"/>
              <w:rPr>
                <w:rFonts w:ascii="仿宋" w:eastAsia="仿宋" w:hint="eastAsia"/>
                <w:b/>
                <w:sz w:val="28"/>
              </w:rPr>
            </w:pPr>
            <w:r>
              <w:rPr>
                <w:rFonts w:ascii="仿宋" w:eastAsia="仿宋" w:hint="eastAsia"/>
                <w:b/>
                <w:sz w:val="28"/>
              </w:rPr>
              <w:t>户数</w:t>
            </w:r>
          </w:p>
        </w:tc>
        <w:tc>
          <w:tcPr>
            <w:tcW w:w="1021" w:type="dxa"/>
            <w:tcBorders>
              <w:top w:val="single" w:sz="4" w:space="0" w:color="000000"/>
              <w:left w:val="single" w:sz="4" w:space="0" w:color="000000"/>
              <w:bottom w:val="single" w:sz="4" w:space="0" w:color="000000"/>
              <w:right w:val="single" w:sz="4" w:space="0" w:color="000000"/>
            </w:tcBorders>
          </w:tcPr>
          <w:p>
            <w:pPr>
              <w:pStyle w:val="TableParagraph"/>
              <w:spacing w:before="151"/>
              <w:ind w:right="208"/>
              <w:jc w:val="right"/>
              <w:rPr>
                <w:rFonts w:ascii="仿宋" w:eastAsia="仿宋" w:hint="eastAsia"/>
                <w:b/>
                <w:sz w:val="28"/>
              </w:rPr>
            </w:pPr>
            <w:r>
              <w:rPr>
                <w:rFonts w:ascii="仿宋" w:eastAsia="仿宋" w:hint="eastAsia"/>
                <w:b/>
                <w:w w:val="95"/>
                <w:sz w:val="28"/>
              </w:rPr>
              <w:t>人数</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151"/>
              <w:ind w:right="166"/>
              <w:jc w:val="right"/>
              <w:rPr>
                <w:rFonts w:ascii="仿宋" w:eastAsia="仿宋" w:hint="eastAsia"/>
                <w:b/>
                <w:sz w:val="28"/>
              </w:rPr>
            </w:pPr>
            <w:r>
              <w:rPr>
                <w:rFonts w:ascii="仿宋" w:eastAsia="仿宋" w:hint="eastAsia"/>
                <w:b/>
                <w:w w:val="95"/>
                <w:sz w:val="28"/>
              </w:rPr>
              <w:t>户数</w:t>
            </w:r>
          </w:p>
        </w:tc>
        <w:tc>
          <w:tcPr>
            <w:tcW w:w="1098" w:type="dxa"/>
            <w:tcBorders>
              <w:top w:val="single" w:sz="4" w:space="0" w:color="000000"/>
              <w:left w:val="single" w:sz="4" w:space="0" w:color="000000"/>
              <w:bottom w:val="single" w:sz="4" w:space="0" w:color="000000"/>
              <w:right w:val="single" w:sz="4" w:space="0" w:color="000000"/>
            </w:tcBorders>
          </w:tcPr>
          <w:p>
            <w:pPr>
              <w:pStyle w:val="TableParagraph"/>
              <w:spacing w:before="151"/>
              <w:ind w:left="261" w:right="223"/>
              <w:rPr>
                <w:rFonts w:ascii="仿宋" w:eastAsia="仿宋" w:hint="eastAsia"/>
                <w:b/>
                <w:sz w:val="28"/>
              </w:rPr>
            </w:pPr>
            <w:r>
              <w:rPr>
                <w:rFonts w:ascii="仿宋" w:eastAsia="仿宋" w:hint="eastAsia"/>
                <w:b/>
                <w:sz w:val="28"/>
              </w:rPr>
              <w:t>人数</w:t>
            </w:r>
          </w:p>
        </w:tc>
      </w:tr>
      <w:tr>
        <w:trPr>
          <w:trHeight w:val="614" w:hRule="atLeast"/>
        </w:trPr>
        <w:tc>
          <w:tcPr>
            <w:tcW w:w="845" w:type="dxa"/>
            <w:tcBorders>
              <w:top w:val="single" w:sz="4" w:space="0" w:color="000000"/>
              <w:bottom w:val="single" w:sz="4" w:space="0" w:color="000000"/>
              <w:right w:val="single" w:sz="4" w:space="0" w:color="000000"/>
            </w:tcBorders>
          </w:tcPr>
          <w:p>
            <w:pPr>
              <w:pStyle w:val="TableParagraph"/>
              <w:spacing w:before="141"/>
              <w:ind w:left="16"/>
              <w:rPr>
                <w:sz w:val="28"/>
              </w:rPr>
            </w:pPr>
            <w:r>
              <w:rPr>
                <w:w w:val="100"/>
                <w:sz w:val="28"/>
              </w:rPr>
              <w:t>1</w:t>
            </w:r>
          </w:p>
        </w:tc>
        <w:tc>
          <w:tcPr>
            <w:tcW w:w="1327" w:type="dxa"/>
            <w:tcBorders>
              <w:top w:val="single" w:sz="4" w:space="0" w:color="000000"/>
              <w:left w:val="single" w:sz="4" w:space="0" w:color="000000"/>
              <w:bottom w:val="single" w:sz="4" w:space="0" w:color="000000"/>
              <w:right w:val="single" w:sz="4" w:space="0" w:color="000000"/>
            </w:tcBorders>
          </w:tcPr>
          <w:p>
            <w:pPr>
              <w:pStyle w:val="TableParagraph"/>
              <w:spacing w:before="151"/>
              <w:ind w:left="226" w:right="211"/>
              <w:rPr>
                <w:rFonts w:ascii="仿宋" w:eastAsia="仿宋" w:hint="eastAsia"/>
                <w:sz w:val="28"/>
              </w:rPr>
            </w:pPr>
            <w:r>
              <w:rPr>
                <w:rFonts w:ascii="仿宋" w:eastAsia="仿宋" w:hint="eastAsia"/>
                <w:sz w:val="28"/>
              </w:rPr>
              <w:t>灞桥区</w:t>
            </w:r>
          </w:p>
        </w:tc>
        <w:tc>
          <w:tcPr>
            <w:tcW w:w="943"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7"/>
              <w:rPr>
                <w:sz w:val="28"/>
              </w:rPr>
            </w:pPr>
            <w:r>
              <w:rPr>
                <w:sz w:val="28"/>
              </w:rPr>
              <w:t>1284</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spacing w:before="141"/>
              <w:ind w:left="92" w:right="75"/>
              <w:rPr>
                <w:sz w:val="28"/>
              </w:rPr>
            </w:pPr>
            <w:r>
              <w:rPr>
                <w:sz w:val="28"/>
              </w:rPr>
              <w:t>15.34</w:t>
            </w:r>
          </w:p>
        </w:tc>
        <w:tc>
          <w:tcPr>
            <w:tcW w:w="873" w:type="dxa"/>
            <w:tcBorders>
              <w:top w:val="single" w:sz="4" w:space="0" w:color="000000"/>
              <w:left w:val="single" w:sz="4" w:space="0" w:color="000000"/>
              <w:bottom w:val="single" w:sz="4" w:space="0" w:color="000000"/>
              <w:right w:val="single" w:sz="4" w:space="0" w:color="000000"/>
            </w:tcBorders>
          </w:tcPr>
          <w:p>
            <w:pPr>
              <w:pStyle w:val="TableParagraph"/>
              <w:spacing w:before="141"/>
              <w:ind w:left="23"/>
              <w:rPr>
                <w:sz w:val="28"/>
              </w:rPr>
            </w:pPr>
            <w:r>
              <w:rPr>
                <w:w w:val="100"/>
                <w:sz w:val="28"/>
              </w:rPr>
              <w:t>0</w:t>
            </w:r>
          </w:p>
        </w:tc>
        <w:tc>
          <w:tcPr>
            <w:tcW w:w="885" w:type="dxa"/>
            <w:tcBorders>
              <w:top w:val="single" w:sz="4" w:space="0" w:color="000000"/>
              <w:left w:val="single" w:sz="4" w:space="0" w:color="000000"/>
              <w:bottom w:val="single" w:sz="4" w:space="0" w:color="000000"/>
              <w:right w:val="single" w:sz="4" w:space="0" w:color="000000"/>
            </w:tcBorders>
          </w:tcPr>
          <w:p>
            <w:pPr>
              <w:pStyle w:val="TableParagraph"/>
              <w:spacing w:before="141"/>
              <w:ind w:left="112" w:right="91"/>
              <w:rPr>
                <w:sz w:val="28"/>
              </w:rPr>
            </w:pPr>
            <w:r>
              <w:rPr>
                <w:sz w:val="28"/>
              </w:rPr>
              <w:t>0.00</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2" w:right="120"/>
              <w:rPr>
                <w:sz w:val="28"/>
              </w:rPr>
            </w:pPr>
            <w:r>
              <w:rPr>
                <w:sz w:val="28"/>
              </w:rPr>
              <w:t>147</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4" w:right="118"/>
              <w:rPr>
                <w:sz w:val="28"/>
              </w:rPr>
            </w:pPr>
            <w:r>
              <w:rPr>
                <w:sz w:val="28"/>
              </w:rPr>
              <w:t>1.76</w:t>
            </w:r>
          </w:p>
        </w:tc>
        <w:tc>
          <w:tcPr>
            <w:tcW w:w="945" w:type="dxa"/>
            <w:tcBorders>
              <w:top w:val="single" w:sz="4" w:space="0" w:color="000000"/>
              <w:left w:val="single" w:sz="4" w:space="0" w:color="000000"/>
              <w:bottom w:val="single" w:sz="4" w:space="0" w:color="000000"/>
              <w:right w:val="single" w:sz="4" w:space="0" w:color="000000"/>
            </w:tcBorders>
          </w:tcPr>
          <w:p>
            <w:pPr>
              <w:pStyle w:val="TableParagraph"/>
              <w:spacing w:before="141"/>
              <w:ind w:left="109" w:right="84"/>
              <w:rPr>
                <w:sz w:val="28"/>
              </w:rPr>
            </w:pPr>
            <w:r>
              <w:rPr>
                <w:sz w:val="28"/>
              </w:rPr>
              <w:t>1137</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spacing w:before="141"/>
              <w:ind w:right="158"/>
              <w:jc w:val="right"/>
              <w:rPr>
                <w:sz w:val="28"/>
              </w:rPr>
            </w:pPr>
            <w:r>
              <w:rPr>
                <w:sz w:val="28"/>
              </w:rPr>
              <w:t>13.58</w:t>
            </w:r>
          </w:p>
        </w:tc>
        <w:tc>
          <w:tcPr>
            <w:tcW w:w="1029" w:type="dxa"/>
            <w:tcBorders>
              <w:top w:val="single" w:sz="4" w:space="0" w:color="000000"/>
              <w:left w:val="single" w:sz="4" w:space="0" w:color="000000"/>
              <w:bottom w:val="single" w:sz="4" w:space="0" w:color="000000"/>
              <w:right w:val="single" w:sz="4" w:space="0" w:color="000000"/>
            </w:tcBorders>
          </w:tcPr>
          <w:p>
            <w:pPr>
              <w:pStyle w:val="TableParagraph"/>
              <w:spacing w:before="141"/>
              <w:ind w:left="29"/>
              <w:rPr>
                <w:sz w:val="28"/>
              </w:rPr>
            </w:pPr>
            <w:r>
              <w:rPr>
                <w:w w:val="100"/>
                <w:sz w:val="28"/>
              </w:rPr>
              <w:t>0</w:t>
            </w:r>
          </w:p>
        </w:tc>
        <w:tc>
          <w:tcPr>
            <w:tcW w:w="1021" w:type="dxa"/>
            <w:tcBorders>
              <w:top w:val="single" w:sz="4" w:space="0" w:color="000000"/>
              <w:left w:val="single" w:sz="4" w:space="0" w:color="000000"/>
              <w:bottom w:val="single" w:sz="4" w:space="0" w:color="000000"/>
              <w:right w:val="single" w:sz="4" w:space="0" w:color="000000"/>
            </w:tcBorders>
          </w:tcPr>
          <w:p>
            <w:pPr>
              <w:pStyle w:val="TableParagraph"/>
              <w:spacing w:before="141"/>
              <w:ind w:left="29"/>
              <w:rPr>
                <w:sz w:val="28"/>
              </w:rPr>
            </w:pPr>
            <w:r>
              <w:rPr>
                <w:w w:val="100"/>
                <w:sz w:val="28"/>
              </w:rPr>
              <w:t>0</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141"/>
              <w:ind w:right="237"/>
              <w:jc w:val="right"/>
              <w:rPr>
                <w:sz w:val="28"/>
              </w:rPr>
            </w:pPr>
            <w:r>
              <w:rPr>
                <w:sz w:val="28"/>
              </w:rPr>
              <w:t>105</w:t>
            </w:r>
          </w:p>
        </w:tc>
        <w:tc>
          <w:tcPr>
            <w:tcW w:w="1098" w:type="dxa"/>
            <w:tcBorders>
              <w:top w:val="single" w:sz="4" w:space="0" w:color="000000"/>
              <w:left w:val="single" w:sz="4" w:space="0" w:color="000000"/>
              <w:bottom w:val="single" w:sz="4" w:space="0" w:color="000000"/>
              <w:right w:val="single" w:sz="4" w:space="0" w:color="000000"/>
            </w:tcBorders>
          </w:tcPr>
          <w:p>
            <w:pPr>
              <w:pStyle w:val="TableParagraph"/>
              <w:spacing w:before="141"/>
              <w:ind w:left="259" w:right="223"/>
              <w:rPr>
                <w:sz w:val="28"/>
              </w:rPr>
            </w:pPr>
            <w:r>
              <w:rPr>
                <w:sz w:val="28"/>
              </w:rPr>
              <w:t>370</w:t>
            </w:r>
          </w:p>
        </w:tc>
      </w:tr>
      <w:tr>
        <w:trPr>
          <w:trHeight w:val="613" w:hRule="atLeast"/>
        </w:trPr>
        <w:tc>
          <w:tcPr>
            <w:tcW w:w="845" w:type="dxa"/>
            <w:tcBorders>
              <w:top w:val="single" w:sz="4" w:space="0" w:color="000000"/>
              <w:bottom w:val="single" w:sz="4" w:space="0" w:color="000000"/>
              <w:right w:val="single" w:sz="4" w:space="0" w:color="000000"/>
            </w:tcBorders>
          </w:tcPr>
          <w:p>
            <w:pPr>
              <w:pStyle w:val="TableParagraph"/>
              <w:spacing w:before="141"/>
              <w:ind w:left="16"/>
              <w:rPr>
                <w:sz w:val="28"/>
              </w:rPr>
            </w:pPr>
            <w:r>
              <w:rPr>
                <w:w w:val="100"/>
                <w:sz w:val="28"/>
              </w:rPr>
              <w:t>2</w:t>
            </w:r>
          </w:p>
        </w:tc>
        <w:tc>
          <w:tcPr>
            <w:tcW w:w="1327" w:type="dxa"/>
            <w:tcBorders>
              <w:top w:val="single" w:sz="4" w:space="0" w:color="000000"/>
              <w:left w:val="single" w:sz="4" w:space="0" w:color="000000"/>
              <w:bottom w:val="single" w:sz="4" w:space="0" w:color="000000"/>
              <w:right w:val="single" w:sz="4" w:space="0" w:color="000000"/>
            </w:tcBorders>
          </w:tcPr>
          <w:p>
            <w:pPr>
              <w:pStyle w:val="TableParagraph"/>
              <w:spacing w:before="151"/>
              <w:ind w:left="226" w:right="211"/>
              <w:rPr>
                <w:rFonts w:ascii="仿宋" w:eastAsia="仿宋" w:hint="eastAsia"/>
                <w:sz w:val="28"/>
              </w:rPr>
            </w:pPr>
            <w:r>
              <w:rPr>
                <w:rFonts w:ascii="仿宋" w:eastAsia="仿宋" w:hint="eastAsia"/>
                <w:sz w:val="28"/>
              </w:rPr>
              <w:t>临潼区</w:t>
            </w:r>
          </w:p>
        </w:tc>
        <w:tc>
          <w:tcPr>
            <w:tcW w:w="943"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7"/>
              <w:rPr>
                <w:sz w:val="28"/>
              </w:rPr>
            </w:pPr>
            <w:r>
              <w:rPr>
                <w:sz w:val="28"/>
              </w:rPr>
              <w:t>90</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spacing w:before="141"/>
              <w:ind w:left="93" w:right="71"/>
              <w:rPr>
                <w:sz w:val="28"/>
              </w:rPr>
            </w:pPr>
            <w:r>
              <w:rPr>
                <w:sz w:val="28"/>
              </w:rPr>
              <w:t>0.96</w:t>
            </w:r>
          </w:p>
        </w:tc>
        <w:tc>
          <w:tcPr>
            <w:tcW w:w="873" w:type="dxa"/>
            <w:tcBorders>
              <w:top w:val="single" w:sz="4" w:space="0" w:color="000000"/>
              <w:left w:val="single" w:sz="4" w:space="0" w:color="000000"/>
              <w:bottom w:val="single" w:sz="4" w:space="0" w:color="000000"/>
              <w:right w:val="single" w:sz="4" w:space="0" w:color="000000"/>
            </w:tcBorders>
          </w:tcPr>
          <w:p>
            <w:pPr>
              <w:pStyle w:val="TableParagraph"/>
              <w:spacing w:before="141"/>
              <w:ind w:left="140" w:right="119"/>
              <w:rPr>
                <w:sz w:val="28"/>
              </w:rPr>
            </w:pPr>
            <w:r>
              <w:rPr>
                <w:sz w:val="28"/>
              </w:rPr>
              <w:t>45</w:t>
            </w:r>
          </w:p>
        </w:tc>
        <w:tc>
          <w:tcPr>
            <w:tcW w:w="885" w:type="dxa"/>
            <w:tcBorders>
              <w:top w:val="single" w:sz="4" w:space="0" w:color="000000"/>
              <w:left w:val="single" w:sz="4" w:space="0" w:color="000000"/>
              <w:bottom w:val="single" w:sz="4" w:space="0" w:color="000000"/>
              <w:right w:val="single" w:sz="4" w:space="0" w:color="000000"/>
            </w:tcBorders>
          </w:tcPr>
          <w:p>
            <w:pPr>
              <w:pStyle w:val="TableParagraph"/>
              <w:spacing w:before="141"/>
              <w:ind w:left="112" w:right="91"/>
              <w:rPr>
                <w:sz w:val="28"/>
              </w:rPr>
            </w:pPr>
            <w:r>
              <w:rPr>
                <w:sz w:val="28"/>
              </w:rPr>
              <w:t>0.42</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4" w:right="120"/>
              <w:rPr>
                <w:sz w:val="28"/>
              </w:rPr>
            </w:pPr>
            <w:r>
              <w:rPr>
                <w:sz w:val="28"/>
              </w:rPr>
              <w:t>45</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4" w:right="118"/>
              <w:rPr>
                <w:sz w:val="28"/>
              </w:rPr>
            </w:pPr>
            <w:r>
              <w:rPr>
                <w:sz w:val="28"/>
              </w:rPr>
              <w:t>0.54</w:t>
            </w:r>
          </w:p>
        </w:tc>
        <w:tc>
          <w:tcPr>
            <w:tcW w:w="945" w:type="dxa"/>
            <w:tcBorders>
              <w:top w:val="single" w:sz="4" w:space="0" w:color="000000"/>
              <w:left w:val="single" w:sz="4" w:space="0" w:color="000000"/>
              <w:bottom w:val="single" w:sz="4" w:space="0" w:color="000000"/>
              <w:right w:val="single" w:sz="4" w:space="0" w:color="000000"/>
            </w:tcBorders>
          </w:tcPr>
          <w:p>
            <w:pPr>
              <w:pStyle w:val="TableParagraph"/>
              <w:spacing w:before="141"/>
              <w:ind w:left="27"/>
              <w:rPr>
                <w:sz w:val="28"/>
              </w:rPr>
            </w:pPr>
            <w:r>
              <w:rPr>
                <w:w w:val="100"/>
                <w:sz w:val="28"/>
              </w:rPr>
              <w:t>0</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spacing w:before="141"/>
              <w:ind w:left="258"/>
              <w:jc w:val="left"/>
              <w:rPr>
                <w:sz w:val="28"/>
              </w:rPr>
            </w:pPr>
            <w:r>
              <w:rPr>
                <w:sz w:val="28"/>
              </w:rPr>
              <w:t>0.00</w:t>
            </w:r>
          </w:p>
        </w:tc>
        <w:tc>
          <w:tcPr>
            <w:tcW w:w="1029" w:type="dxa"/>
            <w:tcBorders>
              <w:top w:val="single" w:sz="4" w:space="0" w:color="000000"/>
              <w:left w:val="single" w:sz="4" w:space="0" w:color="000000"/>
              <w:bottom w:val="single" w:sz="4" w:space="0" w:color="000000"/>
              <w:right w:val="single" w:sz="4" w:space="0" w:color="000000"/>
            </w:tcBorders>
          </w:tcPr>
          <w:p>
            <w:pPr>
              <w:pStyle w:val="TableParagraph"/>
              <w:spacing w:before="141"/>
              <w:ind w:left="29"/>
              <w:rPr>
                <w:sz w:val="28"/>
              </w:rPr>
            </w:pPr>
            <w:r>
              <w:rPr>
                <w:w w:val="100"/>
                <w:sz w:val="28"/>
              </w:rPr>
              <w:t>0</w:t>
            </w:r>
          </w:p>
        </w:tc>
        <w:tc>
          <w:tcPr>
            <w:tcW w:w="1021" w:type="dxa"/>
            <w:tcBorders>
              <w:top w:val="single" w:sz="4" w:space="0" w:color="000000"/>
              <w:left w:val="single" w:sz="4" w:space="0" w:color="000000"/>
              <w:bottom w:val="single" w:sz="4" w:space="0" w:color="000000"/>
              <w:right w:val="single" w:sz="4" w:space="0" w:color="000000"/>
            </w:tcBorders>
          </w:tcPr>
          <w:p>
            <w:pPr>
              <w:pStyle w:val="TableParagraph"/>
              <w:spacing w:before="141"/>
              <w:ind w:left="29"/>
              <w:rPr>
                <w:sz w:val="28"/>
              </w:rPr>
            </w:pPr>
            <w:r>
              <w:rPr>
                <w:w w:val="100"/>
                <w:sz w:val="28"/>
              </w:rPr>
              <w:t>0</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141"/>
              <w:ind w:left="36"/>
              <w:rPr>
                <w:sz w:val="28"/>
              </w:rPr>
            </w:pPr>
            <w:r>
              <w:rPr>
                <w:w w:val="100"/>
                <w:sz w:val="28"/>
              </w:rPr>
              <w:t>0</w:t>
            </w:r>
          </w:p>
        </w:tc>
        <w:tc>
          <w:tcPr>
            <w:tcW w:w="1098" w:type="dxa"/>
            <w:tcBorders>
              <w:top w:val="single" w:sz="4" w:space="0" w:color="000000"/>
              <w:left w:val="single" w:sz="4" w:space="0" w:color="000000"/>
              <w:bottom w:val="single" w:sz="4" w:space="0" w:color="000000"/>
              <w:right w:val="single" w:sz="4" w:space="0" w:color="000000"/>
            </w:tcBorders>
          </w:tcPr>
          <w:p>
            <w:pPr>
              <w:pStyle w:val="TableParagraph"/>
              <w:spacing w:before="141"/>
              <w:ind w:left="39"/>
              <w:rPr>
                <w:sz w:val="28"/>
              </w:rPr>
            </w:pPr>
            <w:r>
              <w:rPr>
                <w:w w:val="100"/>
                <w:sz w:val="28"/>
              </w:rPr>
              <w:t>0</w:t>
            </w:r>
          </w:p>
        </w:tc>
      </w:tr>
      <w:tr>
        <w:trPr>
          <w:trHeight w:val="614" w:hRule="atLeast"/>
        </w:trPr>
        <w:tc>
          <w:tcPr>
            <w:tcW w:w="845" w:type="dxa"/>
            <w:tcBorders>
              <w:top w:val="single" w:sz="4" w:space="0" w:color="000000"/>
              <w:bottom w:val="single" w:sz="4" w:space="0" w:color="000000"/>
              <w:right w:val="single" w:sz="4" w:space="0" w:color="000000"/>
            </w:tcBorders>
          </w:tcPr>
          <w:p>
            <w:pPr>
              <w:pStyle w:val="TableParagraph"/>
              <w:spacing w:before="142"/>
              <w:ind w:left="16"/>
              <w:rPr>
                <w:sz w:val="28"/>
              </w:rPr>
            </w:pPr>
            <w:r>
              <w:rPr>
                <w:w w:val="100"/>
                <w:sz w:val="28"/>
              </w:rPr>
              <w:t>3</w:t>
            </w:r>
          </w:p>
        </w:tc>
        <w:tc>
          <w:tcPr>
            <w:tcW w:w="1327" w:type="dxa"/>
            <w:tcBorders>
              <w:top w:val="single" w:sz="4" w:space="0" w:color="000000"/>
              <w:left w:val="single" w:sz="4" w:space="0" w:color="000000"/>
              <w:bottom w:val="single" w:sz="4" w:space="0" w:color="000000"/>
              <w:right w:val="single" w:sz="4" w:space="0" w:color="000000"/>
            </w:tcBorders>
          </w:tcPr>
          <w:p>
            <w:pPr>
              <w:pStyle w:val="TableParagraph"/>
              <w:spacing w:before="152"/>
              <w:ind w:left="226" w:right="211"/>
              <w:rPr>
                <w:rFonts w:ascii="仿宋" w:eastAsia="仿宋" w:hint="eastAsia"/>
                <w:sz w:val="28"/>
              </w:rPr>
            </w:pPr>
            <w:r>
              <w:rPr>
                <w:rFonts w:ascii="仿宋" w:eastAsia="仿宋" w:hint="eastAsia"/>
                <w:sz w:val="28"/>
              </w:rPr>
              <w:t>长安区</w:t>
            </w:r>
          </w:p>
        </w:tc>
        <w:tc>
          <w:tcPr>
            <w:tcW w:w="943" w:type="dxa"/>
            <w:tcBorders>
              <w:top w:val="single" w:sz="4" w:space="0" w:color="000000"/>
              <w:left w:val="single" w:sz="4" w:space="0" w:color="000000"/>
              <w:bottom w:val="single" w:sz="4" w:space="0" w:color="000000"/>
              <w:right w:val="single" w:sz="4" w:space="0" w:color="000000"/>
            </w:tcBorders>
          </w:tcPr>
          <w:p>
            <w:pPr>
              <w:pStyle w:val="TableParagraph"/>
              <w:spacing w:before="142"/>
              <w:ind w:left="103" w:right="87"/>
              <w:rPr>
                <w:sz w:val="28"/>
              </w:rPr>
            </w:pPr>
            <w:r>
              <w:rPr>
                <w:sz w:val="28"/>
              </w:rPr>
              <w:t>483</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spacing w:before="142"/>
              <w:ind w:left="93" w:right="71"/>
              <w:rPr>
                <w:sz w:val="28"/>
              </w:rPr>
            </w:pPr>
            <w:r>
              <w:rPr>
                <w:sz w:val="28"/>
              </w:rPr>
              <w:t>6.20</w:t>
            </w:r>
          </w:p>
        </w:tc>
        <w:tc>
          <w:tcPr>
            <w:tcW w:w="873" w:type="dxa"/>
            <w:tcBorders>
              <w:top w:val="single" w:sz="4" w:space="0" w:color="000000"/>
              <w:left w:val="single" w:sz="4" w:space="0" w:color="000000"/>
              <w:bottom w:val="single" w:sz="4" w:space="0" w:color="000000"/>
              <w:right w:val="single" w:sz="4" w:space="0" w:color="000000"/>
            </w:tcBorders>
          </w:tcPr>
          <w:p>
            <w:pPr>
              <w:pStyle w:val="TableParagraph"/>
              <w:spacing w:before="142"/>
              <w:ind w:left="23"/>
              <w:rPr>
                <w:sz w:val="28"/>
              </w:rPr>
            </w:pPr>
            <w:r>
              <w:rPr>
                <w:w w:val="100"/>
                <w:sz w:val="28"/>
              </w:rPr>
              <w:t>0</w:t>
            </w:r>
          </w:p>
        </w:tc>
        <w:tc>
          <w:tcPr>
            <w:tcW w:w="885" w:type="dxa"/>
            <w:tcBorders>
              <w:top w:val="single" w:sz="4" w:space="0" w:color="000000"/>
              <w:left w:val="single" w:sz="4" w:space="0" w:color="000000"/>
              <w:bottom w:val="single" w:sz="4" w:space="0" w:color="000000"/>
              <w:right w:val="single" w:sz="4" w:space="0" w:color="000000"/>
            </w:tcBorders>
          </w:tcPr>
          <w:p>
            <w:pPr>
              <w:pStyle w:val="TableParagraph"/>
              <w:spacing w:before="142"/>
              <w:ind w:left="112" w:right="91"/>
              <w:rPr>
                <w:sz w:val="28"/>
              </w:rPr>
            </w:pPr>
            <w:r>
              <w:rPr>
                <w:sz w:val="28"/>
              </w:rPr>
              <w:t>0.00</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2"/>
              <w:ind w:left="144" w:right="120"/>
              <w:rPr>
                <w:sz w:val="28"/>
              </w:rPr>
            </w:pPr>
            <w:r>
              <w:rPr>
                <w:sz w:val="28"/>
              </w:rPr>
              <w:t>79</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2"/>
              <w:ind w:left="144" w:right="118"/>
              <w:rPr>
                <w:sz w:val="28"/>
              </w:rPr>
            </w:pPr>
            <w:r>
              <w:rPr>
                <w:sz w:val="28"/>
              </w:rPr>
              <w:t>0.95</w:t>
            </w:r>
          </w:p>
        </w:tc>
        <w:tc>
          <w:tcPr>
            <w:tcW w:w="945" w:type="dxa"/>
            <w:tcBorders>
              <w:top w:val="single" w:sz="4" w:space="0" w:color="000000"/>
              <w:left w:val="single" w:sz="4" w:space="0" w:color="000000"/>
              <w:bottom w:val="single" w:sz="4" w:space="0" w:color="000000"/>
              <w:right w:val="single" w:sz="4" w:space="0" w:color="000000"/>
            </w:tcBorders>
          </w:tcPr>
          <w:p>
            <w:pPr>
              <w:pStyle w:val="TableParagraph"/>
              <w:spacing w:before="142"/>
              <w:ind w:left="109" w:right="84"/>
              <w:rPr>
                <w:sz w:val="28"/>
              </w:rPr>
            </w:pPr>
            <w:r>
              <w:rPr>
                <w:sz w:val="28"/>
              </w:rPr>
              <w:t>404</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spacing w:before="142"/>
              <w:ind w:left="258"/>
              <w:jc w:val="left"/>
              <w:rPr>
                <w:sz w:val="28"/>
              </w:rPr>
            </w:pPr>
            <w:r>
              <w:rPr>
                <w:sz w:val="28"/>
              </w:rPr>
              <w:t>5.25</w:t>
            </w:r>
          </w:p>
        </w:tc>
        <w:tc>
          <w:tcPr>
            <w:tcW w:w="1029" w:type="dxa"/>
            <w:tcBorders>
              <w:top w:val="single" w:sz="4" w:space="0" w:color="000000"/>
              <w:left w:val="single" w:sz="4" w:space="0" w:color="000000"/>
              <w:bottom w:val="single" w:sz="4" w:space="0" w:color="000000"/>
              <w:right w:val="single" w:sz="4" w:space="0" w:color="000000"/>
            </w:tcBorders>
          </w:tcPr>
          <w:p>
            <w:pPr>
              <w:pStyle w:val="TableParagraph"/>
              <w:spacing w:before="142"/>
              <w:ind w:left="29"/>
              <w:rPr>
                <w:sz w:val="28"/>
              </w:rPr>
            </w:pPr>
            <w:r>
              <w:rPr>
                <w:w w:val="100"/>
                <w:sz w:val="28"/>
              </w:rPr>
              <w:t>0</w:t>
            </w:r>
          </w:p>
        </w:tc>
        <w:tc>
          <w:tcPr>
            <w:tcW w:w="1021" w:type="dxa"/>
            <w:tcBorders>
              <w:top w:val="single" w:sz="4" w:space="0" w:color="000000"/>
              <w:left w:val="single" w:sz="4" w:space="0" w:color="000000"/>
              <w:bottom w:val="single" w:sz="4" w:space="0" w:color="000000"/>
              <w:right w:val="single" w:sz="4" w:space="0" w:color="000000"/>
            </w:tcBorders>
          </w:tcPr>
          <w:p>
            <w:pPr>
              <w:pStyle w:val="TableParagraph"/>
              <w:spacing w:before="142"/>
              <w:ind w:left="29"/>
              <w:rPr>
                <w:sz w:val="28"/>
              </w:rPr>
            </w:pPr>
            <w:r>
              <w:rPr>
                <w:w w:val="100"/>
                <w:sz w:val="28"/>
              </w:rPr>
              <w:t>0</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142"/>
              <w:ind w:left="36"/>
              <w:rPr>
                <w:sz w:val="28"/>
              </w:rPr>
            </w:pPr>
            <w:r>
              <w:rPr>
                <w:w w:val="100"/>
                <w:sz w:val="28"/>
              </w:rPr>
              <w:t>0</w:t>
            </w:r>
          </w:p>
        </w:tc>
        <w:tc>
          <w:tcPr>
            <w:tcW w:w="1098" w:type="dxa"/>
            <w:tcBorders>
              <w:top w:val="single" w:sz="4" w:space="0" w:color="000000"/>
              <w:left w:val="single" w:sz="4" w:space="0" w:color="000000"/>
              <w:bottom w:val="single" w:sz="4" w:space="0" w:color="000000"/>
              <w:right w:val="single" w:sz="4" w:space="0" w:color="000000"/>
            </w:tcBorders>
          </w:tcPr>
          <w:p>
            <w:pPr>
              <w:pStyle w:val="TableParagraph"/>
              <w:spacing w:before="142"/>
              <w:ind w:left="39"/>
              <w:rPr>
                <w:sz w:val="28"/>
              </w:rPr>
            </w:pPr>
            <w:r>
              <w:rPr>
                <w:w w:val="100"/>
                <w:sz w:val="28"/>
              </w:rPr>
              <w:t>0</w:t>
            </w:r>
          </w:p>
        </w:tc>
      </w:tr>
      <w:tr>
        <w:trPr>
          <w:trHeight w:val="614" w:hRule="atLeast"/>
        </w:trPr>
        <w:tc>
          <w:tcPr>
            <w:tcW w:w="845" w:type="dxa"/>
            <w:tcBorders>
              <w:top w:val="single" w:sz="4" w:space="0" w:color="000000"/>
              <w:bottom w:val="single" w:sz="4" w:space="0" w:color="000000"/>
              <w:right w:val="single" w:sz="4" w:space="0" w:color="000000"/>
            </w:tcBorders>
          </w:tcPr>
          <w:p>
            <w:pPr>
              <w:pStyle w:val="TableParagraph"/>
              <w:spacing w:before="141"/>
              <w:ind w:left="16"/>
              <w:rPr>
                <w:sz w:val="28"/>
              </w:rPr>
            </w:pPr>
            <w:r>
              <w:rPr>
                <w:w w:val="100"/>
                <w:sz w:val="28"/>
              </w:rPr>
              <w:t>4</w:t>
            </w:r>
          </w:p>
        </w:tc>
        <w:tc>
          <w:tcPr>
            <w:tcW w:w="1327" w:type="dxa"/>
            <w:tcBorders>
              <w:top w:val="single" w:sz="4" w:space="0" w:color="000000"/>
              <w:left w:val="single" w:sz="4" w:space="0" w:color="000000"/>
              <w:bottom w:val="single" w:sz="4" w:space="0" w:color="000000"/>
              <w:right w:val="single" w:sz="4" w:space="0" w:color="000000"/>
            </w:tcBorders>
          </w:tcPr>
          <w:p>
            <w:pPr>
              <w:pStyle w:val="TableParagraph"/>
              <w:spacing w:before="151"/>
              <w:ind w:left="226" w:right="211"/>
              <w:rPr>
                <w:rFonts w:ascii="仿宋" w:eastAsia="仿宋" w:hint="eastAsia"/>
                <w:sz w:val="28"/>
              </w:rPr>
            </w:pPr>
            <w:r>
              <w:rPr>
                <w:rFonts w:ascii="仿宋" w:eastAsia="仿宋" w:hint="eastAsia"/>
                <w:sz w:val="28"/>
              </w:rPr>
              <w:t>鄠邑区</w:t>
            </w:r>
          </w:p>
        </w:tc>
        <w:tc>
          <w:tcPr>
            <w:tcW w:w="943"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7"/>
              <w:rPr>
                <w:sz w:val="28"/>
              </w:rPr>
            </w:pPr>
            <w:r>
              <w:rPr>
                <w:sz w:val="28"/>
              </w:rPr>
              <w:t>4538</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spacing w:before="141"/>
              <w:ind w:left="92" w:right="75"/>
              <w:rPr>
                <w:sz w:val="28"/>
              </w:rPr>
            </w:pPr>
            <w:r>
              <w:rPr>
                <w:sz w:val="28"/>
              </w:rPr>
              <w:t>57.98</w:t>
            </w:r>
          </w:p>
        </w:tc>
        <w:tc>
          <w:tcPr>
            <w:tcW w:w="873" w:type="dxa"/>
            <w:tcBorders>
              <w:top w:val="single" w:sz="4" w:space="0" w:color="000000"/>
              <w:left w:val="single" w:sz="4" w:space="0" w:color="000000"/>
              <w:bottom w:val="single" w:sz="4" w:space="0" w:color="000000"/>
              <w:right w:val="single" w:sz="4" w:space="0" w:color="000000"/>
            </w:tcBorders>
          </w:tcPr>
          <w:p>
            <w:pPr>
              <w:pStyle w:val="TableParagraph"/>
              <w:spacing w:before="141"/>
              <w:ind w:left="139" w:right="119"/>
              <w:rPr>
                <w:sz w:val="28"/>
              </w:rPr>
            </w:pPr>
            <w:r>
              <w:rPr>
                <w:sz w:val="28"/>
              </w:rPr>
              <w:t>220</w:t>
            </w:r>
          </w:p>
        </w:tc>
        <w:tc>
          <w:tcPr>
            <w:tcW w:w="885" w:type="dxa"/>
            <w:tcBorders>
              <w:top w:val="single" w:sz="4" w:space="0" w:color="000000"/>
              <w:left w:val="single" w:sz="4" w:space="0" w:color="000000"/>
              <w:bottom w:val="single" w:sz="4" w:space="0" w:color="000000"/>
              <w:right w:val="single" w:sz="4" w:space="0" w:color="000000"/>
            </w:tcBorders>
          </w:tcPr>
          <w:p>
            <w:pPr>
              <w:pStyle w:val="TableParagraph"/>
              <w:spacing w:before="141"/>
              <w:ind w:left="112" w:right="91"/>
              <w:rPr>
                <w:sz w:val="28"/>
              </w:rPr>
            </w:pPr>
            <w:r>
              <w:rPr>
                <w:sz w:val="28"/>
              </w:rPr>
              <w:t>1.84</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2" w:right="120"/>
              <w:rPr>
                <w:sz w:val="28"/>
              </w:rPr>
            </w:pPr>
            <w:r>
              <w:rPr>
                <w:sz w:val="28"/>
              </w:rPr>
              <w:t>183</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4" w:right="118"/>
              <w:rPr>
                <w:sz w:val="28"/>
              </w:rPr>
            </w:pPr>
            <w:r>
              <w:rPr>
                <w:sz w:val="28"/>
              </w:rPr>
              <w:t>2.38</w:t>
            </w:r>
          </w:p>
        </w:tc>
        <w:tc>
          <w:tcPr>
            <w:tcW w:w="945" w:type="dxa"/>
            <w:tcBorders>
              <w:top w:val="single" w:sz="4" w:space="0" w:color="000000"/>
              <w:left w:val="single" w:sz="4" w:space="0" w:color="000000"/>
              <w:bottom w:val="single" w:sz="4" w:space="0" w:color="000000"/>
              <w:right w:val="single" w:sz="4" w:space="0" w:color="000000"/>
            </w:tcBorders>
          </w:tcPr>
          <w:p>
            <w:pPr>
              <w:pStyle w:val="TableParagraph"/>
              <w:spacing w:before="141"/>
              <w:ind w:left="109" w:right="84"/>
              <w:rPr>
                <w:sz w:val="28"/>
              </w:rPr>
            </w:pPr>
            <w:r>
              <w:rPr>
                <w:sz w:val="28"/>
              </w:rPr>
              <w:t>4135</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spacing w:before="141"/>
              <w:ind w:right="158"/>
              <w:jc w:val="right"/>
              <w:rPr>
                <w:sz w:val="28"/>
              </w:rPr>
            </w:pPr>
            <w:r>
              <w:rPr>
                <w:sz w:val="28"/>
              </w:rPr>
              <w:t>53.76</w:t>
            </w:r>
          </w:p>
        </w:tc>
        <w:tc>
          <w:tcPr>
            <w:tcW w:w="1029" w:type="dxa"/>
            <w:tcBorders>
              <w:top w:val="single" w:sz="4" w:space="0" w:color="000000"/>
              <w:left w:val="single" w:sz="4" w:space="0" w:color="000000"/>
              <w:bottom w:val="single" w:sz="4" w:space="0" w:color="000000"/>
              <w:right w:val="single" w:sz="4" w:space="0" w:color="000000"/>
            </w:tcBorders>
          </w:tcPr>
          <w:p>
            <w:pPr>
              <w:pStyle w:val="TableParagraph"/>
              <w:spacing w:before="141"/>
              <w:ind w:left="153" w:right="123"/>
              <w:rPr>
                <w:sz w:val="28"/>
              </w:rPr>
            </w:pPr>
            <w:r>
              <w:rPr>
                <w:sz w:val="28"/>
              </w:rPr>
              <w:t>4498</w:t>
            </w:r>
          </w:p>
        </w:tc>
        <w:tc>
          <w:tcPr>
            <w:tcW w:w="1021" w:type="dxa"/>
            <w:tcBorders>
              <w:top w:val="single" w:sz="4" w:space="0" w:color="000000"/>
              <w:left w:val="single" w:sz="4" w:space="0" w:color="000000"/>
              <w:bottom w:val="single" w:sz="4" w:space="0" w:color="000000"/>
              <w:right w:val="single" w:sz="4" w:space="0" w:color="000000"/>
            </w:tcBorders>
          </w:tcPr>
          <w:p>
            <w:pPr>
              <w:pStyle w:val="TableParagraph"/>
              <w:spacing w:before="141"/>
              <w:ind w:right="138"/>
              <w:jc w:val="right"/>
              <w:rPr>
                <w:sz w:val="28"/>
              </w:rPr>
            </w:pPr>
            <w:r>
              <w:rPr>
                <w:sz w:val="28"/>
              </w:rPr>
              <w:t>17115</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141"/>
              <w:ind w:left="36"/>
              <w:rPr>
                <w:sz w:val="28"/>
              </w:rPr>
            </w:pPr>
            <w:r>
              <w:rPr>
                <w:w w:val="100"/>
                <w:sz w:val="28"/>
              </w:rPr>
              <w:t>0</w:t>
            </w:r>
          </w:p>
        </w:tc>
        <w:tc>
          <w:tcPr>
            <w:tcW w:w="1098" w:type="dxa"/>
            <w:tcBorders>
              <w:top w:val="single" w:sz="4" w:space="0" w:color="000000"/>
              <w:left w:val="single" w:sz="4" w:space="0" w:color="000000"/>
              <w:bottom w:val="single" w:sz="4" w:space="0" w:color="000000"/>
              <w:right w:val="single" w:sz="4" w:space="0" w:color="000000"/>
            </w:tcBorders>
          </w:tcPr>
          <w:p>
            <w:pPr>
              <w:pStyle w:val="TableParagraph"/>
              <w:spacing w:before="141"/>
              <w:ind w:left="39"/>
              <w:rPr>
                <w:sz w:val="28"/>
              </w:rPr>
            </w:pPr>
            <w:r>
              <w:rPr>
                <w:w w:val="100"/>
                <w:sz w:val="28"/>
              </w:rPr>
              <w:t>0</w:t>
            </w:r>
          </w:p>
        </w:tc>
      </w:tr>
      <w:tr>
        <w:trPr>
          <w:trHeight w:val="613" w:hRule="atLeast"/>
        </w:trPr>
        <w:tc>
          <w:tcPr>
            <w:tcW w:w="845" w:type="dxa"/>
            <w:tcBorders>
              <w:top w:val="single" w:sz="4" w:space="0" w:color="000000"/>
              <w:bottom w:val="single" w:sz="4" w:space="0" w:color="000000"/>
              <w:right w:val="single" w:sz="4" w:space="0" w:color="000000"/>
            </w:tcBorders>
          </w:tcPr>
          <w:p>
            <w:pPr>
              <w:pStyle w:val="TableParagraph"/>
              <w:spacing w:before="141"/>
              <w:ind w:left="16"/>
              <w:rPr>
                <w:sz w:val="28"/>
              </w:rPr>
            </w:pPr>
            <w:r>
              <w:rPr>
                <w:w w:val="100"/>
                <w:sz w:val="28"/>
              </w:rPr>
              <w:t>5</w:t>
            </w:r>
          </w:p>
        </w:tc>
        <w:tc>
          <w:tcPr>
            <w:tcW w:w="1327" w:type="dxa"/>
            <w:tcBorders>
              <w:top w:val="single" w:sz="4" w:space="0" w:color="000000"/>
              <w:left w:val="single" w:sz="4" w:space="0" w:color="000000"/>
              <w:bottom w:val="single" w:sz="4" w:space="0" w:color="000000"/>
              <w:right w:val="single" w:sz="4" w:space="0" w:color="000000"/>
            </w:tcBorders>
          </w:tcPr>
          <w:p>
            <w:pPr>
              <w:pStyle w:val="TableParagraph"/>
              <w:spacing w:before="151"/>
              <w:ind w:left="226" w:right="211"/>
              <w:rPr>
                <w:rFonts w:ascii="仿宋" w:eastAsia="仿宋" w:hint="eastAsia"/>
                <w:sz w:val="28"/>
              </w:rPr>
            </w:pPr>
            <w:r>
              <w:rPr>
                <w:rFonts w:ascii="仿宋" w:eastAsia="仿宋" w:hint="eastAsia"/>
                <w:sz w:val="28"/>
              </w:rPr>
              <w:t>蓝田县</w:t>
            </w:r>
          </w:p>
        </w:tc>
        <w:tc>
          <w:tcPr>
            <w:tcW w:w="943"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7"/>
              <w:rPr>
                <w:sz w:val="28"/>
              </w:rPr>
            </w:pPr>
            <w:r>
              <w:rPr>
                <w:sz w:val="28"/>
              </w:rPr>
              <w:t>5996</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spacing w:before="141"/>
              <w:ind w:left="92" w:right="75"/>
              <w:rPr>
                <w:sz w:val="28"/>
              </w:rPr>
            </w:pPr>
            <w:r>
              <w:rPr>
                <w:sz w:val="28"/>
              </w:rPr>
              <w:t>71.83</w:t>
            </w:r>
          </w:p>
        </w:tc>
        <w:tc>
          <w:tcPr>
            <w:tcW w:w="873" w:type="dxa"/>
            <w:tcBorders>
              <w:top w:val="single" w:sz="4" w:space="0" w:color="000000"/>
              <w:left w:val="single" w:sz="4" w:space="0" w:color="000000"/>
              <w:bottom w:val="single" w:sz="4" w:space="0" w:color="000000"/>
              <w:right w:val="single" w:sz="4" w:space="0" w:color="000000"/>
            </w:tcBorders>
          </w:tcPr>
          <w:p>
            <w:pPr>
              <w:pStyle w:val="TableParagraph"/>
              <w:spacing w:before="141"/>
              <w:ind w:left="139" w:right="119"/>
              <w:rPr>
                <w:sz w:val="28"/>
              </w:rPr>
            </w:pPr>
            <w:r>
              <w:rPr>
                <w:sz w:val="28"/>
              </w:rPr>
              <w:t>1263</w:t>
            </w:r>
          </w:p>
        </w:tc>
        <w:tc>
          <w:tcPr>
            <w:tcW w:w="885" w:type="dxa"/>
            <w:tcBorders>
              <w:top w:val="single" w:sz="4" w:space="0" w:color="000000"/>
              <w:left w:val="single" w:sz="4" w:space="0" w:color="000000"/>
              <w:bottom w:val="single" w:sz="4" w:space="0" w:color="000000"/>
              <w:right w:val="single" w:sz="4" w:space="0" w:color="000000"/>
            </w:tcBorders>
          </w:tcPr>
          <w:p>
            <w:pPr>
              <w:pStyle w:val="TableParagraph"/>
              <w:spacing w:before="141"/>
              <w:ind w:left="114" w:right="91"/>
              <w:rPr>
                <w:sz w:val="28"/>
              </w:rPr>
            </w:pPr>
            <w:r>
              <w:rPr>
                <w:sz w:val="28"/>
              </w:rPr>
              <w:t>10.43</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2" w:right="120"/>
              <w:rPr>
                <w:sz w:val="28"/>
              </w:rPr>
            </w:pPr>
            <w:r>
              <w:rPr>
                <w:sz w:val="28"/>
              </w:rPr>
              <w:t>143</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4" w:right="118"/>
              <w:rPr>
                <w:sz w:val="28"/>
              </w:rPr>
            </w:pPr>
            <w:r>
              <w:rPr>
                <w:sz w:val="28"/>
              </w:rPr>
              <w:t>1.73</w:t>
            </w:r>
          </w:p>
        </w:tc>
        <w:tc>
          <w:tcPr>
            <w:tcW w:w="945" w:type="dxa"/>
            <w:tcBorders>
              <w:top w:val="single" w:sz="4" w:space="0" w:color="000000"/>
              <w:left w:val="single" w:sz="4" w:space="0" w:color="000000"/>
              <w:bottom w:val="single" w:sz="4" w:space="0" w:color="000000"/>
              <w:right w:val="single" w:sz="4" w:space="0" w:color="000000"/>
            </w:tcBorders>
          </w:tcPr>
          <w:p>
            <w:pPr>
              <w:pStyle w:val="TableParagraph"/>
              <w:spacing w:before="141"/>
              <w:ind w:left="109" w:right="84"/>
              <w:rPr>
                <w:sz w:val="28"/>
              </w:rPr>
            </w:pPr>
            <w:r>
              <w:rPr>
                <w:sz w:val="28"/>
              </w:rPr>
              <w:t>4590</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spacing w:before="141"/>
              <w:ind w:right="158"/>
              <w:jc w:val="right"/>
              <w:rPr>
                <w:sz w:val="28"/>
              </w:rPr>
            </w:pPr>
            <w:r>
              <w:rPr>
                <w:sz w:val="28"/>
              </w:rPr>
              <w:t>59.67</w:t>
            </w:r>
          </w:p>
        </w:tc>
        <w:tc>
          <w:tcPr>
            <w:tcW w:w="1029" w:type="dxa"/>
            <w:tcBorders>
              <w:top w:val="single" w:sz="4" w:space="0" w:color="000000"/>
              <w:left w:val="single" w:sz="4" w:space="0" w:color="000000"/>
              <w:bottom w:val="single" w:sz="4" w:space="0" w:color="000000"/>
              <w:right w:val="single" w:sz="4" w:space="0" w:color="000000"/>
            </w:tcBorders>
          </w:tcPr>
          <w:p>
            <w:pPr>
              <w:pStyle w:val="TableParagraph"/>
              <w:spacing w:before="141"/>
              <w:ind w:left="153" w:right="123"/>
              <w:rPr>
                <w:sz w:val="28"/>
              </w:rPr>
            </w:pPr>
            <w:r>
              <w:rPr>
                <w:sz w:val="28"/>
              </w:rPr>
              <w:t>5875</w:t>
            </w:r>
          </w:p>
        </w:tc>
        <w:tc>
          <w:tcPr>
            <w:tcW w:w="1021" w:type="dxa"/>
            <w:tcBorders>
              <w:top w:val="single" w:sz="4" w:space="0" w:color="000000"/>
              <w:left w:val="single" w:sz="4" w:space="0" w:color="000000"/>
              <w:bottom w:val="single" w:sz="4" w:space="0" w:color="000000"/>
              <w:right w:val="single" w:sz="4" w:space="0" w:color="000000"/>
            </w:tcBorders>
          </w:tcPr>
          <w:p>
            <w:pPr>
              <w:pStyle w:val="TableParagraph"/>
              <w:spacing w:before="141"/>
              <w:ind w:right="138"/>
              <w:jc w:val="right"/>
              <w:rPr>
                <w:sz w:val="28"/>
              </w:rPr>
            </w:pPr>
            <w:r>
              <w:rPr>
                <w:sz w:val="28"/>
              </w:rPr>
              <w:t>19933</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141"/>
              <w:ind w:left="36"/>
              <w:rPr>
                <w:sz w:val="28"/>
              </w:rPr>
            </w:pPr>
            <w:r>
              <w:rPr>
                <w:w w:val="100"/>
                <w:sz w:val="28"/>
              </w:rPr>
              <w:t>0</w:t>
            </w:r>
          </w:p>
        </w:tc>
        <w:tc>
          <w:tcPr>
            <w:tcW w:w="1098" w:type="dxa"/>
            <w:tcBorders>
              <w:top w:val="single" w:sz="4" w:space="0" w:color="000000"/>
              <w:left w:val="single" w:sz="4" w:space="0" w:color="000000"/>
              <w:bottom w:val="single" w:sz="4" w:space="0" w:color="000000"/>
              <w:right w:val="single" w:sz="4" w:space="0" w:color="000000"/>
            </w:tcBorders>
          </w:tcPr>
          <w:p>
            <w:pPr>
              <w:pStyle w:val="TableParagraph"/>
              <w:spacing w:before="141"/>
              <w:ind w:left="39"/>
              <w:rPr>
                <w:sz w:val="28"/>
              </w:rPr>
            </w:pPr>
            <w:r>
              <w:rPr>
                <w:w w:val="100"/>
                <w:sz w:val="28"/>
              </w:rPr>
              <w:t>0</w:t>
            </w:r>
          </w:p>
        </w:tc>
      </w:tr>
      <w:tr>
        <w:trPr>
          <w:trHeight w:val="614" w:hRule="atLeast"/>
        </w:trPr>
        <w:tc>
          <w:tcPr>
            <w:tcW w:w="845" w:type="dxa"/>
            <w:tcBorders>
              <w:top w:val="single" w:sz="4" w:space="0" w:color="000000"/>
              <w:bottom w:val="single" w:sz="4" w:space="0" w:color="000000"/>
              <w:right w:val="single" w:sz="4" w:space="0" w:color="000000"/>
            </w:tcBorders>
          </w:tcPr>
          <w:p>
            <w:pPr>
              <w:pStyle w:val="TableParagraph"/>
              <w:spacing w:before="141"/>
              <w:ind w:left="16"/>
              <w:rPr>
                <w:sz w:val="28"/>
              </w:rPr>
            </w:pPr>
            <w:r>
              <w:rPr>
                <w:w w:val="100"/>
                <w:sz w:val="28"/>
              </w:rPr>
              <w:t>6</w:t>
            </w:r>
          </w:p>
        </w:tc>
        <w:tc>
          <w:tcPr>
            <w:tcW w:w="1327" w:type="dxa"/>
            <w:tcBorders>
              <w:top w:val="single" w:sz="4" w:space="0" w:color="000000"/>
              <w:left w:val="single" w:sz="4" w:space="0" w:color="000000"/>
              <w:bottom w:val="single" w:sz="4" w:space="0" w:color="000000"/>
              <w:right w:val="single" w:sz="4" w:space="0" w:color="000000"/>
            </w:tcBorders>
          </w:tcPr>
          <w:p>
            <w:pPr>
              <w:pStyle w:val="TableParagraph"/>
              <w:spacing w:before="152"/>
              <w:ind w:left="226" w:right="211"/>
              <w:rPr>
                <w:rFonts w:ascii="仿宋" w:eastAsia="仿宋" w:hint="eastAsia"/>
                <w:sz w:val="28"/>
              </w:rPr>
            </w:pPr>
            <w:r>
              <w:rPr>
                <w:rFonts w:ascii="仿宋" w:eastAsia="仿宋" w:hint="eastAsia"/>
                <w:sz w:val="28"/>
              </w:rPr>
              <w:t>周至县</w:t>
            </w:r>
          </w:p>
        </w:tc>
        <w:tc>
          <w:tcPr>
            <w:tcW w:w="943"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7"/>
              <w:rPr>
                <w:sz w:val="28"/>
              </w:rPr>
            </w:pPr>
            <w:r>
              <w:rPr>
                <w:sz w:val="28"/>
              </w:rPr>
              <w:t>691</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spacing w:before="141"/>
              <w:ind w:left="93" w:right="71"/>
              <w:rPr>
                <w:sz w:val="28"/>
              </w:rPr>
            </w:pPr>
            <w:r>
              <w:rPr>
                <w:sz w:val="28"/>
              </w:rPr>
              <w:t>7.55</w:t>
            </w:r>
          </w:p>
        </w:tc>
        <w:tc>
          <w:tcPr>
            <w:tcW w:w="873" w:type="dxa"/>
            <w:tcBorders>
              <w:top w:val="single" w:sz="4" w:space="0" w:color="000000"/>
              <w:left w:val="single" w:sz="4" w:space="0" w:color="000000"/>
              <w:bottom w:val="single" w:sz="4" w:space="0" w:color="000000"/>
              <w:right w:val="single" w:sz="4" w:space="0" w:color="000000"/>
            </w:tcBorders>
          </w:tcPr>
          <w:p>
            <w:pPr>
              <w:pStyle w:val="TableParagraph"/>
              <w:spacing w:before="141"/>
              <w:ind w:left="139" w:right="119"/>
              <w:rPr>
                <w:sz w:val="28"/>
              </w:rPr>
            </w:pPr>
            <w:r>
              <w:rPr>
                <w:sz w:val="28"/>
              </w:rPr>
              <w:t>480</w:t>
            </w:r>
          </w:p>
        </w:tc>
        <w:tc>
          <w:tcPr>
            <w:tcW w:w="885" w:type="dxa"/>
            <w:tcBorders>
              <w:top w:val="single" w:sz="4" w:space="0" w:color="000000"/>
              <w:left w:val="single" w:sz="4" w:space="0" w:color="000000"/>
              <w:bottom w:val="single" w:sz="4" w:space="0" w:color="000000"/>
              <w:right w:val="single" w:sz="4" w:space="0" w:color="000000"/>
            </w:tcBorders>
          </w:tcPr>
          <w:p>
            <w:pPr>
              <w:pStyle w:val="TableParagraph"/>
              <w:spacing w:before="141"/>
              <w:ind w:left="112" w:right="91"/>
              <w:rPr>
                <w:sz w:val="28"/>
              </w:rPr>
            </w:pPr>
            <w:r>
              <w:rPr>
                <w:sz w:val="28"/>
              </w:rPr>
              <w:t>5.33</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4" w:right="120"/>
              <w:rPr>
                <w:sz w:val="28"/>
              </w:rPr>
            </w:pPr>
            <w:r>
              <w:rPr>
                <w:sz w:val="28"/>
              </w:rPr>
              <w:t>29</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1"/>
              <w:ind w:left="144" w:right="118"/>
              <w:rPr>
                <w:sz w:val="28"/>
              </w:rPr>
            </w:pPr>
            <w:r>
              <w:rPr>
                <w:sz w:val="28"/>
              </w:rPr>
              <w:t>0.32</w:t>
            </w:r>
          </w:p>
        </w:tc>
        <w:tc>
          <w:tcPr>
            <w:tcW w:w="945" w:type="dxa"/>
            <w:tcBorders>
              <w:top w:val="single" w:sz="4" w:space="0" w:color="000000"/>
              <w:left w:val="single" w:sz="4" w:space="0" w:color="000000"/>
              <w:bottom w:val="single" w:sz="4" w:space="0" w:color="000000"/>
              <w:right w:val="single" w:sz="4" w:space="0" w:color="000000"/>
            </w:tcBorders>
          </w:tcPr>
          <w:p>
            <w:pPr>
              <w:pStyle w:val="TableParagraph"/>
              <w:spacing w:before="141"/>
              <w:ind w:left="109" w:right="84"/>
              <w:rPr>
                <w:sz w:val="28"/>
              </w:rPr>
            </w:pPr>
            <w:r>
              <w:rPr>
                <w:sz w:val="28"/>
              </w:rPr>
              <w:t>182</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spacing w:before="141"/>
              <w:ind w:left="258"/>
              <w:jc w:val="left"/>
              <w:rPr>
                <w:sz w:val="28"/>
              </w:rPr>
            </w:pPr>
            <w:r>
              <w:rPr>
                <w:sz w:val="28"/>
              </w:rPr>
              <w:t>1.90</w:t>
            </w:r>
          </w:p>
        </w:tc>
        <w:tc>
          <w:tcPr>
            <w:tcW w:w="1029" w:type="dxa"/>
            <w:tcBorders>
              <w:top w:val="single" w:sz="4" w:space="0" w:color="000000"/>
              <w:left w:val="single" w:sz="4" w:space="0" w:color="000000"/>
              <w:bottom w:val="single" w:sz="4" w:space="0" w:color="000000"/>
              <w:right w:val="single" w:sz="4" w:space="0" w:color="000000"/>
            </w:tcBorders>
          </w:tcPr>
          <w:p>
            <w:pPr>
              <w:pStyle w:val="TableParagraph"/>
              <w:spacing w:before="141"/>
              <w:ind w:left="153" w:right="122"/>
              <w:rPr>
                <w:sz w:val="28"/>
              </w:rPr>
            </w:pPr>
            <w:r>
              <w:rPr>
                <w:sz w:val="28"/>
              </w:rPr>
              <w:t>628</w:t>
            </w:r>
          </w:p>
        </w:tc>
        <w:tc>
          <w:tcPr>
            <w:tcW w:w="1021" w:type="dxa"/>
            <w:tcBorders>
              <w:top w:val="single" w:sz="4" w:space="0" w:color="000000"/>
              <w:left w:val="single" w:sz="4" w:space="0" w:color="000000"/>
              <w:bottom w:val="single" w:sz="4" w:space="0" w:color="000000"/>
              <w:right w:val="single" w:sz="4" w:space="0" w:color="000000"/>
            </w:tcBorders>
          </w:tcPr>
          <w:p>
            <w:pPr>
              <w:pStyle w:val="TableParagraph"/>
              <w:spacing w:before="141"/>
              <w:ind w:right="207"/>
              <w:jc w:val="right"/>
              <w:rPr>
                <w:sz w:val="28"/>
              </w:rPr>
            </w:pPr>
            <w:r>
              <w:rPr>
                <w:sz w:val="28"/>
              </w:rPr>
              <w:t>2528</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141"/>
              <w:ind w:left="343"/>
              <w:jc w:val="left"/>
              <w:rPr>
                <w:sz w:val="28"/>
              </w:rPr>
            </w:pPr>
            <w:r>
              <w:rPr>
                <w:sz w:val="28"/>
              </w:rPr>
              <w:t>36</w:t>
            </w:r>
          </w:p>
        </w:tc>
        <w:tc>
          <w:tcPr>
            <w:tcW w:w="1098" w:type="dxa"/>
            <w:tcBorders>
              <w:top w:val="single" w:sz="4" w:space="0" w:color="000000"/>
              <w:left w:val="single" w:sz="4" w:space="0" w:color="000000"/>
              <w:bottom w:val="single" w:sz="4" w:space="0" w:color="000000"/>
              <w:right w:val="single" w:sz="4" w:space="0" w:color="000000"/>
            </w:tcBorders>
          </w:tcPr>
          <w:p>
            <w:pPr>
              <w:pStyle w:val="TableParagraph"/>
              <w:spacing w:before="141"/>
              <w:ind w:left="261" w:right="223"/>
              <w:rPr>
                <w:sz w:val="28"/>
              </w:rPr>
            </w:pPr>
            <w:r>
              <w:rPr>
                <w:sz w:val="28"/>
              </w:rPr>
              <w:t>77</w:t>
            </w:r>
          </w:p>
        </w:tc>
      </w:tr>
      <w:tr>
        <w:trPr>
          <w:trHeight w:val="614" w:hRule="atLeast"/>
        </w:trPr>
        <w:tc>
          <w:tcPr>
            <w:tcW w:w="845" w:type="dxa"/>
            <w:tcBorders>
              <w:top w:val="single" w:sz="4" w:space="0" w:color="000000"/>
              <w:bottom w:val="single" w:sz="4" w:space="0" w:color="000000"/>
              <w:right w:val="single" w:sz="4" w:space="0" w:color="000000"/>
            </w:tcBorders>
          </w:tcPr>
          <w:p>
            <w:pPr>
              <w:pStyle w:val="TableParagraph"/>
              <w:spacing w:before="142"/>
              <w:ind w:left="16"/>
              <w:rPr>
                <w:sz w:val="28"/>
              </w:rPr>
            </w:pPr>
            <w:r>
              <w:rPr>
                <w:w w:val="100"/>
                <w:sz w:val="28"/>
              </w:rPr>
              <w:t>7</w:t>
            </w:r>
          </w:p>
        </w:tc>
        <w:tc>
          <w:tcPr>
            <w:tcW w:w="1327" w:type="dxa"/>
            <w:tcBorders>
              <w:top w:val="single" w:sz="4" w:space="0" w:color="000000"/>
              <w:left w:val="single" w:sz="4" w:space="0" w:color="000000"/>
              <w:bottom w:val="single" w:sz="4" w:space="0" w:color="000000"/>
              <w:right w:val="single" w:sz="4" w:space="0" w:color="000000"/>
            </w:tcBorders>
          </w:tcPr>
          <w:p>
            <w:pPr>
              <w:pStyle w:val="TableParagraph"/>
              <w:spacing w:before="152"/>
              <w:ind w:left="226" w:right="211"/>
              <w:rPr>
                <w:rFonts w:ascii="仿宋" w:eastAsia="仿宋" w:hint="eastAsia"/>
                <w:sz w:val="28"/>
              </w:rPr>
            </w:pPr>
            <w:r>
              <w:rPr>
                <w:rFonts w:ascii="仿宋" w:eastAsia="仿宋" w:hint="eastAsia"/>
                <w:sz w:val="28"/>
              </w:rPr>
              <w:t>港务区</w:t>
            </w:r>
          </w:p>
        </w:tc>
        <w:tc>
          <w:tcPr>
            <w:tcW w:w="943" w:type="dxa"/>
            <w:tcBorders>
              <w:top w:val="single" w:sz="4" w:space="0" w:color="000000"/>
              <w:left w:val="single" w:sz="4" w:space="0" w:color="000000"/>
              <w:bottom w:val="single" w:sz="4" w:space="0" w:color="000000"/>
              <w:right w:val="single" w:sz="4" w:space="0" w:color="000000"/>
            </w:tcBorders>
          </w:tcPr>
          <w:p>
            <w:pPr>
              <w:pStyle w:val="TableParagraph"/>
              <w:spacing w:before="142"/>
              <w:ind w:left="103" w:right="87"/>
              <w:rPr>
                <w:sz w:val="28"/>
              </w:rPr>
            </w:pPr>
            <w:r>
              <w:rPr>
                <w:sz w:val="28"/>
              </w:rPr>
              <w:t>890</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spacing w:before="142"/>
              <w:ind w:left="93" w:right="71"/>
              <w:rPr>
                <w:sz w:val="28"/>
              </w:rPr>
            </w:pPr>
            <w:r>
              <w:rPr>
                <w:sz w:val="28"/>
              </w:rPr>
              <w:t>8.90</w:t>
            </w:r>
          </w:p>
        </w:tc>
        <w:tc>
          <w:tcPr>
            <w:tcW w:w="873" w:type="dxa"/>
            <w:tcBorders>
              <w:top w:val="single" w:sz="4" w:space="0" w:color="000000"/>
              <w:left w:val="single" w:sz="4" w:space="0" w:color="000000"/>
              <w:bottom w:val="single" w:sz="4" w:space="0" w:color="000000"/>
              <w:right w:val="single" w:sz="4" w:space="0" w:color="000000"/>
            </w:tcBorders>
          </w:tcPr>
          <w:p>
            <w:pPr>
              <w:pStyle w:val="TableParagraph"/>
              <w:spacing w:before="142"/>
              <w:ind w:left="23"/>
              <w:rPr>
                <w:sz w:val="28"/>
              </w:rPr>
            </w:pPr>
            <w:r>
              <w:rPr>
                <w:w w:val="100"/>
                <w:sz w:val="28"/>
              </w:rPr>
              <w:t>0</w:t>
            </w:r>
          </w:p>
        </w:tc>
        <w:tc>
          <w:tcPr>
            <w:tcW w:w="885" w:type="dxa"/>
            <w:tcBorders>
              <w:top w:val="single" w:sz="4" w:space="0" w:color="000000"/>
              <w:left w:val="single" w:sz="4" w:space="0" w:color="000000"/>
              <w:bottom w:val="single" w:sz="4" w:space="0" w:color="000000"/>
              <w:right w:val="single" w:sz="4" w:space="0" w:color="000000"/>
            </w:tcBorders>
          </w:tcPr>
          <w:p>
            <w:pPr>
              <w:pStyle w:val="TableParagraph"/>
              <w:spacing w:before="142"/>
              <w:ind w:left="112" w:right="91"/>
              <w:rPr>
                <w:sz w:val="28"/>
              </w:rPr>
            </w:pPr>
            <w:r>
              <w:rPr>
                <w:sz w:val="28"/>
              </w:rPr>
              <w:t>0.00</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2"/>
              <w:ind w:left="25"/>
              <w:rPr>
                <w:sz w:val="28"/>
              </w:rPr>
            </w:pPr>
            <w:r>
              <w:rPr>
                <w:w w:val="100"/>
                <w:sz w:val="28"/>
              </w:rPr>
              <w:t>0</w:t>
            </w:r>
          </w:p>
        </w:tc>
        <w:tc>
          <w:tcPr>
            <w:tcW w:w="878" w:type="dxa"/>
            <w:tcBorders>
              <w:top w:val="single" w:sz="4" w:space="0" w:color="000000"/>
              <w:left w:val="single" w:sz="4" w:space="0" w:color="000000"/>
              <w:bottom w:val="single" w:sz="4" w:space="0" w:color="000000"/>
              <w:right w:val="single" w:sz="4" w:space="0" w:color="000000"/>
            </w:tcBorders>
          </w:tcPr>
          <w:p>
            <w:pPr>
              <w:pStyle w:val="TableParagraph"/>
              <w:spacing w:before="142"/>
              <w:ind w:left="26"/>
              <w:rPr>
                <w:sz w:val="28"/>
              </w:rPr>
            </w:pPr>
            <w:r>
              <w:rPr>
                <w:w w:val="100"/>
                <w:sz w:val="28"/>
              </w:rPr>
              <w:t>0</w:t>
            </w:r>
          </w:p>
        </w:tc>
        <w:tc>
          <w:tcPr>
            <w:tcW w:w="945" w:type="dxa"/>
            <w:tcBorders>
              <w:top w:val="single" w:sz="4" w:space="0" w:color="000000"/>
              <w:left w:val="single" w:sz="4" w:space="0" w:color="000000"/>
              <w:bottom w:val="single" w:sz="4" w:space="0" w:color="000000"/>
              <w:right w:val="single" w:sz="4" w:space="0" w:color="000000"/>
            </w:tcBorders>
          </w:tcPr>
          <w:p>
            <w:pPr>
              <w:pStyle w:val="TableParagraph"/>
              <w:spacing w:before="142"/>
              <w:ind w:left="109" w:right="84"/>
              <w:rPr>
                <w:sz w:val="28"/>
              </w:rPr>
            </w:pPr>
            <w:r>
              <w:rPr>
                <w:sz w:val="28"/>
              </w:rPr>
              <w:t>890</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spacing w:before="142"/>
              <w:ind w:left="258"/>
              <w:jc w:val="left"/>
              <w:rPr>
                <w:sz w:val="28"/>
              </w:rPr>
            </w:pPr>
            <w:r>
              <w:rPr>
                <w:sz w:val="28"/>
              </w:rPr>
              <w:t>8.90</w:t>
            </w:r>
          </w:p>
        </w:tc>
        <w:tc>
          <w:tcPr>
            <w:tcW w:w="1029" w:type="dxa"/>
            <w:tcBorders>
              <w:top w:val="single" w:sz="4" w:space="0" w:color="000000"/>
              <w:left w:val="single" w:sz="4" w:space="0" w:color="000000"/>
              <w:bottom w:val="single" w:sz="4" w:space="0" w:color="000000"/>
              <w:right w:val="single" w:sz="4" w:space="0" w:color="000000"/>
            </w:tcBorders>
          </w:tcPr>
          <w:p>
            <w:pPr>
              <w:pStyle w:val="TableParagraph"/>
              <w:spacing w:before="142"/>
              <w:ind w:left="153" w:right="122"/>
              <w:rPr>
                <w:sz w:val="28"/>
              </w:rPr>
            </w:pPr>
            <w:r>
              <w:rPr>
                <w:sz w:val="28"/>
              </w:rPr>
              <w:t>890</w:t>
            </w:r>
          </w:p>
        </w:tc>
        <w:tc>
          <w:tcPr>
            <w:tcW w:w="1021" w:type="dxa"/>
            <w:tcBorders>
              <w:top w:val="single" w:sz="4" w:space="0" w:color="000000"/>
              <w:left w:val="single" w:sz="4" w:space="0" w:color="000000"/>
              <w:bottom w:val="single" w:sz="4" w:space="0" w:color="000000"/>
              <w:right w:val="single" w:sz="4" w:space="0" w:color="000000"/>
            </w:tcBorders>
          </w:tcPr>
          <w:p>
            <w:pPr>
              <w:pStyle w:val="TableParagraph"/>
              <w:spacing w:before="142"/>
              <w:ind w:right="207"/>
              <w:jc w:val="right"/>
              <w:rPr>
                <w:sz w:val="28"/>
              </w:rPr>
            </w:pPr>
            <w:r>
              <w:rPr>
                <w:sz w:val="28"/>
              </w:rPr>
              <w:t>3291</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142"/>
              <w:ind w:left="36"/>
              <w:rPr>
                <w:sz w:val="28"/>
              </w:rPr>
            </w:pPr>
            <w:r>
              <w:rPr>
                <w:w w:val="100"/>
                <w:sz w:val="28"/>
              </w:rPr>
              <w:t>0</w:t>
            </w:r>
          </w:p>
        </w:tc>
        <w:tc>
          <w:tcPr>
            <w:tcW w:w="1098" w:type="dxa"/>
            <w:tcBorders>
              <w:top w:val="single" w:sz="4" w:space="0" w:color="000000"/>
              <w:left w:val="single" w:sz="4" w:space="0" w:color="000000"/>
              <w:bottom w:val="single" w:sz="4" w:space="0" w:color="000000"/>
              <w:right w:val="single" w:sz="4" w:space="0" w:color="000000"/>
            </w:tcBorders>
          </w:tcPr>
          <w:p>
            <w:pPr>
              <w:pStyle w:val="TableParagraph"/>
              <w:spacing w:before="142"/>
              <w:ind w:left="39"/>
              <w:rPr>
                <w:sz w:val="28"/>
              </w:rPr>
            </w:pPr>
            <w:r>
              <w:rPr>
                <w:w w:val="100"/>
                <w:sz w:val="28"/>
              </w:rPr>
              <w:t>0</w:t>
            </w:r>
          </w:p>
        </w:tc>
      </w:tr>
      <w:tr>
        <w:trPr>
          <w:trHeight w:val="616" w:hRule="atLeast"/>
        </w:trPr>
        <w:tc>
          <w:tcPr>
            <w:tcW w:w="2172" w:type="dxa"/>
            <w:gridSpan w:val="2"/>
            <w:tcBorders>
              <w:top w:val="single" w:sz="4" w:space="0" w:color="000000"/>
              <w:right w:val="single" w:sz="4" w:space="0" w:color="000000"/>
            </w:tcBorders>
          </w:tcPr>
          <w:p>
            <w:pPr>
              <w:pStyle w:val="TableParagraph"/>
              <w:spacing w:before="152"/>
              <w:ind w:left="783" w:right="771"/>
              <w:rPr>
                <w:rFonts w:ascii="仿宋" w:eastAsia="仿宋" w:hint="eastAsia"/>
                <w:b/>
                <w:sz w:val="28"/>
              </w:rPr>
            </w:pPr>
            <w:r>
              <w:rPr>
                <w:rFonts w:ascii="仿宋" w:eastAsia="仿宋" w:hint="eastAsia"/>
                <w:b/>
                <w:sz w:val="28"/>
              </w:rPr>
              <w:t>合计</w:t>
            </w:r>
          </w:p>
        </w:tc>
        <w:tc>
          <w:tcPr>
            <w:tcW w:w="943" w:type="dxa"/>
            <w:tcBorders>
              <w:top w:val="single" w:sz="4" w:space="0" w:color="000000"/>
              <w:left w:val="single" w:sz="4" w:space="0" w:color="000000"/>
              <w:right w:val="single" w:sz="4" w:space="0" w:color="000000"/>
            </w:tcBorders>
          </w:tcPr>
          <w:p>
            <w:pPr>
              <w:pStyle w:val="TableParagraph"/>
              <w:spacing w:before="148"/>
              <w:ind w:left="105" w:right="87"/>
              <w:rPr>
                <w:b/>
                <w:sz w:val="28"/>
              </w:rPr>
            </w:pPr>
            <w:r>
              <w:rPr>
                <w:b/>
                <w:sz w:val="28"/>
              </w:rPr>
              <w:t>13972</w:t>
            </w:r>
          </w:p>
        </w:tc>
        <w:tc>
          <w:tcPr>
            <w:tcW w:w="989" w:type="dxa"/>
            <w:tcBorders>
              <w:top w:val="single" w:sz="4" w:space="0" w:color="000000"/>
              <w:left w:val="single" w:sz="4" w:space="0" w:color="000000"/>
              <w:right w:val="single" w:sz="4" w:space="0" w:color="000000"/>
            </w:tcBorders>
          </w:tcPr>
          <w:p>
            <w:pPr>
              <w:pStyle w:val="TableParagraph"/>
              <w:spacing w:before="148"/>
              <w:ind w:left="93" w:right="75"/>
              <w:rPr>
                <w:b/>
                <w:sz w:val="28"/>
              </w:rPr>
            </w:pPr>
            <w:r>
              <w:rPr>
                <w:b/>
                <w:sz w:val="28"/>
              </w:rPr>
              <w:t>168.76</w:t>
            </w:r>
          </w:p>
        </w:tc>
        <w:tc>
          <w:tcPr>
            <w:tcW w:w="873" w:type="dxa"/>
            <w:tcBorders>
              <w:top w:val="single" w:sz="4" w:space="0" w:color="000000"/>
              <w:left w:val="single" w:sz="4" w:space="0" w:color="000000"/>
              <w:right w:val="single" w:sz="4" w:space="0" w:color="000000"/>
            </w:tcBorders>
          </w:tcPr>
          <w:p>
            <w:pPr>
              <w:pStyle w:val="TableParagraph"/>
              <w:spacing w:before="148"/>
              <w:ind w:left="139" w:right="119"/>
              <w:rPr>
                <w:b/>
                <w:sz w:val="28"/>
              </w:rPr>
            </w:pPr>
            <w:r>
              <w:rPr>
                <w:b/>
                <w:sz w:val="28"/>
              </w:rPr>
              <w:t>2008</w:t>
            </w:r>
          </w:p>
        </w:tc>
        <w:tc>
          <w:tcPr>
            <w:tcW w:w="885" w:type="dxa"/>
            <w:tcBorders>
              <w:top w:val="single" w:sz="4" w:space="0" w:color="000000"/>
              <w:left w:val="single" w:sz="4" w:space="0" w:color="000000"/>
              <w:right w:val="single" w:sz="4" w:space="0" w:color="000000"/>
            </w:tcBorders>
          </w:tcPr>
          <w:p>
            <w:pPr>
              <w:pStyle w:val="TableParagraph"/>
              <w:spacing w:before="148"/>
              <w:ind w:left="114" w:right="91"/>
              <w:rPr>
                <w:b/>
                <w:sz w:val="28"/>
              </w:rPr>
            </w:pPr>
            <w:r>
              <w:rPr>
                <w:b/>
                <w:sz w:val="28"/>
              </w:rPr>
              <w:t>18.02</w:t>
            </w:r>
          </w:p>
        </w:tc>
        <w:tc>
          <w:tcPr>
            <w:tcW w:w="878" w:type="dxa"/>
            <w:tcBorders>
              <w:top w:val="single" w:sz="4" w:space="0" w:color="000000"/>
              <w:left w:val="single" w:sz="4" w:space="0" w:color="000000"/>
              <w:right w:val="single" w:sz="4" w:space="0" w:color="000000"/>
            </w:tcBorders>
          </w:tcPr>
          <w:p>
            <w:pPr>
              <w:pStyle w:val="TableParagraph"/>
              <w:spacing w:before="148"/>
              <w:ind w:left="142" w:right="120"/>
              <w:rPr>
                <w:b/>
                <w:sz w:val="28"/>
              </w:rPr>
            </w:pPr>
            <w:r>
              <w:rPr>
                <w:b/>
                <w:sz w:val="28"/>
              </w:rPr>
              <w:t>626</w:t>
            </w:r>
          </w:p>
        </w:tc>
        <w:tc>
          <w:tcPr>
            <w:tcW w:w="878" w:type="dxa"/>
            <w:tcBorders>
              <w:top w:val="single" w:sz="4" w:space="0" w:color="000000"/>
              <w:left w:val="single" w:sz="4" w:space="0" w:color="000000"/>
              <w:right w:val="single" w:sz="4" w:space="0" w:color="000000"/>
            </w:tcBorders>
          </w:tcPr>
          <w:p>
            <w:pPr>
              <w:pStyle w:val="TableParagraph"/>
              <w:spacing w:before="148"/>
              <w:ind w:left="144" w:right="118"/>
              <w:rPr>
                <w:b/>
                <w:sz w:val="28"/>
              </w:rPr>
            </w:pPr>
            <w:r>
              <w:rPr>
                <w:b/>
                <w:sz w:val="28"/>
              </w:rPr>
              <w:t>7.68</w:t>
            </w:r>
          </w:p>
        </w:tc>
        <w:tc>
          <w:tcPr>
            <w:tcW w:w="945" w:type="dxa"/>
            <w:tcBorders>
              <w:top w:val="single" w:sz="4" w:space="0" w:color="000000"/>
              <w:left w:val="single" w:sz="4" w:space="0" w:color="000000"/>
              <w:right w:val="single" w:sz="4" w:space="0" w:color="000000"/>
            </w:tcBorders>
          </w:tcPr>
          <w:p>
            <w:pPr>
              <w:pStyle w:val="TableParagraph"/>
              <w:spacing w:before="148"/>
              <w:ind w:left="111" w:right="84"/>
              <w:rPr>
                <w:b/>
                <w:sz w:val="28"/>
              </w:rPr>
            </w:pPr>
            <w:r>
              <w:rPr>
                <w:b/>
                <w:sz w:val="28"/>
              </w:rPr>
              <w:t>11338</w:t>
            </w:r>
          </w:p>
        </w:tc>
        <w:tc>
          <w:tcPr>
            <w:tcW w:w="988" w:type="dxa"/>
            <w:tcBorders>
              <w:top w:val="single" w:sz="4" w:space="0" w:color="000000"/>
              <w:left w:val="single" w:sz="4" w:space="0" w:color="000000"/>
              <w:right w:val="single" w:sz="4" w:space="0" w:color="000000"/>
            </w:tcBorders>
          </w:tcPr>
          <w:p>
            <w:pPr>
              <w:pStyle w:val="TableParagraph"/>
              <w:spacing w:before="148"/>
              <w:ind w:right="88"/>
              <w:jc w:val="right"/>
              <w:rPr>
                <w:b/>
                <w:sz w:val="28"/>
              </w:rPr>
            </w:pPr>
            <w:r>
              <w:rPr>
                <w:b/>
                <w:sz w:val="28"/>
              </w:rPr>
              <w:t>143.06</w:t>
            </w:r>
          </w:p>
        </w:tc>
        <w:tc>
          <w:tcPr>
            <w:tcW w:w="1029" w:type="dxa"/>
            <w:tcBorders>
              <w:top w:val="single" w:sz="4" w:space="0" w:color="000000"/>
              <w:left w:val="single" w:sz="4" w:space="0" w:color="000000"/>
              <w:right w:val="single" w:sz="4" w:space="0" w:color="000000"/>
            </w:tcBorders>
          </w:tcPr>
          <w:p>
            <w:pPr>
              <w:pStyle w:val="TableParagraph"/>
              <w:spacing w:before="148"/>
              <w:ind w:left="153" w:right="126"/>
              <w:rPr>
                <w:b/>
                <w:sz w:val="28"/>
              </w:rPr>
            </w:pPr>
            <w:r>
              <w:rPr>
                <w:b/>
                <w:sz w:val="28"/>
              </w:rPr>
              <w:t>11891</w:t>
            </w:r>
          </w:p>
        </w:tc>
        <w:tc>
          <w:tcPr>
            <w:tcW w:w="1021" w:type="dxa"/>
            <w:tcBorders>
              <w:top w:val="single" w:sz="4" w:space="0" w:color="000000"/>
              <w:left w:val="single" w:sz="4" w:space="0" w:color="000000"/>
              <w:right w:val="single" w:sz="4" w:space="0" w:color="000000"/>
            </w:tcBorders>
          </w:tcPr>
          <w:p>
            <w:pPr>
              <w:pStyle w:val="TableParagraph"/>
              <w:spacing w:before="148"/>
              <w:ind w:right="138"/>
              <w:jc w:val="right"/>
              <w:rPr>
                <w:b/>
                <w:sz w:val="28"/>
              </w:rPr>
            </w:pPr>
            <w:r>
              <w:rPr>
                <w:b/>
                <w:sz w:val="28"/>
              </w:rPr>
              <w:t>42867</w:t>
            </w:r>
          </w:p>
        </w:tc>
        <w:tc>
          <w:tcPr>
            <w:tcW w:w="944" w:type="dxa"/>
            <w:tcBorders>
              <w:top w:val="single" w:sz="4" w:space="0" w:color="000000"/>
              <w:left w:val="single" w:sz="4" w:space="0" w:color="000000"/>
              <w:right w:val="single" w:sz="4" w:space="0" w:color="000000"/>
            </w:tcBorders>
          </w:tcPr>
          <w:p>
            <w:pPr>
              <w:pStyle w:val="TableParagraph"/>
              <w:spacing w:before="148"/>
              <w:ind w:right="237"/>
              <w:jc w:val="right"/>
              <w:rPr>
                <w:b/>
                <w:sz w:val="28"/>
              </w:rPr>
            </w:pPr>
            <w:r>
              <w:rPr>
                <w:b/>
                <w:sz w:val="28"/>
              </w:rPr>
              <w:t>141</w:t>
            </w:r>
          </w:p>
        </w:tc>
        <w:tc>
          <w:tcPr>
            <w:tcW w:w="1098" w:type="dxa"/>
            <w:tcBorders>
              <w:top w:val="single" w:sz="4" w:space="0" w:color="000000"/>
              <w:left w:val="single" w:sz="4" w:space="0" w:color="000000"/>
              <w:right w:val="single" w:sz="4" w:space="0" w:color="000000"/>
            </w:tcBorders>
          </w:tcPr>
          <w:p>
            <w:pPr>
              <w:pStyle w:val="TableParagraph"/>
              <w:spacing w:before="148"/>
              <w:ind w:left="259" w:right="223"/>
              <w:rPr>
                <w:b/>
                <w:sz w:val="28"/>
              </w:rPr>
            </w:pPr>
            <w:r>
              <w:rPr>
                <w:b/>
                <w:sz w:val="28"/>
              </w:rPr>
              <w:t>447</w:t>
            </w:r>
          </w:p>
        </w:tc>
      </w:tr>
    </w:tbl>
    <w:p>
      <w:pPr>
        <w:spacing w:after="0"/>
        <w:rPr>
          <w:sz w:val="28"/>
        </w:rPr>
        <w:sectPr>
          <w:pgSz w:w="16840" w:h="11910" w:orient="landscape"/>
          <w:pgMar w:header="0" w:footer="1030" w:top="1100" w:bottom="1220" w:left="1300" w:right="980"/>
        </w:sectPr>
      </w:pPr>
    </w:p>
    <w:p>
      <w:pPr>
        <w:pStyle w:val="BodyText"/>
        <w:rPr>
          <w:rFonts w:ascii="仿宋"/>
          <w:b/>
          <w:sz w:val="20"/>
        </w:rPr>
      </w:pPr>
    </w:p>
    <w:p>
      <w:pPr>
        <w:pStyle w:val="BodyText"/>
        <w:rPr>
          <w:rFonts w:ascii="仿宋"/>
          <w:b/>
          <w:sz w:val="20"/>
        </w:rPr>
      </w:pPr>
    </w:p>
    <w:p>
      <w:pPr>
        <w:pStyle w:val="BodyText"/>
        <w:spacing w:before="11"/>
        <w:rPr>
          <w:rFonts w:ascii="仿宋"/>
          <w:b/>
          <w:sz w:val="16"/>
        </w:rPr>
      </w:pPr>
    </w:p>
    <w:p>
      <w:pPr>
        <w:spacing w:before="61"/>
        <w:ind w:left="3022" w:right="0" w:firstLine="0"/>
        <w:jc w:val="left"/>
        <w:rPr>
          <w:rFonts w:ascii="黑体" w:hAnsi="黑体" w:eastAsia="黑体" w:hint="eastAsia"/>
          <w:b/>
          <w:sz w:val="36"/>
        </w:rPr>
      </w:pPr>
      <w:r>
        <w:rPr>
          <w:rFonts w:ascii="黑体" w:hAnsi="黑体" w:eastAsia="黑体" w:hint="eastAsia"/>
          <w:b/>
          <w:sz w:val="36"/>
        </w:rPr>
        <w:t>附表 </w:t>
      </w:r>
      <w:r>
        <w:rPr>
          <w:rFonts w:ascii="Times New Roman" w:hAnsi="Times New Roman" w:eastAsia="Times New Roman"/>
          <w:b/>
          <w:sz w:val="36"/>
        </w:rPr>
        <w:t>3  </w:t>
      </w:r>
      <w:r>
        <w:rPr>
          <w:rFonts w:ascii="黑体" w:hAnsi="黑体" w:eastAsia="黑体" w:hint="eastAsia"/>
          <w:b/>
          <w:sz w:val="36"/>
        </w:rPr>
        <w:t>西安市</w:t>
      </w:r>
      <w:r>
        <w:rPr>
          <w:rFonts w:ascii="Times New Roman" w:hAnsi="Times New Roman" w:eastAsia="Times New Roman"/>
          <w:b/>
          <w:sz w:val="36"/>
        </w:rPr>
        <w:t>“</w:t>
      </w:r>
      <w:r>
        <w:rPr>
          <w:rFonts w:ascii="黑体" w:hAnsi="黑体" w:eastAsia="黑体" w:hint="eastAsia"/>
          <w:b/>
          <w:sz w:val="36"/>
        </w:rPr>
        <w:t>十三五</w:t>
      </w:r>
      <w:r>
        <w:rPr>
          <w:rFonts w:ascii="Times New Roman" w:hAnsi="Times New Roman" w:eastAsia="Times New Roman"/>
          <w:b/>
          <w:sz w:val="36"/>
        </w:rPr>
        <w:t>”</w:t>
      </w:r>
      <w:r>
        <w:rPr>
          <w:rFonts w:ascii="黑体" w:hAnsi="黑体" w:eastAsia="黑体" w:hint="eastAsia"/>
          <w:b/>
          <w:sz w:val="36"/>
        </w:rPr>
        <w:t>移民（脱贫）搬迁安置点汇总表</w:t>
      </w:r>
    </w:p>
    <w:p>
      <w:pPr>
        <w:pStyle w:val="BodyText"/>
        <w:spacing w:before="9"/>
        <w:rPr>
          <w:rFonts w:ascii="黑体"/>
          <w:b/>
          <w:sz w:val="28"/>
        </w:rPr>
      </w:pPr>
    </w:p>
    <w:p>
      <w:pPr>
        <w:spacing w:before="66" w:after="10"/>
        <w:ind w:left="0" w:right="718" w:firstLine="0"/>
        <w:jc w:val="right"/>
        <w:rPr>
          <w:rFonts w:ascii="仿宋" w:eastAsia="仿宋" w:hint="eastAsia"/>
          <w:b/>
          <w:sz w:val="24"/>
        </w:rPr>
      </w:pPr>
      <w:r>
        <w:rPr>
          <w:rFonts w:ascii="仿宋" w:eastAsia="仿宋" w:hint="eastAsia"/>
          <w:b/>
          <w:w w:val="95"/>
          <w:sz w:val="24"/>
        </w:rPr>
        <w:t>单位：户、人</w:t>
      </w:r>
    </w:p>
    <w:tbl>
      <w:tblPr>
        <w:tblW w:w="0" w:type="auto"/>
        <w:jc w:val="left"/>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1"/>
        <w:gridCol w:w="569"/>
        <w:gridCol w:w="850"/>
        <w:gridCol w:w="1133"/>
        <w:gridCol w:w="1702"/>
        <w:gridCol w:w="1421"/>
        <w:gridCol w:w="1145"/>
        <w:gridCol w:w="852"/>
        <w:gridCol w:w="854"/>
        <w:gridCol w:w="847"/>
        <w:gridCol w:w="851"/>
        <w:gridCol w:w="793"/>
        <w:gridCol w:w="901"/>
        <w:gridCol w:w="844"/>
        <w:gridCol w:w="841"/>
      </w:tblGrid>
      <w:tr>
        <w:trPr>
          <w:trHeight w:val="376" w:hRule="atLeast"/>
        </w:trPr>
        <w:tc>
          <w:tcPr>
            <w:tcW w:w="7531" w:type="dxa"/>
            <w:gridSpan w:val="7"/>
            <w:tcBorders>
              <w:bottom w:val="single" w:sz="4" w:space="0" w:color="000000"/>
              <w:right w:val="single" w:sz="4" w:space="0" w:color="000000"/>
            </w:tcBorders>
          </w:tcPr>
          <w:p>
            <w:pPr>
              <w:pStyle w:val="TableParagraph"/>
              <w:spacing w:line="351" w:lineRule="exact" w:before="5"/>
              <w:ind w:left="2756" w:right="2751"/>
              <w:rPr>
                <w:rFonts w:ascii="仿宋" w:eastAsia="仿宋" w:hint="eastAsia"/>
                <w:b/>
                <w:sz w:val="28"/>
              </w:rPr>
            </w:pPr>
            <w:r>
              <w:rPr>
                <w:rFonts w:ascii="仿宋" w:eastAsia="仿宋" w:hint="eastAsia"/>
                <w:b/>
                <w:sz w:val="28"/>
              </w:rPr>
              <w:t>安置点基本情况</w:t>
            </w:r>
          </w:p>
        </w:tc>
        <w:tc>
          <w:tcPr>
            <w:tcW w:w="6783" w:type="dxa"/>
            <w:gridSpan w:val="8"/>
            <w:tcBorders>
              <w:left w:val="single" w:sz="4" w:space="0" w:color="000000"/>
              <w:bottom w:val="single" w:sz="4" w:space="0" w:color="000000"/>
              <w:right w:val="single" w:sz="4" w:space="0" w:color="000000"/>
            </w:tcBorders>
          </w:tcPr>
          <w:p>
            <w:pPr>
              <w:pStyle w:val="TableParagraph"/>
              <w:spacing w:line="351" w:lineRule="exact" w:before="5"/>
              <w:ind w:left="2271"/>
              <w:jc w:val="left"/>
              <w:rPr>
                <w:rFonts w:ascii="仿宋" w:hAnsi="仿宋" w:eastAsia="仿宋" w:hint="eastAsia"/>
                <w:b/>
                <w:sz w:val="28"/>
              </w:rPr>
            </w:pPr>
            <w:r>
              <w:rPr>
                <w:b/>
                <w:sz w:val="28"/>
              </w:rPr>
              <w:t>“</w:t>
            </w:r>
            <w:r>
              <w:rPr>
                <w:rFonts w:ascii="仿宋" w:hAnsi="仿宋" w:eastAsia="仿宋" w:hint="eastAsia"/>
                <w:b/>
                <w:sz w:val="28"/>
              </w:rPr>
              <w:t>十三五</w:t>
            </w:r>
            <w:r>
              <w:rPr>
                <w:b/>
                <w:sz w:val="28"/>
              </w:rPr>
              <w:t>”</w:t>
            </w:r>
            <w:r>
              <w:rPr>
                <w:rFonts w:ascii="仿宋" w:hAnsi="仿宋" w:eastAsia="仿宋" w:hint="eastAsia"/>
                <w:b/>
                <w:sz w:val="28"/>
              </w:rPr>
              <w:t>安置情况</w:t>
            </w:r>
          </w:p>
        </w:tc>
      </w:tr>
      <w:tr>
        <w:trPr>
          <w:trHeight w:val="417" w:hRule="atLeast"/>
        </w:trPr>
        <w:tc>
          <w:tcPr>
            <w:tcW w:w="711"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auto" w:before="127"/>
              <w:ind w:left="215" w:right="202"/>
              <w:jc w:val="left"/>
              <w:rPr>
                <w:rFonts w:ascii="仿宋" w:eastAsia="仿宋" w:hint="eastAsia"/>
                <w:b/>
                <w:sz w:val="28"/>
              </w:rPr>
            </w:pPr>
            <w:r>
              <w:rPr>
                <w:rFonts w:ascii="仿宋" w:eastAsia="仿宋" w:hint="eastAsia"/>
                <w:b/>
                <w:sz w:val="28"/>
              </w:rPr>
              <w:t>类型</w:t>
            </w:r>
          </w:p>
        </w:tc>
        <w:tc>
          <w:tcPr>
            <w:tcW w:w="569"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auto" w:before="127"/>
              <w:ind w:left="148" w:right="127"/>
              <w:jc w:val="left"/>
              <w:rPr>
                <w:rFonts w:ascii="仿宋" w:eastAsia="仿宋" w:hint="eastAsia"/>
                <w:b/>
                <w:sz w:val="28"/>
              </w:rPr>
            </w:pPr>
            <w:r>
              <w:rPr>
                <w:rFonts w:ascii="仿宋" w:eastAsia="仿宋" w:hint="eastAsia"/>
                <w:b/>
                <w:sz w:val="28"/>
              </w:rPr>
              <w:t>序号</w:t>
            </w:r>
          </w:p>
        </w:tc>
        <w:tc>
          <w:tcPr>
            <w:tcW w:w="85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jc w:val="left"/>
              <w:rPr>
                <w:rFonts w:ascii="仿宋"/>
                <w:b/>
                <w:sz w:val="20"/>
              </w:rPr>
            </w:pPr>
          </w:p>
          <w:p>
            <w:pPr>
              <w:pStyle w:val="TableParagraph"/>
              <w:ind w:left="145"/>
              <w:jc w:val="left"/>
              <w:rPr>
                <w:rFonts w:ascii="仿宋" w:eastAsia="仿宋" w:hint="eastAsia"/>
                <w:b/>
                <w:sz w:val="28"/>
              </w:rPr>
            </w:pPr>
            <w:r>
              <w:rPr>
                <w:rFonts w:ascii="仿宋" w:eastAsia="仿宋" w:hint="eastAsia"/>
                <w:b/>
                <w:sz w:val="28"/>
              </w:rPr>
              <w:t>区县</w:t>
            </w:r>
          </w:p>
        </w:tc>
        <w:tc>
          <w:tcPr>
            <w:tcW w:w="1133"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340" w:lineRule="exact" w:before="99"/>
              <w:ind w:left="10"/>
              <w:rPr>
                <w:rFonts w:ascii="仿宋" w:eastAsia="仿宋" w:hint="eastAsia"/>
                <w:b/>
                <w:sz w:val="28"/>
              </w:rPr>
            </w:pPr>
            <w:r>
              <w:rPr>
                <w:rFonts w:ascii="仿宋" w:eastAsia="仿宋" w:hint="eastAsia"/>
                <w:b/>
                <w:w w:val="99"/>
                <w:sz w:val="28"/>
              </w:rPr>
              <w:t>镇</w:t>
            </w:r>
          </w:p>
          <w:p>
            <w:pPr>
              <w:pStyle w:val="TableParagraph"/>
              <w:spacing w:line="340" w:lineRule="exact"/>
              <w:ind w:left="128" w:right="114"/>
              <w:rPr>
                <w:b/>
                <w:sz w:val="28"/>
              </w:rPr>
            </w:pPr>
            <w:r>
              <w:rPr>
                <w:b/>
                <w:sz w:val="28"/>
              </w:rPr>
              <w:t>(</w:t>
            </w:r>
            <w:r>
              <w:rPr>
                <w:rFonts w:ascii="仿宋" w:eastAsia="仿宋" w:hint="eastAsia"/>
                <w:b/>
                <w:sz w:val="28"/>
              </w:rPr>
              <w:t>街道</w:t>
            </w:r>
            <w:r>
              <w:rPr>
                <w:b/>
                <w:sz w:val="28"/>
              </w:rPr>
              <w:t>)</w:t>
            </w: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jc w:val="left"/>
              <w:rPr>
                <w:rFonts w:ascii="仿宋"/>
                <w:b/>
                <w:sz w:val="20"/>
              </w:rPr>
            </w:pPr>
          </w:p>
          <w:p>
            <w:pPr>
              <w:pStyle w:val="TableParagraph"/>
              <w:ind w:left="149"/>
              <w:jc w:val="left"/>
              <w:rPr>
                <w:rFonts w:ascii="仿宋" w:eastAsia="仿宋" w:hint="eastAsia"/>
                <w:b/>
                <w:sz w:val="28"/>
              </w:rPr>
            </w:pPr>
            <w:r>
              <w:rPr>
                <w:rFonts w:ascii="仿宋" w:eastAsia="仿宋" w:hint="eastAsia"/>
                <w:b/>
                <w:sz w:val="28"/>
              </w:rPr>
              <w:t>安置点名称</w:t>
            </w:r>
          </w:p>
        </w:tc>
        <w:tc>
          <w:tcPr>
            <w:tcW w:w="256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983" w:right="969"/>
              <w:rPr>
                <w:rFonts w:ascii="仿宋" w:eastAsia="仿宋" w:hint="eastAsia"/>
                <w:b/>
                <w:sz w:val="28"/>
              </w:rPr>
            </w:pPr>
            <w:r>
              <w:rPr>
                <w:rFonts w:ascii="仿宋" w:eastAsia="仿宋" w:hint="eastAsia"/>
                <w:b/>
                <w:sz w:val="28"/>
              </w:rPr>
              <w:t>位置</w:t>
            </w:r>
          </w:p>
        </w:tc>
        <w:tc>
          <w:tcPr>
            <w:tcW w:w="170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572"/>
              <w:jc w:val="left"/>
              <w:rPr>
                <w:rFonts w:ascii="仿宋" w:eastAsia="仿宋" w:hint="eastAsia"/>
                <w:b/>
                <w:sz w:val="28"/>
              </w:rPr>
            </w:pPr>
            <w:r>
              <w:rPr>
                <w:rFonts w:ascii="仿宋" w:eastAsia="仿宋" w:hint="eastAsia"/>
                <w:b/>
                <w:sz w:val="28"/>
              </w:rPr>
              <w:t>合计</w:t>
            </w:r>
          </w:p>
        </w:tc>
        <w:tc>
          <w:tcPr>
            <w:tcW w:w="169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289"/>
              <w:jc w:val="left"/>
              <w:rPr>
                <w:rFonts w:ascii="仿宋" w:eastAsia="仿宋" w:hint="eastAsia"/>
                <w:b/>
                <w:sz w:val="28"/>
              </w:rPr>
            </w:pPr>
            <w:r>
              <w:rPr>
                <w:rFonts w:ascii="仿宋" w:eastAsia="仿宋" w:hint="eastAsia"/>
                <w:b/>
                <w:sz w:val="28"/>
              </w:rPr>
              <w:t>易地扶贫</w:t>
            </w:r>
          </w:p>
        </w:tc>
        <w:tc>
          <w:tcPr>
            <w:tcW w:w="1694"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572"/>
              <w:jc w:val="left"/>
              <w:rPr>
                <w:rFonts w:ascii="仿宋" w:eastAsia="仿宋" w:hint="eastAsia"/>
                <w:b/>
                <w:sz w:val="28"/>
              </w:rPr>
            </w:pPr>
            <w:r>
              <w:rPr>
                <w:rFonts w:ascii="仿宋" w:eastAsia="仿宋" w:hint="eastAsia"/>
                <w:b/>
                <w:sz w:val="28"/>
              </w:rPr>
              <w:t>避灾</w:t>
            </w:r>
          </w:p>
        </w:tc>
        <w:tc>
          <w:tcPr>
            <w:tcW w:w="1685"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428"/>
              <w:jc w:val="left"/>
              <w:rPr>
                <w:rFonts w:ascii="仿宋" w:eastAsia="仿宋" w:hint="eastAsia"/>
                <w:b/>
                <w:sz w:val="28"/>
              </w:rPr>
            </w:pPr>
            <w:r>
              <w:rPr>
                <w:rFonts w:ascii="仿宋" w:eastAsia="仿宋" w:hint="eastAsia"/>
                <w:b/>
                <w:sz w:val="28"/>
              </w:rPr>
              <w:t>其他类</w:t>
            </w:r>
          </w:p>
        </w:tc>
      </w:tr>
      <w:tr>
        <w:trPr>
          <w:trHeight w:val="4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vMerge/>
            <w:tcBorders>
              <w:top w:val="nil"/>
              <w:left w:val="single" w:sz="4" w:space="0" w:color="000000"/>
              <w:bottom w:val="single" w:sz="4" w:space="0" w:color="000000"/>
              <w:right w:val="single" w:sz="4" w:space="0" w:color="000000"/>
            </w:tcBorders>
          </w:tcPr>
          <w:p>
            <w:pPr>
              <w:rPr>
                <w:sz w:val="2"/>
                <w:szCs w:val="2"/>
              </w:rPr>
            </w:pPr>
          </w:p>
        </w:tc>
        <w:tc>
          <w:tcPr>
            <w:tcW w:w="850" w:type="dxa"/>
            <w:vMerge/>
            <w:tcBorders>
              <w:top w:val="nil"/>
              <w:left w:val="single" w:sz="4" w:space="0" w:color="000000"/>
              <w:bottom w:val="single" w:sz="4" w:space="0" w:color="000000"/>
              <w:right w:val="single" w:sz="4" w:space="0" w:color="000000"/>
            </w:tcBorders>
          </w:tcPr>
          <w:p>
            <w:pPr>
              <w:rPr>
                <w:sz w:val="2"/>
                <w:szCs w:val="2"/>
              </w:rPr>
            </w:pPr>
          </w:p>
        </w:tc>
        <w:tc>
          <w:tcPr>
            <w:tcW w:w="1133"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46"/>
              <w:ind w:left="194" w:right="177"/>
              <w:rPr>
                <w:rFonts w:ascii="仿宋" w:eastAsia="仿宋" w:hint="eastAsia"/>
                <w:b/>
                <w:sz w:val="28"/>
              </w:rPr>
            </w:pPr>
            <w:r>
              <w:rPr>
                <w:rFonts w:ascii="仿宋" w:eastAsia="仿宋" w:hint="eastAsia"/>
                <w:b/>
                <w:sz w:val="28"/>
              </w:rPr>
              <w:t>经度</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46"/>
              <w:ind w:left="104" w:right="95"/>
              <w:rPr>
                <w:rFonts w:ascii="仿宋" w:eastAsia="仿宋" w:hint="eastAsia"/>
                <w:b/>
                <w:sz w:val="28"/>
              </w:rPr>
            </w:pPr>
            <w:r>
              <w:rPr>
                <w:rFonts w:ascii="仿宋" w:eastAsia="仿宋" w:hint="eastAsia"/>
                <w:b/>
                <w:sz w:val="28"/>
              </w:rPr>
              <w:t>纬度</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46"/>
              <w:ind w:left="124" w:right="114"/>
              <w:rPr>
                <w:rFonts w:ascii="仿宋" w:eastAsia="仿宋" w:hint="eastAsia"/>
                <w:b/>
                <w:sz w:val="28"/>
              </w:rPr>
            </w:pPr>
            <w:r>
              <w:rPr>
                <w:rFonts w:ascii="仿宋" w:eastAsia="仿宋" w:hint="eastAsia"/>
                <w:b/>
                <w:sz w:val="28"/>
              </w:rPr>
              <w:t>户数</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46"/>
              <w:ind w:left="127" w:right="114"/>
              <w:rPr>
                <w:rFonts w:ascii="仿宋" w:eastAsia="仿宋" w:hint="eastAsia"/>
                <w:b/>
                <w:sz w:val="28"/>
              </w:rPr>
            </w:pPr>
            <w:r>
              <w:rPr>
                <w:rFonts w:ascii="仿宋" w:eastAsia="仿宋" w:hint="eastAsia"/>
                <w:b/>
                <w:sz w:val="28"/>
              </w:rPr>
              <w:t>人数</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46"/>
              <w:ind w:left="122" w:right="111"/>
              <w:rPr>
                <w:rFonts w:ascii="仿宋" w:eastAsia="仿宋" w:hint="eastAsia"/>
                <w:b/>
                <w:sz w:val="28"/>
              </w:rPr>
            </w:pPr>
            <w:r>
              <w:rPr>
                <w:rFonts w:ascii="仿宋" w:eastAsia="仿宋" w:hint="eastAsia"/>
                <w:b/>
                <w:sz w:val="28"/>
              </w:rPr>
              <w:t>户数</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6"/>
              <w:ind w:left="128" w:right="110"/>
              <w:rPr>
                <w:rFonts w:ascii="仿宋" w:eastAsia="仿宋" w:hint="eastAsia"/>
                <w:b/>
                <w:sz w:val="28"/>
              </w:rPr>
            </w:pPr>
            <w:r>
              <w:rPr>
                <w:rFonts w:ascii="仿宋" w:eastAsia="仿宋" w:hint="eastAsia"/>
                <w:b/>
                <w:sz w:val="28"/>
              </w:rPr>
              <w:t>人数</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46"/>
              <w:ind w:left="100" w:right="79"/>
              <w:rPr>
                <w:rFonts w:ascii="仿宋" w:eastAsia="仿宋" w:hint="eastAsia"/>
                <w:b/>
                <w:sz w:val="28"/>
              </w:rPr>
            </w:pPr>
            <w:r>
              <w:rPr>
                <w:rFonts w:ascii="仿宋" w:eastAsia="仿宋" w:hint="eastAsia"/>
                <w:b/>
                <w:sz w:val="28"/>
              </w:rPr>
              <w:t>户数</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46"/>
              <w:ind w:left="154" w:right="133"/>
              <w:rPr>
                <w:rFonts w:ascii="仿宋" w:eastAsia="仿宋" w:hint="eastAsia"/>
                <w:b/>
                <w:sz w:val="28"/>
              </w:rPr>
            </w:pPr>
            <w:r>
              <w:rPr>
                <w:rFonts w:ascii="仿宋" w:eastAsia="仿宋" w:hint="eastAsia"/>
                <w:b/>
                <w:sz w:val="28"/>
              </w:rPr>
              <w:t>人数</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46"/>
              <w:ind w:right="122"/>
              <w:jc w:val="right"/>
              <w:rPr>
                <w:rFonts w:ascii="仿宋" w:eastAsia="仿宋" w:hint="eastAsia"/>
                <w:b/>
                <w:sz w:val="28"/>
              </w:rPr>
            </w:pPr>
            <w:r>
              <w:rPr>
                <w:rFonts w:ascii="仿宋" w:eastAsia="仿宋" w:hint="eastAsia"/>
                <w:b/>
                <w:w w:val="95"/>
                <w:sz w:val="28"/>
              </w:rPr>
              <w:t>户数</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46"/>
              <w:ind w:right="120"/>
              <w:jc w:val="right"/>
              <w:rPr>
                <w:rFonts w:ascii="仿宋" w:eastAsia="仿宋" w:hint="eastAsia"/>
                <w:b/>
                <w:sz w:val="28"/>
              </w:rPr>
            </w:pPr>
            <w:r>
              <w:rPr>
                <w:rFonts w:ascii="仿宋" w:eastAsia="仿宋" w:hint="eastAsia"/>
                <w:b/>
                <w:w w:val="95"/>
                <w:sz w:val="28"/>
              </w:rPr>
              <w:t>人数</w:t>
            </w:r>
          </w:p>
        </w:tc>
      </w:tr>
      <w:tr>
        <w:trPr>
          <w:trHeight w:val="450" w:hRule="atLeast"/>
        </w:trPr>
        <w:tc>
          <w:tcPr>
            <w:tcW w:w="711" w:type="dxa"/>
            <w:vMerge w:val="restart"/>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20"/>
              </w:rPr>
            </w:pPr>
          </w:p>
          <w:p>
            <w:pPr>
              <w:pStyle w:val="TableParagraph"/>
              <w:jc w:val="left"/>
              <w:rPr>
                <w:rFonts w:ascii="仿宋"/>
                <w:b/>
                <w:sz w:val="20"/>
              </w:rPr>
            </w:pPr>
          </w:p>
          <w:p>
            <w:pPr>
              <w:pStyle w:val="TableParagraph"/>
              <w:jc w:val="left"/>
              <w:rPr>
                <w:rFonts w:ascii="仿宋"/>
                <w:b/>
                <w:sz w:val="20"/>
              </w:rPr>
            </w:pPr>
          </w:p>
          <w:p>
            <w:pPr>
              <w:pStyle w:val="TableParagraph"/>
              <w:spacing w:before="1"/>
              <w:jc w:val="left"/>
              <w:rPr>
                <w:rFonts w:ascii="仿宋"/>
                <w:b/>
                <w:sz w:val="19"/>
              </w:rPr>
            </w:pPr>
          </w:p>
          <w:p>
            <w:pPr>
              <w:pStyle w:val="TableParagraph"/>
              <w:spacing w:line="285" w:lineRule="auto"/>
              <w:ind w:left="146" w:right="129"/>
              <w:jc w:val="both"/>
              <w:rPr>
                <w:rFonts w:ascii="仿宋" w:eastAsia="仿宋" w:hint="eastAsia"/>
                <w:b/>
                <w:sz w:val="21"/>
              </w:rPr>
            </w:pPr>
            <w:r>
              <w:rPr>
                <w:rFonts w:ascii="仿宋" w:eastAsia="仿宋" w:hint="eastAsia"/>
                <w:b/>
                <w:sz w:val="21"/>
              </w:rPr>
              <w:t>扶贫避灾和统筹安置的其他类搬迁安置点</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27"/>
              <w:ind w:left="234"/>
              <w:jc w:val="left"/>
              <w:rPr>
                <w:sz w:val="21"/>
              </w:rPr>
            </w:pPr>
            <w:r>
              <w:rPr>
                <w:w w:val="100"/>
                <w:sz w:val="21"/>
              </w:rPr>
              <w:t>1</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14"/>
              <w:ind w:left="91" w:right="78"/>
              <w:rPr>
                <w:rFonts w:ascii="仿宋" w:eastAsia="仿宋" w:hint="eastAsia"/>
                <w:sz w:val="21"/>
              </w:rPr>
            </w:pPr>
            <w:r>
              <w:rPr>
                <w:rFonts w:ascii="仿宋" w:eastAsia="仿宋" w:hint="eastAsia"/>
                <w:sz w:val="21"/>
              </w:rPr>
              <w:t>灞桥区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14"/>
              <w:ind w:left="129" w:right="114"/>
              <w:rPr>
                <w:rFonts w:ascii="仿宋" w:eastAsia="仿宋" w:hint="eastAsia"/>
                <w:sz w:val="21"/>
              </w:rPr>
            </w:pPr>
            <w:r>
              <w:rPr>
                <w:rFonts w:ascii="仿宋" w:eastAsia="仿宋" w:hint="eastAsia"/>
                <w:sz w:val="21"/>
              </w:rPr>
              <w:t>洪庆街道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114"/>
              <w:ind w:left="100" w:right="81"/>
              <w:rPr>
                <w:rFonts w:ascii="仿宋" w:eastAsia="仿宋" w:hint="eastAsia"/>
                <w:sz w:val="21"/>
              </w:rPr>
            </w:pPr>
            <w:r>
              <w:rPr>
                <w:rFonts w:ascii="仿宋" w:eastAsia="仿宋" w:hint="eastAsia"/>
                <w:sz w:val="21"/>
              </w:rPr>
              <w:t>上鲁峪村安置点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27"/>
              <w:ind w:left="196" w:right="177"/>
              <w:rPr>
                <w:sz w:val="21"/>
              </w:rPr>
            </w:pPr>
            <w:r>
              <w:rPr>
                <w:sz w:val="21"/>
              </w:rPr>
              <w:t>109.174742</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27"/>
              <w:ind w:left="107" w:right="95"/>
              <w:rPr>
                <w:sz w:val="21"/>
              </w:rPr>
            </w:pPr>
            <w:r>
              <w:rPr>
                <w:sz w:val="21"/>
              </w:rPr>
              <w:t>34.290516</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27"/>
              <w:ind w:left="124" w:right="109"/>
              <w:rPr>
                <w:sz w:val="21"/>
              </w:rPr>
            </w:pPr>
            <w:r>
              <w:rPr>
                <w:sz w:val="21"/>
              </w:rPr>
              <w:t>1117</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27"/>
              <w:ind w:left="127" w:right="109"/>
              <w:rPr>
                <w:sz w:val="21"/>
              </w:rPr>
            </w:pPr>
            <w:r>
              <w:rPr>
                <w:sz w:val="21"/>
              </w:rPr>
              <w:t>4115</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27"/>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27"/>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27"/>
              <w:ind w:left="100" w:right="79"/>
              <w:rPr>
                <w:sz w:val="21"/>
              </w:rPr>
            </w:pPr>
            <w:r>
              <w:rPr>
                <w:sz w:val="21"/>
              </w:rPr>
              <w:t>85</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27"/>
              <w:ind w:left="154" w:right="133"/>
              <w:rPr>
                <w:sz w:val="21"/>
              </w:rPr>
            </w:pPr>
            <w:r>
              <w:rPr>
                <w:sz w:val="21"/>
              </w:rPr>
              <w:t>372</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27"/>
              <w:ind w:right="193"/>
              <w:jc w:val="right"/>
              <w:rPr>
                <w:sz w:val="21"/>
              </w:rPr>
            </w:pPr>
            <w:r>
              <w:rPr>
                <w:sz w:val="21"/>
              </w:rPr>
              <w:t>1032</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27"/>
              <w:ind w:right="187"/>
              <w:jc w:val="right"/>
              <w:rPr>
                <w:sz w:val="21"/>
              </w:rPr>
            </w:pPr>
            <w:r>
              <w:rPr>
                <w:sz w:val="21"/>
              </w:rPr>
              <w:t>3743</w:t>
            </w:r>
          </w:p>
        </w:tc>
      </w:tr>
      <w:tr>
        <w:trPr>
          <w:trHeight w:val="640"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234"/>
              <w:jc w:val="left"/>
              <w:rPr>
                <w:sz w:val="21"/>
              </w:rPr>
            </w:pPr>
            <w:r>
              <w:rPr>
                <w:w w:val="100"/>
                <w:sz w:val="21"/>
              </w:rPr>
              <w:t>2</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2"/>
              <w:jc w:val="left"/>
              <w:rPr>
                <w:rFonts w:ascii="仿宋"/>
                <w:b/>
                <w:sz w:val="16"/>
              </w:rPr>
            </w:pPr>
          </w:p>
          <w:p>
            <w:pPr>
              <w:pStyle w:val="TableParagraph"/>
              <w:ind w:left="91" w:right="78"/>
              <w:rPr>
                <w:rFonts w:ascii="仿宋" w:eastAsia="仿宋" w:hint="eastAsia"/>
                <w:sz w:val="21"/>
              </w:rPr>
            </w:pPr>
            <w:r>
              <w:rPr>
                <w:rFonts w:ascii="仿宋" w:eastAsia="仿宋" w:hint="eastAsia"/>
                <w:sz w:val="21"/>
              </w:rPr>
              <w:t>灞桥区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2"/>
              <w:jc w:val="left"/>
              <w:rPr>
                <w:rFonts w:ascii="仿宋"/>
                <w:b/>
                <w:sz w:val="16"/>
              </w:rPr>
            </w:pPr>
          </w:p>
          <w:p>
            <w:pPr>
              <w:pStyle w:val="TableParagraph"/>
              <w:ind w:left="129" w:right="114"/>
              <w:rPr>
                <w:rFonts w:ascii="仿宋" w:eastAsia="仿宋" w:hint="eastAsia"/>
                <w:sz w:val="21"/>
              </w:rPr>
            </w:pPr>
            <w:r>
              <w:rPr>
                <w:rFonts w:ascii="仿宋" w:eastAsia="仿宋" w:hint="eastAsia"/>
                <w:sz w:val="21"/>
              </w:rPr>
              <w:t>席王街道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320" w:lineRule="exact"/>
              <w:ind w:left="539" w:right="97" w:hanging="421"/>
              <w:jc w:val="left"/>
              <w:rPr>
                <w:rFonts w:ascii="仿宋" w:eastAsia="仿宋" w:hint="eastAsia"/>
                <w:sz w:val="21"/>
              </w:rPr>
            </w:pPr>
            <w:r>
              <w:rPr>
                <w:rFonts w:ascii="仿宋" w:eastAsia="仿宋" w:hint="eastAsia"/>
                <w:sz w:val="21"/>
              </w:rPr>
              <w:t>席王街办毛西村安置点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96" w:right="177"/>
              <w:rPr>
                <w:sz w:val="21"/>
              </w:rPr>
            </w:pPr>
            <w:r>
              <w:rPr>
                <w:sz w:val="21"/>
              </w:rPr>
              <w:t>109.120580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07" w:right="95"/>
              <w:rPr>
                <w:sz w:val="21"/>
              </w:rPr>
            </w:pPr>
            <w:r>
              <w:rPr>
                <w:sz w:val="21"/>
              </w:rPr>
              <w:t>34.250578</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24" w:right="114"/>
              <w:rPr>
                <w:sz w:val="21"/>
              </w:rPr>
            </w:pPr>
            <w:r>
              <w:rPr>
                <w:sz w:val="21"/>
              </w:rPr>
              <w:t>43</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27" w:right="109"/>
              <w:rPr>
                <w:sz w:val="21"/>
              </w:rPr>
            </w:pPr>
            <w:r>
              <w:rPr>
                <w:sz w:val="21"/>
              </w:rPr>
              <w:t>140</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00" w:right="79"/>
              <w:rPr>
                <w:sz w:val="21"/>
              </w:rPr>
            </w:pPr>
            <w:r>
              <w:rPr>
                <w:sz w:val="21"/>
              </w:rPr>
              <w:t>43</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54" w:right="133"/>
              <w:rPr>
                <w:sz w:val="21"/>
              </w:rPr>
            </w:pPr>
            <w:r>
              <w:rPr>
                <w:sz w:val="21"/>
              </w:rPr>
              <w:t>140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24"/>
              <w:rPr>
                <w:sz w:val="21"/>
              </w:rPr>
            </w:pPr>
            <w:r>
              <w:rPr>
                <w:w w:val="100"/>
                <w:sz w:val="21"/>
              </w:rPr>
              <w:t>0</w:t>
            </w:r>
          </w:p>
        </w:tc>
      </w:tr>
      <w:tr>
        <w:trPr>
          <w:trHeight w:val="640"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234"/>
              <w:jc w:val="left"/>
              <w:rPr>
                <w:sz w:val="21"/>
              </w:rPr>
            </w:pPr>
            <w:r>
              <w:rPr>
                <w:w w:val="100"/>
                <w:sz w:val="21"/>
              </w:rPr>
              <w:t>3</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2"/>
              <w:jc w:val="left"/>
              <w:rPr>
                <w:rFonts w:ascii="仿宋"/>
                <w:b/>
                <w:sz w:val="16"/>
              </w:rPr>
            </w:pPr>
          </w:p>
          <w:p>
            <w:pPr>
              <w:pStyle w:val="TableParagraph"/>
              <w:ind w:left="91" w:right="78"/>
              <w:rPr>
                <w:rFonts w:ascii="仿宋" w:eastAsia="仿宋" w:hint="eastAsia"/>
                <w:sz w:val="21"/>
              </w:rPr>
            </w:pPr>
            <w:r>
              <w:rPr>
                <w:rFonts w:ascii="仿宋" w:eastAsia="仿宋" w:hint="eastAsia"/>
                <w:sz w:val="21"/>
              </w:rPr>
              <w:t>临潼区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2"/>
              <w:jc w:val="left"/>
              <w:rPr>
                <w:rFonts w:ascii="仿宋"/>
                <w:b/>
                <w:sz w:val="16"/>
              </w:rPr>
            </w:pPr>
          </w:p>
          <w:p>
            <w:pPr>
              <w:pStyle w:val="TableParagraph"/>
              <w:ind w:left="129" w:right="114"/>
              <w:rPr>
                <w:rFonts w:ascii="仿宋" w:eastAsia="仿宋" w:hint="eastAsia"/>
                <w:sz w:val="21"/>
              </w:rPr>
            </w:pPr>
            <w:r>
              <w:rPr>
                <w:rFonts w:ascii="仿宋" w:eastAsia="仿宋" w:hint="eastAsia"/>
                <w:sz w:val="21"/>
              </w:rPr>
              <w:t>穆寨街道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320" w:lineRule="exact"/>
              <w:ind w:left="539" w:right="97" w:hanging="421"/>
              <w:jc w:val="left"/>
              <w:rPr>
                <w:rFonts w:ascii="仿宋" w:eastAsia="仿宋" w:hint="eastAsia"/>
                <w:sz w:val="21"/>
              </w:rPr>
            </w:pPr>
            <w:r>
              <w:rPr>
                <w:rFonts w:ascii="仿宋" w:eastAsia="仿宋" w:hint="eastAsia"/>
                <w:sz w:val="21"/>
              </w:rPr>
              <w:t>西王坡东岳新村安置点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96" w:right="177"/>
              <w:rPr>
                <w:sz w:val="21"/>
              </w:rPr>
            </w:pPr>
            <w:r>
              <w:rPr>
                <w:sz w:val="21"/>
              </w:rPr>
              <w:t>109.355490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07" w:right="95"/>
              <w:rPr>
                <w:sz w:val="21"/>
              </w:rPr>
            </w:pPr>
            <w:r>
              <w:rPr>
                <w:sz w:val="21"/>
              </w:rPr>
              <w:t>34.331153</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24" w:right="114"/>
              <w:rPr>
                <w:sz w:val="21"/>
              </w:rPr>
            </w:pPr>
            <w:r>
              <w:rPr>
                <w:sz w:val="21"/>
              </w:rPr>
              <w:t>23</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27" w:right="114"/>
              <w:rPr>
                <w:sz w:val="21"/>
              </w:rPr>
            </w:pPr>
            <w:r>
              <w:rPr>
                <w:sz w:val="21"/>
              </w:rPr>
              <w:t>82</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22" w:right="111"/>
              <w:rPr>
                <w:sz w:val="21"/>
              </w:rPr>
            </w:pPr>
            <w:r>
              <w:rPr>
                <w:sz w:val="21"/>
              </w:rPr>
              <w:t>23</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128" w:right="110"/>
              <w:rPr>
                <w:sz w:val="21"/>
              </w:rPr>
            </w:pPr>
            <w:r>
              <w:rPr>
                <w:sz w:val="21"/>
              </w:rPr>
              <w:t>82</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7"/>
              </w:rPr>
            </w:pPr>
          </w:p>
          <w:p>
            <w:pPr>
              <w:pStyle w:val="TableParagraph"/>
              <w:ind w:left="24"/>
              <w:rPr>
                <w:sz w:val="21"/>
              </w:rPr>
            </w:pPr>
            <w:r>
              <w:rPr>
                <w:w w:val="100"/>
                <w:sz w:val="21"/>
              </w:rPr>
              <w:t>0</w:t>
            </w:r>
          </w:p>
        </w:tc>
      </w:tr>
      <w:tr>
        <w:trPr>
          <w:trHeight w:val="568"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85"/>
              <w:ind w:left="234"/>
              <w:jc w:val="left"/>
              <w:rPr>
                <w:sz w:val="21"/>
              </w:rPr>
            </w:pPr>
            <w:r>
              <w:rPr>
                <w:w w:val="100"/>
                <w:sz w:val="21"/>
              </w:rPr>
              <w:t>4</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71"/>
              <w:ind w:left="91" w:right="78"/>
              <w:rPr>
                <w:rFonts w:ascii="仿宋" w:eastAsia="仿宋" w:hint="eastAsia"/>
                <w:sz w:val="21"/>
              </w:rPr>
            </w:pPr>
            <w:r>
              <w:rPr>
                <w:rFonts w:ascii="仿宋" w:eastAsia="仿宋" w:hint="eastAsia"/>
                <w:sz w:val="21"/>
              </w:rPr>
              <w:t>临潼区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71"/>
              <w:ind w:left="129" w:right="114"/>
              <w:rPr>
                <w:rFonts w:ascii="仿宋" w:eastAsia="仿宋" w:hint="eastAsia"/>
                <w:sz w:val="21"/>
              </w:rPr>
            </w:pPr>
            <w:r>
              <w:rPr>
                <w:rFonts w:ascii="仿宋" w:eastAsia="仿宋" w:hint="eastAsia"/>
                <w:sz w:val="21"/>
              </w:rPr>
              <w:t>仁宗街道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171"/>
              <w:ind w:left="100" w:right="81"/>
              <w:rPr>
                <w:rFonts w:ascii="仿宋" w:eastAsia="仿宋" w:hint="eastAsia"/>
                <w:sz w:val="21"/>
              </w:rPr>
            </w:pPr>
            <w:r>
              <w:rPr>
                <w:rFonts w:ascii="仿宋" w:eastAsia="仿宋" w:hint="eastAsia"/>
                <w:sz w:val="21"/>
              </w:rPr>
              <w:t>土桥村安置点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85"/>
              <w:ind w:left="196" w:right="177"/>
              <w:rPr>
                <w:sz w:val="21"/>
              </w:rPr>
            </w:pPr>
            <w:r>
              <w:rPr>
                <w:sz w:val="21"/>
              </w:rPr>
              <w:t>109.314660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85"/>
              <w:ind w:left="107" w:right="95"/>
              <w:rPr>
                <w:sz w:val="21"/>
              </w:rPr>
            </w:pPr>
            <w:r>
              <w:rPr>
                <w:sz w:val="21"/>
              </w:rPr>
              <w:t>34.34996</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85"/>
              <w:ind w:left="124" w:right="114"/>
              <w:rPr>
                <w:sz w:val="21"/>
              </w:rPr>
            </w:pPr>
            <w:r>
              <w:rPr>
                <w:sz w:val="21"/>
              </w:rPr>
              <w:t>16</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85"/>
              <w:ind w:left="127" w:right="114"/>
              <w:rPr>
                <w:sz w:val="21"/>
              </w:rPr>
            </w:pPr>
            <w:r>
              <w:rPr>
                <w:sz w:val="21"/>
              </w:rPr>
              <w:t>57</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85"/>
              <w:ind w:left="122" w:right="111"/>
              <w:rPr>
                <w:sz w:val="21"/>
              </w:rPr>
            </w:pPr>
            <w:r>
              <w:rPr>
                <w:sz w:val="21"/>
              </w:rPr>
              <w:t>16</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85"/>
              <w:ind w:left="128" w:right="110"/>
              <w:rPr>
                <w:sz w:val="21"/>
              </w:rPr>
            </w:pPr>
            <w:r>
              <w:rPr>
                <w:sz w:val="21"/>
              </w:rPr>
              <w:t>57</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85"/>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85"/>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85"/>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85"/>
              <w:ind w:left="24"/>
              <w:rPr>
                <w:sz w:val="21"/>
              </w:rPr>
            </w:pPr>
            <w:r>
              <w:rPr>
                <w:w w:val="100"/>
                <w:sz w:val="21"/>
              </w:rPr>
              <w:t>0</w:t>
            </w:r>
          </w:p>
        </w:tc>
      </w:tr>
      <w:tr>
        <w:trPr>
          <w:trHeight w:val="570"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87"/>
              <w:ind w:left="234"/>
              <w:jc w:val="left"/>
              <w:rPr>
                <w:sz w:val="21"/>
              </w:rPr>
            </w:pPr>
            <w:r>
              <w:rPr>
                <w:w w:val="100"/>
                <w:sz w:val="21"/>
              </w:rPr>
              <w:t>5</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73"/>
              <w:ind w:left="91" w:right="78"/>
              <w:rPr>
                <w:rFonts w:ascii="仿宋" w:eastAsia="仿宋" w:hint="eastAsia"/>
                <w:sz w:val="21"/>
              </w:rPr>
            </w:pPr>
            <w:r>
              <w:rPr>
                <w:rFonts w:ascii="仿宋" w:eastAsia="仿宋" w:hint="eastAsia"/>
                <w:sz w:val="21"/>
              </w:rPr>
              <w:t>临潼区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73"/>
              <w:ind w:left="129" w:right="114"/>
              <w:rPr>
                <w:rFonts w:ascii="仿宋" w:eastAsia="仿宋" w:hint="eastAsia"/>
                <w:sz w:val="21"/>
              </w:rPr>
            </w:pPr>
            <w:r>
              <w:rPr>
                <w:rFonts w:ascii="仿宋" w:eastAsia="仿宋" w:hint="eastAsia"/>
                <w:sz w:val="21"/>
              </w:rPr>
              <w:t>小金街道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173"/>
              <w:ind w:left="100" w:right="81"/>
              <w:rPr>
                <w:rFonts w:ascii="仿宋" w:eastAsia="仿宋" w:hint="eastAsia"/>
                <w:sz w:val="21"/>
              </w:rPr>
            </w:pPr>
            <w:r>
              <w:rPr>
                <w:rFonts w:ascii="仿宋" w:eastAsia="仿宋" w:hint="eastAsia"/>
                <w:sz w:val="21"/>
              </w:rPr>
              <w:t>小金新村安置点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87"/>
              <w:ind w:left="196" w:right="177"/>
              <w:rPr>
                <w:sz w:val="21"/>
              </w:rPr>
            </w:pPr>
            <w:r>
              <w:rPr>
                <w:sz w:val="21"/>
              </w:rPr>
              <w:t>109.413280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87"/>
              <w:ind w:left="107" w:right="95"/>
              <w:rPr>
                <w:sz w:val="21"/>
              </w:rPr>
            </w:pPr>
            <w:r>
              <w:rPr>
                <w:sz w:val="21"/>
              </w:rPr>
              <w:t>34.337924</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87"/>
              <w:ind w:left="10"/>
              <w:rPr>
                <w:sz w:val="21"/>
              </w:rPr>
            </w:pPr>
            <w:r>
              <w:rPr>
                <w:w w:val="100"/>
                <w:sz w:val="21"/>
              </w:rPr>
              <w:t>6</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87"/>
              <w:ind w:left="127" w:right="114"/>
              <w:rPr>
                <w:sz w:val="21"/>
              </w:rPr>
            </w:pPr>
            <w:r>
              <w:rPr>
                <w:sz w:val="21"/>
              </w:rPr>
              <w:t>26</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87"/>
              <w:ind w:left="11"/>
              <w:rPr>
                <w:sz w:val="21"/>
              </w:rPr>
            </w:pPr>
            <w:r>
              <w:rPr>
                <w:w w:val="100"/>
                <w:sz w:val="21"/>
              </w:rPr>
              <w:t>6</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87"/>
              <w:ind w:left="128" w:right="110"/>
              <w:rPr>
                <w:sz w:val="21"/>
              </w:rPr>
            </w:pPr>
            <w:r>
              <w:rPr>
                <w:sz w:val="21"/>
              </w:rPr>
              <w:t>26</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87"/>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87"/>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87"/>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87"/>
              <w:ind w:left="24"/>
              <w:rPr>
                <w:sz w:val="21"/>
              </w:rPr>
            </w:pPr>
            <w:r>
              <w:rPr>
                <w:w w:val="100"/>
                <w:sz w:val="21"/>
              </w:rPr>
              <w:t>0</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32"/>
              <w:ind w:left="234"/>
              <w:jc w:val="left"/>
              <w:rPr>
                <w:sz w:val="21"/>
              </w:rPr>
            </w:pPr>
            <w:r>
              <w:rPr>
                <w:w w:val="100"/>
                <w:sz w:val="21"/>
              </w:rPr>
              <w:t>6</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18"/>
              <w:ind w:left="91" w:right="78"/>
              <w:rPr>
                <w:rFonts w:ascii="仿宋" w:eastAsia="仿宋" w:hint="eastAsia"/>
                <w:sz w:val="21"/>
              </w:rPr>
            </w:pPr>
            <w:r>
              <w:rPr>
                <w:rFonts w:ascii="仿宋" w:eastAsia="仿宋" w:hint="eastAsia"/>
                <w:sz w:val="21"/>
              </w:rPr>
              <w:t>长安区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18"/>
              <w:ind w:left="129" w:right="114"/>
              <w:rPr>
                <w:rFonts w:ascii="仿宋" w:eastAsia="仿宋" w:hint="eastAsia"/>
                <w:sz w:val="21"/>
              </w:rPr>
            </w:pPr>
            <w:r>
              <w:rPr>
                <w:rFonts w:ascii="仿宋" w:eastAsia="仿宋" w:hint="eastAsia"/>
                <w:sz w:val="21"/>
              </w:rPr>
              <w:t>太乙街道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118"/>
              <w:ind w:left="100" w:right="81"/>
              <w:rPr>
                <w:rFonts w:ascii="仿宋" w:eastAsia="仿宋" w:hint="eastAsia"/>
                <w:sz w:val="21"/>
              </w:rPr>
            </w:pPr>
            <w:r>
              <w:rPr>
                <w:rFonts w:ascii="仿宋" w:eastAsia="仿宋" w:hint="eastAsia"/>
                <w:sz w:val="21"/>
              </w:rPr>
              <w:t>太乙移民安置点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32"/>
              <w:ind w:left="196" w:right="177"/>
              <w:rPr>
                <w:sz w:val="21"/>
              </w:rPr>
            </w:pPr>
            <w:r>
              <w:rPr>
                <w:sz w:val="21"/>
              </w:rPr>
              <w:t>109.000890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32"/>
              <w:ind w:left="107" w:right="95"/>
              <w:rPr>
                <w:sz w:val="21"/>
              </w:rPr>
            </w:pPr>
            <w:r>
              <w:rPr>
                <w:sz w:val="21"/>
              </w:rPr>
              <w:t>34.038316</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32"/>
              <w:ind w:left="124" w:right="109"/>
              <w:rPr>
                <w:sz w:val="21"/>
              </w:rPr>
            </w:pPr>
            <w:r>
              <w:rPr>
                <w:sz w:val="21"/>
              </w:rPr>
              <w:t>416</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32"/>
              <w:ind w:left="127" w:right="109"/>
              <w:rPr>
                <w:sz w:val="21"/>
              </w:rPr>
            </w:pPr>
            <w:r>
              <w:rPr>
                <w:sz w:val="21"/>
              </w:rPr>
              <w:t>1589</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32"/>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32"/>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32"/>
              <w:ind w:left="100" w:right="79"/>
              <w:rPr>
                <w:sz w:val="21"/>
              </w:rPr>
            </w:pPr>
            <w:r>
              <w:rPr>
                <w:sz w:val="21"/>
              </w:rPr>
              <w:t>12</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32"/>
              <w:ind w:left="154" w:right="133"/>
              <w:rPr>
                <w:sz w:val="21"/>
              </w:rPr>
            </w:pPr>
            <w:r>
              <w:rPr>
                <w:sz w:val="21"/>
              </w:rPr>
              <w:t>44</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32"/>
              <w:ind w:left="270"/>
              <w:jc w:val="left"/>
              <w:rPr>
                <w:sz w:val="21"/>
              </w:rPr>
            </w:pPr>
            <w:r>
              <w:rPr>
                <w:sz w:val="21"/>
              </w:rPr>
              <w:t>404</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32"/>
              <w:ind w:right="187"/>
              <w:jc w:val="right"/>
              <w:rPr>
                <w:sz w:val="21"/>
              </w:rPr>
            </w:pPr>
            <w:r>
              <w:rPr>
                <w:sz w:val="21"/>
              </w:rPr>
              <w:t>1545</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32"/>
              <w:ind w:left="234"/>
              <w:jc w:val="left"/>
              <w:rPr>
                <w:sz w:val="21"/>
              </w:rPr>
            </w:pPr>
            <w:r>
              <w:rPr>
                <w:w w:val="100"/>
                <w:sz w:val="21"/>
              </w:rPr>
              <w:t>7</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18"/>
              <w:ind w:left="91" w:right="78"/>
              <w:rPr>
                <w:rFonts w:ascii="仿宋" w:eastAsia="仿宋" w:hint="eastAsia"/>
                <w:sz w:val="21"/>
              </w:rPr>
            </w:pPr>
            <w:r>
              <w:rPr>
                <w:rFonts w:ascii="仿宋" w:eastAsia="仿宋" w:hint="eastAsia"/>
                <w:sz w:val="21"/>
              </w:rPr>
              <w:t>长安区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18"/>
              <w:ind w:left="129" w:right="114"/>
              <w:rPr>
                <w:rFonts w:ascii="仿宋" w:eastAsia="仿宋" w:hint="eastAsia"/>
                <w:sz w:val="21"/>
              </w:rPr>
            </w:pPr>
            <w:r>
              <w:rPr>
                <w:rFonts w:ascii="仿宋" w:eastAsia="仿宋" w:hint="eastAsia"/>
                <w:sz w:val="21"/>
              </w:rPr>
              <w:t>王曲街道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118"/>
              <w:ind w:left="100" w:right="81"/>
              <w:rPr>
                <w:rFonts w:ascii="仿宋" w:eastAsia="仿宋" w:hint="eastAsia"/>
                <w:sz w:val="21"/>
              </w:rPr>
            </w:pPr>
            <w:r>
              <w:rPr>
                <w:rFonts w:ascii="仿宋" w:eastAsia="仿宋" w:hint="eastAsia"/>
                <w:sz w:val="21"/>
              </w:rPr>
              <w:t>王曲移民安置点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32"/>
              <w:ind w:left="196" w:right="177"/>
              <w:rPr>
                <w:sz w:val="21"/>
              </w:rPr>
            </w:pPr>
            <w:r>
              <w:rPr>
                <w:sz w:val="21"/>
              </w:rPr>
              <w:t>108.959340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32"/>
              <w:ind w:left="107" w:right="95"/>
              <w:rPr>
                <w:sz w:val="21"/>
              </w:rPr>
            </w:pPr>
            <w:r>
              <w:rPr>
                <w:sz w:val="21"/>
              </w:rPr>
              <w:t>34.073299</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32"/>
              <w:ind w:left="10"/>
              <w:rPr>
                <w:sz w:val="21"/>
              </w:rPr>
            </w:pPr>
            <w:r>
              <w:rPr>
                <w:w w:val="100"/>
                <w:sz w:val="21"/>
              </w:rPr>
              <w:t>7</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32"/>
              <w:ind w:left="127" w:right="114"/>
              <w:rPr>
                <w:sz w:val="21"/>
              </w:rPr>
            </w:pPr>
            <w:r>
              <w:rPr>
                <w:sz w:val="21"/>
              </w:rPr>
              <w:t>29</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32"/>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32"/>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32"/>
              <w:ind w:left="21"/>
              <w:rPr>
                <w:sz w:val="21"/>
              </w:rPr>
            </w:pPr>
            <w:r>
              <w:rPr>
                <w:w w:val="100"/>
                <w:sz w:val="21"/>
              </w:rPr>
              <w:t>7</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32"/>
              <w:ind w:left="154" w:right="133"/>
              <w:rPr>
                <w:sz w:val="21"/>
              </w:rPr>
            </w:pPr>
            <w:r>
              <w:rPr>
                <w:sz w:val="21"/>
              </w:rPr>
              <w:t>29</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32"/>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32"/>
              <w:ind w:left="24"/>
              <w:rPr>
                <w:sz w:val="21"/>
              </w:rPr>
            </w:pPr>
            <w:r>
              <w:rPr>
                <w:w w:val="100"/>
                <w:sz w:val="21"/>
              </w:rPr>
              <w:t>0</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32"/>
              <w:ind w:left="234"/>
              <w:jc w:val="left"/>
              <w:rPr>
                <w:sz w:val="21"/>
              </w:rPr>
            </w:pPr>
            <w:r>
              <w:rPr>
                <w:w w:val="100"/>
                <w:sz w:val="21"/>
              </w:rPr>
              <w:t>8</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18"/>
              <w:ind w:left="91" w:right="78"/>
              <w:rPr>
                <w:rFonts w:ascii="仿宋" w:eastAsia="仿宋" w:hint="eastAsia"/>
                <w:sz w:val="21"/>
              </w:rPr>
            </w:pPr>
            <w:r>
              <w:rPr>
                <w:rFonts w:ascii="仿宋" w:eastAsia="仿宋" w:hint="eastAsia"/>
                <w:sz w:val="21"/>
              </w:rPr>
              <w:t>长安区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18"/>
              <w:ind w:left="129" w:right="114"/>
              <w:rPr>
                <w:rFonts w:ascii="仿宋" w:eastAsia="仿宋" w:hint="eastAsia"/>
                <w:sz w:val="21"/>
              </w:rPr>
            </w:pPr>
            <w:r>
              <w:rPr>
                <w:rFonts w:ascii="仿宋" w:eastAsia="仿宋" w:hint="eastAsia"/>
                <w:sz w:val="21"/>
              </w:rPr>
              <w:t>子午街道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118"/>
              <w:ind w:left="100" w:right="81"/>
              <w:rPr>
                <w:rFonts w:ascii="仿宋" w:eastAsia="仿宋" w:hint="eastAsia"/>
                <w:sz w:val="21"/>
              </w:rPr>
            </w:pPr>
            <w:r>
              <w:rPr>
                <w:rFonts w:ascii="仿宋" w:eastAsia="仿宋" w:hint="eastAsia"/>
                <w:sz w:val="21"/>
              </w:rPr>
              <w:t>子午移民安置点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32"/>
              <w:ind w:left="196" w:right="177"/>
              <w:rPr>
                <w:sz w:val="21"/>
              </w:rPr>
            </w:pPr>
            <w:r>
              <w:rPr>
                <w:sz w:val="21"/>
              </w:rPr>
              <w:t>108.929680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32"/>
              <w:ind w:left="107" w:right="95"/>
              <w:rPr>
                <w:sz w:val="21"/>
              </w:rPr>
            </w:pPr>
            <w:r>
              <w:rPr>
                <w:sz w:val="21"/>
              </w:rPr>
              <w:t>34.037749</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32"/>
              <w:ind w:left="124" w:right="114"/>
              <w:rPr>
                <w:sz w:val="21"/>
              </w:rPr>
            </w:pPr>
            <w:r>
              <w:rPr>
                <w:sz w:val="21"/>
              </w:rPr>
              <w:t>15</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32"/>
              <w:ind w:left="127" w:right="114"/>
              <w:rPr>
                <w:sz w:val="21"/>
              </w:rPr>
            </w:pPr>
            <w:r>
              <w:rPr>
                <w:sz w:val="21"/>
              </w:rPr>
              <w:t>50</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32"/>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32"/>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32"/>
              <w:ind w:left="100" w:right="79"/>
              <w:rPr>
                <w:sz w:val="21"/>
              </w:rPr>
            </w:pPr>
            <w:r>
              <w:rPr>
                <w:sz w:val="21"/>
              </w:rPr>
              <w:t>15</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32"/>
              <w:ind w:left="154" w:right="133"/>
              <w:rPr>
                <w:sz w:val="21"/>
              </w:rPr>
            </w:pPr>
            <w:r>
              <w:rPr>
                <w:sz w:val="21"/>
              </w:rPr>
              <w:t>50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32"/>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32"/>
              <w:ind w:left="24"/>
              <w:rPr>
                <w:sz w:val="21"/>
              </w:rPr>
            </w:pPr>
            <w:r>
              <w:rPr>
                <w:w w:val="100"/>
                <w:sz w:val="21"/>
              </w:rPr>
              <w:t>0</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33"/>
              <w:ind w:left="234"/>
              <w:jc w:val="left"/>
              <w:rPr>
                <w:sz w:val="21"/>
              </w:rPr>
            </w:pPr>
            <w:r>
              <w:rPr>
                <w:w w:val="100"/>
                <w:sz w:val="21"/>
              </w:rPr>
              <w:t>9</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19"/>
              <w:ind w:left="91" w:right="78"/>
              <w:rPr>
                <w:rFonts w:ascii="仿宋" w:eastAsia="仿宋" w:hint="eastAsia"/>
                <w:sz w:val="21"/>
              </w:rPr>
            </w:pPr>
            <w:r>
              <w:rPr>
                <w:rFonts w:ascii="仿宋" w:eastAsia="仿宋" w:hint="eastAsia"/>
                <w:sz w:val="21"/>
              </w:rPr>
              <w:t>长安区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19"/>
              <w:ind w:left="129" w:right="114"/>
              <w:rPr>
                <w:rFonts w:ascii="仿宋" w:eastAsia="仿宋" w:hint="eastAsia"/>
                <w:sz w:val="21"/>
              </w:rPr>
            </w:pPr>
            <w:r>
              <w:rPr>
                <w:rFonts w:ascii="仿宋" w:eastAsia="仿宋" w:hint="eastAsia"/>
                <w:sz w:val="21"/>
              </w:rPr>
              <w:t>杨庄街道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119"/>
              <w:ind w:left="100" w:right="81"/>
              <w:rPr>
                <w:rFonts w:ascii="仿宋" w:eastAsia="仿宋" w:hint="eastAsia"/>
                <w:sz w:val="21"/>
              </w:rPr>
            </w:pPr>
            <w:r>
              <w:rPr>
                <w:rFonts w:ascii="仿宋" w:eastAsia="仿宋" w:hint="eastAsia"/>
                <w:sz w:val="21"/>
              </w:rPr>
              <w:t>杨庄移民安置点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33"/>
              <w:ind w:left="196" w:right="177"/>
              <w:rPr>
                <w:sz w:val="21"/>
              </w:rPr>
            </w:pPr>
            <w:r>
              <w:rPr>
                <w:sz w:val="21"/>
              </w:rPr>
              <w:t>109.182390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33"/>
              <w:ind w:left="107" w:right="95"/>
              <w:rPr>
                <w:sz w:val="21"/>
              </w:rPr>
            </w:pPr>
            <w:r>
              <w:rPr>
                <w:sz w:val="21"/>
              </w:rPr>
              <w:t>33.945293</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33"/>
              <w:ind w:left="124" w:right="114"/>
              <w:rPr>
                <w:sz w:val="21"/>
              </w:rPr>
            </w:pPr>
            <w:r>
              <w:rPr>
                <w:sz w:val="21"/>
              </w:rPr>
              <w:t>14</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33"/>
              <w:ind w:left="127" w:right="114"/>
              <w:rPr>
                <w:sz w:val="21"/>
              </w:rPr>
            </w:pPr>
            <w:r>
              <w:rPr>
                <w:sz w:val="21"/>
              </w:rPr>
              <w:t>32</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33"/>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33"/>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33"/>
              <w:ind w:left="100" w:right="79"/>
              <w:rPr>
                <w:sz w:val="21"/>
              </w:rPr>
            </w:pPr>
            <w:r>
              <w:rPr>
                <w:sz w:val="21"/>
              </w:rPr>
              <w:t>14</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33"/>
              <w:ind w:left="154" w:right="133"/>
              <w:rPr>
                <w:sz w:val="21"/>
              </w:rPr>
            </w:pPr>
            <w:r>
              <w:rPr>
                <w:sz w:val="21"/>
              </w:rPr>
              <w:t>32</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33"/>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33"/>
              <w:ind w:left="24"/>
              <w:rPr>
                <w:sz w:val="21"/>
              </w:rPr>
            </w:pPr>
            <w:r>
              <w:rPr>
                <w:w w:val="100"/>
                <w:sz w:val="21"/>
              </w:rPr>
              <w:t>0</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08"/>
              <w:ind w:left="181"/>
              <w:jc w:val="left"/>
              <w:rPr>
                <w:sz w:val="21"/>
              </w:rPr>
            </w:pPr>
            <w:r>
              <w:rPr>
                <w:sz w:val="21"/>
              </w:rPr>
              <w:t>10</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97"/>
              <w:ind w:left="91" w:right="78"/>
              <w:rPr>
                <w:rFonts w:ascii="仿宋" w:eastAsia="仿宋" w:hint="eastAsia"/>
                <w:sz w:val="21"/>
              </w:rPr>
            </w:pPr>
            <w:r>
              <w:rPr>
                <w:rFonts w:ascii="仿宋" w:eastAsia="仿宋" w:hint="eastAsia"/>
                <w:sz w:val="21"/>
              </w:rPr>
              <w:t>鄠邑区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97"/>
              <w:ind w:left="126" w:right="114"/>
              <w:rPr>
                <w:rFonts w:ascii="仿宋" w:eastAsia="仿宋" w:hint="eastAsia"/>
                <w:sz w:val="21"/>
              </w:rPr>
            </w:pPr>
            <w:r>
              <w:rPr>
                <w:rFonts w:ascii="仿宋" w:eastAsia="仿宋" w:hint="eastAsia"/>
                <w:sz w:val="21"/>
              </w:rPr>
              <w:t>石井镇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97"/>
              <w:ind w:left="100" w:right="81"/>
              <w:rPr>
                <w:rFonts w:ascii="仿宋" w:eastAsia="仿宋" w:hint="eastAsia"/>
                <w:sz w:val="21"/>
              </w:rPr>
            </w:pPr>
            <w:r>
              <w:rPr>
                <w:rFonts w:ascii="仿宋" w:eastAsia="仿宋" w:hint="eastAsia"/>
                <w:sz w:val="21"/>
              </w:rPr>
              <w:t>石井镇安置点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08"/>
              <w:ind w:left="196" w:right="177"/>
              <w:rPr>
                <w:sz w:val="21"/>
              </w:rPr>
            </w:pPr>
            <w:r>
              <w:rPr>
                <w:sz w:val="21"/>
              </w:rPr>
              <w:t>108.597408</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08"/>
              <w:ind w:left="107" w:right="95"/>
              <w:rPr>
                <w:sz w:val="21"/>
              </w:rPr>
            </w:pPr>
            <w:r>
              <w:rPr>
                <w:sz w:val="21"/>
              </w:rPr>
              <w:t>34.043254</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08"/>
              <w:ind w:left="124" w:right="109"/>
              <w:rPr>
                <w:sz w:val="21"/>
              </w:rPr>
            </w:pPr>
            <w:r>
              <w:rPr>
                <w:sz w:val="21"/>
              </w:rPr>
              <w:t>363</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08"/>
              <w:ind w:left="127" w:right="109"/>
              <w:rPr>
                <w:sz w:val="21"/>
              </w:rPr>
            </w:pPr>
            <w:r>
              <w:rPr>
                <w:sz w:val="21"/>
              </w:rPr>
              <w:t>1250</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08"/>
              <w:ind w:left="122" w:right="106"/>
              <w:rPr>
                <w:sz w:val="21"/>
              </w:rPr>
            </w:pPr>
            <w:r>
              <w:rPr>
                <w:sz w:val="21"/>
              </w:rPr>
              <w:t>220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08"/>
              <w:ind w:left="128" w:right="105"/>
              <w:rPr>
                <w:sz w:val="21"/>
              </w:rPr>
            </w:pPr>
            <w:r>
              <w:rPr>
                <w:sz w:val="21"/>
              </w:rPr>
              <w:t>735</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08"/>
              <w:ind w:left="100" w:right="79"/>
              <w:rPr>
                <w:sz w:val="21"/>
              </w:rPr>
            </w:pPr>
            <w:r>
              <w:rPr>
                <w:sz w:val="21"/>
              </w:rPr>
              <w:t>143</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08"/>
              <w:ind w:left="154" w:right="133"/>
              <w:rPr>
                <w:sz w:val="21"/>
              </w:rPr>
            </w:pPr>
            <w:r>
              <w:rPr>
                <w:sz w:val="21"/>
              </w:rPr>
              <w:t>515</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08"/>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08"/>
              <w:ind w:left="24"/>
              <w:rPr>
                <w:sz w:val="21"/>
              </w:rPr>
            </w:pPr>
            <w:r>
              <w:rPr>
                <w:w w:val="100"/>
                <w:sz w:val="21"/>
              </w:rPr>
              <w:t>0</w:t>
            </w:r>
          </w:p>
        </w:tc>
      </w:tr>
    </w:tbl>
    <w:p>
      <w:pPr>
        <w:spacing w:after="0"/>
        <w:rPr>
          <w:sz w:val="21"/>
        </w:rPr>
        <w:sectPr>
          <w:pgSz w:w="16840" w:h="11910" w:orient="landscape"/>
          <w:pgMar w:header="0" w:footer="1030" w:top="1100" w:bottom="1220" w:left="1300" w:right="980"/>
        </w:sectPr>
      </w:pPr>
    </w:p>
    <w:p>
      <w:pPr>
        <w:pStyle w:val="BodyText"/>
        <w:rPr>
          <w:rFonts w:ascii="仿宋"/>
          <w:b/>
          <w:sz w:val="20"/>
        </w:rPr>
      </w:pPr>
    </w:p>
    <w:p>
      <w:pPr>
        <w:pStyle w:val="BodyText"/>
        <w:rPr>
          <w:rFonts w:ascii="仿宋"/>
          <w:b/>
          <w:sz w:val="20"/>
        </w:rPr>
      </w:pPr>
    </w:p>
    <w:p>
      <w:pPr>
        <w:pStyle w:val="BodyText"/>
        <w:spacing w:before="11"/>
        <w:rPr>
          <w:rFonts w:ascii="仿宋"/>
          <w:b/>
          <w:sz w:val="16"/>
        </w:rPr>
      </w:pPr>
    </w:p>
    <w:p>
      <w:pPr>
        <w:spacing w:before="61"/>
        <w:ind w:left="2480" w:right="0" w:firstLine="0"/>
        <w:jc w:val="left"/>
        <w:rPr>
          <w:rFonts w:ascii="黑体" w:hAnsi="黑体" w:eastAsia="黑体" w:hint="eastAsia"/>
          <w:b/>
          <w:sz w:val="36"/>
        </w:rPr>
      </w:pPr>
      <w:r>
        <w:rPr>
          <w:rFonts w:ascii="黑体" w:hAnsi="黑体" w:eastAsia="黑体" w:hint="eastAsia"/>
          <w:b/>
          <w:sz w:val="36"/>
        </w:rPr>
        <w:t>附表 </w:t>
      </w:r>
      <w:r>
        <w:rPr>
          <w:rFonts w:ascii="Times New Roman" w:hAnsi="Times New Roman" w:eastAsia="Times New Roman"/>
          <w:b/>
          <w:sz w:val="36"/>
        </w:rPr>
        <w:t>3</w:t>
      </w:r>
      <w:r>
        <w:rPr>
          <w:rFonts w:ascii="黑体" w:hAnsi="黑体" w:eastAsia="黑体" w:hint="eastAsia"/>
          <w:b/>
          <w:sz w:val="36"/>
        </w:rPr>
        <w:t>（续） 西安市</w:t>
      </w:r>
      <w:r>
        <w:rPr>
          <w:rFonts w:ascii="Times New Roman" w:hAnsi="Times New Roman" w:eastAsia="Times New Roman"/>
          <w:b/>
          <w:sz w:val="36"/>
        </w:rPr>
        <w:t>“</w:t>
      </w:r>
      <w:r>
        <w:rPr>
          <w:rFonts w:ascii="黑体" w:hAnsi="黑体" w:eastAsia="黑体" w:hint="eastAsia"/>
          <w:b/>
          <w:sz w:val="36"/>
        </w:rPr>
        <w:t>十三五</w:t>
      </w:r>
      <w:r>
        <w:rPr>
          <w:rFonts w:ascii="Times New Roman" w:hAnsi="Times New Roman" w:eastAsia="Times New Roman"/>
          <w:b/>
          <w:sz w:val="36"/>
        </w:rPr>
        <w:t>”</w:t>
      </w:r>
      <w:r>
        <w:rPr>
          <w:rFonts w:ascii="黑体" w:hAnsi="黑体" w:eastAsia="黑体" w:hint="eastAsia"/>
          <w:b/>
          <w:sz w:val="36"/>
        </w:rPr>
        <w:t>移民（脱贫）搬迁安置点汇总表</w:t>
      </w:r>
    </w:p>
    <w:p>
      <w:pPr>
        <w:pStyle w:val="BodyText"/>
        <w:spacing w:before="9"/>
        <w:rPr>
          <w:rFonts w:ascii="黑体"/>
          <w:b/>
          <w:sz w:val="28"/>
        </w:rPr>
      </w:pPr>
    </w:p>
    <w:p>
      <w:pPr>
        <w:spacing w:before="66" w:after="10"/>
        <w:ind w:left="0" w:right="718" w:firstLine="0"/>
        <w:jc w:val="right"/>
        <w:rPr>
          <w:rFonts w:ascii="仿宋" w:eastAsia="仿宋" w:hint="eastAsia"/>
          <w:b/>
          <w:sz w:val="24"/>
        </w:rPr>
      </w:pPr>
      <w:r>
        <w:rPr>
          <w:rFonts w:ascii="仿宋" w:eastAsia="仿宋" w:hint="eastAsia"/>
          <w:b/>
          <w:w w:val="95"/>
          <w:sz w:val="24"/>
        </w:rPr>
        <w:t>单位：户、人</w:t>
      </w:r>
    </w:p>
    <w:tbl>
      <w:tblPr>
        <w:tblW w:w="0" w:type="auto"/>
        <w:jc w:val="left"/>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1"/>
        <w:gridCol w:w="569"/>
        <w:gridCol w:w="850"/>
        <w:gridCol w:w="1133"/>
        <w:gridCol w:w="1702"/>
        <w:gridCol w:w="1421"/>
        <w:gridCol w:w="1145"/>
        <w:gridCol w:w="852"/>
        <w:gridCol w:w="854"/>
        <w:gridCol w:w="847"/>
        <w:gridCol w:w="851"/>
        <w:gridCol w:w="793"/>
        <w:gridCol w:w="901"/>
        <w:gridCol w:w="844"/>
        <w:gridCol w:w="841"/>
      </w:tblGrid>
      <w:tr>
        <w:trPr>
          <w:trHeight w:val="376" w:hRule="atLeast"/>
        </w:trPr>
        <w:tc>
          <w:tcPr>
            <w:tcW w:w="7531" w:type="dxa"/>
            <w:gridSpan w:val="7"/>
            <w:tcBorders>
              <w:bottom w:val="single" w:sz="4" w:space="0" w:color="000000"/>
              <w:right w:val="single" w:sz="4" w:space="0" w:color="000000"/>
            </w:tcBorders>
          </w:tcPr>
          <w:p>
            <w:pPr>
              <w:pStyle w:val="TableParagraph"/>
              <w:spacing w:line="351" w:lineRule="exact" w:before="5"/>
              <w:ind w:left="2756" w:right="2751"/>
              <w:rPr>
                <w:rFonts w:ascii="仿宋" w:eastAsia="仿宋" w:hint="eastAsia"/>
                <w:b/>
                <w:sz w:val="28"/>
              </w:rPr>
            </w:pPr>
            <w:r>
              <w:rPr>
                <w:rFonts w:ascii="仿宋" w:eastAsia="仿宋" w:hint="eastAsia"/>
                <w:b/>
                <w:sz w:val="28"/>
              </w:rPr>
              <w:t>安置点基本情况</w:t>
            </w:r>
          </w:p>
        </w:tc>
        <w:tc>
          <w:tcPr>
            <w:tcW w:w="6783" w:type="dxa"/>
            <w:gridSpan w:val="8"/>
            <w:tcBorders>
              <w:left w:val="single" w:sz="4" w:space="0" w:color="000000"/>
              <w:bottom w:val="single" w:sz="4" w:space="0" w:color="000000"/>
              <w:right w:val="single" w:sz="4" w:space="0" w:color="000000"/>
            </w:tcBorders>
          </w:tcPr>
          <w:p>
            <w:pPr>
              <w:pStyle w:val="TableParagraph"/>
              <w:spacing w:line="351" w:lineRule="exact" w:before="5"/>
              <w:ind w:left="2271"/>
              <w:jc w:val="left"/>
              <w:rPr>
                <w:rFonts w:ascii="仿宋" w:hAnsi="仿宋" w:eastAsia="仿宋" w:hint="eastAsia"/>
                <w:b/>
                <w:sz w:val="28"/>
              </w:rPr>
            </w:pPr>
            <w:r>
              <w:rPr>
                <w:b/>
                <w:sz w:val="28"/>
              </w:rPr>
              <w:t>“</w:t>
            </w:r>
            <w:r>
              <w:rPr>
                <w:rFonts w:ascii="仿宋" w:hAnsi="仿宋" w:eastAsia="仿宋" w:hint="eastAsia"/>
                <w:b/>
                <w:sz w:val="28"/>
              </w:rPr>
              <w:t>十三五</w:t>
            </w:r>
            <w:r>
              <w:rPr>
                <w:b/>
                <w:sz w:val="28"/>
              </w:rPr>
              <w:t>”</w:t>
            </w:r>
            <w:r>
              <w:rPr>
                <w:rFonts w:ascii="仿宋" w:hAnsi="仿宋" w:eastAsia="仿宋" w:hint="eastAsia"/>
                <w:b/>
                <w:sz w:val="28"/>
              </w:rPr>
              <w:t>安置情况</w:t>
            </w:r>
          </w:p>
        </w:tc>
      </w:tr>
      <w:tr>
        <w:trPr>
          <w:trHeight w:val="417" w:hRule="atLeast"/>
        </w:trPr>
        <w:tc>
          <w:tcPr>
            <w:tcW w:w="711"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auto" w:before="127"/>
              <w:ind w:left="215" w:right="202"/>
              <w:jc w:val="left"/>
              <w:rPr>
                <w:rFonts w:ascii="仿宋" w:eastAsia="仿宋" w:hint="eastAsia"/>
                <w:b/>
                <w:sz w:val="28"/>
              </w:rPr>
            </w:pPr>
            <w:r>
              <w:rPr>
                <w:rFonts w:ascii="仿宋" w:eastAsia="仿宋" w:hint="eastAsia"/>
                <w:b/>
                <w:sz w:val="28"/>
              </w:rPr>
              <w:t>类型</w:t>
            </w:r>
          </w:p>
        </w:tc>
        <w:tc>
          <w:tcPr>
            <w:tcW w:w="569"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auto" w:before="127"/>
              <w:ind w:left="148" w:right="127"/>
              <w:jc w:val="left"/>
              <w:rPr>
                <w:rFonts w:ascii="仿宋" w:eastAsia="仿宋" w:hint="eastAsia"/>
                <w:b/>
                <w:sz w:val="28"/>
              </w:rPr>
            </w:pPr>
            <w:r>
              <w:rPr>
                <w:rFonts w:ascii="仿宋" w:eastAsia="仿宋" w:hint="eastAsia"/>
                <w:b/>
                <w:sz w:val="28"/>
              </w:rPr>
              <w:t>序号</w:t>
            </w:r>
          </w:p>
        </w:tc>
        <w:tc>
          <w:tcPr>
            <w:tcW w:w="85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jc w:val="left"/>
              <w:rPr>
                <w:rFonts w:ascii="仿宋"/>
                <w:b/>
                <w:sz w:val="20"/>
              </w:rPr>
            </w:pPr>
          </w:p>
          <w:p>
            <w:pPr>
              <w:pStyle w:val="TableParagraph"/>
              <w:ind w:left="145"/>
              <w:jc w:val="left"/>
              <w:rPr>
                <w:rFonts w:ascii="仿宋" w:eastAsia="仿宋" w:hint="eastAsia"/>
                <w:b/>
                <w:sz w:val="28"/>
              </w:rPr>
            </w:pPr>
            <w:r>
              <w:rPr>
                <w:rFonts w:ascii="仿宋" w:eastAsia="仿宋" w:hint="eastAsia"/>
                <w:b/>
                <w:sz w:val="28"/>
              </w:rPr>
              <w:t>区县</w:t>
            </w:r>
          </w:p>
        </w:tc>
        <w:tc>
          <w:tcPr>
            <w:tcW w:w="1133"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340" w:lineRule="exact" w:before="99"/>
              <w:ind w:left="10"/>
              <w:rPr>
                <w:rFonts w:ascii="仿宋" w:eastAsia="仿宋" w:hint="eastAsia"/>
                <w:b/>
                <w:sz w:val="28"/>
              </w:rPr>
            </w:pPr>
            <w:r>
              <w:rPr>
                <w:rFonts w:ascii="仿宋" w:eastAsia="仿宋" w:hint="eastAsia"/>
                <w:b/>
                <w:w w:val="99"/>
                <w:sz w:val="28"/>
              </w:rPr>
              <w:t>镇</w:t>
            </w:r>
          </w:p>
          <w:p>
            <w:pPr>
              <w:pStyle w:val="TableParagraph"/>
              <w:spacing w:line="340" w:lineRule="exact"/>
              <w:ind w:left="128" w:right="114"/>
              <w:rPr>
                <w:b/>
                <w:sz w:val="28"/>
              </w:rPr>
            </w:pPr>
            <w:r>
              <w:rPr>
                <w:b/>
                <w:sz w:val="28"/>
              </w:rPr>
              <w:t>(</w:t>
            </w:r>
            <w:r>
              <w:rPr>
                <w:rFonts w:ascii="仿宋" w:eastAsia="仿宋" w:hint="eastAsia"/>
                <w:b/>
                <w:sz w:val="28"/>
              </w:rPr>
              <w:t>街道</w:t>
            </w:r>
            <w:r>
              <w:rPr>
                <w:b/>
                <w:sz w:val="28"/>
              </w:rPr>
              <w:t>)</w:t>
            </w: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jc w:val="left"/>
              <w:rPr>
                <w:rFonts w:ascii="仿宋"/>
                <w:b/>
                <w:sz w:val="20"/>
              </w:rPr>
            </w:pPr>
          </w:p>
          <w:p>
            <w:pPr>
              <w:pStyle w:val="TableParagraph"/>
              <w:ind w:left="149"/>
              <w:jc w:val="left"/>
              <w:rPr>
                <w:rFonts w:ascii="仿宋" w:eastAsia="仿宋" w:hint="eastAsia"/>
                <w:b/>
                <w:sz w:val="28"/>
              </w:rPr>
            </w:pPr>
            <w:r>
              <w:rPr>
                <w:rFonts w:ascii="仿宋" w:eastAsia="仿宋" w:hint="eastAsia"/>
                <w:b/>
                <w:sz w:val="28"/>
              </w:rPr>
              <w:t>安置点名称</w:t>
            </w:r>
          </w:p>
        </w:tc>
        <w:tc>
          <w:tcPr>
            <w:tcW w:w="256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983" w:right="969"/>
              <w:rPr>
                <w:rFonts w:ascii="仿宋" w:eastAsia="仿宋" w:hint="eastAsia"/>
                <w:b/>
                <w:sz w:val="28"/>
              </w:rPr>
            </w:pPr>
            <w:r>
              <w:rPr>
                <w:rFonts w:ascii="仿宋" w:eastAsia="仿宋" w:hint="eastAsia"/>
                <w:b/>
                <w:sz w:val="28"/>
              </w:rPr>
              <w:t>位置</w:t>
            </w:r>
          </w:p>
        </w:tc>
        <w:tc>
          <w:tcPr>
            <w:tcW w:w="170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572"/>
              <w:jc w:val="left"/>
              <w:rPr>
                <w:rFonts w:ascii="仿宋" w:eastAsia="仿宋" w:hint="eastAsia"/>
                <w:b/>
                <w:sz w:val="28"/>
              </w:rPr>
            </w:pPr>
            <w:r>
              <w:rPr>
                <w:rFonts w:ascii="仿宋" w:eastAsia="仿宋" w:hint="eastAsia"/>
                <w:b/>
                <w:sz w:val="28"/>
              </w:rPr>
              <w:t>合计</w:t>
            </w:r>
          </w:p>
        </w:tc>
        <w:tc>
          <w:tcPr>
            <w:tcW w:w="169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289"/>
              <w:jc w:val="left"/>
              <w:rPr>
                <w:rFonts w:ascii="仿宋" w:eastAsia="仿宋" w:hint="eastAsia"/>
                <w:b/>
                <w:sz w:val="28"/>
              </w:rPr>
            </w:pPr>
            <w:r>
              <w:rPr>
                <w:rFonts w:ascii="仿宋" w:eastAsia="仿宋" w:hint="eastAsia"/>
                <w:b/>
                <w:sz w:val="28"/>
              </w:rPr>
              <w:t>易地扶贫</w:t>
            </w:r>
          </w:p>
        </w:tc>
        <w:tc>
          <w:tcPr>
            <w:tcW w:w="1694"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572"/>
              <w:jc w:val="left"/>
              <w:rPr>
                <w:rFonts w:ascii="仿宋" w:eastAsia="仿宋" w:hint="eastAsia"/>
                <w:b/>
                <w:sz w:val="28"/>
              </w:rPr>
            </w:pPr>
            <w:r>
              <w:rPr>
                <w:rFonts w:ascii="仿宋" w:eastAsia="仿宋" w:hint="eastAsia"/>
                <w:b/>
                <w:sz w:val="28"/>
              </w:rPr>
              <w:t>避灾</w:t>
            </w:r>
          </w:p>
        </w:tc>
        <w:tc>
          <w:tcPr>
            <w:tcW w:w="1685"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428"/>
              <w:jc w:val="left"/>
              <w:rPr>
                <w:rFonts w:ascii="仿宋" w:eastAsia="仿宋" w:hint="eastAsia"/>
                <w:b/>
                <w:sz w:val="28"/>
              </w:rPr>
            </w:pPr>
            <w:r>
              <w:rPr>
                <w:rFonts w:ascii="仿宋" w:eastAsia="仿宋" w:hint="eastAsia"/>
                <w:b/>
                <w:sz w:val="28"/>
              </w:rPr>
              <w:t>其他类</w:t>
            </w:r>
          </w:p>
        </w:tc>
      </w:tr>
      <w:tr>
        <w:trPr>
          <w:trHeight w:val="4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vMerge/>
            <w:tcBorders>
              <w:top w:val="nil"/>
              <w:left w:val="single" w:sz="4" w:space="0" w:color="000000"/>
              <w:bottom w:val="single" w:sz="4" w:space="0" w:color="000000"/>
              <w:right w:val="single" w:sz="4" w:space="0" w:color="000000"/>
            </w:tcBorders>
          </w:tcPr>
          <w:p>
            <w:pPr>
              <w:rPr>
                <w:sz w:val="2"/>
                <w:szCs w:val="2"/>
              </w:rPr>
            </w:pPr>
          </w:p>
        </w:tc>
        <w:tc>
          <w:tcPr>
            <w:tcW w:w="850" w:type="dxa"/>
            <w:vMerge/>
            <w:tcBorders>
              <w:top w:val="nil"/>
              <w:left w:val="single" w:sz="4" w:space="0" w:color="000000"/>
              <w:bottom w:val="single" w:sz="4" w:space="0" w:color="000000"/>
              <w:right w:val="single" w:sz="4" w:space="0" w:color="000000"/>
            </w:tcBorders>
          </w:tcPr>
          <w:p>
            <w:pPr>
              <w:rPr>
                <w:sz w:val="2"/>
                <w:szCs w:val="2"/>
              </w:rPr>
            </w:pPr>
          </w:p>
        </w:tc>
        <w:tc>
          <w:tcPr>
            <w:tcW w:w="1133"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46"/>
              <w:ind w:left="194" w:right="177"/>
              <w:rPr>
                <w:rFonts w:ascii="仿宋" w:eastAsia="仿宋" w:hint="eastAsia"/>
                <w:b/>
                <w:sz w:val="28"/>
              </w:rPr>
            </w:pPr>
            <w:r>
              <w:rPr>
                <w:rFonts w:ascii="仿宋" w:eastAsia="仿宋" w:hint="eastAsia"/>
                <w:b/>
                <w:sz w:val="28"/>
              </w:rPr>
              <w:t>经度</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46"/>
              <w:ind w:left="104" w:right="95"/>
              <w:rPr>
                <w:rFonts w:ascii="仿宋" w:eastAsia="仿宋" w:hint="eastAsia"/>
                <w:b/>
                <w:sz w:val="28"/>
              </w:rPr>
            </w:pPr>
            <w:r>
              <w:rPr>
                <w:rFonts w:ascii="仿宋" w:eastAsia="仿宋" w:hint="eastAsia"/>
                <w:b/>
                <w:sz w:val="28"/>
              </w:rPr>
              <w:t>纬度</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46"/>
              <w:ind w:left="124" w:right="114"/>
              <w:rPr>
                <w:rFonts w:ascii="仿宋" w:eastAsia="仿宋" w:hint="eastAsia"/>
                <w:b/>
                <w:sz w:val="28"/>
              </w:rPr>
            </w:pPr>
            <w:r>
              <w:rPr>
                <w:rFonts w:ascii="仿宋" w:eastAsia="仿宋" w:hint="eastAsia"/>
                <w:b/>
                <w:sz w:val="28"/>
              </w:rPr>
              <w:t>户数</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46"/>
              <w:ind w:left="127" w:right="114"/>
              <w:rPr>
                <w:rFonts w:ascii="仿宋" w:eastAsia="仿宋" w:hint="eastAsia"/>
                <w:b/>
                <w:sz w:val="28"/>
              </w:rPr>
            </w:pPr>
            <w:r>
              <w:rPr>
                <w:rFonts w:ascii="仿宋" w:eastAsia="仿宋" w:hint="eastAsia"/>
                <w:b/>
                <w:sz w:val="28"/>
              </w:rPr>
              <w:t>人数</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46"/>
              <w:ind w:left="122" w:right="111"/>
              <w:rPr>
                <w:rFonts w:ascii="仿宋" w:eastAsia="仿宋" w:hint="eastAsia"/>
                <w:b/>
                <w:sz w:val="28"/>
              </w:rPr>
            </w:pPr>
            <w:r>
              <w:rPr>
                <w:rFonts w:ascii="仿宋" w:eastAsia="仿宋" w:hint="eastAsia"/>
                <w:b/>
                <w:sz w:val="28"/>
              </w:rPr>
              <w:t>户数</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6"/>
              <w:ind w:left="148"/>
              <w:jc w:val="left"/>
              <w:rPr>
                <w:rFonts w:ascii="仿宋" w:eastAsia="仿宋" w:hint="eastAsia"/>
                <w:b/>
                <w:sz w:val="28"/>
              </w:rPr>
            </w:pPr>
            <w:r>
              <w:rPr>
                <w:rFonts w:ascii="仿宋" w:eastAsia="仿宋" w:hint="eastAsia"/>
                <w:b/>
                <w:sz w:val="28"/>
              </w:rPr>
              <w:t>人数</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46"/>
              <w:ind w:left="100" w:right="79"/>
              <w:rPr>
                <w:rFonts w:ascii="仿宋" w:eastAsia="仿宋" w:hint="eastAsia"/>
                <w:b/>
                <w:sz w:val="28"/>
              </w:rPr>
            </w:pPr>
            <w:r>
              <w:rPr>
                <w:rFonts w:ascii="仿宋" w:eastAsia="仿宋" w:hint="eastAsia"/>
                <w:b/>
                <w:sz w:val="28"/>
              </w:rPr>
              <w:t>户数</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46"/>
              <w:ind w:left="154" w:right="133"/>
              <w:rPr>
                <w:rFonts w:ascii="仿宋" w:eastAsia="仿宋" w:hint="eastAsia"/>
                <w:b/>
                <w:sz w:val="28"/>
              </w:rPr>
            </w:pPr>
            <w:r>
              <w:rPr>
                <w:rFonts w:ascii="仿宋" w:eastAsia="仿宋" w:hint="eastAsia"/>
                <w:b/>
                <w:sz w:val="28"/>
              </w:rPr>
              <w:t>人数</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46"/>
              <w:ind w:left="127" w:right="104"/>
              <w:rPr>
                <w:rFonts w:ascii="仿宋" w:eastAsia="仿宋" w:hint="eastAsia"/>
                <w:b/>
                <w:sz w:val="28"/>
              </w:rPr>
            </w:pPr>
            <w:r>
              <w:rPr>
                <w:rFonts w:ascii="仿宋" w:eastAsia="仿宋" w:hint="eastAsia"/>
                <w:b/>
                <w:sz w:val="28"/>
              </w:rPr>
              <w:t>户数</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46"/>
              <w:ind w:left="126" w:right="102"/>
              <w:rPr>
                <w:rFonts w:ascii="仿宋" w:eastAsia="仿宋" w:hint="eastAsia"/>
                <w:b/>
                <w:sz w:val="28"/>
              </w:rPr>
            </w:pPr>
            <w:r>
              <w:rPr>
                <w:rFonts w:ascii="仿宋" w:eastAsia="仿宋" w:hint="eastAsia"/>
                <w:b/>
                <w:sz w:val="28"/>
              </w:rPr>
              <w:t>人数</w:t>
            </w:r>
          </w:p>
        </w:tc>
      </w:tr>
      <w:tr>
        <w:trPr>
          <w:trHeight w:val="450" w:hRule="atLeast"/>
        </w:trPr>
        <w:tc>
          <w:tcPr>
            <w:tcW w:w="711" w:type="dxa"/>
            <w:vMerge w:val="restart"/>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20"/>
              </w:rPr>
            </w:pPr>
          </w:p>
          <w:p>
            <w:pPr>
              <w:pStyle w:val="TableParagraph"/>
              <w:jc w:val="left"/>
              <w:rPr>
                <w:rFonts w:ascii="仿宋"/>
                <w:b/>
                <w:sz w:val="20"/>
              </w:rPr>
            </w:pPr>
          </w:p>
          <w:p>
            <w:pPr>
              <w:pStyle w:val="TableParagraph"/>
              <w:jc w:val="left"/>
              <w:rPr>
                <w:rFonts w:ascii="仿宋"/>
                <w:b/>
                <w:sz w:val="20"/>
              </w:rPr>
            </w:pPr>
          </w:p>
          <w:p>
            <w:pPr>
              <w:pStyle w:val="TableParagraph"/>
              <w:spacing w:before="4"/>
              <w:jc w:val="left"/>
              <w:rPr>
                <w:rFonts w:ascii="仿宋"/>
                <w:b/>
                <w:sz w:val="18"/>
              </w:rPr>
            </w:pPr>
          </w:p>
          <w:p>
            <w:pPr>
              <w:pStyle w:val="TableParagraph"/>
              <w:spacing w:line="285" w:lineRule="auto" w:before="1"/>
              <w:ind w:left="146" w:right="130"/>
              <w:jc w:val="both"/>
              <w:rPr>
                <w:rFonts w:ascii="仿宋" w:eastAsia="仿宋" w:hint="eastAsia"/>
                <w:b/>
                <w:sz w:val="21"/>
              </w:rPr>
            </w:pPr>
            <w:r>
              <w:rPr>
                <w:rFonts w:ascii="仿宋" w:eastAsia="仿宋" w:hint="eastAsia"/>
                <w:b/>
                <w:sz w:val="21"/>
              </w:rPr>
              <w:t>扶贫避灾和统筹安置的其他类搬迁安置点</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03"/>
              <w:ind w:left="181"/>
              <w:jc w:val="left"/>
              <w:rPr>
                <w:sz w:val="21"/>
              </w:rPr>
            </w:pPr>
            <w:r>
              <w:rPr>
                <w:sz w:val="21"/>
              </w:rPr>
              <w:t>11</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92"/>
              <w:ind w:left="91" w:right="78"/>
              <w:rPr>
                <w:rFonts w:ascii="仿宋" w:eastAsia="仿宋" w:hint="eastAsia"/>
                <w:sz w:val="21"/>
              </w:rPr>
            </w:pPr>
            <w:r>
              <w:rPr>
                <w:rFonts w:ascii="仿宋" w:eastAsia="仿宋" w:hint="eastAsia"/>
                <w:sz w:val="21"/>
              </w:rPr>
              <w:t>鄠邑区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92"/>
              <w:ind w:left="126" w:right="114"/>
              <w:rPr>
                <w:rFonts w:ascii="仿宋" w:eastAsia="仿宋" w:hint="eastAsia"/>
                <w:sz w:val="21"/>
              </w:rPr>
            </w:pPr>
            <w:r>
              <w:rPr>
                <w:rFonts w:ascii="仿宋" w:eastAsia="仿宋" w:hint="eastAsia"/>
                <w:sz w:val="21"/>
              </w:rPr>
              <w:t>蒋村镇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92"/>
              <w:ind w:left="224"/>
              <w:jc w:val="left"/>
              <w:rPr>
                <w:rFonts w:ascii="仿宋" w:eastAsia="仿宋" w:hint="eastAsia"/>
                <w:sz w:val="21"/>
              </w:rPr>
            </w:pPr>
            <w:r>
              <w:rPr>
                <w:rFonts w:ascii="仿宋" w:eastAsia="仿宋" w:hint="eastAsia"/>
                <w:sz w:val="21"/>
              </w:rPr>
              <w:t>蒋村镇安置点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03"/>
              <w:ind w:left="196" w:right="177"/>
              <w:rPr>
                <w:sz w:val="21"/>
              </w:rPr>
            </w:pPr>
            <w:r>
              <w:rPr>
                <w:sz w:val="21"/>
              </w:rPr>
              <w:t>108.469357</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03"/>
              <w:ind w:left="107" w:right="95"/>
              <w:rPr>
                <w:sz w:val="21"/>
              </w:rPr>
            </w:pPr>
            <w:r>
              <w:rPr>
                <w:sz w:val="21"/>
              </w:rPr>
              <w:t>34.074256</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03"/>
              <w:ind w:left="124" w:right="114"/>
              <w:rPr>
                <w:sz w:val="21"/>
              </w:rPr>
            </w:pPr>
            <w:r>
              <w:rPr>
                <w:sz w:val="21"/>
              </w:rPr>
              <w:t>40</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03"/>
              <w:ind w:left="127" w:right="109"/>
              <w:rPr>
                <w:sz w:val="21"/>
              </w:rPr>
            </w:pPr>
            <w:r>
              <w:rPr>
                <w:sz w:val="21"/>
              </w:rPr>
              <w:t>125</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03"/>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03"/>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03"/>
              <w:ind w:left="100" w:right="79"/>
              <w:rPr>
                <w:sz w:val="21"/>
              </w:rPr>
            </w:pPr>
            <w:r>
              <w:rPr>
                <w:sz w:val="21"/>
              </w:rPr>
              <w:t>40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03"/>
              <w:ind w:left="154" w:right="133"/>
              <w:rPr>
                <w:sz w:val="21"/>
              </w:rPr>
            </w:pPr>
            <w:r>
              <w:rPr>
                <w:sz w:val="21"/>
              </w:rPr>
              <w:t>125</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03"/>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03"/>
              <w:ind w:left="24"/>
              <w:rPr>
                <w:sz w:val="21"/>
              </w:rPr>
            </w:pPr>
            <w:r>
              <w:rPr>
                <w:w w:val="100"/>
                <w:sz w:val="21"/>
              </w:rPr>
              <w:t>0</w:t>
            </w:r>
          </w:p>
        </w:tc>
      </w:tr>
      <w:tr>
        <w:trPr>
          <w:trHeight w:val="654"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81"/>
              <w:jc w:val="left"/>
              <w:rPr>
                <w:sz w:val="21"/>
              </w:rPr>
            </w:pPr>
            <w:r>
              <w:rPr>
                <w:sz w:val="21"/>
              </w:rPr>
              <w:t>12</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5"/>
              </w:rPr>
            </w:pPr>
          </w:p>
          <w:p>
            <w:pPr>
              <w:pStyle w:val="TableParagraph"/>
              <w:spacing w:before="1"/>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5"/>
              </w:rPr>
            </w:pPr>
          </w:p>
          <w:p>
            <w:pPr>
              <w:pStyle w:val="TableParagraph"/>
              <w:spacing w:before="1"/>
              <w:ind w:left="126" w:right="114"/>
              <w:rPr>
                <w:rFonts w:ascii="仿宋" w:eastAsia="仿宋" w:hint="eastAsia"/>
                <w:sz w:val="21"/>
              </w:rPr>
            </w:pPr>
            <w:r>
              <w:rPr>
                <w:rFonts w:ascii="仿宋" w:eastAsia="仿宋" w:hint="eastAsia"/>
                <w:sz w:val="21"/>
              </w:rPr>
              <w:t>灞源镇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29"/>
              <w:ind w:left="100" w:right="80"/>
              <w:rPr>
                <w:rFonts w:ascii="仿宋" w:eastAsia="仿宋" w:hint="eastAsia"/>
                <w:sz w:val="21"/>
              </w:rPr>
            </w:pPr>
            <w:r>
              <w:rPr>
                <w:rFonts w:ascii="仿宋" w:eastAsia="仿宋" w:hint="eastAsia"/>
                <w:sz w:val="21"/>
              </w:rPr>
              <w:t>灞源镇</w:t>
            </w:r>
          </w:p>
          <w:p>
            <w:pPr>
              <w:pStyle w:val="TableParagraph"/>
              <w:spacing w:before="60"/>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96" w:right="177"/>
              <w:rPr>
                <w:sz w:val="21"/>
              </w:rPr>
            </w:pPr>
            <w:r>
              <w:rPr>
                <w:sz w:val="21"/>
              </w:rPr>
              <w:t>109.674684</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07" w:right="95"/>
              <w:rPr>
                <w:sz w:val="21"/>
              </w:rPr>
            </w:pPr>
            <w:r>
              <w:rPr>
                <w:sz w:val="21"/>
              </w:rPr>
              <w:t>34.151852</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4" w:right="109"/>
              <w:rPr>
                <w:sz w:val="21"/>
              </w:rPr>
            </w:pPr>
            <w:r>
              <w:rPr>
                <w:sz w:val="21"/>
              </w:rPr>
              <w:t>297</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7" w:right="109"/>
              <w:rPr>
                <w:sz w:val="21"/>
              </w:rPr>
            </w:pPr>
            <w:r>
              <w:rPr>
                <w:sz w:val="21"/>
              </w:rPr>
              <w:t>1078</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2" w:right="106"/>
              <w:rPr>
                <w:sz w:val="21"/>
              </w:rPr>
            </w:pPr>
            <w:r>
              <w:rPr>
                <w:sz w:val="21"/>
              </w:rPr>
              <w:t>297</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20"/>
              <w:jc w:val="left"/>
              <w:rPr>
                <w:sz w:val="21"/>
              </w:rPr>
            </w:pPr>
            <w:r>
              <w:rPr>
                <w:sz w:val="21"/>
              </w:rPr>
              <w:t>1078</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4"/>
              <w:rPr>
                <w:sz w:val="21"/>
              </w:rPr>
            </w:pPr>
            <w:r>
              <w:rPr>
                <w:w w:val="100"/>
                <w:sz w:val="21"/>
              </w:rPr>
              <w:t>0</w:t>
            </w:r>
          </w:p>
        </w:tc>
      </w:tr>
      <w:tr>
        <w:trPr>
          <w:trHeight w:val="6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13</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葛牌镇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2"/>
              <w:ind w:left="99" w:right="81"/>
              <w:rPr>
                <w:rFonts w:ascii="仿宋" w:eastAsia="仿宋" w:hint="eastAsia"/>
                <w:sz w:val="21"/>
              </w:rPr>
            </w:pPr>
            <w:r>
              <w:rPr>
                <w:rFonts w:ascii="仿宋" w:eastAsia="仿宋" w:hint="eastAsia"/>
                <w:sz w:val="21"/>
              </w:rPr>
              <w:t>葛牌镇区</w:t>
            </w:r>
          </w:p>
          <w:p>
            <w:pPr>
              <w:pStyle w:val="TableParagraph"/>
              <w:spacing w:before="57"/>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109.508543</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33.911714</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14"/>
              <w:rPr>
                <w:sz w:val="21"/>
              </w:rPr>
            </w:pPr>
            <w:r>
              <w:rPr>
                <w:sz w:val="21"/>
              </w:rPr>
              <w:t>16</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7" w:right="114"/>
              <w:rPr>
                <w:sz w:val="21"/>
              </w:rPr>
            </w:pPr>
            <w:r>
              <w:rPr>
                <w:sz w:val="21"/>
              </w:rPr>
              <w:t>79</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2" w:right="111"/>
              <w:rPr>
                <w:sz w:val="21"/>
              </w:rPr>
            </w:pPr>
            <w:r>
              <w:rPr>
                <w:sz w:val="21"/>
              </w:rPr>
              <w:t>16</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8" w:right="110"/>
              <w:rPr>
                <w:sz w:val="21"/>
              </w:rPr>
            </w:pPr>
            <w:r>
              <w:rPr>
                <w:sz w:val="21"/>
              </w:rPr>
              <w:t>79</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4"/>
              <w:rPr>
                <w:sz w:val="21"/>
              </w:rPr>
            </w:pPr>
            <w:r>
              <w:rPr>
                <w:w w:val="100"/>
                <w:sz w:val="21"/>
              </w:rPr>
              <w:t>0</w:t>
            </w:r>
          </w:p>
        </w:tc>
      </w:tr>
      <w:tr>
        <w:trPr>
          <w:trHeight w:val="65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81"/>
              <w:jc w:val="left"/>
              <w:rPr>
                <w:sz w:val="21"/>
              </w:rPr>
            </w:pPr>
            <w:r>
              <w:rPr>
                <w:sz w:val="21"/>
              </w:rPr>
              <w:t>14</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5"/>
              </w:rPr>
            </w:pPr>
          </w:p>
          <w:p>
            <w:pPr>
              <w:pStyle w:val="TableParagraph"/>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葛牌镇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0"/>
              <w:ind w:left="100" w:right="81"/>
              <w:rPr>
                <w:rFonts w:ascii="仿宋" w:eastAsia="仿宋" w:hint="eastAsia"/>
                <w:sz w:val="21"/>
              </w:rPr>
            </w:pPr>
            <w:r>
              <w:rPr>
                <w:rFonts w:ascii="仿宋" w:eastAsia="仿宋" w:hint="eastAsia"/>
                <w:sz w:val="21"/>
              </w:rPr>
              <w:t>葛牌镇小梨园村</w:t>
            </w:r>
          </w:p>
          <w:p>
            <w:pPr>
              <w:pStyle w:val="TableParagraph"/>
              <w:spacing w:before="60"/>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96" w:right="177"/>
              <w:rPr>
                <w:sz w:val="21"/>
              </w:rPr>
            </w:pPr>
            <w:r>
              <w:rPr>
                <w:sz w:val="21"/>
              </w:rPr>
              <w:t>109.293173</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07" w:right="95"/>
              <w:rPr>
                <w:sz w:val="21"/>
              </w:rPr>
            </w:pPr>
            <w:r>
              <w:rPr>
                <w:sz w:val="21"/>
              </w:rPr>
              <w:t>33.55196</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4" w:right="114"/>
              <w:rPr>
                <w:sz w:val="21"/>
              </w:rPr>
            </w:pPr>
            <w:r>
              <w:rPr>
                <w:sz w:val="21"/>
              </w:rPr>
              <w:t>63</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7" w:right="109"/>
              <w:rPr>
                <w:sz w:val="21"/>
              </w:rPr>
            </w:pPr>
            <w:r>
              <w:rPr>
                <w:sz w:val="21"/>
              </w:rPr>
              <w:t>159</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2" w:right="111"/>
              <w:rPr>
                <w:sz w:val="21"/>
              </w:rPr>
            </w:pPr>
            <w:r>
              <w:rPr>
                <w:sz w:val="21"/>
              </w:rPr>
              <w:t>59</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3"/>
              <w:jc w:val="left"/>
              <w:rPr>
                <w:sz w:val="21"/>
              </w:rPr>
            </w:pPr>
            <w:r>
              <w:rPr>
                <w:sz w:val="21"/>
              </w:rPr>
              <w:t>141</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
              <w:rPr>
                <w:sz w:val="21"/>
              </w:rPr>
            </w:pPr>
            <w:r>
              <w:rPr>
                <w:w w:val="100"/>
                <w:sz w:val="21"/>
              </w:rPr>
              <w:t>4</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54" w:right="133"/>
              <w:rPr>
                <w:sz w:val="21"/>
              </w:rPr>
            </w:pPr>
            <w:r>
              <w:rPr>
                <w:sz w:val="21"/>
              </w:rPr>
              <w:t>18</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4"/>
              <w:rPr>
                <w:sz w:val="21"/>
              </w:rPr>
            </w:pPr>
            <w:r>
              <w:rPr>
                <w:w w:val="100"/>
                <w:sz w:val="21"/>
              </w:rPr>
              <w:t>0</w:t>
            </w:r>
          </w:p>
        </w:tc>
      </w:tr>
      <w:tr>
        <w:trPr>
          <w:trHeight w:val="6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15</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厚镇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2"/>
              <w:ind w:left="99" w:right="81"/>
              <w:rPr>
                <w:rFonts w:ascii="仿宋" w:eastAsia="仿宋" w:hint="eastAsia"/>
                <w:sz w:val="21"/>
              </w:rPr>
            </w:pPr>
            <w:r>
              <w:rPr>
                <w:rFonts w:ascii="仿宋" w:eastAsia="仿宋" w:hint="eastAsia"/>
                <w:sz w:val="21"/>
              </w:rPr>
              <w:t>厚镇北街</w:t>
            </w:r>
          </w:p>
          <w:p>
            <w:pPr>
              <w:pStyle w:val="TableParagraph"/>
              <w:spacing w:before="57"/>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109.513000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4.261452</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14"/>
              <w:rPr>
                <w:sz w:val="21"/>
              </w:rPr>
            </w:pPr>
            <w:r>
              <w:rPr>
                <w:sz w:val="21"/>
              </w:rPr>
              <w:t>92</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7" w:right="109"/>
              <w:rPr>
                <w:sz w:val="21"/>
              </w:rPr>
            </w:pPr>
            <w:r>
              <w:rPr>
                <w:sz w:val="21"/>
              </w:rPr>
              <w:t>328</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2" w:right="111"/>
              <w:rPr>
                <w:sz w:val="21"/>
              </w:rPr>
            </w:pPr>
            <w:r>
              <w:rPr>
                <w:sz w:val="21"/>
              </w:rPr>
              <w:t>56</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3"/>
              <w:jc w:val="left"/>
              <w:rPr>
                <w:sz w:val="21"/>
              </w:rPr>
            </w:pPr>
            <w:r>
              <w:rPr>
                <w:sz w:val="21"/>
              </w:rPr>
              <w:t>186</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1</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4</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7" w:right="104"/>
              <w:rPr>
                <w:sz w:val="21"/>
              </w:rPr>
            </w:pPr>
            <w:r>
              <w:rPr>
                <w:sz w:val="21"/>
              </w:rPr>
              <w:t>35</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6" w:right="97"/>
              <w:rPr>
                <w:sz w:val="21"/>
              </w:rPr>
            </w:pPr>
            <w:r>
              <w:rPr>
                <w:sz w:val="21"/>
              </w:rPr>
              <w:t>138</w:t>
            </w:r>
          </w:p>
        </w:tc>
      </w:tr>
      <w:tr>
        <w:trPr>
          <w:trHeight w:val="654"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81"/>
              <w:jc w:val="left"/>
              <w:rPr>
                <w:sz w:val="21"/>
              </w:rPr>
            </w:pPr>
            <w:r>
              <w:rPr>
                <w:sz w:val="21"/>
              </w:rPr>
              <w:t>16</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5"/>
              </w:rPr>
            </w:pPr>
          </w:p>
          <w:p>
            <w:pPr>
              <w:pStyle w:val="TableParagraph"/>
              <w:spacing w:before="1"/>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5"/>
              </w:rPr>
            </w:pPr>
          </w:p>
          <w:p>
            <w:pPr>
              <w:pStyle w:val="TableParagraph"/>
              <w:spacing w:before="1"/>
              <w:ind w:left="126" w:right="114"/>
              <w:rPr>
                <w:rFonts w:ascii="仿宋" w:eastAsia="仿宋" w:hint="eastAsia"/>
                <w:sz w:val="21"/>
              </w:rPr>
            </w:pPr>
            <w:r>
              <w:rPr>
                <w:rFonts w:ascii="仿宋" w:eastAsia="仿宋" w:hint="eastAsia"/>
                <w:sz w:val="21"/>
              </w:rPr>
              <w:t>焦岱镇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29"/>
              <w:ind w:left="328"/>
              <w:jc w:val="left"/>
              <w:rPr>
                <w:rFonts w:ascii="仿宋" w:eastAsia="仿宋" w:hint="eastAsia"/>
                <w:sz w:val="21"/>
              </w:rPr>
            </w:pPr>
            <w:r>
              <w:rPr>
                <w:rFonts w:ascii="仿宋" w:eastAsia="仿宋" w:hint="eastAsia"/>
                <w:spacing w:val="-1"/>
                <w:sz w:val="21"/>
              </w:rPr>
              <w:t>焦岱柳家湾</w:t>
            </w:r>
          </w:p>
          <w:p>
            <w:pPr>
              <w:pStyle w:val="TableParagraph"/>
              <w:spacing w:before="60"/>
              <w:ind w:left="328"/>
              <w:jc w:val="left"/>
              <w:rPr>
                <w:rFonts w:ascii="仿宋" w:eastAsia="仿宋" w:hint="eastAsia"/>
                <w:sz w:val="21"/>
              </w:rPr>
            </w:pPr>
            <w:r>
              <w:rPr>
                <w:rFonts w:ascii="仿宋" w:eastAsia="仿宋" w:hint="eastAsia"/>
                <w:spacing w:val="-1"/>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96" w:right="177"/>
              <w:rPr>
                <w:sz w:val="21"/>
              </w:rPr>
            </w:pPr>
            <w:r>
              <w:rPr>
                <w:sz w:val="21"/>
              </w:rPr>
              <w:t>109.232983</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07" w:right="95"/>
              <w:rPr>
                <w:sz w:val="21"/>
              </w:rPr>
            </w:pPr>
            <w:r>
              <w:rPr>
                <w:sz w:val="21"/>
              </w:rPr>
              <w:t>34.067485</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4" w:right="114"/>
              <w:rPr>
                <w:sz w:val="21"/>
              </w:rPr>
            </w:pPr>
            <w:r>
              <w:rPr>
                <w:sz w:val="21"/>
              </w:rPr>
              <w:t>57</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7" w:right="109"/>
              <w:rPr>
                <w:sz w:val="21"/>
              </w:rPr>
            </w:pPr>
            <w:r>
              <w:rPr>
                <w:sz w:val="21"/>
              </w:rPr>
              <w:t>185</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2" w:right="111"/>
              <w:rPr>
                <w:sz w:val="21"/>
              </w:rPr>
            </w:pPr>
            <w:r>
              <w:rPr>
                <w:sz w:val="21"/>
              </w:rPr>
              <w:t>53</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3"/>
              <w:jc w:val="left"/>
              <w:rPr>
                <w:sz w:val="21"/>
              </w:rPr>
            </w:pPr>
            <w:r>
              <w:rPr>
                <w:sz w:val="21"/>
              </w:rPr>
              <w:t>171</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
              <w:rPr>
                <w:sz w:val="21"/>
              </w:rPr>
            </w:pPr>
            <w:r>
              <w:rPr>
                <w:w w:val="100"/>
                <w:sz w:val="21"/>
              </w:rPr>
              <w:t>4</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54" w:right="133"/>
              <w:rPr>
                <w:sz w:val="21"/>
              </w:rPr>
            </w:pPr>
            <w:r>
              <w:rPr>
                <w:sz w:val="21"/>
              </w:rPr>
              <w:t>14</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4"/>
              <w:rPr>
                <w:sz w:val="21"/>
              </w:rPr>
            </w:pPr>
            <w:r>
              <w:rPr>
                <w:w w:val="100"/>
                <w:sz w:val="21"/>
              </w:rPr>
              <w:t>0</w:t>
            </w:r>
          </w:p>
        </w:tc>
      </w:tr>
      <w:tr>
        <w:trPr>
          <w:trHeight w:val="6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17</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蓝桥镇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2"/>
              <w:ind w:left="328"/>
              <w:jc w:val="left"/>
              <w:rPr>
                <w:rFonts w:ascii="仿宋" w:eastAsia="仿宋" w:hint="eastAsia"/>
                <w:sz w:val="21"/>
              </w:rPr>
            </w:pPr>
            <w:r>
              <w:rPr>
                <w:rFonts w:ascii="仿宋" w:eastAsia="仿宋" w:hint="eastAsia"/>
                <w:spacing w:val="-1"/>
                <w:sz w:val="21"/>
              </w:rPr>
              <w:t>蓝桥镇窄峪</w:t>
            </w:r>
          </w:p>
          <w:p>
            <w:pPr>
              <w:pStyle w:val="TableParagraph"/>
              <w:spacing w:before="57"/>
              <w:ind w:left="328"/>
              <w:jc w:val="left"/>
              <w:rPr>
                <w:rFonts w:ascii="仿宋" w:eastAsia="仿宋" w:hint="eastAsia"/>
                <w:sz w:val="21"/>
              </w:rPr>
            </w:pPr>
            <w:r>
              <w:rPr>
                <w:rFonts w:ascii="仿宋" w:eastAsia="仿宋" w:hint="eastAsia"/>
                <w:spacing w:val="-1"/>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109.497531</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34.003566</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14"/>
              <w:rPr>
                <w:sz w:val="21"/>
              </w:rPr>
            </w:pPr>
            <w:r>
              <w:rPr>
                <w:sz w:val="21"/>
              </w:rPr>
              <w:t>71</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7" w:right="109"/>
              <w:rPr>
                <w:sz w:val="21"/>
              </w:rPr>
            </w:pPr>
            <w:r>
              <w:rPr>
                <w:sz w:val="21"/>
              </w:rPr>
              <w:t>260</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2" w:right="111"/>
              <w:rPr>
                <w:sz w:val="21"/>
              </w:rPr>
            </w:pPr>
            <w:r>
              <w:rPr>
                <w:sz w:val="21"/>
              </w:rPr>
              <w:t>71</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3"/>
              <w:jc w:val="left"/>
              <w:rPr>
                <w:sz w:val="21"/>
              </w:rPr>
            </w:pPr>
            <w:r>
              <w:rPr>
                <w:sz w:val="21"/>
              </w:rPr>
              <w:t>260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4"/>
              <w:rPr>
                <w:sz w:val="21"/>
              </w:rPr>
            </w:pPr>
            <w:r>
              <w:rPr>
                <w:w w:val="100"/>
                <w:sz w:val="21"/>
              </w:rPr>
              <w:t>0</w:t>
            </w:r>
          </w:p>
        </w:tc>
      </w:tr>
      <w:tr>
        <w:trPr>
          <w:trHeight w:val="6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181"/>
              <w:jc w:val="left"/>
              <w:rPr>
                <w:sz w:val="21"/>
              </w:rPr>
            </w:pPr>
            <w:r>
              <w:rPr>
                <w:sz w:val="21"/>
              </w:rPr>
              <w:t>18</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5"/>
              </w:rPr>
            </w:pPr>
          </w:p>
          <w:p>
            <w:pPr>
              <w:pStyle w:val="TableParagraph"/>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普化镇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0"/>
              <w:ind w:left="100" w:right="81"/>
              <w:rPr>
                <w:rFonts w:ascii="仿宋" w:eastAsia="仿宋" w:hint="eastAsia"/>
                <w:sz w:val="21"/>
              </w:rPr>
            </w:pPr>
            <w:r>
              <w:rPr>
                <w:rFonts w:ascii="仿宋" w:eastAsia="仿宋" w:hint="eastAsia"/>
                <w:sz w:val="21"/>
              </w:rPr>
              <w:t>普化镇水陆庵</w:t>
            </w:r>
          </w:p>
          <w:p>
            <w:pPr>
              <w:pStyle w:val="TableParagraph"/>
              <w:spacing w:before="60"/>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196" w:right="177"/>
              <w:rPr>
                <w:sz w:val="21"/>
              </w:rPr>
            </w:pPr>
            <w:r>
              <w:rPr>
                <w:sz w:val="21"/>
              </w:rPr>
              <w:t>109.405616</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107" w:right="95"/>
              <w:rPr>
                <w:sz w:val="21"/>
              </w:rPr>
            </w:pPr>
            <w:r>
              <w:rPr>
                <w:sz w:val="21"/>
              </w:rPr>
              <w:t>34.146664</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124" w:right="114"/>
              <w:rPr>
                <w:sz w:val="21"/>
              </w:rPr>
            </w:pPr>
            <w:r>
              <w:rPr>
                <w:sz w:val="21"/>
              </w:rPr>
              <w:t>86</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127" w:right="109"/>
              <w:rPr>
                <w:sz w:val="21"/>
              </w:rPr>
            </w:pPr>
            <w:r>
              <w:rPr>
                <w:sz w:val="21"/>
              </w:rPr>
              <w:t>246</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122" w:right="111"/>
              <w:rPr>
                <w:sz w:val="21"/>
              </w:rPr>
            </w:pPr>
            <w:r>
              <w:rPr>
                <w:sz w:val="21"/>
              </w:rPr>
              <w:t>86</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273"/>
              <w:jc w:val="left"/>
              <w:rPr>
                <w:sz w:val="21"/>
              </w:rPr>
            </w:pPr>
            <w:r>
              <w:rPr>
                <w:sz w:val="21"/>
              </w:rPr>
              <w:t>246</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6"/>
              </w:rPr>
            </w:pPr>
          </w:p>
          <w:p>
            <w:pPr>
              <w:pStyle w:val="TableParagraph"/>
              <w:ind w:left="24"/>
              <w:rPr>
                <w:sz w:val="21"/>
              </w:rPr>
            </w:pPr>
            <w:r>
              <w:rPr>
                <w:w w:val="100"/>
                <w:sz w:val="21"/>
              </w:rPr>
              <w:t>0</w:t>
            </w:r>
          </w:p>
        </w:tc>
      </w:tr>
    </w:tbl>
    <w:p>
      <w:pPr>
        <w:spacing w:after="0"/>
        <w:rPr>
          <w:sz w:val="21"/>
        </w:rPr>
        <w:sectPr>
          <w:pgSz w:w="16840" w:h="11910" w:orient="landscape"/>
          <w:pgMar w:header="0" w:footer="1030" w:top="1100" w:bottom="1220" w:left="1300" w:right="980"/>
        </w:sectPr>
      </w:pPr>
    </w:p>
    <w:p>
      <w:pPr>
        <w:pStyle w:val="BodyText"/>
        <w:rPr>
          <w:rFonts w:ascii="仿宋"/>
          <w:b/>
          <w:sz w:val="20"/>
        </w:rPr>
      </w:pPr>
    </w:p>
    <w:p>
      <w:pPr>
        <w:pStyle w:val="BodyText"/>
        <w:rPr>
          <w:rFonts w:ascii="仿宋"/>
          <w:b/>
          <w:sz w:val="20"/>
        </w:rPr>
      </w:pPr>
    </w:p>
    <w:p>
      <w:pPr>
        <w:pStyle w:val="BodyText"/>
        <w:spacing w:before="11"/>
        <w:rPr>
          <w:rFonts w:ascii="仿宋"/>
          <w:b/>
          <w:sz w:val="16"/>
        </w:rPr>
      </w:pPr>
    </w:p>
    <w:p>
      <w:pPr>
        <w:spacing w:before="61"/>
        <w:ind w:left="2480" w:right="0" w:firstLine="0"/>
        <w:jc w:val="left"/>
        <w:rPr>
          <w:rFonts w:ascii="黑体" w:hAnsi="黑体" w:eastAsia="黑体" w:hint="eastAsia"/>
          <w:b/>
          <w:sz w:val="36"/>
        </w:rPr>
      </w:pPr>
      <w:r>
        <w:rPr>
          <w:rFonts w:ascii="黑体" w:hAnsi="黑体" w:eastAsia="黑体" w:hint="eastAsia"/>
          <w:b/>
          <w:sz w:val="36"/>
        </w:rPr>
        <w:t>附表 </w:t>
      </w:r>
      <w:r>
        <w:rPr>
          <w:rFonts w:ascii="Times New Roman" w:hAnsi="Times New Roman" w:eastAsia="Times New Roman"/>
          <w:b/>
          <w:sz w:val="36"/>
        </w:rPr>
        <w:t>3</w:t>
      </w:r>
      <w:r>
        <w:rPr>
          <w:rFonts w:ascii="黑体" w:hAnsi="黑体" w:eastAsia="黑体" w:hint="eastAsia"/>
          <w:b/>
          <w:sz w:val="36"/>
        </w:rPr>
        <w:t>（续） 西安市</w:t>
      </w:r>
      <w:r>
        <w:rPr>
          <w:rFonts w:ascii="Times New Roman" w:hAnsi="Times New Roman" w:eastAsia="Times New Roman"/>
          <w:b/>
          <w:sz w:val="36"/>
        </w:rPr>
        <w:t>“</w:t>
      </w:r>
      <w:r>
        <w:rPr>
          <w:rFonts w:ascii="黑体" w:hAnsi="黑体" w:eastAsia="黑体" w:hint="eastAsia"/>
          <w:b/>
          <w:sz w:val="36"/>
        </w:rPr>
        <w:t>十三五</w:t>
      </w:r>
      <w:r>
        <w:rPr>
          <w:rFonts w:ascii="Times New Roman" w:hAnsi="Times New Roman" w:eastAsia="Times New Roman"/>
          <w:b/>
          <w:sz w:val="36"/>
        </w:rPr>
        <w:t>”</w:t>
      </w:r>
      <w:r>
        <w:rPr>
          <w:rFonts w:ascii="黑体" w:hAnsi="黑体" w:eastAsia="黑体" w:hint="eastAsia"/>
          <w:b/>
          <w:sz w:val="36"/>
        </w:rPr>
        <w:t>移民（脱贫）搬迁安置点汇总表</w:t>
      </w:r>
    </w:p>
    <w:p>
      <w:pPr>
        <w:pStyle w:val="BodyText"/>
        <w:spacing w:before="9"/>
        <w:rPr>
          <w:rFonts w:ascii="黑体"/>
          <w:b/>
          <w:sz w:val="28"/>
        </w:rPr>
      </w:pPr>
    </w:p>
    <w:p>
      <w:pPr>
        <w:spacing w:before="66" w:after="10"/>
        <w:ind w:left="0" w:right="718" w:firstLine="0"/>
        <w:jc w:val="right"/>
        <w:rPr>
          <w:rFonts w:ascii="仿宋" w:eastAsia="仿宋" w:hint="eastAsia"/>
          <w:b/>
          <w:sz w:val="24"/>
        </w:rPr>
      </w:pPr>
      <w:r>
        <w:rPr>
          <w:rFonts w:ascii="仿宋" w:eastAsia="仿宋" w:hint="eastAsia"/>
          <w:b/>
          <w:w w:val="95"/>
          <w:sz w:val="24"/>
        </w:rPr>
        <w:t>单位：户、人</w:t>
      </w:r>
    </w:p>
    <w:tbl>
      <w:tblPr>
        <w:tblW w:w="0" w:type="auto"/>
        <w:jc w:val="left"/>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1"/>
        <w:gridCol w:w="569"/>
        <w:gridCol w:w="850"/>
        <w:gridCol w:w="1133"/>
        <w:gridCol w:w="1702"/>
        <w:gridCol w:w="1421"/>
        <w:gridCol w:w="1145"/>
        <w:gridCol w:w="852"/>
        <w:gridCol w:w="854"/>
        <w:gridCol w:w="847"/>
        <w:gridCol w:w="851"/>
        <w:gridCol w:w="793"/>
        <w:gridCol w:w="901"/>
        <w:gridCol w:w="844"/>
        <w:gridCol w:w="841"/>
      </w:tblGrid>
      <w:tr>
        <w:trPr>
          <w:trHeight w:val="376" w:hRule="atLeast"/>
        </w:trPr>
        <w:tc>
          <w:tcPr>
            <w:tcW w:w="7531" w:type="dxa"/>
            <w:gridSpan w:val="7"/>
            <w:tcBorders>
              <w:bottom w:val="single" w:sz="4" w:space="0" w:color="000000"/>
              <w:right w:val="single" w:sz="4" w:space="0" w:color="000000"/>
            </w:tcBorders>
          </w:tcPr>
          <w:p>
            <w:pPr>
              <w:pStyle w:val="TableParagraph"/>
              <w:spacing w:line="351" w:lineRule="exact" w:before="5"/>
              <w:ind w:left="2756" w:right="2751"/>
              <w:rPr>
                <w:rFonts w:ascii="仿宋" w:eastAsia="仿宋" w:hint="eastAsia"/>
                <w:b/>
                <w:sz w:val="28"/>
              </w:rPr>
            </w:pPr>
            <w:r>
              <w:rPr>
                <w:rFonts w:ascii="仿宋" w:eastAsia="仿宋" w:hint="eastAsia"/>
                <w:b/>
                <w:sz w:val="28"/>
              </w:rPr>
              <w:t>安置点基本情况</w:t>
            </w:r>
          </w:p>
        </w:tc>
        <w:tc>
          <w:tcPr>
            <w:tcW w:w="6783" w:type="dxa"/>
            <w:gridSpan w:val="8"/>
            <w:tcBorders>
              <w:left w:val="single" w:sz="4" w:space="0" w:color="000000"/>
              <w:bottom w:val="single" w:sz="4" w:space="0" w:color="000000"/>
              <w:right w:val="single" w:sz="4" w:space="0" w:color="000000"/>
            </w:tcBorders>
          </w:tcPr>
          <w:p>
            <w:pPr>
              <w:pStyle w:val="TableParagraph"/>
              <w:spacing w:line="351" w:lineRule="exact" w:before="5"/>
              <w:ind w:left="2271"/>
              <w:jc w:val="left"/>
              <w:rPr>
                <w:rFonts w:ascii="仿宋" w:hAnsi="仿宋" w:eastAsia="仿宋" w:hint="eastAsia"/>
                <w:b/>
                <w:sz w:val="28"/>
              </w:rPr>
            </w:pPr>
            <w:r>
              <w:rPr>
                <w:b/>
                <w:sz w:val="28"/>
              </w:rPr>
              <w:t>“</w:t>
            </w:r>
            <w:r>
              <w:rPr>
                <w:rFonts w:ascii="仿宋" w:hAnsi="仿宋" w:eastAsia="仿宋" w:hint="eastAsia"/>
                <w:b/>
                <w:sz w:val="28"/>
              </w:rPr>
              <w:t>十三五</w:t>
            </w:r>
            <w:r>
              <w:rPr>
                <w:b/>
                <w:sz w:val="28"/>
              </w:rPr>
              <w:t>”</w:t>
            </w:r>
            <w:r>
              <w:rPr>
                <w:rFonts w:ascii="仿宋" w:hAnsi="仿宋" w:eastAsia="仿宋" w:hint="eastAsia"/>
                <w:b/>
                <w:sz w:val="28"/>
              </w:rPr>
              <w:t>安置情况</w:t>
            </w:r>
          </w:p>
        </w:tc>
      </w:tr>
      <w:tr>
        <w:trPr>
          <w:trHeight w:val="417" w:hRule="atLeast"/>
        </w:trPr>
        <w:tc>
          <w:tcPr>
            <w:tcW w:w="711"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auto" w:before="127"/>
              <w:ind w:left="215" w:right="202"/>
              <w:jc w:val="left"/>
              <w:rPr>
                <w:rFonts w:ascii="仿宋" w:eastAsia="仿宋" w:hint="eastAsia"/>
                <w:b/>
                <w:sz w:val="28"/>
              </w:rPr>
            </w:pPr>
            <w:r>
              <w:rPr>
                <w:rFonts w:ascii="仿宋" w:eastAsia="仿宋" w:hint="eastAsia"/>
                <w:b/>
                <w:sz w:val="28"/>
              </w:rPr>
              <w:t>类型</w:t>
            </w:r>
          </w:p>
        </w:tc>
        <w:tc>
          <w:tcPr>
            <w:tcW w:w="569"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auto" w:before="127"/>
              <w:ind w:left="148" w:right="127"/>
              <w:jc w:val="left"/>
              <w:rPr>
                <w:rFonts w:ascii="仿宋" w:eastAsia="仿宋" w:hint="eastAsia"/>
                <w:b/>
                <w:sz w:val="28"/>
              </w:rPr>
            </w:pPr>
            <w:r>
              <w:rPr>
                <w:rFonts w:ascii="仿宋" w:eastAsia="仿宋" w:hint="eastAsia"/>
                <w:b/>
                <w:sz w:val="28"/>
              </w:rPr>
              <w:t>序号</w:t>
            </w:r>
          </w:p>
        </w:tc>
        <w:tc>
          <w:tcPr>
            <w:tcW w:w="85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jc w:val="left"/>
              <w:rPr>
                <w:rFonts w:ascii="仿宋"/>
                <w:b/>
                <w:sz w:val="20"/>
              </w:rPr>
            </w:pPr>
          </w:p>
          <w:p>
            <w:pPr>
              <w:pStyle w:val="TableParagraph"/>
              <w:ind w:left="145"/>
              <w:jc w:val="left"/>
              <w:rPr>
                <w:rFonts w:ascii="仿宋" w:eastAsia="仿宋" w:hint="eastAsia"/>
                <w:b/>
                <w:sz w:val="28"/>
              </w:rPr>
            </w:pPr>
            <w:r>
              <w:rPr>
                <w:rFonts w:ascii="仿宋" w:eastAsia="仿宋" w:hint="eastAsia"/>
                <w:b/>
                <w:sz w:val="28"/>
              </w:rPr>
              <w:t>区县</w:t>
            </w:r>
          </w:p>
        </w:tc>
        <w:tc>
          <w:tcPr>
            <w:tcW w:w="1133"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340" w:lineRule="exact" w:before="99"/>
              <w:ind w:left="10"/>
              <w:rPr>
                <w:rFonts w:ascii="仿宋" w:eastAsia="仿宋" w:hint="eastAsia"/>
                <w:b/>
                <w:sz w:val="28"/>
              </w:rPr>
            </w:pPr>
            <w:r>
              <w:rPr>
                <w:rFonts w:ascii="仿宋" w:eastAsia="仿宋" w:hint="eastAsia"/>
                <w:b/>
                <w:w w:val="99"/>
                <w:sz w:val="28"/>
              </w:rPr>
              <w:t>镇</w:t>
            </w:r>
          </w:p>
          <w:p>
            <w:pPr>
              <w:pStyle w:val="TableParagraph"/>
              <w:spacing w:line="340" w:lineRule="exact"/>
              <w:ind w:left="128" w:right="114"/>
              <w:rPr>
                <w:b/>
                <w:sz w:val="28"/>
              </w:rPr>
            </w:pPr>
            <w:r>
              <w:rPr>
                <w:b/>
                <w:sz w:val="28"/>
              </w:rPr>
              <w:t>(</w:t>
            </w:r>
            <w:r>
              <w:rPr>
                <w:rFonts w:ascii="仿宋" w:eastAsia="仿宋" w:hint="eastAsia"/>
                <w:b/>
                <w:sz w:val="28"/>
              </w:rPr>
              <w:t>街道</w:t>
            </w:r>
            <w:r>
              <w:rPr>
                <w:b/>
                <w:sz w:val="28"/>
              </w:rPr>
              <w:t>)</w:t>
            </w: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jc w:val="left"/>
              <w:rPr>
                <w:rFonts w:ascii="仿宋"/>
                <w:b/>
                <w:sz w:val="20"/>
              </w:rPr>
            </w:pPr>
          </w:p>
          <w:p>
            <w:pPr>
              <w:pStyle w:val="TableParagraph"/>
              <w:ind w:left="149"/>
              <w:jc w:val="left"/>
              <w:rPr>
                <w:rFonts w:ascii="仿宋" w:eastAsia="仿宋" w:hint="eastAsia"/>
                <w:b/>
                <w:sz w:val="28"/>
              </w:rPr>
            </w:pPr>
            <w:r>
              <w:rPr>
                <w:rFonts w:ascii="仿宋" w:eastAsia="仿宋" w:hint="eastAsia"/>
                <w:b/>
                <w:sz w:val="28"/>
              </w:rPr>
              <w:t>安置点名称</w:t>
            </w:r>
          </w:p>
        </w:tc>
        <w:tc>
          <w:tcPr>
            <w:tcW w:w="256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983" w:right="969"/>
              <w:rPr>
                <w:rFonts w:ascii="仿宋" w:eastAsia="仿宋" w:hint="eastAsia"/>
                <w:b/>
                <w:sz w:val="28"/>
              </w:rPr>
            </w:pPr>
            <w:r>
              <w:rPr>
                <w:rFonts w:ascii="仿宋" w:eastAsia="仿宋" w:hint="eastAsia"/>
                <w:b/>
                <w:sz w:val="28"/>
              </w:rPr>
              <w:t>位置</w:t>
            </w:r>
          </w:p>
        </w:tc>
        <w:tc>
          <w:tcPr>
            <w:tcW w:w="170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572"/>
              <w:jc w:val="left"/>
              <w:rPr>
                <w:rFonts w:ascii="仿宋" w:eastAsia="仿宋" w:hint="eastAsia"/>
                <w:b/>
                <w:sz w:val="28"/>
              </w:rPr>
            </w:pPr>
            <w:r>
              <w:rPr>
                <w:rFonts w:ascii="仿宋" w:eastAsia="仿宋" w:hint="eastAsia"/>
                <w:b/>
                <w:sz w:val="28"/>
              </w:rPr>
              <w:t>合计</w:t>
            </w:r>
          </w:p>
        </w:tc>
        <w:tc>
          <w:tcPr>
            <w:tcW w:w="169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289"/>
              <w:jc w:val="left"/>
              <w:rPr>
                <w:rFonts w:ascii="仿宋" w:eastAsia="仿宋" w:hint="eastAsia"/>
                <w:b/>
                <w:sz w:val="28"/>
              </w:rPr>
            </w:pPr>
            <w:r>
              <w:rPr>
                <w:rFonts w:ascii="仿宋" w:eastAsia="仿宋" w:hint="eastAsia"/>
                <w:b/>
                <w:sz w:val="28"/>
              </w:rPr>
              <w:t>易地扶贫</w:t>
            </w:r>
          </w:p>
        </w:tc>
        <w:tc>
          <w:tcPr>
            <w:tcW w:w="1694"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572"/>
              <w:jc w:val="left"/>
              <w:rPr>
                <w:rFonts w:ascii="仿宋" w:eastAsia="仿宋" w:hint="eastAsia"/>
                <w:b/>
                <w:sz w:val="28"/>
              </w:rPr>
            </w:pPr>
            <w:r>
              <w:rPr>
                <w:rFonts w:ascii="仿宋" w:eastAsia="仿宋" w:hint="eastAsia"/>
                <w:b/>
                <w:sz w:val="28"/>
              </w:rPr>
              <w:t>避灾</w:t>
            </w:r>
          </w:p>
        </w:tc>
        <w:tc>
          <w:tcPr>
            <w:tcW w:w="1685"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428"/>
              <w:jc w:val="left"/>
              <w:rPr>
                <w:rFonts w:ascii="仿宋" w:eastAsia="仿宋" w:hint="eastAsia"/>
                <w:b/>
                <w:sz w:val="28"/>
              </w:rPr>
            </w:pPr>
            <w:r>
              <w:rPr>
                <w:rFonts w:ascii="仿宋" w:eastAsia="仿宋" w:hint="eastAsia"/>
                <w:b/>
                <w:sz w:val="28"/>
              </w:rPr>
              <w:t>其他类</w:t>
            </w:r>
          </w:p>
        </w:tc>
      </w:tr>
      <w:tr>
        <w:trPr>
          <w:trHeight w:val="4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vMerge/>
            <w:tcBorders>
              <w:top w:val="nil"/>
              <w:left w:val="single" w:sz="4" w:space="0" w:color="000000"/>
              <w:bottom w:val="single" w:sz="4" w:space="0" w:color="000000"/>
              <w:right w:val="single" w:sz="4" w:space="0" w:color="000000"/>
            </w:tcBorders>
          </w:tcPr>
          <w:p>
            <w:pPr>
              <w:rPr>
                <w:sz w:val="2"/>
                <w:szCs w:val="2"/>
              </w:rPr>
            </w:pPr>
          </w:p>
        </w:tc>
        <w:tc>
          <w:tcPr>
            <w:tcW w:w="850" w:type="dxa"/>
            <w:vMerge/>
            <w:tcBorders>
              <w:top w:val="nil"/>
              <w:left w:val="single" w:sz="4" w:space="0" w:color="000000"/>
              <w:bottom w:val="single" w:sz="4" w:space="0" w:color="000000"/>
              <w:right w:val="single" w:sz="4" w:space="0" w:color="000000"/>
            </w:tcBorders>
          </w:tcPr>
          <w:p>
            <w:pPr>
              <w:rPr>
                <w:sz w:val="2"/>
                <w:szCs w:val="2"/>
              </w:rPr>
            </w:pPr>
          </w:p>
        </w:tc>
        <w:tc>
          <w:tcPr>
            <w:tcW w:w="1133"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46"/>
              <w:ind w:left="194" w:right="177"/>
              <w:rPr>
                <w:rFonts w:ascii="仿宋" w:eastAsia="仿宋" w:hint="eastAsia"/>
                <w:b/>
                <w:sz w:val="28"/>
              </w:rPr>
            </w:pPr>
            <w:r>
              <w:rPr>
                <w:rFonts w:ascii="仿宋" w:eastAsia="仿宋" w:hint="eastAsia"/>
                <w:b/>
                <w:sz w:val="28"/>
              </w:rPr>
              <w:t>经度</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46"/>
              <w:ind w:left="104" w:right="95"/>
              <w:rPr>
                <w:rFonts w:ascii="仿宋" w:eastAsia="仿宋" w:hint="eastAsia"/>
                <w:b/>
                <w:sz w:val="28"/>
              </w:rPr>
            </w:pPr>
            <w:r>
              <w:rPr>
                <w:rFonts w:ascii="仿宋" w:eastAsia="仿宋" w:hint="eastAsia"/>
                <w:b/>
                <w:sz w:val="28"/>
              </w:rPr>
              <w:t>纬度</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46"/>
              <w:ind w:left="124" w:right="114"/>
              <w:rPr>
                <w:rFonts w:ascii="仿宋" w:eastAsia="仿宋" w:hint="eastAsia"/>
                <w:b/>
                <w:sz w:val="28"/>
              </w:rPr>
            </w:pPr>
            <w:r>
              <w:rPr>
                <w:rFonts w:ascii="仿宋" w:eastAsia="仿宋" w:hint="eastAsia"/>
                <w:b/>
                <w:sz w:val="28"/>
              </w:rPr>
              <w:t>户数</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46"/>
              <w:ind w:right="132"/>
              <w:jc w:val="right"/>
              <w:rPr>
                <w:rFonts w:ascii="仿宋" w:eastAsia="仿宋" w:hint="eastAsia"/>
                <w:b/>
                <w:sz w:val="28"/>
              </w:rPr>
            </w:pPr>
            <w:r>
              <w:rPr>
                <w:rFonts w:ascii="仿宋" w:eastAsia="仿宋" w:hint="eastAsia"/>
                <w:b/>
                <w:w w:val="95"/>
                <w:sz w:val="28"/>
              </w:rPr>
              <w:t>人数</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46"/>
              <w:ind w:right="131"/>
              <w:jc w:val="right"/>
              <w:rPr>
                <w:rFonts w:ascii="仿宋" w:eastAsia="仿宋" w:hint="eastAsia"/>
                <w:b/>
                <w:sz w:val="28"/>
              </w:rPr>
            </w:pPr>
            <w:r>
              <w:rPr>
                <w:rFonts w:ascii="仿宋" w:eastAsia="仿宋" w:hint="eastAsia"/>
                <w:b/>
                <w:w w:val="95"/>
                <w:sz w:val="28"/>
              </w:rPr>
              <w:t>户数</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6"/>
              <w:ind w:left="148"/>
              <w:jc w:val="left"/>
              <w:rPr>
                <w:rFonts w:ascii="仿宋" w:eastAsia="仿宋" w:hint="eastAsia"/>
                <w:b/>
                <w:sz w:val="28"/>
              </w:rPr>
            </w:pPr>
            <w:r>
              <w:rPr>
                <w:rFonts w:ascii="仿宋" w:eastAsia="仿宋" w:hint="eastAsia"/>
                <w:b/>
                <w:sz w:val="28"/>
              </w:rPr>
              <w:t>人数</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46"/>
              <w:ind w:left="100" w:right="79"/>
              <w:rPr>
                <w:rFonts w:ascii="仿宋" w:eastAsia="仿宋" w:hint="eastAsia"/>
                <w:b/>
                <w:sz w:val="28"/>
              </w:rPr>
            </w:pPr>
            <w:r>
              <w:rPr>
                <w:rFonts w:ascii="仿宋" w:eastAsia="仿宋" w:hint="eastAsia"/>
                <w:b/>
                <w:sz w:val="28"/>
              </w:rPr>
              <w:t>户数</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46"/>
              <w:ind w:right="153"/>
              <w:jc w:val="right"/>
              <w:rPr>
                <w:rFonts w:ascii="仿宋" w:eastAsia="仿宋" w:hint="eastAsia"/>
                <w:b/>
                <w:sz w:val="28"/>
              </w:rPr>
            </w:pPr>
            <w:r>
              <w:rPr>
                <w:rFonts w:ascii="仿宋" w:eastAsia="仿宋" w:hint="eastAsia"/>
                <w:b/>
                <w:w w:val="95"/>
                <w:sz w:val="28"/>
              </w:rPr>
              <w:t>人数</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46"/>
              <w:ind w:right="122"/>
              <w:jc w:val="right"/>
              <w:rPr>
                <w:rFonts w:ascii="仿宋" w:eastAsia="仿宋" w:hint="eastAsia"/>
                <w:b/>
                <w:sz w:val="28"/>
              </w:rPr>
            </w:pPr>
            <w:r>
              <w:rPr>
                <w:rFonts w:ascii="仿宋" w:eastAsia="仿宋" w:hint="eastAsia"/>
                <w:b/>
                <w:w w:val="95"/>
                <w:sz w:val="28"/>
              </w:rPr>
              <w:t>户数</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46"/>
              <w:ind w:right="120"/>
              <w:jc w:val="right"/>
              <w:rPr>
                <w:rFonts w:ascii="仿宋" w:eastAsia="仿宋" w:hint="eastAsia"/>
                <w:b/>
                <w:sz w:val="28"/>
              </w:rPr>
            </w:pPr>
            <w:r>
              <w:rPr>
                <w:rFonts w:ascii="仿宋" w:eastAsia="仿宋" w:hint="eastAsia"/>
                <w:b/>
                <w:w w:val="95"/>
                <w:sz w:val="28"/>
              </w:rPr>
              <w:t>人数</w:t>
            </w:r>
          </w:p>
        </w:tc>
      </w:tr>
      <w:tr>
        <w:trPr>
          <w:trHeight w:val="657" w:hRule="atLeast"/>
        </w:trPr>
        <w:tc>
          <w:tcPr>
            <w:tcW w:w="711" w:type="dxa"/>
            <w:vMerge w:val="restart"/>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20"/>
              </w:rPr>
            </w:pPr>
          </w:p>
          <w:p>
            <w:pPr>
              <w:pStyle w:val="TableParagraph"/>
              <w:jc w:val="left"/>
              <w:rPr>
                <w:rFonts w:ascii="仿宋"/>
                <w:b/>
                <w:sz w:val="20"/>
              </w:rPr>
            </w:pPr>
          </w:p>
          <w:p>
            <w:pPr>
              <w:pStyle w:val="TableParagraph"/>
              <w:spacing w:before="12"/>
              <w:jc w:val="left"/>
              <w:rPr>
                <w:rFonts w:ascii="仿宋"/>
                <w:b/>
                <w:sz w:val="23"/>
              </w:rPr>
            </w:pPr>
          </w:p>
          <w:p>
            <w:pPr>
              <w:pStyle w:val="TableParagraph"/>
              <w:spacing w:line="285" w:lineRule="auto"/>
              <w:ind w:left="146" w:right="130"/>
              <w:jc w:val="both"/>
              <w:rPr>
                <w:rFonts w:ascii="仿宋" w:eastAsia="仿宋" w:hint="eastAsia"/>
                <w:b/>
                <w:sz w:val="21"/>
              </w:rPr>
            </w:pPr>
            <w:r>
              <w:rPr>
                <w:rFonts w:ascii="仿宋" w:eastAsia="仿宋" w:hint="eastAsia"/>
                <w:b/>
                <w:sz w:val="21"/>
              </w:rPr>
              <w:t>扶贫避灾和统筹安置的其他类搬迁安置点</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19</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9" w:right="114"/>
              <w:rPr>
                <w:rFonts w:ascii="仿宋" w:eastAsia="仿宋" w:hint="eastAsia"/>
                <w:sz w:val="21"/>
              </w:rPr>
            </w:pPr>
            <w:r>
              <w:rPr>
                <w:rFonts w:ascii="仿宋" w:eastAsia="仿宋" w:hint="eastAsia"/>
                <w:sz w:val="21"/>
              </w:rPr>
              <w:t>三官庙镇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0"/>
              <w:ind w:left="328"/>
              <w:jc w:val="left"/>
              <w:rPr>
                <w:rFonts w:ascii="仿宋" w:eastAsia="仿宋" w:hint="eastAsia"/>
                <w:sz w:val="21"/>
              </w:rPr>
            </w:pPr>
            <w:r>
              <w:rPr>
                <w:rFonts w:ascii="仿宋" w:eastAsia="仿宋" w:hint="eastAsia"/>
                <w:spacing w:val="-1"/>
                <w:sz w:val="21"/>
              </w:rPr>
              <w:t>三官庙镇区</w:t>
            </w:r>
          </w:p>
          <w:p>
            <w:pPr>
              <w:pStyle w:val="TableParagraph"/>
              <w:spacing w:before="59"/>
              <w:ind w:left="328"/>
              <w:jc w:val="left"/>
              <w:rPr>
                <w:rFonts w:ascii="仿宋" w:eastAsia="仿宋" w:hint="eastAsia"/>
                <w:sz w:val="21"/>
              </w:rPr>
            </w:pPr>
            <w:r>
              <w:rPr>
                <w:rFonts w:ascii="仿宋" w:eastAsia="仿宋" w:hint="eastAsia"/>
                <w:spacing w:val="-1"/>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109.414770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34.250257</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09"/>
              <w:rPr>
                <w:sz w:val="21"/>
              </w:rPr>
            </w:pPr>
            <w:r>
              <w:rPr>
                <w:sz w:val="21"/>
              </w:rPr>
              <w:t>289</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2"/>
              <w:jc w:val="left"/>
              <w:rPr>
                <w:sz w:val="21"/>
              </w:rPr>
            </w:pPr>
            <w:r>
              <w:rPr>
                <w:sz w:val="21"/>
              </w:rPr>
              <w:t>896</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68"/>
              <w:jc w:val="left"/>
              <w:rPr>
                <w:sz w:val="21"/>
              </w:rPr>
            </w:pPr>
            <w:r>
              <w:rPr>
                <w:sz w:val="21"/>
              </w:rPr>
              <w:t>273</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3"/>
              <w:jc w:val="left"/>
              <w:rPr>
                <w:sz w:val="21"/>
              </w:rPr>
            </w:pPr>
            <w:r>
              <w:rPr>
                <w:sz w:val="21"/>
              </w:rPr>
              <w:t>843</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0" w:right="79"/>
              <w:rPr>
                <w:sz w:val="21"/>
              </w:rPr>
            </w:pPr>
            <w:r>
              <w:rPr>
                <w:sz w:val="21"/>
              </w:rPr>
              <w:t>16</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54" w:right="133"/>
              <w:rPr>
                <w:sz w:val="21"/>
              </w:rPr>
            </w:pPr>
            <w:r>
              <w:rPr>
                <w:sz w:val="21"/>
              </w:rPr>
              <w:t>53</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4"/>
              <w:rPr>
                <w:sz w:val="21"/>
              </w:rPr>
            </w:pPr>
            <w:r>
              <w:rPr>
                <w:w w:val="100"/>
                <w:sz w:val="21"/>
              </w:rPr>
              <w:t>0</w:t>
            </w:r>
          </w:p>
        </w:tc>
      </w:tr>
      <w:tr>
        <w:trPr>
          <w:trHeight w:val="654"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81"/>
              <w:jc w:val="left"/>
              <w:rPr>
                <w:sz w:val="21"/>
              </w:rPr>
            </w:pPr>
            <w:r>
              <w:rPr>
                <w:sz w:val="21"/>
              </w:rPr>
              <w:t>20</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5"/>
              </w:rPr>
            </w:pPr>
          </w:p>
          <w:p>
            <w:pPr>
              <w:pStyle w:val="TableParagraph"/>
              <w:spacing w:before="1"/>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5"/>
              </w:rPr>
            </w:pPr>
          </w:p>
          <w:p>
            <w:pPr>
              <w:pStyle w:val="TableParagraph"/>
              <w:spacing w:before="1"/>
              <w:ind w:left="126" w:right="114"/>
              <w:rPr>
                <w:rFonts w:ascii="仿宋" w:eastAsia="仿宋" w:hint="eastAsia"/>
                <w:sz w:val="21"/>
              </w:rPr>
            </w:pPr>
            <w:r>
              <w:rPr>
                <w:rFonts w:ascii="仿宋" w:eastAsia="仿宋" w:hint="eastAsia"/>
                <w:sz w:val="21"/>
              </w:rPr>
              <w:t>汤峪镇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0"/>
              <w:ind w:left="100" w:right="81"/>
              <w:rPr>
                <w:rFonts w:ascii="仿宋" w:eastAsia="仿宋" w:hint="eastAsia"/>
                <w:sz w:val="21"/>
              </w:rPr>
            </w:pPr>
            <w:r>
              <w:rPr>
                <w:rFonts w:ascii="仿宋" w:eastAsia="仿宋" w:hint="eastAsia"/>
                <w:sz w:val="21"/>
              </w:rPr>
              <w:t>汤峪镇高堡村</w:t>
            </w:r>
          </w:p>
          <w:p>
            <w:pPr>
              <w:pStyle w:val="TableParagraph"/>
              <w:spacing w:before="59"/>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96" w:right="177"/>
              <w:rPr>
                <w:sz w:val="21"/>
              </w:rPr>
            </w:pPr>
            <w:r>
              <w:rPr>
                <w:sz w:val="21"/>
              </w:rPr>
              <w:t>109.214074</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07" w:right="95"/>
              <w:rPr>
                <w:sz w:val="21"/>
              </w:rPr>
            </w:pPr>
            <w:r>
              <w:rPr>
                <w:sz w:val="21"/>
              </w:rPr>
              <w:t>34.038383</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4" w:right="109"/>
              <w:rPr>
                <w:sz w:val="21"/>
              </w:rPr>
            </w:pPr>
            <w:r>
              <w:rPr>
                <w:sz w:val="21"/>
              </w:rPr>
              <w:t>206</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2"/>
              <w:jc w:val="left"/>
              <w:rPr>
                <w:sz w:val="21"/>
              </w:rPr>
            </w:pPr>
            <w:r>
              <w:rPr>
                <w:sz w:val="21"/>
              </w:rPr>
              <w:t>649</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2" w:right="111"/>
              <w:rPr>
                <w:sz w:val="21"/>
              </w:rPr>
            </w:pPr>
            <w:r>
              <w:rPr>
                <w:sz w:val="21"/>
              </w:rPr>
              <w:t>55</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3"/>
              <w:jc w:val="left"/>
              <w:rPr>
                <w:sz w:val="21"/>
              </w:rPr>
            </w:pPr>
            <w:r>
              <w:rPr>
                <w:sz w:val="21"/>
              </w:rPr>
              <w:t>185</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0"/>
              <w:jc w:val="left"/>
              <w:rPr>
                <w:sz w:val="21"/>
              </w:rPr>
            </w:pPr>
            <w:r>
              <w:rPr>
                <w:sz w:val="21"/>
              </w:rPr>
              <w:t>151</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1"/>
              <w:jc w:val="left"/>
              <w:rPr>
                <w:sz w:val="21"/>
              </w:rPr>
            </w:pPr>
            <w:r>
              <w:rPr>
                <w:sz w:val="21"/>
              </w:rPr>
              <w:t>464</w:t>
            </w:r>
          </w:p>
        </w:tc>
      </w:tr>
      <w:tr>
        <w:trPr>
          <w:trHeight w:val="6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21</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辋川镇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29"/>
              <w:ind w:left="100" w:right="81"/>
              <w:rPr>
                <w:rFonts w:ascii="仿宋" w:eastAsia="仿宋" w:hint="eastAsia"/>
                <w:sz w:val="21"/>
              </w:rPr>
            </w:pPr>
            <w:r>
              <w:rPr>
                <w:rFonts w:ascii="仿宋" w:eastAsia="仿宋" w:hint="eastAsia"/>
                <w:sz w:val="21"/>
              </w:rPr>
              <w:t>辋川镇板厂村</w:t>
            </w:r>
          </w:p>
          <w:p>
            <w:pPr>
              <w:pStyle w:val="TableParagraph"/>
              <w:spacing w:before="60"/>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109.385375</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33.875465</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14"/>
              <w:rPr>
                <w:sz w:val="21"/>
              </w:rPr>
            </w:pPr>
            <w:r>
              <w:rPr>
                <w:sz w:val="21"/>
              </w:rPr>
              <w:t>45</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2"/>
              <w:jc w:val="left"/>
              <w:rPr>
                <w:sz w:val="21"/>
              </w:rPr>
            </w:pPr>
            <w:r>
              <w:rPr>
                <w:sz w:val="21"/>
              </w:rPr>
              <w:t>132</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2" w:right="111"/>
              <w:rPr>
                <w:sz w:val="21"/>
              </w:rPr>
            </w:pPr>
            <w:r>
              <w:rPr>
                <w:sz w:val="21"/>
              </w:rPr>
              <w:t>45</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3"/>
              <w:jc w:val="left"/>
              <w:rPr>
                <w:sz w:val="21"/>
              </w:rPr>
            </w:pPr>
            <w:r>
              <w:rPr>
                <w:sz w:val="21"/>
              </w:rPr>
              <w:t>132</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4"/>
              <w:rPr>
                <w:sz w:val="21"/>
              </w:rPr>
            </w:pPr>
            <w:r>
              <w:rPr>
                <w:w w:val="100"/>
                <w:sz w:val="21"/>
              </w:rPr>
              <w:t>0</w:t>
            </w:r>
          </w:p>
        </w:tc>
      </w:tr>
      <w:tr>
        <w:trPr>
          <w:trHeight w:val="654"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81"/>
              <w:jc w:val="left"/>
              <w:rPr>
                <w:sz w:val="21"/>
              </w:rPr>
            </w:pPr>
            <w:r>
              <w:rPr>
                <w:sz w:val="21"/>
              </w:rPr>
              <w:t>22</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5"/>
              </w:rPr>
            </w:pPr>
          </w:p>
          <w:p>
            <w:pPr>
              <w:pStyle w:val="TableParagraph"/>
              <w:spacing w:before="1"/>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15"/>
              </w:rPr>
            </w:pPr>
          </w:p>
          <w:p>
            <w:pPr>
              <w:pStyle w:val="TableParagraph"/>
              <w:spacing w:before="1"/>
              <w:ind w:left="126" w:right="114"/>
              <w:rPr>
                <w:rFonts w:ascii="仿宋" w:eastAsia="仿宋" w:hint="eastAsia"/>
                <w:sz w:val="21"/>
              </w:rPr>
            </w:pPr>
            <w:r>
              <w:rPr>
                <w:rFonts w:ascii="仿宋" w:eastAsia="仿宋" w:hint="eastAsia"/>
                <w:sz w:val="21"/>
              </w:rPr>
              <w:t>洩湖镇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29"/>
              <w:ind w:left="100" w:right="81"/>
              <w:rPr>
                <w:rFonts w:ascii="仿宋" w:eastAsia="仿宋" w:hint="eastAsia"/>
                <w:sz w:val="21"/>
              </w:rPr>
            </w:pPr>
            <w:r>
              <w:rPr>
                <w:rFonts w:ascii="仿宋" w:eastAsia="仿宋" w:hint="eastAsia"/>
                <w:sz w:val="21"/>
              </w:rPr>
              <w:t>洩湖镇冯家村</w:t>
            </w:r>
          </w:p>
          <w:p>
            <w:pPr>
              <w:pStyle w:val="TableParagraph"/>
              <w:spacing w:before="60"/>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96" w:right="177"/>
              <w:rPr>
                <w:sz w:val="21"/>
              </w:rPr>
            </w:pPr>
            <w:r>
              <w:rPr>
                <w:sz w:val="21"/>
              </w:rPr>
              <w:t>109.290927</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07" w:right="95"/>
              <w:rPr>
                <w:sz w:val="21"/>
              </w:rPr>
            </w:pPr>
            <w:r>
              <w:rPr>
                <w:sz w:val="21"/>
              </w:rPr>
              <w:t>34.211693</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4" w:right="109"/>
              <w:rPr>
                <w:sz w:val="21"/>
              </w:rPr>
            </w:pPr>
            <w:r>
              <w:rPr>
                <w:sz w:val="21"/>
              </w:rPr>
              <w:t>103</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2"/>
              <w:jc w:val="left"/>
              <w:rPr>
                <w:sz w:val="21"/>
              </w:rPr>
            </w:pPr>
            <w:r>
              <w:rPr>
                <w:sz w:val="21"/>
              </w:rPr>
              <w:t>358</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2" w:right="111"/>
              <w:rPr>
                <w:sz w:val="21"/>
              </w:rPr>
            </w:pPr>
            <w:r>
              <w:rPr>
                <w:sz w:val="21"/>
              </w:rPr>
              <w:t>85</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3"/>
              <w:jc w:val="left"/>
              <w:rPr>
                <w:sz w:val="21"/>
              </w:rPr>
            </w:pPr>
            <w:r>
              <w:rPr>
                <w:sz w:val="21"/>
              </w:rPr>
              <w:t>278</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00" w:right="79"/>
              <w:rPr>
                <w:sz w:val="21"/>
              </w:rPr>
            </w:pPr>
            <w:r>
              <w:rPr>
                <w:sz w:val="21"/>
              </w:rPr>
              <w:t>18</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54" w:right="133"/>
              <w:rPr>
                <w:sz w:val="21"/>
              </w:rPr>
            </w:pPr>
            <w:r>
              <w:rPr>
                <w:sz w:val="21"/>
              </w:rPr>
              <w:t>80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4"/>
              <w:rPr>
                <w:sz w:val="21"/>
              </w:rPr>
            </w:pPr>
            <w:r>
              <w:rPr>
                <w:w w:val="100"/>
                <w:sz w:val="21"/>
              </w:rPr>
              <w:t>0</w:t>
            </w:r>
          </w:p>
        </w:tc>
      </w:tr>
      <w:tr>
        <w:trPr>
          <w:trHeight w:val="6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23</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蓝田县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玉山镇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0"/>
              <w:ind w:left="100" w:right="80"/>
              <w:rPr>
                <w:rFonts w:ascii="仿宋" w:eastAsia="仿宋" w:hint="eastAsia"/>
                <w:sz w:val="21"/>
              </w:rPr>
            </w:pPr>
            <w:r>
              <w:rPr>
                <w:rFonts w:ascii="仿宋" w:eastAsia="仿宋" w:hint="eastAsia"/>
                <w:sz w:val="21"/>
              </w:rPr>
              <w:t>玉山镇</w:t>
            </w:r>
          </w:p>
          <w:p>
            <w:pPr>
              <w:pStyle w:val="TableParagraph"/>
              <w:spacing w:before="59"/>
              <w:ind w:left="99" w:right="81"/>
              <w:rPr>
                <w:rFonts w:ascii="仿宋" w:eastAsia="仿宋" w:hint="eastAsia"/>
                <w:sz w:val="21"/>
              </w:rPr>
            </w:pPr>
            <w:r>
              <w:rPr>
                <w:rFonts w:ascii="仿宋" w:eastAsia="仿宋" w:hint="eastAsia"/>
                <w:sz w:val="21"/>
              </w:rPr>
              <w:t>移民安置点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109.506043</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34.203457</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09"/>
              <w:rPr>
                <w:sz w:val="21"/>
              </w:rPr>
            </w:pPr>
            <w:r>
              <w:rPr>
                <w:sz w:val="21"/>
              </w:rPr>
              <w:t>237</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2"/>
              <w:jc w:val="left"/>
              <w:rPr>
                <w:sz w:val="21"/>
              </w:rPr>
            </w:pPr>
            <w:r>
              <w:rPr>
                <w:sz w:val="21"/>
              </w:rPr>
              <w:t>841</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68"/>
              <w:jc w:val="left"/>
              <w:rPr>
                <w:sz w:val="21"/>
              </w:rPr>
            </w:pPr>
            <w:r>
              <w:rPr>
                <w:sz w:val="21"/>
              </w:rPr>
              <w:t>158</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3"/>
              <w:jc w:val="left"/>
              <w:rPr>
                <w:sz w:val="21"/>
              </w:rPr>
            </w:pPr>
            <w:r>
              <w:rPr>
                <w:sz w:val="21"/>
              </w:rPr>
              <w:t>550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0" w:right="79"/>
              <w:rPr>
                <w:sz w:val="21"/>
              </w:rPr>
            </w:pPr>
            <w:r>
              <w:rPr>
                <w:sz w:val="21"/>
              </w:rPr>
              <w:t>33</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97"/>
              <w:jc w:val="left"/>
              <w:rPr>
                <w:sz w:val="21"/>
              </w:rPr>
            </w:pPr>
            <w:r>
              <w:rPr>
                <w:sz w:val="21"/>
              </w:rPr>
              <w:t>125</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7" w:right="104"/>
              <w:rPr>
                <w:sz w:val="21"/>
              </w:rPr>
            </w:pPr>
            <w:r>
              <w:rPr>
                <w:sz w:val="21"/>
              </w:rPr>
              <w:t>46</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1"/>
              <w:jc w:val="left"/>
              <w:rPr>
                <w:sz w:val="21"/>
              </w:rPr>
            </w:pPr>
            <w:r>
              <w:rPr>
                <w:sz w:val="21"/>
              </w:rPr>
              <w:t>166</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11"/>
              <w:ind w:left="181"/>
              <w:jc w:val="left"/>
              <w:rPr>
                <w:sz w:val="21"/>
              </w:rPr>
            </w:pPr>
            <w:r>
              <w:rPr>
                <w:sz w:val="21"/>
              </w:rPr>
              <w:t>24</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99"/>
              <w:ind w:left="91" w:right="78"/>
              <w:rPr>
                <w:rFonts w:ascii="仿宋" w:eastAsia="仿宋" w:hint="eastAsia"/>
                <w:sz w:val="21"/>
              </w:rPr>
            </w:pPr>
            <w:r>
              <w:rPr>
                <w:rFonts w:ascii="仿宋" w:eastAsia="仿宋" w:hint="eastAsia"/>
                <w:sz w:val="21"/>
              </w:rPr>
              <w:t>周至县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99"/>
              <w:ind w:left="126" w:right="114"/>
              <w:rPr>
                <w:rFonts w:ascii="仿宋" w:eastAsia="仿宋" w:hint="eastAsia"/>
                <w:sz w:val="21"/>
              </w:rPr>
            </w:pPr>
            <w:r>
              <w:rPr>
                <w:rFonts w:ascii="仿宋" w:eastAsia="仿宋" w:hint="eastAsia"/>
                <w:sz w:val="21"/>
              </w:rPr>
              <w:t>马召镇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99"/>
              <w:ind w:left="224"/>
              <w:jc w:val="left"/>
              <w:rPr>
                <w:rFonts w:ascii="仿宋" w:eastAsia="仿宋" w:hint="eastAsia"/>
                <w:sz w:val="21"/>
              </w:rPr>
            </w:pPr>
            <w:r>
              <w:rPr>
                <w:rFonts w:ascii="仿宋" w:eastAsia="仿宋" w:hint="eastAsia"/>
                <w:sz w:val="21"/>
              </w:rPr>
              <w:t>马召辛口社区</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11"/>
              <w:ind w:left="196" w:right="177"/>
              <w:rPr>
                <w:sz w:val="21"/>
              </w:rPr>
            </w:pPr>
            <w:r>
              <w:rPr>
                <w:sz w:val="21"/>
              </w:rPr>
              <w:t>108.157010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11"/>
              <w:ind w:left="107" w:right="95"/>
              <w:rPr>
                <w:sz w:val="21"/>
              </w:rPr>
            </w:pPr>
            <w:r>
              <w:rPr>
                <w:sz w:val="21"/>
              </w:rPr>
              <w:t>34.072814</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11"/>
              <w:ind w:left="124" w:right="109"/>
              <w:rPr>
                <w:sz w:val="21"/>
              </w:rPr>
            </w:pPr>
            <w:r>
              <w:rPr>
                <w:sz w:val="21"/>
              </w:rPr>
              <w:t>440</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11"/>
              <w:ind w:left="219"/>
              <w:jc w:val="left"/>
              <w:rPr>
                <w:sz w:val="21"/>
              </w:rPr>
            </w:pPr>
            <w:r>
              <w:rPr>
                <w:sz w:val="21"/>
              </w:rPr>
              <w:t>1697</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11"/>
              <w:ind w:left="268"/>
              <w:jc w:val="left"/>
              <w:rPr>
                <w:sz w:val="21"/>
              </w:rPr>
            </w:pPr>
            <w:r>
              <w:rPr>
                <w:sz w:val="21"/>
              </w:rPr>
              <w:t>294</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11"/>
              <w:ind w:left="220"/>
              <w:jc w:val="left"/>
              <w:rPr>
                <w:sz w:val="21"/>
              </w:rPr>
            </w:pPr>
            <w:r>
              <w:rPr>
                <w:sz w:val="21"/>
              </w:rPr>
              <w:t>1310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1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1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11"/>
              <w:ind w:left="270"/>
              <w:jc w:val="left"/>
              <w:rPr>
                <w:sz w:val="21"/>
              </w:rPr>
            </w:pPr>
            <w:r>
              <w:rPr>
                <w:sz w:val="21"/>
              </w:rPr>
              <w:t>146</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11"/>
              <w:ind w:left="271"/>
              <w:jc w:val="left"/>
              <w:rPr>
                <w:sz w:val="21"/>
              </w:rPr>
            </w:pPr>
            <w:r>
              <w:rPr>
                <w:sz w:val="21"/>
              </w:rPr>
              <w:t>387</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08"/>
              <w:ind w:left="181"/>
              <w:jc w:val="left"/>
              <w:rPr>
                <w:sz w:val="21"/>
              </w:rPr>
            </w:pPr>
            <w:r>
              <w:rPr>
                <w:sz w:val="21"/>
              </w:rPr>
              <w:t>25</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97"/>
              <w:ind w:left="91" w:right="78"/>
              <w:rPr>
                <w:rFonts w:ascii="仿宋" w:eastAsia="仿宋" w:hint="eastAsia"/>
                <w:sz w:val="21"/>
              </w:rPr>
            </w:pPr>
            <w:r>
              <w:rPr>
                <w:rFonts w:ascii="仿宋" w:eastAsia="仿宋" w:hint="eastAsia"/>
                <w:sz w:val="21"/>
              </w:rPr>
              <w:t>周至县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97"/>
              <w:ind w:left="126" w:right="114"/>
              <w:rPr>
                <w:rFonts w:ascii="仿宋" w:eastAsia="仿宋" w:hint="eastAsia"/>
                <w:sz w:val="21"/>
              </w:rPr>
            </w:pPr>
            <w:r>
              <w:rPr>
                <w:rFonts w:ascii="仿宋" w:eastAsia="仿宋" w:hint="eastAsia"/>
                <w:sz w:val="21"/>
              </w:rPr>
              <w:t>骆峪镇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97"/>
              <w:ind w:left="224"/>
              <w:jc w:val="left"/>
              <w:rPr>
                <w:rFonts w:ascii="仿宋" w:eastAsia="仿宋" w:hint="eastAsia"/>
                <w:sz w:val="21"/>
              </w:rPr>
            </w:pPr>
            <w:r>
              <w:rPr>
                <w:rFonts w:ascii="仿宋" w:eastAsia="仿宋" w:hint="eastAsia"/>
                <w:sz w:val="21"/>
              </w:rPr>
              <w:t>骆峪黄湾社区</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08"/>
              <w:ind w:left="196" w:right="177"/>
              <w:rPr>
                <w:sz w:val="21"/>
              </w:rPr>
            </w:pPr>
            <w:r>
              <w:rPr>
                <w:sz w:val="21"/>
              </w:rPr>
              <w:t>108.115680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08"/>
              <w:ind w:left="107" w:right="95"/>
              <w:rPr>
                <w:sz w:val="21"/>
              </w:rPr>
            </w:pPr>
            <w:r>
              <w:rPr>
                <w:sz w:val="21"/>
              </w:rPr>
              <w:t>34.086662</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08"/>
              <w:ind w:left="124" w:right="114"/>
              <w:rPr>
                <w:sz w:val="21"/>
              </w:rPr>
            </w:pPr>
            <w:r>
              <w:rPr>
                <w:sz w:val="21"/>
              </w:rPr>
              <w:t>66</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08"/>
              <w:ind w:left="272"/>
              <w:jc w:val="left"/>
              <w:rPr>
                <w:sz w:val="21"/>
              </w:rPr>
            </w:pPr>
            <w:r>
              <w:rPr>
                <w:sz w:val="21"/>
              </w:rPr>
              <w:t>321</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08"/>
              <w:ind w:left="122" w:right="111"/>
              <w:rPr>
                <w:sz w:val="21"/>
              </w:rPr>
            </w:pPr>
            <w:r>
              <w:rPr>
                <w:sz w:val="21"/>
              </w:rPr>
              <w:t>65</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08"/>
              <w:ind w:left="273"/>
              <w:jc w:val="left"/>
              <w:rPr>
                <w:sz w:val="21"/>
              </w:rPr>
            </w:pPr>
            <w:r>
              <w:rPr>
                <w:sz w:val="21"/>
              </w:rPr>
              <w:t>317</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08"/>
              <w:ind w:left="21"/>
              <w:rPr>
                <w:sz w:val="21"/>
              </w:rPr>
            </w:pPr>
            <w:r>
              <w:rPr>
                <w:w w:val="100"/>
                <w:sz w:val="21"/>
              </w:rPr>
              <w:t>1</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08"/>
              <w:ind w:left="21"/>
              <w:rPr>
                <w:sz w:val="21"/>
              </w:rPr>
            </w:pPr>
            <w:r>
              <w:rPr>
                <w:w w:val="100"/>
                <w:sz w:val="21"/>
              </w:rPr>
              <w:t>4</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08"/>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08"/>
              <w:ind w:left="24"/>
              <w:rPr>
                <w:sz w:val="21"/>
              </w:rPr>
            </w:pPr>
            <w:r>
              <w:rPr>
                <w:w w:val="100"/>
                <w:sz w:val="21"/>
              </w:rPr>
              <w:t>0</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09"/>
              <w:ind w:left="181"/>
              <w:jc w:val="left"/>
              <w:rPr>
                <w:sz w:val="21"/>
              </w:rPr>
            </w:pPr>
            <w:r>
              <w:rPr>
                <w:sz w:val="21"/>
              </w:rPr>
              <w:t>26</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97"/>
              <w:ind w:left="91" w:right="78"/>
              <w:rPr>
                <w:rFonts w:ascii="仿宋" w:eastAsia="仿宋" w:hint="eastAsia"/>
                <w:sz w:val="21"/>
              </w:rPr>
            </w:pPr>
            <w:r>
              <w:rPr>
                <w:rFonts w:ascii="仿宋" w:eastAsia="仿宋" w:hint="eastAsia"/>
                <w:sz w:val="21"/>
              </w:rPr>
              <w:t>周至县</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97"/>
              <w:ind w:left="126" w:right="114"/>
              <w:rPr>
                <w:rFonts w:ascii="仿宋" w:eastAsia="仿宋" w:hint="eastAsia"/>
                <w:sz w:val="21"/>
              </w:rPr>
            </w:pPr>
            <w:r>
              <w:rPr>
                <w:rFonts w:ascii="仿宋" w:eastAsia="仿宋" w:hint="eastAsia"/>
                <w:sz w:val="21"/>
              </w:rPr>
              <w:t>集贤镇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97"/>
              <w:ind w:left="224"/>
              <w:jc w:val="left"/>
              <w:rPr>
                <w:rFonts w:ascii="仿宋" w:eastAsia="仿宋" w:hint="eastAsia"/>
                <w:sz w:val="21"/>
              </w:rPr>
            </w:pPr>
            <w:r>
              <w:rPr>
                <w:rFonts w:ascii="仿宋" w:eastAsia="仿宋" w:hint="eastAsia"/>
                <w:sz w:val="21"/>
              </w:rPr>
              <w:t>集贤金凤社区</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09"/>
              <w:ind w:left="196" w:right="177"/>
              <w:rPr>
                <w:sz w:val="21"/>
              </w:rPr>
            </w:pPr>
            <w:r>
              <w:rPr>
                <w:sz w:val="21"/>
              </w:rPr>
              <w:t>108.376197</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09"/>
              <w:ind w:left="107" w:right="95"/>
              <w:rPr>
                <w:sz w:val="21"/>
              </w:rPr>
            </w:pPr>
            <w:r>
              <w:rPr>
                <w:sz w:val="21"/>
              </w:rPr>
              <w:t>34.072983</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09"/>
              <w:ind w:left="124" w:right="109"/>
              <w:rPr>
                <w:sz w:val="21"/>
              </w:rPr>
            </w:pPr>
            <w:r>
              <w:rPr>
                <w:sz w:val="21"/>
              </w:rPr>
              <w:t>122</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09"/>
              <w:ind w:left="272"/>
              <w:jc w:val="left"/>
              <w:rPr>
                <w:sz w:val="21"/>
              </w:rPr>
            </w:pPr>
            <w:r>
              <w:rPr>
                <w:sz w:val="21"/>
              </w:rPr>
              <w:t>510</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09"/>
              <w:ind w:left="268"/>
              <w:jc w:val="left"/>
              <w:rPr>
                <w:sz w:val="21"/>
              </w:rPr>
            </w:pPr>
            <w:r>
              <w:rPr>
                <w:sz w:val="21"/>
              </w:rPr>
              <w:t>121</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09"/>
              <w:ind w:left="273"/>
              <w:jc w:val="left"/>
              <w:rPr>
                <w:sz w:val="21"/>
              </w:rPr>
            </w:pPr>
            <w:r>
              <w:rPr>
                <w:sz w:val="21"/>
              </w:rPr>
              <w:t>507</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09"/>
              <w:ind w:left="21"/>
              <w:rPr>
                <w:sz w:val="21"/>
              </w:rPr>
            </w:pPr>
            <w:r>
              <w:rPr>
                <w:w w:val="100"/>
                <w:sz w:val="21"/>
              </w:rPr>
              <w:t>1</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09"/>
              <w:ind w:left="21"/>
              <w:rPr>
                <w:sz w:val="21"/>
              </w:rPr>
            </w:pPr>
            <w:r>
              <w:rPr>
                <w:w w:val="100"/>
                <w:sz w:val="21"/>
              </w:rPr>
              <w:t>3</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09"/>
              <w:ind w:left="23"/>
              <w:rPr>
                <w:sz w:val="21"/>
              </w:rPr>
            </w:pPr>
            <w:r>
              <w:rPr>
                <w:w w:val="100"/>
                <w:sz w:val="21"/>
              </w:rPr>
              <w:t>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09"/>
              <w:ind w:left="24"/>
              <w:rPr>
                <w:sz w:val="21"/>
              </w:rPr>
            </w:pPr>
            <w:r>
              <w:rPr>
                <w:w w:val="100"/>
                <w:sz w:val="21"/>
              </w:rPr>
              <w:t>0</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6820" w:type="dxa"/>
            <w:gridSpan w:val="6"/>
            <w:tcBorders>
              <w:top w:val="single" w:sz="4" w:space="0" w:color="000000"/>
              <w:left w:val="single" w:sz="4" w:space="0" w:color="000000"/>
              <w:bottom w:val="single" w:sz="4" w:space="0" w:color="000000"/>
              <w:right w:val="single" w:sz="4" w:space="0" w:color="000000"/>
            </w:tcBorders>
          </w:tcPr>
          <w:p>
            <w:pPr>
              <w:pStyle w:val="TableParagraph"/>
              <w:spacing w:before="97"/>
              <w:ind w:left="3182" w:right="3166"/>
              <w:rPr>
                <w:rFonts w:ascii="仿宋" w:eastAsia="仿宋" w:hint="eastAsia"/>
                <w:b/>
                <w:sz w:val="21"/>
              </w:rPr>
            </w:pPr>
            <w:r>
              <w:rPr>
                <w:rFonts w:ascii="仿宋" w:eastAsia="仿宋" w:hint="eastAsia"/>
                <w:b/>
                <w:sz w:val="21"/>
              </w:rPr>
              <w:t>小计</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13"/>
              <w:ind w:left="124" w:right="109"/>
              <w:rPr>
                <w:b/>
                <w:sz w:val="21"/>
              </w:rPr>
            </w:pPr>
            <w:r>
              <w:rPr>
                <w:b/>
                <w:sz w:val="21"/>
              </w:rPr>
              <w:t>4250</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13"/>
              <w:ind w:right="148"/>
              <w:jc w:val="right"/>
              <w:rPr>
                <w:b/>
                <w:sz w:val="21"/>
              </w:rPr>
            </w:pPr>
            <w:r>
              <w:rPr>
                <w:b/>
                <w:sz w:val="21"/>
              </w:rPr>
              <w:t>15234</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13"/>
              <w:ind w:right="197"/>
              <w:jc w:val="right"/>
              <w:rPr>
                <w:b/>
                <w:sz w:val="21"/>
              </w:rPr>
            </w:pPr>
            <w:r>
              <w:rPr>
                <w:b/>
                <w:sz w:val="21"/>
              </w:rPr>
              <w:t>1999</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13"/>
              <w:ind w:left="220"/>
              <w:jc w:val="left"/>
              <w:rPr>
                <w:b/>
                <w:sz w:val="21"/>
              </w:rPr>
            </w:pPr>
            <w:r>
              <w:rPr>
                <w:b/>
                <w:sz w:val="21"/>
              </w:rPr>
              <w:t>7183</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13"/>
              <w:ind w:left="100" w:right="79"/>
              <w:rPr>
                <w:b/>
                <w:sz w:val="21"/>
              </w:rPr>
            </w:pPr>
            <w:r>
              <w:rPr>
                <w:b/>
                <w:sz w:val="21"/>
              </w:rPr>
              <w:t>437</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13"/>
              <w:ind w:right="221"/>
              <w:jc w:val="right"/>
              <w:rPr>
                <w:b/>
                <w:sz w:val="21"/>
              </w:rPr>
            </w:pPr>
            <w:r>
              <w:rPr>
                <w:b/>
                <w:sz w:val="21"/>
              </w:rPr>
              <w:t>1608</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13"/>
              <w:ind w:right="193"/>
              <w:jc w:val="right"/>
              <w:rPr>
                <w:b/>
                <w:sz w:val="21"/>
              </w:rPr>
            </w:pPr>
            <w:r>
              <w:rPr>
                <w:b/>
                <w:sz w:val="21"/>
              </w:rPr>
              <w:t>1814</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13"/>
              <w:ind w:right="187"/>
              <w:jc w:val="right"/>
              <w:rPr>
                <w:b/>
                <w:sz w:val="21"/>
              </w:rPr>
            </w:pPr>
            <w:r>
              <w:rPr>
                <w:b/>
                <w:sz w:val="21"/>
              </w:rPr>
              <w:t>6443</w:t>
            </w:r>
          </w:p>
        </w:tc>
      </w:tr>
    </w:tbl>
    <w:p>
      <w:pPr>
        <w:spacing w:after="0"/>
        <w:jc w:val="right"/>
        <w:rPr>
          <w:sz w:val="21"/>
        </w:rPr>
        <w:sectPr>
          <w:pgSz w:w="16840" w:h="11910" w:orient="landscape"/>
          <w:pgMar w:header="0" w:footer="1030" w:top="1100" w:bottom="1220" w:left="1300" w:right="980"/>
        </w:sectPr>
      </w:pPr>
    </w:p>
    <w:p>
      <w:pPr>
        <w:pStyle w:val="BodyText"/>
        <w:rPr>
          <w:rFonts w:ascii="仿宋"/>
          <w:b/>
          <w:sz w:val="20"/>
        </w:rPr>
      </w:pPr>
    </w:p>
    <w:p>
      <w:pPr>
        <w:pStyle w:val="BodyText"/>
        <w:rPr>
          <w:rFonts w:ascii="仿宋"/>
          <w:b/>
          <w:sz w:val="20"/>
        </w:rPr>
      </w:pPr>
    </w:p>
    <w:p>
      <w:pPr>
        <w:pStyle w:val="BodyText"/>
        <w:spacing w:before="11"/>
        <w:rPr>
          <w:rFonts w:ascii="仿宋"/>
          <w:b/>
          <w:sz w:val="16"/>
        </w:rPr>
      </w:pPr>
    </w:p>
    <w:p>
      <w:pPr>
        <w:spacing w:before="61"/>
        <w:ind w:left="2480" w:right="0" w:firstLine="0"/>
        <w:jc w:val="left"/>
        <w:rPr>
          <w:rFonts w:ascii="黑体" w:hAnsi="黑体" w:eastAsia="黑体" w:hint="eastAsia"/>
          <w:b/>
          <w:sz w:val="36"/>
        </w:rPr>
      </w:pPr>
      <w:r>
        <w:rPr>
          <w:rFonts w:ascii="黑体" w:hAnsi="黑体" w:eastAsia="黑体" w:hint="eastAsia"/>
          <w:b/>
          <w:sz w:val="36"/>
        </w:rPr>
        <w:t>附表 </w:t>
      </w:r>
      <w:r>
        <w:rPr>
          <w:rFonts w:ascii="Times New Roman" w:hAnsi="Times New Roman" w:eastAsia="Times New Roman"/>
          <w:b/>
          <w:sz w:val="36"/>
        </w:rPr>
        <w:t>3</w:t>
      </w:r>
      <w:r>
        <w:rPr>
          <w:rFonts w:ascii="黑体" w:hAnsi="黑体" w:eastAsia="黑体" w:hint="eastAsia"/>
          <w:b/>
          <w:sz w:val="36"/>
        </w:rPr>
        <w:t>（续） 西安市</w:t>
      </w:r>
      <w:r>
        <w:rPr>
          <w:rFonts w:ascii="Times New Roman" w:hAnsi="Times New Roman" w:eastAsia="Times New Roman"/>
          <w:b/>
          <w:sz w:val="36"/>
        </w:rPr>
        <w:t>“</w:t>
      </w:r>
      <w:r>
        <w:rPr>
          <w:rFonts w:ascii="黑体" w:hAnsi="黑体" w:eastAsia="黑体" w:hint="eastAsia"/>
          <w:b/>
          <w:sz w:val="36"/>
        </w:rPr>
        <w:t>十三五</w:t>
      </w:r>
      <w:r>
        <w:rPr>
          <w:rFonts w:ascii="Times New Roman" w:hAnsi="Times New Roman" w:eastAsia="Times New Roman"/>
          <w:b/>
          <w:sz w:val="36"/>
        </w:rPr>
        <w:t>”</w:t>
      </w:r>
      <w:r>
        <w:rPr>
          <w:rFonts w:ascii="黑体" w:hAnsi="黑体" w:eastAsia="黑体" w:hint="eastAsia"/>
          <w:b/>
          <w:sz w:val="36"/>
        </w:rPr>
        <w:t>移民（脱贫）搬迁安置点汇总表</w:t>
      </w:r>
    </w:p>
    <w:p>
      <w:pPr>
        <w:pStyle w:val="BodyText"/>
        <w:spacing w:before="9"/>
        <w:rPr>
          <w:rFonts w:ascii="黑体"/>
          <w:b/>
          <w:sz w:val="28"/>
        </w:rPr>
      </w:pPr>
    </w:p>
    <w:p>
      <w:pPr>
        <w:spacing w:before="66" w:after="10"/>
        <w:ind w:left="0" w:right="718" w:firstLine="0"/>
        <w:jc w:val="right"/>
        <w:rPr>
          <w:rFonts w:ascii="仿宋" w:eastAsia="仿宋" w:hint="eastAsia"/>
          <w:b/>
          <w:sz w:val="24"/>
        </w:rPr>
      </w:pPr>
      <w:r>
        <w:rPr>
          <w:rFonts w:ascii="仿宋" w:eastAsia="仿宋" w:hint="eastAsia"/>
          <w:b/>
          <w:w w:val="95"/>
          <w:sz w:val="24"/>
        </w:rPr>
        <w:t>单位：户、人</w:t>
      </w:r>
    </w:p>
    <w:tbl>
      <w:tblPr>
        <w:tblW w:w="0" w:type="auto"/>
        <w:jc w:val="left"/>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1"/>
        <w:gridCol w:w="569"/>
        <w:gridCol w:w="850"/>
        <w:gridCol w:w="1133"/>
        <w:gridCol w:w="1702"/>
        <w:gridCol w:w="1421"/>
        <w:gridCol w:w="1145"/>
        <w:gridCol w:w="852"/>
        <w:gridCol w:w="854"/>
        <w:gridCol w:w="847"/>
        <w:gridCol w:w="851"/>
        <w:gridCol w:w="793"/>
        <w:gridCol w:w="901"/>
        <w:gridCol w:w="844"/>
        <w:gridCol w:w="841"/>
      </w:tblGrid>
      <w:tr>
        <w:trPr>
          <w:trHeight w:val="376" w:hRule="atLeast"/>
        </w:trPr>
        <w:tc>
          <w:tcPr>
            <w:tcW w:w="7531" w:type="dxa"/>
            <w:gridSpan w:val="7"/>
            <w:tcBorders>
              <w:bottom w:val="single" w:sz="4" w:space="0" w:color="000000"/>
              <w:right w:val="single" w:sz="4" w:space="0" w:color="000000"/>
            </w:tcBorders>
          </w:tcPr>
          <w:p>
            <w:pPr>
              <w:pStyle w:val="TableParagraph"/>
              <w:spacing w:line="351" w:lineRule="exact" w:before="5"/>
              <w:ind w:left="2756" w:right="2751"/>
              <w:rPr>
                <w:rFonts w:ascii="仿宋" w:eastAsia="仿宋" w:hint="eastAsia"/>
                <w:b/>
                <w:sz w:val="28"/>
              </w:rPr>
            </w:pPr>
            <w:r>
              <w:rPr>
                <w:rFonts w:ascii="仿宋" w:eastAsia="仿宋" w:hint="eastAsia"/>
                <w:b/>
                <w:sz w:val="28"/>
              </w:rPr>
              <w:t>安置点基本情况</w:t>
            </w:r>
          </w:p>
        </w:tc>
        <w:tc>
          <w:tcPr>
            <w:tcW w:w="6783" w:type="dxa"/>
            <w:gridSpan w:val="8"/>
            <w:tcBorders>
              <w:left w:val="single" w:sz="4" w:space="0" w:color="000000"/>
              <w:bottom w:val="single" w:sz="4" w:space="0" w:color="000000"/>
              <w:right w:val="single" w:sz="4" w:space="0" w:color="000000"/>
            </w:tcBorders>
          </w:tcPr>
          <w:p>
            <w:pPr>
              <w:pStyle w:val="TableParagraph"/>
              <w:spacing w:line="351" w:lineRule="exact" w:before="5"/>
              <w:ind w:left="2271"/>
              <w:jc w:val="left"/>
              <w:rPr>
                <w:rFonts w:ascii="仿宋" w:hAnsi="仿宋" w:eastAsia="仿宋" w:hint="eastAsia"/>
                <w:b/>
                <w:sz w:val="28"/>
              </w:rPr>
            </w:pPr>
            <w:r>
              <w:rPr>
                <w:b/>
                <w:sz w:val="28"/>
              </w:rPr>
              <w:t>“</w:t>
            </w:r>
            <w:r>
              <w:rPr>
                <w:rFonts w:ascii="仿宋" w:hAnsi="仿宋" w:eastAsia="仿宋" w:hint="eastAsia"/>
                <w:b/>
                <w:sz w:val="28"/>
              </w:rPr>
              <w:t>十三五</w:t>
            </w:r>
            <w:r>
              <w:rPr>
                <w:b/>
                <w:sz w:val="28"/>
              </w:rPr>
              <w:t>”</w:t>
            </w:r>
            <w:r>
              <w:rPr>
                <w:rFonts w:ascii="仿宋" w:hAnsi="仿宋" w:eastAsia="仿宋" w:hint="eastAsia"/>
                <w:b/>
                <w:sz w:val="28"/>
              </w:rPr>
              <w:t>安置情况</w:t>
            </w:r>
          </w:p>
        </w:tc>
      </w:tr>
      <w:tr>
        <w:trPr>
          <w:trHeight w:val="417" w:hRule="atLeast"/>
        </w:trPr>
        <w:tc>
          <w:tcPr>
            <w:tcW w:w="711"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auto" w:before="127"/>
              <w:ind w:left="215" w:right="202"/>
              <w:jc w:val="left"/>
              <w:rPr>
                <w:rFonts w:ascii="仿宋" w:eastAsia="仿宋" w:hint="eastAsia"/>
                <w:b/>
                <w:sz w:val="28"/>
              </w:rPr>
            </w:pPr>
            <w:r>
              <w:rPr>
                <w:rFonts w:ascii="仿宋" w:eastAsia="仿宋" w:hint="eastAsia"/>
                <w:b/>
                <w:sz w:val="28"/>
              </w:rPr>
              <w:t>类型</w:t>
            </w:r>
          </w:p>
        </w:tc>
        <w:tc>
          <w:tcPr>
            <w:tcW w:w="569"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16" w:lineRule="auto" w:before="127"/>
              <w:ind w:left="148" w:right="127"/>
              <w:jc w:val="left"/>
              <w:rPr>
                <w:rFonts w:ascii="仿宋" w:eastAsia="仿宋" w:hint="eastAsia"/>
                <w:b/>
                <w:sz w:val="28"/>
              </w:rPr>
            </w:pPr>
            <w:r>
              <w:rPr>
                <w:rFonts w:ascii="仿宋" w:eastAsia="仿宋" w:hint="eastAsia"/>
                <w:b/>
                <w:sz w:val="28"/>
              </w:rPr>
              <w:t>序号</w:t>
            </w:r>
          </w:p>
        </w:tc>
        <w:tc>
          <w:tcPr>
            <w:tcW w:w="850"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jc w:val="left"/>
              <w:rPr>
                <w:rFonts w:ascii="仿宋"/>
                <w:b/>
                <w:sz w:val="20"/>
              </w:rPr>
            </w:pPr>
          </w:p>
          <w:p>
            <w:pPr>
              <w:pStyle w:val="TableParagraph"/>
              <w:ind w:left="145"/>
              <w:jc w:val="left"/>
              <w:rPr>
                <w:rFonts w:ascii="仿宋" w:eastAsia="仿宋" w:hint="eastAsia"/>
                <w:b/>
                <w:sz w:val="28"/>
              </w:rPr>
            </w:pPr>
            <w:r>
              <w:rPr>
                <w:rFonts w:ascii="仿宋" w:eastAsia="仿宋" w:hint="eastAsia"/>
                <w:b/>
                <w:sz w:val="28"/>
              </w:rPr>
              <w:t>区县</w:t>
            </w:r>
          </w:p>
        </w:tc>
        <w:tc>
          <w:tcPr>
            <w:tcW w:w="1133"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340" w:lineRule="exact" w:before="99"/>
              <w:ind w:left="10"/>
              <w:rPr>
                <w:rFonts w:ascii="仿宋" w:eastAsia="仿宋" w:hint="eastAsia"/>
                <w:b/>
                <w:sz w:val="28"/>
              </w:rPr>
            </w:pPr>
            <w:r>
              <w:rPr>
                <w:rFonts w:ascii="仿宋" w:eastAsia="仿宋" w:hint="eastAsia"/>
                <w:b/>
                <w:w w:val="99"/>
                <w:sz w:val="28"/>
              </w:rPr>
              <w:t>镇</w:t>
            </w:r>
          </w:p>
          <w:p>
            <w:pPr>
              <w:pStyle w:val="TableParagraph"/>
              <w:spacing w:line="340" w:lineRule="exact"/>
              <w:ind w:left="128" w:right="114"/>
              <w:rPr>
                <w:b/>
                <w:sz w:val="28"/>
              </w:rPr>
            </w:pPr>
            <w:r>
              <w:rPr>
                <w:b/>
                <w:sz w:val="28"/>
              </w:rPr>
              <w:t>(</w:t>
            </w:r>
            <w:r>
              <w:rPr>
                <w:rFonts w:ascii="仿宋" w:eastAsia="仿宋" w:hint="eastAsia"/>
                <w:b/>
                <w:sz w:val="28"/>
              </w:rPr>
              <w:t>街道</w:t>
            </w:r>
            <w:r>
              <w:rPr>
                <w:b/>
                <w:sz w:val="28"/>
              </w:rPr>
              <w:t>)</w:t>
            </w: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
              <w:jc w:val="left"/>
              <w:rPr>
                <w:rFonts w:ascii="仿宋"/>
                <w:b/>
                <w:sz w:val="20"/>
              </w:rPr>
            </w:pPr>
          </w:p>
          <w:p>
            <w:pPr>
              <w:pStyle w:val="TableParagraph"/>
              <w:ind w:left="149"/>
              <w:jc w:val="left"/>
              <w:rPr>
                <w:rFonts w:ascii="仿宋" w:eastAsia="仿宋" w:hint="eastAsia"/>
                <w:b/>
                <w:sz w:val="28"/>
              </w:rPr>
            </w:pPr>
            <w:r>
              <w:rPr>
                <w:rFonts w:ascii="仿宋" w:eastAsia="仿宋" w:hint="eastAsia"/>
                <w:b/>
                <w:sz w:val="28"/>
              </w:rPr>
              <w:t>安置点名称</w:t>
            </w:r>
          </w:p>
        </w:tc>
        <w:tc>
          <w:tcPr>
            <w:tcW w:w="256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983" w:right="969"/>
              <w:rPr>
                <w:rFonts w:ascii="仿宋" w:eastAsia="仿宋" w:hint="eastAsia"/>
                <w:b/>
                <w:sz w:val="28"/>
              </w:rPr>
            </w:pPr>
            <w:r>
              <w:rPr>
                <w:rFonts w:ascii="仿宋" w:eastAsia="仿宋" w:hint="eastAsia"/>
                <w:b/>
                <w:sz w:val="28"/>
              </w:rPr>
              <w:t>位置</w:t>
            </w:r>
          </w:p>
        </w:tc>
        <w:tc>
          <w:tcPr>
            <w:tcW w:w="170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572"/>
              <w:jc w:val="left"/>
              <w:rPr>
                <w:rFonts w:ascii="仿宋" w:eastAsia="仿宋" w:hint="eastAsia"/>
                <w:b/>
                <w:sz w:val="28"/>
              </w:rPr>
            </w:pPr>
            <w:r>
              <w:rPr>
                <w:rFonts w:ascii="仿宋" w:eastAsia="仿宋" w:hint="eastAsia"/>
                <w:b/>
                <w:sz w:val="28"/>
              </w:rPr>
              <w:t>合计</w:t>
            </w:r>
          </w:p>
        </w:tc>
        <w:tc>
          <w:tcPr>
            <w:tcW w:w="169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289"/>
              <w:jc w:val="left"/>
              <w:rPr>
                <w:rFonts w:ascii="仿宋" w:eastAsia="仿宋" w:hint="eastAsia"/>
                <w:b/>
                <w:sz w:val="28"/>
              </w:rPr>
            </w:pPr>
            <w:r>
              <w:rPr>
                <w:rFonts w:ascii="仿宋" w:eastAsia="仿宋" w:hint="eastAsia"/>
                <w:b/>
                <w:sz w:val="28"/>
              </w:rPr>
              <w:t>易地扶贫</w:t>
            </w:r>
          </w:p>
        </w:tc>
        <w:tc>
          <w:tcPr>
            <w:tcW w:w="1694"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572"/>
              <w:jc w:val="left"/>
              <w:rPr>
                <w:rFonts w:ascii="仿宋" w:eastAsia="仿宋" w:hint="eastAsia"/>
                <w:b/>
                <w:sz w:val="28"/>
              </w:rPr>
            </w:pPr>
            <w:r>
              <w:rPr>
                <w:rFonts w:ascii="仿宋" w:eastAsia="仿宋" w:hint="eastAsia"/>
                <w:b/>
                <w:sz w:val="28"/>
              </w:rPr>
              <w:t>避灾</w:t>
            </w:r>
          </w:p>
        </w:tc>
        <w:tc>
          <w:tcPr>
            <w:tcW w:w="1685"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5"/>
              <w:ind w:left="428"/>
              <w:jc w:val="left"/>
              <w:rPr>
                <w:rFonts w:ascii="仿宋" w:eastAsia="仿宋" w:hint="eastAsia"/>
                <w:b/>
                <w:sz w:val="28"/>
              </w:rPr>
            </w:pPr>
            <w:r>
              <w:rPr>
                <w:rFonts w:ascii="仿宋" w:eastAsia="仿宋" w:hint="eastAsia"/>
                <w:b/>
                <w:sz w:val="28"/>
              </w:rPr>
              <w:t>其他类</w:t>
            </w:r>
          </w:p>
        </w:tc>
      </w:tr>
      <w:tr>
        <w:trPr>
          <w:trHeight w:val="4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vMerge/>
            <w:tcBorders>
              <w:top w:val="nil"/>
              <w:left w:val="single" w:sz="4" w:space="0" w:color="000000"/>
              <w:bottom w:val="single" w:sz="4" w:space="0" w:color="000000"/>
              <w:right w:val="single" w:sz="4" w:space="0" w:color="000000"/>
            </w:tcBorders>
          </w:tcPr>
          <w:p>
            <w:pPr>
              <w:rPr>
                <w:sz w:val="2"/>
                <w:szCs w:val="2"/>
              </w:rPr>
            </w:pPr>
          </w:p>
        </w:tc>
        <w:tc>
          <w:tcPr>
            <w:tcW w:w="850" w:type="dxa"/>
            <w:vMerge/>
            <w:tcBorders>
              <w:top w:val="nil"/>
              <w:left w:val="single" w:sz="4" w:space="0" w:color="000000"/>
              <w:bottom w:val="single" w:sz="4" w:space="0" w:color="000000"/>
              <w:right w:val="single" w:sz="4" w:space="0" w:color="000000"/>
            </w:tcBorders>
          </w:tcPr>
          <w:p>
            <w:pPr>
              <w:rPr>
                <w:sz w:val="2"/>
                <w:szCs w:val="2"/>
              </w:rPr>
            </w:pPr>
          </w:p>
        </w:tc>
        <w:tc>
          <w:tcPr>
            <w:tcW w:w="1133"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46"/>
              <w:ind w:left="194" w:right="177"/>
              <w:rPr>
                <w:rFonts w:ascii="仿宋" w:eastAsia="仿宋" w:hint="eastAsia"/>
                <w:b/>
                <w:sz w:val="28"/>
              </w:rPr>
            </w:pPr>
            <w:r>
              <w:rPr>
                <w:rFonts w:ascii="仿宋" w:eastAsia="仿宋" w:hint="eastAsia"/>
                <w:b/>
                <w:sz w:val="28"/>
              </w:rPr>
              <w:t>经度</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46"/>
              <w:ind w:left="104" w:right="95"/>
              <w:rPr>
                <w:rFonts w:ascii="仿宋" w:eastAsia="仿宋" w:hint="eastAsia"/>
                <w:b/>
                <w:sz w:val="28"/>
              </w:rPr>
            </w:pPr>
            <w:r>
              <w:rPr>
                <w:rFonts w:ascii="仿宋" w:eastAsia="仿宋" w:hint="eastAsia"/>
                <w:b/>
                <w:sz w:val="28"/>
              </w:rPr>
              <w:t>纬度</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46"/>
              <w:ind w:left="124" w:right="114"/>
              <w:rPr>
                <w:rFonts w:ascii="仿宋" w:eastAsia="仿宋" w:hint="eastAsia"/>
                <w:b/>
                <w:sz w:val="28"/>
              </w:rPr>
            </w:pPr>
            <w:r>
              <w:rPr>
                <w:rFonts w:ascii="仿宋" w:eastAsia="仿宋" w:hint="eastAsia"/>
                <w:b/>
                <w:sz w:val="28"/>
              </w:rPr>
              <w:t>户数</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46"/>
              <w:ind w:right="132"/>
              <w:jc w:val="right"/>
              <w:rPr>
                <w:rFonts w:ascii="仿宋" w:eastAsia="仿宋" w:hint="eastAsia"/>
                <w:b/>
                <w:sz w:val="28"/>
              </w:rPr>
            </w:pPr>
            <w:r>
              <w:rPr>
                <w:rFonts w:ascii="仿宋" w:eastAsia="仿宋" w:hint="eastAsia"/>
                <w:b/>
                <w:w w:val="95"/>
                <w:sz w:val="28"/>
              </w:rPr>
              <w:t>人数</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46"/>
              <w:ind w:right="131"/>
              <w:jc w:val="right"/>
              <w:rPr>
                <w:rFonts w:ascii="仿宋" w:eastAsia="仿宋" w:hint="eastAsia"/>
                <w:b/>
                <w:sz w:val="28"/>
              </w:rPr>
            </w:pPr>
            <w:r>
              <w:rPr>
                <w:rFonts w:ascii="仿宋" w:eastAsia="仿宋" w:hint="eastAsia"/>
                <w:b/>
                <w:w w:val="95"/>
                <w:sz w:val="28"/>
              </w:rPr>
              <w:t>户数</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46"/>
              <w:ind w:left="148"/>
              <w:jc w:val="left"/>
              <w:rPr>
                <w:rFonts w:ascii="仿宋" w:eastAsia="仿宋" w:hint="eastAsia"/>
                <w:b/>
                <w:sz w:val="28"/>
              </w:rPr>
            </w:pPr>
            <w:r>
              <w:rPr>
                <w:rFonts w:ascii="仿宋" w:eastAsia="仿宋" w:hint="eastAsia"/>
                <w:b/>
                <w:sz w:val="28"/>
              </w:rPr>
              <w:t>人数</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46"/>
              <w:ind w:left="100" w:right="79"/>
              <w:rPr>
                <w:rFonts w:ascii="仿宋" w:eastAsia="仿宋" w:hint="eastAsia"/>
                <w:b/>
                <w:sz w:val="28"/>
              </w:rPr>
            </w:pPr>
            <w:r>
              <w:rPr>
                <w:rFonts w:ascii="仿宋" w:eastAsia="仿宋" w:hint="eastAsia"/>
                <w:b/>
                <w:sz w:val="28"/>
              </w:rPr>
              <w:t>户数</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46"/>
              <w:ind w:right="153"/>
              <w:jc w:val="right"/>
              <w:rPr>
                <w:rFonts w:ascii="仿宋" w:eastAsia="仿宋" w:hint="eastAsia"/>
                <w:b/>
                <w:sz w:val="28"/>
              </w:rPr>
            </w:pPr>
            <w:r>
              <w:rPr>
                <w:rFonts w:ascii="仿宋" w:eastAsia="仿宋" w:hint="eastAsia"/>
                <w:b/>
                <w:w w:val="95"/>
                <w:sz w:val="28"/>
              </w:rPr>
              <w:t>人数</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46"/>
              <w:ind w:right="122"/>
              <w:jc w:val="right"/>
              <w:rPr>
                <w:rFonts w:ascii="仿宋" w:eastAsia="仿宋" w:hint="eastAsia"/>
                <w:b/>
                <w:sz w:val="28"/>
              </w:rPr>
            </w:pPr>
            <w:r>
              <w:rPr>
                <w:rFonts w:ascii="仿宋" w:eastAsia="仿宋" w:hint="eastAsia"/>
                <w:b/>
                <w:w w:val="95"/>
                <w:sz w:val="28"/>
              </w:rPr>
              <w:t>户数</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46"/>
              <w:ind w:left="146"/>
              <w:jc w:val="left"/>
              <w:rPr>
                <w:rFonts w:ascii="仿宋" w:eastAsia="仿宋" w:hint="eastAsia"/>
                <w:b/>
                <w:sz w:val="28"/>
              </w:rPr>
            </w:pPr>
            <w:r>
              <w:rPr>
                <w:rFonts w:ascii="仿宋" w:eastAsia="仿宋" w:hint="eastAsia"/>
                <w:b/>
                <w:sz w:val="28"/>
              </w:rPr>
              <w:t>人数</w:t>
            </w:r>
          </w:p>
        </w:tc>
      </w:tr>
      <w:tr>
        <w:trPr>
          <w:trHeight w:val="657" w:hRule="atLeast"/>
        </w:trPr>
        <w:tc>
          <w:tcPr>
            <w:tcW w:w="711" w:type="dxa"/>
            <w:vMerge w:val="restart"/>
            <w:tcBorders>
              <w:top w:val="single" w:sz="4" w:space="0" w:color="000000"/>
              <w:left w:val="single" w:sz="4" w:space="0" w:color="000000"/>
              <w:bottom w:val="single" w:sz="4" w:space="0" w:color="000000"/>
              <w:right w:val="single" w:sz="4" w:space="0" w:color="000000"/>
            </w:tcBorders>
          </w:tcPr>
          <w:p>
            <w:pPr>
              <w:pStyle w:val="TableParagraph"/>
              <w:jc w:val="left"/>
              <w:rPr>
                <w:rFonts w:ascii="仿宋"/>
                <w:b/>
                <w:sz w:val="20"/>
              </w:rPr>
            </w:pPr>
          </w:p>
          <w:p>
            <w:pPr>
              <w:pStyle w:val="TableParagraph"/>
              <w:jc w:val="left"/>
              <w:rPr>
                <w:rFonts w:ascii="仿宋"/>
                <w:b/>
                <w:sz w:val="20"/>
              </w:rPr>
            </w:pPr>
          </w:p>
          <w:p>
            <w:pPr>
              <w:pStyle w:val="TableParagraph"/>
              <w:jc w:val="left"/>
              <w:rPr>
                <w:rFonts w:ascii="仿宋"/>
                <w:b/>
                <w:sz w:val="20"/>
              </w:rPr>
            </w:pPr>
          </w:p>
          <w:p>
            <w:pPr>
              <w:pStyle w:val="TableParagraph"/>
              <w:spacing w:before="10"/>
              <w:jc w:val="left"/>
              <w:rPr>
                <w:rFonts w:ascii="仿宋"/>
                <w:b/>
                <w:sz w:val="14"/>
              </w:rPr>
            </w:pPr>
          </w:p>
          <w:p>
            <w:pPr>
              <w:pStyle w:val="TableParagraph"/>
              <w:spacing w:line="285" w:lineRule="auto"/>
              <w:ind w:left="110" w:right="166"/>
              <w:jc w:val="both"/>
              <w:rPr>
                <w:rFonts w:ascii="仿宋" w:eastAsia="仿宋" w:hint="eastAsia"/>
                <w:b/>
                <w:sz w:val="21"/>
              </w:rPr>
            </w:pPr>
            <w:r>
              <w:rPr>
                <w:rFonts w:ascii="仿宋" w:eastAsia="仿宋" w:hint="eastAsia"/>
                <w:b/>
                <w:sz w:val="21"/>
              </w:rPr>
              <w:t>未统筹安置的其他类搬迁安置点</w:t>
            </w: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27</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鄠邑区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五竹镇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0"/>
              <w:ind w:left="99" w:right="81"/>
              <w:rPr>
                <w:rFonts w:ascii="仿宋" w:eastAsia="仿宋" w:hint="eastAsia"/>
                <w:sz w:val="21"/>
              </w:rPr>
            </w:pPr>
            <w:r>
              <w:rPr>
                <w:rFonts w:ascii="仿宋" w:eastAsia="仿宋" w:hint="eastAsia"/>
                <w:sz w:val="21"/>
              </w:rPr>
              <w:t>五竹镇集中</w:t>
            </w:r>
          </w:p>
          <w:p>
            <w:pPr>
              <w:pStyle w:val="TableParagraph"/>
              <w:spacing w:before="59"/>
              <w:ind w:left="99" w:right="81"/>
              <w:rPr>
                <w:rFonts w:ascii="仿宋" w:eastAsia="仿宋" w:hint="eastAsia"/>
                <w:sz w:val="21"/>
              </w:rPr>
            </w:pPr>
            <w:r>
              <w:rPr>
                <w:rFonts w:ascii="仿宋" w:eastAsia="仿宋" w:hint="eastAsia"/>
                <w:sz w:val="21"/>
              </w:rPr>
              <w:t>安置社区</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108.656300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34.116048</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09"/>
              <w:rPr>
                <w:sz w:val="21"/>
              </w:rPr>
            </w:pPr>
            <w:r>
              <w:rPr>
                <w:sz w:val="21"/>
              </w:rPr>
              <w:t>1398</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9"/>
              <w:jc w:val="left"/>
              <w:rPr>
                <w:sz w:val="21"/>
              </w:rPr>
            </w:pPr>
            <w:r>
              <w:rPr>
                <w:sz w:val="21"/>
              </w:rPr>
              <w:t>5784</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right="193"/>
              <w:jc w:val="right"/>
              <w:rPr>
                <w:sz w:val="21"/>
              </w:rPr>
            </w:pPr>
            <w:r>
              <w:rPr>
                <w:sz w:val="21"/>
              </w:rPr>
              <w:t>1398</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8"/>
              <w:jc w:val="left"/>
              <w:rPr>
                <w:sz w:val="21"/>
              </w:rPr>
            </w:pPr>
            <w:r>
              <w:rPr>
                <w:sz w:val="21"/>
              </w:rPr>
              <w:t>5784</w:t>
            </w:r>
          </w:p>
        </w:tc>
      </w:tr>
      <w:tr>
        <w:trPr>
          <w:trHeight w:val="448"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01"/>
              <w:ind w:left="181"/>
              <w:jc w:val="left"/>
              <w:rPr>
                <w:sz w:val="21"/>
              </w:rPr>
            </w:pPr>
            <w:r>
              <w:rPr>
                <w:sz w:val="21"/>
              </w:rPr>
              <w:t>28</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90"/>
              <w:ind w:left="91" w:right="78"/>
              <w:rPr>
                <w:rFonts w:ascii="仿宋" w:eastAsia="仿宋" w:hint="eastAsia"/>
                <w:sz w:val="21"/>
              </w:rPr>
            </w:pPr>
            <w:r>
              <w:rPr>
                <w:rFonts w:ascii="仿宋" w:eastAsia="仿宋" w:hint="eastAsia"/>
                <w:sz w:val="21"/>
              </w:rPr>
              <w:t>鄠邑区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90"/>
              <w:ind w:left="126" w:right="114"/>
              <w:rPr>
                <w:rFonts w:ascii="仿宋" w:eastAsia="仿宋" w:hint="eastAsia"/>
                <w:sz w:val="21"/>
              </w:rPr>
            </w:pPr>
            <w:r>
              <w:rPr>
                <w:rFonts w:ascii="仿宋" w:eastAsia="仿宋" w:hint="eastAsia"/>
                <w:sz w:val="21"/>
              </w:rPr>
              <w:t>玉蝉镇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90"/>
              <w:ind w:left="224"/>
              <w:jc w:val="left"/>
              <w:rPr>
                <w:rFonts w:ascii="仿宋" w:eastAsia="仿宋" w:hint="eastAsia"/>
                <w:sz w:val="21"/>
              </w:rPr>
            </w:pPr>
            <w:r>
              <w:rPr>
                <w:rFonts w:ascii="仿宋" w:eastAsia="仿宋" w:hint="eastAsia"/>
                <w:sz w:val="21"/>
              </w:rPr>
              <w:t>宁羌安置社区</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01"/>
              <w:ind w:left="196" w:right="177"/>
              <w:rPr>
                <w:sz w:val="21"/>
              </w:rPr>
            </w:pPr>
            <w:r>
              <w:rPr>
                <w:sz w:val="21"/>
              </w:rPr>
              <w:t>108.575070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01"/>
              <w:ind w:left="107" w:right="95"/>
              <w:rPr>
                <w:sz w:val="21"/>
              </w:rPr>
            </w:pPr>
            <w:r>
              <w:rPr>
                <w:sz w:val="21"/>
              </w:rPr>
              <w:t>34.135011</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01"/>
              <w:ind w:left="124" w:right="109"/>
              <w:rPr>
                <w:sz w:val="21"/>
              </w:rPr>
            </w:pPr>
            <w:r>
              <w:rPr>
                <w:sz w:val="21"/>
              </w:rPr>
              <w:t>1347</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01"/>
              <w:ind w:left="219"/>
              <w:jc w:val="left"/>
              <w:rPr>
                <w:sz w:val="21"/>
              </w:rPr>
            </w:pPr>
            <w:r>
              <w:rPr>
                <w:sz w:val="21"/>
              </w:rPr>
              <w:t>5115</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01"/>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01"/>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0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0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01"/>
              <w:ind w:right="193"/>
              <w:jc w:val="right"/>
              <w:rPr>
                <w:sz w:val="21"/>
              </w:rPr>
            </w:pPr>
            <w:r>
              <w:rPr>
                <w:sz w:val="21"/>
              </w:rPr>
              <w:t>1347</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01"/>
              <w:ind w:left="218"/>
              <w:jc w:val="left"/>
              <w:rPr>
                <w:sz w:val="21"/>
              </w:rPr>
            </w:pPr>
            <w:r>
              <w:rPr>
                <w:sz w:val="21"/>
              </w:rPr>
              <w:t>5115</w:t>
            </w:r>
          </w:p>
        </w:tc>
      </w:tr>
      <w:tr>
        <w:trPr>
          <w:trHeight w:val="6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29</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鄠邑区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秦渡镇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2"/>
              <w:ind w:left="99" w:right="81"/>
              <w:rPr>
                <w:rFonts w:ascii="仿宋" w:eastAsia="仿宋" w:hint="eastAsia"/>
                <w:sz w:val="21"/>
              </w:rPr>
            </w:pPr>
            <w:r>
              <w:rPr>
                <w:rFonts w:ascii="仿宋" w:eastAsia="仿宋" w:hint="eastAsia"/>
                <w:sz w:val="21"/>
              </w:rPr>
              <w:t>秦一村集中</w:t>
            </w:r>
          </w:p>
          <w:p>
            <w:pPr>
              <w:pStyle w:val="TableParagraph"/>
              <w:spacing w:before="57"/>
              <w:ind w:left="99" w:right="81"/>
              <w:rPr>
                <w:rFonts w:ascii="仿宋" w:eastAsia="仿宋" w:hint="eastAsia"/>
                <w:sz w:val="21"/>
              </w:rPr>
            </w:pPr>
            <w:r>
              <w:rPr>
                <w:rFonts w:ascii="仿宋" w:eastAsia="仿宋" w:hint="eastAsia"/>
                <w:sz w:val="21"/>
              </w:rPr>
              <w:t>安置社区</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108.747700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34.120005</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09"/>
              <w:rPr>
                <w:sz w:val="21"/>
              </w:rPr>
            </w:pPr>
            <w:r>
              <w:rPr>
                <w:sz w:val="21"/>
              </w:rPr>
              <w:t>1125</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9"/>
              <w:jc w:val="left"/>
              <w:rPr>
                <w:sz w:val="21"/>
              </w:rPr>
            </w:pPr>
            <w:r>
              <w:rPr>
                <w:sz w:val="21"/>
              </w:rPr>
              <w:t>3906</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right="193"/>
              <w:jc w:val="right"/>
              <w:rPr>
                <w:sz w:val="21"/>
              </w:rPr>
            </w:pPr>
            <w:r>
              <w:rPr>
                <w:sz w:val="21"/>
              </w:rPr>
              <w:t>1125</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8"/>
              <w:jc w:val="left"/>
              <w:rPr>
                <w:sz w:val="21"/>
              </w:rPr>
            </w:pPr>
            <w:r>
              <w:rPr>
                <w:sz w:val="21"/>
              </w:rPr>
              <w:t>3906</w:t>
            </w:r>
          </w:p>
        </w:tc>
      </w:tr>
      <w:tr>
        <w:trPr>
          <w:trHeight w:val="65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81"/>
              <w:jc w:val="left"/>
              <w:rPr>
                <w:sz w:val="21"/>
              </w:rPr>
            </w:pPr>
            <w:r>
              <w:rPr>
                <w:sz w:val="21"/>
              </w:rPr>
              <w:t>30</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5"/>
              </w:rPr>
            </w:pPr>
          </w:p>
          <w:p>
            <w:pPr>
              <w:pStyle w:val="TableParagraph"/>
              <w:ind w:left="91" w:right="78"/>
              <w:rPr>
                <w:rFonts w:ascii="仿宋" w:eastAsia="仿宋" w:hint="eastAsia"/>
                <w:sz w:val="21"/>
              </w:rPr>
            </w:pPr>
            <w:r>
              <w:rPr>
                <w:rFonts w:ascii="仿宋" w:eastAsia="仿宋" w:hint="eastAsia"/>
                <w:sz w:val="21"/>
              </w:rPr>
              <w:t>鄠邑区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5"/>
              </w:rPr>
            </w:pPr>
          </w:p>
          <w:p>
            <w:pPr>
              <w:pStyle w:val="TableParagraph"/>
              <w:ind w:left="126" w:right="114"/>
              <w:rPr>
                <w:rFonts w:ascii="仿宋" w:eastAsia="仿宋" w:hint="eastAsia"/>
                <w:sz w:val="21"/>
              </w:rPr>
            </w:pPr>
            <w:r>
              <w:rPr>
                <w:rFonts w:ascii="仿宋" w:eastAsia="仿宋" w:hint="eastAsia"/>
                <w:sz w:val="21"/>
              </w:rPr>
              <w:t>庞光镇</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0"/>
              <w:ind w:left="99" w:right="81"/>
              <w:rPr>
                <w:rFonts w:ascii="仿宋" w:eastAsia="仿宋" w:hint="eastAsia"/>
                <w:sz w:val="21"/>
              </w:rPr>
            </w:pPr>
            <w:r>
              <w:rPr>
                <w:rFonts w:ascii="仿宋" w:eastAsia="仿宋" w:hint="eastAsia"/>
                <w:sz w:val="21"/>
              </w:rPr>
              <w:t>庞光镇集中</w:t>
            </w:r>
          </w:p>
          <w:p>
            <w:pPr>
              <w:pStyle w:val="TableParagraph"/>
              <w:spacing w:before="60"/>
              <w:ind w:left="99" w:right="81"/>
              <w:rPr>
                <w:rFonts w:ascii="仿宋" w:eastAsia="仿宋" w:hint="eastAsia"/>
                <w:sz w:val="21"/>
              </w:rPr>
            </w:pPr>
            <w:r>
              <w:rPr>
                <w:rFonts w:ascii="仿宋" w:eastAsia="仿宋" w:hint="eastAsia"/>
                <w:sz w:val="21"/>
              </w:rPr>
              <w:t>安置社区</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96" w:right="177"/>
              <w:rPr>
                <w:sz w:val="21"/>
              </w:rPr>
            </w:pPr>
            <w:r>
              <w:rPr>
                <w:sz w:val="21"/>
              </w:rPr>
              <w:t>108.672500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07" w:right="95"/>
              <w:rPr>
                <w:sz w:val="21"/>
              </w:rPr>
            </w:pPr>
            <w:r>
              <w:rPr>
                <w:sz w:val="21"/>
              </w:rPr>
              <w:t>34.034395</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24" w:right="109"/>
              <w:rPr>
                <w:sz w:val="21"/>
              </w:rPr>
            </w:pPr>
            <w:r>
              <w:rPr>
                <w:sz w:val="21"/>
              </w:rPr>
              <w:t>265</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9"/>
              <w:jc w:val="left"/>
              <w:rPr>
                <w:sz w:val="21"/>
              </w:rPr>
            </w:pPr>
            <w:r>
              <w:rPr>
                <w:sz w:val="21"/>
              </w:rPr>
              <w:t>1060</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70"/>
              <w:jc w:val="left"/>
              <w:rPr>
                <w:sz w:val="21"/>
              </w:rPr>
            </w:pPr>
            <w:r>
              <w:rPr>
                <w:sz w:val="21"/>
              </w:rPr>
              <w:t>265</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2"/>
              <w:jc w:val="left"/>
              <w:rPr>
                <w:rFonts w:ascii="仿宋"/>
                <w:b/>
                <w:sz w:val="15"/>
              </w:rPr>
            </w:pPr>
          </w:p>
          <w:p>
            <w:pPr>
              <w:pStyle w:val="TableParagraph"/>
              <w:ind w:left="218"/>
              <w:jc w:val="left"/>
              <w:rPr>
                <w:sz w:val="21"/>
              </w:rPr>
            </w:pPr>
            <w:r>
              <w:rPr>
                <w:sz w:val="21"/>
              </w:rPr>
              <w:t>1060</w:t>
            </w:r>
          </w:p>
        </w:tc>
      </w:tr>
      <w:tr>
        <w:trPr>
          <w:trHeight w:val="657"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1"/>
              <w:jc w:val="left"/>
              <w:rPr>
                <w:sz w:val="21"/>
              </w:rPr>
            </w:pPr>
            <w:r>
              <w:rPr>
                <w:sz w:val="21"/>
              </w:rPr>
              <w:t>31</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91" w:right="78"/>
              <w:rPr>
                <w:rFonts w:ascii="仿宋" w:eastAsia="仿宋" w:hint="eastAsia"/>
                <w:sz w:val="21"/>
              </w:rPr>
            </w:pPr>
            <w:r>
              <w:rPr>
                <w:rFonts w:ascii="仿宋" w:eastAsia="仿宋" w:hint="eastAsia"/>
                <w:sz w:val="21"/>
              </w:rPr>
              <w:t>港务区</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jc w:val="left"/>
              <w:rPr>
                <w:rFonts w:ascii="仿宋"/>
                <w:b/>
                <w:sz w:val="15"/>
              </w:rPr>
            </w:pPr>
          </w:p>
          <w:p>
            <w:pPr>
              <w:pStyle w:val="TableParagraph"/>
              <w:ind w:left="129" w:right="114"/>
              <w:rPr>
                <w:rFonts w:ascii="仿宋" w:eastAsia="仿宋" w:hint="eastAsia"/>
                <w:sz w:val="21"/>
              </w:rPr>
            </w:pPr>
            <w:r>
              <w:rPr>
                <w:rFonts w:ascii="仿宋" w:eastAsia="仿宋" w:hint="eastAsia"/>
                <w:sz w:val="21"/>
              </w:rPr>
              <w:t>新合街道</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before="32"/>
              <w:ind w:left="100" w:right="81"/>
              <w:rPr>
                <w:rFonts w:ascii="仿宋" w:eastAsia="仿宋" w:hint="eastAsia"/>
                <w:sz w:val="21"/>
              </w:rPr>
            </w:pPr>
            <w:r>
              <w:rPr>
                <w:rFonts w:ascii="仿宋" w:eastAsia="仿宋" w:hint="eastAsia"/>
                <w:sz w:val="21"/>
              </w:rPr>
              <w:t>新合街办余家村</w:t>
            </w:r>
          </w:p>
          <w:p>
            <w:pPr>
              <w:pStyle w:val="TableParagraph"/>
              <w:spacing w:before="57"/>
              <w:ind w:left="100" w:right="80"/>
              <w:rPr>
                <w:rFonts w:ascii="仿宋" w:eastAsia="仿宋" w:hint="eastAsia"/>
                <w:sz w:val="21"/>
              </w:rPr>
            </w:pPr>
            <w:r>
              <w:rPr>
                <w:rFonts w:ascii="仿宋" w:eastAsia="仿宋" w:hint="eastAsia"/>
                <w:sz w:val="21"/>
              </w:rPr>
              <w:t>安置点</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96" w:right="177"/>
              <w:rPr>
                <w:sz w:val="21"/>
              </w:rPr>
            </w:pPr>
            <w:r>
              <w:rPr>
                <w:sz w:val="21"/>
              </w:rPr>
              <w:t>109.070190</w:t>
            </w:r>
          </w:p>
        </w:tc>
        <w:tc>
          <w:tcPr>
            <w:tcW w:w="1145"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07" w:right="95"/>
              <w:rPr>
                <w:sz w:val="21"/>
              </w:rPr>
            </w:pPr>
            <w:r>
              <w:rPr>
                <w:sz w:val="21"/>
              </w:rPr>
              <w:t>34.419035</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24" w:right="109"/>
              <w:rPr>
                <w:sz w:val="21"/>
              </w:rPr>
            </w:pPr>
            <w:r>
              <w:rPr>
                <w:sz w:val="21"/>
              </w:rPr>
              <w:t>890</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9"/>
              <w:jc w:val="left"/>
              <w:rPr>
                <w:sz w:val="21"/>
              </w:rPr>
            </w:pPr>
            <w:r>
              <w:rPr>
                <w:sz w:val="21"/>
              </w:rPr>
              <w:t>3291</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70"/>
              <w:jc w:val="left"/>
              <w:rPr>
                <w:sz w:val="21"/>
              </w:rPr>
            </w:pPr>
            <w:r>
              <w:rPr>
                <w:sz w:val="21"/>
              </w:rPr>
              <w:t>890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
              <w:jc w:val="left"/>
              <w:rPr>
                <w:rFonts w:ascii="仿宋"/>
                <w:b/>
                <w:sz w:val="16"/>
              </w:rPr>
            </w:pPr>
          </w:p>
          <w:p>
            <w:pPr>
              <w:pStyle w:val="TableParagraph"/>
              <w:spacing w:before="1"/>
              <w:ind w:left="218"/>
              <w:jc w:val="left"/>
              <w:rPr>
                <w:sz w:val="21"/>
              </w:rPr>
            </w:pPr>
            <w:r>
              <w:rPr>
                <w:sz w:val="21"/>
              </w:rPr>
              <w:t>3291</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6820" w:type="dxa"/>
            <w:gridSpan w:val="6"/>
            <w:tcBorders>
              <w:top w:val="single" w:sz="4" w:space="0" w:color="000000"/>
              <w:left w:val="single" w:sz="4" w:space="0" w:color="000000"/>
              <w:bottom w:val="single" w:sz="4" w:space="0" w:color="000000"/>
              <w:right w:val="single" w:sz="4" w:space="0" w:color="000000"/>
            </w:tcBorders>
          </w:tcPr>
          <w:p>
            <w:pPr>
              <w:pStyle w:val="TableParagraph"/>
              <w:spacing w:before="99"/>
              <w:ind w:left="1837"/>
              <w:jc w:val="left"/>
              <w:rPr>
                <w:rFonts w:ascii="仿宋" w:eastAsia="仿宋" w:hint="eastAsia"/>
                <w:sz w:val="21"/>
              </w:rPr>
            </w:pPr>
            <w:r>
              <w:rPr>
                <w:rFonts w:ascii="仿宋" w:eastAsia="仿宋" w:hint="eastAsia"/>
                <w:sz w:val="21"/>
              </w:rPr>
              <w:t>蓝田县未统筹安置的其他搬迁安置</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11"/>
              <w:ind w:left="124" w:right="109"/>
              <w:rPr>
                <w:sz w:val="21"/>
              </w:rPr>
            </w:pPr>
            <w:r>
              <w:rPr>
                <w:sz w:val="21"/>
              </w:rPr>
              <w:t>4358</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11"/>
              <w:ind w:right="148"/>
              <w:jc w:val="right"/>
              <w:rPr>
                <w:sz w:val="21"/>
              </w:rPr>
            </w:pPr>
            <w:r>
              <w:rPr>
                <w:sz w:val="21"/>
              </w:rPr>
              <w:t>14854</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11"/>
              <w:ind w:left="11"/>
              <w:rPr>
                <w:sz w:val="21"/>
              </w:rPr>
            </w:pPr>
            <w:r>
              <w:rPr>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11"/>
              <w:ind w:left="18"/>
              <w:rPr>
                <w:sz w:val="21"/>
              </w:rPr>
            </w:pPr>
            <w:r>
              <w:rPr>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11"/>
              <w:ind w:left="21"/>
              <w:rPr>
                <w:sz w:val="21"/>
              </w:rPr>
            </w:pPr>
            <w:r>
              <w:rPr>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11"/>
              <w:ind w:left="21"/>
              <w:rPr>
                <w:sz w:val="21"/>
              </w:rPr>
            </w:pPr>
            <w:r>
              <w:rPr>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11"/>
              <w:ind w:right="193"/>
              <w:jc w:val="right"/>
              <w:rPr>
                <w:sz w:val="21"/>
              </w:rPr>
            </w:pPr>
            <w:r>
              <w:rPr>
                <w:sz w:val="21"/>
              </w:rPr>
              <w:t>4358</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11"/>
              <w:ind w:left="165"/>
              <w:jc w:val="left"/>
              <w:rPr>
                <w:sz w:val="21"/>
              </w:rPr>
            </w:pPr>
            <w:r>
              <w:rPr>
                <w:sz w:val="21"/>
              </w:rPr>
              <w:t>14854</w:t>
            </w:r>
          </w:p>
        </w:tc>
      </w:tr>
      <w:tr>
        <w:trPr>
          <w:trHeight w:val="465" w:hRule="atLeast"/>
        </w:trPr>
        <w:tc>
          <w:tcPr>
            <w:tcW w:w="711" w:type="dxa"/>
            <w:vMerge/>
            <w:tcBorders>
              <w:top w:val="nil"/>
              <w:left w:val="single" w:sz="4" w:space="0" w:color="000000"/>
              <w:bottom w:val="single" w:sz="4" w:space="0" w:color="000000"/>
              <w:right w:val="single" w:sz="4" w:space="0" w:color="000000"/>
            </w:tcBorders>
          </w:tcPr>
          <w:p>
            <w:pPr>
              <w:rPr>
                <w:sz w:val="2"/>
                <w:szCs w:val="2"/>
              </w:rPr>
            </w:pPr>
          </w:p>
        </w:tc>
        <w:tc>
          <w:tcPr>
            <w:tcW w:w="6820" w:type="dxa"/>
            <w:gridSpan w:val="6"/>
            <w:tcBorders>
              <w:top w:val="single" w:sz="4" w:space="0" w:color="000000"/>
              <w:left w:val="single" w:sz="4" w:space="0" w:color="000000"/>
              <w:bottom w:val="single" w:sz="4" w:space="0" w:color="000000"/>
              <w:right w:val="single" w:sz="4" w:space="0" w:color="000000"/>
            </w:tcBorders>
          </w:tcPr>
          <w:p>
            <w:pPr>
              <w:pStyle w:val="TableParagraph"/>
              <w:spacing w:before="99"/>
              <w:ind w:left="3182" w:right="3166"/>
              <w:rPr>
                <w:rFonts w:ascii="仿宋" w:eastAsia="仿宋" w:hint="eastAsia"/>
                <w:b/>
                <w:sz w:val="21"/>
              </w:rPr>
            </w:pPr>
            <w:r>
              <w:rPr>
                <w:rFonts w:ascii="仿宋" w:eastAsia="仿宋" w:hint="eastAsia"/>
                <w:b/>
                <w:sz w:val="21"/>
              </w:rPr>
              <w:t>小计</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15"/>
              <w:ind w:left="124" w:right="109"/>
              <w:rPr>
                <w:b/>
                <w:sz w:val="21"/>
              </w:rPr>
            </w:pPr>
            <w:r>
              <w:rPr>
                <w:b/>
                <w:sz w:val="21"/>
              </w:rPr>
              <w:t>9383</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15"/>
              <w:ind w:right="148"/>
              <w:jc w:val="right"/>
              <w:rPr>
                <w:b/>
                <w:sz w:val="21"/>
              </w:rPr>
            </w:pPr>
            <w:r>
              <w:rPr>
                <w:b/>
                <w:sz w:val="21"/>
              </w:rPr>
              <w:t>34010</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15"/>
              <w:ind w:left="11"/>
              <w:rPr>
                <w:b/>
                <w:sz w:val="21"/>
              </w:rPr>
            </w:pPr>
            <w:r>
              <w:rPr>
                <w:b/>
                <w:w w:val="100"/>
                <w:sz w:val="21"/>
              </w:rPr>
              <w:t>0</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15"/>
              <w:ind w:left="18"/>
              <w:rPr>
                <w:b/>
                <w:sz w:val="21"/>
              </w:rPr>
            </w:pPr>
            <w:r>
              <w:rPr>
                <w:b/>
                <w:w w:val="100"/>
                <w:sz w:val="21"/>
              </w:rPr>
              <w:t>0</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15"/>
              <w:ind w:left="21"/>
              <w:rPr>
                <w:b/>
                <w:sz w:val="21"/>
              </w:rPr>
            </w:pPr>
            <w:r>
              <w:rPr>
                <w:b/>
                <w:w w:val="100"/>
                <w:sz w:val="21"/>
              </w:rPr>
              <w:t>0</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15"/>
              <w:ind w:left="21"/>
              <w:rPr>
                <w:b/>
                <w:sz w:val="21"/>
              </w:rPr>
            </w:pPr>
            <w:r>
              <w:rPr>
                <w:b/>
                <w:w w:val="100"/>
                <w:sz w:val="21"/>
              </w:rPr>
              <w:t>0</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15"/>
              <w:ind w:right="193"/>
              <w:jc w:val="right"/>
              <w:rPr>
                <w:b/>
                <w:sz w:val="21"/>
              </w:rPr>
            </w:pPr>
            <w:r>
              <w:rPr>
                <w:b/>
                <w:sz w:val="21"/>
              </w:rPr>
              <w:t>9383</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15"/>
              <w:ind w:left="165"/>
              <w:jc w:val="left"/>
              <w:rPr>
                <w:b/>
                <w:sz w:val="21"/>
              </w:rPr>
            </w:pPr>
            <w:r>
              <w:rPr>
                <w:b/>
                <w:sz w:val="21"/>
              </w:rPr>
              <w:t>34010</w:t>
            </w:r>
          </w:p>
        </w:tc>
      </w:tr>
      <w:tr>
        <w:trPr>
          <w:trHeight w:val="465" w:hRule="atLeast"/>
        </w:trPr>
        <w:tc>
          <w:tcPr>
            <w:tcW w:w="7531" w:type="dxa"/>
            <w:gridSpan w:val="7"/>
            <w:tcBorders>
              <w:top w:val="single" w:sz="4" w:space="0" w:color="000000"/>
              <w:left w:val="single" w:sz="4" w:space="0" w:color="000000"/>
              <w:bottom w:val="single" w:sz="4" w:space="0" w:color="000000"/>
              <w:right w:val="single" w:sz="4" w:space="0" w:color="000000"/>
            </w:tcBorders>
          </w:tcPr>
          <w:p>
            <w:pPr>
              <w:pStyle w:val="TableParagraph"/>
              <w:spacing w:before="99"/>
              <w:ind w:left="3535" w:right="3524"/>
              <w:rPr>
                <w:rFonts w:ascii="仿宋" w:eastAsia="仿宋" w:hint="eastAsia"/>
                <w:b/>
                <w:sz w:val="21"/>
              </w:rPr>
            </w:pPr>
            <w:r>
              <w:rPr>
                <w:rFonts w:ascii="仿宋" w:eastAsia="仿宋" w:hint="eastAsia"/>
                <w:b/>
                <w:sz w:val="21"/>
              </w:rPr>
              <w:t>合计</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before="115"/>
              <w:ind w:left="124" w:right="109"/>
              <w:rPr>
                <w:b/>
                <w:sz w:val="21"/>
              </w:rPr>
            </w:pPr>
            <w:r>
              <w:rPr>
                <w:b/>
                <w:sz w:val="21"/>
              </w:rPr>
              <w:t>13633</w:t>
            </w:r>
          </w:p>
        </w:tc>
        <w:tc>
          <w:tcPr>
            <w:tcW w:w="854" w:type="dxa"/>
            <w:tcBorders>
              <w:top w:val="single" w:sz="4" w:space="0" w:color="000000"/>
              <w:left w:val="single" w:sz="4" w:space="0" w:color="000000"/>
              <w:bottom w:val="single" w:sz="4" w:space="0" w:color="000000"/>
              <w:right w:val="single" w:sz="4" w:space="0" w:color="000000"/>
            </w:tcBorders>
          </w:tcPr>
          <w:p>
            <w:pPr>
              <w:pStyle w:val="TableParagraph"/>
              <w:spacing w:before="115"/>
              <w:ind w:right="148"/>
              <w:jc w:val="right"/>
              <w:rPr>
                <w:b/>
                <w:sz w:val="21"/>
              </w:rPr>
            </w:pPr>
            <w:r>
              <w:rPr>
                <w:b/>
                <w:sz w:val="21"/>
              </w:rPr>
              <w:t>49244</w:t>
            </w:r>
          </w:p>
        </w:tc>
        <w:tc>
          <w:tcPr>
            <w:tcW w:w="847" w:type="dxa"/>
            <w:tcBorders>
              <w:top w:val="single" w:sz="4" w:space="0" w:color="000000"/>
              <w:left w:val="single" w:sz="4" w:space="0" w:color="000000"/>
              <w:bottom w:val="single" w:sz="4" w:space="0" w:color="000000"/>
              <w:right w:val="single" w:sz="4" w:space="0" w:color="000000"/>
            </w:tcBorders>
          </w:tcPr>
          <w:p>
            <w:pPr>
              <w:pStyle w:val="TableParagraph"/>
              <w:spacing w:before="115"/>
              <w:ind w:right="197"/>
              <w:jc w:val="right"/>
              <w:rPr>
                <w:b/>
                <w:sz w:val="21"/>
              </w:rPr>
            </w:pPr>
            <w:r>
              <w:rPr>
                <w:b/>
                <w:sz w:val="21"/>
              </w:rPr>
              <w:t>1999</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15"/>
              <w:ind w:left="220"/>
              <w:jc w:val="left"/>
              <w:rPr>
                <w:b/>
                <w:sz w:val="21"/>
              </w:rPr>
            </w:pPr>
            <w:r>
              <w:rPr>
                <w:b/>
                <w:sz w:val="21"/>
              </w:rPr>
              <w:t>7183</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before="115"/>
              <w:ind w:left="100" w:right="79"/>
              <w:rPr>
                <w:b/>
                <w:sz w:val="21"/>
              </w:rPr>
            </w:pPr>
            <w:r>
              <w:rPr>
                <w:b/>
                <w:sz w:val="21"/>
              </w:rPr>
              <w:t>437</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15"/>
              <w:ind w:right="221"/>
              <w:jc w:val="right"/>
              <w:rPr>
                <w:b/>
                <w:sz w:val="21"/>
              </w:rPr>
            </w:pPr>
            <w:r>
              <w:rPr>
                <w:b/>
                <w:sz w:val="21"/>
              </w:rPr>
              <w:t>1608</w:t>
            </w:r>
          </w:p>
        </w:tc>
        <w:tc>
          <w:tcPr>
            <w:tcW w:w="844" w:type="dxa"/>
            <w:tcBorders>
              <w:top w:val="single" w:sz="4" w:space="0" w:color="000000"/>
              <w:left w:val="single" w:sz="4" w:space="0" w:color="000000"/>
              <w:bottom w:val="single" w:sz="4" w:space="0" w:color="000000"/>
              <w:right w:val="single" w:sz="4" w:space="0" w:color="000000"/>
            </w:tcBorders>
          </w:tcPr>
          <w:p>
            <w:pPr>
              <w:pStyle w:val="TableParagraph"/>
              <w:spacing w:before="115"/>
              <w:ind w:right="139"/>
              <w:jc w:val="right"/>
              <w:rPr>
                <w:b/>
                <w:sz w:val="21"/>
              </w:rPr>
            </w:pPr>
            <w:r>
              <w:rPr>
                <w:b/>
                <w:sz w:val="21"/>
              </w:rPr>
              <w:t>11197</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15"/>
              <w:ind w:left="165"/>
              <w:jc w:val="left"/>
              <w:rPr>
                <w:b/>
                <w:sz w:val="21"/>
              </w:rPr>
            </w:pPr>
            <w:r>
              <w:rPr>
                <w:b/>
                <w:sz w:val="21"/>
              </w:rPr>
              <w:t>40453</w:t>
            </w:r>
          </w:p>
        </w:tc>
      </w:tr>
    </w:tbl>
    <w:p>
      <w:pPr>
        <w:spacing w:after="0"/>
        <w:jc w:val="left"/>
        <w:rPr>
          <w:sz w:val="21"/>
        </w:rPr>
        <w:sectPr>
          <w:pgSz w:w="16840" w:h="11910" w:orient="landscape"/>
          <w:pgMar w:header="0" w:footer="1030" w:top="1100" w:bottom="1220" w:left="1300" w:right="980"/>
        </w:sectPr>
      </w:pPr>
    </w:p>
    <w:p>
      <w:pPr>
        <w:pStyle w:val="BodyText"/>
        <w:rPr>
          <w:rFonts w:ascii="仿宋"/>
          <w:b/>
          <w:sz w:val="20"/>
        </w:rPr>
      </w:pPr>
    </w:p>
    <w:p>
      <w:pPr>
        <w:pStyle w:val="BodyText"/>
        <w:rPr>
          <w:rFonts w:ascii="仿宋"/>
          <w:b/>
          <w:sz w:val="20"/>
        </w:rPr>
      </w:pPr>
    </w:p>
    <w:p>
      <w:pPr>
        <w:pStyle w:val="BodyText"/>
        <w:spacing w:before="11"/>
        <w:rPr>
          <w:rFonts w:ascii="仿宋"/>
          <w:b/>
          <w:sz w:val="16"/>
        </w:rPr>
      </w:pPr>
    </w:p>
    <w:p>
      <w:pPr>
        <w:spacing w:before="61"/>
        <w:ind w:left="2840" w:right="0" w:firstLine="0"/>
        <w:jc w:val="left"/>
        <w:rPr>
          <w:rFonts w:ascii="黑体" w:hAnsi="黑体" w:eastAsia="黑体" w:hint="eastAsia"/>
          <w:b/>
          <w:sz w:val="36"/>
        </w:rPr>
      </w:pPr>
      <w:r>
        <w:rPr>
          <w:rFonts w:ascii="黑体" w:hAnsi="黑体" w:eastAsia="黑体" w:hint="eastAsia"/>
          <w:b/>
          <w:sz w:val="36"/>
        </w:rPr>
        <w:t>附表 </w:t>
      </w:r>
      <w:r>
        <w:rPr>
          <w:rFonts w:ascii="Times New Roman" w:hAnsi="Times New Roman" w:eastAsia="Times New Roman"/>
          <w:b/>
          <w:sz w:val="36"/>
        </w:rPr>
        <w:t>4 </w:t>
      </w:r>
      <w:r>
        <w:rPr>
          <w:rFonts w:ascii="黑体" w:hAnsi="黑体" w:eastAsia="黑体" w:hint="eastAsia"/>
          <w:b/>
          <w:sz w:val="36"/>
        </w:rPr>
        <w:t>西安市</w:t>
      </w:r>
      <w:r>
        <w:rPr>
          <w:rFonts w:ascii="Times New Roman" w:hAnsi="Times New Roman" w:eastAsia="Times New Roman"/>
          <w:b/>
          <w:sz w:val="36"/>
        </w:rPr>
        <w:t>“</w:t>
      </w:r>
      <w:r>
        <w:rPr>
          <w:rFonts w:ascii="黑体" w:hAnsi="黑体" w:eastAsia="黑体" w:hint="eastAsia"/>
          <w:b/>
          <w:sz w:val="36"/>
        </w:rPr>
        <w:t>十三五</w:t>
      </w:r>
      <w:r>
        <w:rPr>
          <w:rFonts w:ascii="Times New Roman" w:hAnsi="Times New Roman" w:eastAsia="Times New Roman"/>
          <w:b/>
          <w:sz w:val="36"/>
        </w:rPr>
        <w:t>”</w:t>
      </w:r>
      <w:r>
        <w:rPr>
          <w:rFonts w:ascii="黑体" w:hAnsi="黑体" w:eastAsia="黑体" w:hint="eastAsia"/>
          <w:b/>
          <w:sz w:val="36"/>
        </w:rPr>
        <w:t>移民（脱贫）搬迁安置方式汇总表</w:t>
      </w:r>
    </w:p>
    <w:p>
      <w:pPr>
        <w:pStyle w:val="BodyText"/>
        <w:rPr>
          <w:rFonts w:ascii="黑体"/>
          <w:b/>
          <w:sz w:val="16"/>
        </w:rPr>
      </w:pPr>
    </w:p>
    <w:p>
      <w:pPr>
        <w:spacing w:before="66"/>
        <w:ind w:left="0" w:right="718" w:firstLine="0"/>
        <w:jc w:val="right"/>
        <w:rPr>
          <w:rFonts w:ascii="仿宋" w:eastAsia="仿宋" w:hint="eastAsia"/>
          <w:b/>
          <w:sz w:val="24"/>
        </w:rPr>
      </w:pPr>
      <w:r>
        <w:rPr>
          <w:rFonts w:ascii="仿宋" w:eastAsia="仿宋" w:hint="eastAsia"/>
          <w:b/>
          <w:w w:val="95"/>
          <w:sz w:val="24"/>
        </w:rPr>
        <w:t>单位：户、人</w:t>
      </w:r>
    </w:p>
    <w:p>
      <w:pPr>
        <w:pStyle w:val="BodyText"/>
        <w:spacing w:before="6"/>
        <w:rPr>
          <w:rFonts w:ascii="仿宋"/>
          <w:b/>
          <w:sz w:val="13"/>
        </w:rPr>
      </w:pPr>
    </w:p>
    <w:tbl>
      <w:tblPr>
        <w:tblW w:w="0" w:type="auto"/>
        <w:jc w:val="left"/>
        <w:tblInd w:w="3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80"/>
        <w:gridCol w:w="1087"/>
        <w:gridCol w:w="929"/>
        <w:gridCol w:w="939"/>
        <w:gridCol w:w="804"/>
        <w:gridCol w:w="806"/>
        <w:gridCol w:w="804"/>
        <w:gridCol w:w="804"/>
        <w:gridCol w:w="938"/>
        <w:gridCol w:w="938"/>
        <w:gridCol w:w="806"/>
        <w:gridCol w:w="804"/>
        <w:gridCol w:w="830"/>
        <w:gridCol w:w="801"/>
        <w:gridCol w:w="796"/>
        <w:gridCol w:w="782"/>
      </w:tblGrid>
      <w:tr>
        <w:trPr>
          <w:trHeight w:val="604" w:hRule="atLeast"/>
        </w:trPr>
        <w:tc>
          <w:tcPr>
            <w:tcW w:w="780" w:type="dxa"/>
            <w:vMerge w:val="restart"/>
            <w:tcBorders>
              <w:bottom w:val="single" w:sz="4" w:space="0" w:color="000000"/>
              <w:right w:val="single" w:sz="4" w:space="0" w:color="000000"/>
            </w:tcBorders>
          </w:tcPr>
          <w:p>
            <w:pPr>
              <w:pStyle w:val="TableParagraph"/>
              <w:jc w:val="left"/>
              <w:rPr>
                <w:rFonts w:ascii="仿宋"/>
                <w:b/>
                <w:sz w:val="28"/>
              </w:rPr>
            </w:pPr>
          </w:p>
          <w:p>
            <w:pPr>
              <w:pStyle w:val="TableParagraph"/>
              <w:spacing w:before="6"/>
              <w:jc w:val="left"/>
              <w:rPr>
                <w:rFonts w:ascii="仿宋"/>
                <w:b/>
                <w:sz w:val="30"/>
              </w:rPr>
            </w:pPr>
          </w:p>
          <w:p>
            <w:pPr>
              <w:pStyle w:val="TableParagraph"/>
              <w:ind w:left="108"/>
              <w:jc w:val="left"/>
              <w:rPr>
                <w:rFonts w:ascii="仿宋" w:eastAsia="仿宋" w:hint="eastAsia"/>
                <w:b/>
                <w:sz w:val="28"/>
              </w:rPr>
            </w:pPr>
            <w:r>
              <w:rPr>
                <w:rFonts w:ascii="仿宋" w:eastAsia="仿宋" w:hint="eastAsia"/>
                <w:b/>
                <w:sz w:val="28"/>
              </w:rPr>
              <w:t>序号</w:t>
            </w:r>
          </w:p>
        </w:tc>
        <w:tc>
          <w:tcPr>
            <w:tcW w:w="1087" w:type="dxa"/>
            <w:vMerge w:val="restart"/>
            <w:tcBorders>
              <w:left w:val="single" w:sz="4" w:space="0" w:color="000000"/>
              <w:bottom w:val="single" w:sz="4" w:space="0" w:color="000000"/>
              <w:right w:val="single" w:sz="4" w:space="0" w:color="000000"/>
            </w:tcBorders>
          </w:tcPr>
          <w:p>
            <w:pPr>
              <w:pStyle w:val="TableParagraph"/>
              <w:jc w:val="left"/>
              <w:rPr>
                <w:rFonts w:ascii="仿宋"/>
                <w:b/>
                <w:sz w:val="28"/>
              </w:rPr>
            </w:pPr>
          </w:p>
          <w:p>
            <w:pPr>
              <w:pStyle w:val="TableParagraph"/>
              <w:spacing w:before="6"/>
              <w:jc w:val="left"/>
              <w:rPr>
                <w:rFonts w:ascii="仿宋"/>
                <w:b/>
                <w:sz w:val="30"/>
              </w:rPr>
            </w:pPr>
          </w:p>
          <w:p>
            <w:pPr>
              <w:pStyle w:val="TableParagraph"/>
              <w:ind w:left="264"/>
              <w:jc w:val="left"/>
              <w:rPr>
                <w:rFonts w:ascii="仿宋" w:eastAsia="仿宋" w:hint="eastAsia"/>
                <w:b/>
                <w:sz w:val="28"/>
              </w:rPr>
            </w:pPr>
            <w:r>
              <w:rPr>
                <w:rFonts w:ascii="仿宋" w:eastAsia="仿宋" w:hint="eastAsia"/>
                <w:b/>
                <w:sz w:val="28"/>
              </w:rPr>
              <w:t>区县</w:t>
            </w:r>
          </w:p>
        </w:tc>
        <w:tc>
          <w:tcPr>
            <w:tcW w:w="6962" w:type="dxa"/>
            <w:gridSpan w:val="8"/>
            <w:tcBorders>
              <w:left w:val="single" w:sz="4" w:space="0" w:color="000000"/>
              <w:bottom w:val="single" w:sz="4" w:space="0" w:color="000000"/>
              <w:right w:val="single" w:sz="4" w:space="0" w:color="000000"/>
            </w:tcBorders>
          </w:tcPr>
          <w:p>
            <w:pPr>
              <w:pStyle w:val="TableParagraph"/>
              <w:spacing w:before="151"/>
              <w:ind w:left="2904" w:right="2883"/>
              <w:rPr>
                <w:rFonts w:ascii="仿宋" w:eastAsia="仿宋" w:hint="eastAsia"/>
                <w:b/>
                <w:sz w:val="28"/>
              </w:rPr>
            </w:pPr>
            <w:r>
              <w:rPr>
                <w:rFonts w:ascii="仿宋" w:eastAsia="仿宋" w:hint="eastAsia"/>
                <w:b/>
                <w:sz w:val="28"/>
              </w:rPr>
              <w:t>集中安置</w:t>
            </w:r>
          </w:p>
        </w:tc>
        <w:tc>
          <w:tcPr>
            <w:tcW w:w="4819" w:type="dxa"/>
            <w:gridSpan w:val="6"/>
            <w:tcBorders>
              <w:left w:val="single" w:sz="4" w:space="0" w:color="000000"/>
              <w:bottom w:val="single" w:sz="4" w:space="0" w:color="000000"/>
              <w:right w:val="single" w:sz="4" w:space="0" w:color="000000"/>
            </w:tcBorders>
          </w:tcPr>
          <w:p>
            <w:pPr>
              <w:pStyle w:val="TableParagraph"/>
              <w:spacing w:before="151"/>
              <w:ind w:left="1835" w:right="1809"/>
              <w:rPr>
                <w:rFonts w:ascii="仿宋" w:eastAsia="仿宋" w:hint="eastAsia"/>
                <w:b/>
                <w:sz w:val="28"/>
              </w:rPr>
            </w:pPr>
            <w:r>
              <w:rPr>
                <w:rFonts w:ascii="仿宋" w:eastAsia="仿宋" w:hint="eastAsia"/>
                <w:b/>
                <w:sz w:val="28"/>
              </w:rPr>
              <w:t>分散安置</w:t>
            </w:r>
          </w:p>
        </w:tc>
      </w:tr>
      <w:tr>
        <w:trPr>
          <w:trHeight w:val="614" w:hRule="atLeast"/>
        </w:trPr>
        <w:tc>
          <w:tcPr>
            <w:tcW w:w="780" w:type="dxa"/>
            <w:vMerge/>
            <w:tcBorders>
              <w:top w:val="nil"/>
              <w:bottom w:val="single" w:sz="4" w:space="0" w:color="000000"/>
              <w:right w:val="single" w:sz="4" w:space="0" w:color="000000"/>
            </w:tcBorders>
          </w:tcPr>
          <w:p>
            <w:pPr>
              <w:rPr>
                <w:sz w:val="2"/>
                <w:szCs w:val="2"/>
              </w:rPr>
            </w:pPr>
          </w:p>
        </w:tc>
        <w:tc>
          <w:tcPr>
            <w:tcW w:w="1087" w:type="dxa"/>
            <w:vMerge/>
            <w:tcBorders>
              <w:top w:val="nil"/>
              <w:left w:val="single" w:sz="4" w:space="0" w:color="000000"/>
              <w:bottom w:val="single" w:sz="4" w:space="0" w:color="000000"/>
              <w:right w:val="single" w:sz="4" w:space="0" w:color="000000"/>
            </w:tcBorders>
          </w:tcPr>
          <w:p>
            <w:pPr>
              <w:rPr>
                <w:sz w:val="2"/>
                <w:szCs w:val="2"/>
              </w:rPr>
            </w:pPr>
          </w:p>
        </w:tc>
        <w:tc>
          <w:tcPr>
            <w:tcW w:w="186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62"/>
              <w:ind w:left="637" w:right="618"/>
              <w:rPr>
                <w:rFonts w:ascii="仿宋" w:eastAsia="仿宋" w:hint="eastAsia"/>
                <w:b/>
                <w:sz w:val="28"/>
              </w:rPr>
            </w:pPr>
            <w:r>
              <w:rPr>
                <w:rFonts w:ascii="仿宋" w:eastAsia="仿宋" w:hint="eastAsia"/>
                <w:b/>
                <w:sz w:val="28"/>
              </w:rPr>
              <w:t>合计</w:t>
            </w:r>
          </w:p>
        </w:tc>
        <w:tc>
          <w:tcPr>
            <w:tcW w:w="161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62"/>
              <w:ind w:left="245"/>
              <w:jc w:val="left"/>
              <w:rPr>
                <w:rFonts w:ascii="仿宋" w:eastAsia="仿宋" w:hint="eastAsia"/>
                <w:b/>
                <w:sz w:val="28"/>
              </w:rPr>
            </w:pPr>
            <w:r>
              <w:rPr>
                <w:rFonts w:ascii="仿宋" w:eastAsia="仿宋" w:hint="eastAsia"/>
                <w:b/>
                <w:sz w:val="28"/>
              </w:rPr>
              <w:t>易地扶贫</w:t>
            </w:r>
          </w:p>
        </w:tc>
        <w:tc>
          <w:tcPr>
            <w:tcW w:w="160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62"/>
              <w:ind w:left="526"/>
              <w:jc w:val="left"/>
              <w:rPr>
                <w:rFonts w:ascii="仿宋" w:eastAsia="仿宋" w:hint="eastAsia"/>
                <w:b/>
                <w:sz w:val="28"/>
              </w:rPr>
            </w:pPr>
            <w:r>
              <w:rPr>
                <w:rFonts w:ascii="仿宋" w:eastAsia="仿宋" w:hint="eastAsia"/>
                <w:b/>
                <w:sz w:val="28"/>
              </w:rPr>
              <w:t>避灾</w:t>
            </w:r>
          </w:p>
        </w:tc>
        <w:tc>
          <w:tcPr>
            <w:tcW w:w="1876"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62"/>
              <w:ind w:left="640" w:right="623"/>
              <w:rPr>
                <w:rFonts w:ascii="仿宋" w:eastAsia="仿宋" w:hint="eastAsia"/>
                <w:b/>
                <w:sz w:val="28"/>
              </w:rPr>
            </w:pPr>
            <w:r>
              <w:rPr>
                <w:rFonts w:ascii="仿宋" w:eastAsia="仿宋" w:hint="eastAsia"/>
                <w:b/>
                <w:sz w:val="28"/>
              </w:rPr>
              <w:t>其他</w:t>
            </w:r>
          </w:p>
        </w:tc>
        <w:tc>
          <w:tcPr>
            <w:tcW w:w="161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62"/>
              <w:ind w:left="529"/>
              <w:jc w:val="left"/>
              <w:rPr>
                <w:rFonts w:ascii="仿宋" w:eastAsia="仿宋" w:hint="eastAsia"/>
                <w:b/>
                <w:sz w:val="28"/>
              </w:rPr>
            </w:pPr>
            <w:r>
              <w:rPr>
                <w:rFonts w:ascii="仿宋" w:eastAsia="仿宋" w:hint="eastAsia"/>
                <w:b/>
                <w:sz w:val="28"/>
              </w:rPr>
              <w:t>合计</w:t>
            </w:r>
          </w:p>
        </w:tc>
        <w:tc>
          <w:tcPr>
            <w:tcW w:w="1631"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62"/>
              <w:ind w:left="259"/>
              <w:jc w:val="left"/>
              <w:rPr>
                <w:rFonts w:ascii="仿宋" w:eastAsia="仿宋" w:hint="eastAsia"/>
                <w:b/>
                <w:sz w:val="28"/>
              </w:rPr>
            </w:pPr>
            <w:r>
              <w:rPr>
                <w:rFonts w:ascii="仿宋" w:eastAsia="仿宋" w:hint="eastAsia"/>
                <w:b/>
                <w:sz w:val="28"/>
              </w:rPr>
              <w:t>易地扶贫</w:t>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62"/>
              <w:ind w:left="517"/>
              <w:jc w:val="left"/>
              <w:rPr>
                <w:rFonts w:ascii="仿宋" w:eastAsia="仿宋" w:hint="eastAsia"/>
                <w:b/>
                <w:sz w:val="28"/>
              </w:rPr>
            </w:pPr>
            <w:r>
              <w:rPr>
                <w:rFonts w:ascii="仿宋" w:eastAsia="仿宋" w:hint="eastAsia"/>
                <w:b/>
                <w:sz w:val="28"/>
              </w:rPr>
              <w:t>避灾</w:t>
            </w:r>
          </w:p>
        </w:tc>
      </w:tr>
      <w:tr>
        <w:trPr>
          <w:trHeight w:val="613" w:hRule="atLeast"/>
        </w:trPr>
        <w:tc>
          <w:tcPr>
            <w:tcW w:w="780" w:type="dxa"/>
            <w:vMerge/>
            <w:tcBorders>
              <w:top w:val="nil"/>
              <w:bottom w:val="single" w:sz="4" w:space="0" w:color="000000"/>
              <w:right w:val="single" w:sz="4" w:space="0" w:color="000000"/>
            </w:tcBorders>
          </w:tcPr>
          <w:p>
            <w:pPr>
              <w:rPr>
                <w:sz w:val="2"/>
                <w:szCs w:val="2"/>
              </w:rPr>
            </w:pPr>
          </w:p>
        </w:tc>
        <w:tc>
          <w:tcPr>
            <w:tcW w:w="1087" w:type="dxa"/>
            <w:vMerge/>
            <w:tcBorders>
              <w:top w:val="nil"/>
              <w:left w:val="single" w:sz="4" w:space="0" w:color="000000"/>
              <w:bottom w:val="single" w:sz="4" w:space="0" w:color="000000"/>
              <w:right w:val="single" w:sz="4" w:space="0" w:color="000000"/>
            </w:tcBorders>
          </w:tcPr>
          <w:p>
            <w:pPr>
              <w:rPr>
                <w:sz w:val="2"/>
                <w:szCs w:val="2"/>
              </w:rPr>
            </w:pPr>
          </w:p>
        </w:tc>
        <w:tc>
          <w:tcPr>
            <w:tcW w:w="929" w:type="dxa"/>
            <w:tcBorders>
              <w:top w:val="single" w:sz="4" w:space="0" w:color="000000"/>
              <w:left w:val="single" w:sz="4" w:space="0" w:color="000000"/>
              <w:bottom w:val="single" w:sz="4" w:space="0" w:color="000000"/>
              <w:right w:val="single" w:sz="4" w:space="0" w:color="000000"/>
            </w:tcBorders>
          </w:tcPr>
          <w:p>
            <w:pPr>
              <w:pStyle w:val="TableParagraph"/>
              <w:spacing w:before="161"/>
              <w:ind w:left="97" w:right="80"/>
              <w:rPr>
                <w:rFonts w:ascii="仿宋" w:eastAsia="仿宋" w:hint="eastAsia"/>
                <w:b/>
                <w:sz w:val="28"/>
              </w:rPr>
            </w:pPr>
            <w:r>
              <w:rPr>
                <w:rFonts w:ascii="仿宋" w:eastAsia="仿宋" w:hint="eastAsia"/>
                <w:b/>
                <w:sz w:val="28"/>
              </w:rPr>
              <w:t>户数</w:t>
            </w:r>
          </w:p>
        </w:tc>
        <w:tc>
          <w:tcPr>
            <w:tcW w:w="939" w:type="dxa"/>
            <w:tcBorders>
              <w:top w:val="single" w:sz="4" w:space="0" w:color="000000"/>
              <w:left w:val="single" w:sz="4" w:space="0" w:color="000000"/>
              <w:bottom w:val="single" w:sz="4" w:space="0" w:color="000000"/>
              <w:right w:val="single" w:sz="4" w:space="0" w:color="000000"/>
            </w:tcBorders>
          </w:tcPr>
          <w:p>
            <w:pPr>
              <w:pStyle w:val="TableParagraph"/>
              <w:spacing w:before="161"/>
              <w:ind w:left="103" w:right="86"/>
              <w:rPr>
                <w:rFonts w:ascii="仿宋" w:eastAsia="仿宋" w:hint="eastAsia"/>
                <w:b/>
                <w:sz w:val="28"/>
              </w:rPr>
            </w:pPr>
            <w:r>
              <w:rPr>
                <w:rFonts w:ascii="仿宋" w:eastAsia="仿宋" w:hint="eastAsia"/>
                <w:b/>
                <w:sz w:val="28"/>
              </w:rPr>
              <w:t>人数</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61"/>
              <w:ind w:left="102" w:right="85"/>
              <w:rPr>
                <w:rFonts w:ascii="仿宋" w:eastAsia="仿宋" w:hint="eastAsia"/>
                <w:b/>
                <w:sz w:val="28"/>
              </w:rPr>
            </w:pPr>
            <w:r>
              <w:rPr>
                <w:rFonts w:ascii="仿宋" w:eastAsia="仿宋" w:hint="eastAsia"/>
                <w:b/>
                <w:sz w:val="28"/>
              </w:rPr>
              <w:t>户数</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61"/>
              <w:ind w:left="102" w:right="87"/>
              <w:rPr>
                <w:rFonts w:ascii="仿宋" w:eastAsia="仿宋" w:hint="eastAsia"/>
                <w:b/>
                <w:sz w:val="28"/>
              </w:rPr>
            </w:pPr>
            <w:r>
              <w:rPr>
                <w:rFonts w:ascii="仿宋" w:eastAsia="仿宋" w:hint="eastAsia"/>
                <w:b/>
                <w:sz w:val="28"/>
              </w:rPr>
              <w:t>人数</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61"/>
              <w:ind w:left="99" w:right="86"/>
              <w:rPr>
                <w:rFonts w:ascii="仿宋" w:eastAsia="仿宋" w:hint="eastAsia"/>
                <w:b/>
                <w:sz w:val="28"/>
              </w:rPr>
            </w:pPr>
            <w:r>
              <w:rPr>
                <w:rFonts w:ascii="仿宋" w:eastAsia="仿宋" w:hint="eastAsia"/>
                <w:b/>
                <w:sz w:val="28"/>
              </w:rPr>
              <w:t>户数</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61"/>
              <w:ind w:left="102" w:right="84"/>
              <w:rPr>
                <w:rFonts w:ascii="仿宋" w:eastAsia="仿宋" w:hint="eastAsia"/>
                <w:b/>
                <w:sz w:val="28"/>
              </w:rPr>
            </w:pPr>
            <w:r>
              <w:rPr>
                <w:rFonts w:ascii="仿宋" w:eastAsia="仿宋" w:hint="eastAsia"/>
                <w:b/>
                <w:sz w:val="28"/>
              </w:rPr>
              <w:t>人数</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61"/>
              <w:ind w:left="97" w:right="83"/>
              <w:rPr>
                <w:rFonts w:ascii="仿宋" w:eastAsia="仿宋" w:hint="eastAsia"/>
                <w:b/>
                <w:sz w:val="28"/>
              </w:rPr>
            </w:pPr>
            <w:r>
              <w:rPr>
                <w:rFonts w:ascii="仿宋" w:eastAsia="仿宋" w:hint="eastAsia"/>
                <w:b/>
                <w:sz w:val="28"/>
              </w:rPr>
              <w:t>户数</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61"/>
              <w:ind w:left="101" w:right="81"/>
              <w:rPr>
                <w:rFonts w:ascii="仿宋" w:eastAsia="仿宋" w:hint="eastAsia"/>
                <w:b/>
                <w:sz w:val="28"/>
              </w:rPr>
            </w:pPr>
            <w:r>
              <w:rPr>
                <w:rFonts w:ascii="仿宋" w:eastAsia="仿宋" w:hint="eastAsia"/>
                <w:b/>
                <w:sz w:val="28"/>
              </w:rPr>
              <w:t>人数</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61"/>
              <w:ind w:left="104" w:right="86"/>
              <w:rPr>
                <w:rFonts w:ascii="仿宋" w:eastAsia="仿宋" w:hint="eastAsia"/>
                <w:b/>
                <w:sz w:val="28"/>
              </w:rPr>
            </w:pPr>
            <w:r>
              <w:rPr>
                <w:rFonts w:ascii="仿宋" w:eastAsia="仿宋" w:hint="eastAsia"/>
                <w:b/>
                <w:sz w:val="28"/>
              </w:rPr>
              <w:t>户数</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61"/>
              <w:ind w:left="102" w:right="86"/>
              <w:rPr>
                <w:rFonts w:ascii="仿宋" w:eastAsia="仿宋" w:hint="eastAsia"/>
                <w:b/>
                <w:sz w:val="28"/>
              </w:rPr>
            </w:pPr>
            <w:r>
              <w:rPr>
                <w:rFonts w:ascii="仿宋" w:eastAsia="仿宋" w:hint="eastAsia"/>
                <w:b/>
                <w:sz w:val="28"/>
              </w:rPr>
              <w:t>人数</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61"/>
              <w:ind w:left="121" w:right="96"/>
              <w:rPr>
                <w:rFonts w:ascii="仿宋" w:eastAsia="仿宋" w:hint="eastAsia"/>
                <w:b/>
                <w:sz w:val="28"/>
              </w:rPr>
            </w:pPr>
            <w:r>
              <w:rPr>
                <w:rFonts w:ascii="仿宋" w:eastAsia="仿宋" w:hint="eastAsia"/>
                <w:b/>
                <w:sz w:val="28"/>
              </w:rPr>
              <w:t>户数</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spacing w:before="161"/>
              <w:ind w:left="107" w:right="81"/>
              <w:rPr>
                <w:rFonts w:ascii="仿宋" w:eastAsia="仿宋" w:hint="eastAsia"/>
                <w:b/>
                <w:sz w:val="28"/>
              </w:rPr>
            </w:pPr>
            <w:r>
              <w:rPr>
                <w:rFonts w:ascii="仿宋" w:eastAsia="仿宋" w:hint="eastAsia"/>
                <w:b/>
                <w:sz w:val="28"/>
              </w:rPr>
              <w:t>人数</w:t>
            </w:r>
          </w:p>
        </w:tc>
        <w:tc>
          <w:tcPr>
            <w:tcW w:w="796" w:type="dxa"/>
            <w:tcBorders>
              <w:top w:val="single" w:sz="4" w:space="0" w:color="000000"/>
              <w:left w:val="single" w:sz="4" w:space="0" w:color="000000"/>
              <w:bottom w:val="single" w:sz="4" w:space="0" w:color="000000"/>
              <w:right w:val="single" w:sz="4" w:space="0" w:color="000000"/>
            </w:tcBorders>
          </w:tcPr>
          <w:p>
            <w:pPr>
              <w:pStyle w:val="TableParagraph"/>
              <w:spacing w:before="161"/>
              <w:ind w:left="103" w:right="80"/>
              <w:rPr>
                <w:rFonts w:ascii="仿宋" w:eastAsia="仿宋" w:hint="eastAsia"/>
                <w:b/>
                <w:sz w:val="28"/>
              </w:rPr>
            </w:pPr>
            <w:r>
              <w:rPr>
                <w:rFonts w:ascii="仿宋" w:eastAsia="仿宋" w:hint="eastAsia"/>
                <w:b/>
                <w:sz w:val="28"/>
              </w:rPr>
              <w:t>户数</w:t>
            </w:r>
          </w:p>
        </w:tc>
        <w:tc>
          <w:tcPr>
            <w:tcW w:w="782" w:type="dxa"/>
            <w:tcBorders>
              <w:top w:val="single" w:sz="4" w:space="0" w:color="000000"/>
              <w:left w:val="single" w:sz="4" w:space="0" w:color="000000"/>
              <w:bottom w:val="single" w:sz="4" w:space="0" w:color="000000"/>
              <w:right w:val="single" w:sz="4" w:space="0" w:color="000000"/>
            </w:tcBorders>
          </w:tcPr>
          <w:p>
            <w:pPr>
              <w:pStyle w:val="TableParagraph"/>
              <w:spacing w:before="161"/>
              <w:ind w:left="96" w:right="72"/>
              <w:rPr>
                <w:rFonts w:ascii="仿宋" w:eastAsia="仿宋" w:hint="eastAsia"/>
                <w:b/>
                <w:sz w:val="28"/>
              </w:rPr>
            </w:pPr>
            <w:r>
              <w:rPr>
                <w:rFonts w:ascii="仿宋" w:eastAsia="仿宋" w:hint="eastAsia"/>
                <w:b/>
                <w:sz w:val="28"/>
              </w:rPr>
              <w:t>人数</w:t>
            </w:r>
          </w:p>
        </w:tc>
      </w:tr>
      <w:tr>
        <w:trPr>
          <w:trHeight w:val="614" w:hRule="atLeast"/>
        </w:trPr>
        <w:tc>
          <w:tcPr>
            <w:tcW w:w="780" w:type="dxa"/>
            <w:tcBorders>
              <w:top w:val="single" w:sz="4" w:space="0" w:color="000000"/>
              <w:bottom w:val="single" w:sz="4" w:space="0" w:color="000000"/>
              <w:right w:val="single" w:sz="4" w:space="0" w:color="000000"/>
            </w:tcBorders>
          </w:tcPr>
          <w:p>
            <w:pPr>
              <w:pStyle w:val="TableParagraph"/>
              <w:spacing w:before="141"/>
              <w:ind w:left="13"/>
              <w:rPr>
                <w:sz w:val="28"/>
              </w:rPr>
            </w:pPr>
            <w:r>
              <w:rPr>
                <w:w w:val="100"/>
                <w:sz w:val="28"/>
              </w:rPr>
              <w:t>1</w:t>
            </w:r>
          </w:p>
        </w:tc>
        <w:tc>
          <w:tcPr>
            <w:tcW w:w="1087" w:type="dxa"/>
            <w:tcBorders>
              <w:top w:val="single" w:sz="4" w:space="0" w:color="000000"/>
              <w:left w:val="single" w:sz="4" w:space="0" w:color="000000"/>
              <w:bottom w:val="single" w:sz="4" w:space="0" w:color="000000"/>
              <w:right w:val="single" w:sz="4" w:space="0" w:color="000000"/>
            </w:tcBorders>
          </w:tcPr>
          <w:p>
            <w:pPr>
              <w:pStyle w:val="TableParagraph"/>
              <w:spacing w:before="151"/>
              <w:ind w:left="106" w:right="91"/>
              <w:rPr>
                <w:rFonts w:ascii="仿宋" w:eastAsia="仿宋" w:hint="eastAsia"/>
                <w:sz w:val="28"/>
              </w:rPr>
            </w:pPr>
            <w:r>
              <w:rPr>
                <w:rFonts w:ascii="仿宋" w:eastAsia="仿宋" w:hint="eastAsia"/>
                <w:sz w:val="28"/>
              </w:rPr>
              <w:t>灞桥区</w:t>
            </w:r>
          </w:p>
        </w:tc>
        <w:tc>
          <w:tcPr>
            <w:tcW w:w="929" w:type="dxa"/>
            <w:tcBorders>
              <w:top w:val="single" w:sz="4" w:space="0" w:color="000000"/>
              <w:left w:val="single" w:sz="4" w:space="0" w:color="000000"/>
              <w:bottom w:val="single" w:sz="4" w:space="0" w:color="000000"/>
              <w:right w:val="single" w:sz="4" w:space="0" w:color="000000"/>
            </w:tcBorders>
          </w:tcPr>
          <w:p>
            <w:pPr>
              <w:pStyle w:val="TableParagraph"/>
              <w:spacing w:before="141"/>
              <w:ind w:left="98" w:right="77"/>
              <w:rPr>
                <w:sz w:val="28"/>
              </w:rPr>
            </w:pPr>
            <w:r>
              <w:rPr>
                <w:sz w:val="28"/>
              </w:rPr>
              <w:t>1222</w:t>
            </w:r>
          </w:p>
        </w:tc>
        <w:tc>
          <w:tcPr>
            <w:tcW w:w="939"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3"/>
              <w:rPr>
                <w:sz w:val="28"/>
              </w:rPr>
            </w:pPr>
            <w:r>
              <w:rPr>
                <w:sz w:val="28"/>
              </w:rPr>
              <w:t>4485</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8"/>
              <w:rPr>
                <w:sz w:val="28"/>
              </w:rPr>
            </w:pPr>
            <w:r>
              <w:rPr>
                <w:w w:val="100"/>
                <w:sz w:val="28"/>
              </w:rPr>
              <w:t>0</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6"/>
              <w:rPr>
                <w:sz w:val="28"/>
              </w:rPr>
            </w:pPr>
            <w:r>
              <w:rPr>
                <w:w w:val="100"/>
                <w:sz w:val="28"/>
              </w:rPr>
              <w:t>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4"/>
              <w:rPr>
                <w:sz w:val="28"/>
              </w:rPr>
            </w:pPr>
            <w:r>
              <w:rPr>
                <w:sz w:val="28"/>
              </w:rPr>
              <w:t>85</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1"/>
              <w:rPr>
                <w:sz w:val="28"/>
              </w:rPr>
            </w:pPr>
            <w:r>
              <w:rPr>
                <w:sz w:val="28"/>
              </w:rPr>
              <w:t>372</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01" w:right="83"/>
              <w:rPr>
                <w:sz w:val="28"/>
              </w:rPr>
            </w:pPr>
            <w:r>
              <w:rPr>
                <w:sz w:val="28"/>
              </w:rPr>
              <w:t>1137</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01" w:right="78"/>
              <w:rPr>
                <w:sz w:val="28"/>
              </w:rPr>
            </w:pPr>
            <w:r>
              <w:rPr>
                <w:sz w:val="28"/>
              </w:rPr>
              <w:t>4113</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1"/>
              <w:rPr>
                <w:sz w:val="28"/>
              </w:rPr>
            </w:pPr>
            <w:r>
              <w:rPr>
                <w:sz w:val="28"/>
              </w:rPr>
              <w:t>62</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2"/>
              <w:rPr>
                <w:sz w:val="28"/>
              </w:rPr>
            </w:pPr>
            <w:r>
              <w:rPr>
                <w:sz w:val="28"/>
              </w:rPr>
              <w:t>222</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41"/>
              <w:ind w:left="26"/>
              <w:rPr>
                <w:sz w:val="28"/>
              </w:rPr>
            </w:pPr>
            <w:r>
              <w:rPr>
                <w:w w:val="100"/>
                <w:sz w:val="28"/>
              </w:rPr>
              <w:t>0</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spacing w:before="141"/>
              <w:ind w:left="27"/>
              <w:rPr>
                <w:sz w:val="28"/>
              </w:rPr>
            </w:pPr>
            <w:r>
              <w:rPr>
                <w:w w:val="100"/>
                <w:sz w:val="28"/>
              </w:rPr>
              <w:t>0</w:t>
            </w:r>
          </w:p>
        </w:tc>
        <w:tc>
          <w:tcPr>
            <w:tcW w:w="79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75"/>
              <w:rPr>
                <w:sz w:val="28"/>
              </w:rPr>
            </w:pPr>
            <w:r>
              <w:rPr>
                <w:sz w:val="28"/>
              </w:rPr>
              <w:t>62</w:t>
            </w:r>
          </w:p>
        </w:tc>
        <w:tc>
          <w:tcPr>
            <w:tcW w:w="782" w:type="dxa"/>
            <w:tcBorders>
              <w:top w:val="single" w:sz="4" w:space="0" w:color="000000"/>
              <w:left w:val="single" w:sz="4" w:space="0" w:color="000000"/>
              <w:bottom w:val="single" w:sz="4" w:space="0" w:color="000000"/>
              <w:right w:val="single" w:sz="4" w:space="0" w:color="000000"/>
            </w:tcBorders>
          </w:tcPr>
          <w:p>
            <w:pPr>
              <w:pStyle w:val="TableParagraph"/>
              <w:spacing w:before="141"/>
              <w:ind w:left="96" w:right="69"/>
              <w:rPr>
                <w:sz w:val="28"/>
              </w:rPr>
            </w:pPr>
            <w:r>
              <w:rPr>
                <w:sz w:val="28"/>
              </w:rPr>
              <w:t>222</w:t>
            </w:r>
          </w:p>
        </w:tc>
      </w:tr>
      <w:tr>
        <w:trPr>
          <w:trHeight w:val="613" w:hRule="atLeast"/>
        </w:trPr>
        <w:tc>
          <w:tcPr>
            <w:tcW w:w="780" w:type="dxa"/>
            <w:tcBorders>
              <w:top w:val="single" w:sz="4" w:space="0" w:color="000000"/>
              <w:bottom w:val="single" w:sz="4" w:space="0" w:color="000000"/>
              <w:right w:val="single" w:sz="4" w:space="0" w:color="000000"/>
            </w:tcBorders>
          </w:tcPr>
          <w:p>
            <w:pPr>
              <w:pStyle w:val="TableParagraph"/>
              <w:spacing w:before="141"/>
              <w:ind w:left="13"/>
              <w:rPr>
                <w:sz w:val="28"/>
              </w:rPr>
            </w:pPr>
            <w:r>
              <w:rPr>
                <w:w w:val="100"/>
                <w:sz w:val="28"/>
              </w:rPr>
              <w:t>2</w:t>
            </w:r>
          </w:p>
        </w:tc>
        <w:tc>
          <w:tcPr>
            <w:tcW w:w="1087" w:type="dxa"/>
            <w:tcBorders>
              <w:top w:val="single" w:sz="4" w:space="0" w:color="000000"/>
              <w:left w:val="single" w:sz="4" w:space="0" w:color="000000"/>
              <w:bottom w:val="single" w:sz="4" w:space="0" w:color="000000"/>
              <w:right w:val="single" w:sz="4" w:space="0" w:color="000000"/>
            </w:tcBorders>
          </w:tcPr>
          <w:p>
            <w:pPr>
              <w:pStyle w:val="TableParagraph"/>
              <w:spacing w:before="151"/>
              <w:ind w:left="106" w:right="91"/>
              <w:rPr>
                <w:rFonts w:ascii="仿宋" w:eastAsia="仿宋" w:hint="eastAsia"/>
                <w:sz w:val="28"/>
              </w:rPr>
            </w:pPr>
            <w:r>
              <w:rPr>
                <w:rFonts w:ascii="仿宋" w:eastAsia="仿宋" w:hint="eastAsia"/>
                <w:sz w:val="28"/>
              </w:rPr>
              <w:t>临潼区</w:t>
            </w:r>
          </w:p>
        </w:tc>
        <w:tc>
          <w:tcPr>
            <w:tcW w:w="929" w:type="dxa"/>
            <w:tcBorders>
              <w:top w:val="single" w:sz="4" w:space="0" w:color="000000"/>
              <w:left w:val="single" w:sz="4" w:space="0" w:color="000000"/>
              <w:bottom w:val="single" w:sz="4" w:space="0" w:color="000000"/>
              <w:right w:val="single" w:sz="4" w:space="0" w:color="000000"/>
            </w:tcBorders>
          </w:tcPr>
          <w:p>
            <w:pPr>
              <w:pStyle w:val="TableParagraph"/>
              <w:spacing w:before="141"/>
              <w:ind w:left="98" w:right="76"/>
              <w:rPr>
                <w:sz w:val="28"/>
              </w:rPr>
            </w:pPr>
            <w:r>
              <w:rPr>
                <w:sz w:val="28"/>
              </w:rPr>
              <w:t>45</w:t>
            </w:r>
          </w:p>
        </w:tc>
        <w:tc>
          <w:tcPr>
            <w:tcW w:w="939"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3"/>
              <w:rPr>
                <w:sz w:val="28"/>
              </w:rPr>
            </w:pPr>
            <w:r>
              <w:rPr>
                <w:sz w:val="28"/>
              </w:rPr>
              <w:t>165</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0"/>
              <w:rPr>
                <w:sz w:val="28"/>
              </w:rPr>
            </w:pPr>
            <w:r>
              <w:rPr>
                <w:sz w:val="28"/>
              </w:rPr>
              <w:t>45</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6"/>
              <w:rPr>
                <w:sz w:val="28"/>
              </w:rPr>
            </w:pPr>
            <w:r>
              <w:rPr>
                <w:sz w:val="28"/>
              </w:rPr>
              <w:t>165</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4"/>
              <w:rPr>
                <w:sz w:val="28"/>
              </w:rPr>
            </w:pPr>
            <w:r>
              <w:rPr>
                <w:w w:val="100"/>
                <w:sz w:val="28"/>
              </w:rPr>
              <w:t>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9"/>
              <w:rPr>
                <w:sz w:val="28"/>
              </w:rPr>
            </w:pPr>
            <w:r>
              <w:rPr>
                <w:w w:val="100"/>
                <w:sz w:val="28"/>
              </w:rPr>
              <w:t>0</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6"/>
              <w:rPr>
                <w:sz w:val="28"/>
              </w:rPr>
            </w:pPr>
            <w:r>
              <w:rPr>
                <w:w w:val="100"/>
                <w:sz w:val="28"/>
              </w:rPr>
              <w:t>0</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21"/>
              <w:rPr>
                <w:sz w:val="28"/>
              </w:rPr>
            </w:pPr>
            <w:r>
              <w:rPr>
                <w:w w:val="100"/>
                <w:sz w:val="28"/>
              </w:rPr>
              <w:t>0</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1"/>
              <w:rPr>
                <w:sz w:val="28"/>
              </w:rPr>
            </w:pPr>
            <w:r>
              <w:rPr>
                <w:sz w:val="28"/>
              </w:rPr>
              <w:t>45</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2"/>
              <w:rPr>
                <w:sz w:val="28"/>
              </w:rPr>
            </w:pPr>
            <w:r>
              <w:rPr>
                <w:sz w:val="28"/>
              </w:rPr>
              <w:t>184</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41"/>
              <w:ind w:left="26"/>
              <w:rPr>
                <w:sz w:val="28"/>
              </w:rPr>
            </w:pPr>
            <w:r>
              <w:rPr>
                <w:w w:val="100"/>
                <w:sz w:val="28"/>
              </w:rPr>
              <w:t>0</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spacing w:before="141"/>
              <w:ind w:left="27"/>
              <w:rPr>
                <w:sz w:val="28"/>
              </w:rPr>
            </w:pPr>
            <w:r>
              <w:rPr>
                <w:w w:val="100"/>
                <w:sz w:val="28"/>
              </w:rPr>
              <w:t>0</w:t>
            </w:r>
          </w:p>
        </w:tc>
        <w:tc>
          <w:tcPr>
            <w:tcW w:w="79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75"/>
              <w:rPr>
                <w:sz w:val="28"/>
              </w:rPr>
            </w:pPr>
            <w:r>
              <w:rPr>
                <w:sz w:val="28"/>
              </w:rPr>
              <w:t>45</w:t>
            </w:r>
          </w:p>
        </w:tc>
        <w:tc>
          <w:tcPr>
            <w:tcW w:w="782" w:type="dxa"/>
            <w:tcBorders>
              <w:top w:val="single" w:sz="4" w:space="0" w:color="000000"/>
              <w:left w:val="single" w:sz="4" w:space="0" w:color="000000"/>
              <w:bottom w:val="single" w:sz="4" w:space="0" w:color="000000"/>
              <w:right w:val="single" w:sz="4" w:space="0" w:color="000000"/>
            </w:tcBorders>
          </w:tcPr>
          <w:p>
            <w:pPr>
              <w:pStyle w:val="TableParagraph"/>
              <w:spacing w:before="141"/>
              <w:ind w:left="96" w:right="69"/>
              <w:rPr>
                <w:sz w:val="28"/>
              </w:rPr>
            </w:pPr>
            <w:r>
              <w:rPr>
                <w:sz w:val="28"/>
              </w:rPr>
              <w:t>184</w:t>
            </w:r>
          </w:p>
        </w:tc>
      </w:tr>
      <w:tr>
        <w:trPr>
          <w:trHeight w:val="614" w:hRule="atLeast"/>
        </w:trPr>
        <w:tc>
          <w:tcPr>
            <w:tcW w:w="780" w:type="dxa"/>
            <w:tcBorders>
              <w:top w:val="single" w:sz="4" w:space="0" w:color="000000"/>
              <w:bottom w:val="single" w:sz="4" w:space="0" w:color="000000"/>
              <w:right w:val="single" w:sz="4" w:space="0" w:color="000000"/>
            </w:tcBorders>
          </w:tcPr>
          <w:p>
            <w:pPr>
              <w:pStyle w:val="TableParagraph"/>
              <w:spacing w:before="142"/>
              <w:ind w:left="13"/>
              <w:rPr>
                <w:sz w:val="28"/>
              </w:rPr>
            </w:pPr>
            <w:r>
              <w:rPr>
                <w:w w:val="100"/>
                <w:sz w:val="28"/>
              </w:rPr>
              <w:t>3</w:t>
            </w:r>
          </w:p>
        </w:tc>
        <w:tc>
          <w:tcPr>
            <w:tcW w:w="1087" w:type="dxa"/>
            <w:tcBorders>
              <w:top w:val="single" w:sz="4" w:space="0" w:color="000000"/>
              <w:left w:val="single" w:sz="4" w:space="0" w:color="000000"/>
              <w:bottom w:val="single" w:sz="4" w:space="0" w:color="000000"/>
              <w:right w:val="single" w:sz="4" w:space="0" w:color="000000"/>
            </w:tcBorders>
          </w:tcPr>
          <w:p>
            <w:pPr>
              <w:pStyle w:val="TableParagraph"/>
              <w:spacing w:before="152"/>
              <w:ind w:left="106" w:right="91"/>
              <w:rPr>
                <w:rFonts w:ascii="仿宋" w:eastAsia="仿宋" w:hint="eastAsia"/>
                <w:sz w:val="28"/>
              </w:rPr>
            </w:pPr>
            <w:r>
              <w:rPr>
                <w:rFonts w:ascii="仿宋" w:eastAsia="仿宋" w:hint="eastAsia"/>
                <w:sz w:val="28"/>
              </w:rPr>
              <w:t>长安区</w:t>
            </w:r>
          </w:p>
        </w:tc>
        <w:tc>
          <w:tcPr>
            <w:tcW w:w="929" w:type="dxa"/>
            <w:tcBorders>
              <w:top w:val="single" w:sz="4" w:space="0" w:color="000000"/>
              <w:left w:val="single" w:sz="4" w:space="0" w:color="000000"/>
              <w:bottom w:val="single" w:sz="4" w:space="0" w:color="000000"/>
              <w:right w:val="single" w:sz="4" w:space="0" w:color="000000"/>
            </w:tcBorders>
          </w:tcPr>
          <w:p>
            <w:pPr>
              <w:pStyle w:val="TableParagraph"/>
              <w:spacing w:before="142"/>
              <w:ind w:left="98" w:right="77"/>
              <w:rPr>
                <w:sz w:val="28"/>
              </w:rPr>
            </w:pPr>
            <w:r>
              <w:rPr>
                <w:sz w:val="28"/>
              </w:rPr>
              <w:t>452</w:t>
            </w:r>
          </w:p>
        </w:tc>
        <w:tc>
          <w:tcPr>
            <w:tcW w:w="939" w:type="dxa"/>
            <w:tcBorders>
              <w:top w:val="single" w:sz="4" w:space="0" w:color="000000"/>
              <w:left w:val="single" w:sz="4" w:space="0" w:color="000000"/>
              <w:bottom w:val="single" w:sz="4" w:space="0" w:color="000000"/>
              <w:right w:val="single" w:sz="4" w:space="0" w:color="000000"/>
            </w:tcBorders>
          </w:tcPr>
          <w:p>
            <w:pPr>
              <w:pStyle w:val="TableParagraph"/>
              <w:spacing w:before="142"/>
              <w:ind w:left="103" w:right="83"/>
              <w:rPr>
                <w:sz w:val="28"/>
              </w:rPr>
            </w:pPr>
            <w:r>
              <w:rPr>
                <w:sz w:val="28"/>
              </w:rPr>
              <w:t>1700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8"/>
              <w:rPr>
                <w:sz w:val="28"/>
              </w:rPr>
            </w:pPr>
            <w:r>
              <w:rPr>
                <w:w w:val="100"/>
                <w:sz w:val="28"/>
              </w:rPr>
              <w:t>0</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2"/>
              <w:ind w:left="16"/>
              <w:rPr>
                <w:sz w:val="28"/>
              </w:rPr>
            </w:pPr>
            <w:r>
              <w:rPr>
                <w:w w:val="100"/>
                <w:sz w:val="28"/>
              </w:rPr>
              <w:t>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02" w:right="84"/>
              <w:rPr>
                <w:sz w:val="28"/>
              </w:rPr>
            </w:pPr>
            <w:r>
              <w:rPr>
                <w:sz w:val="28"/>
              </w:rPr>
              <w:t>48</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02" w:right="81"/>
              <w:rPr>
                <w:sz w:val="28"/>
              </w:rPr>
            </w:pPr>
            <w:r>
              <w:rPr>
                <w:sz w:val="28"/>
              </w:rPr>
              <w:t>155</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2"/>
              <w:ind w:left="101" w:right="83"/>
              <w:rPr>
                <w:sz w:val="28"/>
              </w:rPr>
            </w:pPr>
            <w:r>
              <w:rPr>
                <w:sz w:val="28"/>
              </w:rPr>
              <w:t>404</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2"/>
              <w:ind w:left="101" w:right="78"/>
              <w:rPr>
                <w:sz w:val="28"/>
              </w:rPr>
            </w:pPr>
            <w:r>
              <w:rPr>
                <w:sz w:val="28"/>
              </w:rPr>
              <w:t>1545</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2"/>
              <w:ind w:left="104" w:right="81"/>
              <w:rPr>
                <w:sz w:val="28"/>
              </w:rPr>
            </w:pPr>
            <w:r>
              <w:rPr>
                <w:sz w:val="28"/>
              </w:rPr>
              <w:t>31</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02" w:right="82"/>
              <w:rPr>
                <w:sz w:val="28"/>
              </w:rPr>
            </w:pPr>
            <w:r>
              <w:rPr>
                <w:sz w:val="28"/>
              </w:rPr>
              <w:t>107</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42"/>
              <w:ind w:left="26"/>
              <w:rPr>
                <w:sz w:val="28"/>
              </w:rPr>
            </w:pPr>
            <w:r>
              <w:rPr>
                <w:w w:val="100"/>
                <w:sz w:val="28"/>
              </w:rPr>
              <w:t>0</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spacing w:before="142"/>
              <w:ind w:left="27"/>
              <w:rPr>
                <w:sz w:val="28"/>
              </w:rPr>
            </w:pPr>
            <w:r>
              <w:rPr>
                <w:w w:val="100"/>
                <w:sz w:val="28"/>
              </w:rPr>
              <w:t>0</w:t>
            </w:r>
          </w:p>
        </w:tc>
        <w:tc>
          <w:tcPr>
            <w:tcW w:w="796" w:type="dxa"/>
            <w:tcBorders>
              <w:top w:val="single" w:sz="4" w:space="0" w:color="000000"/>
              <w:left w:val="single" w:sz="4" w:space="0" w:color="000000"/>
              <w:bottom w:val="single" w:sz="4" w:space="0" w:color="000000"/>
              <w:right w:val="single" w:sz="4" w:space="0" w:color="000000"/>
            </w:tcBorders>
          </w:tcPr>
          <w:p>
            <w:pPr>
              <w:pStyle w:val="TableParagraph"/>
              <w:spacing w:before="142"/>
              <w:ind w:left="103" w:right="75"/>
              <w:rPr>
                <w:sz w:val="28"/>
              </w:rPr>
            </w:pPr>
            <w:r>
              <w:rPr>
                <w:sz w:val="28"/>
              </w:rPr>
              <w:t>31</w:t>
            </w:r>
          </w:p>
        </w:tc>
        <w:tc>
          <w:tcPr>
            <w:tcW w:w="782" w:type="dxa"/>
            <w:tcBorders>
              <w:top w:val="single" w:sz="4" w:space="0" w:color="000000"/>
              <w:left w:val="single" w:sz="4" w:space="0" w:color="000000"/>
              <w:bottom w:val="single" w:sz="4" w:space="0" w:color="000000"/>
              <w:right w:val="single" w:sz="4" w:space="0" w:color="000000"/>
            </w:tcBorders>
          </w:tcPr>
          <w:p>
            <w:pPr>
              <w:pStyle w:val="TableParagraph"/>
              <w:spacing w:before="142"/>
              <w:ind w:left="96" w:right="69"/>
              <w:rPr>
                <w:sz w:val="28"/>
              </w:rPr>
            </w:pPr>
            <w:r>
              <w:rPr>
                <w:sz w:val="28"/>
              </w:rPr>
              <w:t>107</w:t>
            </w:r>
          </w:p>
        </w:tc>
      </w:tr>
      <w:tr>
        <w:trPr>
          <w:trHeight w:val="614" w:hRule="atLeast"/>
        </w:trPr>
        <w:tc>
          <w:tcPr>
            <w:tcW w:w="780" w:type="dxa"/>
            <w:tcBorders>
              <w:top w:val="single" w:sz="4" w:space="0" w:color="000000"/>
              <w:bottom w:val="single" w:sz="4" w:space="0" w:color="000000"/>
              <w:right w:val="single" w:sz="4" w:space="0" w:color="000000"/>
            </w:tcBorders>
          </w:tcPr>
          <w:p>
            <w:pPr>
              <w:pStyle w:val="TableParagraph"/>
              <w:spacing w:before="141"/>
              <w:ind w:left="13"/>
              <w:rPr>
                <w:sz w:val="28"/>
              </w:rPr>
            </w:pPr>
            <w:r>
              <w:rPr>
                <w:w w:val="100"/>
                <w:sz w:val="28"/>
              </w:rPr>
              <w:t>4</w:t>
            </w:r>
          </w:p>
        </w:tc>
        <w:tc>
          <w:tcPr>
            <w:tcW w:w="1087" w:type="dxa"/>
            <w:tcBorders>
              <w:top w:val="single" w:sz="4" w:space="0" w:color="000000"/>
              <w:left w:val="single" w:sz="4" w:space="0" w:color="000000"/>
              <w:bottom w:val="single" w:sz="4" w:space="0" w:color="000000"/>
              <w:right w:val="single" w:sz="4" w:space="0" w:color="000000"/>
            </w:tcBorders>
          </w:tcPr>
          <w:p>
            <w:pPr>
              <w:pStyle w:val="TableParagraph"/>
              <w:spacing w:before="151"/>
              <w:ind w:left="106" w:right="91"/>
              <w:rPr>
                <w:rFonts w:ascii="仿宋" w:eastAsia="仿宋" w:hint="eastAsia"/>
                <w:sz w:val="28"/>
              </w:rPr>
            </w:pPr>
            <w:r>
              <w:rPr>
                <w:rFonts w:ascii="仿宋" w:eastAsia="仿宋" w:hint="eastAsia"/>
                <w:sz w:val="28"/>
              </w:rPr>
              <w:t>鄠邑区</w:t>
            </w:r>
          </w:p>
        </w:tc>
        <w:tc>
          <w:tcPr>
            <w:tcW w:w="929" w:type="dxa"/>
            <w:tcBorders>
              <w:top w:val="single" w:sz="4" w:space="0" w:color="000000"/>
              <w:left w:val="single" w:sz="4" w:space="0" w:color="000000"/>
              <w:bottom w:val="single" w:sz="4" w:space="0" w:color="000000"/>
              <w:right w:val="single" w:sz="4" w:space="0" w:color="000000"/>
            </w:tcBorders>
          </w:tcPr>
          <w:p>
            <w:pPr>
              <w:pStyle w:val="TableParagraph"/>
              <w:spacing w:before="141"/>
              <w:ind w:left="98" w:right="77"/>
              <w:rPr>
                <w:sz w:val="28"/>
              </w:rPr>
            </w:pPr>
            <w:r>
              <w:rPr>
                <w:sz w:val="28"/>
              </w:rPr>
              <w:t>4538</w:t>
            </w:r>
          </w:p>
        </w:tc>
        <w:tc>
          <w:tcPr>
            <w:tcW w:w="939"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6"/>
              <w:rPr>
                <w:sz w:val="28"/>
              </w:rPr>
            </w:pPr>
            <w:r>
              <w:rPr>
                <w:sz w:val="28"/>
              </w:rPr>
              <w:t>17240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2"/>
              <w:rPr>
                <w:sz w:val="28"/>
              </w:rPr>
            </w:pPr>
            <w:r>
              <w:rPr>
                <w:sz w:val="28"/>
              </w:rPr>
              <w:t>220</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6"/>
              <w:rPr>
                <w:sz w:val="28"/>
              </w:rPr>
            </w:pPr>
            <w:r>
              <w:rPr>
                <w:sz w:val="28"/>
              </w:rPr>
              <w:t>735</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6"/>
              <w:rPr>
                <w:sz w:val="28"/>
              </w:rPr>
            </w:pPr>
            <w:r>
              <w:rPr>
                <w:sz w:val="28"/>
              </w:rPr>
              <w:t>183</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1"/>
              <w:rPr>
                <w:sz w:val="28"/>
              </w:rPr>
            </w:pPr>
            <w:r>
              <w:rPr>
                <w:sz w:val="28"/>
              </w:rPr>
              <w:t>640</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01" w:right="83"/>
              <w:rPr>
                <w:sz w:val="28"/>
              </w:rPr>
            </w:pPr>
            <w:r>
              <w:rPr>
                <w:sz w:val="28"/>
              </w:rPr>
              <w:t>4135</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01" w:right="80"/>
              <w:rPr>
                <w:sz w:val="28"/>
              </w:rPr>
            </w:pPr>
            <w:r>
              <w:rPr>
                <w:sz w:val="28"/>
              </w:rPr>
              <w:t>15865</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20"/>
              <w:rPr>
                <w:sz w:val="28"/>
              </w:rPr>
            </w:pPr>
            <w:r>
              <w:rPr>
                <w:w w:val="100"/>
                <w:sz w:val="28"/>
              </w:rPr>
              <w:t>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9"/>
              <w:rPr>
                <w:sz w:val="28"/>
              </w:rPr>
            </w:pPr>
            <w:r>
              <w:rPr>
                <w:w w:val="100"/>
                <w:sz w:val="28"/>
              </w:rPr>
              <w:t>0</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41"/>
              <w:ind w:left="26"/>
              <w:rPr>
                <w:sz w:val="28"/>
              </w:rPr>
            </w:pPr>
            <w:r>
              <w:rPr>
                <w:w w:val="100"/>
                <w:sz w:val="28"/>
              </w:rPr>
              <w:t>0</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spacing w:before="141"/>
              <w:ind w:left="27"/>
              <w:rPr>
                <w:sz w:val="28"/>
              </w:rPr>
            </w:pPr>
            <w:r>
              <w:rPr>
                <w:w w:val="100"/>
                <w:sz w:val="28"/>
              </w:rPr>
              <w:t>0</w:t>
            </w:r>
          </w:p>
        </w:tc>
        <w:tc>
          <w:tcPr>
            <w:tcW w:w="796" w:type="dxa"/>
            <w:tcBorders>
              <w:top w:val="single" w:sz="4" w:space="0" w:color="000000"/>
              <w:left w:val="single" w:sz="4" w:space="0" w:color="000000"/>
              <w:bottom w:val="single" w:sz="4" w:space="0" w:color="000000"/>
              <w:right w:val="single" w:sz="4" w:space="0" w:color="000000"/>
            </w:tcBorders>
          </w:tcPr>
          <w:p>
            <w:pPr>
              <w:pStyle w:val="TableParagraph"/>
              <w:spacing w:before="141"/>
              <w:ind w:left="24"/>
              <w:rPr>
                <w:sz w:val="28"/>
              </w:rPr>
            </w:pPr>
            <w:r>
              <w:rPr>
                <w:w w:val="100"/>
                <w:sz w:val="28"/>
              </w:rPr>
              <w:t>0</w:t>
            </w:r>
          </w:p>
        </w:tc>
        <w:tc>
          <w:tcPr>
            <w:tcW w:w="782" w:type="dxa"/>
            <w:tcBorders>
              <w:top w:val="single" w:sz="4" w:space="0" w:color="000000"/>
              <w:left w:val="single" w:sz="4" w:space="0" w:color="000000"/>
              <w:bottom w:val="single" w:sz="4" w:space="0" w:color="000000"/>
              <w:right w:val="single" w:sz="4" w:space="0" w:color="000000"/>
            </w:tcBorders>
          </w:tcPr>
          <w:p>
            <w:pPr>
              <w:pStyle w:val="TableParagraph"/>
              <w:spacing w:before="141"/>
              <w:ind w:left="26"/>
              <w:rPr>
                <w:sz w:val="28"/>
              </w:rPr>
            </w:pPr>
            <w:r>
              <w:rPr>
                <w:w w:val="100"/>
                <w:sz w:val="28"/>
              </w:rPr>
              <w:t>0</w:t>
            </w:r>
          </w:p>
        </w:tc>
      </w:tr>
      <w:tr>
        <w:trPr>
          <w:trHeight w:val="613" w:hRule="atLeast"/>
        </w:trPr>
        <w:tc>
          <w:tcPr>
            <w:tcW w:w="780" w:type="dxa"/>
            <w:tcBorders>
              <w:top w:val="single" w:sz="4" w:space="0" w:color="000000"/>
              <w:bottom w:val="single" w:sz="4" w:space="0" w:color="000000"/>
              <w:right w:val="single" w:sz="4" w:space="0" w:color="000000"/>
            </w:tcBorders>
          </w:tcPr>
          <w:p>
            <w:pPr>
              <w:pStyle w:val="TableParagraph"/>
              <w:spacing w:before="141"/>
              <w:ind w:left="13"/>
              <w:rPr>
                <w:sz w:val="28"/>
              </w:rPr>
            </w:pPr>
            <w:r>
              <w:rPr>
                <w:w w:val="100"/>
                <w:sz w:val="28"/>
              </w:rPr>
              <w:t>5</w:t>
            </w:r>
          </w:p>
        </w:tc>
        <w:tc>
          <w:tcPr>
            <w:tcW w:w="1087" w:type="dxa"/>
            <w:tcBorders>
              <w:top w:val="single" w:sz="4" w:space="0" w:color="000000"/>
              <w:left w:val="single" w:sz="4" w:space="0" w:color="000000"/>
              <w:bottom w:val="single" w:sz="4" w:space="0" w:color="000000"/>
              <w:right w:val="single" w:sz="4" w:space="0" w:color="000000"/>
            </w:tcBorders>
          </w:tcPr>
          <w:p>
            <w:pPr>
              <w:pStyle w:val="TableParagraph"/>
              <w:spacing w:before="151"/>
              <w:ind w:left="106" w:right="91"/>
              <w:rPr>
                <w:rFonts w:ascii="仿宋" w:eastAsia="仿宋" w:hint="eastAsia"/>
                <w:sz w:val="28"/>
              </w:rPr>
            </w:pPr>
            <w:r>
              <w:rPr>
                <w:rFonts w:ascii="仿宋" w:eastAsia="仿宋" w:hint="eastAsia"/>
                <w:sz w:val="28"/>
              </w:rPr>
              <w:t>蓝田县</w:t>
            </w:r>
          </w:p>
        </w:tc>
        <w:tc>
          <w:tcPr>
            <w:tcW w:w="929" w:type="dxa"/>
            <w:tcBorders>
              <w:top w:val="single" w:sz="4" w:space="0" w:color="000000"/>
              <w:left w:val="single" w:sz="4" w:space="0" w:color="000000"/>
              <w:bottom w:val="single" w:sz="4" w:space="0" w:color="000000"/>
              <w:right w:val="single" w:sz="4" w:space="0" w:color="000000"/>
            </w:tcBorders>
          </w:tcPr>
          <w:p>
            <w:pPr>
              <w:pStyle w:val="TableParagraph"/>
              <w:spacing w:before="141"/>
              <w:ind w:left="98" w:right="77"/>
              <w:rPr>
                <w:sz w:val="28"/>
              </w:rPr>
            </w:pPr>
            <w:r>
              <w:rPr>
                <w:sz w:val="28"/>
              </w:rPr>
              <w:t>5920</w:t>
            </w:r>
          </w:p>
        </w:tc>
        <w:tc>
          <w:tcPr>
            <w:tcW w:w="939"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6"/>
              <w:rPr>
                <w:sz w:val="28"/>
              </w:rPr>
            </w:pPr>
            <w:r>
              <w:rPr>
                <w:sz w:val="28"/>
              </w:rPr>
              <w:t>20065</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2"/>
              <w:rPr>
                <w:sz w:val="28"/>
              </w:rPr>
            </w:pPr>
            <w:r>
              <w:rPr>
                <w:sz w:val="28"/>
              </w:rPr>
              <w:t>1254</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6"/>
              <w:rPr>
                <w:sz w:val="28"/>
              </w:rPr>
            </w:pPr>
            <w:r>
              <w:rPr>
                <w:sz w:val="28"/>
              </w:rPr>
              <w:t>4149</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4"/>
              <w:rPr>
                <w:sz w:val="28"/>
              </w:rPr>
            </w:pPr>
            <w:r>
              <w:rPr>
                <w:sz w:val="28"/>
              </w:rPr>
              <w:t>76</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1"/>
              <w:rPr>
                <w:sz w:val="28"/>
              </w:rPr>
            </w:pPr>
            <w:r>
              <w:rPr>
                <w:sz w:val="28"/>
              </w:rPr>
              <w:t>294</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01" w:right="83"/>
              <w:rPr>
                <w:sz w:val="28"/>
              </w:rPr>
            </w:pPr>
            <w:r>
              <w:rPr>
                <w:sz w:val="28"/>
              </w:rPr>
              <w:t>4590</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01" w:right="80"/>
              <w:rPr>
                <w:sz w:val="28"/>
              </w:rPr>
            </w:pPr>
            <w:r>
              <w:rPr>
                <w:sz w:val="28"/>
              </w:rPr>
              <w:t>15622</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1"/>
              <w:rPr>
                <w:sz w:val="28"/>
              </w:rPr>
            </w:pPr>
            <w:r>
              <w:rPr>
                <w:sz w:val="28"/>
              </w:rPr>
              <w:t>76</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2"/>
              <w:rPr>
                <w:sz w:val="28"/>
              </w:rPr>
            </w:pPr>
            <w:r>
              <w:rPr>
                <w:sz w:val="28"/>
              </w:rPr>
              <w:t>248</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41"/>
              <w:ind w:left="26"/>
              <w:rPr>
                <w:sz w:val="28"/>
              </w:rPr>
            </w:pPr>
            <w:r>
              <w:rPr>
                <w:w w:val="100"/>
                <w:sz w:val="28"/>
              </w:rPr>
              <w:t>9</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spacing w:before="141"/>
              <w:ind w:left="107" w:right="76"/>
              <w:rPr>
                <w:sz w:val="28"/>
              </w:rPr>
            </w:pPr>
            <w:r>
              <w:rPr>
                <w:sz w:val="28"/>
              </w:rPr>
              <w:t>30</w:t>
            </w:r>
          </w:p>
        </w:tc>
        <w:tc>
          <w:tcPr>
            <w:tcW w:w="79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75"/>
              <w:rPr>
                <w:sz w:val="28"/>
              </w:rPr>
            </w:pPr>
            <w:r>
              <w:rPr>
                <w:sz w:val="28"/>
              </w:rPr>
              <w:t>67</w:t>
            </w:r>
          </w:p>
        </w:tc>
        <w:tc>
          <w:tcPr>
            <w:tcW w:w="782" w:type="dxa"/>
            <w:tcBorders>
              <w:top w:val="single" w:sz="4" w:space="0" w:color="000000"/>
              <w:left w:val="single" w:sz="4" w:space="0" w:color="000000"/>
              <w:bottom w:val="single" w:sz="4" w:space="0" w:color="000000"/>
              <w:right w:val="single" w:sz="4" w:space="0" w:color="000000"/>
            </w:tcBorders>
          </w:tcPr>
          <w:p>
            <w:pPr>
              <w:pStyle w:val="TableParagraph"/>
              <w:spacing w:before="141"/>
              <w:ind w:left="96" w:right="69"/>
              <w:rPr>
                <w:sz w:val="28"/>
              </w:rPr>
            </w:pPr>
            <w:r>
              <w:rPr>
                <w:sz w:val="28"/>
              </w:rPr>
              <w:t>218</w:t>
            </w:r>
          </w:p>
        </w:tc>
      </w:tr>
      <w:tr>
        <w:trPr>
          <w:trHeight w:val="614" w:hRule="atLeast"/>
        </w:trPr>
        <w:tc>
          <w:tcPr>
            <w:tcW w:w="780" w:type="dxa"/>
            <w:tcBorders>
              <w:top w:val="single" w:sz="4" w:space="0" w:color="000000"/>
              <w:bottom w:val="single" w:sz="4" w:space="0" w:color="000000"/>
              <w:right w:val="single" w:sz="4" w:space="0" w:color="000000"/>
            </w:tcBorders>
          </w:tcPr>
          <w:p>
            <w:pPr>
              <w:pStyle w:val="TableParagraph"/>
              <w:spacing w:before="141"/>
              <w:ind w:left="13"/>
              <w:rPr>
                <w:sz w:val="28"/>
              </w:rPr>
            </w:pPr>
            <w:r>
              <w:rPr>
                <w:w w:val="100"/>
                <w:sz w:val="28"/>
              </w:rPr>
              <w:t>6</w:t>
            </w:r>
          </w:p>
        </w:tc>
        <w:tc>
          <w:tcPr>
            <w:tcW w:w="1087" w:type="dxa"/>
            <w:tcBorders>
              <w:top w:val="single" w:sz="4" w:space="0" w:color="000000"/>
              <w:left w:val="single" w:sz="4" w:space="0" w:color="000000"/>
              <w:bottom w:val="single" w:sz="4" w:space="0" w:color="000000"/>
              <w:right w:val="single" w:sz="4" w:space="0" w:color="000000"/>
            </w:tcBorders>
          </w:tcPr>
          <w:p>
            <w:pPr>
              <w:pStyle w:val="TableParagraph"/>
              <w:spacing w:before="152"/>
              <w:ind w:left="106" w:right="91"/>
              <w:rPr>
                <w:rFonts w:ascii="仿宋" w:eastAsia="仿宋" w:hint="eastAsia"/>
                <w:sz w:val="28"/>
              </w:rPr>
            </w:pPr>
            <w:r>
              <w:rPr>
                <w:rFonts w:ascii="仿宋" w:eastAsia="仿宋" w:hint="eastAsia"/>
                <w:sz w:val="28"/>
              </w:rPr>
              <w:t>周至县</w:t>
            </w:r>
          </w:p>
        </w:tc>
        <w:tc>
          <w:tcPr>
            <w:tcW w:w="929" w:type="dxa"/>
            <w:tcBorders>
              <w:top w:val="single" w:sz="4" w:space="0" w:color="000000"/>
              <w:left w:val="single" w:sz="4" w:space="0" w:color="000000"/>
              <w:bottom w:val="single" w:sz="4" w:space="0" w:color="000000"/>
              <w:right w:val="single" w:sz="4" w:space="0" w:color="000000"/>
            </w:tcBorders>
          </w:tcPr>
          <w:p>
            <w:pPr>
              <w:pStyle w:val="TableParagraph"/>
              <w:spacing w:before="141"/>
              <w:ind w:left="98" w:right="77"/>
              <w:rPr>
                <w:sz w:val="28"/>
              </w:rPr>
            </w:pPr>
            <w:r>
              <w:rPr>
                <w:sz w:val="28"/>
              </w:rPr>
              <w:t>664</w:t>
            </w:r>
          </w:p>
        </w:tc>
        <w:tc>
          <w:tcPr>
            <w:tcW w:w="939"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83"/>
              <w:rPr>
                <w:sz w:val="28"/>
              </w:rPr>
            </w:pPr>
            <w:r>
              <w:rPr>
                <w:sz w:val="28"/>
              </w:rPr>
              <w:t>2605</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2"/>
              <w:rPr>
                <w:sz w:val="28"/>
              </w:rPr>
            </w:pPr>
            <w:r>
              <w:rPr>
                <w:sz w:val="28"/>
              </w:rPr>
              <w:t>480</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6"/>
              <w:rPr>
                <w:sz w:val="28"/>
              </w:rPr>
            </w:pPr>
            <w:r>
              <w:rPr>
                <w:sz w:val="28"/>
              </w:rPr>
              <w:t>2134</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4"/>
              <w:rPr>
                <w:sz w:val="28"/>
              </w:rPr>
            </w:pPr>
            <w:r>
              <w:rPr>
                <w:w w:val="100"/>
                <w:sz w:val="28"/>
              </w:rPr>
              <w:t>2</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9"/>
              <w:rPr>
                <w:sz w:val="28"/>
              </w:rPr>
            </w:pPr>
            <w:r>
              <w:rPr>
                <w:w w:val="100"/>
                <w:sz w:val="28"/>
              </w:rPr>
              <w:t>7</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01" w:right="83"/>
              <w:rPr>
                <w:sz w:val="28"/>
              </w:rPr>
            </w:pPr>
            <w:r>
              <w:rPr>
                <w:sz w:val="28"/>
              </w:rPr>
              <w:t>182</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1"/>
              <w:ind w:left="101" w:right="78"/>
              <w:rPr>
                <w:sz w:val="28"/>
              </w:rPr>
            </w:pPr>
            <w:r>
              <w:rPr>
                <w:sz w:val="28"/>
              </w:rPr>
              <w:t>464</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4" w:right="81"/>
              <w:rPr>
                <w:sz w:val="28"/>
              </w:rPr>
            </w:pPr>
            <w:r>
              <w:rPr>
                <w:sz w:val="28"/>
              </w:rPr>
              <w:t>27</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02" w:right="82"/>
              <w:rPr>
                <w:sz w:val="28"/>
              </w:rPr>
            </w:pPr>
            <w:r>
              <w:rPr>
                <w:sz w:val="28"/>
              </w:rPr>
              <w:t>112</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41"/>
              <w:ind w:left="26"/>
              <w:rPr>
                <w:sz w:val="28"/>
              </w:rPr>
            </w:pPr>
            <w:r>
              <w:rPr>
                <w:w w:val="100"/>
                <w:sz w:val="28"/>
              </w:rPr>
              <w:t>0</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spacing w:before="141"/>
              <w:ind w:left="27"/>
              <w:rPr>
                <w:sz w:val="28"/>
              </w:rPr>
            </w:pPr>
            <w:r>
              <w:rPr>
                <w:w w:val="100"/>
                <w:sz w:val="28"/>
              </w:rPr>
              <w:t>0</w:t>
            </w:r>
          </w:p>
        </w:tc>
        <w:tc>
          <w:tcPr>
            <w:tcW w:w="796" w:type="dxa"/>
            <w:tcBorders>
              <w:top w:val="single" w:sz="4" w:space="0" w:color="000000"/>
              <w:left w:val="single" w:sz="4" w:space="0" w:color="000000"/>
              <w:bottom w:val="single" w:sz="4" w:space="0" w:color="000000"/>
              <w:right w:val="single" w:sz="4" w:space="0" w:color="000000"/>
            </w:tcBorders>
          </w:tcPr>
          <w:p>
            <w:pPr>
              <w:pStyle w:val="TableParagraph"/>
              <w:spacing w:before="141"/>
              <w:ind w:left="103" w:right="75"/>
              <w:rPr>
                <w:sz w:val="28"/>
              </w:rPr>
            </w:pPr>
            <w:r>
              <w:rPr>
                <w:sz w:val="28"/>
              </w:rPr>
              <w:t>27</w:t>
            </w:r>
          </w:p>
        </w:tc>
        <w:tc>
          <w:tcPr>
            <w:tcW w:w="782" w:type="dxa"/>
            <w:tcBorders>
              <w:top w:val="single" w:sz="4" w:space="0" w:color="000000"/>
              <w:left w:val="single" w:sz="4" w:space="0" w:color="000000"/>
              <w:bottom w:val="single" w:sz="4" w:space="0" w:color="000000"/>
              <w:right w:val="single" w:sz="4" w:space="0" w:color="000000"/>
            </w:tcBorders>
          </w:tcPr>
          <w:p>
            <w:pPr>
              <w:pStyle w:val="TableParagraph"/>
              <w:spacing w:before="141"/>
              <w:ind w:left="96" w:right="69"/>
              <w:rPr>
                <w:sz w:val="28"/>
              </w:rPr>
            </w:pPr>
            <w:r>
              <w:rPr>
                <w:sz w:val="28"/>
              </w:rPr>
              <w:t>112</w:t>
            </w:r>
          </w:p>
        </w:tc>
      </w:tr>
      <w:tr>
        <w:trPr>
          <w:trHeight w:val="614" w:hRule="atLeast"/>
        </w:trPr>
        <w:tc>
          <w:tcPr>
            <w:tcW w:w="780" w:type="dxa"/>
            <w:tcBorders>
              <w:top w:val="single" w:sz="4" w:space="0" w:color="000000"/>
              <w:bottom w:val="single" w:sz="4" w:space="0" w:color="000000"/>
              <w:right w:val="single" w:sz="4" w:space="0" w:color="000000"/>
            </w:tcBorders>
          </w:tcPr>
          <w:p>
            <w:pPr>
              <w:pStyle w:val="TableParagraph"/>
              <w:spacing w:before="142"/>
              <w:ind w:left="13"/>
              <w:rPr>
                <w:sz w:val="28"/>
              </w:rPr>
            </w:pPr>
            <w:r>
              <w:rPr>
                <w:w w:val="100"/>
                <w:sz w:val="28"/>
              </w:rPr>
              <w:t>7</w:t>
            </w:r>
          </w:p>
        </w:tc>
        <w:tc>
          <w:tcPr>
            <w:tcW w:w="1087" w:type="dxa"/>
            <w:tcBorders>
              <w:top w:val="single" w:sz="4" w:space="0" w:color="000000"/>
              <w:left w:val="single" w:sz="4" w:space="0" w:color="000000"/>
              <w:bottom w:val="single" w:sz="4" w:space="0" w:color="000000"/>
              <w:right w:val="single" w:sz="4" w:space="0" w:color="000000"/>
            </w:tcBorders>
          </w:tcPr>
          <w:p>
            <w:pPr>
              <w:pStyle w:val="TableParagraph"/>
              <w:spacing w:before="152"/>
              <w:ind w:left="106" w:right="91"/>
              <w:rPr>
                <w:rFonts w:ascii="仿宋" w:eastAsia="仿宋" w:hint="eastAsia"/>
                <w:sz w:val="28"/>
              </w:rPr>
            </w:pPr>
            <w:r>
              <w:rPr>
                <w:rFonts w:ascii="仿宋" w:eastAsia="仿宋" w:hint="eastAsia"/>
                <w:sz w:val="28"/>
              </w:rPr>
              <w:t>港务区</w:t>
            </w:r>
          </w:p>
        </w:tc>
        <w:tc>
          <w:tcPr>
            <w:tcW w:w="929" w:type="dxa"/>
            <w:tcBorders>
              <w:top w:val="single" w:sz="4" w:space="0" w:color="000000"/>
              <w:left w:val="single" w:sz="4" w:space="0" w:color="000000"/>
              <w:bottom w:val="single" w:sz="4" w:space="0" w:color="000000"/>
              <w:right w:val="single" w:sz="4" w:space="0" w:color="000000"/>
            </w:tcBorders>
          </w:tcPr>
          <w:p>
            <w:pPr>
              <w:pStyle w:val="TableParagraph"/>
              <w:spacing w:before="142"/>
              <w:ind w:left="98" w:right="77"/>
              <w:rPr>
                <w:sz w:val="28"/>
              </w:rPr>
            </w:pPr>
            <w:r>
              <w:rPr>
                <w:sz w:val="28"/>
              </w:rPr>
              <w:t>890</w:t>
            </w:r>
          </w:p>
        </w:tc>
        <w:tc>
          <w:tcPr>
            <w:tcW w:w="939" w:type="dxa"/>
            <w:tcBorders>
              <w:top w:val="single" w:sz="4" w:space="0" w:color="000000"/>
              <w:left w:val="single" w:sz="4" w:space="0" w:color="000000"/>
              <w:bottom w:val="single" w:sz="4" w:space="0" w:color="000000"/>
              <w:right w:val="single" w:sz="4" w:space="0" w:color="000000"/>
            </w:tcBorders>
          </w:tcPr>
          <w:p>
            <w:pPr>
              <w:pStyle w:val="TableParagraph"/>
              <w:spacing w:before="142"/>
              <w:ind w:left="103" w:right="83"/>
              <w:rPr>
                <w:sz w:val="28"/>
              </w:rPr>
            </w:pPr>
            <w:r>
              <w:rPr>
                <w:sz w:val="28"/>
              </w:rPr>
              <w:t>3291</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8"/>
              <w:rPr>
                <w:sz w:val="28"/>
              </w:rPr>
            </w:pPr>
            <w:r>
              <w:rPr>
                <w:w w:val="100"/>
                <w:sz w:val="28"/>
              </w:rPr>
              <w:t>0</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2"/>
              <w:ind w:left="16"/>
              <w:rPr>
                <w:sz w:val="28"/>
              </w:rPr>
            </w:pPr>
            <w:r>
              <w:rPr>
                <w:w w:val="100"/>
                <w:sz w:val="28"/>
              </w:rPr>
              <w:t>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4"/>
              <w:rPr>
                <w:sz w:val="28"/>
              </w:rPr>
            </w:pPr>
            <w:r>
              <w:rPr>
                <w:w w:val="100"/>
                <w:sz w:val="28"/>
              </w:rPr>
              <w:t>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9"/>
              <w:rPr>
                <w:sz w:val="28"/>
              </w:rPr>
            </w:pPr>
            <w:r>
              <w:rPr>
                <w:w w:val="100"/>
                <w:sz w:val="28"/>
              </w:rPr>
              <w:t>0</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2"/>
              <w:ind w:left="101" w:right="83"/>
              <w:rPr>
                <w:sz w:val="28"/>
              </w:rPr>
            </w:pPr>
            <w:r>
              <w:rPr>
                <w:sz w:val="28"/>
              </w:rPr>
              <w:t>890</w:t>
            </w:r>
          </w:p>
        </w:tc>
        <w:tc>
          <w:tcPr>
            <w:tcW w:w="938" w:type="dxa"/>
            <w:tcBorders>
              <w:top w:val="single" w:sz="4" w:space="0" w:color="000000"/>
              <w:left w:val="single" w:sz="4" w:space="0" w:color="000000"/>
              <w:bottom w:val="single" w:sz="4" w:space="0" w:color="000000"/>
              <w:right w:val="single" w:sz="4" w:space="0" w:color="000000"/>
            </w:tcBorders>
          </w:tcPr>
          <w:p>
            <w:pPr>
              <w:pStyle w:val="TableParagraph"/>
              <w:spacing w:before="142"/>
              <w:ind w:left="101" w:right="78"/>
              <w:rPr>
                <w:sz w:val="28"/>
              </w:rPr>
            </w:pPr>
            <w:r>
              <w:rPr>
                <w:sz w:val="28"/>
              </w:rPr>
              <w:t>3291</w:t>
            </w:r>
          </w:p>
        </w:tc>
        <w:tc>
          <w:tcPr>
            <w:tcW w:w="806" w:type="dxa"/>
            <w:tcBorders>
              <w:top w:val="single" w:sz="4" w:space="0" w:color="000000"/>
              <w:left w:val="single" w:sz="4" w:space="0" w:color="000000"/>
              <w:bottom w:val="single" w:sz="4" w:space="0" w:color="000000"/>
              <w:right w:val="single" w:sz="4" w:space="0" w:color="000000"/>
            </w:tcBorders>
          </w:tcPr>
          <w:p>
            <w:pPr>
              <w:pStyle w:val="TableParagraph"/>
              <w:spacing w:before="142"/>
              <w:ind w:left="20"/>
              <w:rPr>
                <w:sz w:val="28"/>
              </w:rPr>
            </w:pPr>
            <w:r>
              <w:rPr>
                <w:w w:val="100"/>
                <w:sz w:val="28"/>
              </w:rPr>
              <w:t>0</w:t>
            </w:r>
          </w:p>
        </w:tc>
        <w:tc>
          <w:tcPr>
            <w:tcW w:w="8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9"/>
              <w:rPr>
                <w:sz w:val="28"/>
              </w:rPr>
            </w:pPr>
            <w:r>
              <w:rPr>
                <w:w w:val="100"/>
                <w:sz w:val="28"/>
              </w:rPr>
              <w:t>0</w:t>
            </w:r>
          </w:p>
        </w:tc>
        <w:tc>
          <w:tcPr>
            <w:tcW w:w="830" w:type="dxa"/>
            <w:tcBorders>
              <w:top w:val="single" w:sz="4" w:space="0" w:color="000000"/>
              <w:left w:val="single" w:sz="4" w:space="0" w:color="000000"/>
              <w:bottom w:val="single" w:sz="4" w:space="0" w:color="000000"/>
              <w:right w:val="single" w:sz="4" w:space="0" w:color="000000"/>
            </w:tcBorders>
          </w:tcPr>
          <w:p>
            <w:pPr>
              <w:pStyle w:val="TableParagraph"/>
              <w:spacing w:before="142"/>
              <w:ind w:left="26"/>
              <w:rPr>
                <w:sz w:val="28"/>
              </w:rPr>
            </w:pPr>
            <w:r>
              <w:rPr>
                <w:w w:val="100"/>
                <w:sz w:val="28"/>
              </w:rPr>
              <w:t>0</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spacing w:before="142"/>
              <w:ind w:left="27"/>
              <w:rPr>
                <w:sz w:val="28"/>
              </w:rPr>
            </w:pPr>
            <w:r>
              <w:rPr>
                <w:w w:val="100"/>
                <w:sz w:val="28"/>
              </w:rPr>
              <w:t>0</w:t>
            </w:r>
          </w:p>
        </w:tc>
        <w:tc>
          <w:tcPr>
            <w:tcW w:w="796" w:type="dxa"/>
            <w:tcBorders>
              <w:top w:val="single" w:sz="4" w:space="0" w:color="000000"/>
              <w:left w:val="single" w:sz="4" w:space="0" w:color="000000"/>
              <w:bottom w:val="single" w:sz="4" w:space="0" w:color="000000"/>
              <w:right w:val="single" w:sz="4" w:space="0" w:color="000000"/>
            </w:tcBorders>
          </w:tcPr>
          <w:p>
            <w:pPr>
              <w:pStyle w:val="TableParagraph"/>
              <w:spacing w:before="142"/>
              <w:ind w:left="24"/>
              <w:rPr>
                <w:sz w:val="28"/>
              </w:rPr>
            </w:pPr>
            <w:r>
              <w:rPr>
                <w:w w:val="100"/>
                <w:sz w:val="28"/>
              </w:rPr>
              <w:t>0</w:t>
            </w:r>
          </w:p>
        </w:tc>
        <w:tc>
          <w:tcPr>
            <w:tcW w:w="782" w:type="dxa"/>
            <w:tcBorders>
              <w:top w:val="single" w:sz="4" w:space="0" w:color="000000"/>
              <w:left w:val="single" w:sz="4" w:space="0" w:color="000000"/>
              <w:bottom w:val="single" w:sz="4" w:space="0" w:color="000000"/>
              <w:right w:val="single" w:sz="4" w:space="0" w:color="000000"/>
            </w:tcBorders>
          </w:tcPr>
          <w:p>
            <w:pPr>
              <w:pStyle w:val="TableParagraph"/>
              <w:spacing w:before="142"/>
              <w:ind w:left="26"/>
              <w:rPr>
                <w:sz w:val="28"/>
              </w:rPr>
            </w:pPr>
            <w:r>
              <w:rPr>
                <w:w w:val="100"/>
                <w:sz w:val="28"/>
              </w:rPr>
              <w:t>0</w:t>
            </w:r>
          </w:p>
        </w:tc>
      </w:tr>
      <w:tr>
        <w:trPr>
          <w:trHeight w:val="616" w:hRule="atLeast"/>
        </w:trPr>
        <w:tc>
          <w:tcPr>
            <w:tcW w:w="1867" w:type="dxa"/>
            <w:gridSpan w:val="2"/>
            <w:tcBorders>
              <w:top w:val="single" w:sz="4" w:space="0" w:color="000000"/>
              <w:right w:val="single" w:sz="4" w:space="0" w:color="000000"/>
            </w:tcBorders>
          </w:tcPr>
          <w:p>
            <w:pPr>
              <w:pStyle w:val="TableParagraph"/>
              <w:spacing w:before="152"/>
              <w:ind w:left="632" w:right="617"/>
              <w:rPr>
                <w:rFonts w:ascii="仿宋" w:eastAsia="仿宋" w:hint="eastAsia"/>
                <w:b/>
                <w:sz w:val="28"/>
              </w:rPr>
            </w:pPr>
            <w:r>
              <w:rPr>
                <w:rFonts w:ascii="仿宋" w:eastAsia="仿宋" w:hint="eastAsia"/>
                <w:b/>
                <w:sz w:val="28"/>
              </w:rPr>
              <w:t>合计</w:t>
            </w:r>
          </w:p>
        </w:tc>
        <w:tc>
          <w:tcPr>
            <w:tcW w:w="929" w:type="dxa"/>
            <w:tcBorders>
              <w:top w:val="single" w:sz="4" w:space="0" w:color="000000"/>
              <w:left w:val="single" w:sz="4" w:space="0" w:color="000000"/>
              <w:right w:val="single" w:sz="4" w:space="0" w:color="000000"/>
            </w:tcBorders>
          </w:tcPr>
          <w:p>
            <w:pPr>
              <w:pStyle w:val="TableParagraph"/>
              <w:spacing w:before="148"/>
              <w:ind w:left="98" w:right="80"/>
              <w:rPr>
                <w:b/>
                <w:sz w:val="28"/>
              </w:rPr>
            </w:pPr>
            <w:r>
              <w:rPr>
                <w:b/>
                <w:sz w:val="28"/>
              </w:rPr>
              <w:t>13731</w:t>
            </w:r>
          </w:p>
        </w:tc>
        <w:tc>
          <w:tcPr>
            <w:tcW w:w="939" w:type="dxa"/>
            <w:tcBorders>
              <w:top w:val="single" w:sz="4" w:space="0" w:color="000000"/>
              <w:left w:val="single" w:sz="4" w:space="0" w:color="000000"/>
              <w:right w:val="single" w:sz="4" w:space="0" w:color="000000"/>
            </w:tcBorders>
          </w:tcPr>
          <w:p>
            <w:pPr>
              <w:pStyle w:val="TableParagraph"/>
              <w:spacing w:before="148"/>
              <w:ind w:left="103" w:right="86"/>
              <w:rPr>
                <w:b/>
                <w:sz w:val="28"/>
              </w:rPr>
            </w:pPr>
            <w:r>
              <w:rPr>
                <w:b/>
                <w:sz w:val="28"/>
              </w:rPr>
              <w:t>49551</w:t>
            </w:r>
          </w:p>
        </w:tc>
        <w:tc>
          <w:tcPr>
            <w:tcW w:w="804" w:type="dxa"/>
            <w:tcBorders>
              <w:top w:val="single" w:sz="4" w:space="0" w:color="000000"/>
              <w:left w:val="single" w:sz="4" w:space="0" w:color="000000"/>
              <w:right w:val="single" w:sz="4" w:space="0" w:color="000000"/>
            </w:tcBorders>
          </w:tcPr>
          <w:p>
            <w:pPr>
              <w:pStyle w:val="TableParagraph"/>
              <w:spacing w:before="148"/>
              <w:ind w:left="102" w:right="82"/>
              <w:rPr>
                <w:b/>
                <w:sz w:val="28"/>
              </w:rPr>
            </w:pPr>
            <w:r>
              <w:rPr>
                <w:b/>
                <w:sz w:val="28"/>
              </w:rPr>
              <w:t>1999</w:t>
            </w:r>
          </w:p>
        </w:tc>
        <w:tc>
          <w:tcPr>
            <w:tcW w:w="806" w:type="dxa"/>
            <w:tcBorders>
              <w:top w:val="single" w:sz="4" w:space="0" w:color="000000"/>
              <w:left w:val="single" w:sz="4" w:space="0" w:color="000000"/>
              <w:right w:val="single" w:sz="4" w:space="0" w:color="000000"/>
            </w:tcBorders>
          </w:tcPr>
          <w:p>
            <w:pPr>
              <w:pStyle w:val="TableParagraph"/>
              <w:spacing w:before="148"/>
              <w:ind w:left="104" w:right="86"/>
              <w:rPr>
                <w:b/>
                <w:sz w:val="28"/>
              </w:rPr>
            </w:pPr>
            <w:r>
              <w:rPr>
                <w:b/>
                <w:sz w:val="28"/>
              </w:rPr>
              <w:t>7183</w:t>
            </w:r>
          </w:p>
        </w:tc>
        <w:tc>
          <w:tcPr>
            <w:tcW w:w="804" w:type="dxa"/>
            <w:tcBorders>
              <w:top w:val="single" w:sz="4" w:space="0" w:color="000000"/>
              <w:left w:val="single" w:sz="4" w:space="0" w:color="000000"/>
              <w:right w:val="single" w:sz="4" w:space="0" w:color="000000"/>
            </w:tcBorders>
          </w:tcPr>
          <w:p>
            <w:pPr>
              <w:pStyle w:val="TableParagraph"/>
              <w:spacing w:before="148"/>
              <w:ind w:left="102" w:right="86"/>
              <w:rPr>
                <w:b/>
                <w:sz w:val="28"/>
              </w:rPr>
            </w:pPr>
            <w:r>
              <w:rPr>
                <w:b/>
                <w:sz w:val="28"/>
              </w:rPr>
              <w:t>394</w:t>
            </w:r>
          </w:p>
        </w:tc>
        <w:tc>
          <w:tcPr>
            <w:tcW w:w="804" w:type="dxa"/>
            <w:tcBorders>
              <w:top w:val="single" w:sz="4" w:space="0" w:color="000000"/>
              <w:left w:val="single" w:sz="4" w:space="0" w:color="000000"/>
              <w:right w:val="single" w:sz="4" w:space="0" w:color="000000"/>
            </w:tcBorders>
          </w:tcPr>
          <w:p>
            <w:pPr>
              <w:pStyle w:val="TableParagraph"/>
              <w:spacing w:before="148"/>
              <w:ind w:left="102" w:right="81"/>
              <w:rPr>
                <w:b/>
                <w:sz w:val="28"/>
              </w:rPr>
            </w:pPr>
            <w:r>
              <w:rPr>
                <w:b/>
                <w:sz w:val="28"/>
              </w:rPr>
              <w:t>1468</w:t>
            </w:r>
          </w:p>
        </w:tc>
        <w:tc>
          <w:tcPr>
            <w:tcW w:w="938" w:type="dxa"/>
            <w:tcBorders>
              <w:top w:val="single" w:sz="4" w:space="0" w:color="000000"/>
              <w:left w:val="single" w:sz="4" w:space="0" w:color="000000"/>
              <w:right w:val="single" w:sz="4" w:space="0" w:color="000000"/>
            </w:tcBorders>
          </w:tcPr>
          <w:p>
            <w:pPr>
              <w:pStyle w:val="TableParagraph"/>
              <w:spacing w:before="148"/>
              <w:ind w:left="98" w:right="83"/>
              <w:rPr>
                <w:b/>
                <w:sz w:val="28"/>
              </w:rPr>
            </w:pPr>
            <w:r>
              <w:rPr>
                <w:b/>
                <w:sz w:val="28"/>
              </w:rPr>
              <w:t>11338</w:t>
            </w:r>
          </w:p>
        </w:tc>
        <w:tc>
          <w:tcPr>
            <w:tcW w:w="938" w:type="dxa"/>
            <w:tcBorders>
              <w:top w:val="single" w:sz="4" w:space="0" w:color="000000"/>
              <w:left w:val="single" w:sz="4" w:space="0" w:color="000000"/>
              <w:right w:val="single" w:sz="4" w:space="0" w:color="000000"/>
            </w:tcBorders>
          </w:tcPr>
          <w:p>
            <w:pPr>
              <w:pStyle w:val="TableParagraph"/>
              <w:spacing w:before="148"/>
              <w:ind w:left="101" w:right="80"/>
              <w:rPr>
                <w:b/>
                <w:sz w:val="28"/>
              </w:rPr>
            </w:pPr>
            <w:r>
              <w:rPr>
                <w:b/>
                <w:sz w:val="28"/>
              </w:rPr>
              <w:t>40900</w:t>
            </w:r>
          </w:p>
        </w:tc>
        <w:tc>
          <w:tcPr>
            <w:tcW w:w="806" w:type="dxa"/>
            <w:tcBorders>
              <w:top w:val="single" w:sz="4" w:space="0" w:color="000000"/>
              <w:left w:val="single" w:sz="4" w:space="0" w:color="000000"/>
              <w:right w:val="single" w:sz="4" w:space="0" w:color="000000"/>
            </w:tcBorders>
          </w:tcPr>
          <w:p>
            <w:pPr>
              <w:pStyle w:val="TableParagraph"/>
              <w:spacing w:before="148"/>
              <w:ind w:left="104" w:right="82"/>
              <w:rPr>
                <w:b/>
                <w:sz w:val="28"/>
              </w:rPr>
            </w:pPr>
            <w:r>
              <w:rPr>
                <w:b/>
                <w:sz w:val="28"/>
              </w:rPr>
              <w:t>241</w:t>
            </w:r>
          </w:p>
        </w:tc>
        <w:tc>
          <w:tcPr>
            <w:tcW w:w="804" w:type="dxa"/>
            <w:tcBorders>
              <w:top w:val="single" w:sz="4" w:space="0" w:color="000000"/>
              <w:left w:val="single" w:sz="4" w:space="0" w:color="000000"/>
              <w:right w:val="single" w:sz="4" w:space="0" w:color="000000"/>
            </w:tcBorders>
          </w:tcPr>
          <w:p>
            <w:pPr>
              <w:pStyle w:val="TableParagraph"/>
              <w:spacing w:before="148"/>
              <w:ind w:left="102" w:right="82"/>
              <w:rPr>
                <w:b/>
                <w:sz w:val="28"/>
              </w:rPr>
            </w:pPr>
            <w:r>
              <w:rPr>
                <w:b/>
                <w:sz w:val="28"/>
              </w:rPr>
              <w:t>873</w:t>
            </w:r>
          </w:p>
        </w:tc>
        <w:tc>
          <w:tcPr>
            <w:tcW w:w="830" w:type="dxa"/>
            <w:tcBorders>
              <w:top w:val="single" w:sz="4" w:space="0" w:color="000000"/>
              <w:left w:val="single" w:sz="4" w:space="0" w:color="000000"/>
              <w:right w:val="single" w:sz="4" w:space="0" w:color="000000"/>
            </w:tcBorders>
          </w:tcPr>
          <w:p>
            <w:pPr>
              <w:pStyle w:val="TableParagraph"/>
              <w:spacing w:before="148"/>
              <w:ind w:left="26"/>
              <w:rPr>
                <w:b/>
                <w:sz w:val="28"/>
              </w:rPr>
            </w:pPr>
            <w:r>
              <w:rPr>
                <w:b/>
                <w:w w:val="100"/>
                <w:sz w:val="28"/>
              </w:rPr>
              <w:t>9</w:t>
            </w:r>
          </w:p>
        </w:tc>
        <w:tc>
          <w:tcPr>
            <w:tcW w:w="801" w:type="dxa"/>
            <w:tcBorders>
              <w:top w:val="single" w:sz="4" w:space="0" w:color="000000"/>
              <w:left w:val="single" w:sz="4" w:space="0" w:color="000000"/>
              <w:right w:val="single" w:sz="4" w:space="0" w:color="000000"/>
            </w:tcBorders>
          </w:tcPr>
          <w:p>
            <w:pPr>
              <w:pStyle w:val="TableParagraph"/>
              <w:spacing w:before="148"/>
              <w:ind w:left="107" w:right="76"/>
              <w:rPr>
                <w:b/>
                <w:sz w:val="28"/>
              </w:rPr>
            </w:pPr>
            <w:r>
              <w:rPr>
                <w:b/>
                <w:sz w:val="28"/>
              </w:rPr>
              <w:t>30</w:t>
            </w:r>
          </w:p>
        </w:tc>
        <w:tc>
          <w:tcPr>
            <w:tcW w:w="796" w:type="dxa"/>
            <w:tcBorders>
              <w:top w:val="single" w:sz="4" w:space="0" w:color="000000"/>
              <w:left w:val="single" w:sz="4" w:space="0" w:color="000000"/>
              <w:right w:val="single" w:sz="4" w:space="0" w:color="000000"/>
            </w:tcBorders>
          </w:tcPr>
          <w:p>
            <w:pPr>
              <w:pStyle w:val="TableParagraph"/>
              <w:spacing w:before="148"/>
              <w:ind w:left="103" w:right="77"/>
              <w:rPr>
                <w:b/>
                <w:sz w:val="28"/>
              </w:rPr>
            </w:pPr>
            <w:r>
              <w:rPr>
                <w:b/>
                <w:sz w:val="28"/>
              </w:rPr>
              <w:t>232</w:t>
            </w:r>
          </w:p>
        </w:tc>
        <w:tc>
          <w:tcPr>
            <w:tcW w:w="782" w:type="dxa"/>
            <w:tcBorders>
              <w:top w:val="single" w:sz="4" w:space="0" w:color="000000"/>
              <w:left w:val="single" w:sz="4" w:space="0" w:color="000000"/>
              <w:right w:val="single" w:sz="4" w:space="0" w:color="000000"/>
            </w:tcBorders>
          </w:tcPr>
          <w:p>
            <w:pPr>
              <w:pStyle w:val="TableParagraph"/>
              <w:spacing w:before="148"/>
              <w:ind w:left="96" w:right="69"/>
              <w:rPr>
                <w:b/>
                <w:sz w:val="28"/>
              </w:rPr>
            </w:pPr>
            <w:r>
              <w:rPr>
                <w:b/>
                <w:sz w:val="28"/>
              </w:rPr>
              <w:t>843</w:t>
            </w:r>
          </w:p>
        </w:tc>
      </w:tr>
    </w:tbl>
    <w:p>
      <w:pPr>
        <w:spacing w:after="0"/>
        <w:rPr>
          <w:sz w:val="28"/>
        </w:rPr>
        <w:sectPr>
          <w:pgSz w:w="16840" w:h="11910" w:orient="landscape"/>
          <w:pgMar w:header="0" w:footer="1030" w:top="1100" w:bottom="1220" w:left="1300" w:right="980"/>
        </w:sectPr>
      </w:pPr>
    </w:p>
    <w:p>
      <w:pPr>
        <w:pStyle w:val="BodyText"/>
        <w:rPr>
          <w:rFonts w:ascii="仿宋"/>
          <w:b/>
          <w:sz w:val="20"/>
        </w:rPr>
      </w:pPr>
    </w:p>
    <w:p>
      <w:pPr>
        <w:pStyle w:val="BodyText"/>
        <w:rPr>
          <w:rFonts w:ascii="仿宋"/>
          <w:b/>
          <w:sz w:val="20"/>
        </w:rPr>
      </w:pPr>
    </w:p>
    <w:p>
      <w:pPr>
        <w:pStyle w:val="BodyText"/>
        <w:spacing w:before="11"/>
        <w:rPr>
          <w:rFonts w:ascii="仿宋"/>
          <w:b/>
          <w:sz w:val="16"/>
        </w:rPr>
      </w:pPr>
    </w:p>
    <w:p>
      <w:pPr>
        <w:spacing w:before="61"/>
        <w:ind w:left="2298" w:right="0" w:firstLine="0"/>
        <w:jc w:val="left"/>
        <w:rPr>
          <w:rFonts w:ascii="黑体" w:hAnsi="黑体" w:eastAsia="黑体" w:hint="eastAsia"/>
          <w:b/>
          <w:sz w:val="36"/>
        </w:rPr>
      </w:pPr>
      <w:r>
        <w:rPr>
          <w:rFonts w:ascii="黑体" w:hAnsi="黑体" w:eastAsia="黑体" w:hint="eastAsia"/>
          <w:b/>
          <w:sz w:val="36"/>
        </w:rPr>
        <w:t>附表 </w:t>
      </w:r>
      <w:r>
        <w:rPr>
          <w:rFonts w:ascii="Times New Roman" w:hAnsi="Times New Roman" w:eastAsia="Times New Roman"/>
          <w:b/>
          <w:sz w:val="36"/>
        </w:rPr>
        <w:t>5  </w:t>
      </w:r>
      <w:r>
        <w:rPr>
          <w:rFonts w:ascii="黑体" w:hAnsi="黑体" w:eastAsia="黑体" w:hint="eastAsia"/>
          <w:b/>
          <w:sz w:val="36"/>
        </w:rPr>
        <w:t>西安市</w:t>
      </w:r>
      <w:r>
        <w:rPr>
          <w:rFonts w:ascii="Times New Roman" w:hAnsi="Times New Roman" w:eastAsia="Times New Roman"/>
          <w:b/>
          <w:sz w:val="36"/>
        </w:rPr>
        <w:t>“</w:t>
      </w:r>
      <w:r>
        <w:rPr>
          <w:rFonts w:ascii="黑体" w:hAnsi="黑体" w:eastAsia="黑体" w:hint="eastAsia"/>
          <w:b/>
          <w:sz w:val="36"/>
        </w:rPr>
        <w:t>十三五</w:t>
      </w:r>
      <w:r>
        <w:rPr>
          <w:rFonts w:ascii="Times New Roman" w:hAnsi="Times New Roman" w:eastAsia="Times New Roman"/>
          <w:b/>
          <w:sz w:val="36"/>
        </w:rPr>
        <w:t>”</w:t>
      </w:r>
      <w:r>
        <w:rPr>
          <w:rFonts w:ascii="黑体" w:hAnsi="黑体" w:eastAsia="黑体" w:hint="eastAsia"/>
          <w:b/>
          <w:sz w:val="36"/>
        </w:rPr>
        <w:t>移民（脱贫）搬迁投资及筹资情况汇总表</w:t>
      </w:r>
    </w:p>
    <w:p>
      <w:pPr>
        <w:pStyle w:val="BodyText"/>
        <w:rPr>
          <w:rFonts w:ascii="黑体"/>
          <w:b/>
          <w:sz w:val="16"/>
        </w:rPr>
      </w:pPr>
    </w:p>
    <w:p>
      <w:pPr>
        <w:spacing w:before="66"/>
        <w:ind w:left="0" w:right="718" w:firstLine="0"/>
        <w:jc w:val="right"/>
        <w:rPr>
          <w:rFonts w:ascii="仿宋" w:eastAsia="仿宋" w:hint="eastAsia"/>
          <w:b/>
          <w:sz w:val="24"/>
        </w:rPr>
      </w:pPr>
      <w:r>
        <w:rPr>
          <w:rFonts w:ascii="仿宋" w:eastAsia="仿宋" w:hint="eastAsia"/>
          <w:b/>
          <w:w w:val="95"/>
          <w:sz w:val="24"/>
        </w:rPr>
        <w:t>单位：万元</w:t>
      </w:r>
    </w:p>
    <w:p>
      <w:pPr>
        <w:pStyle w:val="BodyText"/>
        <w:spacing w:before="6"/>
        <w:rPr>
          <w:rFonts w:ascii="仿宋"/>
          <w:b/>
          <w:sz w:val="13"/>
        </w:rPr>
      </w:pPr>
    </w:p>
    <w:tbl>
      <w:tblPr>
        <w:tblW w:w="0" w:type="auto"/>
        <w:jc w:val="left"/>
        <w:tblInd w:w="3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40"/>
        <w:gridCol w:w="1404"/>
        <w:gridCol w:w="1469"/>
        <w:gridCol w:w="1401"/>
        <w:gridCol w:w="1324"/>
        <w:gridCol w:w="1471"/>
        <w:gridCol w:w="1471"/>
        <w:gridCol w:w="1695"/>
        <w:gridCol w:w="1404"/>
        <w:gridCol w:w="1472"/>
      </w:tblGrid>
      <w:tr>
        <w:trPr>
          <w:trHeight w:val="604" w:hRule="atLeast"/>
        </w:trPr>
        <w:tc>
          <w:tcPr>
            <w:tcW w:w="540" w:type="dxa"/>
            <w:vMerge w:val="restart"/>
            <w:tcBorders>
              <w:bottom w:val="single" w:sz="4" w:space="0" w:color="000000"/>
              <w:right w:val="single" w:sz="4" w:space="0" w:color="000000"/>
            </w:tcBorders>
          </w:tcPr>
          <w:p>
            <w:pPr>
              <w:pStyle w:val="TableParagraph"/>
              <w:spacing w:before="2"/>
              <w:jc w:val="left"/>
              <w:rPr>
                <w:rFonts w:ascii="仿宋"/>
                <w:b/>
                <w:sz w:val="36"/>
              </w:rPr>
            </w:pPr>
          </w:p>
          <w:p>
            <w:pPr>
              <w:pStyle w:val="TableParagraph"/>
              <w:spacing w:before="1"/>
              <w:ind w:left="-13" w:right="-29"/>
              <w:jc w:val="left"/>
              <w:rPr>
                <w:rFonts w:ascii="仿宋" w:eastAsia="仿宋" w:hint="eastAsia"/>
                <w:b/>
                <w:sz w:val="28"/>
              </w:rPr>
            </w:pPr>
            <w:r>
              <w:rPr>
                <w:rFonts w:ascii="仿宋" w:eastAsia="仿宋" w:hint="eastAsia"/>
                <w:b/>
                <w:spacing w:val="-8"/>
                <w:sz w:val="28"/>
              </w:rPr>
              <w:t>序号</w:t>
            </w:r>
          </w:p>
        </w:tc>
        <w:tc>
          <w:tcPr>
            <w:tcW w:w="1404" w:type="dxa"/>
            <w:vMerge w:val="restart"/>
            <w:tcBorders>
              <w:left w:val="single" w:sz="4" w:space="0" w:color="000000"/>
              <w:bottom w:val="single" w:sz="4" w:space="0" w:color="000000"/>
              <w:right w:val="single" w:sz="4" w:space="0" w:color="000000"/>
            </w:tcBorders>
          </w:tcPr>
          <w:p>
            <w:pPr>
              <w:pStyle w:val="TableParagraph"/>
              <w:spacing w:before="2"/>
              <w:jc w:val="left"/>
              <w:rPr>
                <w:rFonts w:ascii="仿宋"/>
                <w:b/>
                <w:sz w:val="36"/>
              </w:rPr>
            </w:pPr>
          </w:p>
          <w:p>
            <w:pPr>
              <w:pStyle w:val="TableParagraph"/>
              <w:spacing w:before="1"/>
              <w:ind w:left="422"/>
              <w:jc w:val="left"/>
              <w:rPr>
                <w:rFonts w:ascii="仿宋" w:eastAsia="仿宋" w:hint="eastAsia"/>
                <w:b/>
                <w:sz w:val="28"/>
              </w:rPr>
            </w:pPr>
            <w:r>
              <w:rPr>
                <w:rFonts w:ascii="仿宋" w:eastAsia="仿宋" w:hint="eastAsia"/>
                <w:b/>
                <w:sz w:val="28"/>
              </w:rPr>
              <w:t>区县</w:t>
            </w:r>
          </w:p>
        </w:tc>
        <w:tc>
          <w:tcPr>
            <w:tcW w:w="5665" w:type="dxa"/>
            <w:gridSpan w:val="4"/>
            <w:tcBorders>
              <w:left w:val="single" w:sz="4" w:space="0" w:color="000000"/>
              <w:bottom w:val="single" w:sz="4" w:space="0" w:color="000000"/>
              <w:right w:val="single" w:sz="4" w:space="0" w:color="000000"/>
            </w:tcBorders>
          </w:tcPr>
          <w:p>
            <w:pPr>
              <w:pStyle w:val="TableParagraph"/>
              <w:spacing w:before="151"/>
              <w:ind w:left="2253" w:right="2236"/>
              <w:rPr>
                <w:rFonts w:ascii="仿宋" w:eastAsia="仿宋" w:hint="eastAsia"/>
                <w:b/>
                <w:sz w:val="28"/>
              </w:rPr>
            </w:pPr>
            <w:r>
              <w:rPr>
                <w:rFonts w:ascii="仿宋" w:eastAsia="仿宋" w:hint="eastAsia"/>
                <w:b/>
                <w:sz w:val="28"/>
              </w:rPr>
              <w:t>投资估算</w:t>
            </w:r>
          </w:p>
        </w:tc>
        <w:tc>
          <w:tcPr>
            <w:tcW w:w="6042" w:type="dxa"/>
            <w:gridSpan w:val="4"/>
            <w:tcBorders>
              <w:left w:val="single" w:sz="4" w:space="0" w:color="000000"/>
              <w:bottom w:val="single" w:sz="4" w:space="0" w:color="000000"/>
              <w:right w:val="single" w:sz="4" w:space="0" w:color="000000"/>
            </w:tcBorders>
          </w:tcPr>
          <w:p>
            <w:pPr>
              <w:pStyle w:val="TableParagraph"/>
              <w:spacing w:before="151"/>
              <w:ind w:left="2445" w:right="2421"/>
              <w:rPr>
                <w:rFonts w:ascii="仿宋" w:eastAsia="仿宋" w:hint="eastAsia"/>
                <w:b/>
                <w:sz w:val="28"/>
              </w:rPr>
            </w:pPr>
            <w:r>
              <w:rPr>
                <w:rFonts w:ascii="仿宋" w:eastAsia="仿宋" w:hint="eastAsia"/>
                <w:b/>
                <w:sz w:val="28"/>
              </w:rPr>
              <w:t>资金筹措</w:t>
            </w:r>
          </w:p>
        </w:tc>
      </w:tr>
      <w:tr>
        <w:trPr>
          <w:trHeight w:val="667" w:hRule="atLeast"/>
        </w:trPr>
        <w:tc>
          <w:tcPr>
            <w:tcW w:w="540" w:type="dxa"/>
            <w:vMerge/>
            <w:tcBorders>
              <w:top w:val="nil"/>
              <w:bottom w:val="single" w:sz="4" w:space="0" w:color="000000"/>
              <w:right w:val="single" w:sz="4" w:space="0" w:color="000000"/>
            </w:tcBorders>
          </w:tcPr>
          <w:p>
            <w:pPr>
              <w:rPr>
                <w:sz w:val="2"/>
                <w:szCs w:val="2"/>
              </w:rPr>
            </w:pPr>
          </w:p>
        </w:tc>
        <w:tc>
          <w:tcPr>
            <w:tcW w:w="1404" w:type="dxa"/>
            <w:vMerge/>
            <w:tcBorders>
              <w:top w:val="nil"/>
              <w:left w:val="single" w:sz="4" w:space="0" w:color="000000"/>
              <w:bottom w:val="single" w:sz="4" w:space="0" w:color="000000"/>
              <w:right w:val="single" w:sz="4" w:space="0" w:color="000000"/>
            </w:tcBorders>
          </w:tcPr>
          <w:p>
            <w:pPr>
              <w:rPr>
                <w:sz w:val="2"/>
                <w:szCs w:val="2"/>
              </w:rPr>
            </w:pPr>
          </w:p>
        </w:tc>
        <w:tc>
          <w:tcPr>
            <w:tcW w:w="1469" w:type="dxa"/>
            <w:tcBorders>
              <w:top w:val="single" w:sz="4" w:space="0" w:color="000000"/>
              <w:left w:val="single" w:sz="4" w:space="0" w:color="000000"/>
              <w:bottom w:val="single" w:sz="4" w:space="0" w:color="000000"/>
              <w:right w:val="single" w:sz="4" w:space="0" w:color="000000"/>
            </w:tcBorders>
          </w:tcPr>
          <w:p>
            <w:pPr>
              <w:pStyle w:val="TableParagraph"/>
              <w:spacing w:before="162"/>
              <w:ind w:left="122" w:right="107"/>
              <w:rPr>
                <w:rFonts w:ascii="仿宋" w:eastAsia="仿宋" w:hint="eastAsia"/>
                <w:b/>
                <w:sz w:val="28"/>
              </w:rPr>
            </w:pPr>
            <w:r>
              <w:rPr>
                <w:rFonts w:ascii="仿宋" w:eastAsia="仿宋" w:hint="eastAsia"/>
                <w:b/>
                <w:sz w:val="28"/>
              </w:rPr>
              <w:t>合计</w:t>
            </w:r>
          </w:p>
        </w:tc>
        <w:tc>
          <w:tcPr>
            <w:tcW w:w="1401" w:type="dxa"/>
            <w:tcBorders>
              <w:top w:val="single" w:sz="4" w:space="0" w:color="000000"/>
              <w:left w:val="single" w:sz="4" w:space="0" w:color="000000"/>
              <w:bottom w:val="single" w:sz="4" w:space="0" w:color="000000"/>
              <w:right w:val="single" w:sz="4" w:space="0" w:color="000000"/>
            </w:tcBorders>
          </w:tcPr>
          <w:p>
            <w:pPr>
              <w:pStyle w:val="TableParagraph"/>
              <w:spacing w:before="162"/>
              <w:ind w:left="142"/>
              <w:jc w:val="left"/>
              <w:rPr>
                <w:rFonts w:ascii="仿宋" w:eastAsia="仿宋" w:hint="eastAsia"/>
                <w:b/>
                <w:sz w:val="28"/>
              </w:rPr>
            </w:pPr>
            <w:r>
              <w:rPr>
                <w:rFonts w:ascii="仿宋" w:eastAsia="仿宋" w:hint="eastAsia"/>
                <w:b/>
                <w:sz w:val="28"/>
              </w:rPr>
              <w:t>易地扶贫</w:t>
            </w:r>
          </w:p>
        </w:tc>
        <w:tc>
          <w:tcPr>
            <w:tcW w:w="1324" w:type="dxa"/>
            <w:tcBorders>
              <w:top w:val="single" w:sz="4" w:space="0" w:color="000000"/>
              <w:left w:val="single" w:sz="4" w:space="0" w:color="000000"/>
              <w:bottom w:val="single" w:sz="4" w:space="0" w:color="000000"/>
              <w:right w:val="single" w:sz="4" w:space="0" w:color="000000"/>
            </w:tcBorders>
          </w:tcPr>
          <w:p>
            <w:pPr>
              <w:pStyle w:val="TableParagraph"/>
              <w:spacing w:before="162"/>
              <w:ind w:left="387"/>
              <w:jc w:val="left"/>
              <w:rPr>
                <w:rFonts w:ascii="仿宋" w:eastAsia="仿宋" w:hint="eastAsia"/>
                <w:b/>
                <w:sz w:val="28"/>
              </w:rPr>
            </w:pPr>
            <w:r>
              <w:rPr>
                <w:rFonts w:ascii="仿宋" w:eastAsia="仿宋" w:hint="eastAsia"/>
                <w:b/>
                <w:sz w:val="28"/>
              </w:rPr>
              <w:t>避灾</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62"/>
              <w:ind w:left="126" w:right="104"/>
              <w:rPr>
                <w:rFonts w:ascii="仿宋" w:eastAsia="仿宋" w:hint="eastAsia"/>
                <w:b/>
                <w:sz w:val="28"/>
              </w:rPr>
            </w:pPr>
            <w:r>
              <w:rPr>
                <w:rFonts w:ascii="仿宋" w:eastAsia="仿宋" w:hint="eastAsia"/>
                <w:b/>
                <w:sz w:val="28"/>
              </w:rPr>
              <w:t>其他</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62"/>
              <w:ind w:left="126" w:right="104"/>
              <w:rPr>
                <w:rFonts w:ascii="仿宋" w:eastAsia="仿宋" w:hint="eastAsia"/>
                <w:b/>
                <w:sz w:val="28"/>
              </w:rPr>
            </w:pPr>
            <w:r>
              <w:rPr>
                <w:rFonts w:ascii="仿宋" w:eastAsia="仿宋" w:hint="eastAsia"/>
                <w:b/>
                <w:sz w:val="28"/>
              </w:rPr>
              <w:t>合计</w:t>
            </w:r>
          </w:p>
        </w:tc>
        <w:tc>
          <w:tcPr>
            <w:tcW w:w="1695" w:type="dxa"/>
            <w:tcBorders>
              <w:top w:val="single" w:sz="4" w:space="0" w:color="000000"/>
              <w:left w:val="single" w:sz="4" w:space="0" w:color="000000"/>
              <w:bottom w:val="single" w:sz="4" w:space="0" w:color="000000"/>
              <w:right w:val="single" w:sz="4" w:space="0" w:color="000000"/>
            </w:tcBorders>
          </w:tcPr>
          <w:p>
            <w:pPr>
              <w:pStyle w:val="TableParagraph"/>
              <w:spacing w:before="162"/>
              <w:ind w:left="129" w:right="110"/>
              <w:rPr>
                <w:rFonts w:ascii="仿宋" w:eastAsia="仿宋" w:hint="eastAsia"/>
                <w:b/>
                <w:sz w:val="28"/>
              </w:rPr>
            </w:pPr>
            <w:r>
              <w:rPr>
                <w:rFonts w:ascii="仿宋" w:eastAsia="仿宋" w:hint="eastAsia"/>
                <w:b/>
                <w:sz w:val="28"/>
              </w:rPr>
              <w:t>政策性补助</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62"/>
              <w:ind w:left="124" w:right="104"/>
              <w:rPr>
                <w:rFonts w:ascii="仿宋" w:eastAsia="仿宋" w:hint="eastAsia"/>
                <w:b/>
                <w:sz w:val="28"/>
              </w:rPr>
            </w:pPr>
            <w:r>
              <w:rPr>
                <w:rFonts w:ascii="仿宋" w:eastAsia="仿宋" w:hint="eastAsia"/>
                <w:b/>
                <w:sz w:val="28"/>
              </w:rPr>
              <w:t>群众自筹</w:t>
            </w:r>
          </w:p>
        </w:tc>
        <w:tc>
          <w:tcPr>
            <w:tcW w:w="1472" w:type="dxa"/>
            <w:tcBorders>
              <w:top w:val="single" w:sz="4" w:space="0" w:color="000000"/>
              <w:left w:val="single" w:sz="4" w:space="0" w:color="000000"/>
              <w:bottom w:val="single" w:sz="4" w:space="0" w:color="000000"/>
              <w:right w:val="single" w:sz="4" w:space="0" w:color="000000"/>
            </w:tcBorders>
          </w:tcPr>
          <w:p>
            <w:pPr>
              <w:pStyle w:val="TableParagraph"/>
              <w:spacing w:before="162"/>
              <w:ind w:left="124" w:right="105"/>
              <w:rPr>
                <w:rFonts w:ascii="仿宋" w:eastAsia="仿宋" w:hint="eastAsia"/>
                <w:b/>
                <w:sz w:val="28"/>
              </w:rPr>
            </w:pPr>
            <w:r>
              <w:rPr>
                <w:rFonts w:ascii="仿宋" w:eastAsia="仿宋" w:hint="eastAsia"/>
                <w:b/>
                <w:sz w:val="28"/>
              </w:rPr>
              <w:t>其他渠道</w:t>
            </w:r>
          </w:p>
        </w:tc>
      </w:tr>
      <w:tr>
        <w:trPr>
          <w:trHeight w:val="614" w:hRule="atLeast"/>
        </w:trPr>
        <w:tc>
          <w:tcPr>
            <w:tcW w:w="540" w:type="dxa"/>
            <w:tcBorders>
              <w:top w:val="single" w:sz="4" w:space="0" w:color="000000"/>
              <w:bottom w:val="single" w:sz="4" w:space="0" w:color="000000"/>
              <w:right w:val="single" w:sz="4" w:space="0" w:color="000000"/>
            </w:tcBorders>
          </w:tcPr>
          <w:p>
            <w:pPr>
              <w:pStyle w:val="TableParagraph"/>
              <w:spacing w:before="141"/>
              <w:ind w:left="199"/>
              <w:jc w:val="left"/>
              <w:rPr>
                <w:sz w:val="28"/>
              </w:rPr>
            </w:pPr>
            <w:r>
              <w:rPr>
                <w:w w:val="100"/>
                <w:sz w:val="28"/>
              </w:rPr>
              <w:t>1</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9"/>
              <w:ind w:left="119" w:right="104"/>
              <w:rPr>
                <w:rFonts w:ascii="仿宋" w:eastAsia="仿宋" w:hint="eastAsia"/>
                <w:sz w:val="28"/>
              </w:rPr>
            </w:pPr>
            <w:r>
              <w:rPr>
                <w:rFonts w:ascii="仿宋" w:eastAsia="仿宋" w:hint="eastAsia"/>
                <w:sz w:val="28"/>
              </w:rPr>
              <w:t>灞桥区</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spacing w:before="141"/>
              <w:ind w:left="121" w:right="107"/>
              <w:rPr>
                <w:sz w:val="28"/>
              </w:rPr>
            </w:pPr>
            <w:r>
              <w:rPr>
                <w:sz w:val="28"/>
              </w:rPr>
              <w:t>31195.11</w:t>
            </w:r>
          </w:p>
        </w:tc>
        <w:tc>
          <w:tcPr>
            <w:tcW w:w="1401" w:type="dxa"/>
            <w:tcBorders>
              <w:top w:val="single" w:sz="4" w:space="0" w:color="000000"/>
              <w:left w:val="single" w:sz="4" w:space="0" w:color="000000"/>
              <w:bottom w:val="single" w:sz="4" w:space="0" w:color="000000"/>
              <w:right w:val="single" w:sz="4" w:space="0" w:color="000000"/>
            </w:tcBorders>
          </w:tcPr>
          <w:p>
            <w:pPr>
              <w:pStyle w:val="TableParagraph"/>
              <w:spacing w:before="141"/>
              <w:ind w:left="461"/>
              <w:jc w:val="left"/>
              <w:rPr>
                <w:sz w:val="28"/>
              </w:rPr>
            </w:pPr>
            <w:r>
              <w:rPr>
                <w:sz w:val="28"/>
              </w:rPr>
              <w:t>0.00</w:t>
            </w:r>
          </w:p>
        </w:tc>
        <w:tc>
          <w:tcPr>
            <w:tcW w:w="1324" w:type="dxa"/>
            <w:tcBorders>
              <w:top w:val="single" w:sz="4" w:space="0" w:color="000000"/>
              <w:left w:val="single" w:sz="4" w:space="0" w:color="000000"/>
              <w:bottom w:val="single" w:sz="4" w:space="0" w:color="000000"/>
              <w:right w:val="single" w:sz="4" w:space="0" w:color="000000"/>
            </w:tcBorders>
          </w:tcPr>
          <w:p>
            <w:pPr>
              <w:pStyle w:val="TableParagraph"/>
              <w:spacing w:before="141"/>
              <w:ind w:right="189"/>
              <w:jc w:val="right"/>
              <w:rPr>
                <w:sz w:val="28"/>
              </w:rPr>
            </w:pPr>
            <w:r>
              <w:rPr>
                <w:sz w:val="28"/>
              </w:rPr>
              <w:t>2946.45</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5" w:right="104"/>
              <w:rPr>
                <w:sz w:val="28"/>
              </w:rPr>
            </w:pPr>
            <w:r>
              <w:rPr>
                <w:sz w:val="28"/>
              </w:rPr>
              <w:t>28248.66</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6" w:right="104"/>
              <w:rPr>
                <w:sz w:val="28"/>
              </w:rPr>
            </w:pPr>
            <w:r>
              <w:rPr>
                <w:sz w:val="28"/>
              </w:rPr>
              <w:t>31195.11</w:t>
            </w:r>
          </w:p>
        </w:tc>
        <w:tc>
          <w:tcPr>
            <w:tcW w:w="1695" w:type="dxa"/>
            <w:tcBorders>
              <w:top w:val="single" w:sz="4" w:space="0" w:color="000000"/>
              <w:left w:val="single" w:sz="4" w:space="0" w:color="000000"/>
              <w:bottom w:val="single" w:sz="4" w:space="0" w:color="000000"/>
              <w:right w:val="single" w:sz="4" w:space="0" w:color="000000"/>
            </w:tcBorders>
          </w:tcPr>
          <w:p>
            <w:pPr>
              <w:pStyle w:val="TableParagraph"/>
              <w:spacing w:before="141"/>
              <w:ind w:left="128" w:right="110"/>
              <w:rPr>
                <w:sz w:val="28"/>
              </w:rPr>
            </w:pPr>
            <w:r>
              <w:rPr>
                <w:sz w:val="28"/>
              </w:rPr>
              <w:t>611.00</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24" w:right="103"/>
              <w:rPr>
                <w:sz w:val="28"/>
              </w:rPr>
            </w:pPr>
            <w:r>
              <w:rPr>
                <w:sz w:val="28"/>
              </w:rPr>
              <w:t>1284.00</w:t>
            </w:r>
          </w:p>
        </w:tc>
        <w:tc>
          <w:tcPr>
            <w:tcW w:w="1472" w:type="dxa"/>
            <w:tcBorders>
              <w:top w:val="single" w:sz="4" w:space="0" w:color="000000"/>
              <w:left w:val="single" w:sz="4" w:space="0" w:color="000000"/>
              <w:bottom w:val="single" w:sz="4" w:space="0" w:color="000000"/>
              <w:right w:val="single" w:sz="4" w:space="0" w:color="000000"/>
            </w:tcBorders>
          </w:tcPr>
          <w:p>
            <w:pPr>
              <w:pStyle w:val="TableParagraph"/>
              <w:spacing w:before="141"/>
              <w:ind w:left="122" w:right="105"/>
              <w:rPr>
                <w:sz w:val="28"/>
              </w:rPr>
            </w:pPr>
            <w:r>
              <w:rPr>
                <w:sz w:val="28"/>
              </w:rPr>
              <w:t>29300.11</w:t>
            </w:r>
          </w:p>
        </w:tc>
      </w:tr>
      <w:tr>
        <w:trPr>
          <w:trHeight w:val="613" w:hRule="atLeast"/>
        </w:trPr>
        <w:tc>
          <w:tcPr>
            <w:tcW w:w="540" w:type="dxa"/>
            <w:tcBorders>
              <w:top w:val="single" w:sz="4" w:space="0" w:color="000000"/>
              <w:bottom w:val="single" w:sz="4" w:space="0" w:color="000000"/>
              <w:right w:val="single" w:sz="4" w:space="0" w:color="000000"/>
            </w:tcBorders>
          </w:tcPr>
          <w:p>
            <w:pPr>
              <w:pStyle w:val="TableParagraph"/>
              <w:spacing w:before="141"/>
              <w:ind w:left="199"/>
              <w:jc w:val="left"/>
              <w:rPr>
                <w:sz w:val="28"/>
              </w:rPr>
            </w:pPr>
            <w:r>
              <w:rPr>
                <w:w w:val="100"/>
                <w:sz w:val="28"/>
              </w:rPr>
              <w:t>2</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9"/>
              <w:ind w:left="119" w:right="104"/>
              <w:rPr>
                <w:rFonts w:ascii="仿宋" w:eastAsia="仿宋" w:hint="eastAsia"/>
                <w:sz w:val="28"/>
              </w:rPr>
            </w:pPr>
            <w:r>
              <w:rPr>
                <w:rFonts w:ascii="仿宋" w:eastAsia="仿宋" w:hint="eastAsia"/>
                <w:sz w:val="28"/>
              </w:rPr>
              <w:t>临潼区</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spacing w:before="141"/>
              <w:ind w:left="120" w:right="107"/>
              <w:rPr>
                <w:sz w:val="28"/>
              </w:rPr>
            </w:pPr>
            <w:r>
              <w:rPr>
                <w:sz w:val="28"/>
              </w:rPr>
              <w:t>2500.01</w:t>
            </w:r>
          </w:p>
        </w:tc>
        <w:tc>
          <w:tcPr>
            <w:tcW w:w="1401" w:type="dxa"/>
            <w:tcBorders>
              <w:top w:val="single" w:sz="4" w:space="0" w:color="000000"/>
              <w:left w:val="single" w:sz="4" w:space="0" w:color="000000"/>
              <w:bottom w:val="single" w:sz="4" w:space="0" w:color="000000"/>
              <w:right w:val="single" w:sz="4" w:space="0" w:color="000000"/>
            </w:tcBorders>
          </w:tcPr>
          <w:p>
            <w:pPr>
              <w:pStyle w:val="TableParagraph"/>
              <w:spacing w:before="141"/>
              <w:ind w:left="250"/>
              <w:jc w:val="left"/>
              <w:rPr>
                <w:sz w:val="28"/>
              </w:rPr>
            </w:pPr>
            <w:r>
              <w:rPr>
                <w:sz w:val="28"/>
              </w:rPr>
              <w:t>1256.44</w:t>
            </w:r>
          </w:p>
        </w:tc>
        <w:tc>
          <w:tcPr>
            <w:tcW w:w="1324" w:type="dxa"/>
            <w:tcBorders>
              <w:top w:val="single" w:sz="4" w:space="0" w:color="000000"/>
              <w:left w:val="single" w:sz="4" w:space="0" w:color="000000"/>
              <w:bottom w:val="single" w:sz="4" w:space="0" w:color="000000"/>
              <w:right w:val="single" w:sz="4" w:space="0" w:color="000000"/>
            </w:tcBorders>
          </w:tcPr>
          <w:p>
            <w:pPr>
              <w:pStyle w:val="TableParagraph"/>
              <w:spacing w:before="141"/>
              <w:ind w:right="189"/>
              <w:jc w:val="right"/>
              <w:rPr>
                <w:sz w:val="28"/>
              </w:rPr>
            </w:pPr>
            <w:r>
              <w:rPr>
                <w:sz w:val="28"/>
              </w:rPr>
              <w:t>1243.57</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6" w:right="103"/>
              <w:rPr>
                <w:sz w:val="28"/>
              </w:rPr>
            </w:pPr>
            <w:r>
              <w:rPr>
                <w:sz w:val="28"/>
              </w:rPr>
              <w:t>0.00</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4" w:right="104"/>
              <w:rPr>
                <w:sz w:val="28"/>
              </w:rPr>
            </w:pPr>
            <w:r>
              <w:rPr>
                <w:sz w:val="28"/>
              </w:rPr>
              <w:t>2500.01</w:t>
            </w:r>
          </w:p>
        </w:tc>
        <w:tc>
          <w:tcPr>
            <w:tcW w:w="1695" w:type="dxa"/>
            <w:tcBorders>
              <w:top w:val="single" w:sz="4" w:space="0" w:color="000000"/>
              <w:left w:val="single" w:sz="4" w:space="0" w:color="000000"/>
              <w:bottom w:val="single" w:sz="4" w:space="0" w:color="000000"/>
              <w:right w:val="single" w:sz="4" w:space="0" w:color="000000"/>
            </w:tcBorders>
          </w:tcPr>
          <w:p>
            <w:pPr>
              <w:pStyle w:val="TableParagraph"/>
              <w:spacing w:before="141"/>
              <w:ind w:left="128" w:right="110"/>
              <w:rPr>
                <w:sz w:val="28"/>
              </w:rPr>
            </w:pPr>
            <w:r>
              <w:rPr>
                <w:sz w:val="28"/>
              </w:rPr>
              <w:t>1042.50</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24" w:right="103"/>
              <w:rPr>
                <w:sz w:val="28"/>
              </w:rPr>
            </w:pPr>
            <w:r>
              <w:rPr>
                <w:sz w:val="28"/>
              </w:rPr>
              <w:t>489.25</w:t>
            </w:r>
          </w:p>
        </w:tc>
        <w:tc>
          <w:tcPr>
            <w:tcW w:w="1472" w:type="dxa"/>
            <w:tcBorders>
              <w:top w:val="single" w:sz="4" w:space="0" w:color="000000"/>
              <w:left w:val="single" w:sz="4" w:space="0" w:color="000000"/>
              <w:bottom w:val="single" w:sz="4" w:space="0" w:color="000000"/>
              <w:right w:val="single" w:sz="4" w:space="0" w:color="000000"/>
            </w:tcBorders>
          </w:tcPr>
          <w:p>
            <w:pPr>
              <w:pStyle w:val="TableParagraph"/>
              <w:spacing w:before="141"/>
              <w:ind w:left="124" w:right="104"/>
              <w:rPr>
                <w:sz w:val="28"/>
              </w:rPr>
            </w:pPr>
            <w:r>
              <w:rPr>
                <w:sz w:val="28"/>
              </w:rPr>
              <w:t>968.26</w:t>
            </w:r>
          </w:p>
        </w:tc>
      </w:tr>
      <w:tr>
        <w:trPr>
          <w:trHeight w:val="614" w:hRule="atLeast"/>
        </w:trPr>
        <w:tc>
          <w:tcPr>
            <w:tcW w:w="540" w:type="dxa"/>
            <w:tcBorders>
              <w:top w:val="single" w:sz="4" w:space="0" w:color="000000"/>
              <w:bottom w:val="single" w:sz="4" w:space="0" w:color="000000"/>
              <w:right w:val="single" w:sz="4" w:space="0" w:color="000000"/>
            </w:tcBorders>
          </w:tcPr>
          <w:p>
            <w:pPr>
              <w:pStyle w:val="TableParagraph"/>
              <w:spacing w:before="141"/>
              <w:ind w:left="199"/>
              <w:jc w:val="left"/>
              <w:rPr>
                <w:sz w:val="28"/>
              </w:rPr>
            </w:pPr>
            <w:r>
              <w:rPr>
                <w:w w:val="100"/>
                <w:sz w:val="28"/>
              </w:rPr>
              <w:t>3</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9"/>
              <w:ind w:left="119" w:right="104"/>
              <w:rPr>
                <w:rFonts w:ascii="仿宋" w:eastAsia="仿宋" w:hint="eastAsia"/>
                <w:sz w:val="28"/>
              </w:rPr>
            </w:pPr>
            <w:r>
              <w:rPr>
                <w:rFonts w:ascii="仿宋" w:eastAsia="仿宋" w:hint="eastAsia"/>
                <w:sz w:val="28"/>
              </w:rPr>
              <w:t>长安区</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spacing w:before="141"/>
              <w:ind w:left="121" w:right="107"/>
              <w:rPr>
                <w:sz w:val="28"/>
              </w:rPr>
            </w:pPr>
            <w:r>
              <w:rPr>
                <w:sz w:val="28"/>
              </w:rPr>
              <w:t>14111.20</w:t>
            </w:r>
          </w:p>
        </w:tc>
        <w:tc>
          <w:tcPr>
            <w:tcW w:w="1401" w:type="dxa"/>
            <w:tcBorders>
              <w:top w:val="single" w:sz="4" w:space="0" w:color="000000"/>
              <w:left w:val="single" w:sz="4" w:space="0" w:color="000000"/>
              <w:bottom w:val="single" w:sz="4" w:space="0" w:color="000000"/>
              <w:right w:val="single" w:sz="4" w:space="0" w:color="000000"/>
            </w:tcBorders>
          </w:tcPr>
          <w:p>
            <w:pPr>
              <w:pStyle w:val="TableParagraph"/>
              <w:spacing w:before="141"/>
              <w:ind w:left="461"/>
              <w:jc w:val="left"/>
              <w:rPr>
                <w:sz w:val="28"/>
              </w:rPr>
            </w:pPr>
            <w:r>
              <w:rPr>
                <w:sz w:val="28"/>
              </w:rPr>
              <w:t>0.00</w:t>
            </w:r>
          </w:p>
        </w:tc>
        <w:tc>
          <w:tcPr>
            <w:tcW w:w="1324" w:type="dxa"/>
            <w:tcBorders>
              <w:top w:val="single" w:sz="4" w:space="0" w:color="000000"/>
              <w:left w:val="single" w:sz="4" w:space="0" w:color="000000"/>
              <w:bottom w:val="single" w:sz="4" w:space="0" w:color="000000"/>
              <w:right w:val="single" w:sz="4" w:space="0" w:color="000000"/>
            </w:tcBorders>
          </w:tcPr>
          <w:p>
            <w:pPr>
              <w:pStyle w:val="TableParagraph"/>
              <w:spacing w:before="141"/>
              <w:ind w:right="189"/>
              <w:jc w:val="right"/>
              <w:rPr>
                <w:sz w:val="28"/>
              </w:rPr>
            </w:pPr>
            <w:r>
              <w:rPr>
                <w:sz w:val="28"/>
              </w:rPr>
              <w:t>1979.17</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5" w:right="104"/>
              <w:rPr>
                <w:sz w:val="28"/>
              </w:rPr>
            </w:pPr>
            <w:r>
              <w:rPr>
                <w:sz w:val="28"/>
              </w:rPr>
              <w:t>12132.03</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6" w:right="104"/>
              <w:rPr>
                <w:sz w:val="28"/>
              </w:rPr>
            </w:pPr>
            <w:r>
              <w:rPr>
                <w:sz w:val="28"/>
              </w:rPr>
              <w:t>14111.20</w:t>
            </w:r>
          </w:p>
        </w:tc>
        <w:tc>
          <w:tcPr>
            <w:tcW w:w="1695" w:type="dxa"/>
            <w:tcBorders>
              <w:top w:val="single" w:sz="4" w:space="0" w:color="000000"/>
              <w:left w:val="single" w:sz="4" w:space="0" w:color="000000"/>
              <w:bottom w:val="single" w:sz="4" w:space="0" w:color="000000"/>
              <w:right w:val="single" w:sz="4" w:space="0" w:color="000000"/>
            </w:tcBorders>
          </w:tcPr>
          <w:p>
            <w:pPr>
              <w:pStyle w:val="TableParagraph"/>
              <w:spacing w:before="141"/>
              <w:ind w:left="128" w:right="110"/>
              <w:rPr>
                <w:sz w:val="28"/>
              </w:rPr>
            </w:pPr>
            <w:r>
              <w:rPr>
                <w:sz w:val="28"/>
              </w:rPr>
              <w:t>333.00</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24" w:right="104"/>
              <w:rPr>
                <w:sz w:val="28"/>
              </w:rPr>
            </w:pPr>
            <w:r>
              <w:rPr>
                <w:sz w:val="28"/>
              </w:rPr>
              <w:t>89.00</w:t>
            </w:r>
          </w:p>
        </w:tc>
        <w:tc>
          <w:tcPr>
            <w:tcW w:w="1472" w:type="dxa"/>
            <w:tcBorders>
              <w:top w:val="single" w:sz="4" w:space="0" w:color="000000"/>
              <w:left w:val="single" w:sz="4" w:space="0" w:color="000000"/>
              <w:bottom w:val="single" w:sz="4" w:space="0" w:color="000000"/>
              <w:right w:val="single" w:sz="4" w:space="0" w:color="000000"/>
            </w:tcBorders>
          </w:tcPr>
          <w:p>
            <w:pPr>
              <w:pStyle w:val="TableParagraph"/>
              <w:spacing w:before="141"/>
              <w:ind w:left="122" w:right="105"/>
              <w:rPr>
                <w:sz w:val="28"/>
              </w:rPr>
            </w:pPr>
            <w:r>
              <w:rPr>
                <w:sz w:val="28"/>
              </w:rPr>
              <w:t>13689.20</w:t>
            </w:r>
          </w:p>
        </w:tc>
      </w:tr>
      <w:tr>
        <w:trPr>
          <w:trHeight w:val="614" w:hRule="atLeast"/>
        </w:trPr>
        <w:tc>
          <w:tcPr>
            <w:tcW w:w="540" w:type="dxa"/>
            <w:tcBorders>
              <w:top w:val="single" w:sz="4" w:space="0" w:color="000000"/>
              <w:bottom w:val="single" w:sz="4" w:space="0" w:color="000000"/>
              <w:right w:val="single" w:sz="4" w:space="0" w:color="000000"/>
            </w:tcBorders>
          </w:tcPr>
          <w:p>
            <w:pPr>
              <w:pStyle w:val="TableParagraph"/>
              <w:spacing w:before="142"/>
              <w:ind w:left="199"/>
              <w:jc w:val="left"/>
              <w:rPr>
                <w:sz w:val="28"/>
              </w:rPr>
            </w:pPr>
            <w:r>
              <w:rPr>
                <w:w w:val="100"/>
                <w:sz w:val="28"/>
              </w:rPr>
              <w:t>4</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9"/>
              <w:ind w:left="119" w:right="104"/>
              <w:rPr>
                <w:rFonts w:ascii="仿宋" w:eastAsia="仿宋" w:hint="eastAsia"/>
                <w:sz w:val="28"/>
              </w:rPr>
            </w:pPr>
            <w:r>
              <w:rPr>
                <w:rFonts w:ascii="仿宋" w:eastAsia="仿宋" w:hint="eastAsia"/>
                <w:sz w:val="28"/>
              </w:rPr>
              <w:t>鄠邑区</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spacing w:before="142"/>
              <w:ind w:left="122" w:right="107"/>
              <w:rPr>
                <w:sz w:val="28"/>
              </w:rPr>
            </w:pPr>
            <w:r>
              <w:rPr>
                <w:sz w:val="28"/>
              </w:rPr>
              <w:t>116621.44</w:t>
            </w:r>
          </w:p>
        </w:tc>
        <w:tc>
          <w:tcPr>
            <w:tcW w:w="1401" w:type="dxa"/>
            <w:tcBorders>
              <w:top w:val="single" w:sz="4" w:space="0" w:color="000000"/>
              <w:left w:val="single" w:sz="4" w:space="0" w:color="000000"/>
              <w:bottom w:val="single" w:sz="4" w:space="0" w:color="000000"/>
              <w:right w:val="single" w:sz="4" w:space="0" w:color="000000"/>
            </w:tcBorders>
          </w:tcPr>
          <w:p>
            <w:pPr>
              <w:pStyle w:val="TableParagraph"/>
              <w:spacing w:before="142"/>
              <w:ind w:left="250"/>
              <w:jc w:val="left"/>
              <w:rPr>
                <w:sz w:val="28"/>
              </w:rPr>
            </w:pPr>
            <w:r>
              <w:rPr>
                <w:sz w:val="28"/>
              </w:rPr>
              <w:t>6778.07</w:t>
            </w:r>
          </w:p>
        </w:tc>
        <w:tc>
          <w:tcPr>
            <w:tcW w:w="1324" w:type="dxa"/>
            <w:tcBorders>
              <w:top w:val="single" w:sz="4" w:space="0" w:color="000000"/>
              <w:left w:val="single" w:sz="4" w:space="0" w:color="000000"/>
              <w:bottom w:val="single" w:sz="4" w:space="0" w:color="000000"/>
              <w:right w:val="single" w:sz="4" w:space="0" w:color="000000"/>
            </w:tcBorders>
          </w:tcPr>
          <w:p>
            <w:pPr>
              <w:pStyle w:val="TableParagraph"/>
              <w:spacing w:before="142"/>
              <w:ind w:right="189"/>
              <w:jc w:val="right"/>
              <w:rPr>
                <w:sz w:val="28"/>
              </w:rPr>
            </w:pPr>
            <w:r>
              <w:rPr>
                <w:sz w:val="28"/>
              </w:rPr>
              <w:t>8598.93</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2"/>
              <w:ind w:left="125" w:right="104"/>
              <w:rPr>
                <w:sz w:val="28"/>
              </w:rPr>
            </w:pPr>
            <w:r>
              <w:rPr>
                <w:sz w:val="28"/>
              </w:rPr>
              <w:t>101244.44</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2"/>
              <w:ind w:left="126" w:right="103"/>
              <w:rPr>
                <w:sz w:val="28"/>
              </w:rPr>
            </w:pPr>
            <w:r>
              <w:rPr>
                <w:sz w:val="28"/>
              </w:rPr>
              <w:t>116621.44</w:t>
            </w:r>
          </w:p>
        </w:tc>
        <w:tc>
          <w:tcPr>
            <w:tcW w:w="1695" w:type="dxa"/>
            <w:tcBorders>
              <w:top w:val="single" w:sz="4" w:space="0" w:color="000000"/>
              <w:left w:val="single" w:sz="4" w:space="0" w:color="000000"/>
              <w:bottom w:val="single" w:sz="4" w:space="0" w:color="000000"/>
              <w:right w:val="single" w:sz="4" w:space="0" w:color="000000"/>
            </w:tcBorders>
          </w:tcPr>
          <w:p>
            <w:pPr>
              <w:pStyle w:val="TableParagraph"/>
              <w:spacing w:before="142"/>
              <w:ind w:left="128" w:right="110"/>
              <w:rPr>
                <w:sz w:val="28"/>
              </w:rPr>
            </w:pPr>
            <w:r>
              <w:rPr>
                <w:sz w:val="28"/>
              </w:rPr>
              <w:t>4957.50</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2"/>
              <w:ind w:left="124" w:right="103"/>
              <w:rPr>
                <w:sz w:val="28"/>
              </w:rPr>
            </w:pPr>
            <w:r>
              <w:rPr>
                <w:sz w:val="28"/>
              </w:rPr>
              <w:t>457.25</w:t>
            </w:r>
          </w:p>
        </w:tc>
        <w:tc>
          <w:tcPr>
            <w:tcW w:w="1472" w:type="dxa"/>
            <w:tcBorders>
              <w:top w:val="single" w:sz="4" w:space="0" w:color="000000"/>
              <w:left w:val="single" w:sz="4" w:space="0" w:color="000000"/>
              <w:bottom w:val="single" w:sz="4" w:space="0" w:color="000000"/>
              <w:right w:val="single" w:sz="4" w:space="0" w:color="000000"/>
            </w:tcBorders>
          </w:tcPr>
          <w:p>
            <w:pPr>
              <w:pStyle w:val="TableParagraph"/>
              <w:spacing w:before="142"/>
              <w:ind w:left="122" w:right="105"/>
              <w:rPr>
                <w:sz w:val="28"/>
              </w:rPr>
            </w:pPr>
            <w:r>
              <w:rPr>
                <w:sz w:val="28"/>
              </w:rPr>
              <w:t>111206.69</w:t>
            </w:r>
          </w:p>
        </w:tc>
      </w:tr>
      <w:tr>
        <w:trPr>
          <w:trHeight w:val="613" w:hRule="atLeast"/>
        </w:trPr>
        <w:tc>
          <w:tcPr>
            <w:tcW w:w="540" w:type="dxa"/>
            <w:tcBorders>
              <w:top w:val="single" w:sz="4" w:space="0" w:color="000000"/>
              <w:bottom w:val="single" w:sz="4" w:space="0" w:color="000000"/>
              <w:right w:val="single" w:sz="4" w:space="0" w:color="000000"/>
            </w:tcBorders>
          </w:tcPr>
          <w:p>
            <w:pPr>
              <w:pStyle w:val="TableParagraph"/>
              <w:spacing w:before="141"/>
              <w:ind w:left="199"/>
              <w:jc w:val="left"/>
              <w:rPr>
                <w:sz w:val="28"/>
              </w:rPr>
            </w:pPr>
            <w:r>
              <w:rPr>
                <w:w w:val="100"/>
                <w:sz w:val="28"/>
              </w:rPr>
              <w:t>5</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9"/>
              <w:ind w:left="119" w:right="104"/>
              <w:rPr>
                <w:rFonts w:ascii="仿宋" w:eastAsia="仿宋" w:hint="eastAsia"/>
                <w:sz w:val="28"/>
              </w:rPr>
            </w:pPr>
            <w:r>
              <w:rPr>
                <w:rFonts w:ascii="仿宋" w:eastAsia="仿宋" w:hint="eastAsia"/>
                <w:sz w:val="28"/>
              </w:rPr>
              <w:t>蓝田县</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spacing w:before="141"/>
              <w:ind w:left="122" w:right="107"/>
              <w:rPr>
                <w:sz w:val="28"/>
              </w:rPr>
            </w:pPr>
            <w:r>
              <w:rPr>
                <w:sz w:val="28"/>
              </w:rPr>
              <w:t>190918.84</w:t>
            </w:r>
          </w:p>
        </w:tc>
        <w:tc>
          <w:tcPr>
            <w:tcW w:w="1401" w:type="dxa"/>
            <w:tcBorders>
              <w:top w:val="single" w:sz="4" w:space="0" w:color="000000"/>
              <w:left w:val="single" w:sz="4" w:space="0" w:color="000000"/>
              <w:bottom w:val="single" w:sz="4" w:space="0" w:color="000000"/>
              <w:right w:val="single" w:sz="4" w:space="0" w:color="000000"/>
            </w:tcBorders>
          </w:tcPr>
          <w:p>
            <w:pPr>
              <w:pStyle w:val="TableParagraph"/>
              <w:spacing w:before="141"/>
              <w:ind w:left="180"/>
              <w:jc w:val="left"/>
              <w:rPr>
                <w:sz w:val="28"/>
              </w:rPr>
            </w:pPr>
            <w:r>
              <w:rPr>
                <w:sz w:val="28"/>
              </w:rPr>
              <w:t>24487.00</w:t>
            </w:r>
          </w:p>
        </w:tc>
        <w:tc>
          <w:tcPr>
            <w:tcW w:w="1324" w:type="dxa"/>
            <w:tcBorders>
              <w:top w:val="single" w:sz="4" w:space="0" w:color="000000"/>
              <w:left w:val="single" w:sz="4" w:space="0" w:color="000000"/>
              <w:bottom w:val="single" w:sz="4" w:space="0" w:color="000000"/>
              <w:right w:val="single" w:sz="4" w:space="0" w:color="000000"/>
            </w:tcBorders>
          </w:tcPr>
          <w:p>
            <w:pPr>
              <w:pStyle w:val="TableParagraph"/>
              <w:spacing w:before="141"/>
              <w:ind w:right="118"/>
              <w:jc w:val="right"/>
              <w:rPr>
                <w:sz w:val="28"/>
              </w:rPr>
            </w:pPr>
            <w:r>
              <w:rPr>
                <w:sz w:val="28"/>
              </w:rPr>
              <w:t>11914.00</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5" w:right="104"/>
              <w:rPr>
                <w:sz w:val="28"/>
              </w:rPr>
            </w:pPr>
            <w:r>
              <w:rPr>
                <w:sz w:val="28"/>
              </w:rPr>
              <w:t>154517.84</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6" w:right="103"/>
              <w:rPr>
                <w:sz w:val="28"/>
              </w:rPr>
            </w:pPr>
            <w:r>
              <w:rPr>
                <w:sz w:val="28"/>
              </w:rPr>
              <w:t>190918.84</w:t>
            </w:r>
          </w:p>
        </w:tc>
        <w:tc>
          <w:tcPr>
            <w:tcW w:w="1695" w:type="dxa"/>
            <w:tcBorders>
              <w:top w:val="single" w:sz="4" w:space="0" w:color="000000"/>
              <w:left w:val="single" w:sz="4" w:space="0" w:color="000000"/>
              <w:bottom w:val="single" w:sz="4" w:space="0" w:color="000000"/>
              <w:right w:val="single" w:sz="4" w:space="0" w:color="000000"/>
            </w:tcBorders>
          </w:tcPr>
          <w:p>
            <w:pPr>
              <w:pStyle w:val="TableParagraph"/>
              <w:spacing w:before="141"/>
              <w:ind w:left="129" w:right="110"/>
              <w:rPr>
                <w:sz w:val="28"/>
              </w:rPr>
            </w:pPr>
            <w:r>
              <w:rPr>
                <w:sz w:val="28"/>
              </w:rPr>
              <w:t>24312.50</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24" w:right="103"/>
              <w:rPr>
                <w:sz w:val="28"/>
              </w:rPr>
            </w:pPr>
            <w:r>
              <w:rPr>
                <w:sz w:val="28"/>
              </w:rPr>
              <w:t>1541.00</w:t>
            </w:r>
          </w:p>
        </w:tc>
        <w:tc>
          <w:tcPr>
            <w:tcW w:w="1472" w:type="dxa"/>
            <w:tcBorders>
              <w:top w:val="single" w:sz="4" w:space="0" w:color="000000"/>
              <w:left w:val="single" w:sz="4" w:space="0" w:color="000000"/>
              <w:bottom w:val="single" w:sz="4" w:space="0" w:color="000000"/>
              <w:right w:val="single" w:sz="4" w:space="0" w:color="000000"/>
            </w:tcBorders>
          </w:tcPr>
          <w:p>
            <w:pPr>
              <w:pStyle w:val="TableParagraph"/>
              <w:spacing w:before="141"/>
              <w:ind w:left="122" w:right="105"/>
              <w:rPr>
                <w:sz w:val="28"/>
              </w:rPr>
            </w:pPr>
            <w:r>
              <w:rPr>
                <w:sz w:val="28"/>
              </w:rPr>
              <w:t>165065.34</w:t>
            </w:r>
          </w:p>
        </w:tc>
      </w:tr>
      <w:tr>
        <w:trPr>
          <w:trHeight w:val="614" w:hRule="atLeast"/>
        </w:trPr>
        <w:tc>
          <w:tcPr>
            <w:tcW w:w="540" w:type="dxa"/>
            <w:tcBorders>
              <w:top w:val="single" w:sz="4" w:space="0" w:color="000000"/>
              <w:bottom w:val="single" w:sz="4" w:space="0" w:color="000000"/>
              <w:right w:val="single" w:sz="4" w:space="0" w:color="000000"/>
            </w:tcBorders>
          </w:tcPr>
          <w:p>
            <w:pPr>
              <w:pStyle w:val="TableParagraph"/>
              <w:spacing w:before="141"/>
              <w:ind w:left="199"/>
              <w:jc w:val="left"/>
              <w:rPr>
                <w:sz w:val="28"/>
              </w:rPr>
            </w:pPr>
            <w:r>
              <w:rPr>
                <w:w w:val="100"/>
                <w:sz w:val="28"/>
              </w:rPr>
              <w:t>6</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9"/>
              <w:ind w:left="119" w:right="104"/>
              <w:rPr>
                <w:rFonts w:ascii="仿宋" w:eastAsia="仿宋" w:hint="eastAsia"/>
                <w:sz w:val="28"/>
              </w:rPr>
            </w:pPr>
            <w:r>
              <w:rPr>
                <w:rFonts w:ascii="仿宋" w:eastAsia="仿宋" w:hint="eastAsia"/>
                <w:sz w:val="28"/>
              </w:rPr>
              <w:t>周至县</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spacing w:before="141"/>
              <w:ind w:left="121" w:right="107"/>
              <w:rPr>
                <w:sz w:val="28"/>
              </w:rPr>
            </w:pPr>
            <w:r>
              <w:rPr>
                <w:sz w:val="28"/>
              </w:rPr>
              <w:t>20333.46</w:t>
            </w:r>
          </w:p>
        </w:tc>
        <w:tc>
          <w:tcPr>
            <w:tcW w:w="1401" w:type="dxa"/>
            <w:tcBorders>
              <w:top w:val="single" w:sz="4" w:space="0" w:color="000000"/>
              <w:left w:val="single" w:sz="4" w:space="0" w:color="000000"/>
              <w:bottom w:val="single" w:sz="4" w:space="0" w:color="000000"/>
              <w:right w:val="single" w:sz="4" w:space="0" w:color="000000"/>
            </w:tcBorders>
          </w:tcPr>
          <w:p>
            <w:pPr>
              <w:pStyle w:val="TableParagraph"/>
              <w:spacing w:before="141"/>
              <w:ind w:left="180"/>
              <w:jc w:val="left"/>
              <w:rPr>
                <w:sz w:val="28"/>
              </w:rPr>
            </w:pPr>
            <w:r>
              <w:rPr>
                <w:sz w:val="28"/>
              </w:rPr>
              <w:t>12264.16</w:t>
            </w:r>
          </w:p>
        </w:tc>
        <w:tc>
          <w:tcPr>
            <w:tcW w:w="1324" w:type="dxa"/>
            <w:tcBorders>
              <w:top w:val="single" w:sz="4" w:space="0" w:color="000000"/>
              <w:left w:val="single" w:sz="4" w:space="0" w:color="000000"/>
              <w:bottom w:val="single" w:sz="4" w:space="0" w:color="000000"/>
              <w:right w:val="single" w:sz="4" w:space="0" w:color="000000"/>
            </w:tcBorders>
          </w:tcPr>
          <w:p>
            <w:pPr>
              <w:pStyle w:val="TableParagraph"/>
              <w:spacing w:before="141"/>
              <w:ind w:left="282"/>
              <w:jc w:val="left"/>
              <w:rPr>
                <w:sz w:val="28"/>
              </w:rPr>
            </w:pPr>
            <w:r>
              <w:rPr>
                <w:sz w:val="28"/>
              </w:rPr>
              <w:t>846.84</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6" w:right="102"/>
              <w:rPr>
                <w:sz w:val="28"/>
              </w:rPr>
            </w:pPr>
            <w:r>
              <w:rPr>
                <w:sz w:val="28"/>
              </w:rPr>
              <w:t>7222.46</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6" w:right="104"/>
              <w:rPr>
                <w:sz w:val="28"/>
              </w:rPr>
            </w:pPr>
            <w:r>
              <w:rPr>
                <w:sz w:val="28"/>
              </w:rPr>
              <w:t>20333.46</w:t>
            </w:r>
          </w:p>
        </w:tc>
        <w:tc>
          <w:tcPr>
            <w:tcW w:w="1695" w:type="dxa"/>
            <w:tcBorders>
              <w:top w:val="single" w:sz="4" w:space="0" w:color="000000"/>
              <w:left w:val="single" w:sz="4" w:space="0" w:color="000000"/>
              <w:bottom w:val="single" w:sz="4" w:space="0" w:color="000000"/>
              <w:right w:val="single" w:sz="4" w:space="0" w:color="000000"/>
            </w:tcBorders>
          </w:tcPr>
          <w:p>
            <w:pPr>
              <w:pStyle w:val="TableParagraph"/>
              <w:spacing w:before="141"/>
              <w:ind w:left="129" w:right="110"/>
              <w:rPr>
                <w:sz w:val="28"/>
              </w:rPr>
            </w:pPr>
            <w:r>
              <w:rPr>
                <w:sz w:val="28"/>
              </w:rPr>
              <w:t>11828.00</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24" w:right="103"/>
              <w:rPr>
                <w:sz w:val="28"/>
              </w:rPr>
            </w:pPr>
            <w:r>
              <w:rPr>
                <w:sz w:val="28"/>
              </w:rPr>
              <w:t>613.00</w:t>
            </w:r>
          </w:p>
        </w:tc>
        <w:tc>
          <w:tcPr>
            <w:tcW w:w="1472" w:type="dxa"/>
            <w:tcBorders>
              <w:top w:val="single" w:sz="4" w:space="0" w:color="000000"/>
              <w:left w:val="single" w:sz="4" w:space="0" w:color="000000"/>
              <w:bottom w:val="single" w:sz="4" w:space="0" w:color="000000"/>
              <w:right w:val="single" w:sz="4" w:space="0" w:color="000000"/>
            </w:tcBorders>
          </w:tcPr>
          <w:p>
            <w:pPr>
              <w:pStyle w:val="TableParagraph"/>
              <w:spacing w:before="141"/>
              <w:ind w:left="124" w:right="104"/>
              <w:rPr>
                <w:sz w:val="28"/>
              </w:rPr>
            </w:pPr>
            <w:r>
              <w:rPr>
                <w:sz w:val="28"/>
              </w:rPr>
              <w:t>7892.46</w:t>
            </w:r>
          </w:p>
        </w:tc>
      </w:tr>
      <w:tr>
        <w:trPr>
          <w:trHeight w:val="614" w:hRule="atLeast"/>
        </w:trPr>
        <w:tc>
          <w:tcPr>
            <w:tcW w:w="540" w:type="dxa"/>
            <w:tcBorders>
              <w:top w:val="single" w:sz="4" w:space="0" w:color="000000"/>
              <w:bottom w:val="single" w:sz="4" w:space="0" w:color="000000"/>
              <w:right w:val="single" w:sz="4" w:space="0" w:color="000000"/>
            </w:tcBorders>
          </w:tcPr>
          <w:p>
            <w:pPr>
              <w:pStyle w:val="TableParagraph"/>
              <w:spacing w:before="141"/>
              <w:ind w:left="199"/>
              <w:jc w:val="left"/>
              <w:rPr>
                <w:sz w:val="28"/>
              </w:rPr>
            </w:pPr>
            <w:r>
              <w:rPr>
                <w:w w:val="100"/>
                <w:sz w:val="28"/>
              </w:rPr>
              <w:t>7</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9"/>
              <w:ind w:left="119" w:right="104"/>
              <w:rPr>
                <w:rFonts w:ascii="仿宋" w:eastAsia="仿宋" w:hint="eastAsia"/>
                <w:sz w:val="28"/>
              </w:rPr>
            </w:pPr>
            <w:r>
              <w:rPr>
                <w:rFonts w:ascii="仿宋" w:eastAsia="仿宋" w:hint="eastAsia"/>
                <w:sz w:val="28"/>
              </w:rPr>
              <w:t>港务区</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spacing w:before="141"/>
              <w:ind w:left="121" w:right="107"/>
              <w:rPr>
                <w:sz w:val="28"/>
              </w:rPr>
            </w:pPr>
            <w:r>
              <w:rPr>
                <w:sz w:val="28"/>
              </w:rPr>
              <w:t>18450.70</w:t>
            </w:r>
          </w:p>
        </w:tc>
        <w:tc>
          <w:tcPr>
            <w:tcW w:w="1401" w:type="dxa"/>
            <w:tcBorders>
              <w:top w:val="single" w:sz="4" w:space="0" w:color="000000"/>
              <w:left w:val="single" w:sz="4" w:space="0" w:color="000000"/>
              <w:bottom w:val="single" w:sz="4" w:space="0" w:color="000000"/>
              <w:right w:val="single" w:sz="4" w:space="0" w:color="000000"/>
            </w:tcBorders>
          </w:tcPr>
          <w:p>
            <w:pPr>
              <w:pStyle w:val="TableParagraph"/>
              <w:spacing w:before="141"/>
              <w:ind w:left="461"/>
              <w:jc w:val="left"/>
              <w:rPr>
                <w:sz w:val="28"/>
              </w:rPr>
            </w:pPr>
            <w:r>
              <w:rPr>
                <w:sz w:val="28"/>
              </w:rPr>
              <w:t>0.00</w:t>
            </w:r>
          </w:p>
        </w:tc>
        <w:tc>
          <w:tcPr>
            <w:tcW w:w="1324" w:type="dxa"/>
            <w:tcBorders>
              <w:top w:val="single" w:sz="4" w:space="0" w:color="000000"/>
              <w:left w:val="single" w:sz="4" w:space="0" w:color="000000"/>
              <w:bottom w:val="single" w:sz="4" w:space="0" w:color="000000"/>
              <w:right w:val="single" w:sz="4" w:space="0" w:color="000000"/>
            </w:tcBorders>
          </w:tcPr>
          <w:p>
            <w:pPr>
              <w:pStyle w:val="TableParagraph"/>
              <w:spacing w:before="141"/>
              <w:ind w:left="423"/>
              <w:jc w:val="left"/>
              <w:rPr>
                <w:sz w:val="28"/>
              </w:rPr>
            </w:pPr>
            <w:r>
              <w:rPr>
                <w:sz w:val="28"/>
              </w:rPr>
              <w:t>0.00</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5" w:right="104"/>
              <w:rPr>
                <w:sz w:val="28"/>
              </w:rPr>
            </w:pPr>
            <w:r>
              <w:rPr>
                <w:sz w:val="28"/>
              </w:rPr>
              <w:t>18450.70</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pacing w:before="141"/>
              <w:ind w:left="126" w:right="104"/>
              <w:rPr>
                <w:sz w:val="28"/>
              </w:rPr>
            </w:pPr>
            <w:r>
              <w:rPr>
                <w:sz w:val="28"/>
              </w:rPr>
              <w:t>18450.70</w:t>
            </w:r>
          </w:p>
        </w:tc>
        <w:tc>
          <w:tcPr>
            <w:tcW w:w="1695" w:type="dxa"/>
            <w:tcBorders>
              <w:top w:val="single" w:sz="4" w:space="0" w:color="000000"/>
              <w:left w:val="single" w:sz="4" w:space="0" w:color="000000"/>
              <w:bottom w:val="single" w:sz="4" w:space="0" w:color="000000"/>
              <w:right w:val="single" w:sz="4" w:space="0" w:color="000000"/>
            </w:tcBorders>
          </w:tcPr>
          <w:p>
            <w:pPr>
              <w:pStyle w:val="TableParagraph"/>
              <w:spacing w:before="141"/>
              <w:ind w:left="129" w:right="109"/>
              <w:rPr>
                <w:sz w:val="28"/>
              </w:rPr>
            </w:pPr>
            <w:r>
              <w:rPr>
                <w:sz w:val="28"/>
              </w:rPr>
              <w:t>0.00</w:t>
            </w:r>
          </w:p>
        </w:tc>
        <w:tc>
          <w:tcPr>
            <w:tcW w:w="1404" w:type="dxa"/>
            <w:tcBorders>
              <w:top w:val="single" w:sz="4" w:space="0" w:color="000000"/>
              <w:left w:val="single" w:sz="4" w:space="0" w:color="000000"/>
              <w:bottom w:val="single" w:sz="4" w:space="0" w:color="000000"/>
              <w:right w:val="single" w:sz="4" w:space="0" w:color="000000"/>
            </w:tcBorders>
          </w:tcPr>
          <w:p>
            <w:pPr>
              <w:pStyle w:val="TableParagraph"/>
              <w:spacing w:before="141"/>
              <w:ind w:left="122" w:right="104"/>
              <w:rPr>
                <w:sz w:val="28"/>
              </w:rPr>
            </w:pPr>
            <w:r>
              <w:rPr>
                <w:sz w:val="28"/>
              </w:rPr>
              <w:t>0.00</w:t>
            </w:r>
          </w:p>
        </w:tc>
        <w:tc>
          <w:tcPr>
            <w:tcW w:w="1472" w:type="dxa"/>
            <w:tcBorders>
              <w:top w:val="single" w:sz="4" w:space="0" w:color="000000"/>
              <w:left w:val="single" w:sz="4" w:space="0" w:color="000000"/>
              <w:bottom w:val="single" w:sz="4" w:space="0" w:color="000000"/>
              <w:right w:val="single" w:sz="4" w:space="0" w:color="000000"/>
            </w:tcBorders>
          </w:tcPr>
          <w:p>
            <w:pPr>
              <w:pStyle w:val="TableParagraph"/>
              <w:spacing w:before="141"/>
              <w:ind w:left="122" w:right="105"/>
              <w:rPr>
                <w:sz w:val="28"/>
              </w:rPr>
            </w:pPr>
            <w:r>
              <w:rPr>
                <w:sz w:val="28"/>
              </w:rPr>
              <w:t>18450.70</w:t>
            </w:r>
          </w:p>
        </w:tc>
      </w:tr>
      <w:tr>
        <w:trPr>
          <w:trHeight w:val="614" w:hRule="atLeast"/>
        </w:trPr>
        <w:tc>
          <w:tcPr>
            <w:tcW w:w="1944" w:type="dxa"/>
            <w:gridSpan w:val="2"/>
            <w:tcBorders>
              <w:top w:val="single" w:sz="4" w:space="0" w:color="000000"/>
              <w:right w:val="single" w:sz="4" w:space="0" w:color="000000"/>
            </w:tcBorders>
          </w:tcPr>
          <w:p>
            <w:pPr>
              <w:pStyle w:val="TableParagraph"/>
              <w:spacing w:before="150"/>
              <w:ind w:left="670" w:right="655"/>
              <w:rPr>
                <w:rFonts w:ascii="仿宋" w:eastAsia="仿宋" w:hint="eastAsia"/>
                <w:b/>
                <w:sz w:val="28"/>
              </w:rPr>
            </w:pPr>
            <w:r>
              <w:rPr>
                <w:rFonts w:ascii="仿宋" w:eastAsia="仿宋" w:hint="eastAsia"/>
                <w:b/>
                <w:sz w:val="28"/>
              </w:rPr>
              <w:t>合计</w:t>
            </w:r>
          </w:p>
        </w:tc>
        <w:tc>
          <w:tcPr>
            <w:tcW w:w="1469" w:type="dxa"/>
            <w:tcBorders>
              <w:top w:val="single" w:sz="4" w:space="0" w:color="000000"/>
              <w:left w:val="single" w:sz="4" w:space="0" w:color="000000"/>
              <w:right w:val="single" w:sz="4" w:space="0" w:color="000000"/>
            </w:tcBorders>
          </w:tcPr>
          <w:p>
            <w:pPr>
              <w:pStyle w:val="TableParagraph"/>
              <w:spacing w:before="149"/>
              <w:ind w:left="122" w:right="107"/>
              <w:rPr>
                <w:b/>
                <w:sz w:val="28"/>
              </w:rPr>
            </w:pPr>
            <w:r>
              <w:rPr>
                <w:b/>
                <w:sz w:val="28"/>
              </w:rPr>
              <w:t>394130.76</w:t>
            </w:r>
          </w:p>
        </w:tc>
        <w:tc>
          <w:tcPr>
            <w:tcW w:w="1401" w:type="dxa"/>
            <w:tcBorders>
              <w:top w:val="single" w:sz="4" w:space="0" w:color="000000"/>
              <w:left w:val="single" w:sz="4" w:space="0" w:color="000000"/>
              <w:right w:val="single" w:sz="4" w:space="0" w:color="000000"/>
            </w:tcBorders>
          </w:tcPr>
          <w:p>
            <w:pPr>
              <w:pStyle w:val="TableParagraph"/>
              <w:spacing w:before="149"/>
              <w:ind w:left="180"/>
              <w:jc w:val="left"/>
              <w:rPr>
                <w:b/>
                <w:sz w:val="28"/>
              </w:rPr>
            </w:pPr>
            <w:r>
              <w:rPr>
                <w:b/>
                <w:sz w:val="28"/>
              </w:rPr>
              <w:t>44785.67</w:t>
            </w:r>
          </w:p>
        </w:tc>
        <w:tc>
          <w:tcPr>
            <w:tcW w:w="1324" w:type="dxa"/>
            <w:tcBorders>
              <w:top w:val="single" w:sz="4" w:space="0" w:color="000000"/>
              <w:left w:val="single" w:sz="4" w:space="0" w:color="000000"/>
              <w:right w:val="single" w:sz="4" w:space="0" w:color="000000"/>
            </w:tcBorders>
          </w:tcPr>
          <w:p>
            <w:pPr>
              <w:pStyle w:val="TableParagraph"/>
              <w:spacing w:before="149"/>
              <w:ind w:right="118"/>
              <w:jc w:val="right"/>
              <w:rPr>
                <w:b/>
                <w:sz w:val="28"/>
              </w:rPr>
            </w:pPr>
            <w:r>
              <w:rPr>
                <w:b/>
                <w:sz w:val="28"/>
              </w:rPr>
              <w:t>27528.96</w:t>
            </w:r>
          </w:p>
        </w:tc>
        <w:tc>
          <w:tcPr>
            <w:tcW w:w="1471" w:type="dxa"/>
            <w:tcBorders>
              <w:top w:val="single" w:sz="4" w:space="0" w:color="000000"/>
              <w:left w:val="single" w:sz="4" w:space="0" w:color="000000"/>
              <w:right w:val="single" w:sz="4" w:space="0" w:color="000000"/>
            </w:tcBorders>
          </w:tcPr>
          <w:p>
            <w:pPr>
              <w:pStyle w:val="TableParagraph"/>
              <w:spacing w:before="149"/>
              <w:ind w:left="125" w:right="104"/>
              <w:rPr>
                <w:b/>
                <w:sz w:val="28"/>
              </w:rPr>
            </w:pPr>
            <w:r>
              <w:rPr>
                <w:b/>
                <w:sz w:val="28"/>
              </w:rPr>
              <w:t>321816.13</w:t>
            </w:r>
          </w:p>
        </w:tc>
        <w:tc>
          <w:tcPr>
            <w:tcW w:w="1471" w:type="dxa"/>
            <w:tcBorders>
              <w:top w:val="single" w:sz="4" w:space="0" w:color="000000"/>
              <w:left w:val="single" w:sz="4" w:space="0" w:color="000000"/>
              <w:right w:val="single" w:sz="4" w:space="0" w:color="000000"/>
            </w:tcBorders>
          </w:tcPr>
          <w:p>
            <w:pPr>
              <w:pStyle w:val="TableParagraph"/>
              <w:spacing w:before="149"/>
              <w:ind w:left="126" w:right="103"/>
              <w:rPr>
                <w:b/>
                <w:sz w:val="28"/>
              </w:rPr>
            </w:pPr>
            <w:r>
              <w:rPr>
                <w:b/>
                <w:sz w:val="28"/>
              </w:rPr>
              <w:t>394130.76</w:t>
            </w:r>
          </w:p>
        </w:tc>
        <w:tc>
          <w:tcPr>
            <w:tcW w:w="1695" w:type="dxa"/>
            <w:tcBorders>
              <w:top w:val="single" w:sz="4" w:space="0" w:color="000000"/>
              <w:left w:val="single" w:sz="4" w:space="0" w:color="000000"/>
              <w:right w:val="single" w:sz="4" w:space="0" w:color="000000"/>
            </w:tcBorders>
          </w:tcPr>
          <w:p>
            <w:pPr>
              <w:pStyle w:val="TableParagraph"/>
              <w:spacing w:before="149"/>
              <w:ind w:left="129" w:right="110"/>
              <w:rPr>
                <w:b/>
                <w:sz w:val="28"/>
              </w:rPr>
            </w:pPr>
            <w:r>
              <w:rPr>
                <w:b/>
                <w:sz w:val="28"/>
              </w:rPr>
              <w:t>43084.50</w:t>
            </w:r>
          </w:p>
        </w:tc>
        <w:tc>
          <w:tcPr>
            <w:tcW w:w="1404" w:type="dxa"/>
            <w:tcBorders>
              <w:top w:val="single" w:sz="4" w:space="0" w:color="000000"/>
              <w:left w:val="single" w:sz="4" w:space="0" w:color="000000"/>
              <w:right w:val="single" w:sz="4" w:space="0" w:color="000000"/>
            </w:tcBorders>
          </w:tcPr>
          <w:p>
            <w:pPr>
              <w:pStyle w:val="TableParagraph"/>
              <w:spacing w:before="149"/>
              <w:ind w:left="124" w:right="103"/>
              <w:rPr>
                <w:b/>
                <w:sz w:val="28"/>
              </w:rPr>
            </w:pPr>
            <w:r>
              <w:rPr>
                <w:b/>
                <w:sz w:val="28"/>
              </w:rPr>
              <w:t>4473.50</w:t>
            </w:r>
          </w:p>
        </w:tc>
        <w:tc>
          <w:tcPr>
            <w:tcW w:w="1472" w:type="dxa"/>
            <w:tcBorders>
              <w:top w:val="single" w:sz="4" w:space="0" w:color="000000"/>
              <w:left w:val="single" w:sz="4" w:space="0" w:color="000000"/>
              <w:right w:val="single" w:sz="4" w:space="0" w:color="000000"/>
            </w:tcBorders>
          </w:tcPr>
          <w:p>
            <w:pPr>
              <w:pStyle w:val="TableParagraph"/>
              <w:spacing w:before="149"/>
              <w:ind w:left="124" w:right="102"/>
              <w:rPr>
                <w:b/>
                <w:sz w:val="28"/>
              </w:rPr>
            </w:pPr>
            <w:r>
              <w:rPr>
                <w:b/>
                <w:sz w:val="28"/>
              </w:rPr>
              <w:t>346572.76</w:t>
            </w:r>
          </w:p>
        </w:tc>
      </w:tr>
    </w:tbl>
    <w:p>
      <w:pPr>
        <w:spacing w:after="0"/>
        <w:rPr>
          <w:sz w:val="28"/>
        </w:rPr>
        <w:sectPr>
          <w:pgSz w:w="16840" w:h="11910" w:orient="landscape"/>
          <w:pgMar w:header="0" w:footer="1030" w:top="1100" w:bottom="1220" w:left="1300" w:right="980"/>
        </w:sectPr>
      </w:pPr>
    </w:p>
    <w:p>
      <w:pPr>
        <w:pStyle w:val="BodyText"/>
        <w:ind w:left="119"/>
        <w:rPr>
          <w:rFonts w:ascii="仿宋"/>
          <w:sz w:val="20"/>
        </w:rPr>
      </w:pPr>
      <w:bookmarkStart w:name="附图" w:id="55"/>
      <w:bookmarkEnd w:id="55"/>
      <w:r>
        <w:rPr/>
      </w:r>
      <w:bookmarkStart w:name="附图1 搬迁安置点布局图" w:id="56"/>
      <w:bookmarkEnd w:id="56"/>
      <w:r>
        <w:rPr/>
      </w:r>
      <w:r>
        <w:rPr>
          <w:rFonts w:ascii="仿宋"/>
          <w:sz w:val="20"/>
        </w:rPr>
        <w:drawing>
          <wp:inline distT="0" distB="0" distL="0" distR="0">
            <wp:extent cx="9525571" cy="6755892"/>
            <wp:effectExtent l="0" t="0" r="0" b="0"/>
            <wp:docPr id="17" name="image52.jpeg" descr=""/>
            <wp:cNvGraphicFramePr>
              <a:graphicFrameLocks noChangeAspect="1"/>
            </wp:cNvGraphicFramePr>
            <a:graphic>
              <a:graphicData uri="http://schemas.openxmlformats.org/drawingml/2006/picture">
                <pic:pic>
                  <pic:nvPicPr>
                    <pic:cNvPr id="18" name="image52.jpeg"/>
                    <pic:cNvPicPr/>
                  </pic:nvPicPr>
                  <pic:blipFill>
                    <a:blip r:embed="rId59" cstate="print"/>
                    <a:stretch>
                      <a:fillRect/>
                    </a:stretch>
                  </pic:blipFill>
                  <pic:spPr>
                    <a:xfrm>
                      <a:off x="0" y="0"/>
                      <a:ext cx="9525571" cy="6755892"/>
                    </a:xfrm>
                    <a:prstGeom prst="rect">
                      <a:avLst/>
                    </a:prstGeom>
                  </pic:spPr>
                </pic:pic>
              </a:graphicData>
            </a:graphic>
          </wp:inline>
        </w:drawing>
      </w:r>
      <w:r>
        <w:rPr>
          <w:rFonts w:ascii="仿宋"/>
          <w:sz w:val="20"/>
        </w:rPr>
      </w:r>
    </w:p>
    <w:p>
      <w:pPr>
        <w:spacing w:after="0"/>
        <w:rPr>
          <w:rFonts w:ascii="仿宋"/>
          <w:sz w:val="20"/>
        </w:rPr>
        <w:sectPr>
          <w:footerReference w:type="default" r:id="rId58"/>
          <w:pgSz w:w="16850" w:h="11900" w:orient="landscape"/>
          <w:pgMar w:footer="0" w:header="0" w:top="520" w:bottom="0" w:left="140" w:right="980"/>
        </w:sectPr>
      </w:pPr>
    </w:p>
    <w:p>
      <w:pPr>
        <w:pStyle w:val="BodyText"/>
        <w:ind w:left="119"/>
        <w:rPr>
          <w:rFonts w:ascii="仿宋"/>
          <w:sz w:val="20"/>
        </w:rPr>
      </w:pPr>
      <w:bookmarkStart w:name="附图2 配套设施规划图" w:id="57"/>
      <w:bookmarkEnd w:id="57"/>
      <w:r>
        <w:rPr/>
      </w:r>
      <w:r>
        <w:rPr>
          <w:rFonts w:ascii="仿宋"/>
          <w:sz w:val="20"/>
        </w:rPr>
        <w:drawing>
          <wp:inline distT="0" distB="0" distL="0" distR="0">
            <wp:extent cx="9525571" cy="6755892"/>
            <wp:effectExtent l="0" t="0" r="0" b="0"/>
            <wp:docPr id="19" name="image53.jpeg" descr=""/>
            <wp:cNvGraphicFramePr>
              <a:graphicFrameLocks noChangeAspect="1"/>
            </wp:cNvGraphicFramePr>
            <a:graphic>
              <a:graphicData uri="http://schemas.openxmlformats.org/drawingml/2006/picture">
                <pic:pic>
                  <pic:nvPicPr>
                    <pic:cNvPr id="20" name="image53.jpeg"/>
                    <pic:cNvPicPr/>
                  </pic:nvPicPr>
                  <pic:blipFill>
                    <a:blip r:embed="rId61" cstate="print"/>
                    <a:stretch>
                      <a:fillRect/>
                    </a:stretch>
                  </pic:blipFill>
                  <pic:spPr>
                    <a:xfrm>
                      <a:off x="0" y="0"/>
                      <a:ext cx="9525571" cy="6755892"/>
                    </a:xfrm>
                    <a:prstGeom prst="rect">
                      <a:avLst/>
                    </a:prstGeom>
                  </pic:spPr>
                </pic:pic>
              </a:graphicData>
            </a:graphic>
          </wp:inline>
        </w:drawing>
      </w:r>
      <w:r>
        <w:rPr>
          <w:rFonts w:ascii="仿宋"/>
          <w:sz w:val="20"/>
        </w:rPr>
      </w:r>
    </w:p>
    <w:p>
      <w:pPr>
        <w:spacing w:after="0"/>
        <w:rPr>
          <w:rFonts w:ascii="仿宋"/>
          <w:sz w:val="20"/>
        </w:rPr>
        <w:sectPr>
          <w:footerReference w:type="default" r:id="rId60"/>
          <w:pgSz w:w="16850" w:h="11900" w:orient="landscape"/>
          <w:pgMar w:footer="0" w:header="0" w:top="520" w:bottom="0" w:left="140" w:right="980"/>
        </w:sectPr>
      </w:pPr>
    </w:p>
    <w:p>
      <w:pPr>
        <w:pStyle w:val="BodyText"/>
        <w:ind w:left="119"/>
        <w:rPr>
          <w:rFonts w:ascii="仿宋"/>
          <w:sz w:val="20"/>
        </w:rPr>
      </w:pPr>
      <w:bookmarkStart w:name="附图3 环卫工程设施规划图" w:id="58"/>
      <w:bookmarkEnd w:id="58"/>
      <w:r>
        <w:rPr/>
      </w:r>
      <w:r>
        <w:rPr>
          <w:rFonts w:ascii="仿宋"/>
          <w:sz w:val="20"/>
        </w:rPr>
        <w:drawing>
          <wp:inline distT="0" distB="0" distL="0" distR="0">
            <wp:extent cx="9525571" cy="6755892"/>
            <wp:effectExtent l="0" t="0" r="0" b="0"/>
            <wp:docPr id="21" name="image54.jpeg" descr=""/>
            <wp:cNvGraphicFramePr>
              <a:graphicFrameLocks noChangeAspect="1"/>
            </wp:cNvGraphicFramePr>
            <a:graphic>
              <a:graphicData uri="http://schemas.openxmlformats.org/drawingml/2006/picture">
                <pic:pic>
                  <pic:nvPicPr>
                    <pic:cNvPr id="22" name="image54.jpeg"/>
                    <pic:cNvPicPr/>
                  </pic:nvPicPr>
                  <pic:blipFill>
                    <a:blip r:embed="rId63" cstate="print"/>
                    <a:stretch>
                      <a:fillRect/>
                    </a:stretch>
                  </pic:blipFill>
                  <pic:spPr>
                    <a:xfrm>
                      <a:off x="0" y="0"/>
                      <a:ext cx="9525571" cy="6755892"/>
                    </a:xfrm>
                    <a:prstGeom prst="rect">
                      <a:avLst/>
                    </a:prstGeom>
                  </pic:spPr>
                </pic:pic>
              </a:graphicData>
            </a:graphic>
          </wp:inline>
        </w:drawing>
      </w:r>
      <w:r>
        <w:rPr>
          <w:rFonts w:ascii="仿宋"/>
          <w:sz w:val="20"/>
        </w:rPr>
      </w:r>
    </w:p>
    <w:sectPr>
      <w:footerReference w:type="default" r:id="rId62"/>
      <w:pgSz w:w="16850" w:h="11900" w:orient="landscape"/>
      <w:pgMar w:footer="0" w:header="0" w:top="520" w:bottom="0" w:left="14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icrosoft JhengHei">
    <w:altName w:val="Microsoft JhengHei"/>
    <w:charset w:val="0"/>
    <w:family w:val="swiss"/>
    <w:pitch w:val="variable"/>
  </w:font>
  <w:font w:name="Arial Unicode MS">
    <w:altName w:val="Arial Unicode MS"/>
    <w:charset w:val="86"/>
    <w:family w:val="swiss"/>
    <w:pitch w:val="variable"/>
  </w:font>
  <w:font w:name="楷体">
    <w:altName w:val="楷体"/>
    <w:charset w:val="86"/>
    <w:family w:val="modern"/>
    <w:pitch w:val="fixed"/>
  </w:font>
  <w:font w:name="仿宋_GB2312">
    <w:altName w:val="仿宋_GB2312"/>
    <w:charset w:val="86"/>
    <w:family w:val="modern"/>
    <w:pitch w:val="fixed"/>
  </w:font>
  <w:font w:name="黑体">
    <w:altName w:val="黑体"/>
    <w:charset w:val="86"/>
    <w:family w:val="modern"/>
    <w:pitch w:val="fixed"/>
  </w:font>
  <w:font w:name="微软雅黑">
    <w:altName w:val="微软雅黑"/>
    <w:charset w:val="86"/>
    <w:family w:val="swiss"/>
    <w:pitch w:val="variable"/>
  </w:font>
  <w:font w:name="仿宋">
    <w:altName w:val="仿宋"/>
    <w:charset w:val="86"/>
    <w:family w:val="modern"/>
    <w:pitch w:val="fixed"/>
  </w:font>
  <w:font w:name="Symbol">
    <w:altName w:val="Symbol"/>
    <w:charset w:val="2"/>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5"/>
      </w:rPr>
    </w:pPr>
    <w:r>
      <w:rPr/>
      <w:pict>
        <v:shapetype id="_x0000_t202" o:spt="202" coordsize="21600,21600" path="m,l,21600r21600,l21600,xe">
          <v:stroke joinstyle="miter"/>
          <v:path gradientshapeok="t" o:connecttype="rect"/>
        </v:shapetype>
        <v:shape style="position:absolute;margin-left:290.369995pt;margin-top:779.42981pt;width:14.6pt;height:13.7pt;mso-position-horizontal-relative:page;mso-position-vertical-relative:page;z-index:-233320" type="#_x0000_t202" filled="false" stroked="false">
          <v:textbox inset="0,0,0,0">
            <w:txbxContent>
              <w:p>
                <w:pPr>
                  <w:spacing w:before="12"/>
                  <w:ind w:left="40" w:right="0" w:firstLine="0"/>
                  <w:jc w:val="left"/>
                  <w:rPr>
                    <w:rFonts w:ascii="Times New Roman"/>
                    <w:sz w:val="21"/>
                  </w:rPr>
                </w:pPr>
                <w:r>
                  <w:rPr/>
                  <w:fldChar w:fldCharType="begin"/>
                </w:r>
                <w:r>
                  <w:rPr>
                    <w:rFonts w:ascii="Times New Roman"/>
                    <w:sz w:val="21"/>
                  </w:rPr>
                  <w:instrText> PAGE </w:instrText>
                </w:r>
                <w:r>
                  <w:rPr/>
                  <w:fldChar w:fldCharType="separate"/>
                </w:r>
                <w:r>
                  <w:rPr/>
                  <w:t>68</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75pt;margin-top:532.805847pt;width:14.6pt;height:13.7pt;mso-position-horizontal-relative:page;mso-position-vertical-relative:page;z-index:-233296" type="#_x0000_t202" filled="false" stroked="false">
          <v:textbox inset="0,0,0,0">
            <w:txbxContent>
              <w:p>
                <w:pPr>
                  <w:spacing w:before="12"/>
                  <w:ind w:left="40" w:right="0" w:firstLine="0"/>
                  <w:jc w:val="left"/>
                  <w:rPr>
                    <w:rFonts w:ascii="Times New Roman"/>
                    <w:sz w:val="21"/>
                  </w:rPr>
                </w:pPr>
                <w:r>
                  <w:rPr/>
                  <w:fldChar w:fldCharType="begin"/>
                </w:r>
                <w:r>
                  <w:rPr>
                    <w:rFonts w:ascii="Times New Roman"/>
                    <w:sz w:val="21"/>
                  </w:rPr>
                  <w:instrText> PAGE </w:instrText>
                </w:r>
                <w:r>
                  <w:rPr/>
                  <w:fldChar w:fldCharType="separate"/>
                </w:r>
                <w:r>
                  <w:rPr/>
                  <w:t>90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820" w:hanging="282"/>
      </w:pPr>
      <w:rPr>
        <w:rFonts w:hint="default" w:ascii="宋体" w:hAnsi="宋体" w:eastAsia="宋体" w:cs="宋体"/>
        <w:spacing w:val="-3"/>
        <w:w w:val="100"/>
        <w:sz w:val="26"/>
        <w:szCs w:val="26"/>
        <w:lang w:val="zh-CN" w:eastAsia="zh-CN" w:bidi="zh-CN"/>
      </w:rPr>
    </w:lvl>
    <w:lvl w:ilvl="1">
      <w:start w:val="0"/>
      <w:numFmt w:val="bullet"/>
      <w:lvlText w:val="•"/>
      <w:lvlJc w:val="left"/>
      <w:pPr>
        <w:ind w:left="2672" w:hanging="282"/>
      </w:pPr>
      <w:rPr>
        <w:rFonts w:hint="default"/>
        <w:lang w:val="zh-CN" w:eastAsia="zh-CN" w:bidi="zh-CN"/>
      </w:rPr>
    </w:lvl>
    <w:lvl w:ilvl="2">
      <w:start w:val="0"/>
      <w:numFmt w:val="bullet"/>
      <w:lvlText w:val="•"/>
      <w:lvlJc w:val="left"/>
      <w:pPr>
        <w:ind w:left="3525" w:hanging="282"/>
      </w:pPr>
      <w:rPr>
        <w:rFonts w:hint="default"/>
        <w:lang w:val="zh-CN" w:eastAsia="zh-CN" w:bidi="zh-CN"/>
      </w:rPr>
    </w:lvl>
    <w:lvl w:ilvl="3">
      <w:start w:val="0"/>
      <w:numFmt w:val="bullet"/>
      <w:lvlText w:val="•"/>
      <w:lvlJc w:val="left"/>
      <w:pPr>
        <w:ind w:left="4377" w:hanging="282"/>
      </w:pPr>
      <w:rPr>
        <w:rFonts w:hint="default"/>
        <w:lang w:val="zh-CN" w:eastAsia="zh-CN" w:bidi="zh-CN"/>
      </w:rPr>
    </w:lvl>
    <w:lvl w:ilvl="4">
      <w:start w:val="0"/>
      <w:numFmt w:val="bullet"/>
      <w:lvlText w:val="•"/>
      <w:lvlJc w:val="left"/>
      <w:pPr>
        <w:ind w:left="5230" w:hanging="282"/>
      </w:pPr>
      <w:rPr>
        <w:rFonts w:hint="default"/>
        <w:lang w:val="zh-CN" w:eastAsia="zh-CN" w:bidi="zh-CN"/>
      </w:rPr>
    </w:lvl>
    <w:lvl w:ilvl="5">
      <w:start w:val="0"/>
      <w:numFmt w:val="bullet"/>
      <w:lvlText w:val="•"/>
      <w:lvlJc w:val="left"/>
      <w:pPr>
        <w:ind w:left="6083" w:hanging="282"/>
      </w:pPr>
      <w:rPr>
        <w:rFonts w:hint="default"/>
        <w:lang w:val="zh-CN" w:eastAsia="zh-CN" w:bidi="zh-CN"/>
      </w:rPr>
    </w:lvl>
    <w:lvl w:ilvl="6">
      <w:start w:val="0"/>
      <w:numFmt w:val="bullet"/>
      <w:lvlText w:val="•"/>
      <w:lvlJc w:val="left"/>
      <w:pPr>
        <w:ind w:left="6935" w:hanging="282"/>
      </w:pPr>
      <w:rPr>
        <w:rFonts w:hint="default"/>
        <w:lang w:val="zh-CN" w:eastAsia="zh-CN" w:bidi="zh-CN"/>
      </w:rPr>
    </w:lvl>
    <w:lvl w:ilvl="7">
      <w:start w:val="0"/>
      <w:numFmt w:val="bullet"/>
      <w:lvlText w:val="•"/>
      <w:lvlJc w:val="left"/>
      <w:pPr>
        <w:ind w:left="7788" w:hanging="282"/>
      </w:pPr>
      <w:rPr>
        <w:rFonts w:hint="default"/>
        <w:lang w:val="zh-CN" w:eastAsia="zh-CN" w:bidi="zh-CN"/>
      </w:rPr>
    </w:lvl>
    <w:lvl w:ilvl="8">
      <w:start w:val="0"/>
      <w:numFmt w:val="bullet"/>
      <w:lvlText w:val="•"/>
      <w:lvlJc w:val="left"/>
      <w:pPr>
        <w:ind w:left="8641" w:hanging="282"/>
      </w:pPr>
      <w:rPr>
        <w:rFonts w:hint="default"/>
        <w:lang w:val="zh-CN" w:eastAsia="zh-CN" w:bidi="zh-C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仿宋_GB2312" w:hAnsi="仿宋_GB2312" w:eastAsia="仿宋_GB2312" w:cs="仿宋_GB2312"/>
      <w:lang w:val="zh-CN" w:eastAsia="zh-CN" w:bidi="zh-CN"/>
    </w:rPr>
  </w:style>
  <w:style w:styleId="TOC1" w:type="paragraph">
    <w:name w:val="TOC 1"/>
    <w:basedOn w:val="Normal"/>
    <w:uiPriority w:val="1"/>
    <w:qFormat/>
    <w:pPr>
      <w:spacing w:before="245"/>
      <w:ind w:left="958"/>
    </w:pPr>
    <w:rPr>
      <w:rFonts w:ascii="仿宋_GB2312" w:hAnsi="仿宋_GB2312" w:eastAsia="仿宋_GB2312" w:cs="仿宋_GB2312"/>
      <w:b/>
      <w:bCs/>
      <w:sz w:val="32"/>
      <w:szCs w:val="32"/>
      <w:lang w:val="zh-CN" w:eastAsia="zh-CN" w:bidi="zh-CN"/>
    </w:rPr>
  </w:style>
  <w:style w:styleId="TOC2" w:type="paragraph">
    <w:name w:val="TOC 2"/>
    <w:basedOn w:val="Normal"/>
    <w:uiPriority w:val="1"/>
    <w:qFormat/>
    <w:pPr>
      <w:spacing w:before="245"/>
      <w:ind w:left="1438"/>
    </w:pPr>
    <w:rPr>
      <w:rFonts w:ascii="仿宋_GB2312" w:hAnsi="仿宋_GB2312" w:eastAsia="仿宋_GB2312" w:cs="仿宋_GB2312"/>
      <w:sz w:val="32"/>
      <w:szCs w:val="32"/>
      <w:lang w:val="zh-CN" w:eastAsia="zh-CN" w:bidi="zh-CN"/>
    </w:rPr>
  </w:style>
  <w:style w:styleId="BodyText" w:type="paragraph">
    <w:name w:val="Body Text"/>
    <w:basedOn w:val="Normal"/>
    <w:uiPriority w:val="1"/>
    <w:qFormat/>
    <w:pPr/>
    <w:rPr>
      <w:rFonts w:ascii="仿宋_GB2312" w:hAnsi="仿宋_GB2312" w:eastAsia="仿宋_GB2312" w:cs="仿宋_GB2312"/>
      <w:sz w:val="32"/>
      <w:szCs w:val="32"/>
      <w:lang w:val="zh-CN" w:eastAsia="zh-CN" w:bidi="zh-CN"/>
    </w:rPr>
  </w:style>
  <w:style w:styleId="Heading1" w:type="paragraph">
    <w:name w:val="Heading 1"/>
    <w:basedOn w:val="Normal"/>
    <w:uiPriority w:val="1"/>
    <w:qFormat/>
    <w:pPr>
      <w:spacing w:before="50"/>
      <w:ind w:left="3142"/>
      <w:outlineLvl w:val="1"/>
    </w:pPr>
    <w:rPr>
      <w:rFonts w:ascii="Arial Unicode MS" w:hAnsi="Arial Unicode MS" w:eastAsia="Arial Unicode MS" w:cs="Arial Unicode MS"/>
      <w:sz w:val="44"/>
      <w:szCs w:val="44"/>
      <w:lang w:val="zh-CN" w:eastAsia="zh-CN" w:bidi="zh-CN"/>
    </w:rPr>
  </w:style>
  <w:style w:styleId="Heading2" w:type="paragraph">
    <w:name w:val="Heading 2"/>
    <w:basedOn w:val="Normal"/>
    <w:uiPriority w:val="1"/>
    <w:qFormat/>
    <w:pPr>
      <w:spacing w:before="49"/>
      <w:outlineLvl w:val="2"/>
    </w:pPr>
    <w:rPr>
      <w:rFonts w:ascii="黑体" w:hAnsi="黑体" w:eastAsia="黑体" w:cs="黑体"/>
      <w:sz w:val="36"/>
      <w:szCs w:val="36"/>
      <w:lang w:val="zh-CN" w:eastAsia="zh-CN" w:bidi="zh-CN"/>
    </w:rPr>
  </w:style>
  <w:style w:styleId="Heading3" w:type="paragraph">
    <w:name w:val="Heading 3"/>
    <w:basedOn w:val="Normal"/>
    <w:uiPriority w:val="1"/>
    <w:qFormat/>
    <w:pPr>
      <w:ind w:left="1601"/>
      <w:outlineLvl w:val="3"/>
    </w:pPr>
    <w:rPr>
      <w:rFonts w:ascii="仿宋_GB2312" w:hAnsi="仿宋_GB2312" w:eastAsia="仿宋_GB2312" w:cs="仿宋_GB2312"/>
      <w:b/>
      <w:bCs/>
      <w:sz w:val="32"/>
      <w:szCs w:val="32"/>
      <w:lang w:val="zh-CN" w:eastAsia="zh-CN" w:bidi="zh-CN"/>
    </w:rPr>
  </w:style>
  <w:style w:styleId="ListParagraph" w:type="paragraph">
    <w:name w:val="List Paragraph"/>
    <w:basedOn w:val="Normal"/>
    <w:uiPriority w:val="1"/>
    <w:qFormat/>
    <w:pPr>
      <w:spacing w:before="71"/>
      <w:ind w:left="1820" w:hanging="282"/>
    </w:pPr>
    <w:rPr>
      <w:rFonts w:ascii="仿宋" w:hAnsi="仿宋" w:eastAsia="仿宋" w:cs="仿宋"/>
      <w:lang w:val="zh-CN" w:eastAsia="zh-CN" w:bidi="zh-CN"/>
    </w:rPr>
  </w:style>
  <w:style w:styleId="TableParagraph" w:type="paragraph">
    <w:name w:val="Table Paragraph"/>
    <w:basedOn w:val="Normal"/>
    <w:uiPriority w:val="1"/>
    <w:qFormat/>
    <w:pPr>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png"/><Relationship Id="rId49" Type="http://schemas.openxmlformats.org/officeDocument/2006/relationships/image" Target="media/image44.png"/><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image" Target="media/image47.pn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image" Target="media/image50.png"/><Relationship Id="rId56" Type="http://schemas.openxmlformats.org/officeDocument/2006/relationships/image" Target="media/image51.png"/><Relationship Id="rId57" Type="http://schemas.openxmlformats.org/officeDocument/2006/relationships/footer" Target="footer2.xml"/><Relationship Id="rId58" Type="http://schemas.openxmlformats.org/officeDocument/2006/relationships/footer" Target="footer3.xml"/><Relationship Id="rId59" Type="http://schemas.openxmlformats.org/officeDocument/2006/relationships/image" Target="media/image52.jpeg"/><Relationship Id="rId60" Type="http://schemas.openxmlformats.org/officeDocument/2006/relationships/footer" Target="footer4.xml"/><Relationship Id="rId61" Type="http://schemas.openxmlformats.org/officeDocument/2006/relationships/image" Target="media/image53.jpeg"/><Relationship Id="rId62" Type="http://schemas.openxmlformats.org/officeDocument/2006/relationships/footer" Target="footer5.xml"/><Relationship Id="rId63" Type="http://schemas.openxmlformats.org/officeDocument/2006/relationships/image" Target="media/image54.jpeg"/><Relationship Id="rId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 隆诚</dc:creator>
  <dcterms:created xsi:type="dcterms:W3CDTF">2018-07-03T08:06:23Z</dcterms:created>
  <dcterms:modified xsi:type="dcterms:W3CDTF">2018-07-03T08:06:23Z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2018-01-31T00:00:00Z</vt:filetime>
  </property>
  <property fmtid="{D5CDD505-2E9C-101B-9397-08002B2CF9AE}" pid="3" name="Creator">
    <vt:lpwstr>Adobe Acrobat Pro 9.0.0</vt:lpwstr>
  </property>
  <property fmtid="{D5CDD505-2E9C-101B-9397-08002B2CF9AE}" pid="4" name="LastSaved">
    <vt:filetime>2018-07-03T00:00:00Z</vt:filetime>
  </property>
</Properties>
</file>