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陕西省</w:t>
      </w:r>
      <w:r>
        <w:rPr>
          <w:color w:val="000000"/>
          <w:spacing w:val="0"/>
          <w:w w:val="100"/>
          <w:position w:val="0"/>
          <w:lang w:val="zh-CN" w:eastAsia="zh-CN" w:bidi="zh-CN"/>
        </w:rPr>
        <w:t>“十</w:t>
      </w:r>
      <w:r>
        <w:rPr>
          <w:color w:val="000000"/>
          <w:spacing w:val="0"/>
          <w:w w:val="100"/>
          <w:position w:val="0"/>
        </w:rPr>
        <w:t>四五”创新驱动发展规划</w:t>
      </w:r>
      <w:bookmarkEnd w:id="0"/>
      <w:bookmarkEnd w:id="1"/>
      <w:bookmarkEnd w:id="2"/>
    </w:p>
    <w:p>
      <w:pPr>
        <w:pStyle w:val="Style4"/>
        <w:keepNext w:val="0"/>
        <w:keepLines w:val="0"/>
        <w:widowControl w:val="0"/>
        <w:shd w:val="clear" w:color="auto" w:fill="auto"/>
        <w:bidi w:val="0"/>
        <w:spacing w:before="0" w:after="0" w:line="601" w:lineRule="exact"/>
        <w:ind w:left="0" w:right="0" w:firstLine="620"/>
        <w:jc w:val="both"/>
      </w:pPr>
      <w:r>
        <w:rPr>
          <w:color w:val="000000"/>
          <w:spacing w:val="0"/>
          <w:w w:val="100"/>
          <w:position w:val="0"/>
          <w:lang w:val="zh-CN" w:eastAsia="zh-CN" w:bidi="zh-CN"/>
        </w:rPr>
        <w:t>“十</w:t>
      </w:r>
      <w:r>
        <w:rPr>
          <w:color w:val="000000"/>
          <w:spacing w:val="0"/>
          <w:w w:val="100"/>
          <w:position w:val="0"/>
        </w:rPr>
        <w:t>四五”时期是我国开启全面建设社会主义现代化新征程 的第一个五年，坚持创新在现代化建设全局中的核心地位，准确 认识、深入领会创新驱动发展战略新内涵，科学编制陕西省“十 四五”创新驱动发展规划，对于把握新一轮科技革命和产业变革 发展趋势，抢抓战略机遇，发挥科教优势，培育发展动能，谱写 陕西高质量发展新篇章具有十分重要的意义。为贯彻落实习近平 总书记来陕考察重要讲话重要指示精神和党中央、国务院关于创 新驱动发展的决策部署，依据国家和陕西省国民经济和社会发展 第十四个五年规划和二。三五年远景目标纲要，制定本规划。</w:t>
      </w:r>
    </w:p>
    <w:p>
      <w:pPr>
        <w:pStyle w:val="Style4"/>
        <w:keepNext w:val="0"/>
        <w:keepLines w:val="0"/>
        <w:widowControl w:val="0"/>
        <w:shd w:val="clear" w:color="auto" w:fill="auto"/>
        <w:bidi w:val="0"/>
        <w:spacing w:before="0" w:after="0" w:line="598" w:lineRule="exact"/>
        <w:ind w:left="0" w:right="0" w:firstLine="620"/>
        <w:jc w:val="both"/>
        <w:rPr>
          <w:sz w:val="26"/>
          <w:szCs w:val="26"/>
        </w:rPr>
      </w:pPr>
      <w:r>
        <w:rPr>
          <w:color w:val="000000"/>
          <w:spacing w:val="0"/>
          <w:w w:val="100"/>
          <w:position w:val="0"/>
          <w:sz w:val="26"/>
          <w:szCs w:val="26"/>
        </w:rPr>
        <w:t>—、规划背景</w:t>
      </w:r>
    </w:p>
    <w:p>
      <w:pPr>
        <w:pStyle w:val="Style4"/>
        <w:keepNext w:val="0"/>
        <w:keepLines w:val="0"/>
        <w:widowControl w:val="0"/>
        <w:shd w:val="clear" w:color="auto" w:fill="auto"/>
        <w:bidi w:val="0"/>
        <w:spacing w:before="0" w:after="0" w:line="598" w:lineRule="exact"/>
        <w:ind w:left="0" w:right="0" w:firstLine="620"/>
        <w:jc w:val="both"/>
        <w:rPr>
          <w:sz w:val="26"/>
          <w:szCs w:val="26"/>
        </w:rPr>
      </w:pPr>
      <w:r>
        <w:rPr>
          <w:color w:val="000000"/>
          <w:spacing w:val="0"/>
          <w:w w:val="100"/>
          <w:position w:val="0"/>
          <w:sz w:val="26"/>
          <w:szCs w:val="26"/>
        </w:rPr>
        <w:t>(_ )发展基础。</w:t>
      </w:r>
    </w:p>
    <w:p>
      <w:pPr>
        <w:pStyle w:val="Style4"/>
        <w:keepNext w:val="0"/>
        <w:keepLines w:val="0"/>
        <w:widowControl w:val="0"/>
        <w:shd w:val="clear" w:color="auto" w:fill="auto"/>
        <w:bidi w:val="0"/>
        <w:spacing w:before="0" w:after="0" w:line="598" w:lineRule="exact"/>
        <w:ind w:left="0" w:right="0" w:firstLine="620"/>
        <w:jc w:val="both"/>
      </w:pPr>
      <w:r>
        <w:rPr>
          <w:color w:val="000000"/>
          <w:spacing w:val="0"/>
          <w:w w:val="100"/>
          <w:position w:val="0"/>
          <w:lang w:val="zh-CN" w:eastAsia="zh-CN" w:bidi="zh-CN"/>
        </w:rPr>
        <w:t>“十</w:t>
      </w:r>
      <w:r>
        <w:rPr>
          <w:color w:val="000000"/>
          <w:spacing w:val="0"/>
          <w:w w:val="100"/>
          <w:position w:val="0"/>
        </w:rPr>
        <w:t>三五”以来，我省深入实施创新驱动发展战略，以科技 创新为引领的全面创新对经济社会发展的战略支撑作用愈加明 显。我省连续四年作为</w:t>
      </w:r>
      <w:r>
        <w:rPr>
          <w:color w:val="000000"/>
          <w:spacing w:val="0"/>
          <w:w w:val="100"/>
          <w:position w:val="0"/>
          <w:lang w:val="zh-CN" w:eastAsia="zh-CN" w:bidi="zh-CN"/>
        </w:rPr>
        <w:t>“实施</w:t>
      </w:r>
      <w:r>
        <w:rPr>
          <w:color w:val="000000"/>
          <w:spacing w:val="0"/>
          <w:w w:val="100"/>
          <w:position w:val="0"/>
        </w:rPr>
        <w:t>创新驱动发展战略、推进自主创新 和发展高新技术产业成效明显的地方”受到国务院表彰奖励。</w:t>
      </w:r>
    </w:p>
    <w:p>
      <w:pPr>
        <w:pStyle w:val="Style4"/>
        <w:keepNext w:val="0"/>
        <w:keepLines w:val="0"/>
        <w:widowControl w:val="0"/>
        <w:numPr>
          <w:ilvl w:val="0"/>
          <w:numId w:val="1"/>
        </w:numPr>
        <w:shd w:val="clear" w:color="auto" w:fill="auto"/>
        <w:bidi w:val="0"/>
        <w:spacing w:before="0" w:after="140" w:line="598" w:lineRule="exact"/>
        <w:ind w:left="0" w:right="0" w:firstLine="620"/>
        <w:jc w:val="both"/>
        <w:rPr>
          <w:sz w:val="30"/>
          <w:szCs w:val="30"/>
        </w:rPr>
        <w:sectPr>
          <w:footnotePr>
            <w:pos w:val="pageBottom"/>
            <w:numFmt w:val="decimal"/>
            <w:numRestart w:val="continuous"/>
          </w:footnotePr>
          <w:pgSz w:w="11900" w:h="16840"/>
          <w:pgMar w:top="3231" w:right="1517" w:bottom="1226" w:left="1527" w:header="2803" w:footer="798" w:gutter="0"/>
          <w:pgNumType w:start="1"/>
          <w:cols w:space="720"/>
          <w:noEndnote/>
          <w:rtlGutter w:val="0"/>
          <w:docGrid w:linePitch="360"/>
        </w:sectPr>
      </w:pPr>
      <w:bookmarkStart w:id="3" w:name="bookmark3"/>
      <w:bookmarkEnd w:id="3"/>
      <w:r>
        <w:rPr>
          <w:color w:val="000000"/>
          <w:spacing w:val="0"/>
          <w:w w:val="100"/>
          <w:position w:val="0"/>
          <w:sz w:val="28"/>
          <w:szCs w:val="28"/>
        </w:rPr>
        <w:t xml:space="preserve">政策措施持续完善。研究制定了《陕西省实施创新驱动 发展战略纲要》，总体部署了创新驱动发展的战略布局和重点任 务。在此基础上，实施了《关于创新驱动引领高质量发展的若干 </w:t>
      </w: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2 —</w:t>
      </w:r>
    </w:p>
    <w:p>
      <w:pPr>
        <w:pStyle w:val="Style4"/>
        <w:keepNext w:val="0"/>
        <w:keepLines w:val="0"/>
        <w:widowControl w:val="0"/>
        <w:shd w:val="clear" w:color="auto" w:fill="auto"/>
        <w:bidi w:val="0"/>
        <w:spacing w:before="0" w:after="0" w:line="592" w:lineRule="exact"/>
        <w:ind w:left="0" w:right="0" w:firstLine="0"/>
        <w:jc w:val="both"/>
      </w:pPr>
      <w:r>
        <w:rPr>
          <w:color w:val="000000"/>
          <w:spacing w:val="0"/>
          <w:w w:val="100"/>
          <w:position w:val="0"/>
        </w:rPr>
        <w:t>政策措施》《陕西省促进科技成果转化若干规定》《陕西省构建全 链条产业技术创新体系推动产业创新发展若干措施》《陕西省新 一代人工智能发展规划</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2019 -2023</w:t>
      </w:r>
      <w:r>
        <w:rPr>
          <w:color w:val="000000"/>
          <w:spacing w:val="0"/>
          <w:w w:val="100"/>
          <w:position w:val="0"/>
        </w:rPr>
        <w:t>年）》等一系列政策措施， 为加快推进创新能力建设、培育经济发展新动能起到了有力的推 动作用。</w:t>
      </w:r>
    </w:p>
    <w:p>
      <w:pPr>
        <w:pStyle w:val="Style4"/>
        <w:keepNext w:val="0"/>
        <w:keepLines w:val="0"/>
        <w:widowControl w:val="0"/>
        <w:numPr>
          <w:ilvl w:val="0"/>
          <w:numId w:val="1"/>
        </w:numPr>
        <w:shd w:val="clear" w:color="auto" w:fill="auto"/>
        <w:tabs>
          <w:tab w:pos="1025" w:val="left"/>
        </w:tabs>
        <w:bidi w:val="0"/>
        <w:spacing w:before="0" w:after="0" w:line="592" w:lineRule="exact"/>
        <w:ind w:left="0" w:right="0" w:firstLine="620"/>
        <w:jc w:val="both"/>
      </w:pPr>
      <w:bookmarkStart w:id="4" w:name="bookmark4"/>
      <w:bookmarkEnd w:id="4"/>
      <w:r>
        <w:rPr>
          <w:color w:val="000000"/>
          <w:spacing w:val="0"/>
          <w:w w:val="100"/>
          <w:position w:val="0"/>
        </w:rPr>
        <w:t>创新体系逐步健全。全省布局建设国家重大科技基础设 施</w:t>
      </w:r>
      <w:r>
        <w:rPr>
          <w:rFonts w:ascii="Times New Roman" w:eastAsia="Times New Roman" w:hAnsi="Times New Roman" w:cs="Times New Roman"/>
          <w:color w:val="000000"/>
          <w:spacing w:val="0"/>
          <w:w w:val="100"/>
          <w:position w:val="0"/>
          <w:sz w:val="30"/>
          <w:szCs w:val="30"/>
        </w:rPr>
        <w:t>2</w:t>
      </w:r>
      <w:r>
        <w:rPr>
          <w:color w:val="000000"/>
          <w:spacing w:val="0"/>
          <w:w w:val="100"/>
          <w:position w:val="0"/>
        </w:rPr>
        <w:t>家，国家工程（技术）研究中心</w:t>
      </w:r>
      <w:r>
        <w:rPr>
          <w:rFonts w:ascii="Times New Roman" w:eastAsia="Times New Roman" w:hAnsi="Times New Roman" w:cs="Times New Roman"/>
          <w:color w:val="000000"/>
          <w:spacing w:val="0"/>
          <w:w w:val="100"/>
          <w:position w:val="0"/>
          <w:sz w:val="30"/>
          <w:szCs w:val="30"/>
        </w:rPr>
        <w:t>15</w:t>
      </w:r>
      <w:r>
        <w:rPr>
          <w:color w:val="000000"/>
          <w:spacing w:val="0"/>
          <w:w w:val="100"/>
          <w:position w:val="0"/>
        </w:rPr>
        <w:t>家，国家重点实验室 （工程实验室</w:t>
      </w:r>
      <w:r>
        <w:rPr>
          <w:color w:val="000000"/>
          <w:spacing w:val="0"/>
          <w:w w:val="100"/>
          <w:position w:val="0"/>
          <w:sz w:val="30"/>
          <w:szCs w:val="30"/>
        </w:rPr>
        <w:t>）</w:t>
      </w:r>
      <w:r>
        <w:rPr>
          <w:rFonts w:ascii="Times New Roman" w:eastAsia="Times New Roman" w:hAnsi="Times New Roman" w:cs="Times New Roman"/>
          <w:color w:val="000000"/>
          <w:spacing w:val="0"/>
          <w:w w:val="100"/>
          <w:position w:val="0"/>
          <w:sz w:val="30"/>
          <w:szCs w:val="30"/>
        </w:rPr>
        <w:t>34</w:t>
      </w:r>
      <w:r>
        <w:rPr>
          <w:color w:val="000000"/>
          <w:spacing w:val="0"/>
          <w:w w:val="100"/>
          <w:position w:val="0"/>
        </w:rPr>
        <w:t>家，国家级企业技术中心</w:t>
      </w:r>
      <w:r>
        <w:rPr>
          <w:rFonts w:ascii="Times New Roman" w:eastAsia="Times New Roman" w:hAnsi="Times New Roman" w:cs="Times New Roman"/>
          <w:color w:val="000000"/>
          <w:spacing w:val="0"/>
          <w:w w:val="100"/>
          <w:position w:val="0"/>
          <w:sz w:val="30"/>
          <w:szCs w:val="30"/>
        </w:rPr>
        <w:t>41</w:t>
      </w:r>
      <w:r>
        <w:rPr>
          <w:color w:val="000000"/>
          <w:spacing w:val="0"/>
          <w:w w:val="100"/>
          <w:position w:val="0"/>
        </w:rPr>
        <w:t>家，国家地方联 合工程研究中心（工程实验室）</w:t>
      </w:r>
      <w:r>
        <w:rPr>
          <w:rFonts w:ascii="Times New Roman" w:eastAsia="Times New Roman" w:hAnsi="Times New Roman" w:cs="Times New Roman"/>
          <w:color w:val="000000"/>
          <w:spacing w:val="0"/>
          <w:w w:val="100"/>
          <w:position w:val="0"/>
          <w:sz w:val="30"/>
          <w:szCs w:val="30"/>
        </w:rPr>
        <w:t>47</w:t>
      </w:r>
      <w:r>
        <w:rPr>
          <w:color w:val="000000"/>
          <w:spacing w:val="0"/>
          <w:w w:val="100"/>
          <w:position w:val="0"/>
        </w:rPr>
        <w:t>家，国家级高新区</w:t>
      </w:r>
      <w:r>
        <w:rPr>
          <w:rFonts w:ascii="Times New Roman" w:eastAsia="Times New Roman" w:hAnsi="Times New Roman" w:cs="Times New Roman"/>
          <w:color w:val="000000"/>
          <w:spacing w:val="0"/>
          <w:w w:val="100"/>
          <w:position w:val="0"/>
          <w:sz w:val="30"/>
          <w:szCs w:val="30"/>
        </w:rPr>
        <w:t>7</w:t>
      </w:r>
      <w:r>
        <w:rPr>
          <w:color w:val="000000"/>
          <w:spacing w:val="0"/>
          <w:w w:val="100"/>
          <w:position w:val="0"/>
        </w:rPr>
        <w:t>家。同 时，建设省级工程（技术）研究中心</w:t>
      </w:r>
      <w:r>
        <w:rPr>
          <w:rFonts w:ascii="Times New Roman" w:eastAsia="Times New Roman" w:hAnsi="Times New Roman" w:cs="Times New Roman"/>
          <w:color w:val="000000"/>
          <w:spacing w:val="0"/>
          <w:w w:val="100"/>
          <w:position w:val="0"/>
          <w:sz w:val="30"/>
          <w:szCs w:val="30"/>
        </w:rPr>
        <w:t>317</w:t>
      </w:r>
      <w:r>
        <w:rPr>
          <w:color w:val="000000"/>
          <w:spacing w:val="0"/>
          <w:w w:val="100"/>
          <w:position w:val="0"/>
        </w:rPr>
        <w:t>家，省级重点实验室 （工程实验室）</w:t>
      </w:r>
      <w:r>
        <w:rPr>
          <w:rFonts w:ascii="Times New Roman" w:eastAsia="Times New Roman" w:hAnsi="Times New Roman" w:cs="Times New Roman"/>
          <w:color w:val="000000"/>
          <w:spacing w:val="0"/>
          <w:w w:val="100"/>
          <w:position w:val="0"/>
          <w:sz w:val="30"/>
          <w:szCs w:val="30"/>
        </w:rPr>
        <w:t>183</w:t>
      </w:r>
      <w:r>
        <w:rPr>
          <w:color w:val="000000"/>
          <w:spacing w:val="0"/>
          <w:w w:val="100"/>
          <w:position w:val="0"/>
        </w:rPr>
        <w:t>家，省级企业技术中心</w:t>
      </w:r>
      <w:r>
        <w:rPr>
          <w:rFonts w:ascii="Times New Roman" w:eastAsia="Times New Roman" w:hAnsi="Times New Roman" w:cs="Times New Roman"/>
          <w:color w:val="000000"/>
          <w:spacing w:val="0"/>
          <w:w w:val="100"/>
          <w:position w:val="0"/>
          <w:sz w:val="30"/>
          <w:szCs w:val="30"/>
        </w:rPr>
        <w:t>405</w:t>
      </w:r>
      <w:r>
        <w:rPr>
          <w:color w:val="000000"/>
          <w:spacing w:val="0"/>
          <w:w w:val="100"/>
          <w:position w:val="0"/>
        </w:rPr>
        <w:t xml:space="preserve">家，省级高新区 </w:t>
      </w:r>
      <w:r>
        <w:rPr>
          <w:rFonts w:ascii="Times New Roman" w:eastAsia="Times New Roman" w:hAnsi="Times New Roman" w:cs="Times New Roman"/>
          <w:color w:val="000000"/>
          <w:spacing w:val="0"/>
          <w:w w:val="100"/>
          <w:position w:val="0"/>
          <w:sz w:val="30"/>
          <w:szCs w:val="30"/>
        </w:rPr>
        <w:t>17</w:t>
      </w:r>
      <w:r>
        <w:rPr>
          <w:color w:val="000000"/>
          <w:spacing w:val="0"/>
          <w:w w:val="100"/>
          <w:position w:val="0"/>
        </w:rPr>
        <w:t>家。部署省级科技重大专项</w:t>
      </w:r>
      <w:r>
        <w:rPr>
          <w:rFonts w:ascii="Times New Roman" w:eastAsia="Times New Roman" w:hAnsi="Times New Roman" w:cs="Times New Roman"/>
          <w:color w:val="000000"/>
          <w:spacing w:val="0"/>
          <w:w w:val="100"/>
          <w:position w:val="0"/>
          <w:sz w:val="30"/>
          <w:szCs w:val="30"/>
        </w:rPr>
        <w:t>6</w:t>
      </w:r>
      <w:r>
        <w:rPr>
          <w:color w:val="000000"/>
          <w:spacing w:val="0"/>
          <w:w w:val="100"/>
          <w:position w:val="0"/>
        </w:rPr>
        <w:t>个，启动重点产业创新链</w:t>
      </w:r>
      <w:r>
        <w:rPr>
          <w:rFonts w:ascii="Times New Roman" w:eastAsia="Times New Roman" w:hAnsi="Times New Roman" w:cs="Times New Roman"/>
          <w:color w:val="000000"/>
          <w:spacing w:val="0"/>
          <w:w w:val="100"/>
          <w:position w:val="0"/>
          <w:sz w:val="30"/>
          <w:szCs w:val="30"/>
        </w:rPr>
        <w:t>27</w:t>
      </w:r>
      <w:r>
        <w:rPr>
          <w:color w:val="000000"/>
          <w:spacing w:val="0"/>
          <w:w w:val="100"/>
          <w:position w:val="0"/>
        </w:rPr>
        <w:t>条、 创新点</w:t>
      </w:r>
      <w:r>
        <w:rPr>
          <w:rFonts w:ascii="Times New Roman" w:eastAsia="Times New Roman" w:hAnsi="Times New Roman" w:cs="Times New Roman"/>
          <w:color w:val="000000"/>
          <w:spacing w:val="0"/>
          <w:w w:val="100"/>
          <w:position w:val="0"/>
          <w:sz w:val="30"/>
          <w:szCs w:val="30"/>
        </w:rPr>
        <w:t>274</w:t>
      </w:r>
      <w:r>
        <w:rPr>
          <w:color w:val="000000"/>
          <w:spacing w:val="0"/>
          <w:w w:val="100"/>
          <w:position w:val="0"/>
        </w:rPr>
        <w:t>个。通过创新平台、科技计划的建设实施，全省创新 资源配置更趋合理，自主创新活力进一步增强，创新驱动发展的 基础更加坚实。</w:t>
      </w:r>
    </w:p>
    <w:p>
      <w:pPr>
        <w:pStyle w:val="Style4"/>
        <w:keepNext w:val="0"/>
        <w:keepLines w:val="0"/>
        <w:widowControl w:val="0"/>
        <w:numPr>
          <w:ilvl w:val="0"/>
          <w:numId w:val="1"/>
        </w:numPr>
        <w:shd w:val="clear" w:color="auto" w:fill="auto"/>
        <w:tabs>
          <w:tab w:pos="1025" w:val="left"/>
        </w:tabs>
        <w:bidi w:val="0"/>
        <w:spacing w:before="0" w:after="0" w:line="592" w:lineRule="exact"/>
        <w:ind w:left="0" w:right="0" w:firstLine="620"/>
        <w:jc w:val="both"/>
      </w:pPr>
      <w:bookmarkStart w:id="5" w:name="bookmark5"/>
      <w:bookmarkEnd w:id="5"/>
      <w:r>
        <w:rPr>
          <w:color w:val="000000"/>
          <w:spacing w:val="0"/>
          <w:w w:val="100"/>
          <w:position w:val="0"/>
        </w:rPr>
        <w:t>创新成果不断涌现。"十三五”末，全省综合科技创新水 平指数达到</w:t>
      </w:r>
      <w:r>
        <w:rPr>
          <w:rFonts w:ascii="Times New Roman" w:eastAsia="Times New Roman" w:hAnsi="Times New Roman" w:cs="Times New Roman"/>
          <w:color w:val="000000"/>
          <w:spacing w:val="0"/>
          <w:w w:val="100"/>
          <w:position w:val="0"/>
          <w:sz w:val="30"/>
          <w:szCs w:val="30"/>
          <w:lang w:val="en-US" w:eastAsia="en-US" w:bidi="en-US"/>
        </w:rPr>
        <w:t xml:space="preserve">68. </w:t>
      </w:r>
      <w:r>
        <w:rPr>
          <w:rFonts w:ascii="Times New Roman" w:eastAsia="Times New Roman" w:hAnsi="Times New Roman" w:cs="Times New Roman"/>
          <w:color w:val="000000"/>
          <w:spacing w:val="0"/>
          <w:w w:val="100"/>
          <w:position w:val="0"/>
          <w:sz w:val="30"/>
          <w:szCs w:val="30"/>
        </w:rPr>
        <w:t>39%,</w:t>
      </w:r>
      <w:r>
        <w:rPr>
          <w:color w:val="000000"/>
          <w:spacing w:val="0"/>
          <w:w w:val="100"/>
          <w:position w:val="0"/>
        </w:rPr>
        <w:t>居全国第</w:t>
      </w:r>
      <w:r>
        <w:rPr>
          <w:rFonts w:ascii="Times New Roman" w:eastAsia="Times New Roman" w:hAnsi="Times New Roman" w:cs="Times New Roman"/>
          <w:color w:val="000000"/>
          <w:spacing w:val="0"/>
          <w:w w:val="100"/>
          <w:position w:val="0"/>
          <w:sz w:val="30"/>
          <w:szCs w:val="30"/>
        </w:rPr>
        <w:t>9</w:t>
      </w:r>
      <w:r>
        <w:rPr>
          <w:color w:val="000000"/>
          <w:spacing w:val="0"/>
          <w:w w:val="100"/>
          <w:position w:val="0"/>
        </w:rPr>
        <w:t xml:space="preserve">位；全社会研发经费投入 </w:t>
      </w:r>
      <w:r>
        <w:rPr>
          <w:rFonts w:ascii="Times New Roman" w:eastAsia="Times New Roman" w:hAnsi="Times New Roman" w:cs="Times New Roman"/>
          <w:color w:val="000000"/>
          <w:spacing w:val="0"/>
          <w:w w:val="100"/>
          <w:position w:val="0"/>
          <w:sz w:val="30"/>
          <w:szCs w:val="30"/>
          <w:lang w:val="en-US" w:eastAsia="en-US" w:bidi="en-US"/>
        </w:rPr>
        <w:t xml:space="preserve">632. </w:t>
      </w:r>
      <w:r>
        <w:rPr>
          <w:rFonts w:ascii="Times New Roman" w:eastAsia="Times New Roman" w:hAnsi="Times New Roman" w:cs="Times New Roman"/>
          <w:color w:val="000000"/>
          <w:spacing w:val="0"/>
          <w:w w:val="100"/>
          <w:position w:val="0"/>
          <w:sz w:val="30"/>
          <w:szCs w:val="30"/>
        </w:rPr>
        <w:t>3</w:t>
      </w:r>
      <w:r>
        <w:rPr>
          <w:color w:val="000000"/>
          <w:spacing w:val="0"/>
          <w:w w:val="100"/>
          <w:position w:val="0"/>
        </w:rPr>
        <w:t>亿元，投入强度</w:t>
      </w:r>
      <w:r>
        <w:rPr>
          <w:rFonts w:ascii="Times New Roman" w:eastAsia="Times New Roman" w:hAnsi="Times New Roman" w:cs="Times New Roman"/>
          <w:color w:val="000000"/>
          <w:spacing w:val="0"/>
          <w:w w:val="100"/>
          <w:position w:val="0"/>
          <w:sz w:val="30"/>
          <w:szCs w:val="30"/>
        </w:rPr>
        <w:t>2.42%,</w:t>
      </w:r>
      <w:r>
        <w:rPr>
          <w:color w:val="000000"/>
          <w:spacing w:val="0"/>
          <w:w w:val="100"/>
          <w:position w:val="0"/>
        </w:rPr>
        <w:t>居全国第</w:t>
      </w:r>
      <w:r>
        <w:rPr>
          <w:rFonts w:ascii="Times New Roman" w:eastAsia="Times New Roman" w:hAnsi="Times New Roman" w:cs="Times New Roman"/>
          <w:color w:val="000000"/>
          <w:spacing w:val="0"/>
          <w:w w:val="100"/>
          <w:position w:val="0"/>
          <w:sz w:val="30"/>
          <w:szCs w:val="30"/>
        </w:rPr>
        <w:t>7</w:t>
      </w:r>
      <w:r>
        <w:rPr>
          <w:color w:val="000000"/>
          <w:spacing w:val="0"/>
          <w:w w:val="100"/>
          <w:position w:val="0"/>
        </w:rPr>
        <w:t>位；万人发明专利拥 有量</w:t>
      </w:r>
      <w:r>
        <w:rPr>
          <w:rFonts w:ascii="Times New Roman" w:eastAsia="Times New Roman" w:hAnsi="Times New Roman" w:cs="Times New Roman"/>
          <w:color w:val="000000"/>
          <w:spacing w:val="0"/>
          <w:w w:val="100"/>
          <w:position w:val="0"/>
          <w:sz w:val="30"/>
          <w:szCs w:val="30"/>
          <w:lang w:val="en-US" w:eastAsia="en-US" w:bidi="en-US"/>
        </w:rPr>
        <w:t>14.1</w:t>
      </w:r>
      <w:r>
        <w:rPr>
          <w:color w:val="000000"/>
          <w:spacing w:val="0"/>
          <w:w w:val="100"/>
          <w:position w:val="0"/>
        </w:rPr>
        <w:t>件，技术合同交易额</w:t>
      </w:r>
      <w:r>
        <w:rPr>
          <w:rFonts w:ascii="Times New Roman" w:eastAsia="Times New Roman" w:hAnsi="Times New Roman" w:cs="Times New Roman"/>
          <w:color w:val="000000"/>
          <w:spacing w:val="0"/>
          <w:w w:val="100"/>
          <w:position w:val="0"/>
          <w:sz w:val="30"/>
          <w:szCs w:val="30"/>
        </w:rPr>
        <w:t>1759</w:t>
      </w:r>
      <w:r>
        <w:rPr>
          <w:color w:val="000000"/>
          <w:spacing w:val="0"/>
          <w:w w:val="100"/>
          <w:position w:val="0"/>
        </w:rPr>
        <w:t>亿元，居全国第</w:t>
      </w:r>
      <w:r>
        <w:rPr>
          <w:rFonts w:ascii="Times New Roman" w:eastAsia="Times New Roman" w:hAnsi="Times New Roman" w:cs="Times New Roman"/>
          <w:color w:val="000000"/>
          <w:spacing w:val="0"/>
          <w:w w:val="100"/>
          <w:position w:val="0"/>
          <w:sz w:val="30"/>
          <w:szCs w:val="30"/>
        </w:rPr>
        <w:t>6</w:t>
      </w:r>
      <w:r>
        <w:rPr>
          <w:color w:val="000000"/>
          <w:spacing w:val="0"/>
          <w:w w:val="100"/>
          <w:position w:val="0"/>
        </w:rPr>
        <w:t>位；科技 型中小企业</w:t>
      </w:r>
      <w:r>
        <w:rPr>
          <w:rFonts w:ascii="Times New Roman" w:eastAsia="Times New Roman" w:hAnsi="Times New Roman" w:cs="Times New Roman"/>
          <w:color w:val="000000"/>
          <w:spacing w:val="0"/>
          <w:w w:val="100"/>
          <w:position w:val="0"/>
          <w:sz w:val="30"/>
          <w:szCs w:val="30"/>
        </w:rPr>
        <w:t>8000</w:t>
      </w:r>
      <w:r>
        <w:rPr>
          <w:color w:val="000000"/>
          <w:spacing w:val="0"/>
          <w:w w:val="100"/>
          <w:position w:val="0"/>
        </w:rPr>
        <w:t>余家，高新技术企业</w:t>
      </w:r>
      <w:r>
        <w:rPr>
          <w:rFonts w:ascii="Times New Roman" w:eastAsia="Times New Roman" w:hAnsi="Times New Roman" w:cs="Times New Roman"/>
          <w:color w:val="000000"/>
          <w:spacing w:val="0"/>
          <w:w w:val="100"/>
          <w:position w:val="0"/>
          <w:sz w:val="30"/>
          <w:szCs w:val="30"/>
        </w:rPr>
        <w:t>6000</w:t>
      </w:r>
      <w:r>
        <w:rPr>
          <w:color w:val="000000"/>
          <w:spacing w:val="0"/>
          <w:w w:val="100"/>
          <w:position w:val="0"/>
        </w:rPr>
        <w:t>余家，创新型企业群 体快速壮大。在国产大飞机</w:t>
      </w:r>
      <w:r>
        <w:rPr>
          <w:color w:val="000000"/>
          <w:spacing w:val="0"/>
          <w:w w:val="100"/>
          <w:position w:val="0"/>
          <w:lang w:val="zh-CN" w:eastAsia="zh-CN" w:bidi="zh-CN"/>
        </w:rPr>
        <w:t>、“嫦</w:t>
      </w:r>
      <w:r>
        <w:rPr>
          <w:color w:val="000000"/>
          <w:spacing w:val="0"/>
          <w:w w:val="100"/>
          <w:position w:val="0"/>
        </w:rPr>
        <w:t xml:space="preserve">娥” </w:t>
      </w:r>
      <w:r>
        <w:rPr>
          <w:color w:val="000000"/>
          <w:spacing w:val="0"/>
          <w:w w:val="100"/>
          <w:position w:val="0"/>
          <w:lang w:val="zh-CN" w:eastAsia="zh-CN" w:bidi="zh-CN"/>
        </w:rPr>
        <w:t>“天</w:t>
      </w:r>
      <w:r>
        <w:rPr>
          <w:color w:val="000000"/>
          <w:spacing w:val="0"/>
          <w:w w:val="100"/>
          <w:position w:val="0"/>
        </w:rPr>
        <w:t>问”系列工程、中国天 眼</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FAST）</w:t>
      </w:r>
      <w:r>
        <w:rPr>
          <w:color w:val="000000"/>
          <w:spacing w:val="0"/>
          <w:w w:val="100"/>
          <w:position w:val="0"/>
          <w:lang w:val="en-US" w:eastAsia="en-US" w:bidi="en-US"/>
        </w:rPr>
        <w:t>、</w:t>
      </w:r>
      <w:r>
        <w:rPr>
          <w:color w:val="000000"/>
          <w:spacing w:val="0"/>
          <w:w w:val="100"/>
          <w:position w:val="0"/>
        </w:rPr>
        <w:t xml:space="preserve">北斗导航系统、特高压输配电等重大工程中，均 </w:t>
      </w:r>
      <w:r>
        <w:rPr>
          <w:color w:val="000000"/>
          <w:spacing w:val="0"/>
          <w:w w:val="100"/>
          <w:position w:val="0"/>
        </w:rPr>
        <w:t>有陕西创新成果的贡献。</w:t>
      </w:r>
    </w:p>
    <w:p>
      <w:pPr>
        <w:pStyle w:val="Style4"/>
        <w:keepNext w:val="0"/>
        <w:keepLines w:val="0"/>
        <w:widowControl w:val="0"/>
        <w:numPr>
          <w:ilvl w:val="0"/>
          <w:numId w:val="1"/>
        </w:numPr>
        <w:shd w:val="clear" w:color="auto" w:fill="auto"/>
        <w:tabs>
          <w:tab w:pos="1037" w:val="left"/>
        </w:tabs>
        <w:bidi w:val="0"/>
        <w:spacing w:before="0" w:after="0" w:line="592" w:lineRule="exact"/>
        <w:ind w:left="0" w:right="0" w:firstLine="620"/>
        <w:jc w:val="both"/>
      </w:pPr>
      <w:bookmarkStart w:id="6" w:name="bookmark6"/>
      <w:bookmarkEnd w:id="6"/>
      <w:r>
        <w:rPr>
          <w:color w:val="000000"/>
          <w:spacing w:val="0"/>
          <w:w w:val="100"/>
          <w:position w:val="0"/>
        </w:rPr>
        <w:t>成果转化成效明显。建设国家级技术转移示范机构</w:t>
      </w:r>
      <w:r>
        <w:rPr>
          <w:rFonts w:ascii="Times New Roman" w:eastAsia="Times New Roman" w:hAnsi="Times New Roman" w:cs="Times New Roman"/>
          <w:color w:val="000000"/>
          <w:spacing w:val="0"/>
          <w:w w:val="100"/>
          <w:position w:val="0"/>
          <w:sz w:val="30"/>
          <w:szCs w:val="30"/>
        </w:rPr>
        <w:t xml:space="preserve">21 </w:t>
      </w:r>
      <w:r>
        <w:rPr>
          <w:color w:val="000000"/>
          <w:spacing w:val="0"/>
          <w:w w:val="100"/>
          <w:position w:val="0"/>
        </w:rPr>
        <w:t>家、省级技术转移示范机构</w:t>
      </w:r>
      <w:r>
        <w:rPr>
          <w:rFonts w:ascii="Times New Roman" w:eastAsia="Times New Roman" w:hAnsi="Times New Roman" w:cs="Times New Roman"/>
          <w:color w:val="000000"/>
          <w:spacing w:val="0"/>
          <w:w w:val="100"/>
          <w:position w:val="0"/>
          <w:sz w:val="30"/>
          <w:szCs w:val="30"/>
        </w:rPr>
        <w:t>99</w:t>
      </w:r>
      <w:r>
        <w:rPr>
          <w:color w:val="000000"/>
          <w:spacing w:val="0"/>
          <w:w w:val="100"/>
          <w:position w:val="0"/>
        </w:rPr>
        <w:t xml:space="preserve">家，形成了 </w:t>
      </w:r>
      <w:r>
        <w:rPr>
          <w:color w:val="000000"/>
          <w:spacing w:val="0"/>
          <w:w w:val="100"/>
          <w:position w:val="0"/>
          <w:lang w:val="zh-CN" w:eastAsia="zh-CN" w:bidi="zh-CN"/>
        </w:rPr>
        <w:t>“一院</w:t>
      </w:r>
      <w:r>
        <w:rPr>
          <w:color w:val="000000"/>
          <w:spacing w:val="0"/>
          <w:w w:val="100"/>
          <w:position w:val="0"/>
        </w:rPr>
        <w:t>一所”转化模 式，推进了一批科技成果落地转化，培育了一批新兴产业，西部 超导、钳力特、三达膜、瑞联新材等企业成功登陆科创板。增材 制造技术专利量全国第一，技术水平国内领先、国际先进，在航 空航天、机械制造、医疗器械等应用领域实施了 一批产业化项 目。超导线材制备技术国际一流，成功为国际热核聚变实验堆和 中国聚变反应堆配套。陶瓷基复合材料大型复杂构件制备能力国 内领先，批量用于高性能刹车盘、热防护构件和航空航天器构件 等领域。高端中小型无人机技术国内领先，</w:t>
      </w:r>
      <w:r>
        <w:rPr>
          <w:rFonts w:ascii="Times New Roman" w:eastAsia="Times New Roman" w:hAnsi="Times New Roman" w:cs="Times New Roman"/>
          <w:color w:val="000000"/>
          <w:spacing w:val="0"/>
          <w:w w:val="100"/>
          <w:position w:val="0"/>
          <w:sz w:val="30"/>
          <w:szCs w:val="30"/>
        </w:rPr>
        <w:t>4</w:t>
      </w:r>
      <w:r>
        <w:rPr>
          <w:color w:val="000000"/>
          <w:spacing w:val="0"/>
          <w:w w:val="100"/>
          <w:position w:val="0"/>
        </w:rPr>
        <w:t>个系列</w:t>
      </w:r>
      <w:r>
        <w:rPr>
          <w:rFonts w:ascii="Times New Roman" w:eastAsia="Times New Roman" w:hAnsi="Times New Roman" w:cs="Times New Roman"/>
          <w:color w:val="000000"/>
          <w:spacing w:val="0"/>
          <w:w w:val="100"/>
          <w:position w:val="0"/>
          <w:sz w:val="30"/>
          <w:szCs w:val="30"/>
        </w:rPr>
        <w:t>40</w:t>
      </w:r>
      <w:r>
        <w:rPr>
          <w:color w:val="000000"/>
          <w:spacing w:val="0"/>
          <w:w w:val="100"/>
          <w:position w:val="0"/>
        </w:rPr>
        <w:t>多种平 台无人机实现产业化。</w:t>
      </w:r>
    </w:p>
    <w:p>
      <w:pPr>
        <w:pStyle w:val="Style4"/>
        <w:keepNext w:val="0"/>
        <w:keepLines w:val="0"/>
        <w:widowControl w:val="0"/>
        <w:numPr>
          <w:ilvl w:val="0"/>
          <w:numId w:val="1"/>
        </w:numPr>
        <w:shd w:val="clear" w:color="auto" w:fill="auto"/>
        <w:tabs>
          <w:tab w:pos="1037" w:val="left"/>
        </w:tabs>
        <w:bidi w:val="0"/>
        <w:spacing w:before="0" w:after="0" w:line="592" w:lineRule="exact"/>
        <w:ind w:left="0" w:right="0" w:firstLine="620"/>
        <w:jc w:val="both"/>
        <w:rPr>
          <w:sz w:val="30"/>
          <w:szCs w:val="30"/>
        </w:rPr>
        <w:sectPr>
          <w:footerReference w:type="default" r:id="rId5"/>
          <w:footerReference w:type="even" r:id="rId6"/>
          <w:footerReference w:type="first" r:id="rId7"/>
          <w:footnotePr>
            <w:pos w:val="pageBottom"/>
            <w:numFmt w:val="decimal"/>
            <w:numRestart w:val="continuous"/>
          </w:footnotePr>
          <w:pgSz w:w="11900" w:h="16840"/>
          <w:pgMar w:top="1767" w:right="1512" w:bottom="1812" w:left="1512" w:header="0" w:footer="3" w:gutter="0"/>
          <w:cols w:space="720"/>
          <w:noEndnote/>
          <w:titlePg/>
          <w:rtlGutter w:val="0"/>
          <w:docGrid w:linePitch="360"/>
        </w:sectPr>
      </w:pPr>
      <w:bookmarkStart w:id="7" w:name="bookmark7"/>
      <w:bookmarkEnd w:id="7"/>
      <w:r>
        <w:rPr>
          <w:color w:val="000000"/>
          <w:spacing w:val="0"/>
          <w:w w:val="100"/>
          <w:position w:val="0"/>
          <w:sz w:val="28"/>
          <w:szCs w:val="28"/>
        </w:rPr>
        <w:t>产业创新态势良好。西安集成电路、宝鸡先进结构材料 列入国家战略性新兴产业集群发展工程。西安高新区新一代信息 技术、西安经开区智能制造、西安航空产业基地航空制造业、西 安航天产业基地卫星及应用、杨凌示范区生物育种、咸阳高新区 新型显示等一批创新园区产业集群不断壮大，推动特色优势产业 向价值链高端迈进。隆基股份制定了国际单晶硅片标准，单晶电 池转换效率、单晶硅片产量全球第一。以宝钛集团和西北有色金 属研究院为龙头的钛产业技术和规模国内领先，钛材加工量达全 国</w:t>
      </w:r>
      <w:r>
        <w:rPr>
          <w:rFonts w:ascii="Times New Roman" w:eastAsia="Times New Roman" w:hAnsi="Times New Roman" w:cs="Times New Roman"/>
          <w:color w:val="000000"/>
          <w:spacing w:val="0"/>
          <w:w w:val="100"/>
          <w:position w:val="0"/>
          <w:sz w:val="30"/>
          <w:szCs w:val="30"/>
        </w:rPr>
        <w:t>60%</w:t>
      </w:r>
      <w:r>
        <w:rPr>
          <w:color w:val="000000"/>
          <w:spacing w:val="0"/>
          <w:w w:val="100"/>
          <w:position w:val="0"/>
          <w:sz w:val="28"/>
          <w:szCs w:val="28"/>
        </w:rPr>
        <w:t>以上，居全球第二。法士特集团重型汽车变速器年产销 量连续十四年居世界第一，国内市场占有率超过</w:t>
      </w:r>
      <w:r>
        <w:rPr>
          <w:rFonts w:ascii="Times New Roman" w:eastAsia="Times New Roman" w:hAnsi="Times New Roman" w:cs="Times New Roman"/>
          <w:color w:val="000000"/>
          <w:spacing w:val="0"/>
          <w:w w:val="100"/>
          <w:position w:val="0"/>
          <w:sz w:val="30"/>
          <w:szCs w:val="30"/>
        </w:rPr>
        <w:t xml:space="preserve">70% </w:t>
      </w:r>
      <w:r>
        <w:rPr>
          <w:rFonts w:ascii="Times New Roman" w:eastAsia="Times New Roman" w:hAnsi="Times New Roman" w:cs="Times New Roman"/>
          <w:color w:val="000000"/>
          <w:spacing w:val="0"/>
          <w:w w:val="100"/>
          <w:position w:val="0"/>
          <w:sz w:val="30"/>
          <w:szCs w:val="30"/>
          <w:lang w:val="en-US" w:eastAsia="en-US" w:bidi="en-US"/>
        </w:rPr>
        <w:t>o</w:t>
      </w:r>
    </w:p>
    <w:p>
      <w:pPr>
        <w:pStyle w:val="Style4"/>
        <w:keepNext w:val="0"/>
        <w:keepLines w:val="0"/>
        <w:widowControl w:val="0"/>
        <w:shd w:val="clear" w:color="auto" w:fill="auto"/>
        <w:tabs>
          <w:tab w:pos="1398" w:val="left"/>
        </w:tabs>
        <w:bidi w:val="0"/>
        <w:spacing w:before="0" w:after="0" w:line="591" w:lineRule="exact"/>
        <w:ind w:left="0" w:right="0" w:firstLine="620"/>
        <w:jc w:val="both"/>
        <w:rPr>
          <w:sz w:val="26"/>
          <w:szCs w:val="26"/>
        </w:rPr>
      </w:pPr>
      <w:bookmarkStart w:id="8" w:name="bookmark8"/>
      <w:r>
        <w:rPr>
          <w:color w:val="000000"/>
          <w:spacing w:val="0"/>
          <w:w w:val="100"/>
          <w:position w:val="0"/>
          <w:sz w:val="26"/>
          <w:szCs w:val="26"/>
        </w:rPr>
        <w:t>（</w:t>
      </w:r>
      <w:bookmarkEnd w:id="8"/>
      <w:r>
        <w:rPr>
          <w:color w:val="000000"/>
          <w:spacing w:val="0"/>
          <w:w w:val="100"/>
          <w:position w:val="0"/>
          <w:sz w:val="26"/>
          <w:szCs w:val="26"/>
        </w:rPr>
        <w:t>二）</w:t>
        <w:tab/>
        <w:t>机遇挑战。</w:t>
      </w:r>
    </w:p>
    <w:p>
      <w:pPr>
        <w:pStyle w:val="Style4"/>
        <w:keepNext w:val="0"/>
        <w:keepLines w:val="0"/>
        <w:widowControl w:val="0"/>
        <w:shd w:val="clear" w:color="auto" w:fill="auto"/>
        <w:bidi w:val="0"/>
        <w:spacing w:before="0" w:after="0" w:line="591" w:lineRule="exact"/>
        <w:ind w:left="0" w:right="0" w:firstLine="640"/>
        <w:jc w:val="both"/>
      </w:pPr>
      <w:r>
        <w:rPr>
          <w:color w:val="000000"/>
          <w:spacing w:val="0"/>
          <w:w w:val="100"/>
          <w:position w:val="0"/>
        </w:rPr>
        <w:t>国际方面，当今世界百年未有之大变局加速演进，国际环境 错综复杂，全球产业链供应链面临重塑，不稳定性不确定性明显 增加。新冠肺炎疫情影响广泛深远，逆全球化、单边主义、保护 主义思潮暗流涌动。科技创新成为国际战略博弈的主要战场，围 绕科技制高点的竞争空前激烈。新一轮科技革命和产业变革突飞 猛进，科学研究范式正在发生深刻变革，科技制高点向</w:t>
      </w:r>
      <w:r>
        <w:rPr>
          <w:color w:val="000000"/>
          <w:spacing w:val="0"/>
          <w:w w:val="100"/>
          <w:position w:val="0"/>
          <w:lang w:val="zh-CN" w:eastAsia="zh-CN" w:bidi="zh-CN"/>
        </w:rPr>
        <w:t>“深</w:t>
      </w:r>
      <w:r>
        <w:rPr>
          <w:color w:val="000000"/>
          <w:spacing w:val="0"/>
          <w:w w:val="100"/>
          <w:position w:val="0"/>
        </w:rPr>
        <w:t>空、 深海、深地、深蓝”拓进，学科交叉融合不断发展，前沿基础研 究向宏观拓展、微观深入和极端条件方向交叉融合发展，一些基 本科学问题正在孕育重大突破，科技创新广度显著加大、深度显 著加深、速度显著加快、精度显著加强，科学技术和经济社会发 展加速渗透融合。</w:t>
      </w:r>
    </w:p>
    <w:p>
      <w:pPr>
        <w:pStyle w:val="Style4"/>
        <w:keepNext w:val="0"/>
        <w:keepLines w:val="0"/>
        <w:widowControl w:val="0"/>
        <w:shd w:val="clear" w:color="auto" w:fill="auto"/>
        <w:bidi w:val="0"/>
        <w:spacing w:before="0" w:after="0" w:line="591" w:lineRule="exact"/>
        <w:ind w:left="0" w:right="0" w:firstLine="640"/>
        <w:jc w:val="both"/>
      </w:pPr>
      <w:r>
        <w:rPr>
          <w:color w:val="000000"/>
          <w:spacing w:val="0"/>
          <w:w w:val="100"/>
          <w:position w:val="0"/>
        </w:rPr>
        <w:t>国内方面，经过多年特别是改革开放以来的艰苦努力，我国 科技整体能力持续提升，已成为世界上具有影响力的科技大国， 进入从量的积累到质的跃升、点的突破到系统能力提升的历史阶 段。为积极服务和融入以国内大循环为主体、国内国际双循环相 互促进的新发展格局，对标实现碳达峰、碳中和目标任务，各省 市充分发挥创新引领发展第一动力的作用，在科技创新、创新产 业布局、创新人才引进、重大项目落地等方面投入巨大人力物 力，全力推动经济社会高质量发展。</w:t>
      </w:r>
    </w:p>
    <w:p>
      <w:pPr>
        <w:pStyle w:val="Style4"/>
        <w:keepNext w:val="0"/>
        <w:keepLines w:val="0"/>
        <w:widowControl w:val="0"/>
        <w:shd w:val="clear" w:color="auto" w:fill="auto"/>
        <w:tabs>
          <w:tab w:pos="1398" w:val="left"/>
        </w:tabs>
        <w:bidi w:val="0"/>
        <w:spacing w:before="0" w:after="0" w:line="591" w:lineRule="exact"/>
        <w:ind w:left="0" w:right="0" w:firstLine="640"/>
        <w:jc w:val="both"/>
        <w:rPr>
          <w:sz w:val="26"/>
          <w:szCs w:val="26"/>
        </w:rPr>
      </w:pPr>
      <w:bookmarkStart w:id="9" w:name="bookmark9"/>
      <w:r>
        <w:rPr>
          <w:color w:val="000000"/>
          <w:spacing w:val="0"/>
          <w:w w:val="100"/>
          <w:position w:val="0"/>
          <w:sz w:val="26"/>
          <w:szCs w:val="26"/>
        </w:rPr>
        <w:t>（</w:t>
      </w:r>
      <w:bookmarkEnd w:id="9"/>
      <w:r>
        <w:rPr>
          <w:color w:val="000000"/>
          <w:spacing w:val="0"/>
          <w:w w:val="100"/>
          <w:position w:val="0"/>
          <w:sz w:val="26"/>
          <w:szCs w:val="26"/>
        </w:rPr>
        <w:t>三）</w:t>
        <w:tab/>
        <w:t>存在问题。</w:t>
      </w:r>
    </w:p>
    <w:p>
      <w:pPr>
        <w:pStyle w:val="Style4"/>
        <w:keepNext w:val="0"/>
        <w:keepLines w:val="0"/>
        <w:widowControl w:val="0"/>
        <w:shd w:val="clear" w:color="auto" w:fill="auto"/>
        <w:bidi w:val="0"/>
        <w:spacing w:before="0" w:after="240" w:line="591" w:lineRule="exact"/>
        <w:ind w:left="0" w:right="0" w:firstLine="640"/>
        <w:jc w:val="both"/>
      </w:pPr>
      <w:r>
        <w:rPr>
          <w:color w:val="000000"/>
          <w:spacing w:val="0"/>
          <w:w w:val="100"/>
          <w:position w:val="0"/>
        </w:rPr>
        <w:t>虽然我省创新发展取得了显著成效，但还存在一些不足。一</w:t>
      </w:r>
    </w:p>
    <w:p>
      <w:pPr>
        <w:pStyle w:val="Style12"/>
        <w:keepNext w:val="0"/>
        <w:keepLines w:val="0"/>
        <w:widowControl w:val="0"/>
        <w:shd w:val="clear" w:color="auto" w:fill="auto"/>
        <w:bidi w:val="0"/>
        <w:spacing w:before="0" w:line="240" w:lineRule="auto"/>
        <w:ind w:left="0" w:firstLine="0"/>
        <w:jc w:val="right"/>
        <w:sectPr>
          <w:footerReference w:type="default" r:id="rId8"/>
          <w:footerReference w:type="even" r:id="rId9"/>
          <w:footnotePr>
            <w:pos w:val="pageBottom"/>
            <w:numFmt w:val="decimal"/>
            <w:numRestart w:val="continuous"/>
          </w:footnotePr>
          <w:pgSz w:w="11900" w:h="16840"/>
          <w:pgMar w:top="1743" w:right="1513" w:bottom="1226" w:left="1527" w:header="1315" w:footer="798" w:gutter="0"/>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5 —</w:t>
      </w:r>
    </w:p>
    <w:p>
      <w:pPr>
        <w:pStyle w:val="Style4"/>
        <w:keepNext w:val="0"/>
        <w:keepLines w:val="0"/>
        <w:widowControl w:val="0"/>
        <w:shd w:val="clear" w:color="auto" w:fill="auto"/>
        <w:bidi w:val="0"/>
        <w:spacing w:before="0" w:after="0" w:line="591" w:lineRule="exact"/>
        <w:ind w:left="0" w:right="0" w:firstLine="0"/>
        <w:jc w:val="both"/>
      </w:pPr>
      <w:r>
        <w:rPr>
          <w:color w:val="000000"/>
          <w:spacing w:val="0"/>
          <w:w w:val="100"/>
          <w:position w:val="0"/>
        </w:rPr>
        <w:t xml:space="preserve">是创新资源配置有待优化。省内主要科技资源都集中在高校和科 研院所，各类创新要素向企业集聚不够。二是产学研深度融合的 技术研发和成果转化机制有待完善。企业研发经费支出占比不 </w:t>
      </w:r>
      <w:r>
        <w:rPr>
          <w:color w:val="000000"/>
          <w:spacing w:val="0"/>
          <w:w w:val="100"/>
          <w:position w:val="0"/>
          <w:sz w:val="26"/>
          <w:szCs w:val="26"/>
        </w:rPr>
        <w:t>高，</w:t>
      </w:r>
      <w:r>
        <w:rPr>
          <w:color w:val="000000"/>
          <w:spacing w:val="0"/>
          <w:w w:val="100"/>
          <w:position w:val="0"/>
        </w:rPr>
        <w:t>科技成果就地转化不足。三是产业创新发展有待加强。全省 战略性新兴产业增加值占地区生产总值比重与发达地区存在一定 差距。四是创新型企业群体有待壮大。全省高新技术企业、创新 型中小企业规模不大，与发达地区相比，需要加快培育。</w:t>
      </w:r>
    </w:p>
    <w:p>
      <w:pPr>
        <w:pStyle w:val="Style4"/>
        <w:keepNext w:val="0"/>
        <w:keepLines w:val="0"/>
        <w:widowControl w:val="0"/>
        <w:shd w:val="clear" w:color="auto" w:fill="auto"/>
        <w:bidi w:val="0"/>
        <w:spacing w:before="0" w:after="0" w:line="591" w:lineRule="exact"/>
        <w:ind w:left="0" w:right="0" w:firstLine="620"/>
        <w:jc w:val="both"/>
        <w:rPr>
          <w:sz w:val="26"/>
          <w:szCs w:val="26"/>
        </w:rPr>
      </w:pPr>
      <w:r>
        <w:rPr>
          <w:color w:val="000000"/>
          <w:spacing w:val="0"/>
          <w:w w:val="100"/>
          <w:position w:val="0"/>
          <w:sz w:val="26"/>
          <w:szCs w:val="26"/>
        </w:rPr>
        <w:t>二、总体思路</w:t>
      </w:r>
    </w:p>
    <w:p>
      <w:pPr>
        <w:pStyle w:val="Style4"/>
        <w:keepNext w:val="0"/>
        <w:keepLines w:val="0"/>
        <w:widowControl w:val="0"/>
        <w:shd w:val="clear" w:color="auto" w:fill="auto"/>
        <w:bidi w:val="0"/>
        <w:spacing w:before="0" w:after="0" w:line="591" w:lineRule="exact"/>
        <w:ind w:left="0" w:right="0" w:firstLine="620"/>
        <w:jc w:val="both"/>
        <w:rPr>
          <w:sz w:val="26"/>
          <w:szCs w:val="26"/>
        </w:rPr>
      </w:pPr>
      <w:bookmarkStart w:id="10" w:name="bookmark10"/>
      <w:r>
        <w:rPr>
          <w:color w:val="000000"/>
          <w:spacing w:val="0"/>
          <w:w w:val="100"/>
          <w:position w:val="0"/>
          <w:sz w:val="26"/>
          <w:szCs w:val="26"/>
        </w:rPr>
        <w:t>（</w:t>
      </w:r>
      <w:bookmarkEnd w:id="10"/>
      <w:r>
        <w:rPr>
          <w:color w:val="000000"/>
          <w:spacing w:val="0"/>
          <w:w w:val="100"/>
          <w:position w:val="0"/>
          <w:sz w:val="26"/>
          <w:szCs w:val="26"/>
        </w:rPr>
        <w:t>一）指导思想。</w:t>
      </w:r>
    </w:p>
    <w:p>
      <w:pPr>
        <w:pStyle w:val="Style4"/>
        <w:keepNext w:val="0"/>
        <w:keepLines w:val="0"/>
        <w:widowControl w:val="0"/>
        <w:shd w:val="clear" w:color="auto" w:fill="auto"/>
        <w:bidi w:val="0"/>
        <w:spacing w:before="0" w:after="0" w:line="591" w:lineRule="exact"/>
        <w:ind w:left="0" w:right="0" w:firstLine="640"/>
        <w:jc w:val="both"/>
        <w:sectPr>
          <w:footerReference w:type="default" r:id="rId10"/>
          <w:footerReference w:type="even" r:id="rId11"/>
          <w:footnotePr>
            <w:pos w:val="pageBottom"/>
            <w:numFmt w:val="decimal"/>
            <w:numRestart w:val="continuous"/>
          </w:footnotePr>
          <w:pgSz w:w="11900" w:h="16840"/>
          <w:pgMar w:top="1767" w:right="1517" w:bottom="1767" w:left="1527" w:header="1339" w:footer="3" w:gutter="0"/>
          <w:pgNumType w:start="6"/>
          <w:cols w:space="720"/>
          <w:noEndnote/>
          <w:rtlGutter w:val="0"/>
          <w:docGrid w:linePitch="360"/>
        </w:sectPr>
      </w:pPr>
      <w:r>
        <w:rPr>
          <w:color w:val="000000"/>
          <w:spacing w:val="0"/>
          <w:w w:val="100"/>
          <w:position w:val="0"/>
        </w:rPr>
        <w:t>以习近平新时代中国特色社会主义思想为指导，深入贯彻党 的十九大和十九届二中、三中、四中、五中、六中全会精神，认 真贯彻习近平总书记来陕考察重要讲话重要指示精神，坚持新发 展理念，坚持科技自立自强，坚持创新在现代化建设全局中的核 心地位，大力实施创新驱动发展战略，以</w:t>
      </w:r>
      <w:r>
        <w:rPr>
          <w:color w:val="000000"/>
          <w:spacing w:val="0"/>
          <w:w w:val="100"/>
          <w:position w:val="0"/>
          <w:lang w:val="zh-CN" w:eastAsia="zh-CN" w:bidi="zh-CN"/>
        </w:rPr>
        <w:t>“四个</w:t>
      </w:r>
      <w:r>
        <w:rPr>
          <w:color w:val="000000"/>
          <w:spacing w:val="0"/>
          <w:w w:val="100"/>
          <w:position w:val="0"/>
        </w:rPr>
        <w:t>面向”为引领, 以打造创新型省份升级版为抓手，以西安全面创新改革试验区为 牵引，以推动创新资源开放共享为突破，以建设秦创原创新驱动 平台为核心，围绕产业链部署创新链、围绕创新链布局产业链, 着力构建</w:t>
      </w:r>
      <w:r>
        <w:rPr>
          <w:rFonts w:ascii="Times New Roman" w:eastAsia="Times New Roman" w:hAnsi="Times New Roman" w:cs="Times New Roman"/>
          <w:color w:val="000000"/>
          <w:spacing w:val="0"/>
          <w:w w:val="100"/>
          <w:position w:val="0"/>
          <w:sz w:val="30"/>
          <w:szCs w:val="30"/>
          <w:lang w:val="en-US" w:eastAsia="en-US" w:bidi="en-US"/>
        </w:rPr>
        <w:t>“1 + 1 + N”</w:t>
      </w:r>
      <w:r>
        <w:rPr>
          <w:color w:val="000000"/>
          <w:spacing w:val="0"/>
          <w:w w:val="100"/>
          <w:position w:val="0"/>
        </w:rPr>
        <w:t>创新体系，系统推进科技创新、产业创 新、企业创新、人才创新、管理创新，促进科技、金融、产业、 人才有机结合，打通从科技强到产业强、经济社会强的通道，把 我省建设成为创新体系健全、创新能力领先、创新机制高效、创 新创业活跃、创新成效显著的创新高地，努力在创新驱动发展方</w:t>
      </w:r>
    </w:p>
    <w:p>
      <w:pPr>
        <w:pStyle w:val="Style4"/>
        <w:keepNext w:val="0"/>
        <w:keepLines w:val="0"/>
        <w:widowControl w:val="0"/>
        <w:shd w:val="clear" w:color="auto" w:fill="auto"/>
        <w:bidi w:val="0"/>
        <w:spacing w:before="0" w:after="0" w:line="240" w:lineRule="auto"/>
        <w:ind w:left="0" w:right="0" w:firstLine="0"/>
        <w:jc w:val="both"/>
      </w:pPr>
      <w:r>
        <w:rPr>
          <w:color w:val="000000"/>
          <w:spacing w:val="0"/>
          <w:w w:val="100"/>
          <w:position w:val="0"/>
        </w:rPr>
        <w:t>面走在全国前列。</w:t>
      </w:r>
    </w:p>
    <w:p>
      <w:pPr>
        <w:pStyle w:val="Style4"/>
        <w:keepNext w:val="0"/>
        <w:keepLines w:val="0"/>
        <w:widowControl w:val="0"/>
        <w:shd w:val="clear" w:color="auto" w:fill="auto"/>
        <w:bidi w:val="0"/>
        <w:spacing w:before="0" w:after="0" w:line="594" w:lineRule="exact"/>
        <w:ind w:left="0" w:right="0" w:firstLine="600"/>
        <w:jc w:val="both"/>
        <w:rPr>
          <w:sz w:val="26"/>
          <w:szCs w:val="26"/>
        </w:rPr>
      </w:pPr>
      <w:bookmarkStart w:id="11" w:name="bookmark11"/>
      <w:r>
        <w:rPr>
          <w:color w:val="000000"/>
          <w:spacing w:val="0"/>
          <w:w w:val="100"/>
          <w:position w:val="0"/>
          <w:sz w:val="26"/>
          <w:szCs w:val="26"/>
        </w:rPr>
        <w:t>（</w:t>
      </w:r>
      <w:bookmarkEnd w:id="11"/>
      <w:r>
        <w:rPr>
          <w:color w:val="000000"/>
          <w:spacing w:val="0"/>
          <w:w w:val="100"/>
          <w:position w:val="0"/>
          <w:sz w:val="26"/>
          <w:szCs w:val="26"/>
        </w:rPr>
        <w:t>二）基本原则。</w:t>
      </w:r>
    </w:p>
    <w:p>
      <w:pPr>
        <w:pStyle w:val="Style4"/>
        <w:keepNext w:val="0"/>
        <w:keepLines w:val="0"/>
        <w:widowControl w:val="0"/>
        <w:shd w:val="clear" w:color="auto" w:fill="auto"/>
        <w:bidi w:val="0"/>
        <w:spacing w:before="0" w:after="0" w:line="594" w:lineRule="exact"/>
        <w:ind w:left="0" w:right="0" w:firstLine="600"/>
        <w:jc w:val="both"/>
      </w:pPr>
      <w:r>
        <w:rPr>
          <w:color w:val="000000"/>
          <w:spacing w:val="0"/>
          <w:w w:val="100"/>
          <w:position w:val="0"/>
        </w:rPr>
        <w:t>——更加注重基础研究。紧盯</w:t>
      </w:r>
      <w:r>
        <w:rPr>
          <w:color w:val="000000"/>
          <w:spacing w:val="0"/>
          <w:w w:val="100"/>
          <w:position w:val="0"/>
          <w:lang w:val="zh-CN" w:eastAsia="zh-CN" w:bidi="zh-CN"/>
        </w:rPr>
        <w:t>“补</w:t>
      </w:r>
      <w:r>
        <w:rPr>
          <w:color w:val="000000"/>
          <w:spacing w:val="0"/>
          <w:w w:val="100"/>
          <w:position w:val="0"/>
        </w:rPr>
        <w:t>短板、填空白、强替代、卡 脖子”等自主可控需求，加强校企合作，开展关键技术、先导技术 基础研究和协同攻关，强化原始创新，夯实产业创新发展基础。</w:t>
      </w:r>
    </w:p>
    <w:p>
      <w:pPr>
        <w:pStyle w:val="Style4"/>
        <w:keepNext w:val="0"/>
        <w:keepLines w:val="0"/>
        <w:widowControl w:val="0"/>
        <w:shd w:val="clear" w:color="auto" w:fill="auto"/>
        <w:bidi w:val="0"/>
        <w:spacing w:before="0" w:after="0" w:line="594" w:lineRule="exact"/>
        <w:ind w:left="0" w:right="0" w:firstLine="600"/>
        <w:jc w:val="both"/>
      </w:pPr>
      <w:r>
        <w:rPr>
          <w:color w:val="000000"/>
          <w:spacing w:val="0"/>
          <w:w w:val="100"/>
          <w:position w:val="0"/>
        </w:rPr>
        <w:t>——更加注重需求导向。围绕经济社会发展重大需求，明确 创新发展主攻方向，充分发挥市场在资源配置中的决定性作用， 更好发挥政府作用，优化配置创新资源，引导创新链、产业链、 资金链紧密融合，在关键领域尽快实现突破，重构发展动力。</w:t>
      </w:r>
    </w:p>
    <w:p>
      <w:pPr>
        <w:pStyle w:val="Style4"/>
        <w:keepNext w:val="0"/>
        <w:keepLines w:val="0"/>
        <w:widowControl w:val="0"/>
        <w:shd w:val="clear" w:color="auto" w:fill="auto"/>
        <w:tabs>
          <w:tab w:leader="hyphen" w:pos="1212" w:val="left"/>
        </w:tabs>
        <w:bidi w:val="0"/>
        <w:spacing w:before="0" w:after="0" w:line="594" w:lineRule="exact"/>
        <w:ind w:left="0" w:right="0" w:firstLine="600"/>
        <w:jc w:val="both"/>
      </w:pPr>
      <w:r>
        <w:rPr>
          <w:color w:val="000000"/>
          <w:spacing w:val="0"/>
          <w:w w:val="100"/>
          <w:position w:val="0"/>
        </w:rPr>
        <w:tab/>
        <w:t>更加注重人才为先。把人才作为创新第一资源，创新人 才培养模式，拓展人才引进渠道，加强人才激励机制，优化人才 发展环境，引导人才合理流动、优化配置，进一步发挥高端创新 人才和产业技能人才作用，着力筑牢创新根基。</w:t>
      </w:r>
    </w:p>
    <w:p>
      <w:pPr>
        <w:pStyle w:val="Style4"/>
        <w:keepNext w:val="0"/>
        <w:keepLines w:val="0"/>
        <w:widowControl w:val="0"/>
        <w:shd w:val="clear" w:color="auto" w:fill="auto"/>
        <w:bidi w:val="0"/>
        <w:spacing w:before="0" w:after="0" w:line="594" w:lineRule="exact"/>
        <w:ind w:left="0" w:right="0" w:firstLine="600"/>
        <w:jc w:val="both"/>
      </w:pPr>
      <w:r>
        <w:rPr>
          <w:color w:val="000000"/>
          <w:spacing w:val="0"/>
          <w:w w:val="100"/>
          <w:position w:val="0"/>
        </w:rPr>
        <w:t>——更加注重开放合作。统筹推进引进来与走出去双向开 放，进一步优化国际科技合作交流平台，积极主动融入全球创新 网络。加强东西部合作与联动发展，推动创新主体开展全方位、 多层次、高水平的跨区域协同创新，在开放合作中不断提升创新 能力。</w:t>
      </w:r>
    </w:p>
    <w:p>
      <w:pPr>
        <w:pStyle w:val="Style4"/>
        <w:keepNext w:val="0"/>
        <w:keepLines w:val="0"/>
        <w:widowControl w:val="0"/>
        <w:shd w:val="clear" w:color="auto" w:fill="auto"/>
        <w:tabs>
          <w:tab w:leader="hyphen" w:pos="1212" w:val="left"/>
        </w:tabs>
        <w:bidi w:val="0"/>
        <w:spacing w:before="0" w:after="240" w:line="595" w:lineRule="exact"/>
        <w:ind w:left="0" w:right="0" w:firstLine="600"/>
        <w:jc w:val="both"/>
      </w:pPr>
      <w:r>
        <w:rPr>
          <w:color w:val="000000"/>
          <w:spacing w:val="0"/>
          <w:w w:val="100"/>
          <w:position w:val="0"/>
        </w:rPr>
        <w:tab/>
        <w:t>更加注重全面创新。加强科技与经济紧密结合、创新成 果与产业发展紧密对接，构建创新体系，提升创新能力，优化创 新生态，统筹推进科技、产业、企业、人才、管理等方面创新， 实现以科技创新为引领的全面创新，支撑经济社会高质量发展。</w:t>
      </w:r>
    </w:p>
    <w:p>
      <w:pPr>
        <w:pStyle w:val="Style12"/>
        <w:keepNext w:val="0"/>
        <w:keepLines w:val="0"/>
        <w:widowControl w:val="0"/>
        <w:shd w:val="clear" w:color="auto" w:fill="auto"/>
        <w:bidi w:val="0"/>
        <w:spacing w:before="0" w:line="240" w:lineRule="auto"/>
        <w:ind w:left="0" w:firstLine="0"/>
        <w:jc w:val="right"/>
        <w:sectPr>
          <w:footerReference w:type="default" r:id="rId12"/>
          <w:footerReference w:type="even" r:id="rId13"/>
          <w:footnotePr>
            <w:pos w:val="pageBottom"/>
            <w:numFmt w:val="decimal"/>
            <w:numRestart w:val="continuous"/>
          </w:footnotePr>
          <w:pgSz w:w="11900" w:h="16840"/>
          <w:pgMar w:top="2031" w:right="1508" w:bottom="1207" w:left="1527" w:header="1603" w:footer="779" w:gutter="0"/>
          <w:pgNumType w:start="6"/>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7 —</w:t>
      </w:r>
    </w:p>
    <w:p>
      <w:pPr>
        <w:pStyle w:val="Style4"/>
        <w:keepNext w:val="0"/>
        <w:keepLines w:val="0"/>
        <w:widowControl w:val="0"/>
        <w:shd w:val="clear" w:color="auto" w:fill="auto"/>
        <w:bidi w:val="0"/>
        <w:spacing w:before="0" w:after="0" w:line="594" w:lineRule="exact"/>
        <w:ind w:left="0" w:right="0" w:firstLine="640"/>
        <w:jc w:val="both"/>
      </w:pPr>
      <w:bookmarkStart w:id="12" w:name="bookmark12"/>
      <w:r>
        <w:rPr>
          <w:color w:val="000000"/>
          <w:spacing w:val="0"/>
          <w:w w:val="100"/>
          <w:position w:val="0"/>
        </w:rPr>
        <w:t>（</w:t>
      </w:r>
      <w:bookmarkEnd w:id="12"/>
      <w:r>
        <w:rPr>
          <w:color w:val="000000"/>
          <w:spacing w:val="0"/>
          <w:w w:val="100"/>
          <w:position w:val="0"/>
        </w:rPr>
        <w:t>三）主要目标。</w:t>
      </w:r>
    </w:p>
    <w:p>
      <w:pPr>
        <w:pStyle w:val="Style4"/>
        <w:keepNext w:val="0"/>
        <w:keepLines w:val="0"/>
        <w:widowControl w:val="0"/>
        <w:shd w:val="clear" w:color="auto" w:fill="auto"/>
        <w:bidi w:val="0"/>
        <w:spacing w:before="0" w:after="0" w:line="594" w:lineRule="exact"/>
        <w:ind w:left="0" w:right="0" w:firstLine="640"/>
        <w:jc w:val="both"/>
      </w:pPr>
      <w:r>
        <w:rPr>
          <w:color w:val="000000"/>
          <w:spacing w:val="0"/>
          <w:w w:val="100"/>
          <w:position w:val="0"/>
        </w:rPr>
        <w:t>到</w:t>
      </w:r>
      <w:r>
        <w:rPr>
          <w:rFonts w:ascii="Times New Roman" w:eastAsia="Times New Roman" w:hAnsi="Times New Roman" w:cs="Times New Roman"/>
          <w:color w:val="000000"/>
          <w:spacing w:val="0"/>
          <w:w w:val="100"/>
          <w:position w:val="0"/>
          <w:sz w:val="30"/>
          <w:szCs w:val="30"/>
        </w:rPr>
        <w:t>2025</w:t>
      </w:r>
      <w:r>
        <w:rPr>
          <w:color w:val="000000"/>
          <w:spacing w:val="0"/>
          <w:w w:val="100"/>
          <w:position w:val="0"/>
        </w:rPr>
        <w:t>年，全省在创新驱动发展方面迈出更大步伐，建成 秦创原创新驱动平台，协同高效的创新驱动发展体系更加完善, 创新型省份建设走在全国前列，形成辐射带动西部地区的创新先 导区和全国科技创新增长极。建设国家（西部）科技创新中心， 创新要素配置更加高效，创新生态系统更加优化，掌握一批具有 自主知识产权的关键核心技术，培育一批具有引领产业变革的龙 头骨干企业，形成两个万亿级产业集群，壮大一批千亿级产业集 群，建成一批高水平创新型园区，形成各具特色的区域创新发展 格局，为全省高质量发展提供有力支撑。</w:t>
      </w:r>
    </w:p>
    <w:p>
      <w:pPr>
        <w:pStyle w:val="Style4"/>
        <w:keepNext w:val="0"/>
        <w:keepLines w:val="0"/>
        <w:widowControl w:val="0"/>
        <w:shd w:val="clear" w:color="auto" w:fill="auto"/>
        <w:bidi w:val="0"/>
        <w:spacing w:before="0" w:after="160" w:line="594" w:lineRule="exact"/>
        <w:ind w:left="0" w:right="0" w:firstLine="0"/>
        <w:jc w:val="center"/>
        <w:rPr>
          <w:sz w:val="26"/>
          <w:szCs w:val="26"/>
        </w:rPr>
      </w:pPr>
      <w:r>
        <w:rPr>
          <w:color w:val="000000"/>
          <w:spacing w:val="0"/>
          <w:w w:val="100"/>
          <w:position w:val="0"/>
          <w:sz w:val="26"/>
          <w:szCs w:val="26"/>
          <w:lang w:val="zh-CN" w:eastAsia="zh-CN" w:bidi="zh-CN"/>
        </w:rPr>
        <w:t>“十</w:t>
      </w:r>
      <w:r>
        <w:rPr>
          <w:color w:val="000000"/>
          <w:spacing w:val="0"/>
          <w:w w:val="100"/>
          <w:position w:val="0"/>
          <w:sz w:val="26"/>
          <w:szCs w:val="26"/>
        </w:rPr>
        <w:t>四五”规划主要指标</w:t>
      </w:r>
    </w:p>
    <w:tbl>
      <w:tblPr>
        <w:tblOverlap w:val="never"/>
        <w:jc w:val="center"/>
        <w:tblLayout w:type="fixed"/>
      </w:tblPr>
      <w:tblGrid>
        <w:gridCol w:w="576"/>
        <w:gridCol w:w="4186"/>
        <w:gridCol w:w="1022"/>
        <w:gridCol w:w="1022"/>
        <w:gridCol w:w="1018"/>
        <w:gridCol w:w="1032"/>
      </w:tblGrid>
      <w:tr>
        <w:trPr>
          <w:trHeight w:val="63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序号</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指标名称</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4"/>
                <w:szCs w:val="24"/>
              </w:rPr>
              <w:t xml:space="preserve">2020 </w:t>
            </w:r>
            <w:r>
              <w:rPr>
                <w:b/>
                <w:bCs/>
                <w:color w:val="000000"/>
                <w:spacing w:val="0"/>
                <w:w w:val="100"/>
                <w:position w:val="0"/>
                <w:sz w:val="22"/>
                <w:szCs w:val="22"/>
              </w:rPr>
              <w:t>年</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4"/>
                <w:szCs w:val="24"/>
              </w:rPr>
              <w:t xml:space="preserve">2025 </w:t>
            </w:r>
            <w:r>
              <w:rPr>
                <w:b/>
                <w:bCs/>
                <w:color w:val="000000"/>
                <w:spacing w:val="0"/>
                <w:w w:val="100"/>
                <w:position w:val="0"/>
                <w:sz w:val="22"/>
                <w:szCs w:val="22"/>
              </w:rPr>
              <w:t>年</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年均</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属性</w:t>
            </w:r>
          </w:p>
        </w:tc>
      </w:tr>
      <w:tr>
        <w:trPr>
          <w:trHeight w:val="62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00"/>
              <w:jc w:val="left"/>
              <w:rPr>
                <w:sz w:val="24"/>
                <w:szCs w:val="24"/>
              </w:rPr>
            </w:pPr>
            <w:r>
              <w:rPr>
                <w:rFonts w:ascii="Times New Roman" w:eastAsia="Times New Roman" w:hAnsi="Times New Roman" w:cs="Times New Roman"/>
                <w:color w:val="000000"/>
                <w:spacing w:val="0"/>
                <w:w w:val="100"/>
                <w:position w:val="0"/>
                <w:sz w:val="24"/>
                <w:szCs w:val="24"/>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全社会研发经费投入增长（％）</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8</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预期性</w:t>
            </w:r>
          </w:p>
        </w:tc>
      </w:tr>
      <w:tr>
        <w:trPr>
          <w:trHeight w:val="73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00"/>
              <w:jc w:val="left"/>
              <w:rPr>
                <w:sz w:val="24"/>
                <w:szCs w:val="24"/>
              </w:rPr>
            </w:pPr>
            <w:r>
              <w:rPr>
                <w:rFonts w:ascii="Times New Roman" w:eastAsia="Times New Roman" w:hAnsi="Times New Roman" w:cs="Times New Roman"/>
                <w:color w:val="000000"/>
                <w:spacing w:val="0"/>
                <w:w w:val="100"/>
                <w:position w:val="0"/>
                <w:sz w:val="24"/>
                <w:szCs w:val="24"/>
              </w:rPr>
              <w:t>2</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302" w:lineRule="exact"/>
              <w:ind w:left="0" w:right="0" w:firstLine="0"/>
              <w:jc w:val="left"/>
              <w:rPr>
                <w:sz w:val="22"/>
                <w:szCs w:val="22"/>
              </w:rPr>
            </w:pPr>
            <w:r>
              <w:rPr>
                <w:color w:val="000000"/>
                <w:spacing w:val="0"/>
                <w:w w:val="100"/>
                <w:position w:val="0"/>
                <w:sz w:val="22"/>
                <w:szCs w:val="22"/>
              </w:rPr>
              <w:t>规模以上工业企业中有研发活动企业 比重（%）</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 xml:space="preserve">20. </w:t>
            </w:r>
            <w:r>
              <w:rPr>
                <w:rFonts w:ascii="Times New Roman" w:eastAsia="Times New Roman" w:hAnsi="Times New Roman" w:cs="Times New Roman"/>
                <w:color w:val="000000"/>
                <w:spacing w:val="0"/>
                <w:w w:val="100"/>
                <w:position w:val="0"/>
                <w:sz w:val="24"/>
                <w:szCs w:val="24"/>
              </w:rPr>
              <w:t>6</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25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预期性</w:t>
            </w:r>
          </w:p>
        </w:tc>
      </w:tr>
      <w:tr>
        <w:trPr>
          <w:trHeight w:val="62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00"/>
              <w:jc w:val="left"/>
              <w:rPr>
                <w:sz w:val="24"/>
                <w:szCs w:val="24"/>
              </w:rPr>
            </w:pPr>
            <w:r>
              <w:rPr>
                <w:rFonts w:ascii="Times New Roman" w:eastAsia="Times New Roman" w:hAnsi="Times New Roman" w:cs="Times New Roman"/>
                <w:color w:val="000000"/>
                <w:spacing w:val="0"/>
                <w:w w:val="100"/>
                <w:position w:val="0"/>
                <w:sz w:val="24"/>
                <w:szCs w:val="24"/>
              </w:rPr>
              <w:t>3</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技术市场合同交易总额（亿元）</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1759</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2300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预期性</w:t>
            </w:r>
          </w:p>
        </w:tc>
      </w:tr>
      <w:tr>
        <w:trPr>
          <w:trHeight w:val="62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00"/>
              <w:jc w:val="left"/>
              <w:rPr>
                <w:sz w:val="24"/>
                <w:szCs w:val="24"/>
              </w:rPr>
            </w:pPr>
            <w:r>
              <w:rPr>
                <w:rFonts w:ascii="Times New Roman" w:eastAsia="Times New Roman" w:hAnsi="Times New Roman" w:cs="Times New Roman"/>
                <w:color w:val="000000"/>
                <w:spacing w:val="0"/>
                <w:w w:val="100"/>
                <w:position w:val="0"/>
                <w:sz w:val="24"/>
                <w:szCs w:val="24"/>
              </w:rPr>
              <w:t>4</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每万人口高价值发明专利拥有量（件）</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 xml:space="preserve">4. </w:t>
            </w:r>
            <w:r>
              <w:rPr>
                <w:rFonts w:ascii="Times New Roman" w:eastAsia="Times New Roman" w:hAnsi="Times New Roman" w:cs="Times New Roman"/>
                <w:color w:val="000000"/>
                <w:spacing w:val="0"/>
                <w:w w:val="100"/>
                <w:position w:val="0"/>
                <w:sz w:val="24"/>
                <w:szCs w:val="24"/>
              </w:rPr>
              <w:t>94</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8</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预期性</w:t>
            </w:r>
          </w:p>
        </w:tc>
      </w:tr>
      <w:tr>
        <w:trPr>
          <w:trHeight w:val="739"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00"/>
              <w:jc w:val="left"/>
              <w:rPr>
                <w:sz w:val="24"/>
                <w:szCs w:val="24"/>
              </w:rPr>
            </w:pPr>
            <w:r>
              <w:rPr>
                <w:rFonts w:ascii="Times New Roman" w:eastAsia="Times New Roman" w:hAnsi="Times New Roman" w:cs="Times New Roman"/>
                <w:color w:val="000000"/>
                <w:spacing w:val="0"/>
                <w:w w:val="100"/>
                <w:position w:val="0"/>
                <w:sz w:val="24"/>
                <w:szCs w:val="24"/>
              </w:rPr>
              <w:t>5</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98" w:lineRule="exact"/>
              <w:ind w:left="0" w:right="0" w:firstLine="0"/>
              <w:jc w:val="left"/>
              <w:rPr>
                <w:sz w:val="22"/>
                <w:szCs w:val="22"/>
              </w:rPr>
            </w:pPr>
            <w:r>
              <w:rPr>
                <w:color w:val="000000"/>
                <w:spacing w:val="0"/>
                <w:w w:val="100"/>
                <w:position w:val="0"/>
                <w:sz w:val="22"/>
                <w:szCs w:val="22"/>
              </w:rPr>
              <w:t>规模以上工业战略性新兴产业总产值 占工业总产值比重（%）</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 xml:space="preserve">22. </w:t>
            </w:r>
            <w:r>
              <w:rPr>
                <w:rFonts w:ascii="Times New Roman" w:eastAsia="Times New Roman" w:hAnsi="Times New Roman" w:cs="Times New Roman"/>
                <w:color w:val="000000"/>
                <w:spacing w:val="0"/>
                <w:w w:val="100"/>
                <w:position w:val="0"/>
                <w:sz w:val="24"/>
                <w:szCs w:val="24"/>
              </w:rPr>
              <w:t>2#</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 xml:space="preserve">25. </w:t>
            </w:r>
            <w:r>
              <w:rPr>
                <w:rFonts w:ascii="Times New Roman" w:eastAsia="Times New Roman" w:hAnsi="Times New Roman" w:cs="Times New Roman"/>
                <w:color w:val="000000"/>
                <w:spacing w:val="0"/>
                <w:w w:val="100"/>
                <w:position w:val="0"/>
                <w:sz w:val="24"/>
                <w:szCs w:val="24"/>
              </w:rPr>
              <w:t>5</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预期性</w:t>
            </w:r>
          </w:p>
        </w:tc>
      </w:tr>
      <w:tr>
        <w:trPr>
          <w:trHeight w:val="73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00"/>
              <w:jc w:val="left"/>
              <w:rPr>
                <w:sz w:val="24"/>
                <w:szCs w:val="24"/>
              </w:rPr>
            </w:pPr>
            <w:r>
              <w:rPr>
                <w:rFonts w:ascii="Times New Roman" w:eastAsia="Times New Roman" w:hAnsi="Times New Roman" w:cs="Times New Roman"/>
                <w:color w:val="000000"/>
                <w:spacing w:val="0"/>
                <w:w w:val="100"/>
                <w:position w:val="0"/>
                <w:sz w:val="24"/>
                <w:szCs w:val="24"/>
              </w:rPr>
              <w:t>6</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98" w:lineRule="exact"/>
              <w:ind w:left="0" w:right="0" w:firstLine="0"/>
              <w:jc w:val="left"/>
              <w:rPr>
                <w:sz w:val="22"/>
                <w:szCs w:val="22"/>
              </w:rPr>
            </w:pPr>
            <w:r>
              <w:rPr>
                <w:color w:val="000000"/>
                <w:spacing w:val="0"/>
                <w:w w:val="100"/>
                <w:position w:val="0"/>
                <w:sz w:val="22"/>
                <w:szCs w:val="22"/>
              </w:rPr>
              <w:t>数字经济核心产业增加值占地区生产 总值比重（%）</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60"/>
              <w:jc w:val="both"/>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10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预期性</w:t>
            </w:r>
          </w:p>
        </w:tc>
      </w:tr>
      <w:tr>
        <w:trPr>
          <w:trHeight w:val="62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00"/>
              <w:jc w:val="left"/>
              <w:rPr>
                <w:sz w:val="24"/>
                <w:szCs w:val="24"/>
              </w:rPr>
            </w:pPr>
            <w:r>
              <w:rPr>
                <w:rFonts w:ascii="Times New Roman" w:eastAsia="Times New Roman" w:hAnsi="Times New Roman" w:cs="Times New Roman"/>
                <w:color w:val="000000"/>
                <w:spacing w:val="0"/>
                <w:w w:val="100"/>
                <w:position w:val="0"/>
                <w:sz w:val="24"/>
                <w:szCs w:val="24"/>
              </w:rPr>
              <w:t>7</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高新技术企业数量（家）</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6198</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12000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预期性</w:t>
            </w:r>
          </w:p>
        </w:tc>
      </w:tr>
      <w:tr>
        <w:trPr>
          <w:trHeight w:val="634"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00"/>
              <w:jc w:val="left"/>
              <w:rPr>
                <w:sz w:val="24"/>
                <w:szCs w:val="24"/>
              </w:rPr>
            </w:pPr>
            <w:r>
              <w:rPr>
                <w:rFonts w:ascii="Times New Roman" w:eastAsia="Times New Roman" w:hAnsi="Times New Roman" w:cs="Times New Roman"/>
                <w:color w:val="000000"/>
                <w:spacing w:val="0"/>
                <w:w w:val="100"/>
                <w:position w:val="0"/>
                <w:sz w:val="24"/>
                <w:szCs w:val="24"/>
              </w:rPr>
              <w:t>8</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国家备案双创孵化载体</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136</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300</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预期性</w:t>
            </w:r>
          </w:p>
        </w:tc>
      </w:tr>
    </w:tbl>
    <w:p>
      <w:pPr>
        <w:pStyle w:val="Style16"/>
        <w:keepNext w:val="0"/>
        <w:keepLines w:val="0"/>
        <w:widowControl w:val="0"/>
        <w:shd w:val="clear" w:color="auto" w:fill="auto"/>
        <w:bidi w:val="0"/>
        <w:spacing w:before="0" w:after="0" w:line="240" w:lineRule="auto"/>
        <w:ind w:left="317" w:right="0" w:firstLine="0"/>
        <w:jc w:val="left"/>
        <w:rPr>
          <w:sz w:val="22"/>
          <w:szCs w:val="22"/>
        </w:rPr>
      </w:pPr>
      <w:r>
        <w:rPr>
          <w:rFonts w:ascii="SimSun" w:eastAsia="SimSun" w:hAnsi="SimSun" w:cs="SimSun"/>
          <w:b/>
          <w:bCs/>
          <w:color w:val="000000"/>
          <w:spacing w:val="0"/>
          <w:w w:val="100"/>
          <w:position w:val="0"/>
          <w:sz w:val="22"/>
          <w:szCs w:val="22"/>
        </w:rPr>
        <w:t>注：</w:t>
      </w:r>
      <w:r>
        <w:rPr>
          <w:rFonts w:ascii="Times New Roman" w:eastAsia="Times New Roman" w:hAnsi="Times New Roman" w:cs="Times New Roman"/>
          <w:color w:val="000000"/>
          <w:spacing w:val="0"/>
          <w:w w:val="100"/>
          <w:position w:val="0"/>
          <w:sz w:val="24"/>
          <w:szCs w:val="24"/>
          <w:lang w:val="en-US" w:eastAsia="en-US" w:bidi="en-US"/>
        </w:rPr>
        <w:t>“22.2"'</w:t>
      </w:r>
      <w:r>
        <w:rPr>
          <w:rFonts w:ascii="SimSun" w:eastAsia="SimSun" w:hAnsi="SimSun" w:cs="SimSun"/>
          <w:b/>
          <w:bCs/>
          <w:color w:val="000000"/>
          <w:spacing w:val="0"/>
          <w:w w:val="100"/>
          <w:position w:val="0"/>
          <w:sz w:val="22"/>
          <w:szCs w:val="22"/>
        </w:rPr>
        <w:t>为</w:t>
      </w:r>
      <w:r>
        <w:rPr>
          <w:rFonts w:ascii="Times New Roman" w:eastAsia="Times New Roman" w:hAnsi="Times New Roman" w:cs="Times New Roman"/>
          <w:color w:val="000000"/>
          <w:spacing w:val="0"/>
          <w:w w:val="100"/>
          <w:position w:val="0"/>
          <w:sz w:val="24"/>
          <w:szCs w:val="24"/>
        </w:rPr>
        <w:t>2019</w:t>
      </w:r>
      <w:r>
        <w:rPr>
          <w:rFonts w:ascii="SimSun" w:eastAsia="SimSun" w:hAnsi="SimSun" w:cs="SimSun"/>
          <w:b/>
          <w:bCs/>
          <w:color w:val="000000"/>
          <w:spacing w:val="0"/>
          <w:w w:val="100"/>
          <w:position w:val="0"/>
          <w:sz w:val="22"/>
          <w:szCs w:val="22"/>
        </w:rPr>
        <w:t>年数据</w:t>
      </w:r>
    </w:p>
    <w:p>
      <w:pPr>
        <w:pStyle w:val="Style12"/>
        <w:keepNext w:val="0"/>
        <w:keepLines w:val="0"/>
        <w:widowControl w:val="0"/>
        <w:shd w:val="clear" w:color="auto" w:fill="auto"/>
        <w:bidi w:val="0"/>
        <w:spacing w:before="0" w:after="0" w:line="593" w:lineRule="exact"/>
        <w:ind w:left="0" w:right="0" w:firstLine="780"/>
        <w:jc w:val="both"/>
        <w:rPr>
          <w:sz w:val="26"/>
          <w:szCs w:val="26"/>
        </w:rPr>
      </w:pPr>
      <w:r>
        <w:rPr>
          <w:rFonts w:ascii="SimSun" w:eastAsia="SimSun" w:hAnsi="SimSun" w:cs="SimSun"/>
          <w:color w:val="000000"/>
          <w:spacing w:val="0"/>
          <w:w w:val="100"/>
          <w:position w:val="0"/>
          <w:sz w:val="26"/>
          <w:szCs w:val="26"/>
        </w:rPr>
        <w:t>（四）</w:t>
      </w:r>
      <w:r>
        <w:rPr>
          <w:rFonts w:ascii="Times New Roman" w:eastAsia="Times New Roman" w:hAnsi="Times New Roman" w:cs="Times New Roman"/>
          <w:color w:val="000000"/>
          <w:spacing w:val="0"/>
          <w:w w:val="100"/>
          <w:position w:val="0"/>
          <w:sz w:val="30"/>
          <w:szCs w:val="30"/>
        </w:rPr>
        <w:t xml:space="preserve">“1 + 1 </w:t>
      </w:r>
      <w:r>
        <w:rPr>
          <w:rFonts w:ascii="Times New Roman" w:eastAsia="Times New Roman" w:hAnsi="Times New Roman" w:cs="Times New Roman"/>
          <w:color w:val="000000"/>
          <w:spacing w:val="0"/>
          <w:w w:val="100"/>
          <w:position w:val="0"/>
          <w:sz w:val="30"/>
          <w:szCs w:val="30"/>
          <w:lang w:val="en-US" w:eastAsia="en-US" w:bidi="en-US"/>
        </w:rPr>
        <w:t>+ N”</w:t>
      </w:r>
      <w:r>
        <w:rPr>
          <w:rFonts w:ascii="SimSun" w:eastAsia="SimSun" w:hAnsi="SimSun" w:cs="SimSun"/>
          <w:color w:val="000000"/>
          <w:spacing w:val="0"/>
          <w:w w:val="100"/>
          <w:position w:val="0"/>
          <w:sz w:val="26"/>
          <w:szCs w:val="26"/>
        </w:rPr>
        <w:t>创新体系。</w:t>
      </w:r>
    </w:p>
    <w:p>
      <w:pPr>
        <w:pStyle w:val="Style4"/>
        <w:keepNext w:val="0"/>
        <w:keepLines w:val="0"/>
        <w:widowControl w:val="0"/>
        <w:shd w:val="clear" w:color="auto" w:fill="auto"/>
        <w:bidi w:val="0"/>
        <w:spacing w:before="0" w:after="0" w:line="593" w:lineRule="exact"/>
        <w:ind w:left="0" w:right="0" w:firstLine="620"/>
        <w:jc w:val="both"/>
      </w:pPr>
      <w:r>
        <w:rPr>
          <w:rFonts w:ascii="Times New Roman" w:eastAsia="Times New Roman" w:hAnsi="Times New Roman" w:cs="Times New Roman"/>
          <w:color w:val="000000"/>
          <w:spacing w:val="0"/>
          <w:w w:val="100"/>
          <w:position w:val="0"/>
          <w:sz w:val="30"/>
          <w:szCs w:val="30"/>
        </w:rPr>
        <w:t>——“1”</w:t>
      </w:r>
      <w:r>
        <w:rPr>
          <w:color w:val="000000"/>
          <w:spacing w:val="0"/>
          <w:w w:val="100"/>
          <w:position w:val="0"/>
        </w:rPr>
        <w:t>个创新驱动平台。坚持企业主体、人才主力、市 场主导、政府主推，统筹创新主体、创新能力、创新人才、创新 服务、创新金融、创新政策等要素资源，建设秦创原创新驱动平 台，打造市场化、共享式、开放型、综合性创新驱动平台，建成 立体联动</w:t>
      </w:r>
      <w:r>
        <w:rPr>
          <w:color w:val="000000"/>
          <w:spacing w:val="0"/>
          <w:w w:val="100"/>
          <w:position w:val="0"/>
          <w:lang w:val="zh-CN" w:eastAsia="zh-CN" w:bidi="zh-CN"/>
        </w:rPr>
        <w:t>“孵化</w:t>
      </w:r>
      <w:r>
        <w:rPr>
          <w:color w:val="000000"/>
          <w:spacing w:val="0"/>
          <w:w w:val="100"/>
          <w:position w:val="0"/>
        </w:rPr>
        <w:t>器”、成果转化</w:t>
      </w:r>
      <w:r>
        <w:rPr>
          <w:color w:val="000000"/>
          <w:spacing w:val="0"/>
          <w:w w:val="100"/>
          <w:position w:val="0"/>
          <w:lang w:val="zh-CN" w:eastAsia="zh-CN" w:bidi="zh-CN"/>
        </w:rPr>
        <w:t>“加</w:t>
      </w:r>
      <w:r>
        <w:rPr>
          <w:color w:val="000000"/>
          <w:spacing w:val="0"/>
          <w:w w:val="100"/>
          <w:position w:val="0"/>
        </w:rPr>
        <w:t>速器”和两链融合</w:t>
      </w:r>
      <w:r>
        <w:rPr>
          <w:color w:val="000000"/>
          <w:spacing w:val="0"/>
          <w:w w:val="100"/>
          <w:position w:val="0"/>
          <w:lang w:val="zh-CN" w:eastAsia="zh-CN" w:bidi="zh-CN"/>
        </w:rPr>
        <w:t xml:space="preserve">“促 </w:t>
      </w:r>
      <w:r>
        <w:rPr>
          <w:color w:val="000000"/>
          <w:spacing w:val="0"/>
          <w:w w:val="100"/>
          <w:position w:val="0"/>
        </w:rPr>
        <w:t>进器”。</w:t>
      </w:r>
    </w:p>
    <w:p>
      <w:pPr>
        <w:pStyle w:val="Style4"/>
        <w:keepNext w:val="0"/>
        <w:keepLines w:val="0"/>
        <w:widowControl w:val="0"/>
        <w:shd w:val="clear" w:color="auto" w:fill="auto"/>
        <w:bidi w:val="0"/>
        <w:spacing w:before="0" w:after="0" w:line="593" w:lineRule="exact"/>
        <w:ind w:left="0" w:right="0" w:firstLine="620"/>
        <w:jc w:val="both"/>
      </w:pPr>
      <w:r>
        <w:rPr>
          <w:rFonts w:ascii="Times New Roman" w:eastAsia="Times New Roman" w:hAnsi="Times New Roman" w:cs="Times New Roman"/>
          <w:color w:val="000000"/>
          <w:spacing w:val="0"/>
          <w:w w:val="100"/>
          <w:position w:val="0"/>
          <w:sz w:val="30"/>
          <w:szCs w:val="30"/>
        </w:rPr>
        <w:t>—— “1”</w:t>
      </w:r>
      <w:r>
        <w:rPr>
          <w:color w:val="000000"/>
          <w:spacing w:val="0"/>
          <w:w w:val="100"/>
          <w:position w:val="0"/>
        </w:rPr>
        <w:t>个总体布局。发挥西安丝路科创中心引领带动作 用，促进关中、陕北、陕南三大区域创新协同发展，统筹规划多 点支撑、特色鲜明、要素集聚的创新型园区布局，打造</w:t>
      </w:r>
      <w:r>
        <w:rPr>
          <w:color w:val="000000"/>
          <w:spacing w:val="0"/>
          <w:w w:val="100"/>
          <w:position w:val="0"/>
          <w:lang w:val="zh-CN" w:eastAsia="zh-CN" w:bidi="zh-CN"/>
        </w:rPr>
        <w:t>“一</w:t>
      </w:r>
      <w:r>
        <w:rPr>
          <w:color w:val="000000"/>
          <w:spacing w:val="0"/>
          <w:w w:val="100"/>
          <w:position w:val="0"/>
        </w:rPr>
        <w:t>核三 区多园</w:t>
      </w:r>
      <w:r>
        <w:rPr>
          <w:color w:val="000000"/>
          <w:spacing w:val="0"/>
          <w:w w:val="100"/>
          <w:position w:val="0"/>
          <w:lang w:val="en-US" w:eastAsia="en-US" w:bidi="en-US"/>
        </w:rPr>
        <w:t>"</w:t>
      </w:r>
      <w:r>
        <w:rPr>
          <w:color w:val="000000"/>
          <w:spacing w:val="0"/>
          <w:w w:val="100"/>
          <w:position w:val="0"/>
        </w:rPr>
        <w:t>西部创新高地。</w:t>
      </w:r>
    </w:p>
    <w:p>
      <w:pPr>
        <w:pStyle w:val="Style4"/>
        <w:keepNext w:val="0"/>
        <w:keepLines w:val="0"/>
        <w:widowControl w:val="0"/>
        <w:shd w:val="clear" w:color="auto" w:fill="auto"/>
        <w:bidi w:val="0"/>
        <w:spacing w:before="0" w:after="0" w:line="593" w:lineRule="exact"/>
        <w:ind w:left="0" w:right="0" w:firstLine="620"/>
        <w:jc w:val="both"/>
      </w:pPr>
      <w:r>
        <w:rPr>
          <w:rFonts w:ascii="Times New Roman" w:eastAsia="Times New Roman" w:hAnsi="Times New Roman" w:cs="Times New Roman"/>
          <w:color w:val="000000"/>
          <w:spacing w:val="0"/>
          <w:w w:val="100"/>
          <w:position w:val="0"/>
          <w:sz w:val="30"/>
          <w:szCs w:val="30"/>
        </w:rPr>
        <w:t xml:space="preserve">—— </w:t>
      </w:r>
      <w:r>
        <w:rPr>
          <w:rFonts w:ascii="Times New Roman" w:eastAsia="Times New Roman" w:hAnsi="Times New Roman" w:cs="Times New Roman"/>
          <w:color w:val="000000"/>
          <w:spacing w:val="0"/>
          <w:w w:val="100"/>
          <w:position w:val="0"/>
          <w:sz w:val="30"/>
          <w:szCs w:val="30"/>
          <w:lang w:val="en-US" w:eastAsia="en-US" w:bidi="en-US"/>
        </w:rPr>
        <w:t>“N”</w:t>
      </w:r>
      <w:r>
        <w:rPr>
          <w:color w:val="000000"/>
          <w:spacing w:val="0"/>
          <w:w w:val="100"/>
          <w:position w:val="0"/>
        </w:rPr>
        <w:t>个创新发展工程。重点实施</w:t>
      </w:r>
      <w:r>
        <w:rPr>
          <w:color w:val="000000"/>
          <w:spacing w:val="0"/>
          <w:w w:val="100"/>
          <w:position w:val="0"/>
          <w:lang w:val="zh-CN" w:eastAsia="zh-CN" w:bidi="zh-CN"/>
        </w:rPr>
        <w:t>“源</w:t>
      </w:r>
      <w:r>
        <w:rPr>
          <w:color w:val="000000"/>
          <w:spacing w:val="0"/>
          <w:w w:val="100"/>
          <w:position w:val="0"/>
        </w:rPr>
        <w:t>头创新提升、新 兴产业发展、传统产业升级、数字陕西建设、创新企业培育、创 新人才引育、体制机制创新、创新生态优化</w:t>
      </w:r>
      <w:r>
        <w:rPr>
          <w:color w:val="000000"/>
          <w:spacing w:val="0"/>
          <w:w w:val="100"/>
          <w:position w:val="0"/>
          <w:lang w:val="zh-CN" w:eastAsia="zh-CN" w:bidi="zh-CN"/>
        </w:rPr>
        <w:t>”八</w:t>
      </w:r>
      <w:r>
        <w:rPr>
          <w:color w:val="000000"/>
          <w:spacing w:val="0"/>
          <w:w w:val="100"/>
          <w:position w:val="0"/>
        </w:rPr>
        <w:t>大创新工程</w:t>
      </w:r>
      <w:r>
        <w:rPr>
          <w:rFonts w:ascii="Times New Roman" w:eastAsia="Times New Roman" w:hAnsi="Times New Roman" w:cs="Times New Roman"/>
          <w:color w:val="000000"/>
          <w:spacing w:val="0"/>
          <w:w w:val="100"/>
          <w:position w:val="0"/>
          <w:sz w:val="30"/>
          <w:szCs w:val="30"/>
        </w:rPr>
        <w:t xml:space="preserve">42 </w:t>
      </w:r>
      <w:r>
        <w:rPr>
          <w:color w:val="000000"/>
          <w:spacing w:val="0"/>
          <w:w w:val="100"/>
          <w:position w:val="0"/>
        </w:rPr>
        <w:t>项重点任务，每个工程中包含若干创新发展子工程。围绕重点产 业领域推进全产业链协同创新，突破一批产业关键核心技术并推 广应用，引进培养一批高层次人才，培育一批创新型企业，壮大 一批千亿级产业集群，推动产业基础高级化、产业链现代化，积 极服务和融入新发展格局。</w:t>
      </w:r>
    </w:p>
    <w:p>
      <w:pPr>
        <w:pStyle w:val="Style4"/>
        <w:keepNext w:val="0"/>
        <w:keepLines w:val="0"/>
        <w:widowControl w:val="0"/>
        <w:shd w:val="clear" w:color="auto" w:fill="auto"/>
        <w:bidi w:val="0"/>
        <w:spacing w:before="0" w:after="0" w:line="593" w:lineRule="exact"/>
        <w:ind w:left="0" w:right="0" w:firstLine="620"/>
        <w:jc w:val="both"/>
        <w:rPr>
          <w:sz w:val="26"/>
          <w:szCs w:val="26"/>
        </w:rPr>
      </w:pPr>
      <w:r>
        <w:rPr>
          <w:color w:val="000000"/>
          <w:spacing w:val="0"/>
          <w:w w:val="100"/>
          <w:position w:val="0"/>
          <w:sz w:val="26"/>
          <w:szCs w:val="26"/>
        </w:rPr>
        <w:t>三、建设秦创原创新驱动平台</w:t>
      </w:r>
    </w:p>
    <w:p>
      <w:pPr>
        <w:pStyle w:val="Style4"/>
        <w:keepNext w:val="0"/>
        <w:keepLines w:val="0"/>
        <w:widowControl w:val="0"/>
        <w:shd w:val="clear" w:color="auto" w:fill="auto"/>
        <w:bidi w:val="0"/>
        <w:spacing w:before="0" w:after="0" w:line="593" w:lineRule="exact"/>
        <w:ind w:left="0" w:right="0" w:firstLine="620"/>
        <w:jc w:val="both"/>
        <w:sectPr>
          <w:footerReference w:type="default" r:id="rId14"/>
          <w:footerReference w:type="even" r:id="rId15"/>
          <w:footerReference w:type="first" r:id="rId16"/>
          <w:footnotePr>
            <w:pos w:val="pageBottom"/>
            <w:numFmt w:val="decimal"/>
            <w:numRestart w:val="continuous"/>
          </w:footnotePr>
          <w:pgSz w:w="11900" w:h="16840"/>
          <w:pgMar w:top="1761" w:right="1511" w:bottom="1819" w:left="1524" w:header="0" w:footer="3" w:gutter="0"/>
          <w:pgNumType w:start="8"/>
          <w:cols w:space="720"/>
          <w:noEndnote/>
          <w:titlePg/>
          <w:rtlGutter w:val="0"/>
          <w:docGrid w:linePitch="360"/>
        </w:sectPr>
      </w:pPr>
      <w:r>
        <w:rPr>
          <w:color w:val="000000"/>
          <w:spacing w:val="0"/>
          <w:w w:val="100"/>
          <w:position w:val="0"/>
        </w:rPr>
        <w:t>聚焦建设立体联动</w:t>
      </w:r>
      <w:r>
        <w:rPr>
          <w:color w:val="000000"/>
          <w:spacing w:val="0"/>
          <w:w w:val="100"/>
          <w:position w:val="0"/>
          <w:lang w:val="zh-CN" w:eastAsia="zh-CN" w:bidi="zh-CN"/>
        </w:rPr>
        <w:t>“孵化</w:t>
      </w:r>
      <w:r>
        <w:rPr>
          <w:color w:val="000000"/>
          <w:spacing w:val="0"/>
          <w:w w:val="100"/>
          <w:position w:val="0"/>
        </w:rPr>
        <w:t>器”、成果转化</w:t>
      </w:r>
      <w:r>
        <w:rPr>
          <w:color w:val="000000"/>
          <w:spacing w:val="0"/>
          <w:w w:val="100"/>
          <w:position w:val="0"/>
          <w:lang w:val="zh-CN" w:eastAsia="zh-CN" w:bidi="zh-CN"/>
        </w:rPr>
        <w:t>“加</w:t>
      </w:r>
      <w:r>
        <w:rPr>
          <w:color w:val="000000"/>
          <w:spacing w:val="0"/>
          <w:w w:val="100"/>
          <w:position w:val="0"/>
        </w:rPr>
        <w:t>速器”和两链 融合</w:t>
      </w:r>
      <w:r>
        <w:rPr>
          <w:color w:val="000000"/>
          <w:spacing w:val="0"/>
          <w:w w:val="100"/>
          <w:position w:val="0"/>
          <w:lang w:val="zh-CN" w:eastAsia="zh-CN" w:bidi="zh-CN"/>
        </w:rPr>
        <w:t>“促进</w:t>
      </w:r>
      <w:r>
        <w:rPr>
          <w:color w:val="000000"/>
          <w:spacing w:val="0"/>
          <w:w w:val="100"/>
          <w:position w:val="0"/>
        </w:rPr>
        <w:t>器”，以加速产业链和创新链深度融合为主线，以西</w:t>
      </w:r>
    </w:p>
    <w:p>
      <w:pPr>
        <w:pStyle w:val="Style4"/>
        <w:keepNext w:val="0"/>
        <w:keepLines w:val="0"/>
        <w:widowControl w:val="0"/>
        <w:shd w:val="clear" w:color="auto" w:fill="auto"/>
        <w:bidi w:val="0"/>
        <w:spacing w:before="0" w:after="0" w:line="593" w:lineRule="exact"/>
        <w:ind w:left="0" w:right="0" w:firstLine="0"/>
        <w:jc w:val="both"/>
      </w:pPr>
      <w:r>
        <w:rPr>
          <w:color w:val="000000"/>
          <w:spacing w:val="0"/>
          <w:w w:val="100"/>
          <w:position w:val="0"/>
        </w:rPr>
        <w:t>部科技创新港和西咸新区为总窗口、全省高新区为重要组成部 分，以项目和平台为抓手，以人才建设和机制创新为突破，以营 造良好创新生态为保障，加强创新资源开放集聚和优化配置，打 造全省创新驱动发展的总源头和总平台，建设陕西高质量发展强 大引擎。</w:t>
      </w:r>
    </w:p>
    <w:p>
      <w:pPr>
        <w:pStyle w:val="Style4"/>
        <w:keepNext w:val="0"/>
        <w:keepLines w:val="0"/>
        <w:widowControl w:val="0"/>
        <w:shd w:val="clear" w:color="auto" w:fill="auto"/>
        <w:bidi w:val="0"/>
        <w:spacing w:before="0" w:after="0" w:line="593" w:lineRule="exact"/>
        <w:ind w:left="0" w:right="0" w:firstLine="600"/>
        <w:jc w:val="both"/>
      </w:pPr>
      <w:r>
        <w:rPr>
          <w:color w:val="000000"/>
          <w:spacing w:val="0"/>
          <w:w w:val="100"/>
          <w:position w:val="0"/>
        </w:rPr>
        <w:t>——加强两链融合。围绕产业链部署创新链，实施创新链产 业链融合重点专项，以企业需求为导向布局建设一批创新联合 体、共性技术研发平台、新型研发机构，聚焦产业链供应链关键 核心技术，开展研发攻关与创新突破，提升产业创新发展能力。 围绕创新链布局产业链，构建科技成果转化平台，探索</w:t>
      </w:r>
      <w:r>
        <w:rPr>
          <w:color w:val="000000"/>
          <w:spacing w:val="0"/>
          <w:w w:val="100"/>
          <w:position w:val="0"/>
          <w:lang w:val="zh-CN" w:eastAsia="zh-CN" w:bidi="zh-CN"/>
        </w:rPr>
        <w:t xml:space="preserve">“先中 </w:t>
      </w:r>
      <w:r>
        <w:rPr>
          <w:color w:val="000000"/>
          <w:spacing w:val="0"/>
          <w:w w:val="100"/>
          <w:position w:val="0"/>
        </w:rPr>
        <w:t>试、后孵化”模式，完善科研成果发现、收集、筛选、分析机 制，形成以产业行业分类的科技成果库，促进供需精准对接，加 快构建从研发到孵化、再到产业化的科创系统。</w:t>
      </w:r>
    </w:p>
    <w:p>
      <w:pPr>
        <w:pStyle w:val="Style4"/>
        <w:keepNext w:val="0"/>
        <w:keepLines w:val="0"/>
        <w:widowControl w:val="0"/>
        <w:shd w:val="clear" w:color="auto" w:fill="auto"/>
        <w:bidi w:val="0"/>
        <w:spacing w:before="0" w:after="0" w:line="593" w:lineRule="exact"/>
        <w:ind w:left="0" w:right="0" w:firstLine="600"/>
        <w:jc w:val="both"/>
      </w:pPr>
      <w:r>
        <w:rPr>
          <w:color w:val="000000"/>
          <w:spacing w:val="0"/>
          <w:w w:val="100"/>
          <w:position w:val="0"/>
        </w:rPr>
        <w:t>——打造</w:t>
      </w:r>
      <w:r>
        <w:rPr>
          <w:color w:val="000000"/>
          <w:spacing w:val="0"/>
          <w:w w:val="100"/>
          <w:position w:val="0"/>
          <w:lang w:val="zh-CN" w:eastAsia="zh-CN" w:bidi="zh-CN"/>
        </w:rPr>
        <w:t>“三</w:t>
      </w:r>
      <w:r>
        <w:rPr>
          <w:color w:val="000000"/>
          <w:spacing w:val="0"/>
          <w:w w:val="100"/>
          <w:position w:val="0"/>
        </w:rPr>
        <w:t>支队伍”。培育、引进一批具有专业素养、投 行思维、服务意识的高水平科技经纪人队伍，加快创新供给与产 业需求高效衔接。打造</w:t>
      </w:r>
      <w:r>
        <w:rPr>
          <w:color w:val="000000"/>
          <w:spacing w:val="0"/>
          <w:w w:val="100"/>
          <w:position w:val="0"/>
          <w:lang w:val="zh-CN" w:eastAsia="zh-CN" w:bidi="zh-CN"/>
        </w:rPr>
        <w:t>“科</w:t>
      </w:r>
      <w:r>
        <w:rPr>
          <w:color w:val="000000"/>
          <w:spacing w:val="0"/>
          <w:w w:val="100"/>
          <w:position w:val="0"/>
        </w:rPr>
        <w:t>学家+工程师”队伍，探索企业与高 校、科研院所联合工作机制，推进科研成果工程化产业化。健全 具有成功实践经验的创新创业导师队伍，推动高校、科研院所科 研人员离岗创业，打通科研人员成长为企业家的通道，打造"新 双创”队伍，培育壮大科技型企业。</w:t>
      </w:r>
    </w:p>
    <w:p>
      <w:pPr>
        <w:pStyle w:val="Style4"/>
        <w:keepNext w:val="0"/>
        <w:keepLines w:val="0"/>
        <w:widowControl w:val="0"/>
        <w:shd w:val="clear" w:color="auto" w:fill="auto"/>
        <w:bidi w:val="0"/>
        <w:spacing w:before="0" w:after="0" w:line="593" w:lineRule="exact"/>
        <w:ind w:left="0" w:right="0" w:firstLine="600"/>
        <w:jc w:val="both"/>
        <w:sectPr>
          <w:footerReference w:type="default" r:id="rId17"/>
          <w:footerReference w:type="even" r:id="rId18"/>
          <w:footnotePr>
            <w:pos w:val="pageBottom"/>
            <w:numFmt w:val="decimal"/>
            <w:numRestart w:val="continuous"/>
          </w:footnotePr>
          <w:pgSz w:w="11900" w:h="16840"/>
          <w:pgMar w:top="1761" w:right="1511" w:bottom="1819" w:left="1524" w:header="1333" w:footer="3" w:gutter="0"/>
          <w:pgNumType w:start="9"/>
          <w:cols w:space="720"/>
          <w:noEndnote/>
          <w:rtlGutter w:val="0"/>
          <w:docGrid w:linePitch="360"/>
        </w:sectPr>
      </w:pPr>
      <w:r>
        <w:rPr>
          <w:color w:val="000000"/>
          <w:spacing w:val="0"/>
          <w:w w:val="100"/>
          <w:position w:val="0"/>
        </w:rPr>
        <w:t>——推动创新资源协同联动。建立省市县协同联动机制，把 秦创原总平台服务能力辐射延伸到各区县、各园区。优化完善创</w:t>
      </w:r>
    </w:p>
    <w:p>
      <w:pPr>
        <w:pStyle w:val="Style4"/>
        <w:keepNext w:val="0"/>
        <w:keepLines w:val="0"/>
        <w:widowControl w:val="0"/>
        <w:shd w:val="clear" w:color="auto" w:fill="auto"/>
        <w:bidi w:val="0"/>
        <w:spacing w:before="0" w:after="0" w:line="593" w:lineRule="exact"/>
        <w:ind w:left="0" w:right="0" w:firstLine="0"/>
        <w:jc w:val="both"/>
      </w:pPr>
      <w:r>
        <w:rPr>
          <w:color w:val="000000"/>
          <w:spacing w:val="0"/>
          <w:w w:val="100"/>
          <w:position w:val="0"/>
        </w:rPr>
        <w:t xml:space="preserve">新资源共享机制，提升仪器设备、技术开发等创新服务能力。加 强与京津冀、长三角、粤港澳大湾区、黄河流域省区对接，发挥 </w:t>
      </w:r>
      <w:r>
        <w:rPr>
          <w:color w:val="000000"/>
          <w:spacing w:val="0"/>
          <w:w w:val="100"/>
          <w:position w:val="0"/>
          <w:lang w:val="zh-CN" w:eastAsia="zh-CN" w:bidi="zh-CN"/>
        </w:rPr>
        <w:t>“一带</w:t>
      </w:r>
      <w:r>
        <w:rPr>
          <w:color w:val="000000"/>
          <w:spacing w:val="0"/>
          <w:w w:val="100"/>
          <w:position w:val="0"/>
        </w:rPr>
        <w:t>一路”国际科学组织联盟作用，围绕关中协同创新走廊、 陕北能源革命创新区、陕南绿色循环示范区等区域发展战略，探 索</w:t>
      </w:r>
      <w:r>
        <w:rPr>
          <w:color w:val="000000"/>
          <w:spacing w:val="0"/>
          <w:w w:val="100"/>
          <w:position w:val="0"/>
          <w:lang w:val="zh-CN" w:eastAsia="zh-CN" w:bidi="zh-CN"/>
        </w:rPr>
        <w:t>“离</w:t>
      </w:r>
      <w:r>
        <w:rPr>
          <w:color w:val="000000"/>
          <w:spacing w:val="0"/>
          <w:w w:val="100"/>
          <w:position w:val="0"/>
        </w:rPr>
        <w:t>岸孵化+飞地转化”等模式，更好挖掘和释放优势潜能， 补齐短板不足，为全省区域协同创新发展提供科技支撑。</w:t>
      </w:r>
    </w:p>
    <w:p>
      <w:pPr>
        <w:pStyle w:val="Style4"/>
        <w:keepNext w:val="0"/>
        <w:keepLines w:val="0"/>
        <w:widowControl w:val="0"/>
        <w:shd w:val="clear" w:color="auto" w:fill="auto"/>
        <w:tabs>
          <w:tab w:leader="hyphen" w:pos="1214" w:val="left"/>
        </w:tabs>
        <w:bidi w:val="0"/>
        <w:spacing w:before="0" w:after="0" w:line="593" w:lineRule="exact"/>
        <w:ind w:left="0" w:right="0" w:firstLine="640"/>
        <w:jc w:val="both"/>
      </w:pPr>
      <w:r>
        <w:rPr>
          <w:color w:val="000000"/>
          <w:spacing w:val="0"/>
          <w:w w:val="100"/>
          <w:position w:val="0"/>
        </w:rPr>
        <w:tab/>
        <w:t xml:space="preserve">搭建不范总窗口 </w:t>
      </w:r>
      <w:r>
        <w:rPr>
          <w:color w:val="000000"/>
          <w:spacing w:val="0"/>
          <w:w w:val="100"/>
          <w:position w:val="0"/>
          <w:lang w:val="en-US" w:eastAsia="en-US" w:bidi="en-US"/>
        </w:rPr>
        <w:t>O</w:t>
      </w:r>
      <w:r>
        <w:rPr>
          <w:color w:val="000000"/>
          <w:spacing w:val="0"/>
          <w:w w:val="100"/>
          <w:position w:val="0"/>
        </w:rPr>
        <w:t>依托西部科技创新港、西咸新区，搭 建全省成果展示、技术推广、信息交流、资源共享、市场开拓、 资本对接的总窗口，设立企业化管理机构开展市场化运营。联合 各方力量建设省级技术交易中心、创新资源统筹中心、技术转移 示范机构等功能性服务平台，引入一批高水准、高能级、专业化 智库，完善发展科技金融政策机制，开展常态化项目路演、产业 技术论坛、创新创业大赛等活动，集中展示新技术、新产品、新 服务、新业态。</w:t>
      </w:r>
    </w:p>
    <w:p>
      <w:pPr>
        <w:pStyle w:val="Style4"/>
        <w:keepNext w:val="0"/>
        <w:keepLines w:val="0"/>
        <w:widowControl w:val="0"/>
        <w:shd w:val="clear" w:color="auto" w:fill="auto"/>
        <w:bidi w:val="0"/>
        <w:spacing w:before="0" w:after="0" w:line="593" w:lineRule="exact"/>
        <w:ind w:left="0" w:right="0" w:firstLine="600"/>
        <w:jc w:val="both"/>
        <w:rPr>
          <w:sz w:val="26"/>
          <w:szCs w:val="26"/>
        </w:rPr>
      </w:pPr>
      <w:r>
        <w:rPr>
          <w:color w:val="000000"/>
          <w:spacing w:val="0"/>
          <w:w w:val="100"/>
          <w:position w:val="0"/>
          <w:sz w:val="26"/>
          <w:szCs w:val="26"/>
        </w:rPr>
        <w:t>四、总体布局</w:t>
      </w:r>
    </w:p>
    <w:p>
      <w:pPr>
        <w:pStyle w:val="Style4"/>
        <w:keepNext w:val="0"/>
        <w:keepLines w:val="0"/>
        <w:widowControl w:val="0"/>
        <w:shd w:val="clear" w:color="auto" w:fill="auto"/>
        <w:bidi w:val="0"/>
        <w:spacing w:before="0" w:after="0" w:line="593" w:lineRule="exact"/>
        <w:ind w:left="0" w:right="0" w:firstLine="640"/>
        <w:jc w:val="both"/>
      </w:pPr>
      <w:r>
        <w:rPr>
          <w:color w:val="000000"/>
          <w:spacing w:val="0"/>
          <w:w w:val="100"/>
          <w:position w:val="0"/>
        </w:rPr>
        <w:t>以创新型省份升级版、西安全面创新改革试验区、西安高新 区国家自主创新示范区、杨凌农业高新技术产业示范区等国家试 点示范为抓手，优化配置创新资源，打造</w:t>
      </w:r>
      <w:r>
        <w:rPr>
          <w:color w:val="000000"/>
          <w:spacing w:val="0"/>
          <w:w w:val="100"/>
          <w:position w:val="0"/>
          <w:lang w:val="zh-CN" w:eastAsia="zh-CN" w:bidi="zh-CN"/>
        </w:rPr>
        <w:t>“一</w:t>
      </w:r>
      <w:r>
        <w:rPr>
          <w:color w:val="000000"/>
          <w:spacing w:val="0"/>
          <w:w w:val="100"/>
          <w:position w:val="0"/>
        </w:rPr>
        <w:t>核三区多园”西部 创新高地。</w:t>
      </w:r>
    </w:p>
    <w:p>
      <w:pPr>
        <w:pStyle w:val="Style4"/>
        <w:keepNext w:val="0"/>
        <w:keepLines w:val="0"/>
        <w:widowControl w:val="0"/>
        <w:shd w:val="clear" w:color="auto" w:fill="auto"/>
        <w:bidi w:val="0"/>
        <w:spacing w:before="0" w:after="280" w:line="593" w:lineRule="exact"/>
        <w:ind w:left="0" w:right="0" w:firstLine="640"/>
        <w:jc w:val="both"/>
      </w:pPr>
      <w:r>
        <w:rPr>
          <w:color w:val="000000"/>
          <w:spacing w:val="0"/>
          <w:w w:val="100"/>
          <w:position w:val="0"/>
        </w:rPr>
        <w:t>一核：西安丝路科创中心。创建西安综合性国家科学中心， 加强国家重大科技基础设施、国家实验室和国家重点实验室、国 家工程研究中心等创新平台开放共享，加强源头创新和成果转</w:t>
      </w:r>
    </w:p>
    <w:p>
      <w:pPr>
        <w:pStyle w:val="Style27"/>
        <w:keepNext w:val="0"/>
        <w:keepLines w:val="0"/>
        <w:widowControl w:val="0"/>
        <w:shd w:val="clear" w:color="auto" w:fill="auto"/>
        <w:bidi w:val="0"/>
        <w:spacing w:before="0" w:after="0"/>
        <w:ind w:left="0" w:right="360" w:firstLine="0"/>
        <w:jc w:val="left"/>
        <w:rPr>
          <w:sz w:val="28"/>
          <w:szCs w:val="28"/>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11 </w:t>
      </w:r>
      <w:r>
        <w:rPr>
          <w:rFonts w:ascii="Times New Roman" w:eastAsia="Times New Roman" w:hAnsi="Times New Roman" w:cs="Times New Roman"/>
          <w:color w:val="000000"/>
          <w:spacing w:val="0"/>
          <w:w w:val="100"/>
          <w:position w:val="0"/>
          <w:sz w:val="26"/>
          <w:szCs w:val="26"/>
          <w:lang w:val="en-US" w:eastAsia="en-US" w:bidi="en-US"/>
        </w:rPr>
        <w:t xml:space="preserve">— </w:t>
      </w:r>
      <w:r>
        <w:rPr>
          <w:rStyle w:val="CharStyle5"/>
        </w:rPr>
        <w:t>化。统筹推进西安全面创新改革试验区和西安高新区国家自主创 新示范区建设，建设国家新一代人工智能创新发展试验区、西安 高新区全国硬科技示范区，打造以西安为中心的关中协同创新走 廊，建设国家（西部）科技创新中心，辐射带动西部地区以及丝 绸之路经济带创新发展。</w:t>
      </w:r>
    </w:p>
    <w:p>
      <w:pPr>
        <w:pStyle w:val="Style4"/>
        <w:keepNext w:val="0"/>
        <w:keepLines w:val="0"/>
        <w:widowControl w:val="0"/>
        <w:shd w:val="clear" w:color="auto" w:fill="auto"/>
        <w:bidi w:val="0"/>
        <w:spacing w:before="0" w:after="0" w:line="591" w:lineRule="exact"/>
        <w:ind w:left="0" w:right="0" w:firstLine="620"/>
        <w:jc w:val="both"/>
      </w:pPr>
      <w:r>
        <w:rPr>
          <w:color w:val="000000"/>
          <w:spacing w:val="0"/>
          <w:w w:val="100"/>
          <w:position w:val="0"/>
        </w:rPr>
        <w:t>三区：关中协同创新走廊、陕北能源革命创新区、陕南绿色 循环示范区。发挥西安咸阳一体化引领示范作用，打造全省战略 性新兴产业发展集聚区。充分整合各类创新资源，探索建立跨地 区创新发展协调联动机制，引导创新资源按照市场需求优化空间 配置，推动陕西三大区域协同创新发展。</w:t>
      </w:r>
    </w:p>
    <w:p>
      <w:pPr>
        <w:pStyle w:val="Style4"/>
        <w:keepNext w:val="0"/>
        <w:keepLines w:val="0"/>
        <w:widowControl w:val="0"/>
        <w:shd w:val="clear" w:color="auto" w:fill="auto"/>
        <w:bidi w:val="0"/>
        <w:spacing w:before="0" w:after="0" w:line="591" w:lineRule="exact"/>
        <w:ind w:left="0" w:right="0" w:firstLine="620"/>
        <w:jc w:val="both"/>
      </w:pPr>
      <w:r>
        <w:rPr>
          <w:color w:val="000000"/>
          <w:spacing w:val="0"/>
          <w:w w:val="100"/>
          <w:position w:val="0"/>
        </w:rPr>
        <w:t>——关中协同创新走廊。发挥西安龙头作用，推动城市间共 同设计创新议题、互联互通创新要素、联合组织技术攻关，实现 科技创新、项目孵化、产业推广等服务平台及资源共建共享，打 造关中协同创新走廊。引导各市（区）加强与西安协作配合，开 展产业合作、共建园区，探索采取</w:t>
      </w:r>
      <w:r>
        <w:rPr>
          <w:color w:val="000000"/>
          <w:spacing w:val="0"/>
          <w:w w:val="100"/>
          <w:position w:val="0"/>
          <w:lang w:val="zh-CN" w:eastAsia="zh-CN" w:bidi="zh-CN"/>
        </w:rPr>
        <w:t>“总部</w:t>
      </w:r>
      <w:r>
        <w:rPr>
          <w:color w:val="000000"/>
          <w:spacing w:val="0"/>
          <w:w w:val="100"/>
          <w:position w:val="0"/>
        </w:rPr>
        <w:t xml:space="preserve">+基地” </w:t>
      </w:r>
      <w:r>
        <w:rPr>
          <w:color w:val="000000"/>
          <w:spacing w:val="0"/>
          <w:w w:val="100"/>
          <w:position w:val="0"/>
          <w:lang w:val="zh-CN" w:eastAsia="zh-CN" w:bidi="zh-CN"/>
        </w:rPr>
        <w:t>“研发</w:t>
      </w:r>
      <w:r>
        <w:rPr>
          <w:color w:val="000000"/>
          <w:spacing w:val="0"/>
          <w:w w:val="100"/>
          <w:position w:val="0"/>
        </w:rPr>
        <w:t>+生 产”、税收分成等飞地经济模式，实现产业共建合作，全面提升 关中地区综合实力和核心竞争力。</w:t>
      </w:r>
    </w:p>
    <w:p>
      <w:pPr>
        <w:pStyle w:val="Style4"/>
        <w:keepNext w:val="0"/>
        <w:keepLines w:val="0"/>
        <w:widowControl w:val="0"/>
        <w:shd w:val="clear" w:color="auto" w:fill="auto"/>
        <w:bidi w:val="0"/>
        <w:spacing w:before="0" w:after="280" w:line="591" w:lineRule="exact"/>
        <w:ind w:left="0" w:right="0" w:firstLine="620"/>
        <w:jc w:val="both"/>
      </w:pPr>
      <w:r>
        <w:rPr>
          <w:color w:val="000000"/>
          <w:spacing w:val="0"/>
          <w:w w:val="100"/>
          <w:position w:val="0"/>
        </w:rPr>
        <w:t>——陕北能源革命创新区。全面落实碳达峰、碳中和目标任 务，以高碳城市低碳化发展为主线，合理布局碳达峰路径与模 式，打造多能融合科技创新试验田、清洁能源供应地、可再生能 源示范城市、能源资源要素市场化配置改革先行区。重点推进化 石能源清洁高效开发利用与耦合替代、可再生能源多能互补与规</w:t>
      </w:r>
    </w:p>
    <w:p>
      <w:pPr>
        <w:pStyle w:val="Style27"/>
        <w:keepNext w:val="0"/>
        <w:keepLines w:val="0"/>
        <w:widowControl w:val="0"/>
        <w:shd w:val="clear" w:color="auto" w:fill="auto"/>
        <w:bidi w:val="0"/>
        <w:spacing w:before="0" w:after="0"/>
        <w:ind w:left="0" w:right="0" w:firstLine="300"/>
        <w:jc w:val="both"/>
        <w:sectPr>
          <w:footerReference w:type="default" r:id="rId19"/>
          <w:footerReference w:type="even" r:id="rId20"/>
          <w:footnotePr>
            <w:pos w:val="pageBottom"/>
            <w:numFmt w:val="decimal"/>
            <w:numRestart w:val="continuous"/>
          </w:footnotePr>
          <w:pgSz w:w="11900" w:h="16840"/>
          <w:pgMar w:top="1767" w:right="1511" w:bottom="981" w:left="1523" w:header="1339" w:footer="553" w:gutter="0"/>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12 —</w:t>
      </w:r>
    </w:p>
    <w:p>
      <w:pPr>
        <w:pStyle w:val="Style4"/>
        <w:keepNext w:val="0"/>
        <w:keepLines w:val="0"/>
        <w:widowControl w:val="0"/>
        <w:shd w:val="clear" w:color="auto" w:fill="auto"/>
        <w:bidi w:val="0"/>
        <w:spacing w:before="0" w:after="0" w:line="594" w:lineRule="exact"/>
        <w:ind w:left="0" w:right="0" w:firstLine="0"/>
        <w:jc w:val="both"/>
      </w:pPr>
      <w:r>
        <w:rPr>
          <w:color w:val="000000"/>
          <w:spacing w:val="0"/>
          <w:w w:val="100"/>
          <w:position w:val="0"/>
        </w:rPr>
        <w:t>模应用、低碳化智能化多能融合与区域示范，推动能源化工高端 化、多元化、低碳化发展。</w:t>
      </w:r>
    </w:p>
    <w:p>
      <w:pPr>
        <w:pStyle w:val="Style4"/>
        <w:keepNext w:val="0"/>
        <w:keepLines w:val="0"/>
        <w:widowControl w:val="0"/>
        <w:shd w:val="clear" w:color="auto" w:fill="auto"/>
        <w:bidi w:val="0"/>
        <w:spacing w:before="0" w:after="0" w:line="594" w:lineRule="exact"/>
        <w:ind w:left="0" w:right="0" w:firstLine="620"/>
        <w:jc w:val="both"/>
      </w:pPr>
      <w:r>
        <w:rPr>
          <w:color w:val="000000"/>
          <w:spacing w:val="0"/>
          <w:w w:val="100"/>
          <w:position w:val="0"/>
        </w:rPr>
        <w:t>——陕南绿色循环示范区。构建生态型产业发展新体系，以 产业生态化、生态产业化为路径，打造全国优质生态产品供给基 地。打响秦巴生态品牌和区域知名产品品牌，大力发展有机富 硒、生物医药、文旅康养等特色产业，加快建设秦巴山区中药种 养、饮片提取制造和原料药生产供应基地，积极创建国家绿色旅 游和康养旅游示范基地，推动三次产业融合创新发展。</w:t>
      </w:r>
    </w:p>
    <w:p>
      <w:pPr>
        <w:pStyle w:val="Style4"/>
        <w:keepNext w:val="0"/>
        <w:keepLines w:val="0"/>
        <w:widowControl w:val="0"/>
        <w:shd w:val="clear" w:color="auto" w:fill="auto"/>
        <w:bidi w:val="0"/>
        <w:spacing w:before="0" w:after="0" w:line="594" w:lineRule="exact"/>
        <w:ind w:left="0" w:right="0" w:firstLine="620"/>
        <w:jc w:val="both"/>
      </w:pPr>
      <w:r>
        <w:rPr>
          <w:color w:val="000000"/>
          <w:spacing w:val="0"/>
          <w:w w:val="100"/>
          <w:position w:val="0"/>
        </w:rPr>
        <w:t>多园：多个创新型园区。以国家级和省级高新区、经开区等 为依托，统筹规划多点支撑、特色鲜明、要素集聚的创新型园区 布局，每个园区围绕龙头企业和重大项目推进建设若干重点产业 链，着力打造特色优势产业集群，形成点线面结合的产业发展 格局。</w:t>
      </w:r>
    </w:p>
    <w:p>
      <w:pPr>
        <w:pStyle w:val="Style4"/>
        <w:keepNext w:val="0"/>
        <w:keepLines w:val="0"/>
        <w:widowControl w:val="0"/>
        <w:shd w:val="clear" w:color="auto" w:fill="auto"/>
        <w:bidi w:val="0"/>
        <w:spacing w:before="0" w:after="0" w:line="594" w:lineRule="exact"/>
        <w:ind w:left="0" w:right="0" w:firstLine="620"/>
        <w:jc w:val="both"/>
      </w:pPr>
      <w:r>
        <w:rPr>
          <w:color w:val="000000"/>
          <w:spacing w:val="0"/>
          <w:w w:val="100"/>
          <w:position w:val="0"/>
        </w:rPr>
        <w:t>——科技创新引领型园区。围绕创新链布局产业链，重点建 设西部科技创新港、中科院西安科学园、泾河湾院士科创区等园 区，充分发挥高校、科研院所等原始创新优势，形成面向多领域 产业技术研发与开放共享基地，推动重大技术成果加速转化，培 育新产品、新服务、新产业。依托中科院西安科学园、西部科技 创新港建设西安综合性国家科学中心核心区。</w:t>
      </w:r>
    </w:p>
    <w:p>
      <w:pPr>
        <w:pStyle w:val="Style4"/>
        <w:keepNext w:val="0"/>
        <w:keepLines w:val="0"/>
        <w:widowControl w:val="0"/>
        <w:shd w:val="clear" w:color="auto" w:fill="auto"/>
        <w:bidi w:val="0"/>
        <w:spacing w:before="0" w:after="0" w:line="594" w:lineRule="exact"/>
        <w:ind w:left="0" w:right="0" w:firstLine="620"/>
        <w:jc w:val="both"/>
        <w:sectPr>
          <w:footerReference w:type="default" r:id="rId21"/>
          <w:footerReference w:type="even" r:id="rId22"/>
          <w:footnotePr>
            <w:pos w:val="pageBottom"/>
            <w:numFmt w:val="decimal"/>
            <w:numRestart w:val="continuous"/>
          </w:footnotePr>
          <w:pgSz w:w="11900" w:h="16840"/>
          <w:pgMar w:top="1719" w:right="1511" w:bottom="1794" w:left="1519" w:header="1291" w:footer="3" w:gutter="0"/>
          <w:cols w:space="720"/>
          <w:noEndnote/>
          <w:rtlGutter w:val="0"/>
          <w:docGrid w:linePitch="360"/>
        </w:sectPr>
      </w:pPr>
      <w:r>
        <w:rPr>
          <w:color w:val="000000"/>
          <w:spacing w:val="0"/>
          <w:w w:val="100"/>
          <w:position w:val="0"/>
        </w:rPr>
        <w:t>——产业创新驱动型园区。围绕产业链部署创新链，加强产 业链关键环节技术创新、模式创新、管理创新，重点建设西安航 空产业基地、西安航天产业基地、西安软件产业基地、西安商用</w:t>
      </w:r>
    </w:p>
    <w:p>
      <w:pPr>
        <w:pStyle w:val="Style4"/>
        <w:keepNext w:val="0"/>
        <w:keepLines w:val="0"/>
        <w:widowControl w:val="0"/>
        <w:shd w:val="clear" w:color="auto" w:fill="auto"/>
        <w:bidi w:val="0"/>
        <w:spacing w:before="0" w:after="0" w:line="615" w:lineRule="exact"/>
        <w:ind w:left="0" w:right="0" w:firstLine="0"/>
        <w:jc w:val="both"/>
      </w:pPr>
      <w:r>
        <w:rPr>
          <w:color w:val="000000"/>
          <w:spacing w:val="0"/>
          <w:w w:val="100"/>
          <w:position w:val="0"/>
        </w:rPr>
        <w:t xml:space="preserve">汽车创新基地、宝鸡新材料产业基地、杨凌生物产业基地、渭南 </w:t>
      </w:r>
      <w:r>
        <w:rPr>
          <w:rFonts w:ascii="Times New Roman" w:eastAsia="Times New Roman" w:hAnsi="Times New Roman" w:cs="Times New Roman"/>
          <w:color w:val="000000"/>
          <w:spacing w:val="0"/>
          <w:w w:val="100"/>
          <w:position w:val="0"/>
          <w:sz w:val="26"/>
          <w:szCs w:val="26"/>
          <w:lang w:val="en-US" w:eastAsia="en-US" w:bidi="en-US"/>
        </w:rPr>
        <w:t>3D</w:t>
      </w:r>
      <w:r>
        <w:rPr>
          <w:color w:val="000000"/>
          <w:spacing w:val="0"/>
          <w:w w:val="100"/>
          <w:position w:val="0"/>
        </w:rPr>
        <w:t>打印产业基地、咸阳显示器件产业园、泾河新城西北安全应 急产业园、安康富硒食品创新园等特色产业园区，承载一批千亿 级产业集群创新发展。</w:t>
      </w:r>
    </w:p>
    <w:p>
      <w:pPr>
        <w:pStyle w:val="Style4"/>
        <w:keepNext w:val="0"/>
        <w:keepLines w:val="0"/>
        <w:widowControl w:val="0"/>
        <w:shd w:val="clear" w:color="auto" w:fill="auto"/>
        <w:bidi w:val="0"/>
        <w:spacing w:before="0" w:after="460" w:line="615" w:lineRule="exact"/>
        <w:ind w:left="0" w:right="0" w:firstLine="600"/>
        <w:jc w:val="both"/>
      </w:pPr>
      <w:r>
        <w:rPr>
          <w:color w:val="000000"/>
          <w:spacing w:val="0"/>
          <w:w w:val="100"/>
          <w:position w:val="0"/>
        </w:rPr>
        <w:t>——创新生态支撑型园区。优化完善创新生态系统，重点建 设杨凌农科城、西安科学城、西安渭北科创新城、榆林科创新 城、宝鸡科技新城、汉中航空智慧新城、延安高新区、商洛高新 区等，持续提升公共服务水平，推动产城融合，打造集应用技术 研发、人才集聚培养、科技创新服务、新兴产业育成为一体的创 新型园区。依托榆林科创新城建设榆林国家级能源革命创新示范 区核心区。</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w:t>
      </w:r>
      <w:r>
        <w:rPr>
          <w:color w:val="000000"/>
          <w:spacing w:val="0"/>
          <w:w w:val="100"/>
          <w:position w:val="0"/>
          <w:sz w:val="26"/>
          <w:szCs w:val="26"/>
        </w:rPr>
        <w:t>创新示范园区</w:t>
      </w:r>
    </w:p>
    <w:p>
      <w:pPr>
        <w:pStyle w:val="Style30"/>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jc w:val="both"/>
      </w:pPr>
      <w:bookmarkStart w:id="13" w:name="bookmark13"/>
      <w:bookmarkEnd w:id="13"/>
      <w:r>
        <w:rPr>
          <w:b/>
          <w:bCs/>
          <w:color w:val="000000"/>
          <w:spacing w:val="0"/>
          <w:w w:val="100"/>
          <w:position w:val="0"/>
        </w:rPr>
        <w:t>西部科技创新港。</w:t>
      </w:r>
      <w:r>
        <w:rPr>
          <w:color w:val="000000"/>
          <w:spacing w:val="0"/>
          <w:w w:val="100"/>
          <w:position w:val="0"/>
        </w:rPr>
        <w:t>依托西安交通大学，建设科研、教育、转孵化、综合服 务四大板块，在装备制造、能源、信息、新材料等重点领域建设</w:t>
      </w:r>
      <w:r>
        <w:rPr>
          <w:rFonts w:ascii="Times New Roman" w:eastAsia="Times New Roman" w:hAnsi="Times New Roman" w:cs="Times New Roman"/>
          <w:color w:val="000000"/>
          <w:spacing w:val="0"/>
          <w:w w:val="100"/>
          <w:position w:val="0"/>
          <w:sz w:val="24"/>
          <w:szCs w:val="24"/>
        </w:rPr>
        <w:t>30</w:t>
      </w:r>
      <w:r>
        <w:rPr>
          <w:color w:val="000000"/>
          <w:spacing w:val="0"/>
          <w:w w:val="100"/>
          <w:position w:val="0"/>
        </w:rPr>
        <w:t>余个研究院和 百余个科研基地，建成国家使命担当、全球科教高地、服务陕西引擎、创新驱动 平台、智慧学镇示范的科技创新聚集地、策源地。</w:t>
      </w:r>
    </w:p>
    <w:p>
      <w:pPr>
        <w:pStyle w:val="Style30"/>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jc w:val="both"/>
      </w:pPr>
      <w:bookmarkStart w:id="14" w:name="bookmark14"/>
      <w:bookmarkEnd w:id="14"/>
      <w:r>
        <w:rPr>
          <w:b/>
          <w:bCs/>
          <w:color w:val="000000"/>
          <w:spacing w:val="0"/>
          <w:w w:val="100"/>
          <w:position w:val="0"/>
        </w:rPr>
        <w:t>西安科学城。</w:t>
      </w:r>
      <w:r>
        <w:rPr>
          <w:color w:val="000000"/>
          <w:spacing w:val="0"/>
          <w:w w:val="100"/>
          <w:position w:val="0"/>
        </w:rPr>
        <w:t>依托西安高新区高水平推进中科院西安科学园、西安电子谷 等建设，吸引科研机构、创新型中小企业等集聚，加强重大科研平台、共性服务 设施布局。</w:t>
      </w:r>
    </w:p>
    <w:p>
      <w:pPr>
        <w:pStyle w:val="Style30"/>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jc w:val="both"/>
      </w:pPr>
      <w:bookmarkStart w:id="15" w:name="bookmark15"/>
      <w:bookmarkEnd w:id="15"/>
      <w:r>
        <w:rPr>
          <w:b/>
          <w:bCs/>
          <w:color w:val="000000"/>
          <w:spacing w:val="0"/>
          <w:w w:val="100"/>
          <w:position w:val="0"/>
        </w:rPr>
        <w:t>西安航空产业基地。</w:t>
      </w:r>
      <w:r>
        <w:rPr>
          <w:color w:val="000000"/>
          <w:spacing w:val="0"/>
          <w:w w:val="100"/>
          <w:position w:val="0"/>
        </w:rPr>
        <w:t>构建航空特色引领的创新体系和现代产业体系，建设 航空先进制造集聚区、通用航空重要承载区、航空央地融合引领区、航空双链融 合先导区、航空国际合作样板区，打造具有世界影响力的航空新城。</w:t>
      </w:r>
    </w:p>
    <w:p>
      <w:pPr>
        <w:pStyle w:val="Style30"/>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jc w:val="both"/>
      </w:pPr>
      <w:bookmarkStart w:id="16" w:name="bookmark16"/>
      <w:bookmarkEnd w:id="16"/>
      <w:r>
        <w:rPr>
          <w:b/>
          <w:bCs/>
          <w:color w:val="000000"/>
          <w:spacing w:val="0"/>
          <w:w w:val="100"/>
          <w:position w:val="0"/>
        </w:rPr>
        <w:t>西安航天产业基地。</w:t>
      </w:r>
      <w:r>
        <w:rPr>
          <w:color w:val="000000"/>
          <w:spacing w:val="0"/>
          <w:w w:val="100"/>
          <w:position w:val="0"/>
        </w:rPr>
        <w:t>深化与中国航天科技集团合作，围绕载人航天、深空 探测等领域承接国家重大战略项目，做强航天运载动力、卫星有效载荷、卫星应 用等产业，培育壮大商业航天研发制造，持续推进航天科技成果转化应用，建成 具有国际影响力竞争力的航天新城。</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40" w:val="left"/>
        </w:tabs>
        <w:bidi w:val="0"/>
        <w:spacing w:before="0" w:after="0" w:line="374" w:lineRule="exact"/>
        <w:ind w:left="0" w:right="0"/>
        <w:jc w:val="both"/>
      </w:pPr>
      <w:bookmarkStart w:id="17" w:name="bookmark17"/>
      <w:bookmarkEnd w:id="17"/>
      <w:r>
        <w:rPr>
          <w:b/>
          <w:bCs/>
          <w:color w:val="000000"/>
          <w:spacing w:val="0"/>
          <w:w w:val="100"/>
          <w:position w:val="0"/>
        </w:rPr>
        <w:t>杨凌农科城。</w:t>
      </w:r>
      <w:r>
        <w:rPr>
          <w:color w:val="000000"/>
          <w:spacing w:val="0"/>
          <w:w w:val="100"/>
          <w:position w:val="0"/>
        </w:rPr>
        <w:t>依托西北农林科技大学，充分发挥杨凌农业技术创新、重大 平台和</w:t>
      </w:r>
      <w:r>
        <w:rPr>
          <w:color w:val="000000"/>
          <w:spacing w:val="0"/>
          <w:w w:val="100"/>
          <w:position w:val="0"/>
          <w:lang w:val="zh-CN" w:eastAsia="zh-CN" w:bidi="zh-CN"/>
        </w:rPr>
        <w:t>“杨凌</w:t>
      </w:r>
      <w:r>
        <w:rPr>
          <w:color w:val="000000"/>
          <w:spacing w:val="0"/>
          <w:w w:val="100"/>
          <w:position w:val="0"/>
        </w:rPr>
        <w:t>农科”品牌等优势，建设以生物育种为引领、干旱半干旱地区农业 科技创新推广为核心的现代农业创新发展聚集区。</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40" w:val="left"/>
        </w:tabs>
        <w:bidi w:val="0"/>
        <w:spacing w:before="0" w:after="0" w:line="374" w:lineRule="exact"/>
        <w:ind w:left="0" w:right="0"/>
        <w:jc w:val="both"/>
      </w:pPr>
      <w:bookmarkStart w:id="18" w:name="bookmark18"/>
      <w:bookmarkEnd w:id="18"/>
      <w:r>
        <w:rPr>
          <w:b/>
          <w:bCs/>
          <w:color w:val="000000"/>
          <w:spacing w:val="0"/>
          <w:w w:val="100"/>
          <w:position w:val="0"/>
        </w:rPr>
        <w:t>榆林科创新城。</w:t>
      </w:r>
      <w:r>
        <w:rPr>
          <w:color w:val="000000"/>
          <w:spacing w:val="0"/>
          <w:w w:val="100"/>
          <w:position w:val="0"/>
        </w:rPr>
        <w:t>依托中国科学院大学能源学院榆林分院、中科院洁净能源 创新研究院等，高水平建设创新智谷、生态绿谷、创新创业园等，吸引国内外一 流科研院所、创新人才等要素聚集，打造多能融合集成创新示范基地。</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40" w:val="left"/>
        </w:tabs>
        <w:bidi w:val="0"/>
        <w:spacing w:before="0" w:after="0" w:line="374" w:lineRule="exact"/>
        <w:ind w:left="0" w:right="0"/>
        <w:jc w:val="both"/>
      </w:pPr>
      <w:bookmarkStart w:id="19" w:name="bookmark19"/>
      <w:bookmarkEnd w:id="19"/>
      <w:r>
        <w:rPr>
          <w:b/>
          <w:bCs/>
          <w:color w:val="000000"/>
          <w:spacing w:val="0"/>
          <w:w w:val="100"/>
          <w:position w:val="0"/>
        </w:rPr>
        <w:t>宝鸡科技新城。</w:t>
      </w:r>
      <w:r>
        <w:rPr>
          <w:color w:val="000000"/>
          <w:spacing w:val="0"/>
          <w:w w:val="100"/>
          <w:position w:val="0"/>
        </w:rPr>
        <w:t>依托园区龙头企业，建设国家级科技研发和孵化平台，重 点发展先进结构材料、重型汽车及零部件制造、数控机床制造等，打造科技融通、 环境优美的高科技生态新城。</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40" w:val="left"/>
        </w:tabs>
        <w:bidi w:val="0"/>
        <w:spacing w:before="0" w:after="0" w:line="374" w:lineRule="exact"/>
        <w:ind w:left="0" w:right="0"/>
        <w:jc w:val="both"/>
      </w:pPr>
      <w:bookmarkStart w:id="20" w:name="bookmark20"/>
      <w:bookmarkEnd w:id="20"/>
      <w:r>
        <w:rPr>
          <w:b/>
          <w:bCs/>
          <w:color w:val="000000"/>
          <w:spacing w:val="0"/>
          <w:w w:val="100"/>
          <w:position w:val="0"/>
        </w:rPr>
        <w:t>汉中航空智慧新城。</w:t>
      </w:r>
      <w:r>
        <w:rPr>
          <w:color w:val="000000"/>
          <w:spacing w:val="0"/>
          <w:w w:val="100"/>
          <w:position w:val="0"/>
        </w:rPr>
        <w:t>依托在陕航空工业资源，建设高新技术产业孵化基地、 产业技术研究院，重点发展以涡桨飞机总装制造为核心的高端制造业和生产性服 务业，优化完善中小企业创新发展环境，推动产城融合发展。</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40" w:val="left"/>
        </w:tabs>
        <w:bidi w:val="0"/>
        <w:spacing w:before="0" w:after="0" w:line="374" w:lineRule="exact"/>
        <w:ind w:left="0" w:right="0"/>
        <w:jc w:val="both"/>
      </w:pPr>
      <w:bookmarkStart w:id="21" w:name="bookmark21"/>
      <w:bookmarkEnd w:id="21"/>
      <w:r>
        <w:rPr>
          <w:b/>
          <w:bCs/>
          <w:color w:val="000000"/>
          <w:spacing w:val="0"/>
          <w:w w:val="100"/>
          <w:position w:val="0"/>
        </w:rPr>
        <w:t>铜川商业航天城。围</w:t>
      </w:r>
      <w:r>
        <w:rPr>
          <w:color w:val="000000"/>
          <w:spacing w:val="0"/>
          <w:w w:val="100"/>
          <w:position w:val="0"/>
        </w:rPr>
        <w:t>绕商业航天测控服务及上下游配套产业，构建航天产 业孵化园、航天科技产业发展平台，统筹规划商业航天科技研发、文化教育、会 展交流、成果转化、产业发展</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大基地，培育商业航天产业集群。</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87" w:val="left"/>
        </w:tabs>
        <w:bidi w:val="0"/>
        <w:spacing w:before="0" w:after="0" w:line="374" w:lineRule="exact"/>
        <w:ind w:left="0" w:right="0"/>
        <w:jc w:val="both"/>
      </w:pPr>
      <w:bookmarkStart w:id="22" w:name="bookmark22"/>
      <w:bookmarkEnd w:id="22"/>
      <w:r>
        <w:rPr>
          <w:b/>
          <w:bCs/>
          <w:color w:val="000000"/>
          <w:spacing w:val="0"/>
          <w:w w:val="100"/>
          <w:position w:val="0"/>
        </w:rPr>
        <w:t>渭南酵素城。</w:t>
      </w:r>
      <w:r>
        <w:rPr>
          <w:color w:val="000000"/>
          <w:spacing w:val="0"/>
          <w:w w:val="100"/>
          <w:position w:val="0"/>
        </w:rPr>
        <w:t>建设中国酵素馆以及检验检测中心、研究与应用中心、产业 示范中心、产业培训中心、双创中心等平台，推动酵素领域基础研究、科技成果 转化和标准制定，建设全国优质酵素生产示范基地。</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374" w:lineRule="exact"/>
        <w:ind w:left="0" w:right="0"/>
        <w:jc w:val="both"/>
      </w:pPr>
      <w:bookmarkStart w:id="23" w:name="bookmark23"/>
      <w:bookmarkEnd w:id="23"/>
      <w:r>
        <w:rPr>
          <w:b/>
          <w:bCs/>
          <w:color w:val="000000"/>
          <w:spacing w:val="0"/>
          <w:w w:val="100"/>
          <w:position w:val="0"/>
        </w:rPr>
        <w:t>咸阳电子显示创新园。</w:t>
      </w:r>
      <w:r>
        <w:rPr>
          <w:color w:val="000000"/>
          <w:spacing w:val="0"/>
          <w:w w:val="100"/>
          <w:position w:val="0"/>
        </w:rPr>
        <w:t>发挥高世代液晶面板项目引领作用，重点培育新型 显示产业链，提升大尺寸玻璃基板、新型显示器件、显示驱动模组、制造装备等 领域自主创新能力，形成千亿级新型显示产业集群。</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901" w:val="left"/>
        </w:tabs>
        <w:bidi w:val="0"/>
        <w:spacing w:before="0" w:after="0" w:line="374" w:lineRule="exact"/>
        <w:ind w:left="0" w:right="0"/>
        <w:jc w:val="both"/>
      </w:pPr>
      <w:bookmarkStart w:id="24" w:name="bookmark24"/>
      <w:bookmarkEnd w:id="24"/>
      <w:r>
        <w:rPr>
          <w:b/>
          <w:bCs/>
          <w:color w:val="000000"/>
          <w:spacing w:val="0"/>
          <w:w w:val="100"/>
          <w:position w:val="0"/>
        </w:rPr>
        <w:t>安康富硒食品创新园。</w:t>
      </w:r>
      <w:r>
        <w:rPr>
          <w:color w:val="000000"/>
          <w:spacing w:val="0"/>
          <w:w w:val="100"/>
          <w:position w:val="0"/>
        </w:rPr>
        <w:t>建设中国富硒产业研究院、富硒产品研发中心等创 新平台，构建</w:t>
      </w:r>
      <w:r>
        <w:rPr>
          <w:color w:val="000000"/>
          <w:spacing w:val="0"/>
          <w:w w:val="100"/>
          <w:position w:val="0"/>
          <w:lang w:val="zh-CN" w:eastAsia="zh-CN" w:bidi="zh-CN"/>
        </w:rPr>
        <w:t>“国</w:t>
      </w:r>
      <w:r>
        <w:rPr>
          <w:color w:val="000000"/>
          <w:spacing w:val="0"/>
          <w:w w:val="100"/>
          <w:position w:val="0"/>
        </w:rPr>
        <w:t>家级首席专家+地方学科带头人+科研推广单位+现代经营主 体</w:t>
      </w:r>
      <w:r>
        <w:rPr>
          <w:color w:val="000000"/>
          <w:spacing w:val="0"/>
          <w:w w:val="100"/>
          <w:position w:val="0"/>
          <w:lang w:val="zh-CN" w:eastAsia="zh-CN" w:bidi="zh-CN"/>
        </w:rPr>
        <w:t>”协同</w:t>
      </w:r>
      <w:r>
        <w:rPr>
          <w:color w:val="000000"/>
          <w:spacing w:val="0"/>
          <w:w w:val="100"/>
          <w:position w:val="0"/>
        </w:rPr>
        <w:t>创新产业发展体系，重点发展富硒农副产品深加工及食品包装产业，形 成富硒食品加工产业集群。</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97" w:val="left"/>
        </w:tabs>
        <w:bidi w:val="0"/>
        <w:spacing w:before="0" w:after="0" w:line="374" w:lineRule="exact"/>
        <w:ind w:left="0" w:right="0"/>
        <w:jc w:val="both"/>
      </w:pPr>
      <w:bookmarkStart w:id="25" w:name="bookmark25"/>
      <w:bookmarkEnd w:id="25"/>
      <w:r>
        <w:rPr>
          <w:b/>
          <w:bCs/>
          <w:color w:val="000000"/>
          <w:spacing w:val="0"/>
          <w:w w:val="100"/>
          <w:position w:val="0"/>
        </w:rPr>
        <w:t>延安高新区。</w:t>
      </w:r>
      <w:r>
        <w:rPr>
          <w:color w:val="000000"/>
          <w:spacing w:val="0"/>
          <w:w w:val="100"/>
          <w:position w:val="0"/>
        </w:rPr>
        <w:t>建设院士工作站、重点实验室、技术中</w:t>
      </w:r>
      <w:r>
        <w:rPr>
          <w:b/>
          <w:bCs/>
          <w:color w:val="000000"/>
          <w:spacing w:val="0"/>
          <w:w w:val="100"/>
          <w:position w:val="0"/>
        </w:rPr>
        <w:t>心、</w:t>
      </w:r>
      <w:r>
        <w:rPr>
          <w:color w:val="000000"/>
          <w:spacing w:val="0"/>
          <w:w w:val="100"/>
          <w:position w:val="0"/>
        </w:rPr>
        <w:t>众创空间等等一 批创新创业平台，重点发展能源科技产业，协同推进太阳能、风能等新能源和化 学储能、物理储能，争创科技与文化交融的国家级高新区。</w:t>
      </w:r>
    </w:p>
    <w:p>
      <w:pPr>
        <w:pStyle w:val="Style30"/>
        <w:keepNext w:val="0"/>
        <w:keepLines w:val="0"/>
        <w:widowControl w:val="0"/>
        <w:numPr>
          <w:ilvl w:val="0"/>
          <w:numId w:val="7"/>
        </w:numPr>
        <w:pBdr>
          <w:top w:val="single" w:sz="4" w:space="0" w:color="auto"/>
          <w:left w:val="single" w:sz="4" w:space="0" w:color="auto"/>
          <w:bottom w:val="single" w:sz="4" w:space="0" w:color="auto"/>
          <w:right w:val="single" w:sz="4" w:space="0" w:color="auto"/>
        </w:pBdr>
        <w:shd w:val="clear" w:color="auto" w:fill="auto"/>
        <w:tabs>
          <w:tab w:pos="873" w:val="left"/>
        </w:tabs>
        <w:bidi w:val="0"/>
        <w:spacing w:before="0" w:after="600" w:line="374" w:lineRule="exact"/>
        <w:ind w:left="0" w:right="0"/>
        <w:jc w:val="both"/>
      </w:pPr>
      <w:bookmarkStart w:id="26" w:name="bookmark26"/>
      <w:bookmarkEnd w:id="26"/>
      <w:r>
        <w:rPr>
          <w:b/>
          <w:bCs/>
          <w:color w:val="000000"/>
          <w:spacing w:val="0"/>
          <w:w w:val="100"/>
          <w:position w:val="0"/>
        </w:rPr>
        <w:t>商洛高新区。</w:t>
      </w:r>
      <w:r>
        <w:rPr>
          <w:color w:val="000000"/>
          <w:spacing w:val="0"/>
          <w:w w:val="100"/>
          <w:position w:val="0"/>
        </w:rPr>
        <w:t>重点发展现代材料、大健康产业，打造高端材料产业基地、 医药健康产业基地、秦岭有机食品产业基地。</w:t>
      </w:r>
    </w:p>
    <w:p>
      <w:pPr>
        <w:pStyle w:val="Style4"/>
        <w:keepNext w:val="0"/>
        <w:keepLines w:val="0"/>
        <w:widowControl w:val="0"/>
        <w:shd w:val="clear" w:color="auto" w:fill="auto"/>
        <w:bidi w:val="0"/>
        <w:spacing w:before="0" w:after="280" w:line="240" w:lineRule="auto"/>
        <w:ind w:left="0" w:right="0" w:firstLine="600"/>
        <w:jc w:val="both"/>
        <w:rPr>
          <w:sz w:val="26"/>
          <w:szCs w:val="26"/>
        </w:rPr>
      </w:pPr>
      <w:r>
        <w:rPr>
          <w:color w:val="000000"/>
          <w:spacing w:val="0"/>
          <w:w w:val="100"/>
          <w:position w:val="0"/>
          <w:sz w:val="26"/>
          <w:szCs w:val="26"/>
        </w:rPr>
        <w:t>五、创新发展工程</w:t>
      </w:r>
    </w:p>
    <w:p>
      <w:pPr>
        <w:pStyle w:val="Style4"/>
        <w:keepNext w:val="0"/>
        <w:keepLines w:val="0"/>
        <w:widowControl w:val="0"/>
        <w:shd w:val="clear" w:color="auto" w:fill="auto"/>
        <w:bidi w:val="0"/>
        <w:spacing w:before="0" w:after="0" w:line="240" w:lineRule="auto"/>
        <w:ind w:left="0" w:right="0" w:firstLine="600"/>
        <w:jc w:val="both"/>
        <w:rPr>
          <w:sz w:val="26"/>
          <w:szCs w:val="26"/>
        </w:rPr>
      </w:pPr>
      <w:r>
        <w:rPr>
          <w:color w:val="000000"/>
          <w:spacing w:val="0"/>
          <w:w w:val="100"/>
          <w:position w:val="0"/>
          <w:sz w:val="26"/>
          <w:szCs w:val="26"/>
        </w:rPr>
        <w:t>（一）源头创新提升工程。</w:t>
      </w:r>
    </w:p>
    <w:p>
      <w:pPr>
        <w:pStyle w:val="Style4"/>
        <w:keepNext w:val="0"/>
        <w:keepLines w:val="0"/>
        <w:widowControl w:val="0"/>
        <w:shd w:val="clear" w:color="auto" w:fill="auto"/>
        <w:bidi w:val="0"/>
        <w:spacing w:before="0" w:after="0" w:line="593" w:lineRule="exact"/>
        <w:ind w:left="0" w:right="0" w:firstLine="620"/>
        <w:jc w:val="both"/>
        <w:rPr>
          <w:sz w:val="30"/>
          <w:szCs w:val="30"/>
        </w:rPr>
      </w:pPr>
      <w:r>
        <w:rPr>
          <w:color w:val="000000"/>
          <w:spacing w:val="0"/>
          <w:w w:val="100"/>
          <w:position w:val="0"/>
          <w:sz w:val="28"/>
          <w:szCs w:val="28"/>
        </w:rPr>
        <w:t>坚持</w:t>
      </w:r>
      <w:r>
        <w:rPr>
          <w:color w:val="000000"/>
          <w:spacing w:val="0"/>
          <w:w w:val="100"/>
          <w:position w:val="0"/>
          <w:sz w:val="28"/>
          <w:szCs w:val="28"/>
          <w:lang w:val="zh-CN" w:eastAsia="zh-CN" w:bidi="zh-CN"/>
        </w:rPr>
        <w:t>“四</w:t>
      </w:r>
      <w:r>
        <w:rPr>
          <w:color w:val="000000"/>
          <w:spacing w:val="0"/>
          <w:w w:val="100"/>
          <w:position w:val="0"/>
          <w:sz w:val="28"/>
          <w:szCs w:val="28"/>
        </w:rPr>
        <w:t>个面向”，围绕国家战略科技力量总体布局，整合 优化科技资源配置，建设重大科技创新平台，加强战略性、前瞻 性基础科学研究，抢占未来发展制高点。建设秦创原创新驱动平 台，构建全链条产业技术创新体系，集中优势资源攻关重点领域 关键核心技术，破解产业创新发展技术瓶颈，推进创新成果与产 业发展紧密结合，提高创新链整体效能，实现科技自立自强，为 经济社会高质量发展提供强有力的源头创新支撑。到</w:t>
      </w:r>
      <w:r>
        <w:rPr>
          <w:rFonts w:ascii="Times New Roman" w:eastAsia="Times New Roman" w:hAnsi="Times New Roman" w:cs="Times New Roman"/>
          <w:color w:val="000000"/>
          <w:spacing w:val="0"/>
          <w:w w:val="100"/>
          <w:position w:val="0"/>
          <w:sz w:val="30"/>
          <w:szCs w:val="30"/>
        </w:rPr>
        <w:t>2025</w:t>
      </w:r>
      <w:r>
        <w:rPr>
          <w:color w:val="000000"/>
          <w:spacing w:val="0"/>
          <w:w w:val="100"/>
          <w:position w:val="0"/>
          <w:sz w:val="28"/>
          <w:szCs w:val="28"/>
        </w:rPr>
        <w:t>年， 基础研究支出占研发支出比重达到</w:t>
      </w:r>
      <w:r>
        <w:rPr>
          <w:rFonts w:ascii="Times New Roman" w:eastAsia="Times New Roman" w:hAnsi="Times New Roman" w:cs="Times New Roman"/>
          <w:color w:val="000000"/>
          <w:spacing w:val="0"/>
          <w:w w:val="100"/>
          <w:position w:val="0"/>
          <w:sz w:val="30"/>
          <w:szCs w:val="30"/>
        </w:rPr>
        <w:t>8%,</w:t>
      </w:r>
      <w:r>
        <w:rPr>
          <w:color w:val="000000"/>
          <w:spacing w:val="0"/>
          <w:w w:val="100"/>
          <w:position w:val="0"/>
          <w:sz w:val="28"/>
          <w:szCs w:val="28"/>
        </w:rPr>
        <w:t>企业研发经费占全社会 研发经费比重达到</w:t>
      </w:r>
      <w:r>
        <w:rPr>
          <w:rFonts w:ascii="Times New Roman" w:eastAsia="Times New Roman" w:hAnsi="Times New Roman" w:cs="Times New Roman"/>
          <w:color w:val="000000"/>
          <w:spacing w:val="0"/>
          <w:w w:val="100"/>
          <w:position w:val="0"/>
          <w:sz w:val="30"/>
          <w:szCs w:val="30"/>
        </w:rPr>
        <w:t>55%,</w:t>
      </w:r>
      <w:r>
        <w:rPr>
          <w:color w:val="000000"/>
          <w:spacing w:val="0"/>
          <w:w w:val="100"/>
          <w:position w:val="0"/>
          <w:sz w:val="28"/>
          <w:szCs w:val="28"/>
        </w:rPr>
        <w:t>规模以上工业企业新产品销售收入占 比达到</w:t>
      </w:r>
      <w:r>
        <w:rPr>
          <w:rFonts w:ascii="Times New Roman" w:eastAsia="Times New Roman" w:hAnsi="Times New Roman" w:cs="Times New Roman"/>
          <w:color w:val="000000"/>
          <w:spacing w:val="0"/>
          <w:w w:val="100"/>
          <w:position w:val="0"/>
          <w:sz w:val="30"/>
          <w:szCs w:val="30"/>
          <w:lang w:val="en-US" w:eastAsia="en-US" w:bidi="en-US"/>
        </w:rPr>
        <w:t>15%</w:t>
      </w:r>
      <w:r>
        <w:rPr>
          <w:rFonts w:ascii="Times New Roman" w:eastAsia="Times New Roman" w:hAnsi="Times New Roman" w:cs="Times New Roman"/>
          <w:color w:val="000000"/>
          <w:spacing w:val="0"/>
          <w:w w:val="100"/>
          <w:position w:val="0"/>
          <w:sz w:val="30"/>
          <w:szCs w:val="30"/>
          <w:vertAlign w:val="subscript"/>
          <w:lang w:val="en-US" w:eastAsia="en-US" w:bidi="en-US"/>
        </w:rPr>
        <w:t>o</w:t>
      </w:r>
    </w:p>
    <w:p>
      <w:pPr>
        <w:pStyle w:val="Style4"/>
        <w:keepNext w:val="0"/>
        <w:keepLines w:val="0"/>
        <w:widowControl w:val="0"/>
        <w:shd w:val="clear" w:color="auto" w:fill="auto"/>
        <w:bidi w:val="0"/>
        <w:spacing w:before="0" w:after="0" w:line="593" w:lineRule="exact"/>
        <w:ind w:left="0" w:right="0" w:firstLine="620"/>
        <w:jc w:val="both"/>
      </w:pPr>
      <w:r>
        <w:rPr>
          <w:rFonts w:ascii="Times New Roman" w:eastAsia="Times New Roman" w:hAnsi="Times New Roman" w:cs="Times New Roman"/>
          <w:color w:val="000000"/>
          <w:spacing w:val="0"/>
          <w:w w:val="100"/>
          <w:position w:val="0"/>
          <w:sz w:val="30"/>
          <w:szCs w:val="30"/>
          <w:lang w:val="en-US" w:eastAsia="en-US" w:bidi="en-US"/>
        </w:rPr>
        <w:t>1,</w:t>
      </w:r>
      <w:r>
        <w:rPr>
          <w:color w:val="000000"/>
          <w:spacing w:val="0"/>
          <w:w w:val="100"/>
          <w:position w:val="0"/>
        </w:rPr>
        <w:t>加强基础科学研究。坚持自由探索和目标导向有机结合, 认真落实国家基础研究十年行动方案，强化基础前沿科学研究， 巩固和发展应用基础研究，结合创建西安综合性国家科学中心、 国际一流科研机构、世界一流大学和一流学科，推动高校、科研 院所聚焦基础前沿和关键领域重大科学问题，优化基础研究布 局。聚焦国家战略需求和未来可能产生变革性基础科学领域，加 强数学、物理、化学、生物等基础学科建设，积极推进陕西国家 应用数学中心等基础科学研究中心建设，优化完善信息、生命、 材料、能源、物质等基础研究领域专业结构，加快建设基础科学 研究院，积极培育新兴交叉学科，提升原始创新能力。实施战略 性科学计划和科学工程，强化应用导向的基础研究，完善共性基 础技术供给体系，突破形成一批</w:t>
      </w:r>
      <w:r>
        <w:rPr>
          <w:rFonts w:ascii="Times New Roman" w:eastAsia="Times New Roman" w:hAnsi="Times New Roman" w:cs="Times New Roman"/>
          <w:color w:val="000000"/>
          <w:spacing w:val="0"/>
          <w:w w:val="100"/>
          <w:position w:val="0"/>
          <w:sz w:val="30"/>
          <w:szCs w:val="30"/>
        </w:rPr>
        <w:t>“0</w:t>
      </w:r>
      <w:r>
        <w:rPr>
          <w:color w:val="000000"/>
          <w:spacing w:val="0"/>
          <w:w w:val="100"/>
          <w:position w:val="0"/>
        </w:rPr>
        <w:t>到</w:t>
      </w:r>
      <w:r>
        <w:rPr>
          <w:rFonts w:ascii="Times New Roman" w:eastAsia="Times New Roman" w:hAnsi="Times New Roman" w:cs="Times New Roman"/>
          <w:color w:val="000000"/>
          <w:spacing w:val="0"/>
          <w:w w:val="100"/>
          <w:position w:val="0"/>
          <w:sz w:val="30"/>
          <w:szCs w:val="30"/>
        </w:rPr>
        <w:t>1”</w:t>
      </w:r>
      <w:r>
        <w:rPr>
          <w:color w:val="000000"/>
          <w:spacing w:val="0"/>
          <w:w w:val="100"/>
          <w:position w:val="0"/>
        </w:rPr>
        <w:t>的原始创新成果。</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lang w:val="zh-CN" w:eastAsia="zh-CN" w:bidi="zh-CN"/>
        </w:rPr>
        <w:t>2</w:t>
      </w:r>
      <w:r>
        <w:rPr>
          <w:color w:val="000000"/>
          <w:spacing w:val="0"/>
          <w:w w:val="100"/>
          <w:position w:val="0"/>
          <w:sz w:val="26"/>
          <w:szCs w:val="26"/>
        </w:rPr>
        <w:t>基础科学研究</w:t>
      </w:r>
    </w:p>
    <w:p>
      <w:pPr>
        <w:pStyle w:val="Style30"/>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0" w:line="366" w:lineRule="exact"/>
        <w:ind w:left="0" w:right="0" w:firstLine="580"/>
        <w:jc w:val="both"/>
      </w:pPr>
      <w:bookmarkStart w:id="27" w:name="bookmark27"/>
      <w:bookmarkEnd w:id="27"/>
      <w:r>
        <w:rPr>
          <w:b/>
          <w:bCs/>
          <w:color w:val="000000"/>
          <w:spacing w:val="0"/>
          <w:w w:val="100"/>
          <w:position w:val="0"/>
        </w:rPr>
        <w:t>西安综合性国家科学中心。</w:t>
      </w:r>
      <w:r>
        <w:rPr>
          <w:color w:val="000000"/>
          <w:spacing w:val="0"/>
          <w:w w:val="100"/>
          <w:position w:val="0"/>
        </w:rPr>
        <w:t>面向世界科技前沿和国家重大需求，加快建设 重大科技基础设施集群、实验室、交叉前沿研究平台、技术创新平台、</w:t>
      </w:r>
      <w:r>
        <w:rPr>
          <w:color w:val="000000"/>
          <w:spacing w:val="0"/>
          <w:w w:val="100"/>
          <w:position w:val="0"/>
          <w:lang w:val="zh-CN" w:eastAsia="zh-CN" w:bidi="zh-CN"/>
        </w:rPr>
        <w:t>“双</w:t>
      </w:r>
      <w:r>
        <w:rPr>
          <w:color w:val="000000"/>
          <w:spacing w:val="0"/>
          <w:w w:val="100"/>
          <w:position w:val="0"/>
        </w:rPr>
        <w:t>一流” 等多类型、多层次创新体系，引导和推动高端创新资源要素加快集聚，打造具有 全国影响力的科技创新中心。</w:t>
      </w:r>
    </w:p>
    <w:p>
      <w:pPr>
        <w:pStyle w:val="Style30"/>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0" w:line="366" w:lineRule="exact"/>
        <w:ind w:left="0" w:right="0" w:firstLine="580"/>
        <w:jc w:val="both"/>
      </w:pPr>
      <w:bookmarkStart w:id="28" w:name="bookmark28"/>
      <w:bookmarkEnd w:id="28"/>
      <w:r>
        <w:rPr>
          <w:b/>
          <w:bCs/>
          <w:color w:val="000000"/>
          <w:spacing w:val="0"/>
          <w:w w:val="100"/>
          <w:position w:val="0"/>
        </w:rPr>
        <w:t>基础科学研究中心。</w:t>
      </w:r>
      <w:r>
        <w:rPr>
          <w:color w:val="000000"/>
          <w:spacing w:val="0"/>
          <w:w w:val="100"/>
          <w:position w:val="0"/>
        </w:rPr>
        <w:t>加强基础学科建设，推进陕西国家应用数学中心开展 高水平应用数学和数学应用研究，提高数学解决现实问题，支撑经济社会发展的 能力。依托高水平大学和料研院所，建设数学、物理、化学等基础学科研究中心， 争创国家基础科学研究中心。</w:t>
      </w:r>
    </w:p>
    <w:p>
      <w:pPr>
        <w:pStyle w:val="Style30"/>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0" w:line="366" w:lineRule="exact"/>
        <w:ind w:left="0" w:right="0" w:firstLine="580"/>
        <w:jc w:val="both"/>
      </w:pPr>
      <w:bookmarkStart w:id="29" w:name="bookmark29"/>
      <w:bookmarkEnd w:id="29"/>
      <w:r>
        <w:rPr>
          <w:b/>
          <w:bCs/>
          <w:color w:val="000000"/>
          <w:spacing w:val="0"/>
          <w:w w:val="100"/>
          <w:position w:val="0"/>
        </w:rPr>
        <w:t>发展优势特色学科。</w:t>
      </w:r>
      <w:r>
        <w:rPr>
          <w:color w:val="000000"/>
          <w:spacing w:val="0"/>
          <w:w w:val="100"/>
          <w:position w:val="0"/>
        </w:rPr>
        <w:t>按照世界一流、国内领先的目标，持续加强能源化工 与能源动力学、地质学、航空航天工程、通信技术与计算机科学、稀贵金属材料、 复合材料、宏观经济学、管理科学、农林科学、交通运输工程等领域传统优势学 科建设，力争更多学科进入国家一流学科建设行列。</w:t>
      </w:r>
    </w:p>
    <w:p>
      <w:pPr>
        <w:pStyle w:val="Style30"/>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180" w:line="366" w:lineRule="exact"/>
        <w:ind w:left="0" w:right="0" w:firstLine="580"/>
        <w:jc w:val="both"/>
      </w:pPr>
      <w:bookmarkStart w:id="30" w:name="bookmark30"/>
      <w:bookmarkEnd w:id="30"/>
      <w:r>
        <w:rPr>
          <w:b/>
          <w:bCs/>
          <w:color w:val="000000"/>
          <w:spacing w:val="0"/>
          <w:w w:val="100"/>
          <w:position w:val="0"/>
        </w:rPr>
        <w:t>培育新兴交叉学科。</w:t>
      </w:r>
      <w:r>
        <w:rPr>
          <w:color w:val="000000"/>
          <w:spacing w:val="0"/>
          <w:w w:val="100"/>
          <w:position w:val="0"/>
        </w:rPr>
        <w:t>积极发展新兴交叉学科，推动学科交叉融合，培育新 的学科发展点，搭建交叉学科发展平台，设立一批省级交叉学科中心，积极争取 国家级交叉学科中心。在新一代信息技术、智能制造、增材制造、新材料、生物 医药、现代农业等领域形成国内领先优势。</w:t>
      </w:r>
    </w:p>
    <w:p>
      <w:pPr>
        <w:pStyle w:val="Style4"/>
        <w:keepNext w:val="0"/>
        <w:keepLines w:val="0"/>
        <w:widowControl w:val="0"/>
        <w:shd w:val="clear" w:color="auto" w:fill="auto"/>
        <w:bidi w:val="0"/>
        <w:spacing w:before="0" w:after="100" w:line="610" w:lineRule="exact"/>
        <w:ind w:left="0" w:right="0" w:firstLine="580"/>
        <w:jc w:val="both"/>
        <w:sectPr>
          <w:footerReference w:type="default" r:id="rId23"/>
          <w:footerReference w:type="even" r:id="rId24"/>
          <w:footerReference w:type="first" r:id="rId25"/>
          <w:footnotePr>
            <w:pos w:val="pageBottom"/>
            <w:numFmt w:val="decimal"/>
            <w:numRestart w:val="continuous"/>
          </w:footnotePr>
          <w:pgSz w:w="11900" w:h="16840"/>
          <w:pgMar w:top="1719" w:right="1511" w:bottom="1794" w:left="1519" w:header="0" w:footer="3" w:gutter="0"/>
          <w:pgNumType w:start="14"/>
          <w:cols w:space="720"/>
          <w:noEndnote/>
          <w:titlePg/>
          <w:rtlGutter w:val="0"/>
          <w:docGrid w:linePitch="360"/>
        </w:sectPr>
      </w:pPr>
      <w:r>
        <w:rPr>
          <w:rFonts w:ascii="Times New Roman" w:eastAsia="Times New Roman" w:hAnsi="Times New Roman" w:cs="Times New Roman"/>
          <w:color w:val="000000"/>
          <w:spacing w:val="0"/>
          <w:w w:val="100"/>
          <w:position w:val="0"/>
          <w:sz w:val="30"/>
          <w:szCs w:val="30"/>
          <w:lang w:val="en-US" w:eastAsia="en-US" w:bidi="en-US"/>
        </w:rPr>
        <w:t>2.</w:t>
      </w:r>
      <w:r>
        <w:rPr>
          <w:color w:val="000000"/>
          <w:spacing w:val="0"/>
          <w:w w:val="100"/>
          <w:position w:val="0"/>
        </w:rPr>
        <w:t>加强应用技术开发。围绕服务国家发展重大战略、未来 科技发展新高地，聚焦我省支柱产业、战略性新兴产业等重点领 域，突出关键共性技术、前沿引领技术、现代工程技术、颠覆性 技术创新，建设重点产业共性技术研发平台，积极承接国家科技 重大专项和科技创新</w:t>
      </w:r>
      <w:r>
        <w:rPr>
          <w:rFonts w:ascii="Times New Roman" w:eastAsia="Times New Roman" w:hAnsi="Times New Roman" w:cs="Times New Roman"/>
          <w:color w:val="000000"/>
          <w:spacing w:val="0"/>
          <w:w w:val="100"/>
          <w:position w:val="0"/>
          <w:sz w:val="30"/>
          <w:szCs w:val="30"/>
        </w:rPr>
        <w:t>2030</w:t>
      </w:r>
      <w:r>
        <w:rPr>
          <w:color w:val="000000"/>
          <w:spacing w:val="0"/>
          <w:w w:val="100"/>
          <w:position w:val="0"/>
        </w:rPr>
        <w:t>重大项目，超前部署省级科技重大专 项、重点研发计划、技术创新引导计划等，集中省内优势科研力 量，加大应用技术开发力度，在能源化工、新一代信息技术、新 材料、装备制造、新能源等领域，组织实施重点产业链创新工 程，建立创新联盟和创新联合体，加快实行</w:t>
      </w:r>
      <w:r>
        <w:rPr>
          <w:color w:val="000000"/>
          <w:spacing w:val="0"/>
          <w:w w:val="100"/>
          <w:position w:val="0"/>
          <w:lang w:val="zh-CN" w:eastAsia="zh-CN" w:bidi="zh-CN"/>
        </w:rPr>
        <w:t>“揭榜</w:t>
      </w:r>
      <w:r>
        <w:rPr>
          <w:color w:val="000000"/>
          <w:spacing w:val="0"/>
          <w:w w:val="100"/>
          <w:position w:val="0"/>
        </w:rPr>
        <w:t>挂帅”等制 度，着力攻克一批</w:t>
      </w:r>
      <w:r>
        <w:rPr>
          <w:color w:val="000000"/>
          <w:spacing w:val="0"/>
          <w:w w:val="100"/>
          <w:position w:val="0"/>
          <w:lang w:val="zh-CN" w:eastAsia="zh-CN" w:bidi="zh-CN"/>
        </w:rPr>
        <w:t>“卡</w:t>
      </w:r>
      <w:r>
        <w:rPr>
          <w:color w:val="000000"/>
          <w:spacing w:val="0"/>
          <w:w w:val="100"/>
          <w:position w:val="0"/>
        </w:rPr>
        <w:t>脖子”关键技术，取得一批原创性技术成</w:t>
      </w:r>
    </w:p>
    <w:p>
      <w:pPr>
        <w:pStyle w:val="Style4"/>
        <w:keepNext w:val="0"/>
        <w:keepLines w:val="0"/>
        <w:widowControl w:val="0"/>
        <w:shd w:val="clear" w:color="auto" w:fill="auto"/>
        <w:bidi w:val="0"/>
        <w:spacing w:before="0" w:after="120" w:line="610" w:lineRule="exact"/>
        <w:ind w:left="0" w:right="0" w:firstLine="0"/>
        <w:jc w:val="left"/>
      </w:pPr>
      <w:r>
        <w:rPr>
          <w:color w:val="000000"/>
          <w:spacing w:val="0"/>
          <w:w w:val="100"/>
          <w:position w:val="0"/>
        </w:rPr>
        <w:t>果，大幅提升重要领域关键核心技术水平，引领全省产业发展加 速向中高端迈进。</w:t>
      </w:r>
    </w:p>
    <w:p>
      <w:pPr>
        <w:pStyle w:val="Style4"/>
        <w:keepNext w:val="0"/>
        <w:keepLines w:val="0"/>
        <w:widowControl w:val="0"/>
        <w:pBdr>
          <w:bottom w:val="single" w:sz="4" w:space="0" w:color="auto"/>
        </w:pBdr>
        <w:shd w:val="clear" w:color="auto" w:fill="auto"/>
        <w:bidi w:val="0"/>
        <w:spacing w:before="0" w:after="260" w:line="610"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 xml:space="preserve">3 </w:t>
      </w:r>
      <w:r>
        <w:rPr>
          <w:color w:val="000000"/>
          <w:spacing w:val="0"/>
          <w:w w:val="100"/>
          <w:position w:val="0"/>
          <w:sz w:val="26"/>
          <w:szCs w:val="26"/>
          <w:lang w:val="zh-CN" w:eastAsia="zh-CN" w:bidi="zh-CN"/>
        </w:rPr>
        <w:t>“卡</w:t>
      </w:r>
      <w:r>
        <w:rPr>
          <w:color w:val="000000"/>
          <w:spacing w:val="0"/>
          <w:w w:val="100"/>
          <w:position w:val="0"/>
          <w:sz w:val="26"/>
          <w:szCs w:val="26"/>
        </w:rPr>
        <w:t>脖子”关键技术</w:t>
      </w:r>
    </w:p>
    <w:p>
      <w:pPr>
        <w:pStyle w:val="Style30"/>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779" w:val="left"/>
        </w:tabs>
        <w:bidi w:val="0"/>
        <w:spacing w:before="0" w:after="0" w:line="371" w:lineRule="exact"/>
        <w:ind w:left="0" w:right="0" w:firstLine="580"/>
        <w:jc w:val="both"/>
      </w:pPr>
      <w:bookmarkStart w:id="31" w:name="bookmark31"/>
      <w:bookmarkEnd w:id="31"/>
      <w:r>
        <w:rPr>
          <w:b/>
          <w:bCs/>
          <w:color w:val="000000"/>
          <w:spacing w:val="0"/>
          <w:w w:val="100"/>
          <w:position w:val="0"/>
        </w:rPr>
        <w:t>能源化工领域。</w:t>
      </w:r>
      <w:r>
        <w:rPr>
          <w:color w:val="000000"/>
          <w:spacing w:val="0"/>
          <w:w w:val="100"/>
          <w:position w:val="0"/>
        </w:rPr>
        <w:t>部署省能化资源清洁转化与高效利用重大专项，开展低变 质烟煤的粉煤热解、甲烷无氧芳构化、合成气直接合成烯蛭（芳蛭）、煤油共炼、 中低温煤焦油高附加值组分分离提纯、高温</w:t>
      </w:r>
      <w:r>
        <w:rPr>
          <w:rFonts w:ascii="Times New Roman" w:eastAsia="Times New Roman" w:hAnsi="Times New Roman" w:cs="Times New Roman"/>
          <w:color w:val="000000"/>
          <w:spacing w:val="0"/>
          <w:w w:val="100"/>
          <w:position w:val="0"/>
          <w:sz w:val="24"/>
          <w:szCs w:val="24"/>
          <w:lang w:val="en-US" w:eastAsia="en-US" w:bidi="en-US"/>
        </w:rPr>
        <w:t>F-T</w:t>
      </w:r>
      <w:r>
        <w:rPr>
          <w:color w:val="000000"/>
          <w:spacing w:val="0"/>
          <w:w w:val="100"/>
          <w:position w:val="0"/>
        </w:rPr>
        <w:t>合成制油及多产高端精细化学品 等关键核心技术及装备研发。</w:t>
      </w:r>
    </w:p>
    <w:p>
      <w:pPr>
        <w:pStyle w:val="Style30"/>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779" w:val="left"/>
        </w:tabs>
        <w:bidi w:val="0"/>
        <w:spacing w:before="0" w:after="0" w:line="371" w:lineRule="exact"/>
        <w:ind w:left="0" w:right="0" w:firstLine="580"/>
        <w:jc w:val="both"/>
      </w:pPr>
      <w:bookmarkStart w:id="32" w:name="bookmark32"/>
      <w:bookmarkEnd w:id="32"/>
      <w:r>
        <w:rPr>
          <w:b/>
          <w:bCs/>
          <w:color w:val="000000"/>
          <w:spacing w:val="0"/>
          <w:w w:val="100"/>
          <w:position w:val="0"/>
        </w:rPr>
        <w:t>新一代信息技术领域。</w:t>
      </w:r>
      <w:r>
        <w:rPr>
          <w:color w:val="000000"/>
          <w:spacing w:val="0"/>
          <w:w w:val="100"/>
          <w:position w:val="0"/>
        </w:rPr>
        <w:t>启动高端集成电路与先进半导体器件重大专项，开 展</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英寸大尺寸硅片和大尺寸微电子级硅单晶生长工艺、</w:t>
      </w:r>
      <w:r>
        <w:rPr>
          <w:rFonts w:ascii="Times New Roman" w:eastAsia="Times New Roman" w:hAnsi="Times New Roman" w:cs="Times New Roman"/>
          <w:color w:val="000000"/>
          <w:spacing w:val="0"/>
          <w:w w:val="100"/>
          <w:position w:val="0"/>
          <w:sz w:val="24"/>
          <w:szCs w:val="24"/>
          <w:lang w:val="en-US" w:eastAsia="en-US" w:bidi="en-US"/>
        </w:rPr>
        <w:t>FPGA</w:t>
      </w:r>
      <w:r>
        <w:rPr>
          <w:color w:val="000000"/>
          <w:spacing w:val="0"/>
          <w:w w:val="100"/>
          <w:position w:val="0"/>
        </w:rPr>
        <w:t>芯片无线通信用 的核心集成电路</w:t>
      </w:r>
      <w:r>
        <w:rPr>
          <w:rFonts w:ascii="Times New Roman" w:eastAsia="Times New Roman" w:hAnsi="Times New Roman" w:cs="Times New Roman"/>
          <w:color w:val="000000"/>
          <w:spacing w:val="0"/>
          <w:w w:val="100"/>
          <w:position w:val="0"/>
          <w:sz w:val="24"/>
          <w:szCs w:val="24"/>
          <w:lang w:val="en-US" w:eastAsia="en-US" w:bidi="en-US"/>
        </w:rPr>
        <w:t>IP</w:t>
      </w:r>
      <w:r>
        <w:rPr>
          <w:color w:val="000000"/>
          <w:spacing w:val="0"/>
          <w:w w:val="100"/>
          <w:position w:val="0"/>
        </w:rPr>
        <w:t>核与芯片、新型显示用多光谱芯片、大容量存储器设计及测 试、功率器件和</w:t>
      </w:r>
      <w:r>
        <w:rPr>
          <w:rFonts w:ascii="Times New Roman" w:eastAsia="Times New Roman" w:hAnsi="Times New Roman" w:cs="Times New Roman"/>
          <w:color w:val="000000"/>
          <w:spacing w:val="0"/>
          <w:w w:val="100"/>
          <w:position w:val="0"/>
          <w:sz w:val="24"/>
          <w:szCs w:val="24"/>
          <w:lang w:val="en-US" w:eastAsia="en-US" w:bidi="en-US"/>
        </w:rPr>
        <w:t>IGBT</w:t>
      </w:r>
      <w:r>
        <w:rPr>
          <w:color w:val="000000"/>
          <w:spacing w:val="0"/>
          <w:w w:val="100"/>
          <w:position w:val="0"/>
        </w:rPr>
        <w:t>模块封装等技术攻关，以及第三代半导体所需化合物半导体 （碳化硅、氮化蘇）设计与制造工艺研发等。</w:t>
      </w:r>
    </w:p>
    <w:p>
      <w:pPr>
        <w:pStyle w:val="Style30"/>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779" w:val="left"/>
        </w:tabs>
        <w:bidi w:val="0"/>
        <w:spacing w:before="0" w:after="0" w:line="371" w:lineRule="exact"/>
        <w:ind w:left="0" w:right="0" w:firstLine="580"/>
        <w:jc w:val="both"/>
      </w:pPr>
      <w:bookmarkStart w:id="33" w:name="bookmark33"/>
      <w:bookmarkEnd w:id="33"/>
      <w:r>
        <w:rPr>
          <w:b/>
          <w:bCs/>
          <w:color w:val="000000"/>
          <w:spacing w:val="0"/>
          <w:w w:val="100"/>
          <w:position w:val="0"/>
        </w:rPr>
        <w:t>新材料领域。</w:t>
      </w:r>
      <w:r>
        <w:rPr>
          <w:color w:val="000000"/>
          <w:spacing w:val="0"/>
          <w:w w:val="100"/>
          <w:position w:val="0"/>
        </w:rPr>
        <w:t>聚焦超高温抗氧化韧性陶瓷基复合材料、超高温抗氧化抗烧 蚀碳碳复合材料、超高强钛合金及高温高强韧钛铝材料、第四代及第五代单晶高 温合金材料、</w:t>
      </w:r>
      <w:r>
        <w:rPr>
          <w:rFonts w:ascii="Times New Roman" w:eastAsia="Times New Roman" w:hAnsi="Times New Roman" w:cs="Times New Roman"/>
          <w:color w:val="000000"/>
          <w:spacing w:val="0"/>
          <w:w w:val="100"/>
          <w:position w:val="0"/>
          <w:sz w:val="24"/>
          <w:szCs w:val="24"/>
        </w:rPr>
        <w:t>500</w:t>
      </w:r>
      <w:r>
        <w:rPr>
          <w:color w:val="000000"/>
          <w:spacing w:val="0"/>
          <w:w w:val="100"/>
          <w:position w:val="0"/>
        </w:rPr>
        <w:t>兆帕以上级超高强韧铝合金、高端润滑油脂及先进固体润滑材料 等，部署实施先进金属材料等重大专项和重点产业创新链工程。</w:t>
      </w:r>
    </w:p>
    <w:p>
      <w:pPr>
        <w:pStyle w:val="Style30"/>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779" w:val="left"/>
        </w:tabs>
        <w:bidi w:val="0"/>
        <w:spacing w:before="0" w:after="0" w:line="371" w:lineRule="exact"/>
        <w:ind w:left="0" w:right="0" w:firstLine="580"/>
        <w:jc w:val="both"/>
      </w:pPr>
      <w:bookmarkStart w:id="34" w:name="bookmark34"/>
      <w:bookmarkEnd w:id="34"/>
      <w:r>
        <w:rPr>
          <w:b/>
          <w:bCs/>
          <w:color w:val="000000"/>
          <w:spacing w:val="0"/>
          <w:w w:val="100"/>
          <w:position w:val="0"/>
        </w:rPr>
        <w:t>装备制造领域。</w:t>
      </w:r>
      <w:r>
        <w:rPr>
          <w:color w:val="000000"/>
          <w:spacing w:val="0"/>
          <w:w w:val="100"/>
          <w:position w:val="0"/>
        </w:rPr>
        <w:t>开展工业软件、三维设计软件、机械加工工艺仿真分析软件、 高端数控系统开发平台软件等制造过程管控软件研发。开展智能电主轴单元、高精 度在线平衡系统、高精度寿命谐波减速器、高精度力矩传感器、高性能图像传感器 等基础件研发。实施智能制造重大专项，开展五轴高精密加工机床、高精密微结构 织构激光加工机床、高精密齿轮加工机床、高精密数控瑜磨机、高精度叶片抛磨系 统、科学仪器、检验检测设备、医疗设备、工业智能化装备等系统研发。</w:t>
      </w:r>
    </w:p>
    <w:p>
      <w:pPr>
        <w:pStyle w:val="Style30"/>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779" w:val="left"/>
        </w:tabs>
        <w:bidi w:val="0"/>
        <w:spacing w:before="0" w:after="540" w:line="371" w:lineRule="exact"/>
        <w:ind w:left="0" w:right="0" w:firstLine="580"/>
        <w:jc w:val="both"/>
      </w:pPr>
      <w:bookmarkStart w:id="35" w:name="bookmark35"/>
      <w:bookmarkEnd w:id="35"/>
      <w:r>
        <w:rPr>
          <w:b/>
          <w:bCs/>
          <w:color w:val="000000"/>
          <w:spacing w:val="0"/>
          <w:w w:val="100"/>
          <w:position w:val="0"/>
        </w:rPr>
        <w:t>新能源领域。</w:t>
      </w:r>
      <w:r>
        <w:rPr>
          <w:color w:val="000000"/>
          <w:spacing w:val="0"/>
          <w:w w:val="100"/>
          <w:position w:val="0"/>
        </w:rPr>
        <w:t>集中力量开展大容量风电、高效光伏、大容量电化学储能、 低成本可再生能源制氢、二氧化碳捕集利用与封存等关键技术攻关，紧盯新能源 领域国家重大前沿科技项目布局，在低碳零碳负碳技术装备方面取得突破性进展。</w:t>
      </w:r>
    </w:p>
    <w:p>
      <w:pPr>
        <w:pStyle w:val="Style4"/>
        <w:keepNext w:val="0"/>
        <w:keepLines w:val="0"/>
        <w:widowControl w:val="0"/>
        <w:numPr>
          <w:ilvl w:val="0"/>
          <w:numId w:val="13"/>
        </w:numPr>
        <w:shd w:val="clear" w:color="auto" w:fill="auto"/>
        <w:bidi w:val="0"/>
        <w:spacing w:before="0" w:after="0" w:line="240" w:lineRule="auto"/>
        <w:ind w:left="0" w:right="0" w:firstLine="560"/>
        <w:jc w:val="both"/>
      </w:pPr>
      <w:bookmarkStart w:id="36" w:name="bookmark36"/>
      <w:bookmarkEnd w:id="36"/>
      <w:r>
        <w:rPr>
          <w:color w:val="000000"/>
          <w:spacing w:val="0"/>
          <w:w w:val="100"/>
          <w:position w:val="0"/>
        </w:rPr>
        <w:t>建设重大创新平台。围绕空天、能源、信息、材料、生</w:t>
      </w:r>
    </w:p>
    <w:p>
      <w:pPr>
        <w:pStyle w:val="Style4"/>
        <w:keepNext w:val="0"/>
        <w:keepLines w:val="0"/>
        <w:widowControl w:val="0"/>
        <w:shd w:val="clear" w:color="auto" w:fill="auto"/>
        <w:bidi w:val="0"/>
        <w:spacing w:before="0" w:after="420" w:line="605" w:lineRule="exact"/>
        <w:ind w:left="0" w:right="0" w:firstLine="0"/>
        <w:jc w:val="left"/>
      </w:pPr>
      <w:r>
        <w:rPr>
          <w:color w:val="000000"/>
          <w:spacing w:val="0"/>
          <w:w w:val="100"/>
          <w:position w:val="0"/>
        </w:rPr>
        <w:t xml:space="preserve">命科学等重点领域，统筹布局陕西实验室体系，建设突破型、引 领型、平台型一体化的综合性陕西实验室，提升我省承担国家重 大战略任务的能力，培育和争创国家实验室。实施国家重点实验 </w:t>
      </w:r>
      <w:r>
        <w:rPr>
          <w:color w:val="000000"/>
          <w:spacing w:val="0"/>
          <w:w w:val="100"/>
          <w:position w:val="0"/>
        </w:rPr>
        <w:t>室提升行动计划，培育一批国家重点实验室。围绕国家战略科技 力量总体布局，坚持</w:t>
      </w:r>
      <w:r>
        <w:rPr>
          <w:color w:val="000000"/>
          <w:spacing w:val="0"/>
          <w:w w:val="100"/>
          <w:position w:val="0"/>
          <w:lang w:val="zh-CN" w:eastAsia="zh-CN" w:bidi="zh-CN"/>
        </w:rPr>
        <w:t>“提升</w:t>
      </w:r>
      <w:r>
        <w:rPr>
          <w:color w:val="000000"/>
          <w:spacing w:val="0"/>
          <w:w w:val="100"/>
          <w:position w:val="0"/>
        </w:rPr>
        <w:t>一批、新建一批、预研一批、储备一 批”，形成国家重大科技基础设施梯次发展格局。重点推进高精 度地基授时系统、转化医学等国家重大科技基础设施建设，积极 推进列入</w:t>
      </w:r>
      <w:r>
        <w:rPr>
          <w:color w:val="000000"/>
          <w:spacing w:val="0"/>
          <w:w w:val="100"/>
          <w:position w:val="0"/>
          <w:lang w:val="zh-CN" w:eastAsia="zh-CN" w:bidi="zh-CN"/>
        </w:rPr>
        <w:t>“十</w:t>
      </w:r>
      <w:r>
        <w:rPr>
          <w:color w:val="000000"/>
          <w:spacing w:val="0"/>
          <w:w w:val="100"/>
          <w:position w:val="0"/>
        </w:rPr>
        <w:t xml:space="preserve">四五”国家重大科技基础设施专项规划的先进阿秒 激光设施、电磁驱动聚变大科学装置等项目前期工作，谋划启动 二氧化碳捕集利用和封存等一批重大科技基础设施项目预研，打 造高度集聚的重大科技基础设施群。依托重大科技基础设施建立 </w:t>
      </w:r>
      <w:r>
        <w:rPr>
          <w:color w:val="000000"/>
          <w:spacing w:val="0"/>
          <w:w w:val="100"/>
          <w:position w:val="0"/>
          <w:lang w:val="zh-CN" w:eastAsia="zh-CN" w:bidi="zh-CN"/>
        </w:rPr>
        <w:t>“沿途</w:t>
      </w:r>
      <w:r>
        <w:rPr>
          <w:color w:val="000000"/>
          <w:spacing w:val="0"/>
          <w:w w:val="100"/>
          <w:position w:val="0"/>
        </w:rPr>
        <w:t>下蛋”机制，设立对应的研究院所，边研究、边产出、边 应用，打造面向世界科技前沿的</w:t>
      </w:r>
      <w:r>
        <w:rPr>
          <w:color w:val="000000"/>
          <w:spacing w:val="0"/>
          <w:w w:val="100"/>
          <w:position w:val="0"/>
          <w:lang w:val="zh-CN" w:eastAsia="zh-CN" w:bidi="zh-CN"/>
        </w:rPr>
        <w:t>“航</w:t>
      </w:r>
      <w:r>
        <w:rPr>
          <w:color w:val="000000"/>
          <w:spacing w:val="0"/>
          <w:w w:val="100"/>
          <w:position w:val="0"/>
        </w:rPr>
        <w:t>母级”研究平台，提升原始 创新策源能力。围绕集成电路、人工智能、航空航天、生物技术 等重点领域，建设一批工程研究中心、重点实验室、技术创新中 心、制造业创新中心、企业技术中心，解决重点领域一批关键核 心技术难题，引领产业发展迈向中高端。建设具有独立法人资质 的新型研发平台和由龙头骨干企业承载的创新联合体，提升产学 研用协同创新能力，促进大中小企业融通发展。深化产教融合、 协同创新，加强资源整合，打造国家</w:t>
      </w:r>
      <w:r>
        <w:rPr>
          <w:color w:val="000000"/>
          <w:spacing w:val="0"/>
          <w:w w:val="100"/>
          <w:position w:val="0"/>
          <w:lang w:val="zh-CN" w:eastAsia="zh-CN" w:bidi="zh-CN"/>
        </w:rPr>
        <w:t>“丝</w:t>
      </w:r>
      <w:r>
        <w:rPr>
          <w:color w:val="000000"/>
          <w:spacing w:val="0"/>
          <w:w w:val="100"/>
          <w:position w:val="0"/>
        </w:rPr>
        <w:t>绸之路产学研用平台”。</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4</w:t>
      </w:r>
      <w:r>
        <w:rPr>
          <w:color w:val="000000"/>
          <w:spacing w:val="0"/>
          <w:w w:val="100"/>
          <w:position w:val="0"/>
          <w:sz w:val="26"/>
          <w:szCs w:val="26"/>
        </w:rPr>
        <w:t>重大创新平台</w:t>
      </w:r>
    </w:p>
    <w:p>
      <w:pPr>
        <w:pStyle w:val="Style30"/>
        <w:keepNext w:val="0"/>
        <w:keepLines w:val="0"/>
        <w:widowControl w:val="0"/>
        <w:numPr>
          <w:ilvl w:val="0"/>
          <w:numId w:val="15"/>
        </w:numPr>
        <w:pBdr>
          <w:top w:val="single" w:sz="4" w:space="0" w:color="auto"/>
          <w:left w:val="single" w:sz="4" w:space="0" w:color="auto"/>
          <w:bottom w:val="single" w:sz="4" w:space="0" w:color="auto"/>
          <w:right w:val="single" w:sz="4" w:space="0" w:color="auto"/>
        </w:pBdr>
        <w:shd w:val="clear" w:color="auto" w:fill="auto"/>
        <w:bidi w:val="0"/>
        <w:spacing w:before="0" w:after="280" w:line="370" w:lineRule="exact"/>
        <w:ind w:left="0" w:right="0" w:firstLine="580"/>
        <w:jc w:val="both"/>
      </w:pPr>
      <w:bookmarkStart w:id="37" w:name="bookmark37"/>
      <w:bookmarkEnd w:id="37"/>
      <w:r>
        <w:rPr>
          <w:color w:val="000000"/>
          <w:spacing w:val="0"/>
          <w:w w:val="100"/>
          <w:position w:val="0"/>
        </w:rPr>
        <w:t>陕西实验室。聚焦国家长远目标、重大需求和我省未来经济社会发展方向， 组织和协调在陕优势科研力量，吸引和集聚国内外高端创新资源，以国家重大科 技任务攻关和重大科技基础设施建设为主线，创新体制机制，探索引领未来科技 发展的组织形式，建设突破型、引领型、平台型一体化的陕西实验室。培育和争 创国家实验室。</w:t>
      </w:r>
    </w:p>
    <w:p>
      <w:pPr>
        <w:pStyle w:val="Style30"/>
        <w:keepNext w:val="0"/>
        <w:keepLines w:val="0"/>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791" w:val="left"/>
        </w:tabs>
        <w:bidi w:val="0"/>
        <w:spacing w:before="0" w:after="0" w:line="371" w:lineRule="exact"/>
        <w:ind w:left="0" w:right="0" w:firstLine="580"/>
        <w:jc w:val="both"/>
      </w:pPr>
      <w:bookmarkStart w:id="38" w:name="bookmark38"/>
      <w:bookmarkEnd w:id="38"/>
      <w:r>
        <w:rPr>
          <w:b/>
          <w:bCs/>
          <w:color w:val="000000"/>
          <w:spacing w:val="0"/>
          <w:w w:val="100"/>
          <w:position w:val="0"/>
        </w:rPr>
        <w:t>国家重大科技基础设施。</w:t>
      </w:r>
      <w:r>
        <w:rPr>
          <w:color w:val="000000"/>
          <w:spacing w:val="0"/>
          <w:w w:val="100"/>
          <w:position w:val="0"/>
        </w:rPr>
        <w:t>加快建设高精度地基授时系统、转化医学等国家 重大科技基础设施，积极推进列入</w:t>
      </w:r>
      <w:r>
        <w:rPr>
          <w:color w:val="000000"/>
          <w:spacing w:val="0"/>
          <w:w w:val="100"/>
          <w:position w:val="0"/>
          <w:lang w:val="zh-CN" w:eastAsia="zh-CN" w:bidi="zh-CN"/>
        </w:rPr>
        <w:t>“十</w:t>
      </w:r>
      <w:r>
        <w:rPr>
          <w:color w:val="000000"/>
          <w:spacing w:val="0"/>
          <w:w w:val="100"/>
          <w:position w:val="0"/>
        </w:rPr>
        <w:t>四五”国家重大科技基础设施专项规划的 先进阿秒激光、电磁驱动聚变设施等项目前期工作，积极谋划二氧化碳捕集利用 和封存、超精密跨尺度基标准与溯源、空天地海无人系统综合试验测试、超大规 模复杂电磁特性模拟与表征、航空发动机及燃气轮机结构服役安全试验等重大科 技基础设施项目，打造高度集聚的重大科技基础设施群。</w:t>
      </w:r>
    </w:p>
    <w:p>
      <w:pPr>
        <w:pStyle w:val="Style30"/>
        <w:keepNext w:val="0"/>
        <w:keepLines w:val="0"/>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791" w:val="left"/>
        </w:tabs>
        <w:bidi w:val="0"/>
        <w:spacing w:before="0" w:after="0" w:line="371" w:lineRule="exact"/>
        <w:ind w:left="0" w:right="0" w:firstLine="580"/>
        <w:jc w:val="both"/>
      </w:pPr>
      <w:bookmarkStart w:id="39" w:name="bookmark39"/>
      <w:bookmarkEnd w:id="39"/>
      <w:r>
        <w:rPr>
          <w:b/>
          <w:bCs/>
          <w:color w:val="000000"/>
          <w:spacing w:val="0"/>
          <w:w w:val="100"/>
          <w:position w:val="0"/>
        </w:rPr>
        <w:t>工程研究中心。</w:t>
      </w:r>
      <w:r>
        <w:rPr>
          <w:color w:val="000000"/>
          <w:spacing w:val="0"/>
          <w:w w:val="100"/>
          <w:position w:val="0"/>
        </w:rPr>
        <w:t>围绕国家产业发展重大需求，加快推进宽禁带半导体、大 数据算法与分析、无人机系统、陶瓷基复合材料等重点领域国家工程研究中心建 设。在超导磁体、大数据、分子医学、卫星导航等重点领域，积极谋划国家和省 级工程研究中心建设，夯实产业工程技术创新基础。</w:t>
      </w:r>
    </w:p>
    <w:p>
      <w:pPr>
        <w:pStyle w:val="Style30"/>
        <w:keepNext w:val="0"/>
        <w:keepLines w:val="0"/>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791" w:val="left"/>
        </w:tabs>
        <w:bidi w:val="0"/>
        <w:spacing w:before="0" w:after="0" w:line="371" w:lineRule="exact"/>
        <w:ind w:left="0" w:right="0" w:firstLine="580"/>
        <w:jc w:val="both"/>
      </w:pPr>
      <w:bookmarkStart w:id="40" w:name="bookmark40"/>
      <w:bookmarkEnd w:id="40"/>
      <w:r>
        <w:rPr>
          <w:color w:val="000000"/>
          <w:spacing w:val="0"/>
          <w:w w:val="100"/>
          <w:position w:val="0"/>
        </w:rPr>
        <w:t>重点实验室。面向国家战略需求，推进省级重点实验室聚焦重大任务培育 国家重点实验室。对标陕西优势学科和主导产业，依托高校、科研院所和企业新 建一批省级重点实验室，开展跨机构、跨部门协同创新。支持建设省部共建国家 重点实验室。</w:t>
      </w:r>
    </w:p>
    <w:p>
      <w:pPr>
        <w:pStyle w:val="Style30"/>
        <w:keepNext w:val="0"/>
        <w:keepLines w:val="0"/>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791" w:val="left"/>
        </w:tabs>
        <w:bidi w:val="0"/>
        <w:spacing w:before="0" w:after="0" w:line="371" w:lineRule="exact"/>
        <w:ind w:left="0" w:right="0" w:firstLine="580"/>
        <w:jc w:val="both"/>
      </w:pPr>
      <w:bookmarkStart w:id="41" w:name="bookmark41"/>
      <w:bookmarkEnd w:id="41"/>
      <w:r>
        <w:rPr>
          <w:b/>
          <w:bCs/>
          <w:color w:val="000000"/>
          <w:spacing w:val="0"/>
          <w:w w:val="100"/>
          <w:position w:val="0"/>
        </w:rPr>
        <w:t>企业技术中心。</w:t>
      </w:r>
      <w:r>
        <w:rPr>
          <w:color w:val="000000"/>
          <w:spacing w:val="0"/>
          <w:w w:val="100"/>
          <w:position w:val="0"/>
        </w:rPr>
        <w:t>围绕重点产业发展方向，引导行业龙头企业、骨干企业建 设国家级、省级企业技术中心。加强国家级企业技术中心创新平台能力建设，支 持企业联合高校、科研院所加大研究开发力度，促进产业技术升级、产品更新。</w:t>
      </w:r>
    </w:p>
    <w:p>
      <w:pPr>
        <w:pStyle w:val="Style30"/>
        <w:keepNext w:val="0"/>
        <w:keepLines w:val="0"/>
        <w:widowControl w:val="0"/>
        <w:numPr>
          <w:ilvl w:val="0"/>
          <w:numId w:val="15"/>
        </w:numPr>
        <w:pBdr>
          <w:top w:val="single" w:sz="4" w:space="0" w:color="auto"/>
          <w:left w:val="single" w:sz="4" w:space="0" w:color="auto"/>
          <w:bottom w:val="single" w:sz="4" w:space="0" w:color="auto"/>
          <w:right w:val="single" w:sz="4" w:space="0" w:color="auto"/>
        </w:pBdr>
        <w:shd w:val="clear" w:color="auto" w:fill="auto"/>
        <w:tabs>
          <w:tab w:pos="791" w:val="left"/>
        </w:tabs>
        <w:bidi w:val="0"/>
        <w:spacing w:before="0" w:after="280" w:line="371" w:lineRule="exact"/>
        <w:ind w:left="0" w:right="0" w:firstLine="580"/>
        <w:jc w:val="both"/>
      </w:pPr>
      <w:bookmarkStart w:id="42" w:name="bookmark42"/>
      <w:bookmarkEnd w:id="42"/>
      <w:r>
        <w:rPr>
          <w:b/>
          <w:bCs/>
          <w:color w:val="000000"/>
          <w:spacing w:val="0"/>
          <w:w w:val="100"/>
          <w:position w:val="0"/>
        </w:rPr>
        <w:t>丝绸之路产学研用</w:t>
      </w:r>
      <w:r>
        <w:rPr>
          <w:color w:val="000000"/>
          <w:spacing w:val="0"/>
          <w:w w:val="100"/>
          <w:position w:val="0"/>
        </w:rPr>
        <w:t>平台。立足服务共建</w:t>
      </w:r>
      <w:r>
        <w:rPr>
          <w:color w:val="000000"/>
          <w:spacing w:val="0"/>
          <w:w w:val="100"/>
          <w:position w:val="0"/>
          <w:lang w:val="zh-CN" w:eastAsia="zh-CN" w:bidi="zh-CN"/>
        </w:rPr>
        <w:t>“一带</w:t>
      </w:r>
      <w:r>
        <w:rPr>
          <w:color w:val="000000"/>
          <w:spacing w:val="0"/>
          <w:w w:val="100"/>
          <w:position w:val="0"/>
        </w:rPr>
        <w:t>一路”和新时代推进西部大 开发形成新格局等重大战略，聚焦能源化工、航空航天、新材料、黄河流域生态 保护和高质量发展、传统文化保护开放利用等五大关键领域，整合陕西并吸引周 边省份高校、科研院所和企业资源，搭建区域和国际产学研用合作平台，联合开 展关键领域重大项目技术攻关、人才培养等工作。</w:t>
      </w:r>
    </w:p>
    <w:p>
      <w:pPr>
        <w:pStyle w:val="Style4"/>
        <w:keepNext w:val="0"/>
        <w:keepLines w:val="0"/>
        <w:widowControl w:val="0"/>
        <w:numPr>
          <w:ilvl w:val="0"/>
          <w:numId w:val="13"/>
        </w:numPr>
        <w:shd w:val="clear" w:color="auto" w:fill="auto"/>
        <w:bidi w:val="0"/>
        <w:spacing w:before="0" w:after="0" w:line="606" w:lineRule="exact"/>
        <w:ind w:left="0" w:right="0" w:firstLine="580"/>
        <w:jc w:val="left"/>
      </w:pPr>
      <w:bookmarkStart w:id="43" w:name="bookmark43"/>
      <w:bookmarkEnd w:id="43"/>
      <w:r>
        <w:rPr>
          <w:color w:val="000000"/>
          <w:spacing w:val="0"/>
          <w:w w:val="100"/>
          <w:position w:val="0"/>
        </w:rPr>
        <w:t xml:space="preserve">推动高校新型创新转化平台建设。充分挖掘高校创新资 源，加强体制机制创新，推动产学研用一体化发展，构建以大学 科技园为骨干引领的产学研用紧密结合体系，打造全省创新成果 转化新动能，推动高校产学研用与秦创原平台对接，在多学科交 叉基础研究、前沿技术研究和颠覆性技术创新方面形成一批新成 果。推进西安交通大学西部创新港、西北工业大学翱翔小镇、西 安电子科技大学电子谷、西北农林科技大学未来农业研究院、长 </w:t>
      </w:r>
      <w:r>
        <w:rPr>
          <w:color w:val="000000"/>
          <w:spacing w:val="0"/>
          <w:w w:val="100"/>
          <w:position w:val="0"/>
        </w:rPr>
        <w:t>安大学城梦想小镇等建设，打造高校科技创新引擎。推广创业导 师制，建设高校专业化、市场化技术转移机构，建立高校技术成 果转化交易中心，构建基础研究、技术开发、成果转化全流程创 新产业链条。推进以大型企业为主导，通过物态资源联合高校、 科研院所，共建未来产业创新研究院，深化科研管理创新，实现 企业创新需求和高校资源的零距离对接。以地方政府为主导，加 速</w:t>
      </w:r>
      <w:r>
        <w:rPr>
          <w:color w:val="000000"/>
          <w:spacing w:val="0"/>
          <w:w w:val="100"/>
          <w:position w:val="0"/>
          <w:lang w:val="zh-CN" w:eastAsia="zh-CN" w:bidi="zh-CN"/>
        </w:rPr>
        <w:t>“政</w:t>
      </w:r>
      <w:r>
        <w:rPr>
          <w:color w:val="000000"/>
          <w:spacing w:val="0"/>
          <w:w w:val="100"/>
          <w:position w:val="0"/>
        </w:rPr>
        <w:t>产学研</w:t>
      </w:r>
      <w:r>
        <w:rPr>
          <w:color w:val="000000"/>
          <w:spacing w:val="0"/>
          <w:w w:val="100"/>
          <w:position w:val="0"/>
          <w:lang w:val="zh-CN" w:eastAsia="zh-CN" w:bidi="zh-CN"/>
        </w:rPr>
        <w:t>”深度</w:t>
      </w:r>
      <w:r>
        <w:rPr>
          <w:color w:val="000000"/>
          <w:spacing w:val="0"/>
          <w:w w:val="100"/>
          <w:position w:val="0"/>
        </w:rPr>
        <w:t>融合，充分发挥高校创新资源优势，引导行 业市场创新要素聚合，联合相关部门、社会资本，共建创新孵化 联合体，重点打造环长安大学城、环西安临潼大学区域、环西安 未央大学城、环西安交通大学西部创新港等环高校创新经济圈， 加快形成校企融合、校城融合、产业融合发展新格局。</w:t>
      </w:r>
    </w:p>
    <w:p>
      <w:pPr>
        <w:pStyle w:val="Style4"/>
        <w:keepNext w:val="0"/>
        <w:keepLines w:val="0"/>
        <w:widowControl w:val="0"/>
        <w:shd w:val="clear" w:color="auto" w:fill="auto"/>
        <w:bidi w:val="0"/>
        <w:spacing w:before="0" w:after="0" w:line="593" w:lineRule="exact"/>
        <w:ind w:left="0" w:right="0" w:firstLine="600"/>
        <w:jc w:val="both"/>
        <w:rPr>
          <w:sz w:val="26"/>
          <w:szCs w:val="26"/>
        </w:rPr>
      </w:pPr>
      <w:r>
        <w:rPr>
          <w:color w:val="000000"/>
          <w:spacing w:val="0"/>
          <w:w w:val="100"/>
          <w:position w:val="0"/>
          <w:sz w:val="26"/>
          <w:szCs w:val="26"/>
        </w:rPr>
        <w:t>（二）新兴产业发展工程。</w:t>
      </w:r>
    </w:p>
    <w:p>
      <w:pPr>
        <w:pStyle w:val="Style4"/>
        <w:keepNext w:val="0"/>
        <w:keepLines w:val="0"/>
        <w:widowControl w:val="0"/>
        <w:shd w:val="clear" w:color="auto" w:fill="auto"/>
        <w:bidi w:val="0"/>
        <w:spacing w:before="0" w:after="0" w:line="592" w:lineRule="exact"/>
        <w:ind w:left="0" w:right="0" w:firstLine="640"/>
        <w:jc w:val="both"/>
      </w:pPr>
      <w:r>
        <w:rPr>
          <w:color w:val="000000"/>
          <w:spacing w:val="0"/>
          <w:w w:val="100"/>
          <w:position w:val="0"/>
        </w:rPr>
        <w:t>围绕创新链布局产业链，聚焦先进半导体、集成电路、新型 显示、增材制造、新材料、航空航天、生物技术等战略性新兴产 业重点领域，建设产业创新中心，搭建公共服务平台，攻克</w:t>
      </w:r>
      <w:r>
        <w:rPr>
          <w:color w:val="000000"/>
          <w:spacing w:val="0"/>
          <w:w w:val="100"/>
          <w:position w:val="0"/>
          <w:lang w:val="zh-CN" w:eastAsia="zh-CN" w:bidi="zh-CN"/>
        </w:rPr>
        <w:t xml:space="preserve">“卡 </w:t>
      </w:r>
      <w:r>
        <w:rPr>
          <w:color w:val="000000"/>
          <w:spacing w:val="0"/>
          <w:w w:val="100"/>
          <w:position w:val="0"/>
        </w:rPr>
        <w:t>脖子”关键技术瓶颈，推动产业链上下游企业融通发展，着力培 育壮大新产品、新服务、新业态，壮大一批具有核心竞争力的千 亿级产业集群。到</w:t>
      </w:r>
      <w:r>
        <w:rPr>
          <w:rFonts w:ascii="Times New Roman" w:eastAsia="Times New Roman" w:hAnsi="Times New Roman" w:cs="Times New Roman"/>
          <w:color w:val="000000"/>
          <w:spacing w:val="0"/>
          <w:w w:val="100"/>
          <w:position w:val="0"/>
          <w:sz w:val="30"/>
          <w:szCs w:val="30"/>
        </w:rPr>
        <w:t>2025</w:t>
      </w:r>
      <w:r>
        <w:rPr>
          <w:color w:val="000000"/>
          <w:spacing w:val="0"/>
          <w:w w:val="100"/>
          <w:position w:val="0"/>
        </w:rPr>
        <w:t>年，规模以上工业战略性新兴产业总产 值占工业总产值比重达到</w:t>
      </w:r>
      <w:r>
        <w:rPr>
          <w:rFonts w:ascii="Times New Roman" w:eastAsia="Times New Roman" w:hAnsi="Times New Roman" w:cs="Times New Roman"/>
          <w:color w:val="000000"/>
          <w:spacing w:val="0"/>
          <w:w w:val="100"/>
          <w:position w:val="0"/>
          <w:sz w:val="30"/>
          <w:szCs w:val="30"/>
          <w:lang w:val="en-US" w:eastAsia="en-US" w:bidi="en-US"/>
        </w:rPr>
        <w:t xml:space="preserve">25. </w:t>
      </w:r>
      <w:r>
        <w:rPr>
          <w:rFonts w:ascii="Times New Roman" w:eastAsia="Times New Roman" w:hAnsi="Times New Roman" w:cs="Times New Roman"/>
          <w:color w:val="000000"/>
          <w:spacing w:val="0"/>
          <w:w w:val="100"/>
          <w:position w:val="0"/>
          <w:sz w:val="30"/>
          <w:szCs w:val="30"/>
        </w:rPr>
        <w:t>5%</w:t>
      </w:r>
      <w:r>
        <w:rPr>
          <w:color w:val="000000"/>
          <w:spacing w:val="0"/>
          <w:w w:val="100"/>
          <w:position w:val="0"/>
        </w:rPr>
        <w:t>。</w:t>
      </w:r>
    </w:p>
    <w:p>
      <w:pPr>
        <w:pStyle w:val="Style4"/>
        <w:keepNext w:val="0"/>
        <w:keepLines w:val="0"/>
        <w:widowControl w:val="0"/>
        <w:numPr>
          <w:ilvl w:val="0"/>
          <w:numId w:val="13"/>
        </w:numPr>
        <w:shd w:val="clear" w:color="auto" w:fill="auto"/>
        <w:bidi w:val="0"/>
        <w:spacing w:before="0" w:after="0" w:line="592" w:lineRule="exact"/>
        <w:ind w:left="0" w:right="0" w:firstLine="640"/>
        <w:jc w:val="both"/>
        <w:sectPr>
          <w:footerReference w:type="default" r:id="rId26"/>
          <w:footerReference w:type="even" r:id="rId27"/>
          <w:footerReference w:type="first" r:id="rId28"/>
          <w:footnotePr>
            <w:pos w:val="pageBottom"/>
            <w:numFmt w:val="decimal"/>
            <w:numRestart w:val="continuous"/>
          </w:footnotePr>
          <w:pgSz w:w="11900" w:h="16840"/>
          <w:pgMar w:top="1719" w:right="1511" w:bottom="1794" w:left="1519" w:header="0" w:footer="3" w:gutter="0"/>
          <w:cols w:space="720"/>
          <w:noEndnote/>
          <w:titlePg/>
          <w:rtlGutter w:val="0"/>
          <w:docGrid w:linePitch="360"/>
        </w:sectPr>
      </w:pPr>
      <w:bookmarkStart w:id="44" w:name="bookmark44"/>
      <w:bookmarkEnd w:id="44"/>
      <w:r>
        <w:rPr>
          <w:color w:val="000000"/>
          <w:spacing w:val="0"/>
          <w:w w:val="100"/>
          <w:position w:val="0"/>
        </w:rPr>
        <w:t>推进先进半导体产业创新发展。重点发展碳化硅、氮化 镣等第三代半导体、光子产业等，推动以西安为中心的若干产业 园区形成各具特色的产业链，发展成为具有国际影响力的先进半</w:t>
      </w:r>
    </w:p>
    <w:p>
      <w:pPr>
        <w:pStyle w:val="Style4"/>
        <w:keepNext w:val="0"/>
        <w:keepLines w:val="0"/>
        <w:widowControl w:val="0"/>
        <w:shd w:val="clear" w:color="auto" w:fill="auto"/>
        <w:bidi w:val="0"/>
        <w:spacing w:before="0" w:after="0" w:line="599" w:lineRule="exact"/>
        <w:ind w:left="0" w:right="0" w:firstLine="0"/>
        <w:jc w:val="both"/>
      </w:pPr>
      <w:r>
        <w:rPr>
          <w:color w:val="000000"/>
          <w:spacing w:val="0"/>
          <w:w w:val="100"/>
          <w:position w:val="0"/>
        </w:rPr>
        <w:t>导体产业集聚区。</w:t>
      </w:r>
    </w:p>
    <w:p>
      <w:pPr>
        <w:pStyle w:val="Style4"/>
        <w:keepNext w:val="0"/>
        <w:keepLines w:val="0"/>
        <w:widowControl w:val="0"/>
        <w:shd w:val="clear" w:color="auto" w:fill="auto"/>
        <w:bidi w:val="0"/>
        <w:spacing w:before="0" w:after="400" w:line="599" w:lineRule="exact"/>
        <w:ind w:left="0" w:right="0" w:firstLine="660"/>
        <w:jc w:val="both"/>
      </w:pPr>
      <w:r>
        <w:rPr>
          <w:color w:val="000000"/>
          <w:spacing w:val="0"/>
          <w:w w:val="100"/>
          <w:position w:val="0"/>
        </w:rPr>
        <w:t>围绕碳化硅、氮化镣等重点领域，构建从特种设备制造、材 料生长外延、芯片设计和制造、封装及测试、行业应用的第三代 半导体完整产业链。建设宽禁带半导体领域国家工程研究中心， 以及</w:t>
      </w:r>
      <w:r>
        <w:rPr>
          <w:rFonts w:ascii="Times New Roman" w:eastAsia="Times New Roman" w:hAnsi="Times New Roman" w:cs="Times New Roman"/>
          <w:color w:val="000000"/>
          <w:spacing w:val="0"/>
          <w:w w:val="100"/>
          <w:position w:val="0"/>
          <w:sz w:val="30"/>
          <w:szCs w:val="30"/>
          <w:lang w:val="en-US" w:eastAsia="en-US" w:bidi="en-US"/>
        </w:rPr>
        <w:t>4-8</w:t>
      </w:r>
      <w:r>
        <w:rPr>
          <w:color w:val="000000"/>
          <w:spacing w:val="0"/>
          <w:w w:val="100"/>
          <w:position w:val="0"/>
        </w:rPr>
        <w:t>英寸兼容碳化硅/氮化镣及其他材料器件研发平台、先 进封装测试研发平台、材料检测和可靠性与认证平台等公共技术 服务平台，突破前瞻性、产业共性关键技术。建设材料、器件、 产品特色工艺制程生产线，带动新能源汽车、光伏、半导体照明 和</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rPr>
        <w:t>等下游应用产业，推动第三代半导体全产业链协同创新。</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5</w:t>
      </w:r>
      <w:r>
        <w:rPr>
          <w:color w:val="000000"/>
          <w:spacing w:val="0"/>
          <w:w w:val="100"/>
          <w:position w:val="0"/>
          <w:sz w:val="26"/>
          <w:szCs w:val="26"/>
        </w:rPr>
        <w:t>第三代半导体产业创新发展工程</w:t>
      </w:r>
    </w:p>
    <w:p>
      <w:pPr>
        <w:pStyle w:val="Style30"/>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784" w:val="left"/>
        </w:tabs>
        <w:bidi w:val="0"/>
        <w:spacing w:before="0" w:after="0" w:line="353" w:lineRule="exact"/>
        <w:ind w:left="0" w:right="0" w:firstLine="560"/>
        <w:jc w:val="both"/>
      </w:pPr>
      <w:bookmarkStart w:id="45" w:name="bookmark45"/>
      <w:bookmarkEnd w:id="45"/>
      <w:r>
        <w:rPr>
          <w:b/>
          <w:bCs/>
          <w:color w:val="000000"/>
          <w:spacing w:val="0"/>
          <w:w w:val="100"/>
          <w:position w:val="0"/>
        </w:rPr>
        <w:t>材料制备。</w:t>
      </w:r>
      <w:r>
        <w:rPr>
          <w:color w:val="000000"/>
          <w:spacing w:val="0"/>
          <w:w w:val="100"/>
          <w:position w:val="0"/>
        </w:rPr>
        <w:t>依托宽禁带半导体领域国家工程研究中心等创新平台，开展碳 化硅/氮化蘇衬底和外延产品研发制备，实施碳化硅晶圆制造技术和关键设备研发 及产业化项目。</w:t>
      </w:r>
    </w:p>
    <w:p>
      <w:pPr>
        <w:pStyle w:val="Style30"/>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784" w:val="left"/>
        </w:tabs>
        <w:bidi w:val="0"/>
        <w:spacing w:before="0" w:after="0" w:line="353" w:lineRule="exact"/>
        <w:ind w:left="0" w:right="0" w:firstLine="560"/>
        <w:jc w:val="both"/>
      </w:pPr>
      <w:bookmarkStart w:id="46" w:name="bookmark46"/>
      <w:bookmarkEnd w:id="46"/>
      <w:r>
        <w:rPr>
          <w:b/>
          <w:bCs/>
          <w:color w:val="000000"/>
          <w:spacing w:val="0"/>
          <w:w w:val="100"/>
          <w:position w:val="0"/>
        </w:rPr>
        <w:t>芯片及器件制造。</w:t>
      </w:r>
      <w:r>
        <w:rPr>
          <w:color w:val="000000"/>
          <w:spacing w:val="0"/>
          <w:w w:val="100"/>
          <w:position w:val="0"/>
        </w:rPr>
        <w:t>建设碳化硅器件制造线，实现碳化硅电力电子器件批量 化生产。建设氮化蘇器件制造线，实现氮化蘇微波功率器件、电力电子器件、发 光器件批量化生产。建设硅基氮化铝薄膜体声波谐振滤波器</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FBAR）</w:t>
      </w:r>
      <w:r>
        <w:rPr>
          <w:color w:val="000000"/>
          <w:spacing w:val="0"/>
          <w:w w:val="100"/>
          <w:position w:val="0"/>
        </w:rPr>
        <w:t>和大功率垂 直结构</w:t>
      </w:r>
      <w:r>
        <w:rPr>
          <w:rFonts w:ascii="Times New Roman" w:eastAsia="Times New Roman" w:hAnsi="Times New Roman" w:cs="Times New Roman"/>
          <w:color w:val="000000"/>
          <w:spacing w:val="0"/>
          <w:w w:val="100"/>
          <w:position w:val="0"/>
          <w:sz w:val="24"/>
          <w:szCs w:val="24"/>
          <w:lang w:val="en-US" w:eastAsia="en-US" w:bidi="en-US"/>
        </w:rPr>
        <w:t>LED</w:t>
      </w:r>
      <w:r>
        <w:rPr>
          <w:color w:val="000000"/>
          <w:spacing w:val="0"/>
          <w:w w:val="100"/>
          <w:position w:val="0"/>
        </w:rPr>
        <w:t>芯片生产线。</w:t>
      </w:r>
    </w:p>
    <w:p>
      <w:pPr>
        <w:pStyle w:val="Style30"/>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784" w:val="left"/>
        </w:tabs>
        <w:bidi w:val="0"/>
        <w:spacing w:before="0" w:after="0" w:line="353" w:lineRule="exact"/>
        <w:ind w:left="0" w:right="0" w:firstLine="560"/>
        <w:jc w:val="both"/>
      </w:pPr>
      <w:bookmarkStart w:id="47" w:name="bookmark47"/>
      <w:bookmarkEnd w:id="47"/>
      <w:r>
        <w:rPr>
          <w:b/>
          <w:bCs/>
          <w:color w:val="000000"/>
          <w:spacing w:val="0"/>
          <w:w w:val="100"/>
          <w:position w:val="0"/>
        </w:rPr>
        <w:t>公共服务平台。</w:t>
      </w:r>
      <w:r>
        <w:rPr>
          <w:color w:val="000000"/>
          <w:spacing w:val="0"/>
          <w:w w:val="100"/>
          <w:position w:val="0"/>
        </w:rPr>
        <w:t>依托陕西半导体先导技术中</w:t>
      </w:r>
      <w:r>
        <w:rPr>
          <w:b/>
          <w:bCs/>
          <w:color w:val="000000"/>
          <w:spacing w:val="0"/>
          <w:w w:val="100"/>
          <w:position w:val="0"/>
        </w:rPr>
        <w:t>心，</w:t>
      </w:r>
      <w:r>
        <w:rPr>
          <w:color w:val="000000"/>
          <w:spacing w:val="0"/>
          <w:w w:val="100"/>
          <w:position w:val="0"/>
        </w:rPr>
        <w:t>建设</w:t>
      </w:r>
      <w:r>
        <w:rPr>
          <w:rFonts w:ascii="Times New Roman" w:eastAsia="Times New Roman" w:hAnsi="Times New Roman" w:cs="Times New Roman"/>
          <w:color w:val="000000"/>
          <w:spacing w:val="0"/>
          <w:w w:val="100"/>
          <w:position w:val="0"/>
          <w:sz w:val="24"/>
          <w:szCs w:val="24"/>
          <w:lang w:val="en-US" w:eastAsia="en-US" w:bidi="en-US"/>
        </w:rPr>
        <w:t xml:space="preserve">4-8 </w:t>
      </w:r>
      <w:r>
        <w:rPr>
          <w:color w:val="000000"/>
          <w:spacing w:val="0"/>
          <w:w w:val="100"/>
          <w:position w:val="0"/>
        </w:rPr>
        <w:t>寸兼容碳化 硅/氮化蘇及其他材料器件研发平台、先进封装测试开放研发平台、材料检测和可 靠性与认证平台等公共技术服务平台。依托陕西集成电路联合测试服务平台等， 建设第三代半导体器件和模块可靠性分析检测平台，提供功率半导体芯片、器件、 模块可靠性分析评价。</w:t>
      </w:r>
    </w:p>
    <w:p>
      <w:pPr>
        <w:pStyle w:val="Style30"/>
        <w:keepNext w:val="0"/>
        <w:keepLines w:val="0"/>
        <w:widowControl w:val="0"/>
        <w:numPr>
          <w:ilvl w:val="0"/>
          <w:numId w:val="17"/>
        </w:numPr>
        <w:pBdr>
          <w:top w:val="single" w:sz="4" w:space="0" w:color="auto"/>
          <w:left w:val="single" w:sz="4" w:space="0" w:color="auto"/>
          <w:bottom w:val="single" w:sz="4" w:space="0" w:color="auto"/>
          <w:right w:val="single" w:sz="4" w:space="0" w:color="auto"/>
        </w:pBdr>
        <w:shd w:val="clear" w:color="auto" w:fill="auto"/>
        <w:tabs>
          <w:tab w:pos="784" w:val="left"/>
        </w:tabs>
        <w:bidi w:val="0"/>
        <w:spacing w:before="0" w:after="0" w:line="353" w:lineRule="exact"/>
        <w:ind w:left="0" w:right="0" w:firstLine="560"/>
        <w:jc w:val="both"/>
      </w:pPr>
      <w:bookmarkStart w:id="48" w:name="bookmark48"/>
      <w:bookmarkEnd w:id="48"/>
      <w:r>
        <w:rPr>
          <w:b/>
          <w:bCs/>
          <w:color w:val="000000"/>
          <w:spacing w:val="0"/>
          <w:w w:val="100"/>
          <w:position w:val="0"/>
        </w:rPr>
        <w:t>下游应用。</w:t>
      </w:r>
      <w:r>
        <w:rPr>
          <w:color w:val="000000"/>
          <w:spacing w:val="0"/>
          <w:w w:val="100"/>
          <w:position w:val="0"/>
        </w:rPr>
        <w:t>实施高压碳化硅半导体电力电子器件产业化项目，提升高压输 配电装备产业竞争力。实施中低压碳化硅半导体电力电子器件产业化项目，支撑 新能源汽车、充电桩、光伏发电、储能和汽车电子产业集聚发展。实施面向</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的 氮化蘇射频芯片产业化项目。实施硅基氮化蘇电力电子器件研制及产业化项目， 满足新能源汽车和小型电源对高速高效、耐高温、抗辐照、低成本电力电子器件 的需求。实施环保型高效大功率深紫外固态光源研发和产业化项目，满足高端医 疗、污水处理、高端家电等领域对杀菌消毒器件的需求。</w:t>
      </w:r>
    </w:p>
    <w:p>
      <w:pPr>
        <w:pStyle w:val="Style4"/>
        <w:keepNext w:val="0"/>
        <w:keepLines w:val="0"/>
        <w:widowControl w:val="0"/>
        <w:shd w:val="clear" w:color="auto" w:fill="auto"/>
        <w:bidi w:val="0"/>
        <w:spacing w:before="0" w:after="440" w:line="607" w:lineRule="exact"/>
        <w:ind w:left="0" w:right="0" w:firstLine="580"/>
        <w:jc w:val="both"/>
      </w:pPr>
      <w:r>
        <w:rPr>
          <w:color w:val="000000"/>
          <w:spacing w:val="0"/>
          <w:w w:val="100"/>
          <w:position w:val="0"/>
        </w:rPr>
        <w:t>面向新一代高速光通信、光计算、光传感等领域需求，聚焦 先进激光与光子制造、光子材料与芯片、光子传感等产业链重点 环节，建设陕西光子先导创新研究院，搭建光子产业创新中试平 台，为企业提供研发设计、小试中试、工艺代工等全流程服务, 实施一批重大产业化项目，加快光子全产业链集聚发展，以西安 高新区为承载打造全球光子技术原始创新高地。</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6</w:t>
      </w:r>
      <w:r>
        <w:rPr>
          <w:color w:val="000000"/>
          <w:spacing w:val="0"/>
          <w:w w:val="100"/>
          <w:position w:val="0"/>
          <w:sz w:val="26"/>
          <w:szCs w:val="26"/>
        </w:rPr>
        <w:t>光子产业创新发展工程</w:t>
      </w:r>
    </w:p>
    <w:p>
      <w:pPr>
        <w:pStyle w:val="Style30"/>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2" w:lineRule="exact"/>
        <w:ind w:left="0" w:right="0" w:firstLine="580"/>
        <w:jc w:val="both"/>
      </w:pPr>
      <w:bookmarkStart w:id="49" w:name="bookmark49"/>
      <w:bookmarkEnd w:id="49"/>
      <w:r>
        <w:rPr>
          <w:color w:val="000000"/>
          <w:spacing w:val="0"/>
          <w:w w:val="100"/>
          <w:position w:val="0"/>
        </w:rPr>
        <w:t>先进激光与光子制造。依托高功率半导体激光器与应用、新型电子元器件 和电子材料等工程研究中心，重点发展半导体激光器、光纤激光器、二氧化碳激 光器、固体激光器等各种类型激光器及设备整机制造和应用。推进高端光源创新 研发和应用场景打造，加快突破准分子激光器、</w:t>
      </w:r>
      <w:r>
        <w:rPr>
          <w:rFonts w:ascii="Times New Roman" w:eastAsia="Times New Roman" w:hAnsi="Times New Roman" w:cs="Times New Roman"/>
          <w:color w:val="000000"/>
          <w:spacing w:val="0"/>
          <w:w w:val="100"/>
          <w:position w:val="0"/>
          <w:sz w:val="24"/>
          <w:szCs w:val="24"/>
          <w:lang w:val="en-US" w:eastAsia="en-US" w:bidi="en-US"/>
        </w:rPr>
        <w:t>EUV</w:t>
      </w:r>
      <w:r>
        <w:rPr>
          <w:color w:val="000000"/>
          <w:spacing w:val="0"/>
          <w:w w:val="100"/>
          <w:position w:val="0"/>
        </w:rPr>
        <w:t>光源等特种光源领域</w:t>
      </w:r>
      <w:r>
        <w:rPr>
          <w:color w:val="000000"/>
          <w:spacing w:val="0"/>
          <w:w w:val="100"/>
          <w:position w:val="0"/>
          <w:lang w:val="zh-CN" w:eastAsia="zh-CN" w:bidi="zh-CN"/>
        </w:rPr>
        <w:t xml:space="preserve">“卡脖 </w:t>
      </w:r>
      <w:r>
        <w:rPr>
          <w:color w:val="000000"/>
          <w:spacing w:val="0"/>
          <w:w w:val="100"/>
          <w:position w:val="0"/>
        </w:rPr>
        <w:t>子”技术。推动光子技术与设备在曝光、退火、打标、打孔、切割、焊接、</w:t>
      </w:r>
      <w:r>
        <w:rPr>
          <w:rFonts w:ascii="Times New Roman" w:eastAsia="Times New Roman" w:hAnsi="Times New Roman" w:cs="Times New Roman"/>
          <w:color w:val="000000"/>
          <w:spacing w:val="0"/>
          <w:w w:val="100"/>
          <w:position w:val="0"/>
          <w:sz w:val="24"/>
          <w:szCs w:val="24"/>
          <w:lang w:val="en-US" w:eastAsia="en-US" w:bidi="en-US"/>
        </w:rPr>
        <w:t>3D</w:t>
      </w:r>
      <w:r>
        <w:rPr>
          <w:color w:val="000000"/>
          <w:spacing w:val="0"/>
          <w:w w:val="100"/>
          <w:position w:val="0"/>
        </w:rPr>
        <w:t>打 印、清洗、熔覆等工业领域的应用，推动传统制造产业升级。</w:t>
      </w:r>
    </w:p>
    <w:p>
      <w:pPr>
        <w:pStyle w:val="Style30"/>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2" w:lineRule="exact"/>
        <w:ind w:left="0" w:right="0" w:firstLine="580"/>
        <w:jc w:val="both"/>
      </w:pPr>
      <w:bookmarkStart w:id="50" w:name="bookmark50"/>
      <w:bookmarkEnd w:id="50"/>
      <w:r>
        <w:rPr>
          <w:color w:val="000000"/>
          <w:spacing w:val="0"/>
          <w:w w:val="100"/>
          <w:position w:val="0"/>
        </w:rPr>
        <w:t>光子材料与芯片。重点发展硅光子芯片、半导体衬底材料（硅基、碳基、 化合物基）、外延片以及特种光学晶体、光学玻璃、发光材料等，提升产业源头自 主可控水平。依托西安光机所等单位，以先进硅光平台为引领，打造能量光子芯 片、传感探测芯片、信息处理芯片、光计算芯片、光显示器件等各类光子产业底 层芯片集聚发展的产业生态。</w:t>
      </w:r>
    </w:p>
    <w:p>
      <w:pPr>
        <w:pStyle w:val="Style30"/>
        <w:keepNext w:val="0"/>
        <w:keepLines w:val="0"/>
        <w:widowControl w:val="0"/>
        <w:numPr>
          <w:ilvl w:val="0"/>
          <w:numId w:val="19"/>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160" w:line="372" w:lineRule="exact"/>
        <w:ind w:left="0" w:right="0" w:firstLine="580"/>
        <w:jc w:val="both"/>
      </w:pPr>
      <w:bookmarkStart w:id="51" w:name="bookmark51"/>
      <w:bookmarkEnd w:id="51"/>
      <w:r>
        <w:rPr>
          <w:color w:val="000000"/>
          <w:spacing w:val="0"/>
          <w:w w:val="100"/>
          <w:position w:val="0"/>
        </w:rPr>
        <w:t>光子传感。抢抓</w:t>
      </w:r>
      <w:r>
        <w:rPr>
          <w:color w:val="000000"/>
          <w:spacing w:val="0"/>
          <w:w w:val="100"/>
          <w:position w:val="0"/>
          <w:lang w:val="zh-CN" w:eastAsia="zh-CN" w:bidi="zh-CN"/>
        </w:rPr>
        <w:t>“工业</w:t>
      </w:r>
      <w:r>
        <w:rPr>
          <w:rFonts w:ascii="Times New Roman" w:eastAsia="Times New Roman" w:hAnsi="Times New Roman" w:cs="Times New Roman"/>
          <w:color w:val="000000"/>
          <w:spacing w:val="0"/>
          <w:w w:val="100"/>
          <w:position w:val="0"/>
          <w:sz w:val="24"/>
          <w:szCs w:val="24"/>
          <w:lang w:val="en-US" w:eastAsia="en-US" w:bidi="en-US"/>
        </w:rPr>
        <w:t>4.0”</w:t>
      </w:r>
      <w:r>
        <w:rPr>
          <w:color w:val="000000"/>
          <w:spacing w:val="0"/>
          <w:w w:val="100"/>
          <w:position w:val="0"/>
        </w:rPr>
        <w:t>和智能制造发展机遇，围绕互联网、人工智 能产业发展需求，聚焦工业领域</w:t>
      </w:r>
      <w:r>
        <w:rPr>
          <w:rFonts w:ascii="Times New Roman" w:eastAsia="Times New Roman" w:hAnsi="Times New Roman" w:cs="Times New Roman"/>
          <w:color w:val="000000"/>
          <w:spacing w:val="0"/>
          <w:w w:val="100"/>
          <w:position w:val="0"/>
          <w:sz w:val="24"/>
          <w:szCs w:val="24"/>
          <w:lang w:val="en-US" w:eastAsia="en-US" w:bidi="en-US"/>
        </w:rPr>
        <w:t>3D</w:t>
      </w:r>
      <w:r>
        <w:rPr>
          <w:color w:val="000000"/>
          <w:spacing w:val="0"/>
          <w:w w:val="100"/>
          <w:position w:val="0"/>
        </w:rPr>
        <w:t>传感和消费领域可穿戴设备两大应用场景，推 动光子传感技术创新。围绕激光雷达、激光诱导荧光、闪烁检测、光谱学、生物 荧光检测、太阳能/风能、自动驾驶汽车、机器视觉、光网络、医疗诊断和自动化 制造等领域需求，加快发展光子传感器。</w:t>
      </w:r>
    </w:p>
    <w:p>
      <w:pPr>
        <w:pStyle w:val="Style4"/>
        <w:keepNext w:val="0"/>
        <w:keepLines w:val="0"/>
        <w:widowControl w:val="0"/>
        <w:numPr>
          <w:ilvl w:val="0"/>
          <w:numId w:val="21"/>
        </w:numPr>
        <w:shd w:val="clear" w:color="auto" w:fill="auto"/>
        <w:bidi w:val="0"/>
        <w:spacing w:before="0" w:after="100" w:line="608" w:lineRule="exact"/>
        <w:ind w:left="0" w:right="0" w:firstLine="580"/>
        <w:jc w:val="both"/>
        <w:sectPr>
          <w:footerReference w:type="default" r:id="rId29"/>
          <w:footerReference w:type="even" r:id="rId30"/>
          <w:footerReference w:type="first" r:id="rId31"/>
          <w:footnotePr>
            <w:pos w:val="pageBottom"/>
            <w:numFmt w:val="decimal"/>
            <w:numRestart w:val="continuous"/>
          </w:footnotePr>
          <w:pgSz w:w="11900" w:h="16840"/>
          <w:pgMar w:top="1719" w:right="1511" w:bottom="1794" w:left="1519" w:header="0" w:footer="3" w:gutter="0"/>
          <w:pgNumType w:start="21"/>
          <w:cols w:space="720"/>
          <w:noEndnote/>
          <w:titlePg/>
          <w:rtlGutter w:val="0"/>
          <w:docGrid w:linePitch="360"/>
        </w:sectPr>
      </w:pPr>
      <w:r>
        <w:rPr>
          <w:color w:val="000000"/>
          <w:spacing w:val="0"/>
          <w:w w:val="100"/>
          <w:position w:val="0"/>
        </w:rPr>
        <w:t xml:space="preserve">推进存储芯片等集成电路产业创新发展。持续发挥闪存 芯片项目放大效应，进一步完善集成电路设计、制造、封装与测 试全产业链，不断提升装备、材料等配套支撑，持续优化先导工 艺开发、测试与分析、人才培训等服务体系，重点发展高端存储 </w:t>
      </w:r>
    </w:p>
    <w:p>
      <w:pPr>
        <w:pStyle w:val="Style4"/>
        <w:keepNext w:val="0"/>
        <w:keepLines w:val="0"/>
        <w:widowControl w:val="0"/>
        <w:shd w:val="clear" w:color="auto" w:fill="auto"/>
        <w:bidi w:val="0"/>
        <w:spacing w:before="0" w:after="100" w:line="608" w:lineRule="exact"/>
        <w:ind w:left="0" w:right="0" w:firstLine="0"/>
        <w:jc w:val="both"/>
      </w:pPr>
      <w:bookmarkStart w:id="52" w:name="bookmark52"/>
      <w:bookmarkEnd w:id="52"/>
      <w:r>
        <w:rPr>
          <w:color w:val="000000"/>
          <w:spacing w:val="0"/>
          <w:w w:val="100"/>
          <w:position w:val="0"/>
        </w:rPr>
        <w:t>芯片、逻辑芯片、图形处理芯片、人工智能芯片、导航芯片等研 发和产业化，延伸发展微机电系统器件、智能传感器及敏感元器 件等，推动集成电路在高性能存储、智能终端、移动通信、北斗 导航、飞机机载设备等特色领域广泛应用，依托西安高新区打造 世界一流高端存储芯片产业基地</w:t>
      </w:r>
      <w:r>
        <w:rPr>
          <w:color w:val="000000"/>
          <w:spacing w:val="0"/>
          <w:w w:val="100"/>
          <w:position w:val="0"/>
          <w:lang w:val="en-US" w:eastAsia="en-US" w:bidi="en-US"/>
        </w:rPr>
        <w:t>o</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590"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7</w:t>
      </w:r>
      <w:r>
        <w:rPr>
          <w:color w:val="000000"/>
          <w:spacing w:val="0"/>
          <w:w w:val="100"/>
          <w:position w:val="0"/>
          <w:sz w:val="26"/>
          <w:szCs w:val="26"/>
        </w:rPr>
        <w:t>存储芯片等集成电路产业创新发展工程</w:t>
      </w:r>
    </w:p>
    <w:p>
      <w:pPr>
        <w:pStyle w:val="Style30"/>
        <w:keepNext w:val="0"/>
        <w:keepLines w:val="0"/>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787" w:val="left"/>
        </w:tabs>
        <w:bidi w:val="0"/>
        <w:spacing w:before="0" w:after="0" w:line="372" w:lineRule="exact"/>
        <w:ind w:left="0" w:right="0" w:firstLine="580"/>
        <w:jc w:val="both"/>
      </w:pPr>
      <w:bookmarkStart w:id="53" w:name="bookmark53"/>
      <w:bookmarkEnd w:id="53"/>
      <w:r>
        <w:rPr>
          <w:b/>
          <w:bCs/>
          <w:color w:val="000000"/>
          <w:spacing w:val="0"/>
          <w:w w:val="100"/>
          <w:position w:val="0"/>
        </w:rPr>
        <w:t>集成电路设计。</w:t>
      </w:r>
      <w:r>
        <w:rPr>
          <w:color w:val="000000"/>
          <w:spacing w:val="0"/>
          <w:w w:val="100"/>
          <w:position w:val="0"/>
        </w:rPr>
        <w:t>依托集成电路技术工程研究中心等创新平台，加快建设</w:t>
      </w:r>
      <w:r>
        <w:rPr>
          <w:rFonts w:ascii="Times New Roman" w:eastAsia="Times New Roman" w:hAnsi="Times New Roman" w:cs="Times New Roman"/>
          <w:color w:val="000000"/>
          <w:spacing w:val="0"/>
          <w:w w:val="100"/>
          <w:position w:val="0"/>
          <w:sz w:val="24"/>
          <w:szCs w:val="24"/>
          <w:lang w:val="en-US" w:eastAsia="en-US" w:bidi="en-US"/>
        </w:rPr>
        <w:t xml:space="preserve">5G </w:t>
      </w:r>
      <w:r>
        <w:rPr>
          <w:color w:val="000000"/>
          <w:spacing w:val="0"/>
          <w:w w:val="100"/>
          <w:position w:val="0"/>
        </w:rPr>
        <w:t>通信芯片、动态随机存取存储器</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DRAM）</w:t>
      </w:r>
      <w:r>
        <w:rPr>
          <w:color w:val="000000"/>
          <w:spacing w:val="0"/>
          <w:w w:val="100"/>
          <w:position w:val="0"/>
          <w:lang w:val="en-US" w:eastAsia="en-US" w:bidi="en-US"/>
        </w:rPr>
        <w:t>、</w:t>
      </w:r>
      <w:r>
        <w:rPr>
          <w:color w:val="000000"/>
          <w:spacing w:val="0"/>
          <w:w w:val="100"/>
          <w:position w:val="0"/>
        </w:rPr>
        <w:t>可编程逻辑器</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PLD/FPGA）</w:t>
      </w:r>
      <w:r>
        <w:rPr>
          <w:color w:val="000000"/>
          <w:spacing w:val="0"/>
          <w:w w:val="100"/>
          <w:position w:val="0"/>
          <w:lang w:val="en-US" w:eastAsia="en-US" w:bidi="en-US"/>
        </w:rPr>
        <w:t>、</w:t>
      </w:r>
      <w:r>
        <w:rPr>
          <w:color w:val="000000"/>
          <w:spacing w:val="0"/>
          <w:w w:val="100"/>
          <w:position w:val="0"/>
        </w:rPr>
        <w:t>北斗 导航芯片、图形处理器芯片等集成电路设计重点项目。</w:t>
      </w:r>
    </w:p>
    <w:p>
      <w:pPr>
        <w:pStyle w:val="Style30"/>
        <w:keepNext w:val="0"/>
        <w:keepLines w:val="0"/>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787" w:val="left"/>
        </w:tabs>
        <w:bidi w:val="0"/>
        <w:spacing w:before="0" w:after="0" w:line="372" w:lineRule="exact"/>
        <w:ind w:left="0" w:right="0" w:firstLine="580"/>
        <w:jc w:val="both"/>
      </w:pPr>
      <w:bookmarkStart w:id="54" w:name="bookmark54"/>
      <w:bookmarkEnd w:id="54"/>
      <w:r>
        <w:rPr>
          <w:b/>
          <w:bCs/>
          <w:color w:val="000000"/>
          <w:spacing w:val="0"/>
          <w:w w:val="100"/>
          <w:position w:val="0"/>
        </w:rPr>
        <w:t>集成电路制造。</w:t>
      </w:r>
      <w:r>
        <w:rPr>
          <w:color w:val="000000"/>
          <w:spacing w:val="0"/>
          <w:w w:val="100"/>
          <w:position w:val="0"/>
        </w:rPr>
        <w:t>依托立体集成微系统工程研究中心等创新平台，加快建设 闪存芯片项目二期第二阶段、功率半导体制造、高端功率</w:t>
      </w:r>
      <w:r>
        <w:rPr>
          <w:rFonts w:ascii="Times New Roman" w:eastAsia="Times New Roman" w:hAnsi="Times New Roman" w:cs="Times New Roman"/>
          <w:color w:val="000000"/>
          <w:spacing w:val="0"/>
          <w:w w:val="100"/>
          <w:position w:val="0"/>
          <w:sz w:val="24"/>
          <w:szCs w:val="24"/>
          <w:lang w:val="en-US" w:eastAsia="en-US" w:bidi="en-US"/>
        </w:rPr>
        <w:t>MOS</w:t>
      </w:r>
      <w:r>
        <w:rPr>
          <w:color w:val="000000"/>
          <w:spacing w:val="0"/>
          <w:w w:val="100"/>
          <w:position w:val="0"/>
        </w:rPr>
        <w:t>晶体管</w:t>
      </w:r>
      <w:r>
        <w:rPr>
          <w:rFonts w:ascii="Times New Roman" w:eastAsia="Times New Roman" w:hAnsi="Times New Roman" w:cs="Times New Roman"/>
          <w:color w:val="000000"/>
          <w:spacing w:val="0"/>
          <w:w w:val="100"/>
          <w:position w:val="0"/>
          <w:sz w:val="24"/>
          <w:szCs w:val="24"/>
          <w:lang w:val="en-US" w:eastAsia="en-US" w:bidi="en-US"/>
        </w:rPr>
        <w:t>/IGBT</w:t>
      </w:r>
      <w:r>
        <w:rPr>
          <w:color w:val="000000"/>
          <w:spacing w:val="0"/>
          <w:w w:val="100"/>
          <w:position w:val="0"/>
        </w:rPr>
        <w:t>产业 化等项目，积极推进逻辑芯片代工、航空集成电路产业化等重点项目。</w:t>
      </w:r>
    </w:p>
    <w:p>
      <w:pPr>
        <w:pStyle w:val="Style30"/>
        <w:keepNext w:val="0"/>
        <w:keepLines w:val="0"/>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787" w:val="left"/>
        </w:tabs>
        <w:bidi w:val="0"/>
        <w:spacing w:before="0" w:after="0" w:line="372" w:lineRule="exact"/>
        <w:ind w:left="0" w:right="0" w:firstLine="580"/>
        <w:jc w:val="both"/>
      </w:pPr>
      <w:bookmarkStart w:id="55" w:name="bookmark55"/>
      <w:bookmarkEnd w:id="55"/>
      <w:r>
        <w:rPr>
          <w:b/>
          <w:bCs/>
          <w:color w:val="000000"/>
          <w:spacing w:val="0"/>
          <w:w w:val="100"/>
          <w:position w:val="0"/>
        </w:rPr>
        <w:t>集成电路封装测试。</w:t>
      </w:r>
      <w:r>
        <w:rPr>
          <w:color w:val="000000"/>
          <w:spacing w:val="0"/>
          <w:w w:val="100"/>
          <w:position w:val="0"/>
        </w:rPr>
        <w:t>依托高端集成电路封装测试工程研究中心等创新平台， 加快推进集成电路测试、高可靠集成电路封装测试和高密度系统级集成电路封装 测试产业化、新型电力电子器件封装等重点项目。</w:t>
      </w:r>
    </w:p>
    <w:p>
      <w:pPr>
        <w:pStyle w:val="Style30"/>
        <w:keepNext w:val="0"/>
        <w:keepLines w:val="0"/>
        <w:widowControl w:val="0"/>
        <w:numPr>
          <w:ilvl w:val="0"/>
          <w:numId w:val="23"/>
        </w:numPr>
        <w:pBdr>
          <w:top w:val="single" w:sz="4" w:space="0" w:color="auto"/>
          <w:left w:val="single" w:sz="4" w:space="0" w:color="auto"/>
          <w:bottom w:val="single" w:sz="4" w:space="0" w:color="auto"/>
          <w:right w:val="single" w:sz="4" w:space="0" w:color="auto"/>
        </w:pBdr>
        <w:shd w:val="clear" w:color="auto" w:fill="auto"/>
        <w:tabs>
          <w:tab w:pos="787" w:val="left"/>
        </w:tabs>
        <w:bidi w:val="0"/>
        <w:spacing w:before="0" w:after="220" w:line="372" w:lineRule="exact"/>
        <w:ind w:left="0" w:right="0" w:firstLine="580"/>
        <w:jc w:val="both"/>
      </w:pPr>
      <w:bookmarkStart w:id="56" w:name="bookmark56"/>
      <w:bookmarkEnd w:id="56"/>
      <w:r>
        <w:rPr>
          <w:b/>
          <w:bCs/>
          <w:color w:val="000000"/>
          <w:spacing w:val="0"/>
          <w:w w:val="100"/>
          <w:position w:val="0"/>
        </w:rPr>
        <w:t>集成电路材料、设备。</w:t>
      </w:r>
      <w:r>
        <w:rPr>
          <w:color w:val="000000"/>
          <w:spacing w:val="0"/>
          <w:w w:val="100"/>
          <w:position w:val="0"/>
        </w:rPr>
        <w:t>依托晶体生长设备及系统集成工程研究中心等创新 平台，加快推进微电子级多晶硅、硅材料产业基地、</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英寸高稳定大直径电子级 硅单晶炉产业化等重点项目，实现微电子级多晶硅、单晶硅抛光片、晶体生长设 备等重点材料、设备本地配套。</w:t>
      </w:r>
    </w:p>
    <w:p>
      <w:pPr>
        <w:pStyle w:val="Style4"/>
        <w:keepNext w:val="0"/>
        <w:keepLines w:val="0"/>
        <w:widowControl w:val="0"/>
        <w:numPr>
          <w:ilvl w:val="0"/>
          <w:numId w:val="21"/>
        </w:numPr>
        <w:shd w:val="clear" w:color="auto" w:fill="auto"/>
        <w:bidi w:val="0"/>
        <w:spacing w:before="0" w:after="100" w:line="590" w:lineRule="exact"/>
        <w:ind w:left="0" w:right="0" w:firstLine="580"/>
        <w:jc w:val="both"/>
      </w:pPr>
      <w:bookmarkStart w:id="57" w:name="bookmark57"/>
      <w:bookmarkEnd w:id="57"/>
      <w:r>
        <w:rPr>
          <w:color w:val="000000"/>
          <w:spacing w:val="0"/>
          <w:w w:val="100"/>
          <w:position w:val="0"/>
        </w:rPr>
        <w:t>推进新型显示产业创新发展。构建涵盖核心装备、关键 材料、面板制造、模组整机、系统集成等关键环节的新型显示产 业链。围绕</w:t>
      </w:r>
      <w:r>
        <w:rPr>
          <w:rFonts w:ascii="Times New Roman" w:eastAsia="Times New Roman" w:hAnsi="Times New Roman" w:cs="Times New Roman"/>
          <w:color w:val="000000"/>
          <w:spacing w:val="0"/>
          <w:w w:val="100"/>
          <w:position w:val="0"/>
          <w:sz w:val="30"/>
          <w:szCs w:val="30"/>
          <w:lang w:val="en-US" w:eastAsia="en-US" w:bidi="en-US"/>
        </w:rPr>
        <w:t>8.6</w:t>
      </w:r>
      <w:r>
        <w:rPr>
          <w:color w:val="000000"/>
          <w:spacing w:val="0"/>
          <w:w w:val="100"/>
          <w:position w:val="0"/>
        </w:rPr>
        <w:t xml:space="preserve">代液晶面板生产线，不断提升显示面板上下游就 地配套率，积极发展液晶、基板玻璃、背光模组、彩色滤光镜 片、偏光片、驱动芯片等配套产品。加快建设平板显示玻璃工艺 技术国家工程研究中心等创新平台，重点突破高世代高分辨率面 板制造、高世代基板玻璃制造、高色域液晶材料制造等核心技 </w:t>
      </w:r>
      <w:r>
        <w:rPr>
          <w:color w:val="000000"/>
          <w:spacing w:val="0"/>
          <w:w w:val="100"/>
          <w:position w:val="0"/>
        </w:rPr>
        <w:t>术，加快推进有源矩阵有机发光二极管</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AM-OLED）</w:t>
      </w:r>
      <w:r>
        <w:rPr>
          <w:color w:val="000000"/>
          <w:spacing w:val="0"/>
          <w:w w:val="100"/>
          <w:position w:val="0"/>
          <w:lang w:val="en-US" w:eastAsia="en-US" w:bidi="en-US"/>
        </w:rPr>
        <w:t>、</w:t>
      </w:r>
      <w:r>
        <w:rPr>
          <w:color w:val="000000"/>
          <w:spacing w:val="0"/>
          <w:w w:val="100"/>
          <w:position w:val="0"/>
        </w:rPr>
        <w:t>被动 矩阵有机发光二极管</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PM- OLED）</w:t>
      </w:r>
      <w:r>
        <w:rPr>
          <w:color w:val="000000"/>
          <w:spacing w:val="0"/>
          <w:w w:val="100"/>
          <w:position w:val="0"/>
          <w:lang w:val="en-US" w:eastAsia="en-US" w:bidi="en-US"/>
        </w:rPr>
        <w:t>、</w:t>
      </w:r>
      <w:r>
        <w:rPr>
          <w:color w:val="000000"/>
          <w:spacing w:val="0"/>
          <w:w w:val="100"/>
          <w:position w:val="0"/>
        </w:rPr>
        <w:t xml:space="preserve">高分子发光二极管 </w:t>
      </w:r>
      <w:r>
        <w:rPr>
          <w:rFonts w:ascii="Times New Roman" w:eastAsia="Times New Roman" w:hAnsi="Times New Roman" w:cs="Times New Roman"/>
          <w:color w:val="000000"/>
          <w:spacing w:val="0"/>
          <w:w w:val="100"/>
          <w:position w:val="0"/>
          <w:sz w:val="30"/>
          <w:szCs w:val="30"/>
          <w:lang w:val="en-US" w:eastAsia="en-US" w:bidi="en-US"/>
        </w:rPr>
        <w:t>（PLED）</w:t>
      </w:r>
      <w:r>
        <w:rPr>
          <w:color w:val="000000"/>
          <w:spacing w:val="0"/>
          <w:w w:val="100"/>
          <w:position w:val="0"/>
          <w:lang w:val="en-US" w:eastAsia="en-US" w:bidi="en-US"/>
        </w:rPr>
        <w:t>、</w:t>
      </w:r>
      <w:r>
        <w:rPr>
          <w:color w:val="000000"/>
          <w:spacing w:val="0"/>
          <w:w w:val="100"/>
          <w:position w:val="0"/>
        </w:rPr>
        <w:t>次毫米发光二极管</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MiniLED）</w:t>
      </w:r>
      <w:r>
        <w:rPr>
          <w:color w:val="000000"/>
          <w:spacing w:val="0"/>
          <w:w w:val="100"/>
          <w:position w:val="0"/>
        </w:rPr>
        <w:t>等新一代显示技术， 推动新型显示产业精细化、轻薄化、智能化、柔性化发展，依 托咸阳中国（西部）显示器件产业园打造国内重要的新型显示 产业集群。</w:t>
      </w:r>
    </w:p>
    <w:p>
      <w:pPr>
        <w:pStyle w:val="Style4"/>
        <w:keepNext w:val="0"/>
        <w:keepLines w:val="0"/>
        <w:widowControl w:val="0"/>
        <w:pBdr>
          <w:bottom w:val="single" w:sz="4" w:space="0" w:color="auto"/>
        </w:pBdr>
        <w:shd w:val="clear" w:color="auto" w:fill="auto"/>
        <w:bidi w:val="0"/>
        <w:spacing w:before="0" w:after="260" w:line="608"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8</w:t>
      </w:r>
      <w:r>
        <w:rPr>
          <w:color w:val="000000"/>
          <w:spacing w:val="0"/>
          <w:w w:val="100"/>
          <w:position w:val="0"/>
          <w:sz w:val="26"/>
          <w:szCs w:val="26"/>
        </w:rPr>
        <w:t>新型显示产业创新发展工程</w:t>
      </w:r>
    </w:p>
    <w:p>
      <w:pPr>
        <w:pStyle w:val="Style30"/>
        <w:keepNext w:val="0"/>
        <w:keepLines w:val="0"/>
        <w:widowControl w:val="0"/>
        <w:numPr>
          <w:ilvl w:val="0"/>
          <w:numId w:val="2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71" w:lineRule="exact"/>
        <w:ind w:left="0" w:right="0" w:firstLine="580"/>
        <w:jc w:val="both"/>
      </w:pPr>
      <w:bookmarkStart w:id="58" w:name="bookmark58"/>
      <w:bookmarkEnd w:id="58"/>
      <w:r>
        <w:rPr>
          <w:b/>
          <w:bCs/>
          <w:color w:val="000000"/>
          <w:spacing w:val="0"/>
          <w:w w:val="100"/>
          <w:position w:val="0"/>
        </w:rPr>
        <w:t>显示器件。推</w:t>
      </w:r>
      <w:r>
        <w:rPr>
          <w:color w:val="000000"/>
          <w:spacing w:val="0"/>
          <w:w w:val="100"/>
          <w:position w:val="0"/>
        </w:rPr>
        <w:t>进白光</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AM-OLED）</w:t>
      </w:r>
      <w:r>
        <w:rPr>
          <w:color w:val="000000"/>
          <w:spacing w:val="0"/>
          <w:w w:val="100"/>
          <w:position w:val="0"/>
        </w:rPr>
        <w:t>中试线及产业化、光电显示系统和光 电显示器智能制造等项目建设，布局</w:t>
      </w:r>
      <w:r>
        <w:rPr>
          <w:rFonts w:ascii="Times New Roman" w:eastAsia="Times New Roman" w:hAnsi="Times New Roman" w:cs="Times New Roman"/>
          <w:color w:val="000000"/>
          <w:spacing w:val="0"/>
          <w:w w:val="100"/>
          <w:position w:val="0"/>
          <w:sz w:val="24"/>
          <w:szCs w:val="24"/>
          <w:lang w:val="en-US" w:eastAsia="en-US" w:bidi="en-US"/>
        </w:rPr>
        <w:t>MiniLED</w:t>
      </w:r>
      <w:r>
        <w:rPr>
          <w:color w:val="000000"/>
          <w:spacing w:val="0"/>
          <w:w w:val="100"/>
          <w:position w:val="0"/>
        </w:rPr>
        <w:t>研发制造等重大创新项目。</w:t>
      </w:r>
    </w:p>
    <w:p>
      <w:pPr>
        <w:pStyle w:val="Style30"/>
        <w:keepNext w:val="0"/>
        <w:keepLines w:val="0"/>
        <w:widowControl w:val="0"/>
        <w:numPr>
          <w:ilvl w:val="0"/>
          <w:numId w:val="2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71" w:lineRule="exact"/>
        <w:ind w:left="0" w:right="0" w:firstLine="580"/>
        <w:jc w:val="both"/>
      </w:pPr>
      <w:bookmarkStart w:id="59" w:name="bookmark59"/>
      <w:bookmarkEnd w:id="59"/>
      <w:r>
        <w:rPr>
          <w:b/>
          <w:bCs/>
          <w:color w:val="000000"/>
          <w:spacing w:val="0"/>
          <w:w w:val="100"/>
          <w:position w:val="0"/>
        </w:rPr>
        <w:t>显示整机。</w:t>
      </w:r>
      <w:r>
        <w:rPr>
          <w:color w:val="000000"/>
          <w:spacing w:val="0"/>
          <w:w w:val="100"/>
          <w:position w:val="0"/>
        </w:rPr>
        <w:t>以</w:t>
      </w:r>
      <w:r>
        <w:rPr>
          <w:rFonts w:ascii="Times New Roman" w:eastAsia="Times New Roman" w:hAnsi="Times New Roman" w:cs="Times New Roman"/>
          <w:color w:val="000000"/>
          <w:spacing w:val="0"/>
          <w:w w:val="100"/>
          <w:position w:val="0"/>
          <w:sz w:val="24"/>
          <w:szCs w:val="24"/>
          <w:lang w:val="en-US" w:eastAsia="en-US" w:bidi="en-US"/>
        </w:rPr>
        <w:t>8.6</w:t>
      </w:r>
      <w:r>
        <w:rPr>
          <w:color w:val="000000"/>
          <w:spacing w:val="0"/>
          <w:w w:val="100"/>
          <w:position w:val="0"/>
        </w:rPr>
        <w:t>代液晶面板生产线为基础，逐步扩大大尺寸电视及超高 分辨率显示器制造能力。</w:t>
      </w:r>
    </w:p>
    <w:p>
      <w:pPr>
        <w:pStyle w:val="Style30"/>
        <w:keepNext w:val="0"/>
        <w:keepLines w:val="0"/>
        <w:widowControl w:val="0"/>
        <w:numPr>
          <w:ilvl w:val="0"/>
          <w:numId w:val="2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71" w:lineRule="exact"/>
        <w:ind w:left="0" w:right="0" w:firstLine="580"/>
        <w:jc w:val="both"/>
      </w:pPr>
      <w:bookmarkStart w:id="60" w:name="bookmark60"/>
      <w:bookmarkEnd w:id="60"/>
      <w:r>
        <w:rPr>
          <w:b/>
          <w:bCs/>
          <w:color w:val="000000"/>
          <w:spacing w:val="0"/>
          <w:w w:val="100"/>
          <w:position w:val="0"/>
        </w:rPr>
        <w:t>显示材料。</w:t>
      </w:r>
      <w:r>
        <w:rPr>
          <w:color w:val="000000"/>
          <w:spacing w:val="0"/>
          <w:w w:val="100"/>
          <w:position w:val="0"/>
        </w:rPr>
        <w:t>依托平板显示玻璃工艺技术国家工程研究中心等创新平台，加 快推进高世代液晶基板玻璃、光学镜头及摄像头模组、</w:t>
      </w:r>
      <w:r>
        <w:rPr>
          <w:rFonts w:ascii="Times New Roman" w:eastAsia="Times New Roman" w:hAnsi="Times New Roman" w:cs="Times New Roman"/>
          <w:color w:val="000000"/>
          <w:spacing w:val="0"/>
          <w:w w:val="100"/>
          <w:position w:val="0"/>
          <w:sz w:val="24"/>
          <w:szCs w:val="24"/>
          <w:lang w:val="en-US" w:eastAsia="en-US" w:bidi="en-US"/>
        </w:rPr>
        <w:t>OLED</w:t>
      </w:r>
      <w:r>
        <w:rPr>
          <w:color w:val="000000"/>
          <w:spacing w:val="0"/>
          <w:w w:val="100"/>
          <w:position w:val="0"/>
        </w:rPr>
        <w:t>材料研发生产基地、 新材科研检测中心、液晶显示材料生产基地等重大项目建设。</w:t>
      </w:r>
    </w:p>
    <w:p>
      <w:pPr>
        <w:pStyle w:val="Style30"/>
        <w:keepNext w:val="0"/>
        <w:keepLines w:val="0"/>
        <w:widowControl w:val="0"/>
        <w:numPr>
          <w:ilvl w:val="0"/>
          <w:numId w:val="2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260" w:line="371" w:lineRule="exact"/>
        <w:ind w:left="0" w:right="0" w:firstLine="580"/>
        <w:jc w:val="both"/>
      </w:pPr>
      <w:bookmarkStart w:id="61" w:name="bookmark61"/>
      <w:bookmarkEnd w:id="61"/>
      <w:r>
        <w:rPr>
          <w:b/>
          <w:bCs/>
          <w:color w:val="000000"/>
          <w:spacing w:val="0"/>
          <w:w w:val="100"/>
          <w:position w:val="0"/>
        </w:rPr>
        <w:t>配套材料及设备。</w:t>
      </w:r>
      <w:r>
        <w:rPr>
          <w:color w:val="000000"/>
          <w:spacing w:val="0"/>
          <w:w w:val="100"/>
          <w:position w:val="0"/>
        </w:rPr>
        <w:t>推进覆铜板、电路板模组、半导体载具，以及为面板生 产线就近配套的偏光片、光学膜、湿化学品等产品制造项目。</w:t>
      </w:r>
    </w:p>
    <w:p>
      <w:pPr>
        <w:pStyle w:val="Style4"/>
        <w:keepNext w:val="0"/>
        <w:keepLines w:val="0"/>
        <w:widowControl w:val="0"/>
        <w:numPr>
          <w:ilvl w:val="0"/>
          <w:numId w:val="21"/>
        </w:numPr>
        <w:shd w:val="clear" w:color="auto" w:fill="auto"/>
        <w:bidi w:val="0"/>
        <w:spacing w:before="0" w:after="180" w:line="606" w:lineRule="exact"/>
        <w:ind w:left="0" w:right="0" w:firstLine="580"/>
        <w:jc w:val="both"/>
        <w:sectPr>
          <w:footerReference w:type="default" r:id="rId32"/>
          <w:footerReference w:type="even" r:id="rId33"/>
          <w:footerReference w:type="first" r:id="rId34"/>
          <w:footnotePr>
            <w:pos w:val="pageBottom"/>
            <w:numFmt w:val="decimal"/>
            <w:numRestart w:val="continuous"/>
          </w:footnotePr>
          <w:pgSz w:w="11900" w:h="16840"/>
          <w:pgMar w:top="1719" w:right="1511" w:bottom="1794" w:left="1519" w:header="0" w:footer="3" w:gutter="0"/>
          <w:cols w:space="720"/>
          <w:noEndnote/>
          <w:titlePg/>
          <w:rtlGutter w:val="0"/>
          <w:docGrid w:linePitch="360"/>
        </w:sectPr>
      </w:pPr>
      <w:bookmarkStart w:id="62" w:name="bookmark62"/>
      <w:bookmarkEnd w:id="62"/>
      <w:r>
        <w:rPr>
          <w:color w:val="000000"/>
          <w:spacing w:val="0"/>
          <w:w w:val="100"/>
          <w:position w:val="0"/>
        </w:rPr>
        <w:t>推进增材制造产业创新发展。构建从技术研究、装备制 造、专用材料到产品加工、技术服务等全产业链，推动增材制造 在航空航天、汽车船舶、医疗器械、文化创意等领域的应用示 范，着力开展增材制造多元化应用产品生产和加工。发挥西安交 通大学、西北工业大学、西北有色金属研究院等高校、科研院所 研发优势，加快建设增材制造国家制造业创新中心，系统攻克光 固化立体成型、熔融沉积制造、选择性激光熔化等核心技术，持 续优化增材制造数据规范、材料工艺库及制造标准体系，构建云</w:t>
      </w:r>
    </w:p>
    <w:p>
      <w:pPr>
        <w:pStyle w:val="Style4"/>
        <w:keepNext w:val="0"/>
        <w:keepLines w:val="0"/>
        <w:widowControl w:val="0"/>
        <w:shd w:val="clear" w:color="auto" w:fill="auto"/>
        <w:bidi w:val="0"/>
        <w:spacing w:before="0" w:after="100" w:line="595" w:lineRule="exact"/>
        <w:ind w:left="0" w:right="0" w:firstLine="0"/>
        <w:jc w:val="both"/>
      </w:pPr>
      <w:r>
        <w:rPr>
          <w:color w:val="000000"/>
          <w:spacing w:val="0"/>
          <w:w w:val="100"/>
          <w:position w:val="0"/>
        </w:rPr>
        <w:t>环境下增材制造生产组织、资源配置、交货支付体系，培育发展 新业态、新模式。进一步完善</w:t>
      </w:r>
      <w:r>
        <w:rPr>
          <w:color w:val="000000"/>
          <w:spacing w:val="0"/>
          <w:w w:val="100"/>
          <w:position w:val="0"/>
          <w:lang w:val="zh-CN" w:eastAsia="zh-CN" w:bidi="zh-CN"/>
        </w:rPr>
        <w:t>“一</w:t>
      </w:r>
      <w:r>
        <w:rPr>
          <w:color w:val="000000"/>
          <w:spacing w:val="0"/>
          <w:w w:val="100"/>
          <w:position w:val="0"/>
        </w:rPr>
        <w:t>中心三基地</w:t>
      </w:r>
      <w:r>
        <w:rPr>
          <w:color w:val="000000"/>
          <w:spacing w:val="0"/>
          <w:w w:val="100"/>
          <w:position w:val="0"/>
          <w:lang w:val="zh-CN" w:eastAsia="zh-CN" w:bidi="zh-CN"/>
        </w:rPr>
        <w:t>”（国</w:t>
      </w:r>
      <w:r>
        <w:rPr>
          <w:color w:val="000000"/>
          <w:spacing w:val="0"/>
          <w:w w:val="100"/>
          <w:position w:val="0"/>
        </w:rPr>
        <w:t>家创新中心， 西安高新区研发示范推广基地、渭南高新区教育培训生产基地和 西安医学</w:t>
      </w:r>
      <w:r>
        <w:rPr>
          <w:rFonts w:ascii="Times New Roman" w:eastAsia="Times New Roman" w:hAnsi="Times New Roman" w:cs="Times New Roman"/>
          <w:color w:val="000000"/>
          <w:spacing w:val="0"/>
          <w:w w:val="100"/>
          <w:position w:val="0"/>
          <w:sz w:val="30"/>
          <w:szCs w:val="30"/>
          <w:lang w:val="en-US" w:eastAsia="en-US" w:bidi="en-US"/>
        </w:rPr>
        <w:t>3D</w:t>
      </w:r>
      <w:r>
        <w:rPr>
          <w:color w:val="000000"/>
          <w:spacing w:val="0"/>
          <w:w w:val="100"/>
          <w:position w:val="0"/>
        </w:rPr>
        <w:t>打印示范基地）产学研发展格局，打造国内领先的 增材制造产业示范基地。</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595"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9</w:t>
      </w:r>
      <w:r>
        <w:rPr>
          <w:color w:val="000000"/>
          <w:spacing w:val="0"/>
          <w:w w:val="100"/>
          <w:position w:val="0"/>
          <w:sz w:val="26"/>
          <w:szCs w:val="26"/>
        </w:rPr>
        <w:t>增材制造产业创新发展工程</w:t>
      </w:r>
    </w:p>
    <w:p>
      <w:pPr>
        <w:pStyle w:val="Style3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74" w:lineRule="exact"/>
        <w:ind w:left="0" w:right="0" w:firstLine="580"/>
        <w:jc w:val="both"/>
      </w:pPr>
      <w:bookmarkStart w:id="63" w:name="bookmark63"/>
      <w:bookmarkEnd w:id="63"/>
      <w:r>
        <w:rPr>
          <w:b/>
          <w:bCs/>
          <w:color w:val="000000"/>
          <w:spacing w:val="0"/>
          <w:w w:val="100"/>
          <w:position w:val="0"/>
        </w:rPr>
        <w:t>创新</w:t>
      </w:r>
      <w:r>
        <w:rPr>
          <w:color w:val="000000"/>
          <w:spacing w:val="0"/>
          <w:w w:val="100"/>
          <w:position w:val="0"/>
        </w:rPr>
        <w:t>平台。依托快速制造国家工程研究中心、凝固技术国家重点实验室、 金属多孔材料国家重点实验室、陕西增材制造研究院等创新平台，积极开展增材 制造关键技术的基础研发。充分发挥陕西省增材制造产业技术创新联盟纽带作用， 推动标准制定、新工艺开发、材料制备、装备研制、工程化发展、检测认证、人 才培养等。</w:t>
      </w:r>
    </w:p>
    <w:p>
      <w:pPr>
        <w:pStyle w:val="Style3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74" w:lineRule="exact"/>
        <w:ind w:left="0" w:right="0" w:firstLine="580"/>
        <w:jc w:val="both"/>
      </w:pPr>
      <w:bookmarkStart w:id="64" w:name="bookmark64"/>
      <w:bookmarkEnd w:id="64"/>
      <w:r>
        <w:rPr>
          <w:color w:val="000000"/>
          <w:spacing w:val="0"/>
          <w:w w:val="100"/>
          <w:position w:val="0"/>
        </w:rPr>
        <w:t>重点项目。依托渭南高新区、西安高新区、西安经开区，加快推进金属增 材制造智能工厂、光固化快速成型机、航空航天用大尺寸结构件制造、增材制造 用球形粉末、生物植入体等重大项目，加快建设增材制造全产业链创新基地。</w:t>
      </w:r>
    </w:p>
    <w:p>
      <w:pPr>
        <w:pStyle w:val="Style3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74" w:lineRule="exact"/>
        <w:ind w:left="0" w:right="0" w:firstLine="580"/>
        <w:jc w:val="both"/>
      </w:pPr>
      <w:bookmarkStart w:id="65" w:name="bookmark65"/>
      <w:bookmarkEnd w:id="65"/>
      <w:r>
        <w:rPr>
          <w:b/>
          <w:bCs/>
          <w:color w:val="000000"/>
          <w:spacing w:val="0"/>
          <w:w w:val="100"/>
          <w:position w:val="0"/>
        </w:rPr>
        <w:t>材料/装备。</w:t>
      </w:r>
      <w:r>
        <w:rPr>
          <w:color w:val="000000"/>
          <w:spacing w:val="0"/>
          <w:w w:val="100"/>
          <w:position w:val="0"/>
        </w:rPr>
        <w:t>积极开展增材制造专用材料研究与试制，加快推进金属材料、 智能材料、合成生物材料等增材制造专用材料产业化。开展增材制造装备生产， 加快推进等离子枪旋转电极制粉设备、自动铺粉电子束快速成型设备等产业化。</w:t>
      </w:r>
    </w:p>
    <w:p>
      <w:pPr>
        <w:pStyle w:val="Style30"/>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240" w:line="374" w:lineRule="exact"/>
        <w:ind w:left="0" w:right="0" w:firstLine="580"/>
        <w:jc w:val="both"/>
      </w:pPr>
      <w:bookmarkStart w:id="66" w:name="bookmark66"/>
      <w:bookmarkEnd w:id="66"/>
      <w:r>
        <w:rPr>
          <w:color w:val="000000"/>
          <w:spacing w:val="0"/>
          <w:w w:val="100"/>
          <w:position w:val="0"/>
        </w:rPr>
        <w:t>行业应用。在航空航天领域，加快推进机身结构件、发动机零部件、飞机 附件、发动机控制部件、卫星及其他空间探测器的复杂结构件等应用。在机械制 造领域，推进复杂模具、设计验证结构及试验构件等精密部件、汽车发动机零部 件等应用。在生物医疗领域，推进骨骼、组织工程、植入物、定向药物输送骨架 等应用。</w:t>
      </w:r>
    </w:p>
    <w:p>
      <w:pPr>
        <w:pStyle w:val="Style4"/>
        <w:keepNext w:val="0"/>
        <w:keepLines w:val="0"/>
        <w:widowControl w:val="0"/>
        <w:numPr>
          <w:ilvl w:val="0"/>
          <w:numId w:val="29"/>
        </w:numPr>
        <w:shd w:val="clear" w:color="auto" w:fill="auto"/>
        <w:bidi w:val="0"/>
        <w:spacing w:before="0" w:after="120" w:line="594" w:lineRule="exact"/>
        <w:ind w:left="0" w:right="0" w:firstLine="580"/>
        <w:jc w:val="both"/>
      </w:pPr>
      <w:bookmarkStart w:id="67" w:name="bookmark67"/>
      <w:bookmarkEnd w:id="67"/>
      <w:r>
        <w:rPr>
          <w:color w:val="000000"/>
          <w:spacing w:val="0"/>
          <w:w w:val="100"/>
          <w:position w:val="0"/>
        </w:rPr>
        <w:t xml:space="preserve">推进航空产业创新发展。围绕大型飞机、航空发动机等 国家重大专项和重点型号，充分发挥我省产业基础和比较优势， 加快建设陕西空天动力研究院和西安航空动力产业园，大力推动 地方企业加强协作、融入航空产业配套体系，进一步延伸完善航 空全产业链。依托西安航空基地、汉中航空智慧新城、宝鸡航空 </w:t>
      </w:r>
      <w:r>
        <w:rPr>
          <w:color w:val="000000"/>
          <w:spacing w:val="0"/>
          <w:w w:val="100"/>
          <w:position w:val="0"/>
        </w:rPr>
        <w:t>装备产业园、西咸新区空港新城、富阎新区等园区，重点发展大 中型运输机、新型涡桨支线飞机、通用飞机、民用无人机、航空 发动机、机载系统、关键部件、专用设备等航空制造业，大力发 展航空产品设计服务、销售服务、维修改装、飞行培训、航空物 流、通航运营服务等航空服务业，建设西安国家通用航空产业综 合示范区，推动我省航空产业集群实现新跨越。</w:t>
      </w:r>
    </w:p>
    <w:p>
      <w:pPr>
        <w:pStyle w:val="Style4"/>
        <w:keepNext w:val="0"/>
        <w:keepLines w:val="0"/>
        <w:widowControl w:val="0"/>
        <w:pBdr>
          <w:bottom w:val="single" w:sz="4" w:space="0" w:color="auto"/>
        </w:pBdr>
        <w:shd w:val="clear" w:color="auto" w:fill="auto"/>
        <w:bidi w:val="0"/>
        <w:spacing w:before="0" w:after="260" w:line="610"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10</w:t>
      </w:r>
      <w:r>
        <w:rPr>
          <w:color w:val="000000"/>
          <w:spacing w:val="0"/>
          <w:w w:val="100"/>
          <w:position w:val="0"/>
          <w:sz w:val="26"/>
          <w:szCs w:val="26"/>
        </w:rPr>
        <w:t>航空产业创新发展工程</w:t>
      </w:r>
    </w:p>
    <w:p>
      <w:pPr>
        <w:pStyle w:val="Style30"/>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777" w:val="left"/>
        </w:tabs>
        <w:bidi w:val="0"/>
        <w:spacing w:before="0" w:after="0" w:line="372" w:lineRule="exact"/>
        <w:ind w:left="0" w:right="0" w:firstLine="560"/>
        <w:jc w:val="both"/>
      </w:pPr>
      <w:bookmarkStart w:id="68" w:name="bookmark68"/>
      <w:bookmarkEnd w:id="68"/>
      <w:r>
        <w:rPr>
          <w:b/>
          <w:bCs/>
          <w:color w:val="000000"/>
          <w:spacing w:val="0"/>
          <w:w w:val="100"/>
          <w:position w:val="0"/>
        </w:rPr>
        <w:t>整机制造。</w:t>
      </w:r>
      <w:r>
        <w:rPr>
          <w:color w:val="000000"/>
          <w:spacing w:val="0"/>
          <w:w w:val="100"/>
          <w:position w:val="0"/>
        </w:rPr>
        <w:t>加快推进大型飞机、新舟</w:t>
      </w:r>
      <w:r>
        <w:rPr>
          <w:rFonts w:ascii="Times New Roman" w:eastAsia="Times New Roman" w:hAnsi="Times New Roman" w:cs="Times New Roman"/>
          <w:color w:val="000000"/>
          <w:spacing w:val="0"/>
          <w:w w:val="100"/>
          <w:position w:val="0"/>
          <w:sz w:val="24"/>
          <w:szCs w:val="24"/>
        </w:rPr>
        <w:t>700</w:t>
      </w:r>
      <w:r>
        <w:rPr>
          <w:color w:val="000000"/>
          <w:spacing w:val="0"/>
          <w:w w:val="100"/>
          <w:position w:val="0"/>
        </w:rPr>
        <w:t>研制、新舟</w:t>
      </w:r>
      <w:r>
        <w:rPr>
          <w:rFonts w:ascii="Times New Roman" w:eastAsia="Times New Roman" w:hAnsi="Times New Roman" w:cs="Times New Roman"/>
          <w:color w:val="000000"/>
          <w:spacing w:val="0"/>
          <w:w w:val="100"/>
          <w:position w:val="0"/>
          <w:sz w:val="24"/>
          <w:szCs w:val="24"/>
        </w:rPr>
        <w:t>60/600</w:t>
      </w:r>
      <w:r>
        <w:rPr>
          <w:color w:val="000000"/>
          <w:spacing w:val="0"/>
          <w:w w:val="100"/>
          <w:position w:val="0"/>
        </w:rPr>
        <w:t>系列化发展、 运</w:t>
      </w:r>
      <w:r>
        <w:rPr>
          <w:rFonts w:ascii="Times New Roman" w:eastAsia="Times New Roman" w:hAnsi="Times New Roman" w:cs="Times New Roman"/>
          <w:color w:val="000000"/>
          <w:spacing w:val="0"/>
          <w:w w:val="100"/>
          <w:position w:val="0"/>
          <w:sz w:val="24"/>
          <w:szCs w:val="24"/>
        </w:rPr>
        <w:t>8</w:t>
      </w:r>
      <w:r>
        <w:rPr>
          <w:color w:val="000000"/>
          <w:spacing w:val="0"/>
          <w:w w:val="100"/>
          <w:position w:val="0"/>
        </w:rPr>
        <w:t>/运</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系列运输机及特种飞机、小鹰系列通用飞机等整机研制及产业化。</w:t>
      </w:r>
    </w:p>
    <w:p>
      <w:pPr>
        <w:pStyle w:val="Style30"/>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777" w:val="left"/>
        </w:tabs>
        <w:bidi w:val="0"/>
        <w:spacing w:before="0" w:after="0" w:line="372" w:lineRule="exact"/>
        <w:ind w:left="0" w:right="0" w:firstLine="560"/>
        <w:jc w:val="both"/>
      </w:pPr>
      <w:bookmarkStart w:id="69" w:name="bookmark69"/>
      <w:bookmarkEnd w:id="69"/>
      <w:r>
        <w:rPr>
          <w:color w:val="000000"/>
          <w:spacing w:val="0"/>
          <w:w w:val="100"/>
          <w:position w:val="0"/>
        </w:rPr>
        <w:t>无人机。依托无人机系统国家工程研究中心，打造</w:t>
      </w:r>
      <w:r>
        <w:rPr>
          <w:color w:val="000000"/>
          <w:spacing w:val="0"/>
          <w:w w:val="100"/>
          <w:position w:val="0"/>
          <w:lang w:val="zh-CN" w:eastAsia="zh-CN" w:bidi="zh-CN"/>
        </w:rPr>
        <w:t>“一中</w:t>
      </w:r>
      <w:r>
        <w:rPr>
          <w:color w:val="000000"/>
          <w:spacing w:val="0"/>
          <w:w w:val="100"/>
          <w:position w:val="0"/>
        </w:rPr>
        <w:t>心两基地”中小 型高端无人机产业发展格局（西安高新区研发中心，洋西新城产业化基地、榆林 靖边无人机试飞测试基地）。加快建设超高原无人机产业化，以及农业植保、石油 化学管道勘察、航空测量、城市道路监控、反恐等领域无人机产业化项目。</w:t>
      </w:r>
    </w:p>
    <w:p>
      <w:pPr>
        <w:pStyle w:val="Style30"/>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777" w:val="left"/>
        </w:tabs>
        <w:bidi w:val="0"/>
        <w:spacing w:before="0" w:after="0" w:line="372" w:lineRule="exact"/>
        <w:ind w:left="0" w:right="0" w:firstLine="560"/>
        <w:jc w:val="both"/>
      </w:pPr>
      <w:bookmarkStart w:id="70" w:name="bookmark70"/>
      <w:bookmarkEnd w:id="70"/>
      <w:r>
        <w:rPr>
          <w:b/>
          <w:bCs/>
          <w:color w:val="000000"/>
          <w:spacing w:val="0"/>
          <w:w w:val="100"/>
          <w:position w:val="0"/>
        </w:rPr>
        <w:t>航空发动机。</w:t>
      </w:r>
      <w:r>
        <w:rPr>
          <w:color w:val="000000"/>
          <w:spacing w:val="0"/>
          <w:w w:val="100"/>
          <w:position w:val="0"/>
        </w:rPr>
        <w:t>加快推进重点型号涡扇发动机、民用大函道比涡扇发动机、 大型客机发动机低压系统、航空发动机零部件等研制及产业化项目，积极推进燃 气轮机、微型涡轮发动机研制及产业化项目。加快建设空天动力产业园和西安航 空动力产业园。</w:t>
      </w:r>
    </w:p>
    <w:p>
      <w:pPr>
        <w:pStyle w:val="Style30"/>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777" w:val="left"/>
        </w:tabs>
        <w:bidi w:val="0"/>
        <w:spacing w:before="0" w:after="0" w:line="372" w:lineRule="exact"/>
        <w:ind w:left="0" w:right="0" w:firstLine="560"/>
        <w:jc w:val="both"/>
      </w:pPr>
      <w:bookmarkStart w:id="71" w:name="bookmark71"/>
      <w:bookmarkEnd w:id="71"/>
      <w:r>
        <w:rPr>
          <w:b/>
          <w:bCs/>
          <w:color w:val="000000"/>
          <w:spacing w:val="0"/>
          <w:w w:val="100"/>
          <w:position w:val="0"/>
        </w:rPr>
        <w:t>航空机载系统及零部件。</w:t>
      </w:r>
      <w:r>
        <w:rPr>
          <w:color w:val="000000"/>
          <w:spacing w:val="0"/>
          <w:w w:val="100"/>
          <w:position w:val="0"/>
        </w:rPr>
        <w:t>加快推进机载计算机、飞行控制系统、导航系统、 飞行参数记录系统、飞机附件、惯性仪表等机载设备产业化项目，以及起落架、 机轮刹车系统、飞机机体及发动机结构件等零部件研发及产业化项目。加快建设 先进航空零部件智能互联制造基地。</w:t>
      </w:r>
    </w:p>
    <w:p>
      <w:pPr>
        <w:pStyle w:val="Style30"/>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777" w:val="left"/>
        </w:tabs>
        <w:bidi w:val="0"/>
        <w:spacing w:before="0" w:after="0" w:line="372" w:lineRule="exact"/>
        <w:ind w:left="0" w:right="0" w:firstLine="560"/>
        <w:jc w:val="both"/>
      </w:pPr>
      <w:bookmarkStart w:id="72" w:name="bookmark72"/>
      <w:bookmarkEnd w:id="72"/>
      <w:r>
        <w:rPr>
          <w:b/>
          <w:bCs/>
          <w:color w:val="000000"/>
          <w:spacing w:val="0"/>
          <w:w w:val="100"/>
          <w:position w:val="0"/>
        </w:rPr>
        <w:t>航空服务业。</w:t>
      </w:r>
      <w:r>
        <w:rPr>
          <w:color w:val="000000"/>
          <w:spacing w:val="0"/>
          <w:w w:val="100"/>
          <w:position w:val="0"/>
        </w:rPr>
        <w:t>加快发展飞机重要部件维修、拆解改装产业，建设西咸新区 空港新城航空运营保障基地。发展通用航空培训，积极引入国际高端培训资源， 建设航空用工培训基地。培育低空旅游新业态，打造航空精品旅游线路，发展航 空博览旅游。</w:t>
      </w:r>
    </w:p>
    <w:p>
      <w:pPr>
        <w:pStyle w:val="Style30"/>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777" w:val="left"/>
        </w:tabs>
        <w:bidi w:val="0"/>
        <w:spacing w:before="0" w:after="0" w:line="372" w:lineRule="exact"/>
        <w:ind w:left="0" w:right="0" w:firstLine="560"/>
        <w:jc w:val="both"/>
      </w:pPr>
      <w:bookmarkStart w:id="73" w:name="bookmark73"/>
      <w:bookmarkEnd w:id="73"/>
      <w:r>
        <w:rPr>
          <w:b/>
          <w:bCs/>
          <w:color w:val="000000"/>
          <w:spacing w:val="0"/>
          <w:w w:val="100"/>
          <w:position w:val="0"/>
        </w:rPr>
        <w:t>通用航空业。</w:t>
      </w:r>
      <w:r>
        <w:rPr>
          <w:color w:val="000000"/>
          <w:spacing w:val="0"/>
          <w:w w:val="100"/>
          <w:position w:val="0"/>
        </w:rPr>
        <w:t>有序推进通航机场、固定运营基地建设，完善通航飞行网络， 重点发展飞行培训、飞机托管、航空会展、航空旅游以及紧急救援、飞播造林、 农业植保等通航业务，加快建设蓝田通航产业园、靖边海则空天小镇、定边航空 产业园等园区。</w:t>
      </w:r>
    </w:p>
    <w:p>
      <w:pPr>
        <w:pStyle w:val="Style4"/>
        <w:keepNext w:val="0"/>
        <w:keepLines w:val="0"/>
        <w:widowControl w:val="0"/>
        <w:numPr>
          <w:ilvl w:val="0"/>
          <w:numId w:val="29"/>
        </w:numPr>
        <w:shd w:val="clear" w:color="auto" w:fill="auto"/>
        <w:bidi w:val="0"/>
        <w:spacing w:before="0" w:after="80" w:line="626" w:lineRule="exact"/>
        <w:ind w:left="0" w:right="0" w:firstLine="580"/>
        <w:jc w:val="both"/>
      </w:pPr>
      <w:bookmarkStart w:id="74" w:name="bookmark74"/>
      <w:bookmarkEnd w:id="74"/>
      <w:r>
        <w:rPr>
          <w:color w:val="000000"/>
          <w:spacing w:val="0"/>
          <w:w w:val="100"/>
          <w:position w:val="0"/>
        </w:rPr>
        <w:t>推进航天产业创新发展。围绕国家民用空间基础设施、 载人航天和深空探测、新一代运载火箭等重大专项，重点发展火 箭发动机和卫星通信、导航、遥感应用。着力推进新一代无毒、 无污染、高性能和低成本火箭发动机系列化发展，推动增雨防雹 火箭、探空火箭、制导火箭等小型固体火箭规模化发展。研制高 功率多波束频率复用天线、光学遥感系统等卫星先进有效载荷， 提升宽带通信、移动多媒体广播等技术性能。发展航天器商业运 行管理，开展以行业应用为主的商业遥感卫星和数据通信卫星示 范运营。推动微小卫星领域协同创新，打造低成本微小卫星制造 产业链。在卫星通信广播、卫星综合终端及位置服务、天基信息 网、自主遥感信息、卫星载荷与测控、北斗卫星空间基准授时、 地球空间信息服务业等重点领域，加快推进北斗卫星应用示范、 商业遥感卫星系统、地理信息大数据中心建设，依托西安航天基 地建设国家北斗产业示范园区、国家地理信息产业示范区，打造 国内领先的卫星应用产业集群。</w:t>
      </w:r>
    </w:p>
    <w:p>
      <w:pPr>
        <w:pStyle w:val="Style4"/>
        <w:keepNext w:val="0"/>
        <w:keepLines w:val="0"/>
        <w:widowControl w:val="0"/>
        <w:pBdr>
          <w:bottom w:val="single" w:sz="4" w:space="0" w:color="auto"/>
        </w:pBdr>
        <w:shd w:val="clear" w:color="auto" w:fill="auto"/>
        <w:bidi w:val="0"/>
        <w:spacing w:before="0" w:after="320" w:line="626"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11</w:t>
      </w:r>
      <w:r>
        <w:rPr>
          <w:color w:val="000000"/>
          <w:spacing w:val="0"/>
          <w:w w:val="100"/>
          <w:position w:val="0"/>
          <w:sz w:val="26"/>
          <w:szCs w:val="26"/>
        </w:rPr>
        <w:t>航天产业创新发展工程</w:t>
      </w:r>
    </w:p>
    <w:p>
      <w:pPr>
        <w:pStyle w:val="Style30"/>
        <w:keepNext w:val="0"/>
        <w:keepLines w:val="0"/>
        <w:widowControl w:val="0"/>
        <w:numPr>
          <w:ilvl w:val="0"/>
          <w:numId w:val="33"/>
        </w:numPr>
        <w:shd w:val="clear" w:color="auto" w:fill="auto"/>
        <w:tabs>
          <w:tab w:pos="773" w:val="left"/>
        </w:tabs>
        <w:bidi w:val="0"/>
        <w:spacing w:before="0" w:after="0" w:line="382" w:lineRule="exact"/>
        <w:ind w:left="0" w:right="0" w:firstLine="580"/>
        <w:jc w:val="both"/>
      </w:pPr>
      <w:bookmarkStart w:id="75" w:name="bookmark75"/>
      <w:bookmarkEnd w:id="75"/>
      <w:r>
        <w:rPr>
          <w:b/>
          <w:bCs/>
          <w:color w:val="000000"/>
          <w:spacing w:val="0"/>
          <w:w w:val="100"/>
          <w:position w:val="0"/>
        </w:rPr>
        <w:t>航天运载动力及有效载荷。</w:t>
      </w:r>
      <w:r>
        <w:rPr>
          <w:color w:val="000000"/>
          <w:spacing w:val="0"/>
          <w:w w:val="100"/>
          <w:position w:val="0"/>
        </w:rPr>
        <w:t>依托民用火箭工程研究中心等创新平台，加快 推进新一代运载火箭动力、民用火箭生产能力、空间飞行器有效载荷、弹箭船载 空间用计算机、核心电子器件等研发和产业化。</w:t>
      </w:r>
    </w:p>
    <w:p>
      <w:pPr>
        <w:pStyle w:val="Style30"/>
        <w:keepNext w:val="0"/>
        <w:keepLines w:val="0"/>
        <w:widowControl w:val="0"/>
        <w:numPr>
          <w:ilvl w:val="0"/>
          <w:numId w:val="33"/>
        </w:numPr>
        <w:shd w:val="clear" w:color="auto" w:fill="auto"/>
        <w:tabs>
          <w:tab w:pos="773" w:val="left"/>
        </w:tabs>
        <w:bidi w:val="0"/>
        <w:spacing w:before="0" w:after="80" w:line="382" w:lineRule="exact"/>
        <w:ind w:left="0" w:right="0" w:firstLine="580"/>
        <w:jc w:val="both"/>
      </w:pPr>
      <w:bookmarkStart w:id="76" w:name="bookmark76"/>
      <w:bookmarkEnd w:id="76"/>
      <w:r>
        <w:rPr>
          <w:b/>
          <w:bCs/>
          <w:color w:val="000000"/>
          <w:spacing w:val="0"/>
          <w:w w:val="100"/>
          <w:position w:val="0"/>
        </w:rPr>
        <w:t>微小卫星。</w:t>
      </w:r>
      <w:r>
        <w:rPr>
          <w:color w:val="000000"/>
          <w:spacing w:val="0"/>
          <w:w w:val="100"/>
          <w:position w:val="0"/>
        </w:rPr>
        <w:t xml:space="preserve">依托微小卫星技术及应用工程实验室等创新平台，加快推进 </w:t>
      </w:r>
      <w:r>
        <w:rPr>
          <w:color w:val="000000"/>
          <w:spacing w:val="0"/>
          <w:w w:val="100"/>
          <w:position w:val="0"/>
          <w:lang w:val="zh-CN" w:eastAsia="zh-CN" w:bidi="zh-CN"/>
        </w:rPr>
        <w:t>“翱翔”“丝</w:t>
      </w:r>
      <w:r>
        <w:rPr>
          <w:color w:val="000000"/>
          <w:spacing w:val="0"/>
          <w:w w:val="100"/>
          <w:position w:val="0"/>
        </w:rPr>
        <w:t>路”系列微小卫星星座、高分辨率对地观测等项目，提升区域环境监 测等应用服务水平。</w:t>
      </w:r>
    </w:p>
    <w:p>
      <w:pPr>
        <w:pStyle w:val="Style30"/>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785" w:val="left"/>
        </w:tabs>
        <w:bidi w:val="0"/>
        <w:spacing w:before="0" w:after="0" w:line="372" w:lineRule="exact"/>
        <w:ind w:left="0" w:right="0" w:firstLine="580"/>
        <w:jc w:val="both"/>
      </w:pPr>
      <w:bookmarkStart w:id="77" w:name="bookmark77"/>
      <w:bookmarkEnd w:id="77"/>
      <w:r>
        <w:rPr>
          <w:b/>
          <w:bCs/>
          <w:color w:val="000000"/>
          <w:spacing w:val="0"/>
          <w:w w:val="100"/>
          <w:position w:val="0"/>
        </w:rPr>
        <w:t>商业测运控。</w:t>
      </w:r>
      <w:r>
        <w:rPr>
          <w:color w:val="000000"/>
          <w:spacing w:val="0"/>
          <w:w w:val="100"/>
          <w:position w:val="0"/>
        </w:rPr>
        <w:t>建设商业卫星任务测控中</w:t>
      </w:r>
      <w:r>
        <w:rPr>
          <w:b/>
          <w:bCs/>
          <w:color w:val="000000"/>
          <w:spacing w:val="0"/>
          <w:w w:val="100"/>
          <w:position w:val="0"/>
        </w:rPr>
        <w:t>心、</w:t>
      </w:r>
      <w:r>
        <w:rPr>
          <w:color w:val="000000"/>
          <w:spacing w:val="0"/>
          <w:w w:val="100"/>
          <w:position w:val="0"/>
        </w:rPr>
        <w:t>全球测控及数据接收系统、高 速数据传输系统、预处理系统、卫星地面定标场、大数据应用系统等基础设施， 发展商业航天产业。加快推进民商用卫星测运控大数据中心、基于卫星电磁辐射 源的天地一体协同探测雷达系统及应用、基于卫星互联网产业的无线电测试平台、 商业卫星智能测试系统等重点项目。</w:t>
      </w:r>
    </w:p>
    <w:p>
      <w:pPr>
        <w:pStyle w:val="Style30"/>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785" w:val="left"/>
        </w:tabs>
        <w:bidi w:val="0"/>
        <w:spacing w:before="0" w:after="0" w:line="372" w:lineRule="exact"/>
        <w:ind w:left="0" w:right="0" w:firstLine="580"/>
        <w:jc w:val="both"/>
      </w:pPr>
      <w:bookmarkStart w:id="78" w:name="bookmark78"/>
      <w:bookmarkEnd w:id="78"/>
      <w:r>
        <w:rPr>
          <w:b/>
          <w:bCs/>
          <w:color w:val="000000"/>
          <w:spacing w:val="0"/>
          <w:w w:val="100"/>
          <w:position w:val="0"/>
        </w:rPr>
        <w:t>卫星应用。</w:t>
      </w:r>
      <w:r>
        <w:rPr>
          <w:color w:val="000000"/>
          <w:spacing w:val="0"/>
          <w:w w:val="100"/>
          <w:position w:val="0"/>
        </w:rPr>
        <w:t>依托北斗应用产业创新中心、遥感与地理信息工程研究中心等 创新平台，加快推进北斗产品及服务检测共享支撑服务平台</w:t>
      </w:r>
      <w:r>
        <w:rPr>
          <w:color w:val="000000"/>
          <w:spacing w:val="0"/>
          <w:w w:val="100"/>
          <w:position w:val="0"/>
          <w:lang w:val="zh-CN" w:eastAsia="zh-CN" w:bidi="zh-CN"/>
        </w:rPr>
        <w:t>、“一</w:t>
      </w:r>
      <w:r>
        <w:rPr>
          <w:color w:val="000000"/>
          <w:spacing w:val="0"/>
          <w:w w:val="100"/>
          <w:position w:val="0"/>
        </w:rPr>
        <w:t>带一路</w:t>
      </w:r>
      <w:r>
        <w:rPr>
          <w:color w:val="000000"/>
          <w:spacing w:val="0"/>
          <w:w w:val="100"/>
          <w:position w:val="0"/>
          <w:lang w:val="zh-CN" w:eastAsia="zh-CN" w:bidi="zh-CN"/>
        </w:rPr>
        <w:t>”北</w:t>
      </w:r>
      <w:r>
        <w:rPr>
          <w:color w:val="000000"/>
          <w:spacing w:val="0"/>
          <w:w w:val="100"/>
          <w:position w:val="0"/>
        </w:rPr>
        <w:t>斗高 精度位置与时间公共服务平台建设，实施基于低轨导航增强系统的北斗实时高精 度应用、北斗及卫星遥感在</w:t>
      </w:r>
      <w:r>
        <w:rPr>
          <w:color w:val="000000"/>
          <w:spacing w:val="0"/>
          <w:w w:val="100"/>
          <w:position w:val="0"/>
          <w:lang w:val="zh-CN" w:eastAsia="zh-CN" w:bidi="zh-CN"/>
        </w:rPr>
        <w:t>“丝绸</w:t>
      </w:r>
      <w:r>
        <w:rPr>
          <w:color w:val="000000"/>
          <w:spacing w:val="0"/>
          <w:w w:val="100"/>
          <w:position w:val="0"/>
        </w:rPr>
        <w:t>之路经济带”的融合应用、面向智慧城市的北 斗规模化应用等示范工程，以及现代导航产业基地二期等项目，拓展北斗应用 领域。</w:t>
      </w:r>
    </w:p>
    <w:p>
      <w:pPr>
        <w:pStyle w:val="Style30"/>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785" w:val="left"/>
        </w:tabs>
        <w:bidi w:val="0"/>
        <w:spacing w:before="0" w:after="0" w:line="372" w:lineRule="exact"/>
        <w:ind w:left="0" w:right="0" w:firstLine="580"/>
        <w:jc w:val="both"/>
      </w:pPr>
      <w:bookmarkStart w:id="79" w:name="bookmark79"/>
      <w:bookmarkEnd w:id="79"/>
      <w:r>
        <w:rPr>
          <w:b/>
          <w:bCs/>
          <w:color w:val="000000"/>
          <w:spacing w:val="0"/>
          <w:w w:val="100"/>
          <w:position w:val="0"/>
        </w:rPr>
        <w:t>地球空间信息服务。</w:t>
      </w:r>
      <w:r>
        <w:rPr>
          <w:color w:val="000000"/>
          <w:spacing w:val="0"/>
          <w:w w:val="100"/>
          <w:position w:val="0"/>
        </w:rPr>
        <w:t xml:space="preserve">大力发展空天地一体化的通信、遥感、导航及定位服 务、地理信息及空间信息智能服务等产业。推进建设国内地理信息产业大数据中 </w:t>
      </w:r>
      <w:r>
        <w:rPr>
          <w:b/>
          <w:bCs/>
          <w:color w:val="000000"/>
          <w:spacing w:val="0"/>
          <w:w w:val="100"/>
          <w:position w:val="0"/>
        </w:rPr>
        <w:t>心，</w:t>
      </w:r>
      <w:r>
        <w:rPr>
          <w:color w:val="000000"/>
          <w:spacing w:val="0"/>
          <w:w w:val="100"/>
          <w:position w:val="0"/>
        </w:rPr>
        <w:t>航天西部</w:t>
      </w:r>
      <w:r>
        <w:rPr>
          <w:rFonts w:ascii="Times New Roman" w:eastAsia="Times New Roman" w:hAnsi="Times New Roman" w:cs="Times New Roman"/>
          <w:color w:val="000000"/>
          <w:spacing w:val="0"/>
          <w:w w:val="100"/>
          <w:position w:val="0"/>
          <w:sz w:val="24"/>
          <w:szCs w:val="24"/>
          <w:lang w:val="en-US" w:eastAsia="en-US" w:bidi="en-US"/>
        </w:rPr>
        <w:t>3S</w:t>
      </w:r>
      <w:r>
        <w:rPr>
          <w:color w:val="000000"/>
          <w:spacing w:val="0"/>
          <w:w w:val="100"/>
          <w:position w:val="0"/>
        </w:rPr>
        <w:t>空间信息产业基地，引进测绘地理上下游关联企业，形成地理信 息采集、处理、软件开发和应用服务完整产业链，打造百亿级国家地理信息产业 示范区。</w:t>
      </w:r>
    </w:p>
    <w:p>
      <w:pPr>
        <w:pStyle w:val="Style30"/>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785" w:val="left"/>
        </w:tabs>
        <w:bidi w:val="0"/>
        <w:spacing w:before="0" w:after="140" w:line="372" w:lineRule="exact"/>
        <w:ind w:left="0" w:right="0" w:firstLine="580"/>
        <w:jc w:val="both"/>
      </w:pPr>
      <w:bookmarkStart w:id="80" w:name="bookmark80"/>
      <w:bookmarkEnd w:id="80"/>
      <w:r>
        <w:rPr>
          <w:b/>
          <w:bCs/>
          <w:color w:val="000000"/>
          <w:spacing w:val="0"/>
          <w:w w:val="100"/>
          <w:position w:val="0"/>
        </w:rPr>
        <w:t>航天特种技术应用。</w:t>
      </w:r>
      <w:r>
        <w:rPr>
          <w:color w:val="000000"/>
          <w:spacing w:val="0"/>
          <w:w w:val="100"/>
          <w:position w:val="0"/>
        </w:rPr>
        <w:t>加快推进节能环保装备、高温特种材料、化工生物设 备、压力容器、印刷机械、特种泵业等产业化项目。</w:t>
      </w:r>
    </w:p>
    <w:p>
      <w:pPr>
        <w:pStyle w:val="Style4"/>
        <w:keepNext w:val="0"/>
        <w:keepLines w:val="0"/>
        <w:widowControl w:val="0"/>
        <w:numPr>
          <w:ilvl w:val="0"/>
          <w:numId w:val="29"/>
        </w:numPr>
        <w:shd w:val="clear" w:color="auto" w:fill="auto"/>
        <w:bidi w:val="0"/>
        <w:spacing w:before="0" w:after="0" w:line="596" w:lineRule="exact"/>
        <w:ind w:left="0" w:right="0" w:firstLine="580"/>
        <w:jc w:val="both"/>
        <w:sectPr>
          <w:footerReference w:type="default" r:id="rId35"/>
          <w:footerReference w:type="even" r:id="rId36"/>
          <w:footerReference w:type="first" r:id="rId37"/>
          <w:footnotePr>
            <w:pos w:val="pageBottom"/>
            <w:numFmt w:val="decimal"/>
            <w:numRestart w:val="continuous"/>
          </w:footnotePr>
          <w:pgSz w:w="11900" w:h="16840"/>
          <w:pgMar w:top="1719" w:right="1511" w:bottom="1794" w:left="1519" w:header="0" w:footer="3" w:gutter="0"/>
          <w:pgNumType w:start="26"/>
          <w:cols w:space="720"/>
          <w:noEndnote/>
          <w:titlePg/>
          <w:rtlGutter w:val="0"/>
          <w:docGrid w:linePitch="360"/>
        </w:sectPr>
      </w:pPr>
      <w:bookmarkStart w:id="81" w:name="bookmark81"/>
      <w:bookmarkEnd w:id="81"/>
      <w:r>
        <w:rPr>
          <w:color w:val="000000"/>
          <w:spacing w:val="0"/>
          <w:w w:val="100"/>
          <w:position w:val="0"/>
        </w:rPr>
        <w:t>推进新材料产业创新发展。围绕国家重大急需和省内工 业转型升级，重点发展钛、镁、铝等轻质合金结构材料，陶瓷 基、金属基、碳/碳及碳/陶、树脂基等复合材料，光伏材料、电 子浆料、液晶材料等电子专用材料，智能/仿生/超材料、钛锲形 状记忆合金、高导高强铜基合金材料、核级错合金材料等新型功 能材料和功能结构一体化材料。以西安经开区、西安高新区、宝 鸡高新区、铜川高新区、榆林神府地区等为承载，完善新材料研 发、分析与检测、创业孵化、投融资、综合培训、交易中心等服 务体系，推动新材料产业高端化发展。鼓励企业实施光伏</w:t>
      </w:r>
      <w:r>
        <w:rPr>
          <w:color w:val="000000"/>
          <w:spacing w:val="0"/>
          <w:w w:val="100"/>
          <w:position w:val="0"/>
          <w:lang w:val="zh-CN" w:eastAsia="zh-CN" w:bidi="zh-CN"/>
        </w:rPr>
        <w:t xml:space="preserve">“领跑 </w:t>
      </w:r>
      <w:r>
        <w:rPr>
          <w:color w:val="000000"/>
          <w:spacing w:val="0"/>
          <w:w w:val="100"/>
          <w:position w:val="0"/>
        </w:rPr>
        <w:t>者”先进技术标准。加快建设超导材料、陶瓷基复合材料、膜材</w:t>
      </w:r>
    </w:p>
    <w:p>
      <w:pPr>
        <w:pStyle w:val="Style4"/>
        <w:keepNext w:val="0"/>
        <w:keepLines w:val="0"/>
        <w:widowControl w:val="0"/>
        <w:shd w:val="clear" w:color="auto" w:fill="auto"/>
        <w:bidi w:val="0"/>
        <w:spacing w:before="0" w:after="420" w:line="610" w:lineRule="exact"/>
        <w:ind w:left="0" w:right="0" w:firstLine="0"/>
        <w:jc w:val="both"/>
      </w:pPr>
      <w:r>
        <w:rPr>
          <w:color w:val="000000"/>
          <w:spacing w:val="0"/>
          <w:w w:val="100"/>
          <w:position w:val="0"/>
        </w:rPr>
        <w:t>料等省级产业创新中心，积极创建超导国家产业创新中心，着力 推动产业链垂直整合和产学研融合，进一步强化宝鸡先进结构材 料国家战略性新兴产业集群发展优势，不断提升新材料产业整体 创新能力。</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12</w:t>
      </w:r>
      <w:r>
        <w:rPr>
          <w:color w:val="000000"/>
          <w:spacing w:val="0"/>
          <w:w w:val="100"/>
          <w:position w:val="0"/>
          <w:sz w:val="26"/>
          <w:szCs w:val="26"/>
        </w:rPr>
        <w:t>新材料产业创新发展工程</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1" w:lineRule="exact"/>
        <w:ind w:left="0" w:right="0" w:firstLine="560"/>
        <w:jc w:val="both"/>
      </w:pPr>
      <w:bookmarkStart w:id="82" w:name="bookmark82"/>
      <w:bookmarkEnd w:id="82"/>
      <w:r>
        <w:rPr>
          <w:b/>
          <w:bCs/>
          <w:color w:val="000000"/>
          <w:spacing w:val="0"/>
          <w:w w:val="100"/>
          <w:position w:val="0"/>
        </w:rPr>
        <w:t>钛及钛合金材料。</w:t>
      </w:r>
      <w:r>
        <w:rPr>
          <w:color w:val="000000"/>
          <w:spacing w:val="0"/>
          <w:w w:val="100"/>
          <w:position w:val="0"/>
        </w:rPr>
        <w:t>依托宝鸡高新区、西安经开区，加快建设国家级企业技 术中心、钛合金加工技术工程研究中心等创新平台。加快建设中国钛谷国家级新 材料产业基地，发展钛冶炼加工用真空自耗电弧炉、电子束炉、等离子炉、高效 铸造高速高精轧制设备、电子束快速成型设备、高品质钛合金粉末制造设备，加 快推进航空航天用高性能钛合金、生物医用钛合金、耐辐照钛合金、钛合金医疗 器械、高端民用钛制品等产业化项目。</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1" w:lineRule="exact"/>
        <w:ind w:left="0" w:right="0" w:firstLine="560"/>
        <w:jc w:val="both"/>
      </w:pPr>
      <w:bookmarkStart w:id="83" w:name="bookmark83"/>
      <w:bookmarkEnd w:id="83"/>
      <w:r>
        <w:rPr>
          <w:b/>
          <w:bCs/>
          <w:color w:val="000000"/>
          <w:spacing w:val="0"/>
          <w:w w:val="100"/>
          <w:position w:val="0"/>
        </w:rPr>
        <w:t>高性能镁/铝合金材料。</w:t>
      </w:r>
      <w:r>
        <w:rPr>
          <w:color w:val="000000"/>
          <w:spacing w:val="0"/>
          <w:w w:val="100"/>
          <w:position w:val="0"/>
        </w:rPr>
        <w:t>依托铜川高新区、榆林神府地区，加快建设镁铝轻 合金复合材料工程研究中心、镁锂合金工程研究中心等创新平台，加快推进轻质 高强度镁锂合金及镁锂基复合航空材料、粗镁精炼合金一体化、高端镁合金产业 化、铝下游深加工、高强韧镁合金、新型航空合金材料、大规格高强耐热耐蚀航 空航天用铝材等产业化项目。</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1" w:lineRule="exact"/>
        <w:ind w:left="0" w:right="0" w:firstLine="560"/>
        <w:jc w:val="both"/>
      </w:pPr>
      <w:bookmarkStart w:id="84" w:name="bookmark84"/>
      <w:bookmarkEnd w:id="84"/>
      <w:r>
        <w:rPr>
          <w:color w:val="000000"/>
          <w:spacing w:val="0"/>
          <w:w w:val="100"/>
          <w:position w:val="0"/>
        </w:rPr>
        <w:t>光伏材料。依托光伏单晶硅材料工程研究中心等创新平台，加快推进高纯 多晶硅、硅材料电池和组件等产业化项目，打造全国重要的光伏产业研发、制造 和应用高地。</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1" w:lineRule="exact"/>
        <w:ind w:left="0" w:right="0" w:firstLine="560"/>
        <w:jc w:val="both"/>
      </w:pPr>
      <w:bookmarkStart w:id="85" w:name="bookmark85"/>
      <w:bookmarkEnd w:id="85"/>
      <w:r>
        <w:rPr>
          <w:b/>
          <w:bCs/>
          <w:color w:val="000000"/>
          <w:spacing w:val="0"/>
          <w:w w:val="100"/>
          <w:position w:val="0"/>
        </w:rPr>
        <w:t>超导材料与磁体。</w:t>
      </w:r>
      <w:r>
        <w:rPr>
          <w:color w:val="000000"/>
          <w:spacing w:val="0"/>
          <w:w w:val="100"/>
          <w:position w:val="0"/>
        </w:rPr>
        <w:t>依托超导材料制备国家工程研究中心，加快推进面向磁 共振成像仪、离子加速器、硅单晶炉、磁悬浮列车、中国聚变工程堆等大型高场 超导磁体产业化项目。</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1" w:lineRule="exact"/>
        <w:ind w:left="0" w:right="0" w:firstLine="560"/>
        <w:jc w:val="both"/>
      </w:pPr>
      <w:bookmarkStart w:id="86" w:name="bookmark86"/>
      <w:bookmarkEnd w:id="86"/>
      <w:r>
        <w:rPr>
          <w:b/>
          <w:bCs/>
          <w:color w:val="000000"/>
          <w:spacing w:val="0"/>
          <w:w w:val="100"/>
          <w:position w:val="0"/>
        </w:rPr>
        <w:t>陶瓷基复合材料。</w:t>
      </w:r>
      <w:r>
        <w:rPr>
          <w:color w:val="000000"/>
          <w:spacing w:val="0"/>
          <w:w w:val="100"/>
          <w:position w:val="0"/>
        </w:rPr>
        <w:t>依托陶瓷基复合材料制备国家工程研究中</w:t>
      </w:r>
      <w:r>
        <w:rPr>
          <w:b/>
          <w:bCs/>
          <w:color w:val="000000"/>
          <w:spacing w:val="0"/>
          <w:w w:val="100"/>
          <w:position w:val="0"/>
        </w:rPr>
        <w:t>心，</w:t>
      </w:r>
      <w:r>
        <w:rPr>
          <w:color w:val="000000"/>
          <w:spacing w:val="0"/>
          <w:w w:val="100"/>
          <w:position w:val="0"/>
        </w:rPr>
        <w:t>加快推进 陶瓷基复合材料产业化基地以及特种复合陶瓷材料制品、陶瓷基复合材料刹车盘、 航空航天用耐高温构件、新型能源用构件等产业化项目。</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1" w:lineRule="exact"/>
        <w:ind w:left="0" w:right="0" w:firstLine="560"/>
        <w:jc w:val="both"/>
      </w:pPr>
      <w:bookmarkStart w:id="87" w:name="bookmark87"/>
      <w:bookmarkEnd w:id="87"/>
      <w:r>
        <w:rPr>
          <w:b/>
          <w:bCs/>
          <w:color w:val="000000"/>
          <w:spacing w:val="0"/>
          <w:w w:val="100"/>
          <w:position w:val="0"/>
        </w:rPr>
        <w:t>碳纤维复合材料。</w:t>
      </w:r>
      <w:r>
        <w:rPr>
          <w:color w:val="000000"/>
          <w:spacing w:val="0"/>
          <w:w w:val="100"/>
          <w:position w:val="0"/>
        </w:rPr>
        <w:t>依托高性能碳纤维制造及应用工程研究中</w:t>
      </w:r>
      <w:r>
        <w:rPr>
          <w:b/>
          <w:bCs/>
          <w:color w:val="000000"/>
          <w:spacing w:val="0"/>
          <w:w w:val="100"/>
          <w:position w:val="0"/>
        </w:rPr>
        <w:t>心，</w:t>
      </w:r>
      <w:r>
        <w:rPr>
          <w:color w:val="000000"/>
          <w:spacing w:val="0"/>
          <w:w w:val="100"/>
          <w:position w:val="0"/>
        </w:rPr>
        <w:t>加快推进 高性能碳纤维材料、碳纤维预浸料、碳纤维预制体、飞机碳刹车盘、碳碳热场材 料等产业化项目。</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781" w:val="left"/>
        </w:tabs>
        <w:bidi w:val="0"/>
        <w:spacing w:before="0" w:after="0" w:line="371" w:lineRule="exact"/>
        <w:ind w:left="0" w:right="0" w:firstLine="560"/>
        <w:jc w:val="both"/>
      </w:pPr>
      <w:bookmarkStart w:id="88" w:name="bookmark88"/>
      <w:bookmarkEnd w:id="88"/>
      <w:r>
        <w:rPr>
          <w:b/>
          <w:bCs/>
          <w:color w:val="000000"/>
          <w:spacing w:val="0"/>
          <w:w w:val="100"/>
          <w:position w:val="0"/>
        </w:rPr>
        <w:t>层状金属复合材料。</w:t>
      </w:r>
      <w:r>
        <w:rPr>
          <w:color w:val="000000"/>
          <w:spacing w:val="0"/>
          <w:w w:val="100"/>
          <w:position w:val="0"/>
        </w:rPr>
        <w:t>依托层状金属复合材料工程研究中</w:t>
      </w:r>
      <w:r>
        <w:rPr>
          <w:b/>
          <w:bCs/>
          <w:color w:val="000000"/>
          <w:spacing w:val="0"/>
          <w:w w:val="100"/>
          <w:position w:val="0"/>
        </w:rPr>
        <w:t>心，</w:t>
      </w:r>
      <w:r>
        <w:rPr>
          <w:color w:val="000000"/>
          <w:spacing w:val="0"/>
          <w:w w:val="100"/>
          <w:position w:val="0"/>
        </w:rPr>
        <w:t>加快推进高性 能核电项目用复合材、大规格湿法冶金设备用复合材、海洋工程设备关键部件用 复合材、航天航空设备关键部件等产业化项目。</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824" w:val="left"/>
        </w:tabs>
        <w:bidi w:val="0"/>
        <w:spacing w:before="0" w:after="0" w:line="384" w:lineRule="exact"/>
        <w:ind w:left="0" w:right="0" w:firstLine="580"/>
        <w:jc w:val="both"/>
      </w:pPr>
      <w:bookmarkStart w:id="89" w:name="bookmark89"/>
      <w:bookmarkEnd w:id="89"/>
      <w:r>
        <w:rPr>
          <w:b/>
          <w:bCs/>
          <w:color w:val="000000"/>
          <w:spacing w:val="0"/>
          <w:w w:val="100"/>
          <w:position w:val="0"/>
        </w:rPr>
        <w:t>高性能翎及翎合金材料。</w:t>
      </w:r>
      <w:r>
        <w:rPr>
          <w:color w:val="000000"/>
          <w:spacing w:val="0"/>
          <w:w w:val="100"/>
          <w:position w:val="0"/>
        </w:rPr>
        <w:t>依托国家级企业技术中</w:t>
      </w:r>
      <w:r>
        <w:rPr>
          <w:b/>
          <w:bCs/>
          <w:color w:val="000000"/>
          <w:spacing w:val="0"/>
          <w:w w:val="100"/>
          <w:position w:val="0"/>
        </w:rPr>
        <w:t>心，</w:t>
      </w:r>
      <w:r>
        <w:rPr>
          <w:color w:val="000000"/>
          <w:spacing w:val="0"/>
          <w:w w:val="100"/>
          <w:position w:val="0"/>
        </w:rPr>
        <w:t>突破高密度、高纯度 钳板成型技术，开发钳电极、钳地蜗、钳靶材等金属制品，加快推进高纯度钳粉、 钳合金、钳靶材、含钳催化剂、宽厚钳板材等产业化项目。</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824" w:val="left"/>
        </w:tabs>
        <w:bidi w:val="0"/>
        <w:spacing w:before="0" w:after="0" w:line="384" w:lineRule="exact"/>
        <w:ind w:left="0" w:right="0" w:firstLine="580"/>
        <w:jc w:val="both"/>
      </w:pPr>
      <w:bookmarkStart w:id="90" w:name="bookmark90"/>
      <w:bookmarkEnd w:id="90"/>
      <w:r>
        <w:rPr>
          <w:b/>
          <w:bCs/>
          <w:color w:val="000000"/>
          <w:spacing w:val="0"/>
          <w:w w:val="100"/>
          <w:position w:val="0"/>
        </w:rPr>
        <w:t>稀有金属粉末及金属多孔材料。</w:t>
      </w:r>
      <w:r>
        <w:rPr>
          <w:color w:val="000000"/>
          <w:spacing w:val="0"/>
          <w:w w:val="100"/>
          <w:position w:val="0"/>
        </w:rPr>
        <w:t>依托过滤与分离技术工程研究中心等创新 平台，加快推进高性能高温合金棒材、金属多孔材料及元件、多孔膜材料及元件、 铁铭铝纤维、多层金属复合网、过滤分离系统、高效节能纳米钳炭催化剂等产业 化项目。</w:t>
      </w:r>
    </w:p>
    <w:p>
      <w:pPr>
        <w:pStyle w:val="Style30"/>
        <w:keepNext w:val="0"/>
        <w:keepLines w:val="0"/>
        <w:widowControl w:val="0"/>
        <w:numPr>
          <w:ilvl w:val="0"/>
          <w:numId w:val="35"/>
        </w:numPr>
        <w:pBdr>
          <w:top w:val="single" w:sz="4" w:space="0" w:color="auto"/>
          <w:left w:val="single" w:sz="4" w:space="0" w:color="auto"/>
          <w:bottom w:val="single" w:sz="4" w:space="0" w:color="auto"/>
          <w:right w:val="single" w:sz="4" w:space="0" w:color="auto"/>
        </w:pBdr>
        <w:shd w:val="clear" w:color="auto" w:fill="auto"/>
        <w:tabs>
          <w:tab w:pos="889" w:val="left"/>
        </w:tabs>
        <w:bidi w:val="0"/>
        <w:spacing w:before="0" w:after="260" w:line="384" w:lineRule="exact"/>
        <w:ind w:left="0" w:right="0" w:firstLine="580"/>
        <w:jc w:val="both"/>
      </w:pPr>
      <w:bookmarkStart w:id="91" w:name="bookmark91"/>
      <w:bookmarkEnd w:id="91"/>
      <w:r>
        <w:rPr>
          <w:b/>
          <w:bCs/>
          <w:color w:val="000000"/>
          <w:spacing w:val="0"/>
          <w:w w:val="100"/>
          <w:position w:val="0"/>
        </w:rPr>
        <w:t>其他稀贵金属材料。</w:t>
      </w:r>
      <w:r>
        <w:rPr>
          <w:color w:val="000000"/>
          <w:spacing w:val="0"/>
          <w:w w:val="100"/>
          <w:position w:val="0"/>
        </w:rPr>
        <w:t>依托新型贵金属催化剂工程研究中心等创新平台，加 快推进贵金属催化剂、钙及钙合金板棒材、核反应堆用银钢镉合金控制棒、核电 用错合金管棒板带材、高性能铜铭错合金材料、电子浆料及贵金属粉体等产业化 项目。依托陕南丰富的钮资源，加快发展高纯度五氧化二钮、高纯金属钮、高纯 度钮铝合金、用于大规模储能的全钮液流电池等。</w:t>
      </w:r>
    </w:p>
    <w:p>
      <w:pPr>
        <w:pStyle w:val="Style4"/>
        <w:keepNext w:val="0"/>
        <w:keepLines w:val="0"/>
        <w:widowControl w:val="0"/>
        <w:numPr>
          <w:ilvl w:val="0"/>
          <w:numId w:val="37"/>
        </w:numPr>
        <w:shd w:val="clear" w:color="auto" w:fill="auto"/>
        <w:bidi w:val="0"/>
        <w:spacing w:before="0" w:after="140" w:line="601" w:lineRule="exact"/>
        <w:ind w:left="0" w:right="0" w:firstLine="580"/>
        <w:jc w:val="both"/>
        <w:sectPr>
          <w:footerReference w:type="default" r:id="rId38"/>
          <w:footerReference w:type="even" r:id="rId39"/>
          <w:footerReference w:type="first" r:id="rId40"/>
          <w:footnotePr>
            <w:pos w:val="pageBottom"/>
            <w:numFmt w:val="decimal"/>
            <w:numRestart w:val="continuous"/>
          </w:footnotePr>
          <w:pgSz w:w="11900" w:h="16840"/>
          <w:pgMar w:top="1719" w:right="1511" w:bottom="1794" w:left="1519" w:header="0" w:footer="3" w:gutter="0"/>
          <w:cols w:space="720"/>
          <w:noEndnote/>
          <w:titlePg/>
          <w:rtlGutter w:val="0"/>
          <w:docGrid w:linePitch="360"/>
        </w:sectPr>
      </w:pPr>
      <w:bookmarkStart w:id="92" w:name="bookmark92"/>
      <w:bookmarkEnd w:id="92"/>
      <w:r>
        <w:rPr>
          <w:color w:val="000000"/>
          <w:spacing w:val="0"/>
          <w:w w:val="100"/>
          <w:position w:val="0"/>
        </w:rPr>
        <w:t>推进生物技术产业创新发展。面向人民生命健康，充分 发挥我省技术和资源优势，建设转化医学国家重大科技基础设施 等创新平台，重点发展生物检测与治疗、高端医疗器械、新型疫 苗、创新药物、再生医学等。构建基因学技术、新药研发与中试 实验、人源化模式动物、组织与细胞资源、生物信息、分子医学 器械研发和国际交流等支撑体系。推进特异性高的分子诊断、生 物芯片等新技术应用，建设第三方生物检测区域服务平台，推广 高效基因检测技术在传染病、肿瘤、遗传疾病等防治上的应用， 实现体外快速精准诊断筛查。建设生物样本库、基因库、医疗大 数据等专业化服务平台，发展符合国际规范的基因治疗、细胞治 疗，推动新型个体化生物治疗产品标准化规范化应用，培育免疫 细胞、干细胞治疗产业。建设完善陕南原料药种植加工基地、西 安杨凌生物医药研发生产基地，培育千亿级生物技术产业集群。</w:t>
      </w:r>
    </w:p>
    <w:p>
      <w:pPr>
        <w:pStyle w:val="Style4"/>
        <w:keepNext w:val="0"/>
        <w:keepLines w:val="0"/>
        <w:widowControl w:val="0"/>
        <w:pBdr>
          <w:bottom w:val="single" w:sz="4" w:space="0" w:color="auto"/>
        </w:pBdr>
        <w:shd w:val="clear" w:color="auto" w:fill="auto"/>
        <w:bidi w:val="0"/>
        <w:spacing w:before="0" w:after="10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13</w:t>
      </w:r>
      <w:r>
        <w:rPr>
          <w:color w:val="000000"/>
          <w:spacing w:val="0"/>
          <w:w w:val="100"/>
          <w:position w:val="0"/>
          <w:sz w:val="26"/>
          <w:szCs w:val="26"/>
        </w:rPr>
        <w:t>生物技术产业创新发展工程</w:t>
      </w:r>
    </w:p>
    <w:p>
      <w:pPr>
        <w:pStyle w:val="Style30"/>
        <w:keepNext w:val="0"/>
        <w:keepLines w:val="0"/>
        <w:widowControl w:val="0"/>
        <w:numPr>
          <w:ilvl w:val="0"/>
          <w:numId w:val="39"/>
        </w:numPr>
        <w:shd w:val="clear" w:color="auto" w:fill="auto"/>
        <w:tabs>
          <w:tab w:pos="819" w:val="left"/>
        </w:tabs>
        <w:bidi w:val="0"/>
        <w:spacing w:before="0" w:after="0" w:line="386" w:lineRule="exact"/>
        <w:ind w:left="0" w:right="0" w:firstLine="560"/>
        <w:jc w:val="both"/>
      </w:pPr>
      <w:bookmarkStart w:id="93" w:name="bookmark93"/>
      <w:bookmarkEnd w:id="93"/>
      <w:r>
        <w:rPr>
          <w:b/>
          <w:bCs/>
          <w:color w:val="000000"/>
          <w:spacing w:val="0"/>
          <w:w w:val="100"/>
          <w:position w:val="0"/>
        </w:rPr>
        <w:t>生物检测与治疗。</w:t>
      </w:r>
      <w:r>
        <w:rPr>
          <w:color w:val="000000"/>
          <w:spacing w:val="0"/>
          <w:w w:val="100"/>
          <w:position w:val="0"/>
        </w:rPr>
        <w:t>依托生物诊断治疗工程研究中心、精准医学基因检测工 程研究中心、抗体与细胞免疫治疗工程研究中心等创新平台，推动龙头骨干企业 联合高校、科研院所、医疗机构开展重大疾病尤其是恶性肿瘤精准诊断治疗，建 设精准医疗成果孵化和产业化基地、细胞基因产业转化基地。</w:t>
      </w:r>
    </w:p>
    <w:p>
      <w:pPr>
        <w:pStyle w:val="Style30"/>
        <w:keepNext w:val="0"/>
        <w:keepLines w:val="0"/>
        <w:widowControl w:val="0"/>
        <w:numPr>
          <w:ilvl w:val="0"/>
          <w:numId w:val="39"/>
        </w:numPr>
        <w:shd w:val="clear" w:color="auto" w:fill="auto"/>
        <w:tabs>
          <w:tab w:pos="819" w:val="left"/>
        </w:tabs>
        <w:bidi w:val="0"/>
        <w:spacing w:before="0" w:after="0" w:line="386" w:lineRule="exact"/>
        <w:ind w:left="0" w:right="0" w:firstLine="560"/>
        <w:jc w:val="both"/>
      </w:pPr>
      <w:bookmarkStart w:id="94" w:name="bookmark94"/>
      <w:bookmarkEnd w:id="94"/>
      <w:r>
        <w:rPr>
          <w:b/>
          <w:bCs/>
          <w:color w:val="000000"/>
          <w:spacing w:val="0"/>
          <w:w w:val="100"/>
          <w:position w:val="0"/>
        </w:rPr>
        <w:t>高端医疗器械。</w:t>
      </w:r>
      <w:r>
        <w:rPr>
          <w:color w:val="000000"/>
          <w:spacing w:val="0"/>
          <w:w w:val="100"/>
          <w:position w:val="0"/>
        </w:rPr>
        <w:t>依托骨植入和修复再生医疗器械工程研究中心、纳米生物 医学检测工程研究中心、再生医学与外科工程研究中心等创新平台，加快推进智 能核酸检测设备研发生产基地、骨植入医疗器械研发生产基地、人工晶体研发生 产基地、多模式一体化放疗设备、微粒基因检测试剂盒产业化等项目。</w:t>
      </w:r>
    </w:p>
    <w:p>
      <w:pPr>
        <w:pStyle w:val="Style30"/>
        <w:keepNext w:val="0"/>
        <w:keepLines w:val="0"/>
        <w:widowControl w:val="0"/>
        <w:numPr>
          <w:ilvl w:val="0"/>
          <w:numId w:val="39"/>
        </w:numPr>
        <w:shd w:val="clear" w:color="auto" w:fill="auto"/>
        <w:tabs>
          <w:tab w:pos="858" w:val="left"/>
        </w:tabs>
        <w:bidi w:val="0"/>
        <w:spacing w:before="0" w:after="0" w:line="386" w:lineRule="exact"/>
        <w:ind w:left="0" w:right="0" w:firstLine="560"/>
        <w:jc w:val="both"/>
      </w:pPr>
      <w:bookmarkStart w:id="95" w:name="bookmark95"/>
      <w:bookmarkEnd w:id="95"/>
      <w:r>
        <w:rPr>
          <w:b/>
          <w:bCs/>
          <w:color w:val="000000"/>
          <w:spacing w:val="0"/>
          <w:w w:val="100"/>
          <w:position w:val="0"/>
        </w:rPr>
        <w:t>创新药物。</w:t>
      </w:r>
      <w:r>
        <w:rPr>
          <w:color w:val="000000"/>
          <w:spacing w:val="0"/>
          <w:w w:val="100"/>
          <w:position w:val="0"/>
        </w:rPr>
        <w:t>依托天然血管药物筛选与分析工程研究中</w:t>
      </w:r>
      <w:r>
        <w:rPr>
          <w:b/>
          <w:bCs/>
          <w:color w:val="000000"/>
          <w:spacing w:val="0"/>
          <w:w w:val="100"/>
          <w:position w:val="0"/>
        </w:rPr>
        <w:t>心、</w:t>
      </w:r>
      <w:r>
        <w:rPr>
          <w:color w:val="000000"/>
          <w:spacing w:val="0"/>
          <w:w w:val="100"/>
          <w:position w:val="0"/>
        </w:rPr>
        <w:t>中药指纹图谱与</w:t>
      </w:r>
    </w:p>
    <w:p>
      <w:pPr>
        <w:pStyle w:val="Style30"/>
        <w:keepNext w:val="0"/>
        <w:keepLines w:val="0"/>
        <w:widowControl w:val="0"/>
        <w:shd w:val="clear" w:color="auto" w:fill="auto"/>
        <w:bidi w:val="0"/>
        <w:spacing w:before="0" w:after="100" w:line="382" w:lineRule="exact"/>
        <w:ind w:left="0" w:right="0" w:firstLine="0"/>
        <w:jc w:val="both"/>
      </w:pPr>
      <w:r>
        <mc:AlternateContent>
          <mc:Choice Requires="wps">
            <w:drawing>
              <wp:anchor distT="0" distB="0" distL="63500" distR="63500" simplePos="0" relativeHeight="125829378" behindDoc="0" locked="0" layoutInCell="1" allowOverlap="1">
                <wp:simplePos x="0" y="0"/>
                <wp:positionH relativeFrom="page">
                  <wp:posOffset>5248910</wp:posOffset>
                </wp:positionH>
                <wp:positionV relativeFrom="paragraph">
                  <wp:posOffset>25400</wp:posOffset>
                </wp:positionV>
                <wp:extent cx="1276985" cy="734695"/>
                <wp:wrapSquare wrapText="left"/>
                <wp:docPr id="61" name="Shape 61"/>
                <a:graphic xmlns:a="http://schemas.openxmlformats.org/drawingml/2006/main">
                  <a:graphicData uri="http://schemas.microsoft.com/office/word/2010/wordprocessingShape">
                    <wps:wsp>
                      <wps:cNvSpPr txBox="1"/>
                      <wps:spPr>
                        <a:xfrm>
                          <a:ext cx="1276985" cy="734695"/>
                        </a:xfrm>
                        <a:prstGeom prst="rect"/>
                        <a:noFill/>
                      </wps:spPr>
                      <wps:txbx>
                        <w:txbxContent>
                          <w:p>
                            <w:pPr>
                              <w:pStyle w:val="Style30"/>
                              <w:keepNext w:val="0"/>
                              <w:keepLines w:val="0"/>
                              <w:widowControl w:val="0"/>
                              <w:shd w:val="clear" w:color="auto" w:fill="auto"/>
                              <w:bidi w:val="0"/>
                              <w:spacing w:before="0" w:after="0" w:line="379" w:lineRule="exact"/>
                              <w:ind w:left="0" w:right="0" w:firstLine="0"/>
                              <w:jc w:val="both"/>
                            </w:pPr>
                            <w:r>
                              <w:rPr>
                                <w:color w:val="000000"/>
                                <w:spacing w:val="0"/>
                                <w:w w:val="100"/>
                                <w:position w:val="0"/>
                              </w:rPr>
                              <w:t>双特异性抗体、抗 重组干扰素、重组 推进中药大品种二</w:t>
                            </w:r>
                          </w:p>
                        </w:txbxContent>
                      </wps:txbx>
                      <wps:bodyPr lIns="0" tIns="0" rIns="0" bIns="0">
                        <a:noAutoFit/>
                      </wps:bodyPr>
                    </wps:wsp>
                  </a:graphicData>
                </a:graphic>
              </wp:anchor>
            </w:drawing>
          </mc:Choice>
          <mc:Fallback>
            <w:pict>
              <v:shape id="_x0000_s1087" type="#_x0000_t202" style="position:absolute;margin-left:413.30000000000001pt;margin-top:2.pt;width:100.55pt;height:57.850000000000001pt;z-index:-125829375;mso-wrap-distance-left:5.pt;mso-wrap-distance-right:5.pt;mso-position-horizontal-relative:page" filled="f" stroked="f">
                <v:textbox inset="0,0,0,0">
                  <w:txbxContent>
                    <w:p>
                      <w:pPr>
                        <w:pStyle w:val="Style30"/>
                        <w:keepNext w:val="0"/>
                        <w:keepLines w:val="0"/>
                        <w:widowControl w:val="0"/>
                        <w:shd w:val="clear" w:color="auto" w:fill="auto"/>
                        <w:bidi w:val="0"/>
                        <w:spacing w:before="0" w:after="0" w:line="379" w:lineRule="exact"/>
                        <w:ind w:left="0" w:right="0" w:firstLine="0"/>
                        <w:jc w:val="both"/>
                      </w:pPr>
                      <w:r>
                        <w:rPr>
                          <w:color w:val="000000"/>
                          <w:spacing w:val="0"/>
                          <w:w w:val="100"/>
                          <w:position w:val="0"/>
                        </w:rPr>
                        <w:t>双特异性抗体、抗 重组干扰素、重组 推进中药大品种二</w:t>
                      </w:r>
                    </w:p>
                  </w:txbxContent>
                </v:textbox>
                <w10:wrap type="square" side="left" anchorx="page"/>
              </v:shape>
            </w:pict>
          </mc:Fallback>
        </mc:AlternateContent>
      </w:r>
      <w:r>
        <w:rPr>
          <w:color w:val="000000"/>
          <w:spacing w:val="0"/>
          <w:w w:val="100"/>
          <w:position w:val="0"/>
        </w:rPr>
        <w:t>天然产物工程研究中心等创新平台，重点推进抗体偶联药物、 体融合蛋白等抗体药物开发，长效化、速效化的重组胰岛素、 粒细胞集落刺激因子、重组凝血因子等重组蛋白类药物开发， 次开发和产业化升级。</w:t>
      </w:r>
    </w:p>
    <w:p>
      <w:pPr>
        <w:pStyle w:val="Style30"/>
        <w:keepNext w:val="0"/>
        <w:keepLines w:val="0"/>
        <w:widowControl w:val="0"/>
        <w:numPr>
          <w:ilvl w:val="0"/>
          <w:numId w:val="41"/>
        </w:numPr>
        <w:shd w:val="clear" w:color="auto" w:fill="auto"/>
        <w:bidi w:val="0"/>
        <w:spacing w:before="0" w:after="0" w:line="334" w:lineRule="auto"/>
        <w:ind w:left="0" w:right="0" w:firstLine="560"/>
        <w:jc w:val="both"/>
      </w:pPr>
      <w:bookmarkStart w:id="96" w:name="bookmark96"/>
      <w:bookmarkEnd w:id="96"/>
      <w:r>
        <w:rPr>
          <w:b/>
          <w:bCs/>
          <w:color w:val="000000"/>
          <w:spacing w:val="0"/>
          <w:w w:val="100"/>
          <w:position w:val="0"/>
        </w:rPr>
        <w:t>其他生物制品。</w:t>
      </w:r>
      <w:r>
        <w:rPr>
          <w:color w:val="000000"/>
          <w:spacing w:val="0"/>
          <w:w w:val="100"/>
          <w:position w:val="0"/>
        </w:rPr>
        <w:t>依托富硒食品开发工程实验室、天然多糖资源利用工程研</w:t>
      </w:r>
    </w:p>
    <w:p>
      <w:pPr>
        <w:pStyle w:val="Style30"/>
        <w:keepNext w:val="0"/>
        <w:keepLines w:val="0"/>
        <w:widowControl w:val="0"/>
        <w:shd w:val="clear" w:color="auto" w:fill="auto"/>
        <w:bidi w:val="0"/>
        <w:spacing w:before="0" w:after="100" w:line="382" w:lineRule="exact"/>
        <w:ind w:left="0" w:right="0" w:firstLine="0"/>
        <w:jc w:val="both"/>
      </w:pPr>
      <w:r>
        <w:rPr>
          <w:color w:val="000000"/>
          <w:spacing w:val="0"/>
          <w:w w:val="100"/>
          <w:position w:val="0"/>
        </w:rPr>
        <w:t>究中心等创新平台，重点发展高附加值植物提取物及高端化应用，加快推进类人 胶原蛋白、组织工程产品、多抗霉素、春雷霉素、聚乳酸</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PLA）</w:t>
      </w:r>
      <w:r>
        <w:rPr>
          <w:color w:val="000000"/>
          <w:spacing w:val="0"/>
          <w:w w:val="100"/>
          <w:position w:val="0"/>
          <w:lang w:val="en-US" w:eastAsia="en-US" w:bidi="en-US"/>
        </w:rPr>
        <w:t>、</w:t>
      </w:r>
      <w:r>
        <w:rPr>
          <w:color w:val="000000"/>
          <w:spacing w:val="0"/>
          <w:w w:val="100"/>
          <w:position w:val="0"/>
        </w:rPr>
        <w:t xml:space="preserve">聚羟基烷酸 </w:t>
      </w:r>
      <w:r>
        <w:rPr>
          <w:rFonts w:ascii="Times New Roman" w:eastAsia="Times New Roman" w:hAnsi="Times New Roman" w:cs="Times New Roman"/>
          <w:color w:val="000000"/>
          <w:spacing w:val="0"/>
          <w:w w:val="100"/>
          <w:position w:val="0"/>
          <w:sz w:val="24"/>
          <w:szCs w:val="24"/>
          <w:lang w:val="en-US" w:eastAsia="en-US" w:bidi="en-US"/>
        </w:rPr>
        <w:t>（PHA）</w:t>
      </w:r>
      <w:r>
        <w:rPr>
          <w:color w:val="000000"/>
          <w:spacing w:val="0"/>
          <w:w w:val="100"/>
          <w:position w:val="0"/>
        </w:rPr>
        <w:t>等生物材料及制品产业化，推动食品、保健品、药品高端化发展。</w:t>
      </w:r>
    </w:p>
    <w:p>
      <w:pPr>
        <w:pStyle w:val="Style4"/>
        <w:keepNext w:val="0"/>
        <w:keepLines w:val="0"/>
        <w:widowControl w:val="0"/>
        <w:shd w:val="clear" w:color="auto" w:fill="auto"/>
        <w:bidi w:val="0"/>
        <w:spacing w:before="0" w:after="0" w:line="610" w:lineRule="exact"/>
        <w:ind w:left="0" w:right="0" w:firstLine="780"/>
        <w:jc w:val="both"/>
      </w:pPr>
      <w:r>
        <w:rPr>
          <w:color w:val="000000"/>
          <w:spacing w:val="0"/>
          <w:w w:val="100"/>
          <w:position w:val="0"/>
        </w:rPr>
        <w:t>（三）传统产业升级工程。</w:t>
      </w:r>
    </w:p>
    <w:p>
      <w:pPr>
        <w:pStyle w:val="Style4"/>
        <w:keepNext w:val="0"/>
        <w:keepLines w:val="0"/>
        <w:widowControl w:val="0"/>
        <w:shd w:val="clear" w:color="auto" w:fill="auto"/>
        <w:bidi w:val="0"/>
        <w:spacing w:before="0" w:after="100" w:line="610" w:lineRule="exact"/>
        <w:ind w:left="0" w:right="0" w:firstLine="660"/>
        <w:jc w:val="both"/>
        <w:rPr>
          <w:sz w:val="30"/>
          <w:szCs w:val="30"/>
        </w:rPr>
        <w:sectPr>
          <w:footerReference w:type="default" r:id="rId41"/>
          <w:footerReference w:type="even" r:id="rId42"/>
          <w:footnotePr>
            <w:pos w:val="pageBottom"/>
            <w:numFmt w:val="decimal"/>
            <w:numRestart w:val="continuous"/>
          </w:footnotePr>
          <w:pgSz w:w="11900" w:h="16840"/>
          <w:pgMar w:top="2180" w:right="1522" w:bottom="1198" w:left="1532" w:header="1752" w:footer="770" w:gutter="0"/>
          <w:pgNumType w:start="31"/>
          <w:cols w:space="720"/>
          <w:noEndnote/>
          <w:rtlGutter w:val="0"/>
          <w:docGrid w:linePitch="360"/>
        </w:sectPr>
      </w:pPr>
      <w:r>
        <w:rPr>
          <w:color w:val="000000"/>
          <w:spacing w:val="0"/>
          <w:w w:val="100"/>
          <w:position w:val="0"/>
          <w:sz w:val="28"/>
          <w:szCs w:val="28"/>
        </w:rPr>
        <w:t>围绕产业链部署创新链，把创新嵌入产业发展各领域、各环 节。实施产业基础再造工程，加强重点行业领域</w:t>
      </w:r>
      <w:r>
        <w:rPr>
          <w:color w:val="000000"/>
          <w:spacing w:val="0"/>
          <w:w w:val="100"/>
          <w:position w:val="0"/>
          <w:sz w:val="28"/>
          <w:szCs w:val="28"/>
          <w:lang w:val="zh-CN" w:eastAsia="zh-CN" w:bidi="zh-CN"/>
        </w:rPr>
        <w:t>“四</w:t>
      </w:r>
      <w:r>
        <w:rPr>
          <w:color w:val="000000"/>
          <w:spacing w:val="0"/>
          <w:w w:val="100"/>
          <w:position w:val="0"/>
          <w:sz w:val="28"/>
          <w:szCs w:val="28"/>
        </w:rPr>
        <w:t>基”（核心 基础零部件/元器件、关键基础材料、先进基础工艺、产业技术 基础）工程化、产业化突破，五年实施传统产业转型升级改造项 目</w:t>
      </w:r>
      <w:r>
        <w:rPr>
          <w:rFonts w:ascii="Times New Roman" w:eastAsia="Times New Roman" w:hAnsi="Times New Roman" w:cs="Times New Roman"/>
          <w:color w:val="000000"/>
          <w:spacing w:val="0"/>
          <w:w w:val="100"/>
          <w:position w:val="0"/>
          <w:sz w:val="30"/>
          <w:szCs w:val="30"/>
        </w:rPr>
        <w:t>4000</w:t>
      </w:r>
      <w:r>
        <w:rPr>
          <w:color w:val="000000"/>
          <w:spacing w:val="0"/>
          <w:w w:val="100"/>
          <w:position w:val="0"/>
          <w:sz w:val="28"/>
          <w:szCs w:val="28"/>
        </w:rPr>
        <w:t xml:space="preserve">个以上。大力实施产品创新、技术改造、数字赋能、绿 色制造、质量品牌等提升行动，在现代农业、能源化工、装备制 造、商贸物流、文化旅游、建筑业等重点领域，加强一二三产业 融合发展，从技术开发、新产品研制、批量生产、市场开拓等方 </w:t>
      </w: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32 —</w:t>
      </w:r>
    </w:p>
    <w:p>
      <w:pPr>
        <w:pStyle w:val="Style4"/>
        <w:keepNext w:val="0"/>
        <w:keepLines w:val="0"/>
        <w:widowControl w:val="0"/>
        <w:shd w:val="clear" w:color="auto" w:fill="auto"/>
        <w:bidi w:val="0"/>
        <w:spacing w:before="0" w:after="0" w:line="634" w:lineRule="exact"/>
        <w:ind w:left="0" w:right="0" w:firstLine="0"/>
        <w:jc w:val="both"/>
      </w:pPr>
      <w:r>
        <w:rPr>
          <w:color w:val="000000"/>
          <w:spacing w:val="0"/>
          <w:w w:val="100"/>
          <w:position w:val="0"/>
        </w:rPr>
        <w:t>面一体化部署，全产业链协同推进，推动传统产业高端化、智能 化、绿色化发展。</w:t>
      </w:r>
    </w:p>
    <w:p>
      <w:pPr>
        <w:pStyle w:val="Style4"/>
        <w:keepNext w:val="0"/>
        <w:keepLines w:val="0"/>
        <w:widowControl w:val="0"/>
        <w:numPr>
          <w:ilvl w:val="0"/>
          <w:numId w:val="37"/>
        </w:numPr>
        <w:shd w:val="clear" w:color="auto" w:fill="auto"/>
        <w:bidi w:val="0"/>
        <w:spacing w:before="0" w:after="420" w:line="601" w:lineRule="exact"/>
        <w:ind w:left="0" w:right="0" w:firstLine="600"/>
        <w:jc w:val="both"/>
      </w:pPr>
      <w:bookmarkStart w:id="97" w:name="bookmark97"/>
      <w:bookmarkEnd w:id="97"/>
      <w:r>
        <w:rPr>
          <w:color w:val="000000"/>
          <w:spacing w:val="0"/>
          <w:w w:val="100"/>
          <w:position w:val="0"/>
        </w:rPr>
        <w:t>推进现代农业提质增效。坚持自强自立，围绕粮食安 全，</w:t>
      </w:r>
      <w:r>
        <w:rPr>
          <w:rFonts w:ascii="Times New Roman" w:eastAsia="Times New Roman" w:hAnsi="Times New Roman" w:cs="Times New Roman"/>
          <w:color w:val="000000"/>
          <w:spacing w:val="0"/>
          <w:w w:val="100"/>
          <w:position w:val="0"/>
          <w:sz w:val="30"/>
          <w:szCs w:val="30"/>
        </w:rPr>
        <w:t>“3</w:t>
      </w:r>
      <w:r>
        <w:rPr>
          <w:color w:val="000000"/>
          <w:spacing w:val="0"/>
          <w:w w:val="100"/>
          <w:position w:val="0"/>
        </w:rPr>
        <w:t>十</w:t>
      </w:r>
      <w:r>
        <w:rPr>
          <w:rFonts w:ascii="Times New Roman" w:eastAsia="Times New Roman" w:hAnsi="Times New Roman" w:cs="Times New Roman"/>
          <w:color w:val="000000"/>
          <w:spacing w:val="0"/>
          <w:w w:val="100"/>
          <w:position w:val="0"/>
          <w:sz w:val="30"/>
          <w:szCs w:val="30"/>
        </w:rPr>
        <w:t>X</w:t>
      </w:r>
      <w:r>
        <w:rPr>
          <w:color w:val="000000"/>
          <w:spacing w:val="0"/>
          <w:w w:val="100"/>
          <w:position w:val="0"/>
          <w:lang w:val="zh-CN" w:eastAsia="zh-CN" w:bidi="zh-CN"/>
        </w:rPr>
        <w:t>”特</w:t>
      </w:r>
      <w:r>
        <w:rPr>
          <w:color w:val="000000"/>
          <w:spacing w:val="0"/>
          <w:w w:val="100"/>
          <w:position w:val="0"/>
        </w:rPr>
        <w:t>色优势产业，加快农业种业技术创新，推进国 家级杨凌种业创新中心建设，打造</w:t>
      </w:r>
      <w:r>
        <w:rPr>
          <w:color w:val="000000"/>
          <w:spacing w:val="0"/>
          <w:w w:val="100"/>
          <w:position w:val="0"/>
          <w:lang w:val="zh-CN" w:eastAsia="zh-CN" w:bidi="zh-CN"/>
        </w:rPr>
        <w:t>“旱作</w:t>
      </w:r>
      <w:r>
        <w:rPr>
          <w:color w:val="000000"/>
          <w:spacing w:val="0"/>
          <w:w w:val="100"/>
          <w:position w:val="0"/>
        </w:rPr>
        <w:t>种业硅谷”，提高良种 化水平。依托西北农林科技大学等高校、科研院所，开展干旱半 干旱地区农业关键核心技术攻关，选育推广耐旱农作物新品种， 推广水肥一体化和高效节水灌溉技术，促进农业节水和农田水利 良性运行。加大农业种植、养殖、加工等领域技术研发和推广应 用力度，加大废弃农膜、反光膜回收率，推广土壤改良、无污化 耕作等先进耕作技术，开发标准化、规模化现代养殖模式。实施 高标准农田建设、农产品加工示范园、农村产业融合发展示范园 等一批重点项目，探索在部分地区开展园区数字化试点，通过建 立健全数字追溯体系，提升智慧化管理水平，加大农业科技创新 与推广，培育高素质农民，壮大各类新型农业经营主体。创建优 势特色产业集群，全面推进乡村振兴。</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14</w:t>
      </w:r>
      <w:r>
        <w:rPr>
          <w:color w:val="000000"/>
          <w:spacing w:val="0"/>
          <w:w w:val="100"/>
          <w:position w:val="0"/>
          <w:sz w:val="26"/>
          <w:szCs w:val="26"/>
        </w:rPr>
        <w:t>现代农业创新发展工程</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354" w:lineRule="exact"/>
        <w:ind w:left="0" w:right="0"/>
        <w:jc w:val="both"/>
        <w:sectPr>
          <w:footerReference w:type="default" r:id="rId43"/>
          <w:footerReference w:type="even" r:id="rId44"/>
          <w:footnotePr>
            <w:pos w:val="pageBottom"/>
            <w:numFmt w:val="decimal"/>
            <w:numRestart w:val="continuous"/>
          </w:footnotePr>
          <w:pgSz w:w="11900" w:h="16840"/>
          <w:pgMar w:top="1729" w:right="1517" w:bottom="1729" w:left="1527" w:header="1301" w:footer="3" w:gutter="0"/>
          <w:pgNumType w:start="33"/>
          <w:cols w:space="720"/>
          <w:noEndnote/>
          <w:rtlGutter w:val="0"/>
          <w:docGrid w:linePitch="360"/>
        </w:sectPr>
      </w:pPr>
      <w:r>
        <w:rPr>
          <w:rFonts w:ascii="Times New Roman" w:eastAsia="Times New Roman" w:hAnsi="Times New Roman" w:cs="Times New Roman"/>
          <w:color w:val="000000"/>
          <w:spacing w:val="0"/>
          <w:w w:val="100"/>
          <w:position w:val="0"/>
          <w:sz w:val="24"/>
          <w:szCs w:val="24"/>
          <w:lang w:val="en-US" w:eastAsia="en-US" w:bidi="en-US"/>
        </w:rPr>
        <w:t>1.</w:t>
      </w:r>
      <w:r>
        <w:rPr>
          <w:color w:val="000000"/>
          <w:spacing w:val="0"/>
          <w:w w:val="100"/>
          <w:position w:val="0"/>
        </w:rPr>
        <w:t>新品种选育。健全农作物种质资源保护网络，建设省级种质资源库</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个、 专业基因库</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个以及种质资源保护单位</w:t>
      </w:r>
      <w:r>
        <w:rPr>
          <w:rFonts w:ascii="Times New Roman" w:eastAsia="Times New Roman" w:hAnsi="Times New Roman" w:cs="Times New Roman"/>
          <w:color w:val="000000"/>
          <w:spacing w:val="0"/>
          <w:w w:val="100"/>
          <w:position w:val="0"/>
          <w:sz w:val="24"/>
          <w:szCs w:val="24"/>
        </w:rPr>
        <w:t>30</w:t>
      </w:r>
      <w:r>
        <w:rPr>
          <w:color w:val="000000"/>
          <w:spacing w:val="0"/>
          <w:w w:val="100"/>
          <w:position w:val="0"/>
        </w:rPr>
        <w:t>个，实行农业种质资源活体原位保护与 异地集中保存相结合。推进生物育种创新及产业化应用，建设生物育种品种实验 站。完善畜禽保护体系，建设畜禽遗传资源基因库</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个，新建省级畜禽保种场</w:t>
      </w:r>
      <w:r>
        <w:rPr>
          <w:rFonts w:ascii="Times New Roman" w:eastAsia="Times New Roman" w:hAnsi="Times New Roman" w:cs="Times New Roman"/>
          <w:color w:val="000000"/>
          <w:spacing w:val="0"/>
          <w:w w:val="100"/>
          <w:position w:val="0"/>
          <w:sz w:val="24"/>
          <w:szCs w:val="24"/>
        </w:rPr>
        <w:t xml:space="preserve">5 </w:t>
      </w:r>
      <w:r>
        <w:rPr>
          <w:color w:val="000000"/>
          <w:spacing w:val="0"/>
          <w:w w:val="100"/>
          <w:position w:val="0"/>
        </w:rPr>
        <w:t>个，改扩建畜禽保种场</w:t>
      </w:r>
      <w:r>
        <w:rPr>
          <w:rFonts w:ascii="Times New Roman" w:eastAsia="Times New Roman" w:hAnsi="Times New Roman" w:cs="Times New Roman"/>
          <w:color w:val="000000"/>
          <w:spacing w:val="0"/>
          <w:w w:val="100"/>
          <w:position w:val="0"/>
          <w:sz w:val="24"/>
          <w:szCs w:val="24"/>
        </w:rPr>
        <w:t>30</w:t>
      </w:r>
      <w:r>
        <w:rPr>
          <w:color w:val="000000"/>
          <w:spacing w:val="0"/>
          <w:w w:val="100"/>
          <w:position w:val="0"/>
        </w:rPr>
        <w:t>个。加强水生资源养护，建设水产养殖种质资源和天然 水域水生生物资源两个数据库以及</w:t>
      </w:r>
      <w:r>
        <w:rPr>
          <w:rFonts w:ascii="Times New Roman" w:eastAsia="Times New Roman" w:hAnsi="Times New Roman" w:cs="Times New Roman"/>
          <w:color w:val="000000"/>
          <w:spacing w:val="0"/>
          <w:w w:val="100"/>
          <w:position w:val="0"/>
          <w:sz w:val="24"/>
          <w:szCs w:val="24"/>
        </w:rPr>
        <w:t>30</w:t>
      </w:r>
      <w:r>
        <w:rPr>
          <w:color w:val="000000"/>
          <w:spacing w:val="0"/>
          <w:w w:val="100"/>
          <w:position w:val="0"/>
        </w:rPr>
        <w:t>个水产种质资源保护场。在杨凌示范区、宝 鸡、渭南等地建设现代农作物育种平台。</w:t>
      </w:r>
    </w:p>
    <w:p>
      <w:pPr>
        <w:pStyle w:val="Style30"/>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72" w:lineRule="exact"/>
        <w:ind w:left="0" w:right="0" w:firstLine="580"/>
        <w:jc w:val="both"/>
      </w:pPr>
      <w:bookmarkStart w:id="98" w:name="bookmark98"/>
      <w:bookmarkEnd w:id="98"/>
      <w:r>
        <w:rPr>
          <w:b/>
          <w:bCs/>
          <w:color w:val="000000"/>
          <w:spacing w:val="0"/>
          <w:w w:val="100"/>
          <w:position w:val="0"/>
        </w:rPr>
        <w:t>农业科技创新与</w:t>
      </w:r>
      <w:r>
        <w:rPr>
          <w:color w:val="000000"/>
          <w:spacing w:val="0"/>
          <w:w w:val="100"/>
          <w:position w:val="0"/>
        </w:rPr>
        <w:t>推广。布局建设一批科研、教育、推广一体化协同发展的 农业科技示范基地平台，强化省级现代农业产业技术体系建设，认定农业科技示 范基地</w:t>
      </w:r>
      <w:r>
        <w:rPr>
          <w:rFonts w:ascii="Times New Roman" w:eastAsia="Times New Roman" w:hAnsi="Times New Roman" w:cs="Times New Roman"/>
          <w:color w:val="000000"/>
          <w:spacing w:val="0"/>
          <w:w w:val="100"/>
          <w:position w:val="0"/>
          <w:sz w:val="24"/>
          <w:szCs w:val="24"/>
        </w:rPr>
        <w:t>100</w:t>
      </w:r>
      <w:r>
        <w:rPr>
          <w:color w:val="000000"/>
          <w:spacing w:val="0"/>
          <w:w w:val="100"/>
          <w:position w:val="0"/>
        </w:rPr>
        <w:t>个以上，轮训基层农技体系技术干部</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万人，发布推广主推技术</w:t>
      </w:r>
      <w:r>
        <w:rPr>
          <w:rFonts w:ascii="Times New Roman" w:eastAsia="Times New Roman" w:hAnsi="Times New Roman" w:cs="Times New Roman"/>
          <w:color w:val="000000"/>
          <w:spacing w:val="0"/>
          <w:w w:val="100"/>
          <w:position w:val="0"/>
          <w:sz w:val="24"/>
          <w:szCs w:val="24"/>
        </w:rPr>
        <w:t>50</w:t>
      </w:r>
      <w:r>
        <w:rPr>
          <w:color w:val="000000"/>
          <w:spacing w:val="0"/>
          <w:w w:val="100"/>
          <w:position w:val="0"/>
        </w:rPr>
        <w:t xml:space="preserve">项 </w:t>
      </w:r>
      <w:r>
        <w:rPr>
          <w:b/>
          <w:bCs/>
          <w:color w:val="000000"/>
          <w:spacing w:val="0"/>
          <w:w w:val="100"/>
          <w:position w:val="0"/>
        </w:rPr>
        <w:t>目，</w:t>
      </w:r>
      <w:r>
        <w:rPr>
          <w:color w:val="000000"/>
          <w:spacing w:val="0"/>
          <w:w w:val="100"/>
          <w:position w:val="0"/>
        </w:rPr>
        <w:t>加快关键技术和创新模式的示范推广应用。</w:t>
      </w:r>
    </w:p>
    <w:p>
      <w:pPr>
        <w:pStyle w:val="Style30"/>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72" w:lineRule="exact"/>
        <w:ind w:left="0" w:right="0" w:firstLine="580"/>
        <w:jc w:val="both"/>
      </w:pPr>
      <w:bookmarkStart w:id="99" w:name="bookmark99"/>
      <w:bookmarkEnd w:id="99"/>
      <w:r>
        <w:rPr>
          <w:b/>
          <w:bCs/>
          <w:color w:val="000000"/>
          <w:spacing w:val="0"/>
          <w:w w:val="100"/>
          <w:position w:val="0"/>
        </w:rPr>
        <w:t>农业机械化转型升级。</w:t>
      </w:r>
      <w:r>
        <w:rPr>
          <w:color w:val="000000"/>
          <w:spacing w:val="0"/>
          <w:w w:val="100"/>
          <w:position w:val="0"/>
        </w:rPr>
        <w:t>建设主要粮食作物生产全程机械化示范县，聚焦区 域特色优势产业集成示范，推广农机化新技术新装备。建设农机创新园、农机装 备创新中心和智慧化服务中心，形成</w:t>
      </w:r>
      <w:r>
        <w:rPr>
          <w:color w:val="000000"/>
          <w:spacing w:val="0"/>
          <w:w w:val="100"/>
          <w:position w:val="0"/>
          <w:lang w:val="zh-CN" w:eastAsia="zh-CN" w:bidi="zh-CN"/>
        </w:rPr>
        <w:t>“全程</w:t>
      </w:r>
      <w:r>
        <w:rPr>
          <w:color w:val="000000"/>
          <w:spacing w:val="0"/>
          <w:w w:val="100"/>
          <w:position w:val="0"/>
        </w:rPr>
        <w:t>机械化+综合农事”服务能力。建设 数字农业示范基地，推广应用农机作业监测、维修诊断、远程调度等服务平台， 推动智能农机与智慧农业融合发展。</w:t>
      </w:r>
    </w:p>
    <w:p>
      <w:pPr>
        <w:pStyle w:val="Style30"/>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72" w:lineRule="exact"/>
        <w:ind w:left="0" w:right="0" w:firstLine="580"/>
        <w:jc w:val="both"/>
      </w:pPr>
      <w:bookmarkStart w:id="100" w:name="bookmark100"/>
      <w:bookmarkEnd w:id="100"/>
      <w:r>
        <w:rPr>
          <w:b/>
          <w:bCs/>
          <w:color w:val="000000"/>
          <w:spacing w:val="0"/>
          <w:w w:val="100"/>
          <w:position w:val="0"/>
        </w:rPr>
        <w:t>产业融合发展示范园。</w:t>
      </w:r>
      <w:r>
        <w:rPr>
          <w:color w:val="000000"/>
          <w:spacing w:val="0"/>
          <w:w w:val="100"/>
          <w:position w:val="0"/>
        </w:rPr>
        <w:t>以区域优势特色产业为载体，按照</w:t>
      </w:r>
      <w:r>
        <w:rPr>
          <w:color w:val="000000"/>
          <w:spacing w:val="0"/>
          <w:w w:val="100"/>
          <w:position w:val="0"/>
          <w:lang w:val="zh-CN" w:eastAsia="zh-CN" w:bidi="zh-CN"/>
        </w:rPr>
        <w:t>“有</w:t>
      </w:r>
      <w:r>
        <w:rPr>
          <w:color w:val="000000"/>
          <w:spacing w:val="0"/>
          <w:w w:val="100"/>
          <w:position w:val="0"/>
        </w:rPr>
        <w:t>边界、无围 墙、创新驱动、绿色循环、三产融合”的思路，创建</w:t>
      </w:r>
      <w:r>
        <w:rPr>
          <w:rFonts w:ascii="Times New Roman" w:eastAsia="Times New Roman" w:hAnsi="Times New Roman" w:cs="Times New Roman"/>
          <w:color w:val="000000"/>
          <w:spacing w:val="0"/>
          <w:w w:val="100"/>
          <w:position w:val="0"/>
          <w:sz w:val="24"/>
          <w:szCs w:val="24"/>
          <w:lang w:val="en-US" w:eastAsia="en-US" w:bidi="en-US"/>
        </w:rPr>
        <w:t>5-10</w:t>
      </w:r>
      <w:r>
        <w:rPr>
          <w:color w:val="000000"/>
          <w:spacing w:val="0"/>
          <w:w w:val="100"/>
          <w:position w:val="0"/>
        </w:rPr>
        <w:t>个国家级现代农业产 业园、</w:t>
      </w:r>
      <w:r>
        <w:rPr>
          <w:rFonts w:ascii="Times New Roman" w:eastAsia="Times New Roman" w:hAnsi="Times New Roman" w:cs="Times New Roman"/>
          <w:color w:val="000000"/>
          <w:spacing w:val="0"/>
          <w:w w:val="100"/>
          <w:position w:val="0"/>
          <w:sz w:val="24"/>
          <w:szCs w:val="24"/>
          <w:lang w:val="en-US" w:eastAsia="en-US" w:bidi="en-US"/>
        </w:rPr>
        <w:t>50-10</w:t>
      </w:r>
      <w:r>
        <w:rPr>
          <w:rFonts w:ascii="Times New Roman" w:eastAsia="Times New Roman" w:hAnsi="Times New Roman" w:cs="Times New Roman"/>
          <w:color w:val="000000"/>
          <w:spacing w:val="0"/>
          <w:w w:val="100"/>
          <w:position w:val="0"/>
          <w:sz w:val="24"/>
          <w:szCs w:val="24"/>
        </w:rPr>
        <w:t>0</w:t>
      </w:r>
      <w:r>
        <w:rPr>
          <w:color w:val="000000"/>
          <w:spacing w:val="0"/>
          <w:w w:val="100"/>
          <w:position w:val="0"/>
        </w:rPr>
        <w:t>个省级现代农业产业园，</w:t>
      </w:r>
      <w:r>
        <w:rPr>
          <w:rFonts w:ascii="Times New Roman" w:eastAsia="Times New Roman" w:hAnsi="Times New Roman" w:cs="Times New Roman"/>
          <w:color w:val="000000"/>
          <w:spacing w:val="0"/>
          <w:w w:val="100"/>
          <w:position w:val="0"/>
          <w:sz w:val="24"/>
          <w:szCs w:val="24"/>
        </w:rPr>
        <w:t>10</w:t>
      </w:r>
      <w:r>
        <w:rPr>
          <w:color w:val="000000"/>
          <w:spacing w:val="0"/>
          <w:w w:val="100"/>
          <w:position w:val="0"/>
        </w:rPr>
        <w:t>个国家级农村产业融合示范园、</w:t>
      </w:r>
      <w:r>
        <w:rPr>
          <w:rFonts w:ascii="Times New Roman" w:eastAsia="Times New Roman" w:hAnsi="Times New Roman" w:cs="Times New Roman"/>
          <w:color w:val="000000"/>
          <w:spacing w:val="0"/>
          <w:w w:val="100"/>
          <w:position w:val="0"/>
          <w:sz w:val="24"/>
          <w:szCs w:val="24"/>
        </w:rPr>
        <w:t>100</w:t>
      </w:r>
      <w:r>
        <w:rPr>
          <w:color w:val="000000"/>
          <w:spacing w:val="0"/>
          <w:w w:val="100"/>
          <w:position w:val="0"/>
        </w:rPr>
        <w:t>个 省级农村产业融合示范园，启动市县级现代农业产业园建设，培育打造九大国家 级优势特色产业集群，加快一二三产业融合发展，形成</w:t>
      </w:r>
      <w:r>
        <w:rPr>
          <w:color w:val="000000"/>
          <w:spacing w:val="0"/>
          <w:w w:val="100"/>
          <w:position w:val="0"/>
          <w:lang w:val="zh-CN" w:eastAsia="zh-CN" w:bidi="zh-CN"/>
        </w:rPr>
        <w:t>“大</w:t>
      </w:r>
      <w:r>
        <w:rPr>
          <w:color w:val="000000"/>
          <w:spacing w:val="0"/>
          <w:w w:val="100"/>
          <w:position w:val="0"/>
        </w:rPr>
        <w:t>企业引领、大加工支 撑、大园区承载”格局。</w:t>
      </w:r>
    </w:p>
    <w:p>
      <w:pPr>
        <w:pStyle w:val="Style30"/>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72" w:lineRule="exact"/>
        <w:ind w:left="0" w:right="0" w:firstLine="580"/>
        <w:jc w:val="both"/>
      </w:pPr>
      <w:bookmarkStart w:id="101" w:name="bookmark101"/>
      <w:bookmarkEnd w:id="101"/>
      <w:r>
        <w:rPr>
          <w:b/>
          <w:bCs/>
          <w:color w:val="000000"/>
          <w:spacing w:val="0"/>
          <w:w w:val="100"/>
          <w:position w:val="0"/>
        </w:rPr>
        <w:t>农业品牌。</w:t>
      </w:r>
      <w:r>
        <w:rPr>
          <w:color w:val="000000"/>
          <w:spacing w:val="0"/>
          <w:w w:val="100"/>
          <w:position w:val="0"/>
        </w:rPr>
        <w:t>构建以区域公用品牌为引领、企业品牌为主体、产品品牌为基 础的层级鲜明、集群化发展品牌体系。重点做好做强一批老品牌、弘扬一批特色 品牌、打造一批旗舰品牌、新增一批新品牌、培育一批电商品牌，实施</w:t>
      </w:r>
      <w:r>
        <w:rPr>
          <w:color w:val="000000"/>
          <w:spacing w:val="0"/>
          <w:w w:val="100"/>
          <w:position w:val="0"/>
          <w:lang w:val="zh-CN" w:eastAsia="zh-CN" w:bidi="zh-CN"/>
        </w:rPr>
        <w:t>“陕</w:t>
      </w:r>
      <w:r>
        <w:rPr>
          <w:color w:val="000000"/>
          <w:spacing w:val="0"/>
          <w:w w:val="100"/>
          <w:position w:val="0"/>
        </w:rPr>
        <w:t>牌” 特色农产品塑造行动，培育千家陕农优品形象店、品牌店、直营店，打造</w:t>
      </w:r>
      <w:r>
        <w:rPr>
          <w:rFonts w:ascii="Times New Roman" w:eastAsia="Times New Roman" w:hAnsi="Times New Roman" w:cs="Times New Roman"/>
          <w:color w:val="000000"/>
          <w:spacing w:val="0"/>
          <w:w w:val="100"/>
          <w:position w:val="0"/>
          <w:sz w:val="24"/>
          <w:szCs w:val="24"/>
        </w:rPr>
        <w:t>100</w:t>
      </w:r>
      <w:r>
        <w:rPr>
          <w:color w:val="000000"/>
          <w:spacing w:val="0"/>
          <w:w w:val="100"/>
          <w:position w:val="0"/>
        </w:rPr>
        <w:t>个 叫得响、过得硬的</w:t>
      </w:r>
      <w:r>
        <w:rPr>
          <w:color w:val="000000"/>
          <w:spacing w:val="0"/>
          <w:w w:val="100"/>
          <w:position w:val="0"/>
          <w:lang w:val="zh-CN" w:eastAsia="zh-CN" w:bidi="zh-CN"/>
        </w:rPr>
        <w:t>“乡</w:t>
      </w:r>
      <w:r>
        <w:rPr>
          <w:color w:val="000000"/>
          <w:spacing w:val="0"/>
          <w:w w:val="100"/>
          <w:position w:val="0"/>
        </w:rPr>
        <w:t>字号</w:t>
      </w:r>
      <w:r>
        <w:rPr>
          <w:color w:val="000000"/>
          <w:spacing w:val="0"/>
          <w:w w:val="100"/>
          <w:position w:val="0"/>
          <w:lang w:val="zh-CN" w:eastAsia="zh-CN" w:bidi="zh-CN"/>
        </w:rPr>
        <w:t>”“土</w:t>
      </w:r>
      <w:r>
        <w:rPr>
          <w:color w:val="000000"/>
          <w:spacing w:val="0"/>
          <w:w w:val="100"/>
          <w:position w:val="0"/>
        </w:rPr>
        <w:t>字号</w:t>
      </w:r>
      <w:r>
        <w:rPr>
          <w:color w:val="000000"/>
          <w:spacing w:val="0"/>
          <w:w w:val="100"/>
          <w:position w:val="0"/>
          <w:lang w:val="zh-CN" w:eastAsia="zh-CN" w:bidi="zh-CN"/>
        </w:rPr>
        <w:t>”特</w:t>
      </w:r>
      <w:r>
        <w:rPr>
          <w:color w:val="000000"/>
          <w:spacing w:val="0"/>
          <w:w w:val="100"/>
          <w:position w:val="0"/>
        </w:rPr>
        <w:t>色公用品牌，全面增强我省农业品牌影 响力和产业竞争力。</w:t>
      </w:r>
    </w:p>
    <w:p>
      <w:pPr>
        <w:pStyle w:val="Style30"/>
        <w:keepNext w:val="0"/>
        <w:keepLines w:val="0"/>
        <w:widowControl w:val="0"/>
        <w:numPr>
          <w:ilvl w:val="0"/>
          <w:numId w:val="4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80" w:line="372" w:lineRule="exact"/>
        <w:ind w:left="0" w:right="0" w:firstLine="580"/>
        <w:jc w:val="both"/>
      </w:pPr>
      <w:bookmarkStart w:id="102" w:name="bookmark102"/>
      <w:bookmarkEnd w:id="102"/>
      <w:r>
        <w:rPr>
          <w:b/>
          <w:bCs/>
          <w:color w:val="000000"/>
          <w:spacing w:val="0"/>
          <w:w w:val="100"/>
          <w:position w:val="0"/>
        </w:rPr>
        <w:t>农业龙头企业培育。</w:t>
      </w:r>
      <w:r>
        <w:rPr>
          <w:color w:val="000000"/>
          <w:spacing w:val="0"/>
          <w:w w:val="100"/>
          <w:position w:val="0"/>
        </w:rPr>
        <w:t>创建</w:t>
      </w:r>
      <w:r>
        <w:rPr>
          <w:rFonts w:ascii="Times New Roman" w:eastAsia="Times New Roman" w:hAnsi="Times New Roman" w:cs="Times New Roman"/>
          <w:color w:val="000000"/>
          <w:spacing w:val="0"/>
          <w:w w:val="100"/>
          <w:position w:val="0"/>
          <w:sz w:val="24"/>
          <w:szCs w:val="24"/>
        </w:rPr>
        <w:t>60</w:t>
      </w:r>
      <w:r>
        <w:rPr>
          <w:color w:val="000000"/>
          <w:spacing w:val="0"/>
          <w:w w:val="100"/>
          <w:position w:val="0"/>
        </w:rPr>
        <w:t>家以上省级农业产业化示范联合体，培育认定 省级以上农业产业化龙头企业</w:t>
      </w:r>
      <w:r>
        <w:rPr>
          <w:rFonts w:ascii="Times New Roman" w:eastAsia="Times New Roman" w:hAnsi="Times New Roman" w:cs="Times New Roman"/>
          <w:color w:val="000000"/>
          <w:spacing w:val="0"/>
          <w:w w:val="100"/>
          <w:position w:val="0"/>
          <w:sz w:val="24"/>
          <w:szCs w:val="24"/>
        </w:rPr>
        <w:t>800</w:t>
      </w:r>
      <w:r>
        <w:rPr>
          <w:color w:val="000000"/>
          <w:spacing w:val="0"/>
          <w:w w:val="100"/>
          <w:position w:val="0"/>
        </w:rPr>
        <w:t>家，打造一批竞争力较强、市场认可度高的龙 头企业品牌。扶持单体合作社、培育农民联合社，实施家庭农场培育计划，扶持 创建一批县级以上示范家庭农场。</w:t>
      </w:r>
    </w:p>
    <w:p>
      <w:pPr>
        <w:pStyle w:val="Style4"/>
        <w:keepNext w:val="0"/>
        <w:keepLines w:val="0"/>
        <w:widowControl w:val="0"/>
        <w:shd w:val="clear" w:color="auto" w:fill="auto"/>
        <w:bidi w:val="0"/>
        <w:spacing w:before="0" w:after="0" w:line="577" w:lineRule="exact"/>
        <w:ind w:left="0" w:right="0" w:firstLine="580"/>
        <w:jc w:val="both"/>
        <w:rPr>
          <w:sz w:val="26"/>
          <w:szCs w:val="26"/>
        </w:rPr>
        <w:sectPr>
          <w:footerReference w:type="default" r:id="rId45"/>
          <w:footerReference w:type="even" r:id="rId46"/>
          <w:footnotePr>
            <w:pos w:val="pageBottom"/>
            <w:numFmt w:val="decimal"/>
            <w:numRestart w:val="continuous"/>
          </w:footnotePr>
          <w:pgSz w:w="11900" w:h="16840"/>
          <w:pgMar w:top="2012" w:right="1517" w:bottom="1236" w:left="1527" w:header="1584" w:footer="808" w:gutter="0"/>
          <w:pgNumType w:start="33"/>
          <w:cols w:space="720"/>
          <w:noEndnote/>
          <w:rtlGutter w:val="0"/>
          <w:docGrid w:linePitch="360"/>
        </w:sectPr>
      </w:pPr>
      <w:r>
        <w:rPr>
          <w:rFonts w:ascii="Times New Roman" w:eastAsia="Times New Roman" w:hAnsi="Times New Roman" w:cs="Times New Roman"/>
          <w:color w:val="000000"/>
          <w:spacing w:val="0"/>
          <w:w w:val="100"/>
          <w:position w:val="0"/>
          <w:sz w:val="26"/>
          <w:szCs w:val="26"/>
        </w:rPr>
        <w:t>14</w:t>
      </w:r>
      <w:r>
        <w:rPr>
          <w:color w:val="000000"/>
          <w:spacing w:val="0"/>
          <w:w w:val="100"/>
          <w:position w:val="0"/>
          <w:sz w:val="28"/>
          <w:szCs w:val="28"/>
        </w:rPr>
        <w:t xml:space="preserve">.推进能化产业绿色低碳发展。对标实现碳达峰、碳中和 目标任务，坚持绿色低碳发展，加强能源领域创新能力建设，开 展资源清洁高效开发利用和深度转化关键技术攻关，构建清洁、 低碳、安全、高效的现代能源体系。加快现代煤化工产业高端 化、多元化、低碳化发展，提高煤炭作为化工原料的综合利用效 能，积极发展煤基特种燃料、煤基生物可降解材料等。推进现代 </w:t>
      </w: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34 —</w:t>
      </w:r>
    </w:p>
    <w:p>
      <w:pPr>
        <w:pStyle w:val="Style4"/>
        <w:keepNext w:val="0"/>
        <w:keepLines w:val="0"/>
        <w:widowControl w:val="0"/>
        <w:shd w:val="clear" w:color="auto" w:fill="auto"/>
        <w:bidi w:val="0"/>
        <w:spacing w:before="0" w:after="420" w:line="596" w:lineRule="exact"/>
        <w:ind w:left="0" w:right="0" w:firstLine="0"/>
        <w:jc w:val="both"/>
      </w:pPr>
      <w:r>
        <w:rPr>
          <w:color w:val="000000"/>
          <w:spacing w:val="0"/>
          <w:w w:val="100"/>
          <w:position w:val="0"/>
        </w:rPr>
        <w:t>化矿井建设，推动大型煤矿智能化改造，打造绿色智能矿井集 群。加大致密油气和页岩油气勘探开发力度和技术示范。大力发 展风电、光伏、水电和生物质能，推进氢能、储能关键技术研发 和应用，加快构建以新能源为主体的新型电力系统。扩大地热能 综合开发利用。加快建设智慧矿山、智慧电网等，打造能源互联 网，实现能源生产与大数据深度融合。大力推进榆林能源革命创 新不范区创建</w:t>
      </w:r>
      <w:r>
        <w:rPr>
          <w:color w:val="000000"/>
          <w:spacing w:val="0"/>
          <w:w w:val="100"/>
          <w:position w:val="0"/>
          <w:lang w:val="en-US" w:eastAsia="en-US" w:bidi="en-US"/>
        </w:rPr>
        <w:t>O</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15</w:t>
      </w:r>
      <w:r>
        <w:rPr>
          <w:color w:val="000000"/>
          <w:spacing w:val="0"/>
          <w:w w:val="100"/>
          <w:position w:val="0"/>
          <w:sz w:val="26"/>
          <w:szCs w:val="26"/>
        </w:rPr>
        <w:t>能化产业创新发展工程</w:t>
      </w:r>
    </w:p>
    <w:p>
      <w:pPr>
        <w:pStyle w:val="Style30"/>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55" w:lineRule="exact"/>
        <w:ind w:left="0" w:right="0" w:firstLine="560"/>
        <w:jc w:val="both"/>
      </w:pPr>
      <w:bookmarkStart w:id="103" w:name="bookmark103"/>
      <w:bookmarkEnd w:id="103"/>
      <w:r>
        <w:rPr>
          <w:color w:val="000000"/>
          <w:spacing w:val="0"/>
          <w:w w:val="100"/>
          <w:position w:val="0"/>
        </w:rPr>
        <w:t>榆林能源革命创新示范区。集聚中科院、西安交通大学、西北大学等科研 力量，加大能源关键技术研发，培育能源创新中心和产业示范基地，打造政产学 研用创新全链条，推动榆林能源化工产业向高端化、多元化、低碳化发展。重点 推进榆横综合中试和示范基地、煤炭分质清洁高效转化、煤制清洁燃料、煤油气 盐综合利用等一批重大技术示范项目。</w:t>
      </w:r>
    </w:p>
    <w:p>
      <w:pPr>
        <w:pStyle w:val="Style30"/>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55" w:lineRule="exact"/>
        <w:ind w:left="0" w:right="0" w:firstLine="560"/>
        <w:jc w:val="both"/>
      </w:pPr>
      <w:bookmarkStart w:id="104" w:name="bookmark104"/>
      <w:bookmarkEnd w:id="104"/>
      <w:r>
        <w:rPr>
          <w:color w:val="000000"/>
          <w:spacing w:val="0"/>
          <w:w w:val="100"/>
          <w:position w:val="0"/>
        </w:rPr>
        <w:t>提升创新能力。加快建设国家（西部）能源研究院，煤制化学品、煤炭绿 色安全高效开采、燃气储运及综合利用、二氧化碳捕集封存技术等工程研究中心， 以及中国科学院大学能源学院榆林分院和中科院洁净能源创新研究院榆林分院， 攻克核心关键技术。</w:t>
      </w:r>
    </w:p>
    <w:p>
      <w:pPr>
        <w:pStyle w:val="Style30"/>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55" w:lineRule="exact"/>
        <w:ind w:left="0" w:right="0" w:firstLine="560"/>
        <w:jc w:val="both"/>
      </w:pPr>
      <w:bookmarkStart w:id="105" w:name="bookmark105"/>
      <w:bookmarkEnd w:id="105"/>
      <w:r>
        <w:rPr>
          <w:color w:val="000000"/>
          <w:spacing w:val="0"/>
          <w:w w:val="100"/>
          <w:position w:val="0"/>
        </w:rPr>
        <w:t>绿色智慧矿山。推行保水采煤、充填开采、无煤柱开采、地下气化等煤炭 绿色开采先进技术，推进</w:t>
      </w:r>
      <w:r>
        <w:rPr>
          <w:color w:val="000000"/>
          <w:spacing w:val="0"/>
          <w:w w:val="100"/>
          <w:position w:val="0"/>
          <w:lang w:val="zh-CN" w:eastAsia="zh-CN" w:bidi="zh-CN"/>
        </w:rPr>
        <w:t>“机</w:t>
      </w:r>
      <w:r>
        <w:rPr>
          <w:color w:val="000000"/>
          <w:spacing w:val="0"/>
          <w:w w:val="100"/>
          <w:position w:val="0"/>
        </w:rPr>
        <w:t>械化换人，自动化减人”，加快发展井下机器人、露 天矿无人驾驶等，建成</w:t>
      </w:r>
      <w:r>
        <w:rPr>
          <w:rFonts w:ascii="Times New Roman" w:eastAsia="Times New Roman" w:hAnsi="Times New Roman" w:cs="Times New Roman"/>
          <w:color w:val="000000"/>
          <w:spacing w:val="0"/>
          <w:w w:val="100"/>
          <w:position w:val="0"/>
          <w:sz w:val="24"/>
          <w:szCs w:val="24"/>
        </w:rPr>
        <w:t>15</w:t>
      </w:r>
      <w:r>
        <w:rPr>
          <w:color w:val="000000"/>
          <w:spacing w:val="0"/>
          <w:w w:val="100"/>
          <w:position w:val="0"/>
        </w:rPr>
        <w:t>处以上国家智能化示范煤矿。</w:t>
      </w:r>
    </w:p>
    <w:p>
      <w:pPr>
        <w:pStyle w:val="Style30"/>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55" w:lineRule="exact"/>
        <w:ind w:left="0" w:right="0" w:firstLine="560"/>
        <w:jc w:val="both"/>
      </w:pPr>
      <w:bookmarkStart w:id="106" w:name="bookmark106"/>
      <w:bookmarkEnd w:id="106"/>
      <w:r>
        <w:rPr>
          <w:color w:val="000000"/>
          <w:spacing w:val="0"/>
          <w:w w:val="100"/>
          <w:position w:val="0"/>
        </w:rPr>
        <w:t>提升油气产能。加快建设延安、铜川页油岩全产业链中试基地和示范项目， 在落实能耗双控前提下，积极争取榆林煤制清洁燃料、未来能源煤间接液化一期 后续</w:t>
      </w:r>
      <w:r>
        <w:rPr>
          <w:rFonts w:ascii="Times New Roman" w:eastAsia="Times New Roman" w:hAnsi="Times New Roman" w:cs="Times New Roman"/>
          <w:color w:val="000000"/>
          <w:spacing w:val="0"/>
          <w:w w:val="100"/>
          <w:position w:val="0"/>
          <w:sz w:val="24"/>
          <w:szCs w:val="24"/>
        </w:rPr>
        <w:t>400</w:t>
      </w:r>
      <w:r>
        <w:rPr>
          <w:color w:val="000000"/>
          <w:spacing w:val="0"/>
          <w:w w:val="100"/>
          <w:position w:val="0"/>
        </w:rPr>
        <w:t>万吨煤制油等项目落地实施。</w:t>
      </w:r>
    </w:p>
    <w:p>
      <w:pPr>
        <w:pStyle w:val="Style30"/>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55" w:lineRule="exact"/>
        <w:ind w:left="0" w:right="0" w:firstLine="560"/>
        <w:jc w:val="both"/>
      </w:pPr>
      <w:bookmarkStart w:id="107" w:name="bookmark107"/>
      <w:bookmarkEnd w:id="107"/>
      <w:r>
        <w:rPr>
          <w:color w:val="000000"/>
          <w:spacing w:val="0"/>
          <w:w w:val="100"/>
          <w:position w:val="0"/>
        </w:rPr>
        <w:t>高端能化。推进煤炭分级分质梯级利用、煤制烯蛭产业升级示范和芳蛭-乙 二醇一聚酯一体化发展，推进煤油共炼示范，拓展油气多元利用途径，加快发展 高端专用化学品、高端化工新材料。储备一批延链补链重大科技创新示范项目。</w:t>
      </w:r>
    </w:p>
    <w:p>
      <w:pPr>
        <w:pStyle w:val="Style30"/>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776" w:val="left"/>
        </w:tabs>
        <w:bidi w:val="0"/>
        <w:spacing w:before="0" w:after="0" w:line="355" w:lineRule="exact"/>
        <w:ind w:left="0" w:right="0" w:firstLine="560"/>
        <w:jc w:val="both"/>
      </w:pPr>
      <w:bookmarkStart w:id="108" w:name="bookmark108"/>
      <w:bookmarkEnd w:id="108"/>
      <w:r>
        <w:rPr>
          <w:color w:val="000000"/>
          <w:spacing w:val="0"/>
          <w:w w:val="100"/>
          <w:position w:val="0"/>
        </w:rPr>
        <w:t>可再生能源。围绕风电、光伏建设新能源生产、应用和服务中心，建设旬 阳、镇安等抽水蓄能电站，促进中深层地热能开发利用，因地制宜推进建设农林 生物质和垃圾焚烧发电项目，加快建设风电光伏基地，推动可再生能源高质量和 多元化发展。</w:t>
      </w:r>
    </w:p>
    <w:p>
      <w:pPr>
        <w:pStyle w:val="Style30"/>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770" w:val="left"/>
        </w:tabs>
        <w:bidi w:val="0"/>
        <w:spacing w:before="0" w:after="0" w:line="368" w:lineRule="exact"/>
        <w:ind w:left="0" w:right="0" w:firstLine="580"/>
        <w:jc w:val="both"/>
      </w:pPr>
      <w:bookmarkStart w:id="109" w:name="bookmark109"/>
      <w:bookmarkEnd w:id="109"/>
      <w:r>
        <w:rPr>
          <w:color w:val="000000"/>
          <w:spacing w:val="0"/>
          <w:w w:val="100"/>
          <w:position w:val="0"/>
        </w:rPr>
        <w:t>氢能。打造西咸新区燃料电池产业链核心，建设榆林-延长-西安、西安-渭 南-韩城两条城际氢能廊道，依托西安、榆林加快建设榆林氢能重卡短途倒运、 绿氢化工、氢能炼钢等氢能综合应用示范区。</w:t>
      </w:r>
    </w:p>
    <w:p>
      <w:pPr>
        <w:pStyle w:val="Style30"/>
        <w:keepNext w:val="0"/>
        <w:keepLines w:val="0"/>
        <w:widowControl w:val="0"/>
        <w:numPr>
          <w:ilvl w:val="0"/>
          <w:numId w:val="45"/>
        </w:numPr>
        <w:pBdr>
          <w:top w:val="single" w:sz="4" w:space="0" w:color="auto"/>
          <w:left w:val="single" w:sz="4" w:space="0" w:color="auto"/>
          <w:bottom w:val="single" w:sz="4" w:space="0" w:color="auto"/>
          <w:right w:val="single" w:sz="4" w:space="0" w:color="auto"/>
        </w:pBdr>
        <w:shd w:val="clear" w:color="auto" w:fill="auto"/>
        <w:tabs>
          <w:tab w:pos="770" w:val="left"/>
        </w:tabs>
        <w:bidi w:val="0"/>
        <w:spacing w:before="0" w:after="260" w:line="368" w:lineRule="exact"/>
        <w:ind w:left="0" w:right="0" w:firstLine="580"/>
        <w:jc w:val="both"/>
      </w:pPr>
      <w:bookmarkStart w:id="110" w:name="bookmark110"/>
      <w:bookmarkEnd w:id="110"/>
      <w:r>
        <w:rPr>
          <w:color w:val="000000"/>
          <w:spacing w:val="0"/>
          <w:w w:val="100"/>
          <w:position w:val="0"/>
        </w:rPr>
        <w:t>储能。以支撑构建新能源为主体的新型电力系统为目标，加快建设渭南、延 安、榆林电源侧储能项目，规划建设电网侧储能项目，推动我省储能产业快速发展。</w:t>
      </w:r>
    </w:p>
    <w:p>
      <w:pPr>
        <w:pStyle w:val="Style4"/>
        <w:keepNext w:val="0"/>
        <w:keepLines w:val="0"/>
        <w:widowControl w:val="0"/>
        <w:shd w:val="clear" w:color="auto" w:fill="auto"/>
        <w:bidi w:val="0"/>
        <w:spacing w:before="0" w:after="440" w:line="614" w:lineRule="exact"/>
        <w:ind w:left="0" w:right="0" w:firstLine="580"/>
        <w:jc w:val="both"/>
      </w:pPr>
      <w:r>
        <w:rPr>
          <w:rFonts w:ascii="Times New Roman" w:eastAsia="Times New Roman" w:hAnsi="Times New Roman" w:cs="Times New Roman"/>
          <w:color w:val="000000"/>
          <w:spacing w:val="0"/>
          <w:w w:val="100"/>
          <w:position w:val="0"/>
          <w:sz w:val="30"/>
          <w:szCs w:val="30"/>
        </w:rPr>
        <w:t xml:space="preserve">15 </w:t>
      </w:r>
      <w:r>
        <w:rPr>
          <w:color w:val="000000"/>
          <w:spacing w:val="0"/>
          <w:w w:val="100"/>
          <w:position w:val="0"/>
        </w:rPr>
        <w:t>.推进装备制造智能化发展°开展高端装备研发、制造以 及传统设备智能化改造，重点发展新能源汽车、输变电装备、高 档数控机床与机器人、轨道交通装备、石油冶金煤炭重型装备等 产业，建设一批制造业创新中心、企业技术中心，实施一批重大 产业化项目，形成一批具有核心竞争力的高端装备产品。引导省 内龙头骨干企业联合国内核心基础零部件企业组建战略联盟，聚 集资源协同创新，共同研制核心元器件及关键基础材料，持续提 升产业链国内配套能力。实施重点产品示范工程，推进骨干企业 从单机制造向系统集成转化，培育具备系统解决方案能力的世界 级成套装备供应商，促进制造业向生产性服务业转型升级。提升 新能源汽车整车产能，提高本地配套率。培育发展智能网联、燃 料电池、甲醇汽车等新领域、新业态，大力发展汽车后市场服 务，扩大车联网应用规模。</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16</w:t>
      </w:r>
      <w:r>
        <w:rPr>
          <w:color w:val="000000"/>
          <w:spacing w:val="0"/>
          <w:w w:val="100"/>
          <w:position w:val="0"/>
          <w:sz w:val="26"/>
          <w:szCs w:val="26"/>
        </w:rPr>
        <w:t>装备制造业创新发展工程</w:t>
      </w:r>
    </w:p>
    <w:p>
      <w:pPr>
        <w:pStyle w:val="Style30"/>
        <w:keepNext w:val="0"/>
        <w:keepLines w:val="0"/>
        <w:widowControl w:val="0"/>
        <w:numPr>
          <w:ilvl w:val="0"/>
          <w:numId w:val="47"/>
        </w:numPr>
        <w:pBdr>
          <w:top w:val="single" w:sz="4" w:space="0" w:color="auto"/>
          <w:left w:val="single" w:sz="4" w:space="0" w:color="auto"/>
          <w:bottom w:val="single" w:sz="4" w:space="0" w:color="auto"/>
          <w:right w:val="single" w:sz="4" w:space="0" w:color="auto"/>
        </w:pBdr>
        <w:shd w:val="clear" w:color="auto" w:fill="auto"/>
        <w:bidi w:val="0"/>
        <w:spacing w:before="0" w:after="220" w:line="373" w:lineRule="exact"/>
        <w:ind w:left="0" w:right="0" w:firstLine="580"/>
        <w:jc w:val="both"/>
      </w:pPr>
      <w:bookmarkStart w:id="111" w:name="bookmark111"/>
      <w:bookmarkEnd w:id="111"/>
      <w:r>
        <w:rPr>
          <w:color w:val="000000"/>
          <w:spacing w:val="0"/>
          <w:w w:val="100"/>
          <w:position w:val="0"/>
        </w:rPr>
        <w:t>新能源汽车。依托相关国家级企业技术中心，车联网与智能汽车测试等创 新平台，协同攻关系统集成、动力总成、轻量化、先进汽车电子，以及新能源汽 车关键部件等研发制造核心技术，重点推进全系列商用车、新能源乘用车、纯电 动商用车等项目。</w:t>
      </w:r>
    </w:p>
    <w:p>
      <w:pPr>
        <w:pStyle w:val="Style30"/>
        <w:keepNext w:val="0"/>
        <w:keepLines w:val="0"/>
        <w:widowControl w:val="0"/>
        <w:numPr>
          <w:ilvl w:val="0"/>
          <w:numId w:val="47"/>
        </w:numPr>
        <w:pBdr>
          <w:top w:val="single" w:sz="4" w:space="0" w:color="auto"/>
          <w:left w:val="single" w:sz="4" w:space="0" w:color="auto"/>
          <w:bottom w:val="single" w:sz="4" w:space="0" w:color="auto"/>
          <w:right w:val="single" w:sz="4" w:space="0" w:color="auto"/>
        </w:pBdr>
        <w:shd w:val="clear" w:color="auto" w:fill="auto"/>
        <w:tabs>
          <w:tab w:pos="786" w:val="left"/>
        </w:tabs>
        <w:bidi w:val="0"/>
        <w:spacing w:before="0" w:after="0" w:line="371" w:lineRule="exact"/>
        <w:ind w:left="0" w:right="0" w:firstLine="580"/>
        <w:jc w:val="both"/>
      </w:pPr>
      <w:bookmarkStart w:id="112" w:name="bookmark112"/>
      <w:bookmarkEnd w:id="112"/>
      <w:r>
        <w:rPr>
          <w:b/>
          <w:bCs/>
          <w:color w:val="000000"/>
          <w:spacing w:val="0"/>
          <w:w w:val="100"/>
          <w:position w:val="0"/>
        </w:rPr>
        <w:t>输变电装备</w:t>
      </w:r>
      <w:r>
        <w:rPr>
          <w:color w:val="000000"/>
          <w:spacing w:val="0"/>
          <w:w w:val="100"/>
          <w:position w:val="0"/>
        </w:rPr>
        <w:t>。依托高压电气国家工程研究中心、国家级企业技术中心，以 及真空电器、电能质量工程研究中心等创新平台，加快推进高压/特高压开关控制 设备、电容器、特高压/超高压变压器、预装式智能变电站、智能微电网、电力储 能与储能系统等重点产品及核心元器件产业化，推动输变电装备向网络化、智能 化、可视化和功能一体化的方向发展。</w:t>
      </w:r>
    </w:p>
    <w:p>
      <w:pPr>
        <w:pStyle w:val="Style30"/>
        <w:keepNext w:val="0"/>
        <w:keepLines w:val="0"/>
        <w:widowControl w:val="0"/>
        <w:numPr>
          <w:ilvl w:val="0"/>
          <w:numId w:val="47"/>
        </w:numPr>
        <w:pBdr>
          <w:top w:val="single" w:sz="4" w:space="0" w:color="auto"/>
          <w:left w:val="single" w:sz="4" w:space="0" w:color="auto"/>
          <w:bottom w:val="single" w:sz="4" w:space="0" w:color="auto"/>
          <w:right w:val="single" w:sz="4" w:space="0" w:color="auto"/>
        </w:pBdr>
        <w:shd w:val="clear" w:color="auto" w:fill="auto"/>
        <w:tabs>
          <w:tab w:pos="786" w:val="left"/>
        </w:tabs>
        <w:bidi w:val="0"/>
        <w:spacing w:before="0" w:after="0" w:line="371" w:lineRule="exact"/>
        <w:ind w:left="0" w:right="0" w:firstLine="580"/>
        <w:jc w:val="both"/>
      </w:pPr>
      <w:bookmarkStart w:id="113" w:name="bookmark113"/>
      <w:bookmarkEnd w:id="113"/>
      <w:r>
        <w:rPr>
          <w:b/>
          <w:bCs/>
          <w:color w:val="000000"/>
          <w:spacing w:val="0"/>
          <w:w w:val="100"/>
          <w:position w:val="0"/>
        </w:rPr>
        <w:t>高档数控机床与机器人。</w:t>
      </w:r>
      <w:r>
        <w:rPr>
          <w:color w:val="000000"/>
          <w:spacing w:val="0"/>
          <w:w w:val="100"/>
          <w:position w:val="0"/>
        </w:rPr>
        <w:t>依托相关国家级企业技术中</w:t>
      </w:r>
      <w:r>
        <w:rPr>
          <w:b/>
          <w:bCs/>
          <w:color w:val="000000"/>
          <w:spacing w:val="0"/>
          <w:w w:val="100"/>
          <w:position w:val="0"/>
        </w:rPr>
        <w:t>心，</w:t>
      </w:r>
      <w:r>
        <w:rPr>
          <w:color w:val="000000"/>
          <w:spacing w:val="0"/>
          <w:w w:val="100"/>
          <w:position w:val="0"/>
        </w:rPr>
        <w:t>机器人先进控制、 机器人减速器、装备运行安全与智能监控工程研究中心等创新平台，重点发展大 型高精密数控机床，以及大功率高速主轴、高性能数控系统、精密丝杠、高精度 轴承等高性能部件。加快推进工业机器人、服务机器人、特种机器人系列产品产 业化，以及高精度机器人减速机、高性能交（直）流伺服电机等产业化，重点推 进智能装备（工业机器人）产业基地、工业机器人关节减速器、机器人谐波减速 器、机器人智能制造等项目。</w:t>
      </w:r>
    </w:p>
    <w:p>
      <w:pPr>
        <w:pStyle w:val="Style30"/>
        <w:keepNext w:val="0"/>
        <w:keepLines w:val="0"/>
        <w:widowControl w:val="0"/>
        <w:numPr>
          <w:ilvl w:val="0"/>
          <w:numId w:val="47"/>
        </w:numPr>
        <w:pBdr>
          <w:top w:val="single" w:sz="4" w:space="0" w:color="auto"/>
          <w:left w:val="single" w:sz="4" w:space="0" w:color="auto"/>
          <w:bottom w:val="single" w:sz="4" w:space="0" w:color="auto"/>
          <w:right w:val="single" w:sz="4" w:space="0" w:color="auto"/>
        </w:pBdr>
        <w:shd w:val="clear" w:color="auto" w:fill="auto"/>
        <w:tabs>
          <w:tab w:pos="786" w:val="left"/>
        </w:tabs>
        <w:bidi w:val="0"/>
        <w:spacing w:before="0" w:after="0" w:line="371" w:lineRule="exact"/>
        <w:ind w:left="0" w:right="0" w:firstLine="580"/>
        <w:jc w:val="both"/>
      </w:pPr>
      <w:bookmarkStart w:id="114" w:name="bookmark114"/>
      <w:bookmarkEnd w:id="114"/>
      <w:r>
        <w:rPr>
          <w:b/>
          <w:bCs/>
          <w:color w:val="000000"/>
          <w:spacing w:val="0"/>
          <w:w w:val="100"/>
          <w:position w:val="0"/>
        </w:rPr>
        <w:t>轨道交通装备。</w:t>
      </w:r>
      <w:r>
        <w:rPr>
          <w:color w:val="000000"/>
          <w:spacing w:val="0"/>
          <w:w w:val="100"/>
          <w:position w:val="0"/>
        </w:rPr>
        <w:t>依托相关国家级企业技术中心、轨道交通工程装备工程研 究中心、电气研究院等创新平台，加快推进铁路特种作业车/货车/罐车、电气化 系统、通信传输系统、牵引电机、列车运行控制系统等产业链重点产品升级，以 及罐式集装箱、高速磁浮道岔、高分子材料系列扣件、高速列车车头体等关键零 部件产品产业化，加快建设宝鸡轨道交通装备制造基地、泾河新城中车智轨产业 基地。</w:t>
      </w:r>
    </w:p>
    <w:p>
      <w:pPr>
        <w:pStyle w:val="Style30"/>
        <w:keepNext w:val="0"/>
        <w:keepLines w:val="0"/>
        <w:widowControl w:val="0"/>
        <w:numPr>
          <w:ilvl w:val="0"/>
          <w:numId w:val="47"/>
        </w:numPr>
        <w:pBdr>
          <w:top w:val="single" w:sz="4" w:space="0" w:color="auto"/>
          <w:left w:val="single" w:sz="4" w:space="0" w:color="auto"/>
          <w:bottom w:val="single" w:sz="4" w:space="0" w:color="auto"/>
          <w:right w:val="single" w:sz="4" w:space="0" w:color="auto"/>
        </w:pBdr>
        <w:shd w:val="clear" w:color="auto" w:fill="auto"/>
        <w:tabs>
          <w:tab w:pos="786" w:val="left"/>
        </w:tabs>
        <w:bidi w:val="0"/>
        <w:spacing w:before="0" w:after="280" w:line="371" w:lineRule="exact"/>
        <w:ind w:left="0" w:right="0" w:firstLine="580"/>
        <w:jc w:val="both"/>
      </w:pPr>
      <w:bookmarkStart w:id="115" w:name="bookmark115"/>
      <w:bookmarkEnd w:id="115"/>
      <w:r>
        <w:rPr>
          <w:b/>
          <w:bCs/>
          <w:color w:val="000000"/>
          <w:spacing w:val="0"/>
          <w:w w:val="100"/>
          <w:position w:val="0"/>
        </w:rPr>
        <w:t>专用/通用装备。</w:t>
      </w:r>
      <w:r>
        <w:rPr>
          <w:color w:val="000000"/>
          <w:spacing w:val="0"/>
          <w:w w:val="100"/>
          <w:position w:val="0"/>
        </w:rPr>
        <w:t>依托相关国家级企业技术中</w:t>
      </w:r>
      <w:r>
        <w:rPr>
          <w:b/>
          <w:bCs/>
          <w:color w:val="000000"/>
          <w:spacing w:val="0"/>
          <w:w w:val="100"/>
          <w:position w:val="0"/>
        </w:rPr>
        <w:t>心，</w:t>
      </w:r>
      <w:r>
        <w:rPr>
          <w:color w:val="000000"/>
          <w:spacing w:val="0"/>
          <w:w w:val="100"/>
          <w:position w:val="0"/>
        </w:rPr>
        <w:t>加快推进龙头企业发展， 重点发展高钻深石油钻机、特种油气输送管、大型高炉鼓风及能量回收透平装置、 流程压缩机组、薄板冷热连扎、精炼与连铸、大型卧式挤压机、高端煤炭综采、 大型工程机械等成套专用装备。</w:t>
      </w:r>
    </w:p>
    <w:p>
      <w:pPr>
        <w:pStyle w:val="Style4"/>
        <w:keepNext w:val="0"/>
        <w:keepLines w:val="0"/>
        <w:widowControl w:val="0"/>
        <w:shd w:val="clear" w:color="auto" w:fill="auto"/>
        <w:bidi w:val="0"/>
        <w:spacing w:before="0" w:after="0" w:line="606" w:lineRule="exact"/>
        <w:ind w:left="0" w:right="0" w:firstLine="580"/>
        <w:jc w:val="left"/>
        <w:sectPr>
          <w:footerReference w:type="default" r:id="rId47"/>
          <w:footerReference w:type="even" r:id="rId48"/>
          <w:footnotePr>
            <w:pos w:val="pageBottom"/>
            <w:numFmt w:val="decimal"/>
            <w:numRestart w:val="continuous"/>
          </w:footnotePr>
          <w:pgSz w:w="11900" w:h="16840"/>
          <w:pgMar w:top="1794" w:right="1514" w:bottom="1886" w:left="1525" w:header="0" w:footer="3" w:gutter="0"/>
          <w:pgNumType w:start="35"/>
          <w:cols w:space="720"/>
          <w:noEndnote/>
          <w:rtlGutter w:val="0"/>
          <w:docGrid w:linePitch="360"/>
        </w:sectPr>
      </w:pPr>
      <w:r>
        <w:rPr>
          <w:rFonts w:ascii="Times New Roman" w:eastAsia="Times New Roman" w:hAnsi="Times New Roman" w:cs="Times New Roman"/>
          <w:color w:val="000000"/>
          <w:spacing w:val="0"/>
          <w:w w:val="100"/>
          <w:position w:val="0"/>
          <w:sz w:val="30"/>
          <w:szCs w:val="30"/>
        </w:rPr>
        <w:t>16</w:t>
      </w:r>
      <w:r>
        <w:rPr>
          <w:color w:val="000000"/>
          <w:spacing w:val="0"/>
          <w:w w:val="100"/>
          <w:position w:val="0"/>
        </w:rPr>
        <w:t xml:space="preserve">.推进商贸物流创新发展。进一步健全现代商贸流通设施 网络，打造多层次都市商圈、推进县域商贸设施提档升级，完善 农产品现代流通设施。推动各类流通企业信息化应用改造，促进 </w:t>
      </w:r>
      <w:r>
        <w:rPr>
          <w:color w:val="000000"/>
          <w:spacing w:val="0"/>
          <w:w w:val="100"/>
          <w:position w:val="0"/>
          <w:lang w:val="zh-CN" w:eastAsia="zh-CN" w:bidi="zh-CN"/>
        </w:rPr>
        <w:t>“互</w:t>
      </w:r>
      <w:r>
        <w:rPr>
          <w:color w:val="000000"/>
          <w:spacing w:val="0"/>
          <w:w w:val="100"/>
          <w:position w:val="0"/>
        </w:rPr>
        <w:t>联网+商贸”流通模式创新。创建国家电子商务示范基地, 打造电子商务聚集区，培育上下游产业链，完善产业功能配套。 支持传统品牌企业触网上线，加大龙头企业和品牌培育力度，壮 大电子商务经营主体。推进西安、延安跨境电子商务综合试验区</w:t>
      </w:r>
    </w:p>
    <w:p>
      <w:pPr>
        <w:pStyle w:val="Style4"/>
        <w:keepNext w:val="0"/>
        <w:keepLines w:val="0"/>
        <w:widowControl w:val="0"/>
        <w:shd w:val="clear" w:color="auto" w:fill="auto"/>
        <w:bidi w:val="0"/>
        <w:spacing w:before="0" w:after="120" w:line="598" w:lineRule="exact"/>
        <w:ind w:left="0" w:right="0" w:firstLine="0"/>
        <w:jc w:val="both"/>
      </w:pPr>
      <w:r>
        <w:rPr>
          <w:color w:val="000000"/>
          <w:spacing w:val="0"/>
          <w:w w:val="100"/>
          <w:position w:val="0"/>
        </w:rPr>
        <w:t>建设，创新发展对外贸易新业态。进一步推广物联网、区块链、 大数据、云计算、人工智能等新技术在物流领域的应用，培育发 展物流新模式新业态，支持智慧园区、智慧仓储、无人场站、智 能化多式联运场站等新型设施建设，优化完善</w:t>
      </w:r>
      <w:r>
        <w:rPr>
          <w:color w:val="000000"/>
          <w:spacing w:val="0"/>
          <w:w w:val="100"/>
          <w:position w:val="0"/>
          <w:lang w:val="zh-CN" w:eastAsia="zh-CN" w:bidi="zh-CN"/>
        </w:rPr>
        <w:t>“枢纽</w:t>
      </w:r>
      <w:r>
        <w:rPr>
          <w:color w:val="000000"/>
          <w:spacing w:val="0"/>
          <w:w w:val="100"/>
          <w:position w:val="0"/>
        </w:rPr>
        <w:t>+通道+网 络”现代物流运行体系。推广节能环保型仓储设施，鼓励使用新 能源汽车等绿色载运工具和装卸机械，有序建设一批城市绿色货 运配送示范工程。依托国家物流枢纽、骨干冷链物流基地等平 台，提升线上线下联动的供应链物流服务功能，推进物流业务流 程整合和商业模式创新。</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598"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17</w:t>
      </w:r>
      <w:r>
        <w:rPr>
          <w:color w:val="000000"/>
          <w:spacing w:val="0"/>
          <w:w w:val="100"/>
          <w:position w:val="0"/>
          <w:sz w:val="26"/>
          <w:szCs w:val="26"/>
        </w:rPr>
        <w:t>商贸物流创新发展工程</w:t>
      </w:r>
    </w:p>
    <w:p>
      <w:pPr>
        <w:pStyle w:val="Style30"/>
        <w:keepNext w:val="0"/>
        <w:keepLines w:val="0"/>
        <w:widowControl w:val="0"/>
        <w:numPr>
          <w:ilvl w:val="0"/>
          <w:numId w:val="49"/>
        </w:numPr>
        <w:pBdr>
          <w:top w:val="single" w:sz="4" w:space="0" w:color="auto"/>
          <w:left w:val="single" w:sz="4" w:space="0" w:color="auto"/>
          <w:bottom w:val="single" w:sz="4" w:space="0" w:color="auto"/>
          <w:right w:val="single" w:sz="4" w:space="0" w:color="auto"/>
        </w:pBdr>
        <w:shd w:val="clear" w:color="auto" w:fill="auto"/>
        <w:tabs>
          <w:tab w:pos="784" w:val="left"/>
        </w:tabs>
        <w:bidi w:val="0"/>
        <w:spacing w:before="0" w:after="0" w:line="383" w:lineRule="exact"/>
        <w:ind w:left="0" w:right="0" w:firstLine="560"/>
        <w:jc w:val="both"/>
      </w:pPr>
      <w:bookmarkStart w:id="116" w:name="bookmark116"/>
      <w:bookmarkEnd w:id="116"/>
      <w:r>
        <w:rPr>
          <w:b/>
          <w:bCs/>
          <w:color w:val="000000"/>
          <w:spacing w:val="0"/>
          <w:w w:val="100"/>
          <w:position w:val="0"/>
        </w:rPr>
        <w:t>电子商务集聚区。</w:t>
      </w:r>
      <w:r>
        <w:rPr>
          <w:color w:val="000000"/>
          <w:spacing w:val="0"/>
          <w:w w:val="100"/>
          <w:position w:val="0"/>
        </w:rPr>
        <w:t>发挥电商园区、电商平台辐射带动作用，促进区域电子 商务发展和产业链配套。推动西安高新区、西安国际港务区、杨凌现代农业电子 商务产业园等国家电子商务示范基地规模发展。深化与知名电子商务平台合作， 推进传统商贸企业应用知名电商平台拓展销售渠道。</w:t>
      </w:r>
    </w:p>
    <w:p>
      <w:pPr>
        <w:pStyle w:val="Style30"/>
        <w:keepNext w:val="0"/>
        <w:keepLines w:val="0"/>
        <w:widowControl w:val="0"/>
        <w:numPr>
          <w:ilvl w:val="0"/>
          <w:numId w:val="49"/>
        </w:numPr>
        <w:pBdr>
          <w:top w:val="single" w:sz="4" w:space="0" w:color="auto"/>
          <w:left w:val="single" w:sz="4" w:space="0" w:color="auto"/>
          <w:bottom w:val="single" w:sz="4" w:space="0" w:color="auto"/>
          <w:right w:val="single" w:sz="4" w:space="0" w:color="auto"/>
        </w:pBdr>
        <w:shd w:val="clear" w:color="auto" w:fill="auto"/>
        <w:tabs>
          <w:tab w:pos="784" w:val="left"/>
        </w:tabs>
        <w:bidi w:val="0"/>
        <w:spacing w:before="0" w:after="0" w:line="383" w:lineRule="exact"/>
        <w:ind w:left="0" w:right="0" w:firstLine="560"/>
        <w:jc w:val="both"/>
      </w:pPr>
      <w:bookmarkStart w:id="117" w:name="bookmark117"/>
      <w:bookmarkEnd w:id="117"/>
      <w:r>
        <w:rPr>
          <w:b/>
          <w:bCs/>
          <w:color w:val="000000"/>
          <w:spacing w:val="0"/>
          <w:w w:val="100"/>
          <w:position w:val="0"/>
        </w:rPr>
        <w:t>跨境贸易电子商务。</w:t>
      </w:r>
      <w:r>
        <w:rPr>
          <w:color w:val="000000"/>
          <w:spacing w:val="0"/>
          <w:w w:val="100"/>
          <w:position w:val="0"/>
        </w:rPr>
        <w:t>推进西安、延安跨境电子商务综合试验区建设，加快 中欧班列长安号跨境电商全国集结中心建设，积极探索</w:t>
      </w:r>
      <w:r>
        <w:rPr>
          <w:color w:val="000000"/>
          <w:spacing w:val="0"/>
          <w:w w:val="100"/>
          <w:position w:val="0"/>
          <w:lang w:val="zh-CN" w:eastAsia="zh-CN" w:bidi="zh-CN"/>
        </w:rPr>
        <w:t>“中</w:t>
      </w:r>
      <w:r>
        <w:rPr>
          <w:color w:val="000000"/>
          <w:spacing w:val="0"/>
          <w:w w:val="100"/>
          <w:position w:val="0"/>
        </w:rPr>
        <w:t xml:space="preserve">欧班列+跨境电商” </w:t>
      </w:r>
      <w:r>
        <w:rPr>
          <w:color w:val="000000"/>
          <w:spacing w:val="0"/>
          <w:w w:val="100"/>
          <w:position w:val="0"/>
          <w:lang w:val="zh-CN" w:eastAsia="zh-CN" w:bidi="zh-CN"/>
        </w:rPr>
        <w:t>“临空</w:t>
      </w:r>
      <w:r>
        <w:rPr>
          <w:color w:val="000000"/>
          <w:spacing w:val="0"/>
          <w:w w:val="100"/>
          <w:position w:val="0"/>
        </w:rPr>
        <w:t>+保税+自贸+ 口岸+跨境+航权”等跨境贸易新模式。建设省级电子商务 公共服务跨境商务平台，为企业开展跨境电商提供一站式服务，打造完整产业链 和生态圈。</w:t>
      </w:r>
    </w:p>
    <w:p>
      <w:pPr>
        <w:pStyle w:val="Style30"/>
        <w:keepNext w:val="0"/>
        <w:keepLines w:val="0"/>
        <w:widowControl w:val="0"/>
        <w:numPr>
          <w:ilvl w:val="0"/>
          <w:numId w:val="49"/>
        </w:numPr>
        <w:pBdr>
          <w:top w:val="single" w:sz="4" w:space="0" w:color="auto"/>
          <w:left w:val="single" w:sz="4" w:space="0" w:color="auto"/>
          <w:bottom w:val="single" w:sz="4" w:space="0" w:color="auto"/>
          <w:right w:val="single" w:sz="4" w:space="0" w:color="auto"/>
        </w:pBdr>
        <w:shd w:val="clear" w:color="auto" w:fill="auto"/>
        <w:tabs>
          <w:tab w:pos="784" w:val="left"/>
        </w:tabs>
        <w:bidi w:val="0"/>
        <w:spacing w:before="0" w:after="0" w:line="383" w:lineRule="exact"/>
        <w:ind w:left="0" w:right="0" w:firstLine="560"/>
        <w:jc w:val="both"/>
      </w:pPr>
      <w:bookmarkStart w:id="118" w:name="bookmark118"/>
      <w:bookmarkEnd w:id="118"/>
      <w:r>
        <w:rPr>
          <w:b/>
          <w:bCs/>
          <w:color w:val="000000"/>
          <w:spacing w:val="0"/>
          <w:w w:val="100"/>
          <w:position w:val="0"/>
        </w:rPr>
        <w:t>商贸物流供应链。</w:t>
      </w:r>
      <w:r>
        <w:rPr>
          <w:color w:val="000000"/>
          <w:spacing w:val="0"/>
          <w:w w:val="100"/>
          <w:position w:val="0"/>
        </w:rPr>
        <w:t>支持商贸物流企业通过推广现代物联网和互联网技术的 应用，提升服务水平和综合竞争力。支持大型商贸企业在乡镇布点，推动农商旅 文消费集聚。推动供应链上下游各环节设施设备衔接、数据交互顺畅、资源协同 共享，促进资源要素跨区域流动和合理配置，提高商贸流通业国内国际双循环流 通现代化、集约化水平。</w:t>
      </w:r>
    </w:p>
    <w:p>
      <w:pPr>
        <w:pStyle w:val="Style30"/>
        <w:keepNext w:val="0"/>
        <w:keepLines w:val="0"/>
        <w:widowControl w:val="0"/>
        <w:numPr>
          <w:ilvl w:val="0"/>
          <w:numId w:val="49"/>
        </w:numPr>
        <w:pBdr>
          <w:top w:val="single" w:sz="4" w:space="0" w:color="auto"/>
          <w:left w:val="single" w:sz="4" w:space="0" w:color="auto"/>
          <w:bottom w:val="single" w:sz="4" w:space="0" w:color="auto"/>
          <w:right w:val="single" w:sz="4" w:space="0" w:color="auto"/>
        </w:pBdr>
        <w:shd w:val="clear" w:color="auto" w:fill="auto"/>
        <w:tabs>
          <w:tab w:pos="784" w:val="left"/>
        </w:tabs>
        <w:bidi w:val="0"/>
        <w:spacing w:before="0" w:after="60" w:line="383" w:lineRule="exact"/>
        <w:ind w:left="0" w:right="0" w:firstLine="560"/>
        <w:jc w:val="both"/>
      </w:pPr>
      <w:bookmarkStart w:id="119" w:name="bookmark119"/>
      <w:bookmarkEnd w:id="119"/>
      <w:r>
        <w:rPr>
          <w:b/>
          <w:bCs/>
          <w:color w:val="000000"/>
          <w:spacing w:val="0"/>
          <w:w w:val="100"/>
          <w:position w:val="0"/>
        </w:rPr>
        <w:t>省级示范物流园区。</w:t>
      </w:r>
      <w:r>
        <w:rPr>
          <w:color w:val="000000"/>
          <w:spacing w:val="0"/>
          <w:w w:val="100"/>
          <w:position w:val="0"/>
        </w:rPr>
        <w:t>开展省级物流园区示范建设，支持相关示范园区加强信 息化、数字化改造，推广智慧物流技术标准与规范体系。依托园区大力发展</w:t>
      </w:r>
      <w:r>
        <w:rPr>
          <w:color w:val="000000"/>
          <w:spacing w:val="0"/>
          <w:w w:val="100"/>
          <w:position w:val="0"/>
          <w:lang w:val="zh-CN" w:eastAsia="zh-CN" w:bidi="zh-CN"/>
        </w:rPr>
        <w:t xml:space="preserve">“互联 </w:t>
      </w:r>
      <w:r>
        <w:rPr>
          <w:color w:val="000000"/>
          <w:spacing w:val="0"/>
          <w:w w:val="100"/>
          <w:position w:val="0"/>
        </w:rPr>
        <w:t>网+车货匹配</w:t>
      </w:r>
      <w:r>
        <w:rPr>
          <w:color w:val="000000"/>
          <w:spacing w:val="0"/>
          <w:w w:val="100"/>
          <w:position w:val="0"/>
          <w:lang w:val="zh-CN" w:eastAsia="zh-CN" w:bidi="zh-CN"/>
        </w:rPr>
        <w:t>”“互</w:t>
      </w:r>
      <w:r>
        <w:rPr>
          <w:color w:val="000000"/>
          <w:spacing w:val="0"/>
          <w:w w:val="100"/>
          <w:position w:val="0"/>
        </w:rPr>
        <w:t>联网+运输协同</w:t>
      </w:r>
      <w:r>
        <w:rPr>
          <w:color w:val="000000"/>
          <w:spacing w:val="0"/>
          <w:w w:val="100"/>
          <w:position w:val="0"/>
          <w:lang w:val="zh-CN" w:eastAsia="zh-CN" w:bidi="zh-CN"/>
        </w:rPr>
        <w:t>”“互</w:t>
      </w:r>
      <w:r>
        <w:rPr>
          <w:color w:val="000000"/>
          <w:spacing w:val="0"/>
          <w:w w:val="100"/>
          <w:position w:val="0"/>
        </w:rPr>
        <w:t>联网+仓储交易”等新业态、新模式。</w:t>
      </w:r>
    </w:p>
    <w:p>
      <w:pPr>
        <w:pStyle w:val="Style4"/>
        <w:keepNext w:val="0"/>
        <w:keepLines w:val="0"/>
        <w:widowControl w:val="0"/>
        <w:numPr>
          <w:ilvl w:val="0"/>
          <w:numId w:val="51"/>
        </w:numPr>
        <w:shd w:val="clear" w:color="auto" w:fill="auto"/>
        <w:bidi w:val="0"/>
        <w:spacing w:before="0" w:after="460" w:line="616" w:lineRule="exact"/>
        <w:ind w:left="0" w:right="0" w:firstLine="580"/>
        <w:jc w:val="both"/>
      </w:pPr>
      <w:bookmarkStart w:id="120" w:name="bookmark120"/>
      <w:bookmarkEnd w:id="120"/>
      <w:r>
        <w:rPr>
          <w:color w:val="000000"/>
          <w:spacing w:val="0"/>
          <w:w w:val="100"/>
          <w:position w:val="0"/>
        </w:rPr>
        <w:t>推进建筑产业创新发展。加快推广数字建筑、智慧建 筑、建筑信息模型</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BIM）</w:t>
      </w:r>
      <w:r>
        <w:rPr>
          <w:color w:val="000000"/>
          <w:spacing w:val="0"/>
          <w:w w:val="100"/>
          <w:position w:val="0"/>
          <w:lang w:val="en-US" w:eastAsia="en-US" w:bidi="en-US"/>
        </w:rPr>
        <w:t>、</w:t>
      </w:r>
      <w:r>
        <w:rPr>
          <w:color w:val="000000"/>
          <w:spacing w:val="0"/>
          <w:w w:val="100"/>
          <w:position w:val="0"/>
        </w:rPr>
        <w:t>城市信息模型</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CIM）</w:t>
      </w:r>
      <w:r>
        <w:rPr>
          <w:color w:val="000000"/>
          <w:spacing w:val="0"/>
          <w:w w:val="100"/>
          <w:position w:val="0"/>
        </w:rPr>
        <w:t>在规划、勘 察、设计、施工和运营维护等建筑全过程的集成应用，实现项目 全生命周期数据共享和信息化管理。打造建筑产业互联网平台， 推进工业互联网平台在建筑领域的融合应用，推进建筑业数字化 转型，提升建筑行业全产业链资源配置效率。建立绿色建造施工 体系，大力发展装配式建筑，推广装配化全装修方式，推广应用 绿色建材，加强可再生能源应用。以工厂生产和施工现场关键环 节为重点，加强建筑机器人推广应用。推进标准化设计、工厂化 生产、装备化施工、一体化装修、信息化管理、智能化应用等全 产业链智能建造，推动形成万亿级绿色化、智能化建筑产业。</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18</w:t>
      </w:r>
      <w:r>
        <w:rPr>
          <w:color w:val="000000"/>
          <w:spacing w:val="0"/>
          <w:w w:val="100"/>
          <w:position w:val="0"/>
          <w:sz w:val="26"/>
          <w:szCs w:val="26"/>
        </w:rPr>
        <w:t>建筑产业创新发展工程</w:t>
      </w:r>
    </w:p>
    <w:p>
      <w:pPr>
        <w:pStyle w:val="Style30"/>
        <w:keepNext w:val="0"/>
        <w:keepLines w:val="0"/>
        <w:widowControl w:val="0"/>
        <w:numPr>
          <w:ilvl w:val="0"/>
          <w:numId w:val="5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57" w:lineRule="exact"/>
        <w:ind w:left="0" w:right="0" w:firstLine="580"/>
        <w:jc w:val="both"/>
      </w:pPr>
      <w:bookmarkStart w:id="121" w:name="bookmark121"/>
      <w:bookmarkEnd w:id="121"/>
      <w:r>
        <w:rPr>
          <w:color w:val="000000"/>
          <w:spacing w:val="0"/>
          <w:w w:val="100"/>
          <w:position w:val="0"/>
        </w:rPr>
        <w:t>建筑工业化基地。建设</w:t>
      </w:r>
      <w:r>
        <w:rPr>
          <w:rFonts w:ascii="Times New Roman" w:eastAsia="Times New Roman" w:hAnsi="Times New Roman" w:cs="Times New Roman"/>
          <w:color w:val="000000"/>
          <w:spacing w:val="0"/>
          <w:w w:val="100"/>
          <w:position w:val="0"/>
          <w:sz w:val="24"/>
          <w:szCs w:val="24"/>
        </w:rPr>
        <w:t>10</w:t>
      </w:r>
      <w:r>
        <w:rPr>
          <w:color w:val="000000"/>
          <w:spacing w:val="0"/>
          <w:w w:val="100"/>
          <w:position w:val="0"/>
        </w:rPr>
        <w:t>个装配式建筑生产基地，培育</w:t>
      </w:r>
      <w:r>
        <w:rPr>
          <w:rFonts w:ascii="Times New Roman" w:eastAsia="Times New Roman" w:hAnsi="Times New Roman" w:cs="Times New Roman"/>
          <w:color w:val="000000"/>
          <w:spacing w:val="0"/>
          <w:w w:val="100"/>
          <w:position w:val="0"/>
          <w:sz w:val="24"/>
          <w:szCs w:val="24"/>
          <w:lang w:val="en-US" w:eastAsia="en-US" w:bidi="en-US"/>
        </w:rPr>
        <w:t>3-5</w:t>
      </w:r>
      <w:r>
        <w:rPr>
          <w:color w:val="000000"/>
          <w:spacing w:val="0"/>
          <w:w w:val="100"/>
          <w:position w:val="0"/>
        </w:rPr>
        <w:t>个以骨干企 业为核心的产业链完善的产业集群，发展适应新型建筑工业化的产品。</w:t>
      </w:r>
    </w:p>
    <w:p>
      <w:pPr>
        <w:pStyle w:val="Style30"/>
        <w:keepNext w:val="0"/>
        <w:keepLines w:val="0"/>
        <w:widowControl w:val="0"/>
        <w:numPr>
          <w:ilvl w:val="0"/>
          <w:numId w:val="5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57" w:lineRule="exact"/>
        <w:ind w:left="0" w:right="0" w:firstLine="580"/>
        <w:jc w:val="both"/>
      </w:pPr>
      <w:bookmarkStart w:id="122" w:name="bookmark122"/>
      <w:bookmarkEnd w:id="122"/>
      <w:r>
        <w:rPr>
          <w:color w:val="000000"/>
          <w:spacing w:val="0"/>
          <w:w w:val="100"/>
          <w:position w:val="0"/>
        </w:rPr>
        <w:t>关键核心技术。建设建筑工业化技术创新联盟，建立</w:t>
      </w:r>
      <w:r>
        <w:rPr>
          <w:rFonts w:ascii="Times New Roman" w:eastAsia="Times New Roman" w:hAnsi="Times New Roman" w:cs="Times New Roman"/>
          <w:color w:val="000000"/>
          <w:spacing w:val="0"/>
          <w:w w:val="100"/>
          <w:position w:val="0"/>
          <w:sz w:val="24"/>
          <w:szCs w:val="24"/>
        </w:rPr>
        <w:t>10</w:t>
      </w:r>
      <w:r>
        <w:rPr>
          <w:color w:val="000000"/>
          <w:spacing w:val="0"/>
          <w:w w:val="100"/>
          <w:position w:val="0"/>
        </w:rPr>
        <w:t>个省级技术研发中 心，突破关键材料、基础部件、施工工艺及装备等核心技术，开展底层平台软件 及应用层软件的研发。</w:t>
      </w:r>
    </w:p>
    <w:p>
      <w:pPr>
        <w:pStyle w:val="Style30"/>
        <w:keepNext w:val="0"/>
        <w:keepLines w:val="0"/>
        <w:widowControl w:val="0"/>
        <w:numPr>
          <w:ilvl w:val="0"/>
          <w:numId w:val="5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57" w:lineRule="exact"/>
        <w:ind w:left="0" w:right="0" w:firstLine="580"/>
        <w:jc w:val="both"/>
      </w:pPr>
      <w:bookmarkStart w:id="123" w:name="bookmark123"/>
      <w:bookmarkEnd w:id="123"/>
      <w:r>
        <w:rPr>
          <w:color w:val="000000"/>
          <w:spacing w:val="0"/>
          <w:w w:val="100"/>
          <w:position w:val="0"/>
        </w:rPr>
        <w:t>信息技术融合。搭建建筑产业互联网平台。加大数字建筑、智慧建筑、建 筑信息模型</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BIM）</w:t>
      </w:r>
      <w:r>
        <w:rPr>
          <w:color w:val="000000"/>
          <w:spacing w:val="0"/>
          <w:w w:val="100"/>
          <w:position w:val="0"/>
          <w:lang w:val="en-US" w:eastAsia="en-US" w:bidi="en-US"/>
        </w:rPr>
        <w:t>、</w:t>
      </w:r>
      <w:r>
        <w:rPr>
          <w:color w:val="000000"/>
          <w:spacing w:val="0"/>
          <w:w w:val="100"/>
          <w:position w:val="0"/>
        </w:rPr>
        <w:t>城市信息模型</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CIM）</w:t>
      </w:r>
      <w:r>
        <w:rPr>
          <w:color w:val="000000"/>
          <w:spacing w:val="0"/>
          <w:w w:val="100"/>
          <w:position w:val="0"/>
        </w:rPr>
        <w:t>等新技术在建筑全过程的集成应用。</w:t>
      </w:r>
    </w:p>
    <w:p>
      <w:pPr>
        <w:pStyle w:val="Style30"/>
        <w:keepNext w:val="0"/>
        <w:keepLines w:val="0"/>
        <w:widowControl w:val="0"/>
        <w:numPr>
          <w:ilvl w:val="0"/>
          <w:numId w:val="5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57" w:lineRule="exact"/>
        <w:ind w:left="0" w:right="0" w:firstLine="580"/>
        <w:jc w:val="both"/>
      </w:pPr>
      <w:bookmarkStart w:id="124" w:name="bookmark124"/>
      <w:bookmarkEnd w:id="124"/>
      <w:r>
        <w:rPr>
          <w:color w:val="000000"/>
          <w:spacing w:val="0"/>
          <w:w w:val="100"/>
          <w:position w:val="0"/>
        </w:rPr>
        <w:t>绿色建造施工体系。提高机械化施工程度，创新施工组织方式，推广应用 钢筋定位钢板、建筑机器人等配套装备和机具。</w:t>
      </w:r>
    </w:p>
    <w:p>
      <w:pPr>
        <w:pStyle w:val="Style30"/>
        <w:keepNext w:val="0"/>
        <w:keepLines w:val="0"/>
        <w:widowControl w:val="0"/>
        <w:numPr>
          <w:ilvl w:val="0"/>
          <w:numId w:val="5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57" w:lineRule="exact"/>
        <w:ind w:left="0" w:right="0" w:firstLine="580"/>
        <w:jc w:val="both"/>
      </w:pPr>
      <w:bookmarkStart w:id="125" w:name="bookmark125"/>
      <w:bookmarkEnd w:id="125"/>
      <w:r>
        <w:rPr>
          <w:color w:val="000000"/>
          <w:spacing w:val="0"/>
          <w:w w:val="100"/>
          <w:position w:val="0"/>
        </w:rPr>
        <w:t>装配式建筑。以医院、学校等公共建筑为重点全面推广钢结构建筑，鼓励 推行钢结构住宅和农房建设。建立装配式混凝土建筑结构体系，鼓励有条件的地 区全面推广应用预制内隔墙、预制楼梯板和预制楼板。</w:t>
      </w:r>
    </w:p>
    <w:p>
      <w:pPr>
        <w:pStyle w:val="Style30"/>
        <w:keepNext w:val="0"/>
        <w:keepLines w:val="0"/>
        <w:widowControl w:val="0"/>
        <w:numPr>
          <w:ilvl w:val="0"/>
          <w:numId w:val="53"/>
        </w:numPr>
        <w:pBdr>
          <w:top w:val="single" w:sz="4" w:space="0" w:color="auto"/>
          <w:left w:val="single" w:sz="4" w:space="0" w:color="auto"/>
          <w:bottom w:val="single" w:sz="4" w:space="0" w:color="auto"/>
          <w:right w:val="single" w:sz="4" w:space="0" w:color="auto"/>
        </w:pBdr>
        <w:shd w:val="clear" w:color="auto" w:fill="auto"/>
        <w:tabs>
          <w:tab w:pos="780" w:val="left"/>
        </w:tabs>
        <w:bidi w:val="0"/>
        <w:spacing w:before="0" w:after="0" w:line="357" w:lineRule="exact"/>
        <w:ind w:left="0" w:right="0" w:firstLine="580"/>
        <w:jc w:val="both"/>
      </w:pPr>
      <w:bookmarkStart w:id="126" w:name="bookmark126"/>
      <w:bookmarkEnd w:id="126"/>
      <w:r>
        <w:rPr>
          <w:color w:val="000000"/>
          <w:spacing w:val="0"/>
          <w:w w:val="100"/>
          <w:position w:val="0"/>
        </w:rPr>
        <w:t>可再生能源应用。推进可再生能源应用设施设备与建筑主体一体设计、同 步施工、同步验收，推进太阳能、污水源能、生物质能、空气能、地热能等可再 生能源在建筑中的应用，促进建筑产品绿色改造升级。</w:t>
      </w:r>
    </w:p>
    <w:p>
      <w:pPr>
        <w:pStyle w:val="Style4"/>
        <w:keepNext w:val="0"/>
        <w:keepLines w:val="0"/>
        <w:widowControl w:val="0"/>
        <w:numPr>
          <w:ilvl w:val="0"/>
          <w:numId w:val="51"/>
        </w:numPr>
        <w:shd w:val="clear" w:color="auto" w:fill="auto"/>
        <w:bidi w:val="0"/>
        <w:spacing w:before="0" w:after="120" w:line="600" w:lineRule="exact"/>
        <w:ind w:left="0" w:right="0" w:firstLine="600"/>
        <w:jc w:val="both"/>
      </w:pPr>
      <w:bookmarkStart w:id="127" w:name="bookmark127"/>
      <w:bookmarkEnd w:id="127"/>
      <w:r>
        <w:rPr>
          <w:color w:val="000000"/>
          <w:spacing w:val="0"/>
          <w:w w:val="100"/>
          <w:position w:val="0"/>
        </w:rPr>
        <w:t>推进文旅产业创新发展。坚持考古先行、保护第一、融 合发展、创新驱动，全面加强文物科技创新。加快构建陕西文旅 创新服务体系，大力推进新一代信息技术应用，激发文旅融合发 展新动能，增加高品质文旅服务供给，打造世界级文旅目的地。 加强以文化体验为核心的旅游产品创新，不断拓展以内容创新为 主的文化产业链，依托优质文旅资源开发创新产品和服务。开展 文旅产业全链条数字化变革，探索</w:t>
      </w:r>
      <w:r>
        <w:rPr>
          <w:color w:val="000000"/>
          <w:spacing w:val="0"/>
          <w:w w:val="100"/>
          <w:position w:val="0"/>
          <w:lang w:val="zh-CN" w:eastAsia="zh-CN" w:bidi="zh-CN"/>
        </w:rPr>
        <w:t>“创新</w:t>
      </w:r>
      <w:r>
        <w:rPr>
          <w:color w:val="000000"/>
          <w:spacing w:val="0"/>
          <w:w w:val="100"/>
          <w:position w:val="0"/>
        </w:rPr>
        <w:t>+科技+文旅”新模 式，加快文旅产业升级及智慧化转型，打造国际知名的文旅品 牌。建设文旅综合服务、管理、大数据、供应链金融服务等公共 平台，完善线下公共服务体系，提升文旅产品和服务质量，促进 数字文旅发展。积极应用</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lang w:val="en-US" w:eastAsia="en-US" w:bidi="en-US"/>
        </w:rPr>
        <w:t>、</w:t>
      </w:r>
      <w:r>
        <w:rPr>
          <w:color w:val="000000"/>
          <w:spacing w:val="0"/>
          <w:w w:val="100"/>
          <w:position w:val="0"/>
        </w:rPr>
        <w:t>虚拟现实、人工智能、大数据等 新技术，大力发展工业旅游、乡村旅游、康养旅游、研学旅游、 夜间经济等，提升旅游产品和服务的文化内涵、科技水平、绿色 含量，培育文旅新业态。充分利用文博资源、非物质文化遗产， 吸引国内外设计大师、知名团队参与文创产品设计研发，开发特 色文创系列产品，搭建线上销售网络和线下景区示范店，扩大文 创产品规模。</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20" w:line="600"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19</w:t>
      </w:r>
      <w:r>
        <w:rPr>
          <w:color w:val="000000"/>
          <w:spacing w:val="0"/>
          <w:w w:val="100"/>
          <w:position w:val="0"/>
          <w:sz w:val="26"/>
          <w:szCs w:val="26"/>
        </w:rPr>
        <w:t>文旅产业创新发展工程</w:t>
      </w:r>
    </w:p>
    <w:p>
      <w:pPr>
        <w:pStyle w:val="Style30"/>
        <w:keepNext w:val="0"/>
        <w:keepLines w:val="0"/>
        <w:widowControl w:val="0"/>
        <w:numPr>
          <w:ilvl w:val="0"/>
          <w:numId w:val="55"/>
        </w:numPr>
        <w:pBdr>
          <w:top w:val="single" w:sz="4" w:space="0" w:color="auto"/>
          <w:left w:val="single" w:sz="4" w:space="0" w:color="auto"/>
          <w:bottom w:val="single" w:sz="4" w:space="0" w:color="auto"/>
          <w:right w:val="single" w:sz="4" w:space="0" w:color="auto"/>
        </w:pBdr>
        <w:shd w:val="clear" w:color="auto" w:fill="auto"/>
        <w:bidi w:val="0"/>
        <w:spacing w:before="0" w:after="220" w:line="374" w:lineRule="exact"/>
        <w:ind w:left="0" w:right="0"/>
        <w:jc w:val="both"/>
      </w:pPr>
      <w:bookmarkStart w:id="128" w:name="bookmark128"/>
      <w:bookmarkEnd w:id="128"/>
      <w:r>
        <w:rPr>
          <w:color w:val="000000"/>
          <w:spacing w:val="0"/>
          <w:w w:val="100"/>
          <w:position w:val="0"/>
        </w:rPr>
        <w:t>产品创新。发挥人文旅游优势，打造红色旅游、丝绸之路体验旅游精品。 发挥山水旅游优势，打造秦岭生态旅游精品。利用科技优势，打造低空旅游等新 业态产品。创建廊道型非景区旅游，推进度假旅游突破发展。推动乡村旅游提质 升级。</w:t>
      </w:r>
      <w:r>
        <w:br w:type="page"/>
      </w:r>
    </w:p>
    <w:p>
      <w:pPr>
        <w:pStyle w:val="Style30"/>
        <w:keepNext w:val="0"/>
        <w:keepLines w:val="0"/>
        <w:widowControl w:val="0"/>
        <w:numPr>
          <w:ilvl w:val="0"/>
          <w:numId w:val="55"/>
        </w:numPr>
        <w:shd w:val="clear" w:color="auto" w:fill="auto"/>
        <w:bidi w:val="0"/>
        <w:spacing w:before="0" w:after="0" w:line="372" w:lineRule="exact"/>
        <w:ind w:left="0" w:right="0" w:firstLine="580"/>
        <w:jc w:val="both"/>
      </w:pPr>
      <w:bookmarkStart w:id="129" w:name="bookmark129"/>
      <w:bookmarkEnd w:id="129"/>
      <w:r>
        <w:rPr>
          <w:color w:val="000000"/>
          <w:spacing w:val="0"/>
          <w:w w:val="100"/>
          <w:position w:val="0"/>
        </w:rPr>
        <w:t>品牌创新。实施旅游品牌战略，推出</w:t>
      </w:r>
      <w:r>
        <w:rPr>
          <w:color w:val="000000"/>
          <w:spacing w:val="0"/>
          <w:w w:val="100"/>
          <w:position w:val="0"/>
          <w:lang w:val="zh-CN" w:eastAsia="zh-CN" w:bidi="zh-CN"/>
        </w:rPr>
        <w:t>“文</w:t>
      </w:r>
      <w:r>
        <w:rPr>
          <w:color w:val="000000"/>
          <w:spacing w:val="0"/>
          <w:w w:val="100"/>
          <w:position w:val="0"/>
        </w:rPr>
        <w:t>化陕西</w:t>
      </w:r>
      <w:r>
        <w:rPr>
          <w:color w:val="000000"/>
          <w:spacing w:val="0"/>
          <w:w w:val="100"/>
          <w:position w:val="0"/>
          <w:lang w:val="zh-CN" w:eastAsia="zh-CN" w:bidi="zh-CN"/>
        </w:rPr>
        <w:t>”旅游</w:t>
      </w:r>
      <w:r>
        <w:rPr>
          <w:color w:val="000000"/>
          <w:spacing w:val="0"/>
          <w:w w:val="100"/>
          <w:position w:val="0"/>
        </w:rPr>
        <w:t>形象，完善品牌推 广体系，优化旅游宣传渠道，创新旅游营销方式。重点推进旅游品牌、旅游整体 营销等项目建设。</w:t>
      </w:r>
    </w:p>
    <w:p>
      <w:pPr>
        <w:pStyle w:val="Style30"/>
        <w:keepNext w:val="0"/>
        <w:keepLines w:val="0"/>
        <w:widowControl w:val="0"/>
        <w:numPr>
          <w:ilvl w:val="0"/>
          <w:numId w:val="55"/>
        </w:numPr>
        <w:shd w:val="clear" w:color="auto" w:fill="auto"/>
        <w:bidi w:val="0"/>
        <w:spacing w:before="0" w:after="0" w:line="372" w:lineRule="exact"/>
        <w:ind w:left="0" w:right="0" w:firstLine="580"/>
        <w:jc w:val="both"/>
      </w:pPr>
      <w:bookmarkStart w:id="130" w:name="bookmark130"/>
      <w:bookmarkEnd w:id="130"/>
      <w:r>
        <w:rPr>
          <w:color w:val="000000"/>
          <w:spacing w:val="0"/>
          <w:w w:val="100"/>
          <w:position w:val="0"/>
        </w:rPr>
        <w:t>融合创新。提升历史文化名城品质，重点打造</w:t>
      </w: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 xml:space="preserve">个省级文化旅游名镇和 </w:t>
      </w:r>
      <w:r>
        <w:rPr>
          <w:rFonts w:ascii="Times New Roman" w:eastAsia="Times New Roman" w:hAnsi="Times New Roman" w:cs="Times New Roman"/>
          <w:color w:val="000000"/>
          <w:spacing w:val="0"/>
          <w:w w:val="100"/>
          <w:position w:val="0"/>
          <w:sz w:val="24"/>
          <w:szCs w:val="24"/>
        </w:rPr>
        <w:t>150</w:t>
      </w:r>
      <w:r>
        <w:rPr>
          <w:color w:val="000000"/>
          <w:spacing w:val="0"/>
          <w:w w:val="100"/>
          <w:position w:val="0"/>
        </w:rPr>
        <w:t>个省级旅游特色名镇，形成古城、古镇与特色小镇的多元体系。建设一批以展 示关中民俗文化、陕北红色文化和陕南生态文化为特色的文旅融合示范基地。</w:t>
      </w:r>
    </w:p>
    <w:p>
      <w:pPr>
        <w:pStyle w:val="Style30"/>
        <w:keepNext w:val="0"/>
        <w:keepLines w:val="0"/>
        <w:widowControl w:val="0"/>
        <w:numPr>
          <w:ilvl w:val="0"/>
          <w:numId w:val="55"/>
        </w:numPr>
        <w:shd w:val="clear" w:color="auto" w:fill="auto"/>
        <w:bidi w:val="0"/>
        <w:spacing w:before="0" w:after="0" w:line="377" w:lineRule="exact"/>
        <w:ind w:left="0" w:right="0" w:firstLine="580"/>
        <w:jc w:val="both"/>
      </w:pPr>
      <w:bookmarkStart w:id="131" w:name="bookmark131"/>
      <w:bookmarkEnd w:id="131"/>
      <w:r>
        <w:rPr>
          <w:color w:val="000000"/>
          <w:spacing w:val="0"/>
          <w:w w:val="100"/>
          <w:position w:val="0"/>
        </w:rPr>
        <w:t>智慧旅游。实施</w:t>
      </w:r>
      <w:r>
        <w:rPr>
          <w:color w:val="000000"/>
          <w:spacing w:val="0"/>
          <w:w w:val="100"/>
          <w:position w:val="0"/>
          <w:lang w:val="zh-CN" w:eastAsia="zh-CN" w:bidi="zh-CN"/>
        </w:rPr>
        <w:t>“一</w:t>
      </w:r>
      <w:r>
        <w:rPr>
          <w:color w:val="000000"/>
          <w:spacing w:val="0"/>
          <w:w w:val="100"/>
          <w:position w:val="0"/>
        </w:rPr>
        <w:t>网知陕西，一机游三秦”建设工程。推进全省智慧旅 游基础设施建设，完善旅游资讯营销体系，提升陕西智慧旅游公共服务水平，推 进智慧旅游全域化建设。</w:t>
      </w:r>
    </w:p>
    <w:p>
      <w:pPr>
        <w:pStyle w:val="Style30"/>
        <w:keepNext w:val="0"/>
        <w:keepLines w:val="0"/>
        <w:widowControl w:val="0"/>
        <w:numPr>
          <w:ilvl w:val="0"/>
          <w:numId w:val="55"/>
        </w:numPr>
        <w:shd w:val="clear" w:color="auto" w:fill="auto"/>
        <w:bidi w:val="0"/>
        <w:spacing w:before="0" w:after="460" w:line="372" w:lineRule="exact"/>
        <w:ind w:left="0" w:right="0" w:firstLine="580"/>
        <w:jc w:val="both"/>
      </w:pPr>
      <w:bookmarkStart w:id="132" w:name="bookmark132"/>
      <w:bookmarkEnd w:id="132"/>
      <w:r>
        <w:rPr>
          <w:color w:val="000000"/>
          <w:spacing w:val="0"/>
          <w:w w:val="100"/>
          <w:position w:val="0"/>
        </w:rPr>
        <w:t>培育一批数据库和创新项目。建设陕西文化遗产元素数据库，加快推进汉 文化、唐文化，关中风俗、陕北民俗、陕南风情，古建筑、古遗址等文化遗产数 字化采集。培育一批数字化创意产业创新孵化基地，支持重大数字文化产业项目 发展。利用交互式虚拟现实装置等现代信息技术，推进现代数字艺术、高科技文 化新技术和传统文化融合发展，建设数字创意元素数据库。</w:t>
      </w:r>
    </w:p>
    <w:p>
      <w:pPr>
        <w:pStyle w:val="Style4"/>
        <w:keepNext w:val="0"/>
        <w:keepLines w:val="0"/>
        <w:widowControl w:val="0"/>
        <w:shd w:val="clear" w:color="auto" w:fill="auto"/>
        <w:bidi w:val="0"/>
        <w:spacing w:before="0" w:after="300" w:line="240" w:lineRule="auto"/>
        <w:ind w:left="0" w:right="0" w:firstLine="780"/>
        <w:jc w:val="both"/>
        <w:rPr>
          <w:sz w:val="26"/>
          <w:szCs w:val="26"/>
        </w:rPr>
      </w:pPr>
      <w:r>
        <w:rPr>
          <w:color w:val="000000"/>
          <w:spacing w:val="0"/>
          <w:w w:val="100"/>
          <w:position w:val="0"/>
          <w:sz w:val="26"/>
          <w:szCs w:val="26"/>
        </w:rPr>
        <w:t>（四）数字陕西建设工程。</w:t>
      </w:r>
    </w:p>
    <w:p>
      <w:pPr>
        <w:pStyle w:val="Style4"/>
        <w:keepNext w:val="0"/>
        <w:keepLines w:val="0"/>
        <w:widowControl w:val="0"/>
        <w:shd w:val="clear" w:color="auto" w:fill="auto"/>
        <w:bidi w:val="0"/>
        <w:spacing w:before="0" w:after="0" w:line="240" w:lineRule="auto"/>
        <w:ind w:left="0" w:right="0" w:firstLine="560"/>
        <w:jc w:val="both"/>
      </w:pPr>
      <w:r>
        <w:rPr>
          <w:color w:val="000000"/>
          <w:spacing w:val="0"/>
          <w:w w:val="100"/>
          <w:position w:val="0"/>
        </w:rPr>
        <w:t>大力推进人工智能、区块链、</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lang w:val="en-US" w:eastAsia="en-US" w:bidi="en-US"/>
        </w:rPr>
        <w:t>、</w:t>
      </w:r>
      <w:r>
        <w:rPr>
          <w:color w:val="000000"/>
          <w:spacing w:val="0"/>
          <w:w w:val="100"/>
          <w:position w:val="0"/>
        </w:rPr>
        <w:t>云计算、大数据、物联</w:t>
      </w:r>
    </w:p>
    <w:p>
      <w:pPr>
        <w:widowControl w:val="0"/>
        <w:spacing w:line="1" w:lineRule="exact"/>
        <w:sectPr>
          <w:footerReference w:type="default" r:id="rId49"/>
          <w:footerReference w:type="even" r:id="rId50"/>
          <w:footnotePr>
            <w:pos w:val="pageBottom"/>
            <w:numFmt w:val="decimal"/>
            <w:numRestart w:val="continuous"/>
          </w:footnotePr>
          <w:type w:val="continuous"/>
          <w:pgSz w:w="11900" w:h="16840"/>
          <w:pgMar w:top="1794" w:right="1514" w:bottom="1886" w:left="1525" w:header="0" w:footer="3" w:gutter="0"/>
          <w:cols w:space="720"/>
          <w:noEndnote/>
          <w:rtlGutter w:val="0"/>
          <w:docGrid w:linePitch="360"/>
        </w:sectPr>
      </w:pPr>
      <w:r>
        <mc:AlternateContent>
          <mc:Choice Requires="wps">
            <w:drawing>
              <wp:anchor distT="76200" distB="777240" distL="0" distR="0" simplePos="0" relativeHeight="125829380" behindDoc="0" locked="0" layoutInCell="1" allowOverlap="1">
                <wp:simplePos x="0" y="0"/>
                <wp:positionH relativeFrom="page">
                  <wp:posOffset>992505</wp:posOffset>
                </wp:positionH>
                <wp:positionV relativeFrom="paragraph">
                  <wp:posOffset>76200</wp:posOffset>
                </wp:positionV>
                <wp:extent cx="4458970" cy="225425"/>
                <wp:wrapTopAndBottom/>
                <wp:docPr id="75" name="Shape 75"/>
                <a:graphic xmlns:a="http://schemas.openxmlformats.org/drawingml/2006/main">
                  <a:graphicData uri="http://schemas.microsoft.com/office/word/2010/wordprocessingShape">
                    <wps:wsp>
                      <wps:cNvSpPr txBox="1"/>
                      <wps:spPr>
                        <a:xfrm>
                          <a:ext cx="4458970"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网等数字技术与实体经济、社会民生深度融合发展,</w:t>
                            </w:r>
                          </w:p>
                        </w:txbxContent>
                      </wps:txbx>
                      <wps:bodyPr wrap="none" lIns="0" tIns="0" rIns="0" bIns="0">
                        <a:noAutoFit/>
                      </wps:bodyPr>
                    </wps:wsp>
                  </a:graphicData>
                </a:graphic>
              </wp:anchor>
            </w:drawing>
          </mc:Choice>
          <mc:Fallback>
            <w:pict>
              <v:shape id="_x0000_s1101" type="#_x0000_t202" style="position:absolute;margin-left:78.150000000000006pt;margin-top:6.pt;width:351.10000000000002pt;height:17.75pt;z-index:-125829373;mso-wrap-distance-left:0;mso-wrap-distance-top:6.pt;mso-wrap-distance-right:0;mso-wrap-distance-bottom:61.20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网等数字技术与实体经济、社会民生深度融合发展,</w:t>
                      </w:r>
                    </w:p>
                  </w:txbxContent>
                </v:textbox>
                <w10:wrap type="topAndBottom" anchorx="page"/>
              </v:shape>
            </w:pict>
          </mc:Fallback>
        </mc:AlternateContent>
      </w:r>
      <w:r>
        <mc:AlternateContent>
          <mc:Choice Requires="wps">
            <w:drawing>
              <wp:anchor distT="79375" distB="782955" distL="0" distR="0" simplePos="0" relativeHeight="125829382" behindDoc="0" locked="0" layoutInCell="1" allowOverlap="1">
                <wp:simplePos x="0" y="0"/>
                <wp:positionH relativeFrom="page">
                  <wp:posOffset>5574030</wp:posOffset>
                </wp:positionH>
                <wp:positionV relativeFrom="paragraph">
                  <wp:posOffset>79375</wp:posOffset>
                </wp:positionV>
                <wp:extent cx="1012190" cy="216535"/>
                <wp:wrapTopAndBottom/>
                <wp:docPr id="77" name="Shape 77"/>
                <a:graphic xmlns:a="http://schemas.openxmlformats.org/drawingml/2006/main">
                  <a:graphicData uri="http://schemas.microsoft.com/office/word/2010/wordprocessingShape">
                    <wps:wsp>
                      <wps:cNvSpPr txBox="1"/>
                      <wps:spPr>
                        <a:xfrm>
                          <a:ext cx="101219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充分释放数</w:t>
                            </w:r>
                          </w:p>
                        </w:txbxContent>
                      </wps:txbx>
                      <wps:bodyPr wrap="none" lIns="0" tIns="0" rIns="0" bIns="0">
                        <a:noAutoFit/>
                      </wps:bodyPr>
                    </wps:wsp>
                  </a:graphicData>
                </a:graphic>
              </wp:anchor>
            </w:drawing>
          </mc:Choice>
          <mc:Fallback>
            <w:pict>
              <v:shape id="_x0000_s1103" type="#_x0000_t202" style="position:absolute;margin-left:438.90000000000003pt;margin-top:6.25pt;width:79.700000000000003pt;height:17.050000000000001pt;z-index:-125829371;mso-wrap-distance-left:0;mso-wrap-distance-top:6.25pt;mso-wrap-distance-right:0;mso-wrap-distance-bottom:61.6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充分释放数</w:t>
                      </w:r>
                    </w:p>
                  </w:txbxContent>
                </v:textbox>
                <w10:wrap type="topAndBottom" anchorx="page"/>
              </v:shape>
            </w:pict>
          </mc:Fallback>
        </mc:AlternateContent>
      </w:r>
      <w:r>
        <mc:AlternateContent>
          <mc:Choice Requires="wps">
            <w:drawing>
              <wp:anchor distT="469265" distB="387350" distL="0" distR="0" simplePos="0" relativeHeight="125829384" behindDoc="0" locked="0" layoutInCell="1" allowOverlap="1">
                <wp:simplePos x="0" y="0"/>
                <wp:positionH relativeFrom="page">
                  <wp:posOffset>983615</wp:posOffset>
                </wp:positionH>
                <wp:positionV relativeFrom="paragraph">
                  <wp:posOffset>469265</wp:posOffset>
                </wp:positionV>
                <wp:extent cx="4468495" cy="222250"/>
                <wp:wrapTopAndBottom/>
                <wp:docPr id="79" name="Shape 79"/>
                <a:graphic xmlns:a="http://schemas.openxmlformats.org/drawingml/2006/main">
                  <a:graphicData uri="http://schemas.microsoft.com/office/word/2010/wordprocessingShape">
                    <wps:wsp>
                      <wps:cNvSpPr txBox="1"/>
                      <wps:spPr>
                        <a:xfrm>
                          <a:ext cx="4468495" cy="2222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字化巨大潜力和强大动能。加强数字基础设施建设,</w:t>
                            </w:r>
                          </w:p>
                        </w:txbxContent>
                      </wps:txbx>
                      <wps:bodyPr wrap="none" lIns="0" tIns="0" rIns="0" bIns="0">
                        <a:noAutoFit/>
                      </wps:bodyPr>
                    </wps:wsp>
                  </a:graphicData>
                </a:graphic>
              </wp:anchor>
            </w:drawing>
          </mc:Choice>
          <mc:Fallback>
            <w:pict>
              <v:shape id="_x0000_s1105" type="#_x0000_t202" style="position:absolute;margin-left:77.450000000000003pt;margin-top:36.950000000000003pt;width:351.85000000000002pt;height:17.5pt;z-index:-125829369;mso-wrap-distance-left:0;mso-wrap-distance-top:36.950000000000003pt;mso-wrap-distance-right:0;mso-wrap-distance-bottom:30.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字化巨大潜力和强大动能。加强数字基础设施建设,</w:t>
                      </w:r>
                    </w:p>
                  </w:txbxContent>
                </v:textbox>
                <w10:wrap type="topAndBottom" anchorx="page"/>
              </v:shape>
            </w:pict>
          </mc:Fallback>
        </mc:AlternateContent>
      </w:r>
      <w:r>
        <mc:AlternateContent>
          <mc:Choice Requires="wps">
            <w:drawing>
              <wp:anchor distT="469265" distB="393065" distL="0" distR="0" simplePos="0" relativeHeight="125829386" behindDoc="0" locked="0" layoutInCell="1" allowOverlap="1">
                <wp:simplePos x="0" y="0"/>
                <wp:positionH relativeFrom="page">
                  <wp:posOffset>5574030</wp:posOffset>
                </wp:positionH>
                <wp:positionV relativeFrom="paragraph">
                  <wp:posOffset>469265</wp:posOffset>
                </wp:positionV>
                <wp:extent cx="1012190" cy="216535"/>
                <wp:wrapTopAndBottom/>
                <wp:docPr id="81" name="Shape 81"/>
                <a:graphic xmlns:a="http://schemas.openxmlformats.org/drawingml/2006/main">
                  <a:graphicData uri="http://schemas.microsoft.com/office/word/2010/wordprocessingShape">
                    <wps:wsp>
                      <wps:cNvSpPr txBox="1"/>
                      <wps:spPr>
                        <a:xfrm>
                          <a:ext cx="101219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加快推进数</w:t>
                            </w:r>
                          </w:p>
                        </w:txbxContent>
                      </wps:txbx>
                      <wps:bodyPr wrap="none" lIns="0" tIns="0" rIns="0" bIns="0">
                        <a:noAutoFit/>
                      </wps:bodyPr>
                    </wps:wsp>
                  </a:graphicData>
                </a:graphic>
              </wp:anchor>
            </w:drawing>
          </mc:Choice>
          <mc:Fallback>
            <w:pict>
              <v:shape id="_x0000_s1107" type="#_x0000_t202" style="position:absolute;margin-left:438.90000000000003pt;margin-top:36.950000000000003pt;width:79.700000000000003pt;height:17.050000000000001pt;z-index:-125829367;mso-wrap-distance-left:0;mso-wrap-distance-top:36.950000000000003pt;mso-wrap-distance-right:0;mso-wrap-distance-bottom:30.9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加快推进数</w:t>
                      </w:r>
                    </w:p>
                  </w:txbxContent>
                </v:textbox>
                <w10:wrap type="topAndBottom" anchorx="page"/>
              </v:shape>
            </w:pict>
          </mc:Fallback>
        </mc:AlternateContent>
      </w:r>
      <w:r>
        <mc:AlternateContent>
          <mc:Choice Requires="wps">
            <w:drawing>
              <wp:anchor distT="853440" distB="0" distL="0" distR="0" simplePos="0" relativeHeight="125829388" behindDoc="0" locked="0" layoutInCell="1" allowOverlap="1">
                <wp:simplePos x="0" y="0"/>
                <wp:positionH relativeFrom="page">
                  <wp:posOffset>983615</wp:posOffset>
                </wp:positionH>
                <wp:positionV relativeFrom="paragraph">
                  <wp:posOffset>853440</wp:posOffset>
                </wp:positionV>
                <wp:extent cx="4492625" cy="225425"/>
                <wp:wrapTopAndBottom/>
                <wp:docPr id="83" name="Shape 83"/>
                <a:graphic xmlns:a="http://schemas.openxmlformats.org/drawingml/2006/main">
                  <a:graphicData uri="http://schemas.microsoft.com/office/word/2010/wordprocessingShape">
                    <wps:wsp>
                      <wps:cNvSpPr txBox="1"/>
                      <wps:spPr>
                        <a:xfrm>
                          <a:ext cx="4492625"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字产业化、产业数字化，推动数字经济、平台经济、</w:t>
                            </w:r>
                          </w:p>
                        </w:txbxContent>
                      </wps:txbx>
                      <wps:bodyPr wrap="none" lIns="0" tIns="0" rIns="0" bIns="0">
                        <a:noAutoFit/>
                      </wps:bodyPr>
                    </wps:wsp>
                  </a:graphicData>
                </a:graphic>
              </wp:anchor>
            </w:drawing>
          </mc:Choice>
          <mc:Fallback>
            <w:pict>
              <v:shape id="_x0000_s1109" type="#_x0000_t202" style="position:absolute;margin-left:77.450000000000003pt;margin-top:67.200000000000003pt;width:353.75pt;height:17.75pt;z-index:-125829365;mso-wrap-distance-left:0;mso-wrap-distance-top:67.200000000000003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字产业化、产业数字化，推动数字经济、平台经济、</w:t>
                      </w:r>
                    </w:p>
                  </w:txbxContent>
                </v:textbox>
                <w10:wrap type="topAndBottom" anchorx="page"/>
              </v:shape>
            </w:pict>
          </mc:Fallback>
        </mc:AlternateContent>
      </w:r>
      <w:r>
        <mc:AlternateContent>
          <mc:Choice Requires="wps">
            <w:drawing>
              <wp:anchor distT="856615" distB="5715" distL="0" distR="0" simplePos="0" relativeHeight="125829390" behindDoc="0" locked="0" layoutInCell="1" allowOverlap="1">
                <wp:simplePos x="0" y="0"/>
                <wp:positionH relativeFrom="page">
                  <wp:posOffset>5577205</wp:posOffset>
                </wp:positionH>
                <wp:positionV relativeFrom="paragraph">
                  <wp:posOffset>856615</wp:posOffset>
                </wp:positionV>
                <wp:extent cx="1009015" cy="216535"/>
                <wp:wrapTopAndBottom/>
                <wp:docPr id="85" name="Shape 85"/>
                <a:graphic xmlns:a="http://schemas.openxmlformats.org/drawingml/2006/main">
                  <a:graphicData uri="http://schemas.microsoft.com/office/word/2010/wordprocessingShape">
                    <wps:wsp>
                      <wps:cNvSpPr txBox="1"/>
                      <wps:spPr>
                        <a:xfrm>
                          <a:ext cx="1009015"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共享经济加</w:t>
                            </w:r>
                          </w:p>
                        </w:txbxContent>
                      </wps:txbx>
                      <wps:bodyPr wrap="none" lIns="0" tIns="0" rIns="0" bIns="0">
                        <a:noAutoFit/>
                      </wps:bodyPr>
                    </wps:wsp>
                  </a:graphicData>
                </a:graphic>
              </wp:anchor>
            </w:drawing>
          </mc:Choice>
          <mc:Fallback>
            <w:pict>
              <v:shape id="_x0000_s1111" type="#_x0000_t202" style="position:absolute;margin-left:439.15000000000003pt;margin-top:67.450000000000003pt;width:79.450000000000003pt;height:17.050000000000001pt;z-index:-125829363;mso-wrap-distance-left:0;mso-wrap-distance-top:67.450000000000003pt;mso-wrap-distance-right:0;mso-wrap-distance-bottom:0.450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共享经济加</w:t>
                      </w:r>
                    </w:p>
                  </w:txbxContent>
                </v:textbox>
                <w10:wrap type="topAndBottom" anchorx="page"/>
              </v:shape>
            </w:pict>
          </mc:Fallback>
        </mc:AlternateContent>
      </w:r>
    </w:p>
    <w:p>
      <w:pPr>
        <w:widowControl w:val="0"/>
        <w:spacing w:line="152" w:lineRule="exact"/>
        <w:rPr>
          <w:sz w:val="12"/>
          <w:szCs w:val="12"/>
        </w:rPr>
      </w:pPr>
    </w:p>
    <w:p>
      <w:pPr>
        <w:widowControl w:val="0"/>
        <w:spacing w:line="1" w:lineRule="exact"/>
        <w:sectPr>
          <w:footnotePr>
            <w:pos w:val="pageBottom"/>
            <w:numFmt w:val="decimal"/>
            <w:numRestart w:val="continuous"/>
          </w:footnotePr>
          <w:type w:val="continuous"/>
          <w:pgSz w:w="11900" w:h="16840"/>
          <w:pgMar w:top="2094" w:right="0" w:bottom="1812" w:left="0" w:header="0" w:footer="3" w:gutter="0"/>
          <w:cols w:space="720"/>
          <w:noEndnote/>
          <w:rtlGutter w:val="0"/>
          <w:docGrid w:linePitch="360"/>
        </w:sectPr>
      </w:pPr>
    </w:p>
    <w:p>
      <w:pPr>
        <w:pStyle w:val="Style4"/>
        <w:keepNext w:val="0"/>
        <w:keepLines w:val="0"/>
        <w:widowControl w:val="0"/>
        <w:shd w:val="clear" w:color="auto" w:fill="auto"/>
        <w:bidi w:val="0"/>
        <w:spacing w:before="0" w:after="260" w:line="240" w:lineRule="auto"/>
        <w:ind w:left="0" w:right="0" w:firstLine="0"/>
        <w:jc w:val="both"/>
      </w:pPr>
      <w:r>
        <w:rPr>
          <w:color w:val="000000"/>
          <w:spacing w:val="0"/>
          <w:w w:val="100"/>
          <w:position w:val="0"/>
        </w:rPr>
        <w:t xml:space="preserve">快发展。加强数字社会、数字政府建设，推动社会治理更加精 </w:t>
      </w:r>
      <w:r>
        <w:rPr>
          <w:color w:val="000000"/>
          <w:spacing w:val="0"/>
          <w:w w:val="100"/>
          <w:position w:val="0"/>
        </w:rPr>
        <w:t xml:space="preserve">准、民生服务更加高效，数据要素资源体系基本建成，数据开放 和流通机制逐步完善，数据资产化管理、市场化运营和融合应用 </w:t>
      </w:r>
      <w:r>
        <w:rPr>
          <w:color w:val="000000"/>
          <w:spacing w:val="0"/>
          <w:w w:val="100"/>
          <w:position w:val="0"/>
        </w:rPr>
        <w:t>生态加快形成，开创数字陕西建设新局面。到</w:t>
      </w:r>
      <w:r>
        <w:rPr>
          <w:rFonts w:ascii="Times New Roman" w:eastAsia="Times New Roman" w:hAnsi="Times New Roman" w:cs="Times New Roman"/>
          <w:color w:val="000000"/>
          <w:spacing w:val="0"/>
          <w:w w:val="100"/>
          <w:position w:val="0"/>
          <w:sz w:val="30"/>
          <w:szCs w:val="30"/>
        </w:rPr>
        <w:t>2025</w:t>
      </w:r>
      <w:r>
        <w:rPr>
          <w:color w:val="000000"/>
          <w:spacing w:val="0"/>
          <w:w w:val="100"/>
          <w:position w:val="0"/>
        </w:rPr>
        <w:t>年，全省数</w:t>
      </w:r>
    </w:p>
    <w:p>
      <w:pPr>
        <w:pStyle w:val="Style4"/>
        <w:keepNext w:val="0"/>
        <w:keepLines w:val="0"/>
        <w:widowControl w:val="0"/>
        <w:shd w:val="clear" w:color="auto" w:fill="auto"/>
        <w:bidi w:val="0"/>
        <w:spacing w:before="0" w:after="260" w:line="240" w:lineRule="auto"/>
        <w:ind w:left="0" w:right="0" w:firstLine="0"/>
        <w:jc w:val="both"/>
        <w:rPr>
          <w:sz w:val="30"/>
          <w:szCs w:val="30"/>
        </w:rPr>
      </w:pPr>
      <w:r>
        <w:rPr>
          <w:color w:val="000000"/>
          <w:spacing w:val="0"/>
          <w:w w:val="100"/>
          <w:position w:val="0"/>
          <w:sz w:val="28"/>
          <w:szCs w:val="28"/>
        </w:rPr>
        <w:t>字经济核心产业增加值占地区生产总值比重达到</w:t>
      </w:r>
      <w:r>
        <w:rPr>
          <w:rFonts w:ascii="Times New Roman" w:eastAsia="Times New Roman" w:hAnsi="Times New Roman" w:cs="Times New Roman"/>
          <w:color w:val="000000"/>
          <w:spacing w:val="0"/>
          <w:w w:val="100"/>
          <w:position w:val="0"/>
          <w:sz w:val="30"/>
          <w:szCs w:val="30"/>
        </w:rPr>
        <w:t xml:space="preserve">10% </w:t>
      </w:r>
      <w:r>
        <w:rPr>
          <w:rFonts w:ascii="Times New Roman" w:eastAsia="Times New Roman" w:hAnsi="Times New Roman" w:cs="Times New Roman"/>
          <w:color w:val="000000"/>
          <w:spacing w:val="0"/>
          <w:w w:val="100"/>
          <w:position w:val="0"/>
          <w:sz w:val="30"/>
          <w:szCs w:val="30"/>
          <w:lang w:val="en-US" w:eastAsia="en-US" w:bidi="en-US"/>
        </w:rPr>
        <w:t>o</w:t>
      </w:r>
    </w:p>
    <w:p>
      <w:pPr>
        <w:pStyle w:val="Style4"/>
        <w:keepNext w:val="0"/>
        <w:keepLines w:val="0"/>
        <w:widowControl w:val="0"/>
        <w:numPr>
          <w:ilvl w:val="0"/>
          <w:numId w:val="51"/>
        </w:numPr>
        <w:shd w:val="clear" w:color="auto" w:fill="auto"/>
        <w:bidi w:val="0"/>
        <w:spacing w:before="0" w:after="260" w:line="240" w:lineRule="auto"/>
        <w:ind w:left="0" w:right="0" w:firstLine="700"/>
        <w:jc w:val="left"/>
      </w:pPr>
      <w:bookmarkStart w:id="133" w:name="bookmark133"/>
      <w:bookmarkEnd w:id="133"/>
      <w:r>
        <w:rPr>
          <w:color w:val="000000"/>
          <w:spacing w:val="0"/>
          <w:w w:val="100"/>
          <w:position w:val="0"/>
        </w:rPr>
        <w:t>推进数字基础设施建设。抢抓国家大力推进新型基础设</w:t>
      </w:r>
    </w:p>
    <w:p>
      <w:pPr>
        <w:pStyle w:val="Style4"/>
        <w:keepNext w:val="0"/>
        <w:keepLines w:val="0"/>
        <w:widowControl w:val="0"/>
        <w:shd w:val="clear" w:color="auto" w:fill="auto"/>
        <w:bidi w:val="0"/>
        <w:spacing w:before="0" w:after="260" w:line="240" w:lineRule="auto"/>
        <w:ind w:left="0" w:right="0" w:firstLine="0"/>
        <w:jc w:val="both"/>
        <w:sectPr>
          <w:footnotePr>
            <w:pos w:val="pageBottom"/>
            <w:numFmt w:val="decimal"/>
            <w:numRestart w:val="continuous"/>
          </w:footnotePr>
          <w:type w:val="continuous"/>
          <w:pgSz w:w="11900" w:h="16840"/>
          <w:pgMar w:top="2094" w:right="1429" w:bottom="1812" w:left="1443" w:header="0" w:footer="3" w:gutter="0"/>
          <w:cols w:space="720"/>
          <w:noEndnote/>
          <w:rtlGutter w:val="0"/>
          <w:docGrid w:linePitch="360"/>
        </w:sectPr>
      </w:pPr>
      <w:r>
        <w:rPr>
          <w:color w:val="000000"/>
          <w:spacing w:val="0"/>
          <w:w w:val="100"/>
          <w:position w:val="0"/>
        </w:rPr>
        <w:t>施建设机遇，统筹布局建设</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rPr>
        <w:t>网络、新一代互联网、卫星互联</w:t>
      </w:r>
    </w:p>
    <w:p>
      <w:pPr>
        <w:pStyle w:val="Style4"/>
        <w:keepNext w:val="0"/>
        <w:keepLines w:val="0"/>
        <w:widowControl w:val="0"/>
        <w:shd w:val="clear" w:color="auto" w:fill="auto"/>
        <w:bidi w:val="0"/>
        <w:spacing w:before="0" w:after="380" w:line="592" w:lineRule="exact"/>
        <w:ind w:left="0" w:right="0" w:firstLine="0"/>
        <w:jc w:val="both"/>
      </w:pPr>
      <w:r>
        <w:rPr>
          <w:color w:val="000000"/>
          <w:spacing w:val="0"/>
          <w:w w:val="100"/>
          <w:position w:val="0"/>
        </w:rPr>
        <w:t>网、物联网、超算中心和数据中心等数字基础设施。推进全省通 信基础设施与社会资源融合共享，提升公共资源开放及共享水 平，加速形成覆盖全省的高速</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rPr>
        <w:t>网络。加大优惠电价等政策扶 持力度，吸引国内外云服务企业建设数据中心、超算中心等，争 取建设国家级行业数据中心、大型互联网企业区域性数据中心。 推进西安市</w:t>
      </w:r>
      <w:r>
        <w:rPr>
          <w:rFonts w:ascii="Times New Roman" w:eastAsia="Times New Roman" w:hAnsi="Times New Roman" w:cs="Times New Roman"/>
          <w:color w:val="000000"/>
          <w:spacing w:val="0"/>
          <w:w w:val="100"/>
          <w:position w:val="0"/>
          <w:sz w:val="30"/>
          <w:szCs w:val="30"/>
          <w:lang w:val="en-US" w:eastAsia="en-US" w:bidi="en-US"/>
        </w:rPr>
        <w:t>IPv6</w:t>
      </w:r>
      <w:r>
        <w:rPr>
          <w:color w:val="000000"/>
          <w:spacing w:val="0"/>
          <w:w w:val="100"/>
          <w:position w:val="0"/>
        </w:rPr>
        <w:t xml:space="preserve">规模部署，建设国家下一代互联网示范城市。 强化试点示范，推进卫星互联网、基于蜂窝的窄带物联网 </w:t>
      </w:r>
      <w:r>
        <w:rPr>
          <w:rFonts w:ascii="Times New Roman" w:eastAsia="Times New Roman" w:hAnsi="Times New Roman" w:cs="Times New Roman"/>
          <w:color w:val="000000"/>
          <w:spacing w:val="0"/>
          <w:w w:val="100"/>
          <w:position w:val="0"/>
          <w:sz w:val="30"/>
          <w:szCs w:val="30"/>
          <w:lang w:val="en-US" w:eastAsia="en-US" w:bidi="en-US"/>
        </w:rPr>
        <w:t>(NB-IoT)</w:t>
      </w:r>
      <w:r>
        <w:rPr>
          <w:color w:val="000000"/>
          <w:spacing w:val="0"/>
          <w:w w:val="100"/>
          <w:position w:val="0"/>
        </w:rPr>
        <w:t>网络部署和拓展行业应用。</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20</w:t>
      </w:r>
      <w:r>
        <w:rPr>
          <w:color w:val="000000"/>
          <w:spacing w:val="0"/>
          <w:w w:val="100"/>
          <w:position w:val="0"/>
          <w:sz w:val="26"/>
          <w:szCs w:val="26"/>
        </w:rPr>
        <w:t>数字基础设施建设重点</w:t>
      </w:r>
    </w:p>
    <w:p>
      <w:pPr>
        <w:pStyle w:val="Style30"/>
        <w:keepNext w:val="0"/>
        <w:keepLines w:val="0"/>
        <w:widowControl w:val="0"/>
        <w:numPr>
          <w:ilvl w:val="0"/>
          <w:numId w:val="57"/>
        </w:numPr>
        <w:pBdr>
          <w:top w:val="single" w:sz="4" w:space="0" w:color="auto"/>
          <w:left w:val="single" w:sz="4" w:space="0" w:color="auto"/>
          <w:bottom w:val="single" w:sz="4" w:space="0" w:color="auto"/>
          <w:right w:val="single" w:sz="4" w:space="0" w:color="auto"/>
        </w:pBdr>
        <w:shd w:val="clear" w:color="auto" w:fill="auto"/>
        <w:tabs>
          <w:tab w:pos="775" w:val="left"/>
        </w:tabs>
        <w:bidi w:val="0"/>
        <w:spacing w:before="0" w:after="0" w:line="373" w:lineRule="exact"/>
        <w:ind w:left="0" w:right="0" w:firstLine="580"/>
        <w:jc w:val="both"/>
      </w:pPr>
      <w:bookmarkStart w:id="134" w:name="bookmark134"/>
      <w:bookmarkEnd w:id="134"/>
      <w:r>
        <w:rPr>
          <w:rFonts w:ascii="Times New Roman" w:eastAsia="Times New Roman" w:hAnsi="Times New Roman" w:cs="Times New Roman"/>
          <w:color w:val="000000"/>
          <w:spacing w:val="0"/>
          <w:w w:val="100"/>
          <w:position w:val="0"/>
          <w:sz w:val="24"/>
          <w:szCs w:val="24"/>
          <w:lang w:val="en-US" w:eastAsia="en-US" w:bidi="en-US"/>
        </w:rPr>
        <w:t>5G</w:t>
      </w:r>
      <w:r>
        <w:rPr>
          <w:b/>
          <w:bCs/>
          <w:color w:val="000000"/>
          <w:spacing w:val="0"/>
          <w:w w:val="100"/>
          <w:position w:val="0"/>
        </w:rPr>
        <w:t>网络。</w:t>
      </w:r>
      <w:r>
        <w:rPr>
          <w:color w:val="000000"/>
          <w:spacing w:val="0"/>
          <w:w w:val="100"/>
          <w:position w:val="0"/>
        </w:rPr>
        <w:t>全面推进</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网络建设，统筹</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与</w:t>
      </w:r>
      <w:r>
        <w:rPr>
          <w:rFonts w:ascii="Times New Roman" w:eastAsia="Times New Roman" w:hAnsi="Times New Roman" w:cs="Times New Roman"/>
          <w:color w:val="000000"/>
          <w:spacing w:val="0"/>
          <w:w w:val="100"/>
          <w:position w:val="0"/>
          <w:sz w:val="24"/>
          <w:szCs w:val="24"/>
        </w:rPr>
        <w:t>4G</w:t>
      </w:r>
      <w:r>
        <w:rPr>
          <w:b/>
          <w:bCs/>
          <w:color w:val="000000"/>
          <w:spacing w:val="0"/>
          <w:w w:val="100"/>
          <w:position w:val="0"/>
        </w:rPr>
        <w:t>、</w:t>
      </w:r>
      <w:r>
        <w:rPr>
          <w:rFonts w:ascii="Times New Roman" w:eastAsia="Times New Roman" w:hAnsi="Times New Roman" w:cs="Times New Roman"/>
          <w:color w:val="000000"/>
          <w:spacing w:val="0"/>
          <w:w w:val="100"/>
          <w:position w:val="0"/>
          <w:sz w:val="24"/>
          <w:szCs w:val="24"/>
          <w:lang w:val="en-US" w:eastAsia="en-US" w:bidi="en-US"/>
        </w:rPr>
        <w:t>NB —IOT</w:t>
      </w:r>
      <w:r>
        <w:rPr>
          <w:b/>
          <w:bCs/>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eMTC</w:t>
      </w:r>
      <w:r>
        <w:rPr>
          <w:color w:val="000000"/>
          <w:spacing w:val="0"/>
          <w:w w:val="100"/>
          <w:position w:val="0"/>
        </w:rPr>
        <w:t>等多 种移动网络协同发展、优化扩容。推动</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站址、管线、机房等配套设施纳入控制 性详细规划。统筹杆塔、设施资源开放共享，推动公共机构建筑物及所属用地， 以及政府投资项目向</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开放使用。到</w:t>
      </w:r>
      <w:r>
        <w:rPr>
          <w:rFonts w:ascii="Times New Roman" w:eastAsia="Times New Roman" w:hAnsi="Times New Roman" w:cs="Times New Roman"/>
          <w:color w:val="000000"/>
          <w:spacing w:val="0"/>
          <w:w w:val="100"/>
          <w:position w:val="0"/>
          <w:sz w:val="24"/>
          <w:szCs w:val="24"/>
        </w:rPr>
        <w:t>2025</w:t>
      </w:r>
      <w:r>
        <w:rPr>
          <w:color w:val="000000"/>
          <w:spacing w:val="0"/>
          <w:w w:val="100"/>
          <w:position w:val="0"/>
        </w:rPr>
        <w:t>年建成基站</w:t>
      </w:r>
      <w:r>
        <w:rPr>
          <w:rFonts w:ascii="Times New Roman" w:eastAsia="Times New Roman" w:hAnsi="Times New Roman" w:cs="Times New Roman"/>
          <w:color w:val="000000"/>
          <w:spacing w:val="0"/>
          <w:w w:val="100"/>
          <w:position w:val="0"/>
          <w:sz w:val="24"/>
          <w:szCs w:val="24"/>
        </w:rPr>
        <w:t>11</w:t>
      </w:r>
      <w:r>
        <w:rPr>
          <w:color w:val="000000"/>
          <w:spacing w:val="0"/>
          <w:w w:val="100"/>
          <w:position w:val="0"/>
        </w:rPr>
        <w:t xml:space="preserve">万个，基本实现全域 </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网络覆盖。</w:t>
      </w:r>
    </w:p>
    <w:p>
      <w:pPr>
        <w:pStyle w:val="Style30"/>
        <w:keepNext w:val="0"/>
        <w:keepLines w:val="0"/>
        <w:widowControl w:val="0"/>
        <w:numPr>
          <w:ilvl w:val="0"/>
          <w:numId w:val="57"/>
        </w:numPr>
        <w:pBdr>
          <w:top w:val="single" w:sz="4" w:space="0" w:color="auto"/>
          <w:left w:val="single" w:sz="4" w:space="0" w:color="auto"/>
          <w:bottom w:val="single" w:sz="4" w:space="0" w:color="auto"/>
          <w:right w:val="single" w:sz="4" w:space="0" w:color="auto"/>
        </w:pBdr>
        <w:shd w:val="clear" w:color="auto" w:fill="auto"/>
        <w:tabs>
          <w:tab w:pos="775" w:val="left"/>
        </w:tabs>
        <w:bidi w:val="0"/>
        <w:spacing w:before="0" w:after="0" w:line="373" w:lineRule="exact"/>
        <w:ind w:left="0" w:right="0" w:firstLine="580"/>
        <w:jc w:val="both"/>
        <w:rPr>
          <w:sz w:val="24"/>
          <w:szCs w:val="24"/>
        </w:rPr>
      </w:pPr>
      <w:bookmarkStart w:id="135" w:name="bookmark135"/>
      <w:bookmarkEnd w:id="135"/>
      <w:r>
        <w:rPr>
          <w:b/>
          <w:bCs/>
          <w:color w:val="000000"/>
          <w:spacing w:val="0"/>
          <w:w w:val="100"/>
          <w:position w:val="0"/>
          <w:sz w:val="22"/>
          <w:szCs w:val="22"/>
        </w:rPr>
        <w:t>新一代互联网。</w:t>
      </w:r>
      <w:r>
        <w:rPr>
          <w:color w:val="000000"/>
          <w:spacing w:val="0"/>
          <w:w w:val="100"/>
          <w:position w:val="0"/>
          <w:sz w:val="22"/>
          <w:szCs w:val="22"/>
        </w:rPr>
        <w:t>推进西安市</w:t>
      </w:r>
      <w:r>
        <w:rPr>
          <w:rFonts w:ascii="Times New Roman" w:eastAsia="Times New Roman" w:hAnsi="Times New Roman" w:cs="Times New Roman"/>
          <w:color w:val="000000"/>
          <w:spacing w:val="0"/>
          <w:w w:val="100"/>
          <w:position w:val="0"/>
          <w:sz w:val="24"/>
          <w:szCs w:val="24"/>
          <w:lang w:val="en-US" w:eastAsia="en-US" w:bidi="en-US"/>
        </w:rPr>
        <w:t>IPv6</w:t>
      </w:r>
      <w:r>
        <w:rPr>
          <w:color w:val="000000"/>
          <w:spacing w:val="0"/>
          <w:w w:val="100"/>
          <w:position w:val="0"/>
          <w:sz w:val="22"/>
          <w:szCs w:val="22"/>
        </w:rPr>
        <w:t>规模部署，强化基于</w:t>
      </w:r>
      <w:r>
        <w:rPr>
          <w:rFonts w:ascii="Times New Roman" w:eastAsia="Times New Roman" w:hAnsi="Times New Roman" w:cs="Times New Roman"/>
          <w:color w:val="000000"/>
          <w:spacing w:val="0"/>
          <w:w w:val="100"/>
          <w:position w:val="0"/>
          <w:sz w:val="24"/>
          <w:szCs w:val="24"/>
          <w:lang w:val="en-US" w:eastAsia="en-US" w:bidi="en-US"/>
        </w:rPr>
        <w:t>IPv6</w:t>
      </w:r>
      <w:r>
        <w:rPr>
          <w:color w:val="000000"/>
          <w:spacing w:val="0"/>
          <w:w w:val="100"/>
          <w:position w:val="0"/>
          <w:sz w:val="22"/>
          <w:szCs w:val="22"/>
        </w:rPr>
        <w:t>网络的终端协 同创新发展，网络、应用、终端全面支持</w:t>
      </w:r>
      <w:r>
        <w:rPr>
          <w:rFonts w:ascii="Times New Roman" w:eastAsia="Times New Roman" w:hAnsi="Times New Roman" w:cs="Times New Roman"/>
          <w:color w:val="000000"/>
          <w:spacing w:val="0"/>
          <w:w w:val="100"/>
          <w:position w:val="0"/>
          <w:sz w:val="24"/>
          <w:szCs w:val="24"/>
          <w:lang w:val="en-US" w:eastAsia="en-US" w:bidi="en-US"/>
        </w:rPr>
        <w:t>IPv6,</w:t>
      </w:r>
      <w:r>
        <w:rPr>
          <w:color w:val="000000"/>
          <w:spacing w:val="0"/>
          <w:w w:val="100"/>
          <w:position w:val="0"/>
          <w:sz w:val="22"/>
          <w:szCs w:val="22"/>
        </w:rPr>
        <w:t>到</w:t>
      </w:r>
      <w:r>
        <w:rPr>
          <w:rFonts w:ascii="Times New Roman" w:eastAsia="Times New Roman" w:hAnsi="Times New Roman" w:cs="Times New Roman"/>
          <w:color w:val="000000"/>
          <w:spacing w:val="0"/>
          <w:w w:val="100"/>
          <w:position w:val="0"/>
          <w:sz w:val="24"/>
          <w:szCs w:val="24"/>
        </w:rPr>
        <w:t>2025</w:t>
      </w:r>
      <w:r>
        <w:rPr>
          <w:color w:val="000000"/>
          <w:spacing w:val="0"/>
          <w:w w:val="100"/>
          <w:position w:val="0"/>
          <w:sz w:val="22"/>
          <w:szCs w:val="22"/>
        </w:rPr>
        <w:t>年实现</w:t>
      </w:r>
      <w:r>
        <w:rPr>
          <w:rFonts w:ascii="Times New Roman" w:eastAsia="Times New Roman" w:hAnsi="Times New Roman" w:cs="Times New Roman"/>
          <w:color w:val="000000"/>
          <w:spacing w:val="0"/>
          <w:w w:val="100"/>
          <w:position w:val="0"/>
          <w:sz w:val="24"/>
          <w:szCs w:val="24"/>
          <w:lang w:val="en-US" w:eastAsia="en-US" w:bidi="en-US"/>
        </w:rPr>
        <w:t>IPv6</w:t>
      </w:r>
      <w:r>
        <w:rPr>
          <w:color w:val="000000"/>
          <w:spacing w:val="0"/>
          <w:w w:val="100"/>
          <w:position w:val="0"/>
          <w:sz w:val="22"/>
          <w:szCs w:val="22"/>
        </w:rPr>
        <w:t>活跃用户占 比互联网用户超过</w:t>
      </w:r>
      <w:r>
        <w:rPr>
          <w:rFonts w:ascii="Times New Roman" w:eastAsia="Times New Roman" w:hAnsi="Times New Roman" w:cs="Times New Roman"/>
          <w:color w:val="000000"/>
          <w:spacing w:val="0"/>
          <w:w w:val="100"/>
          <w:position w:val="0"/>
          <w:sz w:val="24"/>
          <w:szCs w:val="24"/>
        </w:rPr>
        <w:t xml:space="preserve">60 % </w:t>
      </w:r>
      <w:r>
        <w:rPr>
          <w:rFonts w:ascii="Times New Roman" w:eastAsia="Times New Roman" w:hAnsi="Times New Roman" w:cs="Times New Roman"/>
          <w:color w:val="000000"/>
          <w:spacing w:val="0"/>
          <w:w w:val="100"/>
          <w:position w:val="0"/>
          <w:sz w:val="24"/>
          <w:szCs w:val="24"/>
          <w:lang w:val="en-US" w:eastAsia="en-US" w:bidi="en-US"/>
        </w:rPr>
        <w:t>o</w:t>
      </w:r>
    </w:p>
    <w:p>
      <w:pPr>
        <w:pStyle w:val="Style30"/>
        <w:keepNext w:val="0"/>
        <w:keepLines w:val="0"/>
        <w:widowControl w:val="0"/>
        <w:numPr>
          <w:ilvl w:val="0"/>
          <w:numId w:val="57"/>
        </w:numPr>
        <w:pBdr>
          <w:top w:val="single" w:sz="4" w:space="0" w:color="auto"/>
          <w:left w:val="single" w:sz="4" w:space="0" w:color="auto"/>
          <w:bottom w:val="single" w:sz="4" w:space="0" w:color="auto"/>
          <w:right w:val="single" w:sz="4" w:space="0" w:color="auto"/>
        </w:pBdr>
        <w:shd w:val="clear" w:color="auto" w:fill="auto"/>
        <w:tabs>
          <w:tab w:pos="775" w:val="left"/>
        </w:tabs>
        <w:bidi w:val="0"/>
        <w:spacing w:before="0" w:after="0" w:line="373" w:lineRule="exact"/>
        <w:ind w:left="0" w:right="0" w:firstLine="580"/>
        <w:jc w:val="both"/>
      </w:pPr>
      <w:bookmarkStart w:id="136" w:name="bookmark136"/>
      <w:bookmarkEnd w:id="136"/>
      <w:r>
        <w:rPr>
          <w:b/>
          <w:bCs/>
          <w:color w:val="000000"/>
          <w:spacing w:val="0"/>
          <w:w w:val="100"/>
          <w:position w:val="0"/>
        </w:rPr>
        <w:t>物</w:t>
      </w:r>
      <w:r>
        <w:rPr>
          <w:color w:val="000000"/>
          <w:spacing w:val="0"/>
          <w:w w:val="100"/>
          <w:position w:val="0"/>
        </w:rPr>
        <w:t>联网。不断拓展</w:t>
      </w:r>
      <w:r>
        <w:rPr>
          <w:rFonts w:ascii="Times New Roman" w:eastAsia="Times New Roman" w:hAnsi="Times New Roman" w:cs="Times New Roman"/>
          <w:color w:val="000000"/>
          <w:spacing w:val="0"/>
          <w:w w:val="100"/>
          <w:position w:val="0"/>
          <w:sz w:val="24"/>
          <w:szCs w:val="24"/>
          <w:lang w:val="en-US" w:eastAsia="en-US" w:bidi="en-US"/>
        </w:rPr>
        <w:t>NB-IoT</w:t>
      </w:r>
      <w:r>
        <w:rPr>
          <w:color w:val="000000"/>
          <w:spacing w:val="0"/>
          <w:w w:val="100"/>
          <w:position w:val="0"/>
        </w:rPr>
        <w:t>网络覆盖范围，快速扩大基站数量、物联网用 户数量。加快工业互联网标识解析综合应用服务平台建设，实施工业互联网标识 解析试点示范项目。</w:t>
      </w:r>
    </w:p>
    <w:p>
      <w:pPr>
        <w:pStyle w:val="Style30"/>
        <w:keepNext w:val="0"/>
        <w:keepLines w:val="0"/>
        <w:widowControl w:val="0"/>
        <w:numPr>
          <w:ilvl w:val="0"/>
          <w:numId w:val="57"/>
        </w:numPr>
        <w:pBdr>
          <w:top w:val="single" w:sz="4" w:space="0" w:color="auto"/>
          <w:left w:val="single" w:sz="4" w:space="0" w:color="auto"/>
          <w:bottom w:val="single" w:sz="4" w:space="0" w:color="auto"/>
          <w:right w:val="single" w:sz="4" w:space="0" w:color="auto"/>
        </w:pBdr>
        <w:shd w:val="clear" w:color="auto" w:fill="auto"/>
        <w:tabs>
          <w:tab w:pos="775" w:val="left"/>
        </w:tabs>
        <w:bidi w:val="0"/>
        <w:spacing w:before="0" w:after="140" w:line="373" w:lineRule="exact"/>
        <w:ind w:left="0" w:right="0" w:firstLine="580"/>
        <w:jc w:val="both"/>
      </w:pPr>
      <w:bookmarkStart w:id="137" w:name="bookmark137"/>
      <w:bookmarkEnd w:id="137"/>
      <w:r>
        <w:rPr>
          <w:color w:val="000000"/>
          <w:spacing w:val="0"/>
          <w:w w:val="100"/>
          <w:position w:val="0"/>
        </w:rPr>
        <w:t>超算中心、数据中心。建设西安超算中心、航空航天先进计算中心，以及 中国联通、中国电信、中国移动、陕西广电等数据中心，加快数据中心、边缘计 算节点等计算与存储设施建设，实现数据、算力共享。推动西咸新区大数据产业 园集聚发展。</w:t>
      </w:r>
    </w:p>
    <w:p>
      <w:pPr>
        <w:pStyle w:val="Style4"/>
        <w:keepNext w:val="0"/>
        <w:keepLines w:val="0"/>
        <w:widowControl w:val="0"/>
        <w:numPr>
          <w:ilvl w:val="0"/>
          <w:numId w:val="59"/>
        </w:numPr>
        <w:shd w:val="clear" w:color="auto" w:fill="auto"/>
        <w:bidi w:val="0"/>
        <w:spacing w:before="0" w:after="140" w:line="584" w:lineRule="exact"/>
        <w:ind w:left="0" w:right="0" w:firstLine="580"/>
        <w:jc w:val="both"/>
        <w:rPr>
          <w:sz w:val="30"/>
          <w:szCs w:val="30"/>
        </w:rPr>
        <w:sectPr>
          <w:footerReference w:type="default" r:id="rId51"/>
          <w:footerReference w:type="even" r:id="rId52"/>
          <w:footnotePr>
            <w:pos w:val="pageBottom"/>
            <w:numFmt w:val="decimal"/>
            <w:numRestart w:val="continuous"/>
          </w:footnotePr>
          <w:pgSz w:w="11900" w:h="16840"/>
          <w:pgMar w:top="1772" w:right="1517" w:bottom="1226" w:left="1527" w:header="1344" w:footer="798" w:gutter="0"/>
          <w:pgNumType w:start="41"/>
          <w:cols w:space="720"/>
          <w:noEndnote/>
          <w:rtlGutter w:val="0"/>
          <w:docGrid w:linePitch="360"/>
        </w:sectPr>
      </w:pPr>
      <w:bookmarkStart w:id="138" w:name="bookmark138"/>
      <w:bookmarkEnd w:id="138"/>
      <w:r>
        <w:rPr>
          <w:color w:val="000000"/>
          <w:spacing w:val="0"/>
          <w:w w:val="100"/>
          <w:position w:val="0"/>
          <w:sz w:val="28"/>
          <w:szCs w:val="28"/>
        </w:rPr>
        <w:t xml:space="preserve">推进数字产业化发展。大力发展大数据、云计算、物联 网、区块链和人工智能等数字技术，协同推进数字核心技术、服 务平台、创新应用和产业发展，持续探索数字技术发展新路径、 </w:t>
      </w: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42 —</w:t>
      </w:r>
    </w:p>
    <w:p>
      <w:pPr>
        <w:pStyle w:val="Style4"/>
        <w:keepNext w:val="0"/>
        <w:keepLines w:val="0"/>
        <w:widowControl w:val="0"/>
        <w:shd w:val="clear" w:color="auto" w:fill="auto"/>
        <w:bidi w:val="0"/>
        <w:spacing w:before="0" w:after="420" w:line="592" w:lineRule="exact"/>
        <w:ind w:left="0" w:right="0" w:firstLine="0"/>
        <w:jc w:val="both"/>
      </w:pPr>
      <w:r>
        <w:rPr>
          <w:color w:val="000000"/>
          <w:spacing w:val="0"/>
          <w:w w:val="100"/>
          <w:position w:val="0"/>
        </w:rPr>
        <w:t>新业态、新模式。一是以企业为主体发展产业大数据，推进大数 据在设计、制造、管理、营销、服务、流通等产业链各环节的应 用，提升产品质量和服务水平，提高企业生产效率和核心竞争 力，促进传统产业转型升级。推动关键行业领域信息系统向云平 台迁移，引导大企业向中小企业开放云平台资源，围绕产业链打 造协同共赢的云平台服务环境，推动云计算创新应用。二是发挥 智能感知、智能交互等方面的研发和人才优势，重点推进智能软 硬件、智能机器人、智能无人机、智能网联汽车、智能安防等领 域研发和产业化，培育一批人工智能优势产品，推动西安建设国 家新一代人工智能创新发展试验区。三是突破分布式存储、数据 存储及交换标准化设计、可信执行环境等方面核心技术，重点发 展面向行业应用的区块链解决方案，推进区块链技术与经济社会 深度融合发展，有力提升数字金融、政务服务、医疗健康、食品 安全、社会公益等领域服务水平。四是大力发展智能终端及软硬 件开发等通信产业，构建涵盖标准制定、系统开发、终端制造、 网络安全、增值服务等通信全产业链，打造千亿级智能终端产业 集群。五是大力推进</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rPr>
        <w:t>器件、设备、材料等研发和产业化。开 展</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rPr>
        <w:t>试点应用示范，通过各类基于</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rPr>
        <w:t>网络的场景应用和垂直 行业应用，掌握一批</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rPr>
        <w:t xml:space="preserve">集成应用技术”和整体解决方案。 六是紧抓物联网快速发展机遇，完善膜片、线缆、壳体、芯体、 敏感元件到变送器的全产业链，重点发展基于微机电系统 </w:t>
      </w:r>
      <w:r>
        <w:rPr>
          <w:rFonts w:ascii="Times New Roman" w:eastAsia="Times New Roman" w:hAnsi="Times New Roman" w:cs="Times New Roman"/>
          <w:color w:val="000000"/>
          <w:spacing w:val="0"/>
          <w:w w:val="100"/>
          <w:position w:val="0"/>
          <w:sz w:val="30"/>
          <w:szCs w:val="30"/>
          <w:lang w:val="en-US" w:eastAsia="en-US" w:bidi="en-US"/>
        </w:rPr>
        <w:t>(MEMS)</w:t>
      </w:r>
      <w:r>
        <w:rPr>
          <w:color w:val="000000"/>
          <w:spacing w:val="0"/>
          <w:w w:val="100"/>
          <w:position w:val="0"/>
        </w:rPr>
        <w:t xml:space="preserve">技术的压力、位移、气体、流量等智能传感器，建设 </w:t>
      </w:r>
      <w:r>
        <w:rPr>
          <w:color w:val="000000"/>
          <w:spacing w:val="0"/>
          <w:w w:val="100"/>
          <w:position w:val="0"/>
        </w:rPr>
        <w:t>陕西省传感器产业创新战略联盟、西部传感器产业园。七是大力 发展行业应用软件、嵌入式软件、软件服务外包等，完善和提升 软件测试与分析等服务平台，引导软件企业加快向网络化、服务 化、平台化转型。抢抓东部软件产业向西部转移契机，积极开拓 日韩、欧美等国际市场，推动软件企业积极发展软件服务外包业 务。推进西安创建中国软件名城。</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21</w:t>
      </w:r>
      <w:r>
        <w:rPr>
          <w:color w:val="000000"/>
          <w:spacing w:val="0"/>
          <w:w w:val="100"/>
          <w:position w:val="0"/>
          <w:sz w:val="26"/>
          <w:szCs w:val="26"/>
        </w:rPr>
        <w:t>数字产业化发展重点</w:t>
      </w:r>
    </w:p>
    <w:p>
      <w:pPr>
        <w:pStyle w:val="Style30"/>
        <w:keepNext w:val="0"/>
        <w:keepLines w:val="0"/>
        <w:widowControl w:val="0"/>
        <w:numPr>
          <w:ilvl w:val="0"/>
          <w:numId w:val="61"/>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firstLine="560"/>
        <w:jc w:val="both"/>
      </w:pPr>
      <w:bookmarkStart w:id="139" w:name="bookmark139"/>
      <w:bookmarkEnd w:id="139"/>
      <w:r>
        <w:rPr>
          <w:color w:val="000000"/>
          <w:spacing w:val="0"/>
          <w:w w:val="100"/>
          <w:position w:val="0"/>
        </w:rPr>
        <w:t>大数据与云计算。依托大数据算法与分析、空天地海一体化大数据应用等 国家工程研究中心，积极拓展大数据外包服务、区域数据服务、行业大数据应用 等。加快推进相关项目建设。建设洋西新城大数据产业园、铜川大数据产业园等。</w:t>
      </w:r>
    </w:p>
    <w:p>
      <w:pPr>
        <w:pStyle w:val="Style30"/>
        <w:keepNext w:val="0"/>
        <w:keepLines w:val="0"/>
        <w:widowControl w:val="0"/>
        <w:numPr>
          <w:ilvl w:val="0"/>
          <w:numId w:val="61"/>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firstLine="560"/>
        <w:jc w:val="both"/>
      </w:pPr>
      <w:bookmarkStart w:id="140" w:name="bookmark140"/>
      <w:bookmarkEnd w:id="140"/>
      <w:r>
        <w:rPr>
          <w:color w:val="000000"/>
          <w:spacing w:val="0"/>
          <w:w w:val="100"/>
          <w:position w:val="0"/>
        </w:rPr>
        <w:t>人工智能。建设西安高新区交叉信息核心技术研究院等创新平台和载体， 发展高端新型智能传感器、面向应用场景的专用传感器以及人工智能专用芯片、 前沿智能芯片，打造器芯协力的人工智能产品体系。加快推进无人机、无人车、 无人仓等系列智能无人运载系统的研发、制造、集成和服务，智能摄像机、报警 器、智能锁等智能安防系列化产品和解决方案。建设泾河新城西电人工智能创新 发展基地等。</w:t>
      </w:r>
    </w:p>
    <w:p>
      <w:pPr>
        <w:pStyle w:val="Style30"/>
        <w:keepNext w:val="0"/>
        <w:keepLines w:val="0"/>
        <w:widowControl w:val="0"/>
        <w:numPr>
          <w:ilvl w:val="0"/>
          <w:numId w:val="61"/>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firstLine="560"/>
        <w:jc w:val="both"/>
      </w:pPr>
      <w:bookmarkStart w:id="141" w:name="bookmark141"/>
      <w:bookmarkEnd w:id="141"/>
      <w:r>
        <w:rPr>
          <w:color w:val="000000"/>
          <w:spacing w:val="0"/>
          <w:w w:val="100"/>
          <w:position w:val="0"/>
        </w:rPr>
        <w:t>智能终端。发挥手机联合测试实验室等创新平台作用，依托西安高新区， 加快推进智能终端、智能终端产业园、智能终端研发基地等重点项目。</w:t>
      </w:r>
    </w:p>
    <w:p>
      <w:pPr>
        <w:pStyle w:val="Style30"/>
        <w:keepNext w:val="0"/>
        <w:keepLines w:val="0"/>
        <w:widowControl w:val="0"/>
        <w:numPr>
          <w:ilvl w:val="0"/>
          <w:numId w:val="61"/>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firstLine="560"/>
        <w:jc w:val="both"/>
      </w:pPr>
      <w:bookmarkStart w:id="142" w:name="bookmark142"/>
      <w:bookmarkEnd w:id="142"/>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产业。依托无线网络安全技术国家工程实验室、新型网络与检测控制 工程研究中心、通信设备设计与制造工程研究中心等创新平台，重点发展</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器 件、网络与基站设备、天线以及终端配件、基础材料、通信设备以及行业解决方 案。围绕</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赋能民生服务、城市管理、产业发展三大领域，率先开展</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试点应 用示范。加快推进重点项目。</w:t>
      </w:r>
    </w:p>
    <w:p>
      <w:pPr>
        <w:pStyle w:val="Style30"/>
        <w:keepNext w:val="0"/>
        <w:keepLines w:val="0"/>
        <w:widowControl w:val="0"/>
        <w:numPr>
          <w:ilvl w:val="0"/>
          <w:numId w:val="61"/>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firstLine="560"/>
        <w:jc w:val="both"/>
      </w:pPr>
      <w:bookmarkStart w:id="143" w:name="bookmark143"/>
      <w:bookmarkEnd w:id="143"/>
      <w:r>
        <w:rPr>
          <w:color w:val="000000"/>
          <w:spacing w:val="0"/>
          <w:w w:val="100"/>
          <w:position w:val="0"/>
        </w:rPr>
        <w:t>物联网。依托物联网技术及应用、泛在电力物联网、力学量传感器及系统 集成、新型电子元器件和电子材料等工程研究中心，加快推进物联网研究院及全 球应用中心、西部传感器产业园、西北总部基地、西安研发中心、电子元器件产 业基地、智慧建筑产品研发及产业化基地等重点项目。</w:t>
      </w:r>
    </w:p>
    <w:p>
      <w:pPr>
        <w:pStyle w:val="Style30"/>
        <w:keepNext w:val="0"/>
        <w:keepLines w:val="0"/>
        <w:widowControl w:val="0"/>
        <w:numPr>
          <w:ilvl w:val="0"/>
          <w:numId w:val="61"/>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72" w:lineRule="exact"/>
        <w:ind w:left="0" w:right="0" w:firstLine="560"/>
        <w:jc w:val="both"/>
      </w:pPr>
      <w:bookmarkStart w:id="144" w:name="bookmark144"/>
      <w:bookmarkEnd w:id="144"/>
      <w:r>
        <w:rPr>
          <w:color w:val="000000"/>
          <w:spacing w:val="0"/>
          <w:w w:val="100"/>
          <w:position w:val="0"/>
        </w:rPr>
        <w:t>软件服务。加快推进网络安全、智慧矿山、电力装备、水利交通、健康医 疗、石油化工等行业应用软件开发及产业化，鼓励能源、医疗、金融、保险等行 业非核心业务外包，推动西安高新区软件新城服务外包产业集聚发展。</w:t>
      </w:r>
    </w:p>
    <w:p>
      <w:pPr>
        <w:pStyle w:val="Style4"/>
        <w:keepNext w:val="0"/>
        <w:keepLines w:val="0"/>
        <w:widowControl w:val="0"/>
        <w:numPr>
          <w:ilvl w:val="0"/>
          <w:numId w:val="59"/>
        </w:numPr>
        <w:shd w:val="clear" w:color="auto" w:fill="auto"/>
        <w:bidi w:val="0"/>
        <w:spacing w:before="0" w:after="0" w:line="622" w:lineRule="exact"/>
        <w:ind w:left="0" w:right="0" w:firstLine="600"/>
        <w:jc w:val="both"/>
        <w:sectPr>
          <w:footerReference w:type="default" r:id="rId53"/>
          <w:footerReference w:type="even" r:id="rId54"/>
          <w:footnotePr>
            <w:pos w:val="pageBottom"/>
            <w:numFmt w:val="decimal"/>
            <w:numRestart w:val="continuous"/>
          </w:footnotePr>
          <w:pgSz w:w="11900" w:h="16840"/>
          <w:pgMar w:top="1753" w:right="1510" w:bottom="1807" w:left="1524" w:header="0" w:footer="3" w:gutter="0"/>
          <w:pgNumType w:start="43"/>
          <w:cols w:space="720"/>
          <w:noEndnote/>
          <w:rtlGutter w:val="0"/>
          <w:docGrid w:linePitch="360"/>
        </w:sectPr>
      </w:pPr>
      <w:bookmarkStart w:id="145" w:name="bookmark145"/>
      <w:bookmarkEnd w:id="145"/>
      <w:r>
        <w:rPr>
          <w:color w:val="000000"/>
          <w:spacing w:val="0"/>
          <w:w w:val="100"/>
          <w:position w:val="0"/>
        </w:rPr>
        <w:t>推进产业数字化发展。加强数据标准化建设，推动产业 链数据集成共享和资源优化配置，培育一批数字化服务企业和创 新应用企业，发展数字化小微园区，协同推进一二三产业数字化 转型发展，大力发展数字创意产业。一是培育一批网络化、数字 化、智能化现代</w:t>
      </w:r>
      <w:r>
        <w:rPr>
          <w:color w:val="000000"/>
          <w:spacing w:val="0"/>
          <w:w w:val="100"/>
          <w:position w:val="0"/>
          <w:lang w:val="zh-CN" w:eastAsia="zh-CN" w:bidi="zh-CN"/>
        </w:rPr>
        <w:t>“种</w:t>
      </w:r>
      <w:r>
        <w:rPr>
          <w:color w:val="000000"/>
          <w:spacing w:val="0"/>
          <w:w w:val="100"/>
          <w:position w:val="0"/>
        </w:rPr>
        <w:t>养加”生态农业新模式，完善新型农业生产 经营服务体系，建立农副产品、农资质量安全追溯体系，利用数 据提升农业生产、经营、管理和服务水平。二是建设工业互联 网，围绕产业链构建数字化协同制造公共服务平台体系，整合产 品设计、生产工艺、设备运行、运营管理等数据资源，汇聚设计 能力、生产能力、软件资源、知识模型等制造资源，大力发展个 性化定制、服务型制造等新模式，推动制造业多领域融合型技术 研发与产业化应用。三是深化互联网与商贸服务融合，大力发展 农村电商、行业电商和跨境电商，完善信用、金融、质量追溯和 公共服务等支撑环境，促进网络化生产、流通、消费加快普及。 建设中国（陕西）广播电视媒体融合发展创新中心，加快构建融 媒体传播体系。四是以虚拟现实</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VR）</w:t>
      </w:r>
      <w:r>
        <w:rPr>
          <w:color w:val="000000"/>
          <w:spacing w:val="0"/>
          <w:w w:val="100"/>
          <w:position w:val="0"/>
          <w:lang w:val="en-US" w:eastAsia="en-US" w:bidi="en-US"/>
        </w:rPr>
        <w:t>、</w:t>
      </w:r>
      <w:r>
        <w:rPr>
          <w:color w:val="000000"/>
          <w:spacing w:val="0"/>
          <w:w w:val="100"/>
          <w:position w:val="0"/>
        </w:rPr>
        <w:t>增强现实</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AR）</w:t>
      </w:r>
      <w:r>
        <w:rPr>
          <w:color w:val="000000"/>
          <w:spacing w:val="0"/>
          <w:w w:val="100"/>
          <w:position w:val="0"/>
          <w:lang w:val="en-US" w:eastAsia="en-US" w:bidi="en-US"/>
        </w:rPr>
        <w:t>、</w:t>
      </w:r>
      <w:r>
        <w:rPr>
          <w:color w:val="000000"/>
          <w:spacing w:val="0"/>
          <w:w w:val="100"/>
          <w:position w:val="0"/>
        </w:rPr>
        <w:t>混合 现实</w:t>
      </w:r>
      <w:r>
        <w:rPr>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lang w:val="en-US" w:eastAsia="en-US" w:bidi="en-US"/>
        </w:rPr>
        <w:t>MR）</w:t>
      </w:r>
      <w:r>
        <w:rPr>
          <w:color w:val="000000"/>
          <w:spacing w:val="0"/>
          <w:w w:val="100"/>
          <w:position w:val="0"/>
          <w:lang w:val="en-US" w:eastAsia="en-US" w:bidi="en-US"/>
        </w:rPr>
        <w:t>、</w:t>
      </w:r>
      <w:r>
        <w:rPr>
          <w:color w:val="000000"/>
          <w:spacing w:val="0"/>
          <w:w w:val="100"/>
          <w:position w:val="0"/>
        </w:rPr>
        <w:t>全息投影等数字技术为基础，大力推动数字技术在 制造、商贸、旅游、教育、医疗等领域的深度融合。五是深入推 进中小企业</w:t>
      </w:r>
      <w:r>
        <w:rPr>
          <w:color w:val="000000"/>
          <w:spacing w:val="0"/>
          <w:w w:val="100"/>
          <w:position w:val="0"/>
          <w:lang w:val="zh-CN" w:eastAsia="zh-CN" w:bidi="zh-CN"/>
        </w:rPr>
        <w:t>“上</w:t>
      </w:r>
      <w:r>
        <w:rPr>
          <w:color w:val="000000"/>
          <w:spacing w:val="0"/>
          <w:w w:val="100"/>
          <w:position w:val="0"/>
        </w:rPr>
        <w:t>云用数赋智”行动，鼓励大型企业为中小微企业 虚拟数字化生产资料等服务，不断提升中小企业数字化水平，增 强核心竞争力。</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580"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lang w:val="zh-CN" w:eastAsia="zh-CN" w:bidi="zh-CN"/>
        </w:rPr>
        <w:t>22</w:t>
      </w:r>
      <w:r>
        <w:rPr>
          <w:color w:val="000000"/>
          <w:spacing w:val="0"/>
          <w:w w:val="100"/>
          <w:position w:val="0"/>
          <w:sz w:val="26"/>
          <w:szCs w:val="26"/>
        </w:rPr>
        <w:t>产业数字化发展重点</w:t>
      </w:r>
    </w:p>
    <w:p>
      <w:pPr>
        <w:pStyle w:val="Style30"/>
        <w:keepNext w:val="0"/>
        <w:keepLines w:val="0"/>
        <w:widowControl w:val="0"/>
        <w:numPr>
          <w:ilvl w:val="0"/>
          <w:numId w:val="63"/>
        </w:numPr>
        <w:pBdr>
          <w:top w:val="single" w:sz="4" w:space="0" w:color="auto"/>
          <w:left w:val="single" w:sz="4" w:space="0" w:color="auto"/>
          <w:bottom w:val="single" w:sz="4" w:space="0" w:color="auto"/>
          <w:right w:val="single" w:sz="4" w:space="0" w:color="auto"/>
        </w:pBdr>
        <w:shd w:val="clear" w:color="auto" w:fill="auto"/>
        <w:tabs>
          <w:tab w:pos="790" w:val="left"/>
        </w:tabs>
        <w:bidi w:val="0"/>
        <w:spacing w:before="0" w:after="0" w:line="371" w:lineRule="exact"/>
        <w:ind w:left="0" w:right="0" w:firstLine="560"/>
        <w:jc w:val="both"/>
      </w:pPr>
      <w:bookmarkStart w:id="146" w:name="bookmark146"/>
      <w:bookmarkEnd w:id="146"/>
      <w:r>
        <w:rPr>
          <w:b/>
          <w:bCs/>
          <w:color w:val="000000"/>
          <w:spacing w:val="0"/>
          <w:w w:val="100"/>
          <w:position w:val="0"/>
        </w:rPr>
        <w:t>工业互联网。</w:t>
      </w:r>
      <w:r>
        <w:rPr>
          <w:color w:val="000000"/>
          <w:spacing w:val="0"/>
          <w:w w:val="100"/>
          <w:position w:val="0"/>
        </w:rPr>
        <w:t>搭建集研发、中试、小批量生产和测试于一体的技术平台、 测试平台、信息平台，建设智能制造单元、智能生产线、智能车间、智能工厂， 推进供应链智能、设备故障诊断、设备数字运维、图像自动外检、工艺参数优化、 工业大数据服务、智能配送调度等示范应用，实现制造业网络化协同、服务化延 伸、个性化定制、智能化生产。</w:t>
      </w:r>
    </w:p>
    <w:p>
      <w:pPr>
        <w:pStyle w:val="Style30"/>
        <w:keepNext w:val="0"/>
        <w:keepLines w:val="0"/>
        <w:widowControl w:val="0"/>
        <w:numPr>
          <w:ilvl w:val="0"/>
          <w:numId w:val="63"/>
        </w:numPr>
        <w:pBdr>
          <w:top w:val="single" w:sz="4" w:space="0" w:color="auto"/>
          <w:left w:val="single" w:sz="4" w:space="0" w:color="auto"/>
          <w:bottom w:val="single" w:sz="4" w:space="0" w:color="auto"/>
          <w:right w:val="single" w:sz="4" w:space="0" w:color="auto"/>
        </w:pBdr>
        <w:shd w:val="clear" w:color="auto" w:fill="auto"/>
        <w:tabs>
          <w:tab w:pos="790" w:val="left"/>
        </w:tabs>
        <w:bidi w:val="0"/>
        <w:spacing w:before="0" w:after="0" w:line="371" w:lineRule="exact"/>
        <w:ind w:left="0" w:right="0" w:firstLine="560"/>
        <w:jc w:val="both"/>
      </w:pPr>
      <w:bookmarkStart w:id="147" w:name="bookmark147"/>
      <w:bookmarkEnd w:id="147"/>
      <w:r>
        <w:rPr>
          <w:color w:val="000000"/>
          <w:spacing w:val="0"/>
          <w:w w:val="100"/>
          <w:position w:val="0"/>
        </w:rPr>
        <w:t>融媒体。建设三级混合云，实现陕广电核心业务全面云化。推进陕广电融 媒体创新中心、视频云基地、数字产业中心、</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 xml:space="preserve">热点”、数据中心及数据中台、 新媒体智能播控云平台、媒体信息智能云生产管理平台等重点项目建设，开发 </w:t>
      </w:r>
      <w:r>
        <w:rPr>
          <w:color w:val="000000"/>
          <w:spacing w:val="0"/>
          <w:w w:val="100"/>
          <w:position w:val="0"/>
          <w:lang w:val="zh-CN" w:eastAsia="zh-CN" w:bidi="zh-CN"/>
        </w:rPr>
        <w:t>“起</w:t>
      </w:r>
      <w:r>
        <w:rPr>
          <w:color w:val="000000"/>
          <w:spacing w:val="0"/>
          <w:w w:val="100"/>
          <w:position w:val="0"/>
        </w:rPr>
        <w:t>点”新闻客户端、面向</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市场的</w:t>
      </w:r>
      <w:r>
        <w:rPr>
          <w:color w:val="000000"/>
          <w:spacing w:val="0"/>
          <w:w w:val="100"/>
          <w:position w:val="0"/>
          <w:lang w:val="zh-CN" w:eastAsia="zh-CN" w:bidi="zh-CN"/>
        </w:rPr>
        <w:t>“闪</w:t>
      </w:r>
      <w:r>
        <w:rPr>
          <w:color w:val="000000"/>
          <w:spacing w:val="0"/>
          <w:w w:val="100"/>
          <w:position w:val="0"/>
        </w:rPr>
        <w:t>视频”客户端、圆点</w:t>
      </w:r>
      <w:r>
        <w:rPr>
          <w:rFonts w:ascii="Times New Roman" w:eastAsia="Times New Roman" w:hAnsi="Times New Roman" w:cs="Times New Roman"/>
          <w:color w:val="000000"/>
          <w:spacing w:val="0"/>
          <w:w w:val="100"/>
          <w:position w:val="0"/>
          <w:sz w:val="24"/>
          <w:szCs w:val="24"/>
          <w:lang w:val="en-US" w:eastAsia="en-US" w:bidi="en-US"/>
        </w:rPr>
        <w:t>TV</w:t>
      </w:r>
      <w:r>
        <w:rPr>
          <w:color w:val="000000"/>
          <w:spacing w:val="0"/>
          <w:w w:val="100"/>
          <w:position w:val="0"/>
        </w:rPr>
        <w:t>等融媒新产品， 构建全媒体业务生态。</w:t>
      </w:r>
    </w:p>
    <w:p>
      <w:pPr>
        <w:pStyle w:val="Style30"/>
        <w:keepNext w:val="0"/>
        <w:keepLines w:val="0"/>
        <w:widowControl w:val="0"/>
        <w:numPr>
          <w:ilvl w:val="0"/>
          <w:numId w:val="63"/>
        </w:numPr>
        <w:pBdr>
          <w:top w:val="single" w:sz="4" w:space="0" w:color="auto"/>
          <w:left w:val="single" w:sz="4" w:space="0" w:color="auto"/>
          <w:bottom w:val="single" w:sz="4" w:space="0" w:color="auto"/>
          <w:right w:val="single" w:sz="4" w:space="0" w:color="auto"/>
        </w:pBdr>
        <w:shd w:val="clear" w:color="auto" w:fill="auto"/>
        <w:tabs>
          <w:tab w:pos="790" w:val="left"/>
        </w:tabs>
        <w:bidi w:val="0"/>
        <w:spacing w:before="0" w:after="0" w:line="371" w:lineRule="exact"/>
        <w:ind w:left="0" w:right="0" w:firstLine="560"/>
        <w:jc w:val="both"/>
      </w:pPr>
      <w:bookmarkStart w:id="148" w:name="bookmark148"/>
      <w:bookmarkEnd w:id="148"/>
      <w:r>
        <w:rPr>
          <w:b/>
          <w:bCs/>
          <w:color w:val="000000"/>
          <w:spacing w:val="0"/>
          <w:w w:val="100"/>
          <w:position w:val="0"/>
        </w:rPr>
        <w:t>智慧能源。</w:t>
      </w:r>
      <w:r>
        <w:rPr>
          <w:color w:val="000000"/>
          <w:spacing w:val="0"/>
          <w:w w:val="100"/>
          <w:position w:val="0"/>
        </w:rPr>
        <w:t xml:space="preserve">依托泛在电力物联网工程研究中心等平台，推进分布式能源网 络、电力交易平台、多站融合物联网云平台、电力大数据分析平台等建设，开展 发电设施、用电设施和电网智能化改造，提高电力系统安全性、稳定性和可靠性， 提升榆林能源化工交易中心智能化水平，支撑能源生产消费模式变革。建设基于 </w:t>
      </w:r>
      <w:r>
        <w:rPr>
          <w:rFonts w:ascii="Times New Roman" w:eastAsia="Times New Roman" w:hAnsi="Times New Roman" w:cs="Times New Roman"/>
          <w:color w:val="000000"/>
          <w:spacing w:val="0"/>
          <w:w w:val="100"/>
          <w:position w:val="0"/>
          <w:sz w:val="24"/>
          <w:szCs w:val="24"/>
          <w:lang w:val="en-US" w:eastAsia="en-US" w:bidi="en-US"/>
        </w:rPr>
        <w:t>5G</w:t>
      </w:r>
      <w:r>
        <w:rPr>
          <w:color w:val="000000"/>
          <w:spacing w:val="0"/>
          <w:w w:val="100"/>
          <w:position w:val="0"/>
        </w:rPr>
        <w:t>技术生态的煤炭企业专网与智能协同控制平台等智慧矿山示范项目。</w:t>
      </w:r>
    </w:p>
    <w:p>
      <w:pPr>
        <w:pStyle w:val="Style30"/>
        <w:keepNext w:val="0"/>
        <w:keepLines w:val="0"/>
        <w:widowControl w:val="0"/>
        <w:numPr>
          <w:ilvl w:val="0"/>
          <w:numId w:val="63"/>
        </w:numPr>
        <w:pBdr>
          <w:top w:val="single" w:sz="4" w:space="0" w:color="auto"/>
          <w:left w:val="single" w:sz="4" w:space="0" w:color="auto"/>
          <w:bottom w:val="single" w:sz="4" w:space="0" w:color="auto"/>
          <w:right w:val="single" w:sz="4" w:space="0" w:color="auto"/>
        </w:pBdr>
        <w:shd w:val="clear" w:color="auto" w:fill="auto"/>
        <w:tabs>
          <w:tab w:pos="790" w:val="left"/>
        </w:tabs>
        <w:bidi w:val="0"/>
        <w:spacing w:before="0" w:after="0" w:line="371" w:lineRule="exact"/>
        <w:ind w:left="0" w:right="0" w:firstLine="560"/>
        <w:jc w:val="both"/>
      </w:pPr>
      <w:bookmarkStart w:id="149" w:name="bookmark149"/>
      <w:bookmarkEnd w:id="149"/>
      <w:r>
        <w:rPr>
          <w:b/>
          <w:bCs/>
          <w:color w:val="000000"/>
          <w:spacing w:val="0"/>
          <w:w w:val="100"/>
          <w:position w:val="0"/>
        </w:rPr>
        <w:t>智慧农业。</w:t>
      </w:r>
      <w:r>
        <w:rPr>
          <w:color w:val="000000"/>
          <w:spacing w:val="0"/>
          <w:w w:val="100"/>
          <w:position w:val="0"/>
        </w:rPr>
        <w:t>加快推进农业大数据中心、农产品质量安全监管平台以及信息 进村入户工程等项目，深化物联网、人工智能技术在种植业、畜牧业、果业等领 域的应用，拓展地理信息平台智慧农业应用场景，打造陕西农业地理空间数据 “一张图”。</w:t>
      </w:r>
    </w:p>
    <w:p>
      <w:pPr>
        <w:pStyle w:val="Style30"/>
        <w:keepNext w:val="0"/>
        <w:keepLines w:val="0"/>
        <w:widowControl w:val="0"/>
        <w:numPr>
          <w:ilvl w:val="0"/>
          <w:numId w:val="63"/>
        </w:numPr>
        <w:pBdr>
          <w:top w:val="single" w:sz="4" w:space="0" w:color="auto"/>
          <w:left w:val="single" w:sz="4" w:space="0" w:color="auto"/>
          <w:bottom w:val="single" w:sz="4" w:space="0" w:color="auto"/>
          <w:right w:val="single" w:sz="4" w:space="0" w:color="auto"/>
        </w:pBdr>
        <w:shd w:val="clear" w:color="auto" w:fill="auto"/>
        <w:tabs>
          <w:tab w:pos="790" w:val="left"/>
        </w:tabs>
        <w:bidi w:val="0"/>
        <w:spacing w:before="0" w:after="160" w:line="371" w:lineRule="exact"/>
        <w:ind w:left="0" w:right="0" w:firstLine="560"/>
        <w:jc w:val="both"/>
      </w:pPr>
      <w:bookmarkStart w:id="150" w:name="bookmark150"/>
      <w:bookmarkEnd w:id="150"/>
      <w:r>
        <w:rPr>
          <w:color w:val="000000"/>
          <w:spacing w:val="0"/>
          <w:w w:val="100"/>
          <w:position w:val="0"/>
        </w:rPr>
        <w:t>智慧文旅。建设文旅综合服务、综合管理、大数据、供应链金融服务等平 台，完善线下公共服务体系，加快智慧旅游城市、景区、建设，实现旅游服务、 管理、营销和体验的智能化。推进</w:t>
      </w:r>
      <w:r>
        <w:rPr>
          <w:rFonts w:ascii="Times New Roman" w:eastAsia="Times New Roman" w:hAnsi="Times New Roman" w:cs="Times New Roman"/>
          <w:color w:val="000000"/>
          <w:spacing w:val="0"/>
          <w:w w:val="100"/>
          <w:position w:val="0"/>
          <w:sz w:val="24"/>
          <w:szCs w:val="24"/>
          <w:lang w:val="en-US" w:eastAsia="en-US" w:bidi="en-US"/>
        </w:rPr>
        <w:t>“VR</w:t>
      </w:r>
      <w:r>
        <w:rPr>
          <w:color w:val="000000"/>
          <w:spacing w:val="0"/>
          <w:w w:val="100"/>
          <w:position w:val="0"/>
        </w:rPr>
        <w:t>全景智慧旅游地图”等智慧旅游项目，鼓 励景区推出云游览、云观赏服务。</w:t>
      </w:r>
    </w:p>
    <w:p>
      <w:pPr>
        <w:pStyle w:val="Style4"/>
        <w:keepNext w:val="0"/>
        <w:keepLines w:val="0"/>
        <w:widowControl w:val="0"/>
        <w:numPr>
          <w:ilvl w:val="0"/>
          <w:numId w:val="65"/>
        </w:numPr>
        <w:shd w:val="clear" w:color="auto" w:fill="auto"/>
        <w:bidi w:val="0"/>
        <w:spacing w:before="0" w:after="100" w:line="580" w:lineRule="exact"/>
        <w:ind w:left="0" w:right="0" w:firstLine="560"/>
        <w:jc w:val="both"/>
      </w:pPr>
      <w:bookmarkStart w:id="151" w:name="bookmark151"/>
      <w:bookmarkEnd w:id="151"/>
      <w:r>
        <w:rPr>
          <w:color w:val="000000"/>
          <w:spacing w:val="0"/>
          <w:w w:val="100"/>
          <w:position w:val="0"/>
        </w:rPr>
        <w:t>大力发展数字创意产业。以新一代信息技术为支撑，以 数字文旅、数字出版等领域为切入点，重点推进基于下一代互联 网和</w:t>
      </w:r>
      <w:r>
        <w:rPr>
          <w:rFonts w:ascii="Times New Roman" w:eastAsia="Times New Roman" w:hAnsi="Times New Roman" w:cs="Times New Roman"/>
          <w:color w:val="000000"/>
          <w:spacing w:val="0"/>
          <w:w w:val="100"/>
          <w:position w:val="0"/>
          <w:sz w:val="30"/>
          <w:szCs w:val="30"/>
          <w:lang w:val="en-US" w:eastAsia="en-US" w:bidi="en-US"/>
        </w:rPr>
        <w:t>5G</w:t>
      </w:r>
      <w:r>
        <w:rPr>
          <w:color w:val="000000"/>
          <w:spacing w:val="0"/>
          <w:w w:val="100"/>
          <w:position w:val="0"/>
        </w:rPr>
        <w:t xml:space="preserve">等新技术的新型数字创意产业设施及服务，引领全省数 字创意产业发展。重点发展数字化采集与建模、内容增强、智能 生成与设计、视听感知处理等先进技术，加快传统领域创意产业 数字化融合进程。引导社会资源建设和推广数字图书馆、数字博 </w:t>
      </w:r>
      <w:r>
        <w:rPr>
          <w:color w:val="000000"/>
          <w:spacing w:val="0"/>
          <w:w w:val="100"/>
          <w:position w:val="0"/>
        </w:rPr>
        <w:t xml:space="preserve">物馆、数字文化馆、数字美术馆、文体设施智慧服务平台等数字 基础设施。拓展数字创意新服务、新业态，围绕出版传媒、知识 服务、影视娱乐、动漫游戏等领域，吸引一批新闻出版、内容制 作、新型媒体服务、数字设计服务及会展服务等企业，大力发展 数字内容衍生产品的生产与增值服务。依托数字技术传承优秀文 化，面向红色文化、数字古建、文物数字复建等开发基于 </w:t>
      </w:r>
      <w:r>
        <w:rPr>
          <w:rFonts w:ascii="Times New Roman" w:eastAsia="Times New Roman" w:hAnsi="Times New Roman" w:cs="Times New Roman"/>
          <w:color w:val="000000"/>
          <w:spacing w:val="0"/>
          <w:w w:val="100"/>
          <w:position w:val="0"/>
          <w:sz w:val="30"/>
          <w:szCs w:val="30"/>
          <w:lang w:val="en-US" w:eastAsia="en-US" w:bidi="en-US"/>
        </w:rPr>
        <w:t>VR/AR/MR</w:t>
      </w:r>
      <w:r>
        <w:rPr>
          <w:color w:val="000000"/>
          <w:spacing w:val="0"/>
          <w:w w:val="100"/>
          <w:position w:val="0"/>
        </w:rPr>
        <w:t>的沉浸式数字消费产品、文旅</w:t>
      </w:r>
      <w:r>
        <w:rPr>
          <w:rFonts w:ascii="Times New Roman" w:eastAsia="Times New Roman" w:hAnsi="Times New Roman" w:cs="Times New Roman"/>
          <w:color w:val="000000"/>
          <w:spacing w:val="0"/>
          <w:w w:val="100"/>
          <w:position w:val="0"/>
          <w:sz w:val="30"/>
          <w:szCs w:val="30"/>
          <w:lang w:val="en-US" w:eastAsia="en-US" w:bidi="en-US"/>
        </w:rPr>
        <w:t>IP</w:t>
      </w:r>
      <w:r>
        <w:rPr>
          <w:color w:val="000000"/>
          <w:spacing w:val="0"/>
          <w:w w:val="100"/>
          <w:position w:val="0"/>
        </w:rPr>
        <w:t>及文创产品。加强 空间承载与联动，加快建设国家级数字出版基地、文化科技创业 城等特色园区，打造集内容制作、技术开发、平台运营和终端服 务于一体的数字创意类园区。</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595"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23</w:t>
      </w:r>
      <w:r>
        <w:rPr>
          <w:color w:val="000000"/>
          <w:spacing w:val="0"/>
          <w:w w:val="100"/>
          <w:position w:val="0"/>
          <w:sz w:val="26"/>
          <w:szCs w:val="26"/>
        </w:rPr>
        <w:t>数字创意产业发展重点</w:t>
      </w:r>
    </w:p>
    <w:p>
      <w:pPr>
        <w:pStyle w:val="Style30"/>
        <w:keepNext w:val="0"/>
        <w:keepLines w:val="0"/>
        <w:widowControl w:val="0"/>
        <w:numPr>
          <w:ilvl w:val="0"/>
          <w:numId w:val="67"/>
        </w:numPr>
        <w:pBdr>
          <w:top w:val="single" w:sz="4" w:space="0" w:color="auto"/>
          <w:left w:val="single" w:sz="4" w:space="0" w:color="auto"/>
          <w:bottom w:val="single" w:sz="4" w:space="0" w:color="auto"/>
          <w:right w:val="single" w:sz="4" w:space="0" w:color="auto"/>
        </w:pBdr>
        <w:shd w:val="clear" w:color="auto" w:fill="auto"/>
        <w:tabs>
          <w:tab w:pos="771" w:val="left"/>
        </w:tabs>
        <w:bidi w:val="0"/>
        <w:spacing w:before="0" w:after="0" w:line="354" w:lineRule="exact"/>
        <w:ind w:left="0" w:right="0" w:firstLine="580"/>
        <w:jc w:val="both"/>
      </w:pPr>
      <w:bookmarkStart w:id="152" w:name="bookmark152"/>
      <w:bookmarkEnd w:id="152"/>
      <w:r>
        <w:rPr>
          <w:b/>
          <w:bCs/>
          <w:color w:val="000000"/>
          <w:spacing w:val="0"/>
          <w:w w:val="100"/>
          <w:position w:val="0"/>
        </w:rPr>
        <w:t>提升技术装备水平。</w:t>
      </w:r>
      <w:r>
        <w:rPr>
          <w:color w:val="000000"/>
          <w:spacing w:val="0"/>
          <w:w w:val="100"/>
          <w:position w:val="0"/>
        </w:rPr>
        <w:t>联合西安交通大学、西安电子科技大学等高校、科研 院所、高技术企业，重点推进数字内容设计和软件开发、</w:t>
      </w:r>
      <w:r>
        <w:rPr>
          <w:rFonts w:ascii="Times New Roman" w:eastAsia="Times New Roman" w:hAnsi="Times New Roman" w:cs="Times New Roman"/>
          <w:color w:val="000000"/>
          <w:spacing w:val="0"/>
          <w:w w:val="100"/>
          <w:position w:val="0"/>
          <w:sz w:val="24"/>
          <w:szCs w:val="24"/>
          <w:lang w:val="en-US" w:eastAsia="en-US" w:bidi="en-US"/>
        </w:rPr>
        <w:t>VR/AR/MR</w:t>
      </w:r>
      <w:r>
        <w:rPr>
          <w:color w:val="000000"/>
          <w:spacing w:val="0"/>
          <w:w w:val="100"/>
          <w:position w:val="0"/>
          <w:lang w:val="en-US" w:eastAsia="en-US" w:bidi="en-US"/>
        </w:rPr>
        <w:t>、</w:t>
      </w:r>
      <w:r>
        <w:rPr>
          <w:color w:val="000000"/>
          <w:spacing w:val="0"/>
          <w:w w:val="100"/>
          <w:position w:val="0"/>
        </w:rPr>
        <w:t>高清视频 和立体成像等领域数字创意技术原始创新。深化与</w:t>
      </w:r>
      <w:r>
        <w:rPr>
          <w:rFonts w:ascii="Times New Roman" w:eastAsia="Times New Roman" w:hAnsi="Times New Roman" w:cs="Times New Roman"/>
          <w:color w:val="000000"/>
          <w:spacing w:val="0"/>
          <w:w w:val="100"/>
          <w:position w:val="0"/>
          <w:sz w:val="24"/>
          <w:szCs w:val="24"/>
          <w:lang w:val="en-US" w:eastAsia="en-US" w:bidi="en-US"/>
        </w:rPr>
        <w:t>5G</w:t>
      </w:r>
      <w:r>
        <w:rPr>
          <w:b/>
          <w:bCs/>
          <w:color w:val="000000"/>
          <w:spacing w:val="0"/>
          <w:w w:val="100"/>
          <w:position w:val="0"/>
          <w:lang w:val="en-US" w:eastAsia="en-US" w:bidi="en-US"/>
        </w:rPr>
        <w:t>、</w:t>
      </w:r>
      <w:r>
        <w:rPr>
          <w:color w:val="000000"/>
          <w:spacing w:val="0"/>
          <w:w w:val="100"/>
          <w:position w:val="0"/>
        </w:rPr>
        <w:t>智能互动等技术融合，大 力推进融合型技术赋能智慧文旅、智慧体育休闲等行业应用。依托西北大学、陕 西省博物院等单位共同开发文物数字化保护技术，培育科技文物保护装备产业。</w:t>
      </w:r>
    </w:p>
    <w:p>
      <w:pPr>
        <w:pStyle w:val="Style30"/>
        <w:keepNext w:val="0"/>
        <w:keepLines w:val="0"/>
        <w:widowControl w:val="0"/>
        <w:numPr>
          <w:ilvl w:val="0"/>
          <w:numId w:val="67"/>
        </w:numPr>
        <w:pBdr>
          <w:top w:val="single" w:sz="4" w:space="0" w:color="auto"/>
          <w:left w:val="single" w:sz="4" w:space="0" w:color="auto"/>
          <w:bottom w:val="single" w:sz="4" w:space="0" w:color="auto"/>
          <w:right w:val="single" w:sz="4" w:space="0" w:color="auto"/>
        </w:pBdr>
        <w:shd w:val="clear" w:color="auto" w:fill="auto"/>
        <w:tabs>
          <w:tab w:pos="771" w:val="left"/>
        </w:tabs>
        <w:bidi w:val="0"/>
        <w:spacing w:before="0" w:after="0" w:line="354" w:lineRule="exact"/>
        <w:ind w:left="0" w:right="0" w:firstLine="580"/>
        <w:jc w:val="both"/>
      </w:pPr>
      <w:bookmarkStart w:id="153" w:name="bookmark153"/>
      <w:bookmarkEnd w:id="153"/>
      <w:r>
        <w:rPr>
          <w:b/>
          <w:bCs/>
          <w:color w:val="000000"/>
          <w:spacing w:val="0"/>
          <w:w w:val="100"/>
          <w:position w:val="0"/>
        </w:rPr>
        <w:t>拓展数字创意新内容。</w:t>
      </w:r>
      <w:r>
        <w:rPr>
          <w:color w:val="000000"/>
          <w:spacing w:val="0"/>
          <w:w w:val="100"/>
          <w:position w:val="0"/>
        </w:rPr>
        <w:t>一是深挖精品历史文化遗存。统筹推进以半坡遗址、 石说遗址为代表的华夏之源，以兵马俑、大雁塔、大明宫遗址为代表的周秦汉唐 文化遗存，以延安等为代表的红色革命遗址等文化遗产数字化工程。对陕西特色 非物质文化遗产进行数字化开发利用。二是彰显现代文化个性。借助新媒体、新 营销，突出大唐不夜城等彰显现代创意和文化个性，创作优质、多样、个性化的 数字创意内容产品。发挥文学陕军、西部影视、陕西民乐、陕西美食、陕西旅游 等文化品牌集群优势，利用数字技术将陕西文化推向世界。</w:t>
      </w:r>
    </w:p>
    <w:p>
      <w:pPr>
        <w:pStyle w:val="Style30"/>
        <w:keepNext w:val="0"/>
        <w:keepLines w:val="0"/>
        <w:widowControl w:val="0"/>
        <w:numPr>
          <w:ilvl w:val="0"/>
          <w:numId w:val="67"/>
        </w:numPr>
        <w:pBdr>
          <w:top w:val="single" w:sz="4" w:space="0" w:color="auto"/>
          <w:left w:val="single" w:sz="4" w:space="0" w:color="auto"/>
          <w:bottom w:val="single" w:sz="4" w:space="0" w:color="auto"/>
          <w:right w:val="single" w:sz="4" w:space="0" w:color="auto"/>
        </w:pBdr>
        <w:shd w:val="clear" w:color="auto" w:fill="auto"/>
        <w:tabs>
          <w:tab w:pos="771" w:val="left"/>
        </w:tabs>
        <w:bidi w:val="0"/>
        <w:spacing w:before="0" w:after="60" w:line="354" w:lineRule="exact"/>
        <w:ind w:left="0" w:right="0" w:firstLine="580"/>
        <w:jc w:val="both"/>
      </w:pPr>
      <w:bookmarkStart w:id="154" w:name="bookmark154"/>
      <w:bookmarkEnd w:id="154"/>
      <w:r>
        <w:rPr>
          <w:b/>
          <w:bCs/>
          <w:color w:val="000000"/>
          <w:spacing w:val="0"/>
          <w:w w:val="100"/>
          <w:position w:val="0"/>
        </w:rPr>
        <w:t>培育数字创意新业态。</w:t>
      </w:r>
      <w:r>
        <w:rPr>
          <w:color w:val="000000"/>
          <w:spacing w:val="0"/>
          <w:w w:val="100"/>
          <w:position w:val="0"/>
        </w:rPr>
        <w:t>推动数字博物馆、数字文旅、数字会展、数字出版等 业态发展。积极整合文旅、文物、传媒、科技、金融等产业资源，加快出版发行、 影视制作、演艺娱乐、艺术品、文化会展等行业数字化进程，提升</w:t>
      </w:r>
      <w:r>
        <w:rPr>
          <w:rFonts w:ascii="Times New Roman" w:eastAsia="Times New Roman" w:hAnsi="Times New Roman" w:cs="Times New Roman"/>
          <w:color w:val="000000"/>
          <w:spacing w:val="0"/>
          <w:w w:val="100"/>
          <w:position w:val="0"/>
          <w:sz w:val="24"/>
          <w:szCs w:val="24"/>
          <w:lang w:val="en-US" w:eastAsia="en-US" w:bidi="en-US"/>
        </w:rPr>
        <w:t>IP</w:t>
      </w:r>
      <w:r>
        <w:rPr>
          <w:color w:val="000000"/>
          <w:spacing w:val="0"/>
          <w:w w:val="100"/>
          <w:position w:val="0"/>
        </w:rPr>
        <w:t>内容融合程度 和转换效率，形成具有全国影响力的数字文创中心。强化工业设计引领，鼓励文化 企业设立工业设计中心，交互设计推动产品个性化定制，拓展服务型制造。</w:t>
      </w:r>
    </w:p>
    <w:p>
      <w:pPr>
        <w:pStyle w:val="Style30"/>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373" w:lineRule="exact"/>
        <w:ind w:left="0" w:right="0" w:firstLine="580"/>
        <w:jc w:val="both"/>
      </w:pPr>
      <w:r>
        <w:rPr>
          <w:rFonts w:ascii="Times New Roman" w:eastAsia="Times New Roman" w:hAnsi="Times New Roman" w:cs="Times New Roman"/>
          <w:color w:val="000000"/>
          <w:spacing w:val="0"/>
          <w:w w:val="100"/>
          <w:position w:val="0"/>
          <w:sz w:val="24"/>
          <w:szCs w:val="24"/>
          <w:lang w:val="en-US" w:eastAsia="en-US" w:bidi="en-US"/>
        </w:rPr>
        <w:t>4.</w:t>
      </w:r>
      <w:r>
        <w:rPr>
          <w:b/>
          <w:bCs/>
          <w:color w:val="000000"/>
          <w:spacing w:val="0"/>
          <w:w w:val="100"/>
          <w:position w:val="0"/>
        </w:rPr>
        <w:t>打造多功能数字文化创意园区。</w:t>
      </w:r>
      <w:r>
        <w:rPr>
          <w:color w:val="000000"/>
          <w:spacing w:val="0"/>
          <w:w w:val="100"/>
          <w:position w:val="0"/>
        </w:rPr>
        <w:t>一是强化空间承载。发挥西安曲江国家级 文化园区引领作用，聚集多元文化创意元素，建设创意产业集聚区，创建国家文 旅产业融合示范区。二是空间联动。推动西安文化科技创业城产业园、西安国家 数字出版基地、西安国家印刷包装产业基地等国家级文化和科技融合示范基地空 间联动，打造一批集文化众创、创新工场，文化内容、技术与商业模式创新为一 体的多功能数字文化创意示范园区。依托杨凌示范区，挖掘创意</w:t>
      </w:r>
      <w:r>
        <w:rPr>
          <w:color w:val="000000"/>
          <w:spacing w:val="0"/>
          <w:w w:val="100"/>
          <w:position w:val="0"/>
          <w:lang w:val="zh-CN" w:eastAsia="zh-CN" w:bidi="zh-CN"/>
        </w:rPr>
        <w:t>“三</w:t>
      </w:r>
      <w:r>
        <w:rPr>
          <w:color w:val="000000"/>
          <w:spacing w:val="0"/>
          <w:w w:val="100"/>
          <w:position w:val="0"/>
        </w:rPr>
        <w:t xml:space="preserve">农”发展潜 </w:t>
      </w:r>
      <w:r>
        <w:rPr>
          <w:b/>
          <w:bCs/>
          <w:color w:val="000000"/>
          <w:spacing w:val="0"/>
          <w:w w:val="100"/>
          <w:position w:val="0"/>
        </w:rPr>
        <w:t>力，</w:t>
      </w:r>
      <w:r>
        <w:rPr>
          <w:color w:val="000000"/>
          <w:spacing w:val="0"/>
          <w:w w:val="100"/>
          <w:position w:val="0"/>
        </w:rPr>
        <w:t>提高休闲农业创意水平。</w:t>
      </w:r>
    </w:p>
    <w:p>
      <w:pPr>
        <w:pStyle w:val="Style4"/>
        <w:keepNext w:val="0"/>
        <w:keepLines w:val="0"/>
        <w:widowControl w:val="0"/>
        <w:numPr>
          <w:ilvl w:val="0"/>
          <w:numId w:val="65"/>
        </w:numPr>
        <w:shd w:val="clear" w:color="auto" w:fill="auto"/>
        <w:bidi w:val="0"/>
        <w:spacing w:before="0" w:after="160" w:line="603" w:lineRule="exact"/>
        <w:ind w:left="0" w:right="0" w:firstLine="580"/>
        <w:jc w:val="both"/>
      </w:pPr>
      <w:bookmarkStart w:id="155" w:name="bookmark155"/>
      <w:bookmarkEnd w:id="155"/>
      <w:r>
        <w:rPr>
          <w:color w:val="000000"/>
          <w:spacing w:val="0"/>
          <w:w w:val="100"/>
          <w:position w:val="0"/>
        </w:rPr>
        <w:t>推进数字社会建设。以统一的数据资源网和数据资源池 为载体，以业务融合、系统集成为基本途径，聚焦健康医疗、文 化教育、社会保障、劳动就业、社区服务、公众出行等领域公共 服务典型应用场景，实施一批智慧民生示范项目，建设公共数据 平台，开放公共数据，扩大公共服务智能终端覆盖范围，大幅提 升民生整体服务效率和水平，加快推进西安市、咸阳市国家信息 惠民示范城市建设，打造智慧城市，实现智慧民生。</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603" w:lineRule="exact"/>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24</w:t>
      </w:r>
      <w:r>
        <w:rPr>
          <w:color w:val="000000"/>
          <w:spacing w:val="0"/>
          <w:w w:val="100"/>
          <w:position w:val="0"/>
          <w:sz w:val="26"/>
          <w:szCs w:val="26"/>
        </w:rPr>
        <w:t>数字社会发展重点</w:t>
      </w:r>
    </w:p>
    <w:p>
      <w:pPr>
        <w:pStyle w:val="Style30"/>
        <w:keepNext w:val="0"/>
        <w:keepLines w:val="0"/>
        <w:widowControl w:val="0"/>
        <w:numPr>
          <w:ilvl w:val="0"/>
          <w:numId w:val="69"/>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0" w:line="383" w:lineRule="exact"/>
        <w:ind w:left="0" w:right="0" w:firstLine="580"/>
        <w:jc w:val="both"/>
      </w:pPr>
      <w:bookmarkStart w:id="156" w:name="bookmark156"/>
      <w:bookmarkEnd w:id="156"/>
      <w:r>
        <w:rPr>
          <w:b/>
          <w:bCs/>
          <w:color w:val="000000"/>
          <w:spacing w:val="0"/>
          <w:w w:val="100"/>
          <w:position w:val="0"/>
        </w:rPr>
        <w:t>智慧医疗。</w:t>
      </w:r>
      <w:r>
        <w:rPr>
          <w:color w:val="000000"/>
          <w:spacing w:val="0"/>
          <w:w w:val="100"/>
          <w:position w:val="0"/>
        </w:rPr>
        <w:t>完善全省互联网医疗服务和监管体系，构建网络医疗健康大数 据服务平台，推动从网上医疗咨询向互联网医院升级。推动区域医疗卫生系统数 据整合，扩大电子健康病历共享范围，推动医学检验项目、医学影像检查和影像 资料互认。建设完善连通各级医疗卫生机构的</w:t>
      </w:r>
      <w:r>
        <w:rPr>
          <w:color w:val="000000"/>
          <w:spacing w:val="0"/>
          <w:w w:val="100"/>
          <w:position w:val="0"/>
          <w:lang w:val="zh-CN" w:eastAsia="zh-CN" w:bidi="zh-CN"/>
        </w:rPr>
        <w:t>“疫</w:t>
      </w:r>
      <w:r>
        <w:rPr>
          <w:color w:val="000000"/>
          <w:spacing w:val="0"/>
          <w:w w:val="100"/>
          <w:position w:val="0"/>
        </w:rPr>
        <w:t>情数据报送系统”。推广在线医 疗卫生新模式，加快发展养老服务业，提高健康养老服务水平。</w:t>
      </w:r>
    </w:p>
    <w:p>
      <w:pPr>
        <w:pStyle w:val="Style30"/>
        <w:keepNext w:val="0"/>
        <w:keepLines w:val="0"/>
        <w:widowControl w:val="0"/>
        <w:numPr>
          <w:ilvl w:val="0"/>
          <w:numId w:val="69"/>
        </w:numPr>
        <w:pBdr>
          <w:top w:val="single" w:sz="4" w:space="0" w:color="auto"/>
          <w:left w:val="single" w:sz="4" w:space="0" w:color="auto"/>
          <w:bottom w:val="single" w:sz="4" w:space="0" w:color="auto"/>
          <w:right w:val="single" w:sz="4" w:space="0" w:color="auto"/>
        </w:pBdr>
        <w:shd w:val="clear" w:color="auto" w:fill="auto"/>
        <w:tabs>
          <w:tab w:pos="792" w:val="left"/>
        </w:tabs>
        <w:bidi w:val="0"/>
        <w:spacing w:before="0" w:after="160" w:line="383" w:lineRule="exact"/>
        <w:ind w:left="0" w:right="0" w:firstLine="580"/>
        <w:jc w:val="both"/>
      </w:pPr>
      <w:bookmarkStart w:id="157" w:name="bookmark157"/>
      <w:bookmarkEnd w:id="157"/>
      <w:r>
        <w:rPr>
          <w:b/>
          <w:bCs/>
          <w:color w:val="000000"/>
          <w:spacing w:val="0"/>
          <w:w w:val="100"/>
          <w:position w:val="0"/>
        </w:rPr>
        <w:t>智慧教育。</w:t>
      </w:r>
      <w:r>
        <w:rPr>
          <w:color w:val="000000"/>
          <w:spacing w:val="0"/>
          <w:w w:val="100"/>
          <w:position w:val="0"/>
        </w:rPr>
        <w:t>搭建教育教学和资源共享应用服务平台，构建省市县优质教 育资源共建共享服务体系，利用线上线下融合，深化实践应用。创建教育信息化 工程研究中心，建设</w:t>
      </w:r>
      <w:r>
        <w:rPr>
          <w:color w:val="000000"/>
          <w:spacing w:val="0"/>
          <w:w w:val="100"/>
          <w:position w:val="0"/>
          <w:lang w:val="zh-CN" w:eastAsia="zh-CN" w:bidi="zh-CN"/>
        </w:rPr>
        <w:t>“互</w:t>
      </w:r>
      <w:r>
        <w:rPr>
          <w:color w:val="000000"/>
          <w:spacing w:val="0"/>
          <w:w w:val="100"/>
          <w:position w:val="0"/>
        </w:rPr>
        <w:t>联网+教育”大平台，实施面向</w:t>
      </w:r>
      <w:r>
        <w:rPr>
          <w:color w:val="000000"/>
          <w:spacing w:val="0"/>
          <w:w w:val="100"/>
          <w:position w:val="0"/>
          <w:lang w:val="zh-CN" w:eastAsia="zh-CN" w:bidi="zh-CN"/>
        </w:rPr>
        <w:t>“一带</w:t>
      </w:r>
      <w:r>
        <w:rPr>
          <w:color w:val="000000"/>
          <w:spacing w:val="0"/>
          <w:w w:val="100"/>
          <w:position w:val="0"/>
        </w:rPr>
        <w:t>一路”的智慧教 育示范应用项目，建设远程教学、教学实训、思政教育、学生体质分析、教学管 理、远程督导等应用平台，开展百校千课万人智慧教育示范计划，打造一批“智 慧教育示范区”、</w:t>
      </w:r>
      <w:r>
        <w:rPr>
          <w:color w:val="000000"/>
          <w:spacing w:val="0"/>
          <w:w w:val="100"/>
          <w:position w:val="0"/>
          <w:lang w:val="zh-CN" w:eastAsia="zh-CN" w:bidi="zh-CN"/>
        </w:rPr>
        <w:t>“智慧</w:t>
      </w:r>
      <w:r>
        <w:rPr>
          <w:color w:val="000000"/>
          <w:spacing w:val="0"/>
          <w:w w:val="100"/>
          <w:position w:val="0"/>
        </w:rPr>
        <w:t>校园示范校”和教育信息化创新应用示范，推动教育创新 发展。</w:t>
      </w:r>
    </w:p>
    <w:p>
      <w:pPr>
        <w:pStyle w:val="Style30"/>
        <w:keepNext w:val="0"/>
        <w:keepLines w:val="0"/>
        <w:widowControl w:val="0"/>
        <w:numPr>
          <w:ilvl w:val="0"/>
          <w:numId w:val="69"/>
        </w:numPr>
        <w:pBdr>
          <w:top w:val="single" w:sz="4" w:space="0" w:color="auto"/>
          <w:left w:val="single" w:sz="4" w:space="0" w:color="auto"/>
          <w:bottom w:val="single" w:sz="4" w:space="0" w:color="auto"/>
          <w:right w:val="single" w:sz="4" w:space="0" w:color="auto"/>
        </w:pBdr>
        <w:shd w:val="clear" w:color="auto" w:fill="auto"/>
        <w:tabs>
          <w:tab w:pos="787" w:val="left"/>
        </w:tabs>
        <w:bidi w:val="0"/>
        <w:spacing w:before="0" w:after="0" w:line="371" w:lineRule="exact"/>
        <w:ind w:left="0" w:right="0" w:firstLine="580"/>
        <w:jc w:val="both"/>
      </w:pPr>
      <w:bookmarkStart w:id="158" w:name="bookmark158"/>
      <w:bookmarkEnd w:id="158"/>
      <w:r>
        <w:rPr>
          <w:color w:val="000000"/>
          <w:spacing w:val="0"/>
          <w:w w:val="100"/>
          <w:position w:val="0"/>
        </w:rPr>
        <w:t>智慧社区。围绕环境、安全、衣食住行等社区民生场景，搭建居民意见反 馈与在线交流、养老助残服务、社区医养一体化服务、智慧司法服务以及智慧停 车、智慧门禁等综合智慧社区公共服务平台，提高社区智能感知能力和运行保障 水平，提升居民的幸福感。</w:t>
      </w:r>
    </w:p>
    <w:p>
      <w:pPr>
        <w:pStyle w:val="Style30"/>
        <w:keepNext w:val="0"/>
        <w:keepLines w:val="0"/>
        <w:widowControl w:val="0"/>
        <w:numPr>
          <w:ilvl w:val="0"/>
          <w:numId w:val="69"/>
        </w:numPr>
        <w:pBdr>
          <w:top w:val="single" w:sz="4" w:space="0" w:color="auto"/>
          <w:left w:val="single" w:sz="4" w:space="0" w:color="auto"/>
          <w:bottom w:val="single" w:sz="4" w:space="0" w:color="auto"/>
          <w:right w:val="single" w:sz="4" w:space="0" w:color="auto"/>
        </w:pBdr>
        <w:shd w:val="clear" w:color="auto" w:fill="auto"/>
        <w:tabs>
          <w:tab w:pos="787" w:val="left"/>
        </w:tabs>
        <w:bidi w:val="0"/>
        <w:spacing w:before="0" w:after="120" w:line="371" w:lineRule="exact"/>
        <w:ind w:left="0" w:right="0" w:firstLine="580"/>
        <w:jc w:val="both"/>
      </w:pPr>
      <w:bookmarkStart w:id="159" w:name="bookmark159"/>
      <w:bookmarkEnd w:id="159"/>
      <w:r>
        <w:rPr>
          <w:color w:val="000000"/>
          <w:spacing w:val="0"/>
          <w:w w:val="100"/>
          <w:position w:val="0"/>
        </w:rPr>
        <w:t>智慧交通。建设综合管控、低碳绿色的智慧交通运行体系，加强自适应交 通信号灯、路边停车感知等交通设施智能化改造升级，推进智慧停车，推广电子 围栏固定停车位置的互联网共享单车，推进交通数据在线集成，提高智能巡检能 力，提高交通运输资源利用效率和精细化管理水平。开展无人驾驶试点，加快人 工智能在无人驾驶中的应用。</w:t>
      </w:r>
    </w:p>
    <w:p>
      <w:pPr>
        <w:pStyle w:val="Style4"/>
        <w:keepNext w:val="0"/>
        <w:keepLines w:val="0"/>
        <w:widowControl w:val="0"/>
        <w:numPr>
          <w:ilvl w:val="0"/>
          <w:numId w:val="65"/>
        </w:numPr>
        <w:shd w:val="clear" w:color="auto" w:fill="auto"/>
        <w:bidi w:val="0"/>
        <w:spacing w:before="0" w:after="60" w:line="585" w:lineRule="exact"/>
        <w:ind w:left="0" w:right="0" w:firstLine="580"/>
        <w:jc w:val="both"/>
        <w:sectPr>
          <w:footerReference w:type="default" r:id="rId55"/>
          <w:footerReference w:type="even" r:id="rId56"/>
          <w:footerReference w:type="first" r:id="rId57"/>
          <w:footnotePr>
            <w:pos w:val="pageBottom"/>
            <w:numFmt w:val="decimal"/>
            <w:numRestart w:val="continuous"/>
          </w:footnotePr>
          <w:pgSz w:w="11900" w:h="16840"/>
          <w:pgMar w:top="1753" w:right="1510" w:bottom="1807" w:left="1524" w:header="0" w:footer="3" w:gutter="0"/>
          <w:cols w:space="720"/>
          <w:noEndnote/>
          <w:titlePg/>
          <w:rtlGutter w:val="0"/>
          <w:docGrid w:linePitch="360"/>
        </w:sectPr>
      </w:pPr>
      <w:bookmarkStart w:id="160" w:name="bookmark160"/>
      <w:bookmarkEnd w:id="160"/>
      <w:r>
        <w:rPr>
          <w:color w:val="000000"/>
          <w:spacing w:val="0"/>
          <w:w w:val="100"/>
          <w:position w:val="0"/>
        </w:rPr>
        <w:t>推进数字政府建设。以推进政府治理体系和治理能力现 代化为目标，加强网络基础设施、数据资源、一体化应用支撑， 全面推进经济调节、市场监督、公共服务、社会治理、生态保护 和政府运行等六个方面的数字化转型，建设网络互连、系统互 通、数据共享、业务协同、运转高效的</w:t>
      </w:r>
      <w:r>
        <w:rPr>
          <w:color w:val="000000"/>
          <w:spacing w:val="0"/>
          <w:w w:val="100"/>
          <w:position w:val="0"/>
          <w:lang w:val="zh-CN" w:eastAsia="zh-CN" w:bidi="zh-CN"/>
        </w:rPr>
        <w:t>“智</w:t>
      </w:r>
      <w:r>
        <w:rPr>
          <w:color w:val="000000"/>
          <w:spacing w:val="0"/>
          <w:w w:val="100"/>
          <w:position w:val="0"/>
        </w:rPr>
        <w:t>慧政府”。一是优化 数字政府建设运行体制机制。统一规划、统一标准，统筹推进数 字政府建设，推动全省数据管理机制改革，构建统一领导、上下 衔接、统筹有力的建设运营组织体系。二是完善数字政府基础设 施体系。升级改造全省电子政务外网骨干网，部署政务云、政务 大数据中心平台，清理整合相关业务专网，推动各级政府部门非 涉密系统迁移上云，构建上接国家、下联市县、横向到边、纵向 到底全覆盖的数字政府基础设施体系。三是推进政务数据资源聚 合共享。不断完善全省政务数据资源目录，推动全省政务数据中 心汇集。加强对社会、经济数据归集和共享，构建以基础库、主 题库、专题库为核心，覆盖各级、各部门政务信息资源的大数据 资源体系。实施政务数据质量治理工程，不断提升数据质量。四</w:t>
      </w:r>
    </w:p>
    <w:p>
      <w:pPr>
        <w:pStyle w:val="Style4"/>
        <w:keepNext w:val="0"/>
        <w:keepLines w:val="0"/>
        <w:widowControl w:val="0"/>
        <w:shd w:val="clear" w:color="auto" w:fill="auto"/>
        <w:bidi w:val="0"/>
        <w:spacing w:before="0" w:after="420" w:line="601" w:lineRule="exact"/>
        <w:ind w:left="0" w:right="0" w:firstLine="0"/>
        <w:jc w:val="both"/>
      </w:pPr>
      <w:r>
        <w:rPr>
          <w:color w:val="000000"/>
          <w:spacing w:val="0"/>
          <w:w w:val="100"/>
          <w:position w:val="0"/>
        </w:rPr>
        <w:t>是大力提升数字政府服务效能。推进</w:t>
      </w:r>
      <w:r>
        <w:rPr>
          <w:color w:val="000000"/>
          <w:spacing w:val="0"/>
          <w:w w:val="100"/>
          <w:position w:val="0"/>
          <w:lang w:val="zh-CN" w:eastAsia="zh-CN" w:bidi="zh-CN"/>
        </w:rPr>
        <w:t>“互</w:t>
      </w:r>
      <w:r>
        <w:rPr>
          <w:color w:val="000000"/>
          <w:spacing w:val="0"/>
          <w:w w:val="100"/>
          <w:position w:val="0"/>
        </w:rPr>
        <w:t>联网+政务服务”，不 断满足群众多层次多样化服务需求，构建线上线下融合的政务服 务体系。深化</w:t>
      </w:r>
      <w:r>
        <w:rPr>
          <w:color w:val="000000"/>
          <w:spacing w:val="0"/>
          <w:w w:val="100"/>
          <w:position w:val="0"/>
          <w:lang w:val="zh-CN" w:eastAsia="zh-CN" w:bidi="zh-CN"/>
        </w:rPr>
        <w:t>“放</w:t>
      </w:r>
      <w:r>
        <w:rPr>
          <w:color w:val="000000"/>
          <w:spacing w:val="0"/>
          <w:w w:val="100"/>
          <w:position w:val="0"/>
        </w:rPr>
        <w:t>管服”改革，推动涉企审批</w:t>
      </w:r>
      <w:r>
        <w:rPr>
          <w:color w:val="000000"/>
          <w:spacing w:val="0"/>
          <w:w w:val="100"/>
          <w:position w:val="0"/>
          <w:lang w:val="zh-CN" w:eastAsia="zh-CN" w:bidi="zh-CN"/>
        </w:rPr>
        <w:t>“一</w:t>
      </w:r>
      <w:r>
        <w:rPr>
          <w:color w:val="000000"/>
          <w:spacing w:val="0"/>
          <w:w w:val="100"/>
          <w:position w:val="0"/>
        </w:rPr>
        <w:t>网通办”。建 设全省统一的</w:t>
      </w:r>
      <w:r>
        <w:rPr>
          <w:color w:val="000000"/>
          <w:spacing w:val="0"/>
          <w:w w:val="100"/>
          <w:position w:val="0"/>
          <w:lang w:val="zh-CN" w:eastAsia="zh-CN" w:bidi="zh-CN"/>
        </w:rPr>
        <w:t>“秦</w:t>
      </w:r>
      <w:r>
        <w:rPr>
          <w:color w:val="000000"/>
          <w:spacing w:val="0"/>
          <w:w w:val="100"/>
          <w:position w:val="0"/>
        </w:rPr>
        <w:t>政通”政务一体化协同办公平台，实现跨地 区、跨部门、跨层级办公协同和信息共享，支撑</w:t>
      </w:r>
      <w:r>
        <w:rPr>
          <w:color w:val="000000"/>
          <w:spacing w:val="0"/>
          <w:w w:val="100"/>
          <w:position w:val="0"/>
          <w:lang w:val="zh-CN" w:eastAsia="zh-CN" w:bidi="zh-CN"/>
        </w:rPr>
        <w:t>“一</w:t>
      </w:r>
      <w:r>
        <w:rPr>
          <w:color w:val="000000"/>
          <w:spacing w:val="0"/>
          <w:w w:val="100"/>
          <w:position w:val="0"/>
        </w:rPr>
        <w:t>次办成一件 事”行政效能改革。充分发挥数字化改革对公共资源的高效配置 能力，加强流程再造和业务创新，实现社会治理精准化和科学 化，公共服务均等化和普惠化。</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center"/>
        <w:rPr>
          <w:sz w:val="26"/>
          <w:szCs w:val="26"/>
        </w:rPr>
      </w:pPr>
      <w:r>
        <w:rPr>
          <w:color w:val="000000"/>
          <w:spacing w:val="0"/>
          <w:w w:val="100"/>
          <w:position w:val="0"/>
          <w:sz w:val="26"/>
          <w:szCs w:val="26"/>
        </w:rPr>
        <w:t>专栏</w:t>
      </w:r>
      <w:r>
        <w:rPr>
          <w:rFonts w:ascii="Times New Roman" w:eastAsia="Times New Roman" w:hAnsi="Times New Roman" w:cs="Times New Roman"/>
          <w:color w:val="000000"/>
          <w:spacing w:val="0"/>
          <w:w w:val="100"/>
          <w:position w:val="0"/>
          <w:sz w:val="26"/>
          <w:szCs w:val="26"/>
        </w:rPr>
        <w:t>25</w:t>
      </w:r>
      <w:r>
        <w:rPr>
          <w:color w:val="000000"/>
          <w:spacing w:val="0"/>
          <w:w w:val="100"/>
          <w:position w:val="0"/>
          <w:sz w:val="26"/>
          <w:szCs w:val="26"/>
        </w:rPr>
        <w:t>数字政府发展重点</w:t>
      </w:r>
    </w:p>
    <w:p>
      <w:pPr>
        <w:pStyle w:val="Style30"/>
        <w:keepNext w:val="0"/>
        <w:keepLines w:val="0"/>
        <w:widowControl w:val="0"/>
        <w:numPr>
          <w:ilvl w:val="0"/>
          <w:numId w:val="71"/>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0" w:line="359" w:lineRule="exact"/>
        <w:ind w:left="0" w:right="0" w:firstLine="560"/>
        <w:jc w:val="both"/>
      </w:pPr>
      <w:bookmarkStart w:id="161" w:name="bookmark161"/>
      <w:bookmarkEnd w:id="161"/>
      <w:r>
        <w:rPr>
          <w:b/>
          <w:bCs/>
          <w:color w:val="000000"/>
          <w:spacing w:val="0"/>
          <w:w w:val="100"/>
          <w:position w:val="0"/>
        </w:rPr>
        <w:t>政务服务。</w:t>
      </w:r>
      <w:r>
        <w:rPr>
          <w:color w:val="000000"/>
          <w:spacing w:val="0"/>
          <w:w w:val="100"/>
          <w:position w:val="0"/>
        </w:rPr>
        <w:t>持续完善陕西政务服务网，打造</w:t>
      </w:r>
      <w:r>
        <w:rPr>
          <w:color w:val="000000"/>
          <w:spacing w:val="0"/>
          <w:w w:val="100"/>
          <w:position w:val="0"/>
          <w:lang w:val="zh-CN" w:eastAsia="zh-CN" w:bidi="zh-CN"/>
        </w:rPr>
        <w:t>“秦</w:t>
      </w:r>
      <w:r>
        <w:rPr>
          <w:color w:val="000000"/>
          <w:spacing w:val="0"/>
          <w:w w:val="100"/>
          <w:position w:val="0"/>
        </w:rPr>
        <w:t>务员”移动政务服务品牌， 最大限度实现企业和群众办事</w:t>
      </w:r>
      <w:r>
        <w:rPr>
          <w:color w:val="000000"/>
          <w:spacing w:val="0"/>
          <w:w w:val="100"/>
          <w:position w:val="0"/>
          <w:lang w:val="zh-CN" w:eastAsia="zh-CN" w:bidi="zh-CN"/>
        </w:rPr>
        <w:t>“无纸</w:t>
      </w:r>
      <w:r>
        <w:rPr>
          <w:color w:val="000000"/>
          <w:spacing w:val="0"/>
          <w:w w:val="100"/>
          <w:position w:val="0"/>
        </w:rPr>
        <w:t>化”，推进更多政务服务事项实现</w:t>
      </w:r>
      <w:r>
        <w:rPr>
          <w:color w:val="000000"/>
          <w:spacing w:val="0"/>
          <w:w w:val="100"/>
          <w:position w:val="0"/>
          <w:lang w:val="zh-CN" w:eastAsia="zh-CN" w:bidi="zh-CN"/>
        </w:rPr>
        <w:t>“指尖</w:t>
      </w:r>
      <w:r>
        <w:rPr>
          <w:color w:val="000000"/>
          <w:spacing w:val="0"/>
          <w:w w:val="100"/>
          <w:position w:val="0"/>
        </w:rPr>
        <w:t>办”。 持续完善投资项目在线审批监管、公共信用信息交换等政务平台，推动政府业务 流程重组和优化。</w:t>
      </w:r>
    </w:p>
    <w:p>
      <w:pPr>
        <w:pStyle w:val="Style30"/>
        <w:keepNext w:val="0"/>
        <w:keepLines w:val="0"/>
        <w:widowControl w:val="0"/>
        <w:numPr>
          <w:ilvl w:val="0"/>
          <w:numId w:val="71"/>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0" w:line="359" w:lineRule="exact"/>
        <w:ind w:left="0" w:right="0" w:firstLine="560"/>
        <w:jc w:val="both"/>
      </w:pPr>
      <w:bookmarkStart w:id="162" w:name="bookmark162"/>
      <w:bookmarkEnd w:id="162"/>
      <w:r>
        <w:rPr>
          <w:b/>
          <w:bCs/>
          <w:color w:val="000000"/>
          <w:spacing w:val="0"/>
          <w:w w:val="100"/>
          <w:position w:val="0"/>
        </w:rPr>
        <w:t>政府决策。</w:t>
      </w:r>
      <w:r>
        <w:rPr>
          <w:color w:val="000000"/>
          <w:spacing w:val="0"/>
          <w:w w:val="100"/>
          <w:position w:val="0"/>
        </w:rPr>
        <w:t>推动大数据、人工智能、区块链等技术与政府治理深度融合， 推进基层综合治理平台、数字公安智能管控平台等平台建设，提升政府决策科学 化水平。</w:t>
      </w:r>
    </w:p>
    <w:p>
      <w:pPr>
        <w:pStyle w:val="Style30"/>
        <w:keepNext w:val="0"/>
        <w:keepLines w:val="0"/>
        <w:widowControl w:val="0"/>
        <w:numPr>
          <w:ilvl w:val="0"/>
          <w:numId w:val="71"/>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0" w:line="359" w:lineRule="exact"/>
        <w:ind w:left="0" w:right="0" w:firstLine="560"/>
        <w:jc w:val="both"/>
      </w:pPr>
      <w:bookmarkStart w:id="163" w:name="bookmark163"/>
      <w:bookmarkEnd w:id="163"/>
      <w:r>
        <w:rPr>
          <w:b/>
          <w:bCs/>
          <w:color w:val="000000"/>
          <w:spacing w:val="0"/>
          <w:w w:val="100"/>
          <w:position w:val="0"/>
        </w:rPr>
        <w:t>公共安全。</w:t>
      </w:r>
      <w:r>
        <w:rPr>
          <w:color w:val="000000"/>
          <w:spacing w:val="0"/>
          <w:w w:val="100"/>
          <w:position w:val="0"/>
        </w:rPr>
        <w:t>建设智慧化公共安全体系，实现对各类安全隐患的全覆盖，提 升安全预警预防能力。健全智慧立体化社会治安防控体系，推动雪亮工程建设， 基本实现</w:t>
      </w:r>
      <w:r>
        <w:rPr>
          <w:color w:val="000000"/>
          <w:spacing w:val="0"/>
          <w:w w:val="100"/>
          <w:position w:val="0"/>
          <w:lang w:val="zh-CN" w:eastAsia="zh-CN" w:bidi="zh-CN"/>
        </w:rPr>
        <w:t>“全域</w:t>
      </w:r>
      <w:r>
        <w:rPr>
          <w:color w:val="000000"/>
          <w:spacing w:val="0"/>
          <w:w w:val="100"/>
          <w:position w:val="0"/>
        </w:rPr>
        <w:t>覆盖、全网共享、全时可用、全程可控”的公共安全视频监控建 设联网应用。建设以单栋建筑为基本管理单元的城市消防安全基础数据库，加快 智慧消防建设。建设食品安全监管系统，推进食品经营数据采集管理，完善风险 评估模型，构建食品安全防控体系。</w:t>
      </w:r>
    </w:p>
    <w:p>
      <w:pPr>
        <w:pStyle w:val="Style30"/>
        <w:keepNext w:val="0"/>
        <w:keepLines w:val="0"/>
        <w:widowControl w:val="0"/>
        <w:numPr>
          <w:ilvl w:val="0"/>
          <w:numId w:val="71"/>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0" w:line="359" w:lineRule="exact"/>
        <w:ind w:left="0" w:right="0" w:firstLine="560"/>
        <w:jc w:val="both"/>
      </w:pPr>
      <w:bookmarkStart w:id="164" w:name="bookmark164"/>
      <w:bookmarkEnd w:id="164"/>
      <w:r>
        <w:rPr>
          <w:b/>
          <w:bCs/>
          <w:color w:val="000000"/>
          <w:spacing w:val="0"/>
          <w:w w:val="100"/>
          <w:position w:val="0"/>
        </w:rPr>
        <w:t>环境检测。</w:t>
      </w:r>
      <w:r>
        <w:rPr>
          <w:color w:val="000000"/>
          <w:spacing w:val="0"/>
          <w:w w:val="100"/>
          <w:position w:val="0"/>
        </w:rPr>
        <w:t>以秦岭黄河生态保护为重点，利用遥感卫星、北斗导航、视频 大数据等技术，围绕</w:t>
      </w:r>
      <w:r>
        <w:rPr>
          <w:color w:val="000000"/>
          <w:spacing w:val="0"/>
          <w:w w:val="100"/>
          <w:position w:val="0"/>
          <w:lang w:val="zh-CN" w:eastAsia="zh-CN" w:bidi="zh-CN"/>
        </w:rPr>
        <w:t>“可</w:t>
      </w:r>
      <w:r>
        <w:rPr>
          <w:color w:val="000000"/>
          <w:spacing w:val="0"/>
          <w:w w:val="100"/>
          <w:position w:val="0"/>
        </w:rPr>
        <w:t xml:space="preserve">视、可查、可控”目标，加快建设秦岭综合视频监管系 </w:t>
      </w:r>
      <w:r>
        <w:rPr>
          <w:b/>
          <w:bCs/>
          <w:color w:val="000000"/>
          <w:spacing w:val="0"/>
          <w:w w:val="100"/>
          <w:position w:val="0"/>
        </w:rPr>
        <w:t>统，</w:t>
      </w:r>
      <w:r>
        <w:rPr>
          <w:color w:val="000000"/>
          <w:spacing w:val="0"/>
          <w:w w:val="100"/>
          <w:position w:val="0"/>
        </w:rPr>
        <w:t>推进</w:t>
      </w:r>
      <w:r>
        <w:rPr>
          <w:color w:val="000000"/>
          <w:spacing w:val="0"/>
          <w:w w:val="100"/>
          <w:position w:val="0"/>
          <w:lang w:val="zh-CN" w:eastAsia="zh-CN" w:bidi="zh-CN"/>
        </w:rPr>
        <w:t>“智慧</w:t>
      </w:r>
      <w:r>
        <w:rPr>
          <w:color w:val="000000"/>
          <w:spacing w:val="0"/>
          <w:w w:val="100"/>
          <w:position w:val="0"/>
        </w:rPr>
        <w:t>黄河”工程，进一步健全</w:t>
      </w:r>
      <w:r>
        <w:rPr>
          <w:color w:val="000000"/>
          <w:spacing w:val="0"/>
          <w:w w:val="100"/>
          <w:position w:val="0"/>
          <w:lang w:val="zh-CN" w:eastAsia="zh-CN" w:bidi="zh-CN"/>
        </w:rPr>
        <w:t>“空</w:t>
      </w:r>
      <w:r>
        <w:rPr>
          <w:color w:val="000000"/>
          <w:spacing w:val="0"/>
          <w:w w:val="100"/>
          <w:position w:val="0"/>
        </w:rPr>
        <w:t>天地一体化”综合监管体系，实现 对水、气、声、固废、生态资源等环境资源数据的实时汇集监管。建设生态环境 综合协同管理平台，实现生态环境保护数字治理、精准治理、智能治理。</w:t>
      </w:r>
    </w:p>
    <w:p>
      <w:pPr>
        <w:pStyle w:val="Style30"/>
        <w:keepNext w:val="0"/>
        <w:keepLines w:val="0"/>
        <w:widowControl w:val="0"/>
        <w:numPr>
          <w:ilvl w:val="0"/>
          <w:numId w:val="71"/>
        </w:numPr>
        <w:pBdr>
          <w:top w:val="single" w:sz="4" w:space="0" w:color="auto"/>
          <w:left w:val="single" w:sz="4" w:space="0" w:color="auto"/>
          <w:bottom w:val="single" w:sz="4" w:space="0" w:color="auto"/>
          <w:right w:val="single" w:sz="4" w:space="0" w:color="auto"/>
        </w:pBdr>
        <w:shd w:val="clear" w:color="auto" w:fill="auto"/>
        <w:tabs>
          <w:tab w:pos="773" w:val="left"/>
        </w:tabs>
        <w:bidi w:val="0"/>
        <w:spacing w:before="0" w:after="0" w:line="359" w:lineRule="exact"/>
        <w:ind w:left="0" w:right="0" w:firstLine="560"/>
        <w:jc w:val="both"/>
      </w:pPr>
      <w:bookmarkStart w:id="165" w:name="bookmark165"/>
      <w:bookmarkEnd w:id="165"/>
      <w:r>
        <w:rPr>
          <w:b/>
          <w:bCs/>
          <w:color w:val="000000"/>
          <w:spacing w:val="0"/>
          <w:w w:val="100"/>
          <w:position w:val="0"/>
        </w:rPr>
        <w:t>地理空间数据平台。</w:t>
      </w:r>
      <w:r>
        <w:rPr>
          <w:color w:val="000000"/>
          <w:spacing w:val="0"/>
          <w:w w:val="100"/>
          <w:position w:val="0"/>
        </w:rPr>
        <w:t>建立数字季生公共平台，统筹推进国土利用、城乡管 网、园林绿化、环境保护等城乡基础设施管理的数字化和精准化。</w:t>
      </w:r>
    </w:p>
    <w:p>
      <w:pPr>
        <w:pStyle w:val="Style4"/>
        <w:keepNext w:val="0"/>
        <w:keepLines w:val="0"/>
        <w:widowControl w:val="0"/>
        <w:shd w:val="clear" w:color="auto" w:fill="auto"/>
        <w:bidi w:val="0"/>
        <w:spacing w:before="0" w:after="0" w:line="592" w:lineRule="exact"/>
        <w:ind w:left="0" w:right="0" w:firstLine="780"/>
        <w:jc w:val="both"/>
        <w:rPr>
          <w:sz w:val="26"/>
          <w:szCs w:val="26"/>
        </w:rPr>
      </w:pPr>
      <w:r>
        <w:rPr>
          <w:color w:val="000000"/>
          <w:spacing w:val="0"/>
          <w:w w:val="100"/>
          <w:position w:val="0"/>
          <w:sz w:val="26"/>
          <w:szCs w:val="26"/>
        </w:rPr>
        <w:t>（五）创新企业培育工程。</w:t>
      </w:r>
    </w:p>
    <w:p>
      <w:pPr>
        <w:pStyle w:val="Style4"/>
        <w:keepNext w:val="0"/>
        <w:keepLines w:val="0"/>
        <w:widowControl w:val="0"/>
        <w:shd w:val="clear" w:color="auto" w:fill="auto"/>
        <w:bidi w:val="0"/>
        <w:spacing w:before="0" w:after="0" w:line="592" w:lineRule="exact"/>
        <w:ind w:left="0" w:right="0" w:firstLine="600"/>
        <w:jc w:val="both"/>
      </w:pPr>
      <w:r>
        <w:rPr>
          <w:color w:val="000000"/>
          <w:spacing w:val="0"/>
          <w:w w:val="100"/>
          <w:position w:val="0"/>
        </w:rPr>
        <w:t>进一步强化企业创新主体地位，建立创新型企业成长的持续 推进机制和全程孵化体系。持续优化创新创业环境，建设完善众 创空间、科技企业孵化器加速器、示范基地等各级各类创新创业 载体，完善企业全生命周期梯度培育链条，实施“初创企业一科 技型中小企业一高新技术企业一瞪羚企业一独角兽企业”全生命 周期培育计划，打造双创升级版，助推新经济发展和新动能培 育。到</w:t>
      </w:r>
      <w:r>
        <w:rPr>
          <w:rFonts w:ascii="Times New Roman" w:eastAsia="Times New Roman" w:hAnsi="Times New Roman" w:cs="Times New Roman"/>
          <w:color w:val="000000"/>
          <w:spacing w:val="0"/>
          <w:w w:val="100"/>
          <w:position w:val="0"/>
          <w:sz w:val="30"/>
          <w:szCs w:val="30"/>
        </w:rPr>
        <w:t>2025</w:t>
      </w:r>
      <w:r>
        <w:rPr>
          <w:color w:val="000000"/>
          <w:spacing w:val="0"/>
          <w:w w:val="100"/>
          <w:position w:val="0"/>
        </w:rPr>
        <w:t>年，高新技术企业达到</w:t>
      </w:r>
      <w:r>
        <w:rPr>
          <w:rFonts w:ascii="Times New Roman" w:eastAsia="Times New Roman" w:hAnsi="Times New Roman" w:cs="Times New Roman"/>
          <w:color w:val="000000"/>
          <w:spacing w:val="0"/>
          <w:w w:val="100"/>
          <w:position w:val="0"/>
          <w:sz w:val="30"/>
          <w:szCs w:val="30"/>
        </w:rPr>
        <w:t>12000</w:t>
      </w:r>
      <w:r>
        <w:rPr>
          <w:color w:val="000000"/>
          <w:spacing w:val="0"/>
          <w:w w:val="100"/>
          <w:position w:val="0"/>
        </w:rPr>
        <w:t>家，每万家企业法人 中高新技术企业数达到</w:t>
      </w:r>
      <w:r>
        <w:rPr>
          <w:rFonts w:ascii="Times New Roman" w:eastAsia="Times New Roman" w:hAnsi="Times New Roman" w:cs="Times New Roman"/>
          <w:color w:val="000000"/>
          <w:spacing w:val="0"/>
          <w:w w:val="100"/>
          <w:position w:val="0"/>
          <w:sz w:val="30"/>
          <w:szCs w:val="30"/>
        </w:rPr>
        <w:t>135</w:t>
      </w:r>
      <w:r>
        <w:rPr>
          <w:color w:val="000000"/>
          <w:spacing w:val="0"/>
          <w:w w:val="100"/>
          <w:position w:val="0"/>
        </w:rPr>
        <w:t xml:space="preserve">家，培育国家级制造业单项冠军企业 </w:t>
      </w:r>
      <w:r>
        <w:rPr>
          <w:rFonts w:ascii="Times New Roman" w:eastAsia="Times New Roman" w:hAnsi="Times New Roman" w:cs="Times New Roman"/>
          <w:color w:val="000000"/>
          <w:spacing w:val="0"/>
          <w:w w:val="100"/>
          <w:position w:val="0"/>
          <w:sz w:val="30"/>
          <w:szCs w:val="30"/>
        </w:rPr>
        <w:t>10</w:t>
      </w:r>
      <w:r>
        <w:rPr>
          <w:color w:val="000000"/>
          <w:spacing w:val="0"/>
          <w:w w:val="100"/>
          <w:position w:val="0"/>
        </w:rPr>
        <w:t>家，国家级和省级</w:t>
      </w:r>
      <w:r>
        <w:rPr>
          <w:color w:val="000000"/>
          <w:spacing w:val="0"/>
          <w:w w:val="100"/>
          <w:position w:val="0"/>
          <w:lang w:val="zh-CN" w:eastAsia="zh-CN" w:bidi="zh-CN"/>
        </w:rPr>
        <w:t>“专精</w:t>
      </w:r>
      <w:r>
        <w:rPr>
          <w:color w:val="000000"/>
          <w:spacing w:val="0"/>
          <w:w w:val="100"/>
          <w:position w:val="0"/>
        </w:rPr>
        <w:t>特新”及</w:t>
      </w:r>
      <w:r>
        <w:rPr>
          <w:color w:val="000000"/>
          <w:spacing w:val="0"/>
          <w:w w:val="100"/>
          <w:position w:val="0"/>
          <w:lang w:val="zh-CN" w:eastAsia="zh-CN" w:bidi="zh-CN"/>
        </w:rPr>
        <w:t>“小</w:t>
      </w:r>
      <w:r>
        <w:rPr>
          <w:color w:val="000000"/>
          <w:spacing w:val="0"/>
          <w:w w:val="100"/>
          <w:position w:val="0"/>
        </w:rPr>
        <w:t>巨人”企业</w:t>
      </w:r>
      <w:r>
        <w:rPr>
          <w:rFonts w:ascii="Times New Roman" w:eastAsia="Times New Roman" w:hAnsi="Times New Roman" w:cs="Times New Roman"/>
          <w:color w:val="000000"/>
          <w:spacing w:val="0"/>
          <w:w w:val="100"/>
          <w:position w:val="0"/>
          <w:sz w:val="30"/>
          <w:szCs w:val="30"/>
        </w:rPr>
        <w:t>700</w:t>
      </w:r>
      <w:r>
        <w:rPr>
          <w:color w:val="000000"/>
          <w:spacing w:val="0"/>
          <w:w w:val="100"/>
          <w:position w:val="0"/>
        </w:rPr>
        <w:t>家。</w:t>
      </w:r>
    </w:p>
    <w:p>
      <w:pPr>
        <w:pStyle w:val="Style4"/>
        <w:keepNext w:val="0"/>
        <w:keepLines w:val="0"/>
        <w:widowControl w:val="0"/>
        <w:numPr>
          <w:ilvl w:val="0"/>
          <w:numId w:val="73"/>
        </w:numPr>
        <w:shd w:val="clear" w:color="auto" w:fill="auto"/>
        <w:bidi w:val="0"/>
        <w:spacing w:before="0" w:after="0" w:line="592" w:lineRule="exact"/>
        <w:ind w:left="0" w:right="0" w:firstLine="600"/>
        <w:jc w:val="both"/>
        <w:sectPr>
          <w:footerReference w:type="default" r:id="rId58"/>
          <w:footerReference w:type="even" r:id="rId59"/>
          <w:footerReference w:type="first" r:id="rId60"/>
          <w:footnotePr>
            <w:pos w:val="pageBottom"/>
            <w:numFmt w:val="decimal"/>
            <w:numRestart w:val="continuous"/>
          </w:footnotePr>
          <w:pgSz w:w="11900" w:h="16840"/>
          <w:pgMar w:top="1753" w:right="1510" w:bottom="1807" w:left="1524" w:header="0" w:footer="3" w:gutter="0"/>
          <w:pgNumType w:start="49"/>
          <w:cols w:space="720"/>
          <w:noEndnote/>
          <w:titlePg/>
          <w:rtlGutter w:val="0"/>
          <w:docGrid w:linePitch="360"/>
        </w:sectPr>
      </w:pPr>
      <w:bookmarkStart w:id="166" w:name="bookmark166"/>
      <w:bookmarkEnd w:id="166"/>
      <w:r>
        <w:rPr>
          <w:color w:val="000000"/>
          <w:spacing w:val="0"/>
          <w:w w:val="100"/>
          <w:position w:val="0"/>
        </w:rPr>
        <w:t>大力发展科技型中小企业。一是推动高校创新创业。把 创新创业教育和实践课程纳入高校课程体系，推广创业导师制， 积极申建陕西高校技术成果转化交易中心，成立陕西省高校技术 经理人协会，推动在陕高校建设专业化、市场化技术转移机构， 激发高校技术成果转化活力。二是建设完善科技型中小企业库。 按照</w:t>
      </w:r>
      <w:r>
        <w:rPr>
          <w:color w:val="000000"/>
          <w:spacing w:val="0"/>
          <w:w w:val="100"/>
          <w:position w:val="0"/>
          <w:lang w:val="zh-CN" w:eastAsia="zh-CN" w:bidi="zh-CN"/>
        </w:rPr>
        <w:t>“梯度</w:t>
      </w:r>
      <w:r>
        <w:rPr>
          <w:color w:val="000000"/>
          <w:spacing w:val="0"/>
          <w:w w:val="100"/>
          <w:position w:val="0"/>
        </w:rPr>
        <w:t>培育、差异扶持、扩量提质”思路，根据科技型中小 企业不同阶段发展需求，制定差异化扶持政策，搭建企业成长阶 梯。三是推动孵化载体专业化、市场化发展。持续抓好各级各类 创新创业特色载体建设，支持国内外高品质孵化团队来陕开展业 务，促进创新要素集聚。加强与中央在陕企业、科研院所上级单 位对接，联合在陕建设科技企业孵化器等创新创业平台。鼓励各 地利用国家减免税政策将类似工业用地、文化教育用地转为创新</w:t>
      </w:r>
    </w:p>
    <w:p>
      <w:pPr>
        <w:pStyle w:val="Style4"/>
        <w:keepNext w:val="0"/>
        <w:keepLines w:val="0"/>
        <w:widowControl w:val="0"/>
        <w:shd w:val="clear" w:color="auto" w:fill="auto"/>
        <w:bidi w:val="0"/>
        <w:spacing w:before="0" w:after="0" w:line="591" w:lineRule="exact"/>
        <w:ind w:left="0" w:right="0" w:firstLine="0"/>
        <w:jc w:val="both"/>
      </w:pPr>
      <w:r>
        <w:rPr>
          <w:color w:val="000000"/>
          <w:spacing w:val="0"/>
          <w:w w:val="100"/>
          <w:position w:val="0"/>
        </w:rPr>
        <w:t>创业用地。支持各市（区）政府利用地方政府专项债券，联合国 内外知名产业投资机构、风险投资机构、科技企业孵化器建设和 升级本地科技企业孵化器。四是提升创业服务水平。深入实施百 县千镇标准化创业中心达标工程。建立创业中心服务团队集训、 轮训制度以及监测评估机制。各级政府参与建设的创业中心应向 县域产业集中区集中，功能齐备的标准化创业中心在县域、重点 镇和产业集中区全覆盖。推动大学科技园、国家级科技企业孵化 器、重点创业中心更多依靠投资孵化企业和成果获取收益。鼓励 支持风险投资机构参与创业中心运营。五是加强大中小企业协同 创新创业。鼓励大企业以</w:t>
      </w:r>
      <w:r>
        <w:rPr>
          <w:color w:val="000000"/>
          <w:spacing w:val="0"/>
          <w:w w:val="100"/>
          <w:position w:val="0"/>
          <w:lang w:val="zh-CN" w:eastAsia="zh-CN" w:bidi="zh-CN"/>
        </w:rPr>
        <w:t>“众</w:t>
      </w:r>
      <w:r>
        <w:rPr>
          <w:color w:val="000000"/>
          <w:spacing w:val="0"/>
          <w:w w:val="100"/>
          <w:position w:val="0"/>
        </w:rPr>
        <w:t>研、众包、众筹”等开放创新方 式，支持和帮助科技型中小企业围绕大企业创新需求开展研发, 提升协同创新能力，扩大创新产品应用。推动省内重点国有企业 通过开放技术研发、生产、销售等平台以及设立专项支持资金和 股权投入等方式，支持员工创新创业，提高企业内部创新活力。</w:t>
      </w:r>
    </w:p>
    <w:p>
      <w:pPr>
        <w:pStyle w:val="Style4"/>
        <w:keepNext w:val="0"/>
        <w:keepLines w:val="0"/>
        <w:widowControl w:val="0"/>
        <w:numPr>
          <w:ilvl w:val="0"/>
          <w:numId w:val="73"/>
        </w:numPr>
        <w:shd w:val="clear" w:color="auto" w:fill="auto"/>
        <w:bidi w:val="0"/>
        <w:spacing w:before="0" w:after="0" w:line="591" w:lineRule="exact"/>
        <w:ind w:left="0" w:right="0" w:firstLine="600"/>
        <w:jc w:val="both"/>
        <w:rPr>
          <w:sz w:val="30"/>
          <w:szCs w:val="30"/>
        </w:rPr>
        <w:sectPr>
          <w:footerReference w:type="default" r:id="rId61"/>
          <w:footerReference w:type="even" r:id="rId62"/>
          <w:footnotePr>
            <w:pos w:val="pageBottom"/>
            <w:numFmt w:val="decimal"/>
            <w:numRestart w:val="continuous"/>
          </w:footnotePr>
          <w:pgSz w:w="11900" w:h="16840"/>
          <w:pgMar w:top="1772" w:right="1517" w:bottom="1226" w:left="1527" w:header="1344" w:footer="798" w:gutter="0"/>
          <w:cols w:space="720"/>
          <w:noEndnote/>
          <w:rtlGutter w:val="0"/>
          <w:docGrid w:linePitch="360"/>
        </w:sectPr>
      </w:pPr>
      <w:bookmarkStart w:id="167" w:name="bookmark167"/>
      <w:bookmarkEnd w:id="167"/>
      <w:r>
        <w:rPr>
          <w:color w:val="000000"/>
          <w:spacing w:val="0"/>
          <w:w w:val="100"/>
          <w:position w:val="0"/>
          <w:sz w:val="28"/>
          <w:szCs w:val="28"/>
        </w:rPr>
        <w:t>持续壮大高新技术企业。围绕破解产业细分领域核心关 键技术，积极培育研发、生产、服务型高新技术企业，形成一批 行业地位突出、产品技术含量高、市场占比较大的优势企业群 体。建立高新技术企业培育库，入库培育企业实行动态管理、跟 踪服务，形成</w:t>
      </w:r>
      <w:r>
        <w:rPr>
          <w:color w:val="000000"/>
          <w:spacing w:val="0"/>
          <w:w w:val="100"/>
          <w:position w:val="0"/>
          <w:sz w:val="28"/>
          <w:szCs w:val="28"/>
          <w:lang w:val="zh-CN" w:eastAsia="zh-CN" w:bidi="zh-CN"/>
        </w:rPr>
        <w:t>“发现</w:t>
      </w:r>
      <w:r>
        <w:rPr>
          <w:color w:val="000000"/>
          <w:spacing w:val="0"/>
          <w:w w:val="100"/>
          <w:position w:val="0"/>
          <w:sz w:val="28"/>
          <w:szCs w:val="28"/>
        </w:rPr>
        <w:t xml:space="preserve">一批、服务一批、推出一批、认定一批”的 培育机制。推进高新技术企业技术创新体系及研发机构建设，优 先在高新技术企业和入库培育企业中建设工程研究中心、重点实 验室、企业技术中心等创新平台，加强产学研合作，持续提升企 </w:t>
      </w: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52 —</w:t>
      </w:r>
    </w:p>
    <w:p>
      <w:pPr>
        <w:pStyle w:val="Style4"/>
        <w:keepNext w:val="0"/>
        <w:keepLines w:val="0"/>
        <w:widowControl w:val="0"/>
        <w:shd w:val="clear" w:color="auto" w:fill="auto"/>
        <w:bidi w:val="0"/>
        <w:spacing w:before="0" w:after="0" w:line="591" w:lineRule="exact"/>
        <w:ind w:left="0" w:right="0" w:firstLine="0"/>
        <w:jc w:val="both"/>
      </w:pPr>
      <w:r>
        <w:rPr>
          <w:color w:val="000000"/>
          <w:spacing w:val="0"/>
          <w:w w:val="100"/>
          <w:position w:val="0"/>
        </w:rPr>
        <w:t>业创新能力。鼓励支持高新技术企业和入库培育企业参与重大工 程建设、重大产业技术研发、重大技术装备研发和行业共性技术 攻关等项目，承接各级各类技术研发和产业发展专项计划。深入 推进上市企业培育计划，积极吸纳优质高新技术企业加入省级上 市后备企业资源库，为企业提供全方位上市前服务。</w:t>
      </w:r>
    </w:p>
    <w:p>
      <w:pPr>
        <w:pStyle w:val="Style4"/>
        <w:keepNext w:val="0"/>
        <w:keepLines w:val="0"/>
        <w:widowControl w:val="0"/>
        <w:numPr>
          <w:ilvl w:val="0"/>
          <w:numId w:val="73"/>
        </w:numPr>
        <w:shd w:val="clear" w:color="auto" w:fill="auto"/>
        <w:tabs>
          <w:tab w:pos="1183" w:val="left"/>
        </w:tabs>
        <w:bidi w:val="0"/>
        <w:spacing w:before="0" w:after="0" w:line="591" w:lineRule="exact"/>
        <w:ind w:left="0" w:right="0" w:firstLine="600"/>
        <w:jc w:val="both"/>
      </w:pPr>
      <w:bookmarkStart w:id="168" w:name="bookmark168"/>
      <w:bookmarkEnd w:id="168"/>
      <w:r>
        <w:rPr>
          <w:color w:val="000000"/>
          <w:spacing w:val="0"/>
          <w:w w:val="100"/>
          <w:position w:val="0"/>
        </w:rPr>
        <w:t>加快培育瞪羚企业。建立瞪羚企业培育工作体系，形成 省市县和高新区联动培育工作机制，培育一批技术含量高、成长 速度快、盈利能力强、产业模式新、发展潜力大的瞪羚企业。围 绕科技企业跨过创业艰难期、进入高成长阶段的独特发展需求， 集聚各类创新资源，提供投融资、技术合作、市场拓展等方面精 准服务，激发瞪羚企业高速成长潜力。围绕新一代信息技术、生 物技术、节能环保、高端装备、新能源、新材料、现代服务业等 高新技术产业重点领域，筛选扶持具有高成长裂变发展潜力的瞪 羚企业，形成一批新兴产业的领跑者、转型升级的示范者、大企 业大集团的后备军。支持一批瞪羚企业加速成长为具有颠覆性创 新、爆发式成长、竞争优势突出的独角兽企业，为全省高质量发 展注入新动能</w:t>
      </w:r>
      <w:r>
        <w:rPr>
          <w:color w:val="000000"/>
          <w:spacing w:val="0"/>
          <w:w w:val="100"/>
          <w:position w:val="0"/>
          <w:lang w:val="en-US" w:eastAsia="en-US" w:bidi="en-US"/>
        </w:rPr>
        <w:t>O</w:t>
      </w:r>
    </w:p>
    <w:p>
      <w:pPr>
        <w:pStyle w:val="Style4"/>
        <w:keepNext w:val="0"/>
        <w:keepLines w:val="0"/>
        <w:widowControl w:val="0"/>
        <w:numPr>
          <w:ilvl w:val="0"/>
          <w:numId w:val="73"/>
        </w:numPr>
        <w:shd w:val="clear" w:color="auto" w:fill="auto"/>
        <w:tabs>
          <w:tab w:pos="1183" w:val="left"/>
        </w:tabs>
        <w:bidi w:val="0"/>
        <w:spacing w:before="0" w:after="0" w:line="591" w:lineRule="exact"/>
        <w:ind w:left="0" w:right="0" w:firstLine="600"/>
        <w:jc w:val="both"/>
      </w:pPr>
      <w:bookmarkStart w:id="169" w:name="bookmark169"/>
      <w:bookmarkEnd w:id="169"/>
      <w:r>
        <w:rPr>
          <w:color w:val="000000"/>
          <w:spacing w:val="0"/>
          <w:w w:val="100"/>
          <w:position w:val="0"/>
        </w:rPr>
        <w:t>精准扶持专精特新企业。大力弘扬工匠精神，精准扶持 专业化、精细化、特色化、新颖化创新型企业。充分发挥中小企 业公共服务网和示范平台作用，为</w:t>
      </w:r>
      <w:r>
        <w:rPr>
          <w:color w:val="000000"/>
          <w:spacing w:val="0"/>
          <w:w w:val="100"/>
          <w:position w:val="0"/>
          <w:lang w:val="zh-CN" w:eastAsia="zh-CN" w:bidi="zh-CN"/>
        </w:rPr>
        <w:t>“专精</w:t>
      </w:r>
      <w:r>
        <w:rPr>
          <w:color w:val="000000"/>
          <w:spacing w:val="0"/>
          <w:w w:val="100"/>
          <w:position w:val="0"/>
        </w:rPr>
        <w:t xml:space="preserve">特新”企业提供一对一 </w:t>
      </w:r>
      <w:r>
        <w:rPr>
          <w:color w:val="000000"/>
          <w:spacing w:val="0"/>
          <w:w w:val="100"/>
          <w:position w:val="0"/>
          <w:lang w:val="zh-CN" w:eastAsia="zh-CN" w:bidi="zh-CN"/>
        </w:rPr>
        <w:t>“订</w:t>
      </w:r>
      <w:r>
        <w:rPr>
          <w:color w:val="000000"/>
          <w:spacing w:val="0"/>
          <w:w w:val="100"/>
          <w:position w:val="0"/>
        </w:rPr>
        <w:t>单式”服务，围绕产业链推进企业开展培训、加强合作、开 拓市场。引导企业积极参与、主导制定和修订国际标准、国家标</w:t>
      </w:r>
      <w:r>
        <w:br w:type="page"/>
      </w:r>
    </w:p>
    <w:p>
      <w:pPr>
        <w:pStyle w:val="Style4"/>
        <w:keepNext w:val="0"/>
        <w:keepLines w:val="0"/>
        <w:widowControl w:val="0"/>
        <w:shd w:val="clear" w:color="auto" w:fill="auto"/>
        <w:bidi w:val="0"/>
        <w:spacing w:before="0" w:after="240" w:line="594" w:lineRule="exact"/>
        <w:ind w:left="0" w:right="0" w:firstLine="0"/>
        <w:jc w:val="both"/>
      </w:pPr>
      <w:r>
        <w:rPr>
          <w:color w:val="000000"/>
          <w:spacing w:val="0"/>
          <w:w w:val="100"/>
          <w:position w:val="0"/>
        </w:rPr>
        <w:t>准、行业标准，在技术创新、管理创新、商业模式创新上实现突 破。研究制定评价体系，着力打造一批专注于细分市场、创新能 力强、质量效益优、市场占有率高、掌握关键核心技术的</w:t>
      </w:r>
      <w:r>
        <w:rPr>
          <w:color w:val="000000"/>
          <w:spacing w:val="0"/>
          <w:w w:val="100"/>
          <w:position w:val="0"/>
          <w:lang w:val="zh-CN" w:eastAsia="zh-CN" w:bidi="zh-CN"/>
        </w:rPr>
        <w:t xml:space="preserve">“专精 </w:t>
      </w:r>
      <w:r>
        <w:rPr>
          <w:color w:val="000000"/>
          <w:spacing w:val="0"/>
          <w:w w:val="100"/>
          <w:position w:val="0"/>
        </w:rPr>
        <w:t>特新”及</w:t>
      </w:r>
      <w:r>
        <w:rPr>
          <w:color w:val="000000"/>
          <w:spacing w:val="0"/>
          <w:w w:val="100"/>
          <w:position w:val="0"/>
          <w:lang w:val="zh-CN" w:eastAsia="zh-CN" w:bidi="zh-CN"/>
        </w:rPr>
        <w:t>“小</w:t>
      </w:r>
      <w:r>
        <w:rPr>
          <w:color w:val="000000"/>
          <w:spacing w:val="0"/>
          <w:w w:val="100"/>
          <w:position w:val="0"/>
        </w:rPr>
        <w:t>巨人”企业，激励企业聚焦主业，增强核心竞争 力，在改善经营管理、提升产品质量、实现创新发展方面发挥示 范带动作用。加快形成滚动发展递进培育格局，促进企业增品 种、提品质、创品牌，提高全省专精特新企业的数量比重、整体 素质和发展质量。</w:t>
      </w:r>
    </w:p>
    <w:p>
      <w:pPr>
        <w:pStyle w:val="Style4"/>
        <w:keepNext w:val="0"/>
        <w:keepLines w:val="0"/>
        <w:widowControl w:val="0"/>
        <w:shd w:val="clear" w:color="auto" w:fill="auto"/>
        <w:bidi w:val="0"/>
        <w:spacing w:before="0" w:after="0" w:line="240" w:lineRule="auto"/>
        <w:ind w:left="0" w:right="0" w:firstLine="620"/>
        <w:jc w:val="both"/>
      </w:pPr>
      <w:r>
        <w:rPr>
          <w:color w:val="000000"/>
          <w:spacing w:val="0"/>
          <w:w w:val="100"/>
          <w:position w:val="0"/>
        </w:rPr>
        <w:t>（六）创新人才引育工程。</w:t>
      </w:r>
    </w:p>
    <w:p>
      <w:pPr>
        <w:widowControl w:val="0"/>
        <w:spacing w:line="1" w:lineRule="exact"/>
        <w:sectPr>
          <w:footerReference w:type="default" r:id="rId63"/>
          <w:footerReference w:type="even" r:id="rId64"/>
          <w:footerReference w:type="first" r:id="rId65"/>
          <w:footnotePr>
            <w:pos w:val="pageBottom"/>
            <w:numFmt w:val="decimal"/>
            <w:numRestart w:val="continuous"/>
          </w:footnotePr>
          <w:pgSz w:w="11900" w:h="16840"/>
          <w:pgMar w:top="1752" w:right="1511" w:bottom="1794" w:left="1523" w:header="0" w:footer="3" w:gutter="0"/>
          <w:cols w:space="720"/>
          <w:noEndnote/>
          <w:titlePg/>
          <w:rtlGutter w:val="0"/>
          <w:docGrid w:linePitch="360"/>
        </w:sectPr>
      </w:pPr>
      <w:r>
        <mc:AlternateContent>
          <mc:Choice Requires="wps">
            <w:drawing>
              <wp:anchor distT="76200" distB="0" distL="0" distR="0" simplePos="0" relativeHeight="125829392" behindDoc="0" locked="0" layoutInCell="1" allowOverlap="1">
                <wp:simplePos x="0" y="0"/>
                <wp:positionH relativeFrom="page">
                  <wp:posOffset>1380490</wp:posOffset>
                </wp:positionH>
                <wp:positionV relativeFrom="paragraph">
                  <wp:posOffset>76200</wp:posOffset>
                </wp:positionV>
                <wp:extent cx="4072255" cy="225425"/>
                <wp:wrapTopAndBottom/>
                <wp:docPr id="109" name="Shape 109"/>
                <a:graphic xmlns:a="http://schemas.openxmlformats.org/drawingml/2006/main">
                  <a:graphicData uri="http://schemas.microsoft.com/office/word/2010/wordprocessingShape">
                    <wps:wsp>
                      <wps:cNvSpPr txBox="1"/>
                      <wps:spPr>
                        <a:xfrm>
                          <a:ext cx="4072255"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实施人才强省战略，加大高层次人才引进力度,</w:t>
                            </w:r>
                          </w:p>
                        </w:txbxContent>
                      </wps:txbx>
                      <wps:bodyPr wrap="none" lIns="0" tIns="0" rIns="0" bIns="0">
                        <a:noAutoFit/>
                      </wps:bodyPr>
                    </wps:wsp>
                  </a:graphicData>
                </a:graphic>
              </wp:anchor>
            </w:drawing>
          </mc:Choice>
          <mc:Fallback>
            <w:pict>
              <v:shape id="_x0000_s1135" type="#_x0000_t202" style="position:absolute;margin-left:108.7pt;margin-top:6.pt;width:320.65000000000003pt;height:17.75pt;z-index:-125829361;mso-wrap-distance-left:0;mso-wrap-distance-top:6.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实施人才强省战略，加大高层次人才引进力度,</w:t>
                      </w:r>
                    </w:p>
                  </w:txbxContent>
                </v:textbox>
                <w10:wrap type="topAndBottom" anchorx="page"/>
              </v:shape>
            </w:pict>
          </mc:Fallback>
        </mc:AlternateContent>
      </w:r>
      <w:r>
        <mc:AlternateContent>
          <mc:Choice Requires="wps">
            <w:drawing>
              <wp:anchor distT="79375" distB="5715" distL="0" distR="0" simplePos="0" relativeHeight="125829394" behindDoc="0" locked="0" layoutInCell="1" allowOverlap="1">
                <wp:simplePos x="0" y="0"/>
                <wp:positionH relativeFrom="page">
                  <wp:posOffset>5574665</wp:posOffset>
                </wp:positionH>
                <wp:positionV relativeFrom="paragraph">
                  <wp:posOffset>79375</wp:posOffset>
                </wp:positionV>
                <wp:extent cx="1012190" cy="216535"/>
                <wp:wrapTopAndBottom/>
                <wp:docPr id="111" name="Shape 111"/>
                <a:graphic xmlns:a="http://schemas.openxmlformats.org/drawingml/2006/main">
                  <a:graphicData uri="http://schemas.microsoft.com/office/word/2010/wordprocessingShape">
                    <wps:wsp>
                      <wps:cNvSpPr txBox="1"/>
                      <wps:spPr>
                        <a:xfrm>
                          <a:ext cx="101219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加快高水平</w:t>
                            </w:r>
                          </w:p>
                        </w:txbxContent>
                      </wps:txbx>
                      <wps:bodyPr wrap="none" lIns="0" tIns="0" rIns="0" bIns="0">
                        <a:noAutoFit/>
                      </wps:bodyPr>
                    </wps:wsp>
                  </a:graphicData>
                </a:graphic>
              </wp:anchor>
            </w:drawing>
          </mc:Choice>
          <mc:Fallback>
            <w:pict>
              <v:shape id="_x0000_s1137" type="#_x0000_t202" style="position:absolute;margin-left:438.94999999999999pt;margin-top:6.25pt;width:79.700000000000003pt;height:17.050000000000001pt;z-index:-125829359;mso-wrap-distance-left:0;mso-wrap-distance-top:6.25pt;mso-wrap-distance-right:0;mso-wrap-distance-bottom:0.450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加快高水平</w:t>
                      </w:r>
                    </w:p>
                  </w:txbxContent>
                </v:textbox>
                <w10:wrap type="topAndBottom" anchorx="page"/>
              </v:shape>
            </w:pict>
          </mc:Fallback>
        </mc:AlternateContent>
      </w:r>
    </w:p>
    <w:p>
      <w:pPr>
        <w:pStyle w:val="Style4"/>
        <w:keepNext w:val="0"/>
        <w:keepLines w:val="0"/>
        <w:widowControl w:val="0"/>
        <w:shd w:val="clear" w:color="auto" w:fill="auto"/>
        <w:bidi w:val="0"/>
        <w:spacing w:before="0" w:after="0" w:line="590" w:lineRule="exact"/>
        <w:ind w:left="0" w:right="0" w:firstLine="0"/>
        <w:jc w:val="both"/>
        <w:rPr>
          <w:sz w:val="30"/>
          <w:szCs w:val="30"/>
        </w:rPr>
      </w:pPr>
      <w:r>
        <w:rPr>
          <w:color w:val="000000"/>
          <w:spacing w:val="0"/>
          <w:w w:val="100"/>
          <w:position w:val="0"/>
          <w:sz w:val="28"/>
          <w:szCs w:val="28"/>
        </w:rPr>
        <w:t xml:space="preserve">创新人才和高技能应用人才队伍建设，构建全方位、多层次、高 效率创新人才引进和培养体系。完善人才培养认定、分类评价、 </w:t>
      </w:r>
      <w:r>
        <w:rPr>
          <w:color w:val="000000"/>
          <w:spacing w:val="0"/>
          <w:w w:val="100"/>
          <w:position w:val="0"/>
          <w:sz w:val="28"/>
          <w:szCs w:val="28"/>
        </w:rPr>
        <w:t>支持激励等管理机制，建设专业化创新人才载体，优化人才创新 环境，激发人才创新创造活力。到</w:t>
      </w:r>
      <w:r>
        <w:rPr>
          <w:rFonts w:ascii="Times New Roman" w:eastAsia="Times New Roman" w:hAnsi="Times New Roman" w:cs="Times New Roman"/>
          <w:color w:val="000000"/>
          <w:spacing w:val="0"/>
          <w:w w:val="100"/>
          <w:position w:val="0"/>
          <w:sz w:val="30"/>
          <w:szCs w:val="30"/>
        </w:rPr>
        <w:t>2025</w:t>
      </w:r>
      <w:r>
        <w:rPr>
          <w:color w:val="000000"/>
          <w:spacing w:val="0"/>
          <w:w w:val="100"/>
          <w:position w:val="0"/>
          <w:sz w:val="28"/>
          <w:szCs w:val="28"/>
        </w:rPr>
        <w:t>年，研发人员占就业人 员比重达到</w:t>
      </w:r>
      <w:r>
        <w:rPr>
          <w:rFonts w:ascii="Times New Roman" w:eastAsia="Times New Roman" w:hAnsi="Times New Roman" w:cs="Times New Roman"/>
          <w:color w:val="000000"/>
          <w:spacing w:val="0"/>
          <w:w w:val="100"/>
          <w:position w:val="0"/>
          <w:sz w:val="30"/>
          <w:szCs w:val="30"/>
          <w:lang w:val="en-US" w:eastAsia="en-US" w:bidi="en-US"/>
        </w:rPr>
        <w:t>0. 7%</w:t>
      </w:r>
      <w:r>
        <w:rPr>
          <w:rFonts w:ascii="Times New Roman" w:eastAsia="Times New Roman" w:hAnsi="Times New Roman" w:cs="Times New Roman"/>
          <w:color w:val="000000"/>
          <w:spacing w:val="0"/>
          <w:w w:val="100"/>
          <w:position w:val="0"/>
          <w:sz w:val="30"/>
          <w:szCs w:val="30"/>
          <w:vertAlign w:val="subscript"/>
          <w:lang w:val="en-US" w:eastAsia="en-US" w:bidi="en-US"/>
        </w:rPr>
        <w:t>o</w:t>
      </w:r>
    </w:p>
    <w:p>
      <w:pPr>
        <w:pStyle w:val="Style4"/>
        <w:keepNext w:val="0"/>
        <w:keepLines w:val="0"/>
        <w:widowControl w:val="0"/>
        <w:numPr>
          <w:ilvl w:val="0"/>
          <w:numId w:val="75"/>
        </w:numPr>
        <w:shd w:val="clear" w:color="auto" w:fill="auto"/>
        <w:bidi w:val="0"/>
        <w:spacing w:before="0" w:after="0" w:line="586" w:lineRule="exact"/>
        <w:ind w:left="0" w:right="0" w:firstLine="600"/>
        <w:jc w:val="both"/>
        <w:sectPr>
          <w:footnotePr>
            <w:pos w:val="pageBottom"/>
            <w:numFmt w:val="decimal"/>
            <w:numRestart w:val="continuous"/>
          </w:footnotePr>
          <w:type w:val="continuous"/>
          <w:pgSz w:w="11900" w:h="16840"/>
          <w:pgMar w:top="1752" w:right="1513" w:bottom="1794" w:left="1526" w:header="0" w:footer="3" w:gutter="0"/>
          <w:cols w:space="720"/>
          <w:noEndnote/>
          <w:rtlGutter w:val="0"/>
          <w:docGrid w:linePitch="360"/>
        </w:sectPr>
      </w:pPr>
      <w:r>
        <w:rPr>
          <w:color w:val="000000"/>
          <w:spacing w:val="0"/>
          <w:w w:val="100"/>
          <w:position w:val="0"/>
        </w:rPr>
        <w:t>集聚各类创新人才。一是加大高层次人才引进力度。积 极组织推荐申报国家各类高层次人才计划，积极吸引两院院士及 国际一流的战略科技人才、科技领军人才和高水平团队来陕创 业。围绕国家关键核心技术攻关工程以及我省</w:t>
      </w:r>
      <w:r>
        <w:rPr>
          <w:color w:val="000000"/>
          <w:spacing w:val="0"/>
          <w:w w:val="100"/>
          <w:position w:val="0"/>
          <w:lang w:val="zh-CN" w:eastAsia="zh-CN" w:bidi="zh-CN"/>
        </w:rPr>
        <w:t>“十</w:t>
      </w:r>
      <w:r>
        <w:rPr>
          <w:color w:val="000000"/>
          <w:spacing w:val="0"/>
          <w:w w:val="100"/>
          <w:position w:val="0"/>
        </w:rPr>
        <w:t xml:space="preserve">四五”规划重 </w:t>
      </w:r>
      <w:r>
        <w:rPr>
          <w:color w:val="000000"/>
          <w:spacing w:val="0"/>
          <w:w w:val="100"/>
          <w:position w:val="0"/>
        </w:rPr>
        <w:t xml:space="preserve">点产业涉及的关键技术和产品，采取揭榜挂帅制，重点引进支持 创新路径清晰、创业成果显著、产品研发基本完成、预期效益明 </w:t>
      </w:r>
      <w:r>
        <w:rPr>
          <w:color w:val="000000"/>
          <w:spacing w:val="0"/>
          <w:w w:val="100"/>
          <w:position w:val="0"/>
        </w:rPr>
        <w:t>显的</w:t>
      </w:r>
      <w:r>
        <w:rPr>
          <w:rFonts w:ascii="Times New Roman" w:eastAsia="Times New Roman" w:hAnsi="Times New Roman" w:cs="Times New Roman"/>
          <w:color w:val="000000"/>
          <w:spacing w:val="0"/>
          <w:w w:val="100"/>
          <w:position w:val="0"/>
          <w:sz w:val="30"/>
          <w:szCs w:val="30"/>
        </w:rPr>
        <w:t>10</w:t>
      </w:r>
      <w:r>
        <w:rPr>
          <w:color w:val="000000"/>
          <w:spacing w:val="0"/>
          <w:w w:val="100"/>
          <w:position w:val="0"/>
        </w:rPr>
        <w:t>家左右领军型创业团队、</w:t>
      </w:r>
      <w:r>
        <w:rPr>
          <w:rFonts w:ascii="Times New Roman" w:eastAsia="Times New Roman" w:hAnsi="Times New Roman" w:cs="Times New Roman"/>
          <w:color w:val="000000"/>
          <w:spacing w:val="0"/>
          <w:w w:val="100"/>
          <w:position w:val="0"/>
          <w:sz w:val="30"/>
          <w:szCs w:val="30"/>
        </w:rPr>
        <w:t>30</w:t>
      </w:r>
      <w:r>
        <w:rPr>
          <w:color w:val="000000"/>
          <w:spacing w:val="0"/>
          <w:w w:val="100"/>
          <w:position w:val="0"/>
        </w:rPr>
        <w:t xml:space="preserve">家左右青年创业团队。二是 </w:t>
      </w:r>
    </w:p>
    <w:p>
      <w:pPr>
        <w:pStyle w:val="Style4"/>
        <w:keepNext w:val="0"/>
        <w:keepLines w:val="0"/>
        <w:widowControl w:val="0"/>
        <w:shd w:val="clear" w:color="auto" w:fill="auto"/>
        <w:bidi w:val="0"/>
        <w:spacing w:before="0" w:after="0" w:line="586" w:lineRule="exact"/>
        <w:ind w:left="0" w:right="0" w:firstLine="0"/>
        <w:jc w:val="both"/>
      </w:pPr>
      <w:bookmarkStart w:id="170" w:name="bookmark170"/>
      <w:bookmarkEnd w:id="170"/>
      <w:r>
        <w:rPr>
          <w:color w:val="000000"/>
          <w:spacing w:val="0"/>
          <w:w w:val="100"/>
          <w:position w:val="0"/>
        </w:rPr>
        <w:t>大力实施省级人才工程。继续实施高层次人才引进计划、</w:t>
      </w:r>
      <w:r>
        <w:rPr>
          <w:color w:val="000000"/>
          <w:spacing w:val="0"/>
          <w:w w:val="100"/>
          <w:position w:val="0"/>
          <w:lang w:val="zh-CN" w:eastAsia="zh-CN" w:bidi="zh-CN"/>
        </w:rPr>
        <w:t xml:space="preserve">“特支 </w:t>
      </w:r>
      <w:r>
        <w:rPr>
          <w:color w:val="000000"/>
          <w:spacing w:val="0"/>
          <w:w w:val="100"/>
          <w:position w:val="0"/>
        </w:rPr>
        <w:t>计划”</w:t>
      </w:r>
      <w:r>
        <w:rPr>
          <w:color w:val="000000"/>
          <w:spacing w:val="0"/>
          <w:w w:val="100"/>
          <w:position w:val="0"/>
          <w:lang w:val="zh-CN" w:eastAsia="zh-CN" w:bidi="zh-CN"/>
        </w:rPr>
        <w:t>、“三</w:t>
      </w:r>
      <w:r>
        <w:rPr>
          <w:color w:val="000000"/>
          <w:spacing w:val="0"/>
          <w:w w:val="100"/>
          <w:position w:val="0"/>
        </w:rPr>
        <w:t>秦学者”创新团队支持计划、</w:t>
      </w:r>
      <w:r>
        <w:rPr>
          <w:color w:val="000000"/>
          <w:spacing w:val="0"/>
          <w:w w:val="100"/>
          <w:position w:val="0"/>
          <w:lang w:val="zh-CN" w:eastAsia="zh-CN" w:bidi="zh-CN"/>
        </w:rPr>
        <w:t>“三</w:t>
      </w:r>
      <w:r>
        <w:rPr>
          <w:color w:val="000000"/>
          <w:spacing w:val="0"/>
          <w:w w:val="100"/>
          <w:position w:val="0"/>
        </w:rPr>
        <w:t>秦工匠</w:t>
      </w:r>
      <w:r>
        <w:rPr>
          <w:color w:val="000000"/>
          <w:spacing w:val="0"/>
          <w:w w:val="100"/>
          <w:position w:val="0"/>
          <w:lang w:val="zh-CN" w:eastAsia="zh-CN" w:bidi="zh-CN"/>
        </w:rPr>
        <w:t>”计</w:t>
      </w:r>
      <w:r>
        <w:rPr>
          <w:color w:val="000000"/>
          <w:spacing w:val="0"/>
          <w:w w:val="100"/>
          <w:position w:val="0"/>
        </w:rPr>
        <w:t>划等省 级人才计划，优化整合人才工程和项目，不断提高人才计划质量 和效益。三是加大海外引才力度。完善与国际一流团队交流合作 机制，出台留学回国人才来陕工作政策，健全留学回国人员服务 体系，柔性汇聚全球人才资源。四是加大创新人才表彰。做好国 家杰出专业技术人才、高技能领军人才表彰人选推荐工作，开展 全省优秀人才和优秀人才工作者表彰活动，强化优秀创新型人才 典型事迹宣传，鼓励人才潜心创新，追求卓越。五是建立全省人 才</w:t>
      </w:r>
      <w:r>
        <w:rPr>
          <w:color w:val="000000"/>
          <w:spacing w:val="0"/>
          <w:w w:val="100"/>
          <w:position w:val="0"/>
          <w:lang w:val="zh-CN" w:eastAsia="zh-CN" w:bidi="zh-CN"/>
        </w:rPr>
        <w:t>“蓄水</w:t>
      </w:r>
      <w:r>
        <w:rPr>
          <w:color w:val="000000"/>
          <w:spacing w:val="0"/>
          <w:w w:val="100"/>
          <w:position w:val="0"/>
        </w:rPr>
        <w:t>池”。加大对优秀青年人才引进、培育、支持力度，完 善博士后人才创新创业支持政策，吸引更多青年人才来陕创新创 业，逐步形成系统科学的创新人才体系。</w:t>
      </w:r>
    </w:p>
    <w:p>
      <w:pPr>
        <w:pStyle w:val="Style4"/>
        <w:keepNext w:val="0"/>
        <w:keepLines w:val="0"/>
        <w:widowControl w:val="0"/>
        <w:numPr>
          <w:ilvl w:val="0"/>
          <w:numId w:val="75"/>
        </w:numPr>
        <w:shd w:val="clear" w:color="auto" w:fill="auto"/>
        <w:bidi w:val="0"/>
        <w:spacing w:before="0" w:after="0" w:line="592" w:lineRule="exact"/>
        <w:ind w:left="0" w:right="0" w:firstLine="600"/>
        <w:jc w:val="both"/>
      </w:pPr>
      <w:bookmarkStart w:id="171" w:name="bookmark171"/>
      <w:bookmarkEnd w:id="171"/>
      <w:r>
        <w:rPr>
          <w:color w:val="000000"/>
          <w:spacing w:val="0"/>
          <w:w w:val="100"/>
          <w:position w:val="0"/>
        </w:rPr>
        <w:t xml:space="preserve">创新人才培育管理。一是构建立体化人才培育机制。注 重人才创新意识和创新能力培养，完善产学研用相结合的协同育 人模式，开展紧缺急需和骨干专业技术人员知识更新培训。二是 完善人才分类评价机制。健全符合不同人才成长规律和实际特点 评价机制，将专利创造、标准制订及成果转化作为人才评价的重 要依据，不断深化主体系列职称制度改革，形成设置合理、评价 科学、管理规范、服务全面的职称制度，对做出突出贡献和引进 高层次人才职称评审实行绿色通道。三是完善科技人才激励机 制。推进科研评价与奖励制度改革，引导和规范社会力量设奖。 将高校从事技术转移转化专职人员职称纳入工程序列，单列职称 </w:t>
      </w:r>
      <w:r>
        <w:rPr>
          <w:color w:val="000000"/>
          <w:spacing w:val="0"/>
          <w:w w:val="100"/>
          <w:position w:val="0"/>
        </w:rPr>
        <w:t>评审条件，并将技术成果转化绩效与专职人员收入分配挂钩。鼓 励企业建立健全核心关键人才薪酬制度，实施股权、分红、科技 成果转化收益分享等中长期激励措施。四是完善人才顺畅流动机 制。对引进的高层次和急需紧缺专业人才人事调动实行绿色通 道，可不受岗位数量限制，特设岗位进行聘用，鼓励高校、科研 院所吸引优秀企业家和天使投资人兼职，引导高校、科研院所科 研人员在职创业并按规定获得报酬。</w:t>
      </w:r>
    </w:p>
    <w:p>
      <w:pPr>
        <w:pStyle w:val="Style4"/>
        <w:keepNext w:val="0"/>
        <w:keepLines w:val="0"/>
        <w:widowControl w:val="0"/>
        <w:numPr>
          <w:ilvl w:val="0"/>
          <w:numId w:val="75"/>
        </w:numPr>
        <w:shd w:val="clear" w:color="auto" w:fill="auto"/>
        <w:tabs>
          <w:tab w:pos="1174" w:val="left"/>
        </w:tabs>
        <w:bidi w:val="0"/>
        <w:spacing w:before="0" w:after="0" w:line="592" w:lineRule="exact"/>
        <w:ind w:left="0" w:right="0" w:firstLine="600"/>
        <w:jc w:val="both"/>
      </w:pPr>
      <w:bookmarkStart w:id="172" w:name="bookmark172"/>
      <w:bookmarkEnd w:id="172"/>
      <w:r>
        <w:rPr>
          <w:color w:val="000000"/>
          <w:spacing w:val="0"/>
          <w:w w:val="100"/>
          <w:position w:val="0"/>
        </w:rPr>
        <w:t>建设人才创新载体。一是加强产业孵化平台建设。依托 各级各类众创空间、孵化基地，加大创业政策配套支持力度，培 养选拔一批有潜力的青年创业人才。二是加强行业人才创新载体 建设。依托行业公共技术创新平台、产业发展交流合作平台，优 化完善创新资源配置，培育行业急需紧缺创新人才。三是加强企 业人才创新载体建设。鼓励行业龙头骨干企业牵头建设各级企业 研发中心、院士工作站、企业博士后工作站、产学研基地，培育 产业发展高层次创新人才。四是建设人才优先发展试验区。以西 安、杨凌示范区、宝鸡等国家级高新区为重点，分层分类建设一 批人才优先发展试验区，推进人才</w:t>
      </w:r>
      <w:r>
        <w:rPr>
          <w:color w:val="000000"/>
          <w:spacing w:val="0"/>
          <w:w w:val="100"/>
          <w:position w:val="0"/>
          <w:lang w:val="zh-CN" w:eastAsia="zh-CN" w:bidi="zh-CN"/>
        </w:rPr>
        <w:t>“引育</w:t>
      </w:r>
      <w:r>
        <w:rPr>
          <w:color w:val="000000"/>
          <w:spacing w:val="0"/>
          <w:w w:val="100"/>
          <w:position w:val="0"/>
        </w:rPr>
        <w:t>管用”综合配套改革， 建设创新驱动发展人才示范区。鼓励各地针对创新驱动发展先行 先试一批人才政策，形成人才体制创新和科技创新协同发力的良 好局面。</w:t>
      </w:r>
    </w:p>
    <w:p>
      <w:pPr>
        <w:pStyle w:val="Style4"/>
        <w:keepNext w:val="0"/>
        <w:keepLines w:val="0"/>
        <w:widowControl w:val="0"/>
        <w:numPr>
          <w:ilvl w:val="0"/>
          <w:numId w:val="75"/>
        </w:numPr>
        <w:shd w:val="clear" w:color="auto" w:fill="auto"/>
        <w:tabs>
          <w:tab w:pos="1174" w:val="left"/>
        </w:tabs>
        <w:bidi w:val="0"/>
        <w:spacing w:before="0" w:after="0" w:line="592" w:lineRule="exact"/>
        <w:ind w:left="0" w:right="0" w:firstLine="600"/>
        <w:jc w:val="both"/>
        <w:sectPr>
          <w:footerReference w:type="default" r:id="rId66"/>
          <w:footerReference w:type="even" r:id="rId67"/>
          <w:footerReference w:type="first" r:id="rId68"/>
          <w:footnotePr>
            <w:pos w:val="pageBottom"/>
            <w:numFmt w:val="decimal"/>
            <w:numRestart w:val="continuous"/>
          </w:footnotePr>
          <w:pgSz w:w="11900" w:h="16840"/>
          <w:pgMar w:top="1752" w:right="1513" w:bottom="1794" w:left="1526" w:header="0" w:footer="3" w:gutter="0"/>
          <w:cols w:space="720"/>
          <w:noEndnote/>
          <w:titlePg/>
          <w:rtlGutter w:val="0"/>
          <w:docGrid w:linePitch="360"/>
        </w:sectPr>
      </w:pPr>
      <w:bookmarkStart w:id="173" w:name="bookmark173"/>
      <w:bookmarkEnd w:id="173"/>
      <w:r>
        <w:rPr>
          <w:color w:val="000000"/>
          <w:spacing w:val="0"/>
          <w:w w:val="100"/>
          <w:position w:val="0"/>
        </w:rPr>
        <w:t>优化人才创新环境。一是优化人才发展环境。实施支持 青年科技人才创新创业计划，创造支持青年科技人才创新创造的</w:t>
      </w:r>
    </w:p>
    <w:p>
      <w:pPr>
        <w:pStyle w:val="Style4"/>
        <w:keepNext w:val="0"/>
        <w:keepLines w:val="0"/>
        <w:widowControl w:val="0"/>
        <w:shd w:val="clear" w:color="auto" w:fill="auto"/>
        <w:bidi w:val="0"/>
        <w:spacing w:before="0" w:after="0" w:line="591" w:lineRule="exact"/>
        <w:ind w:left="0" w:right="0" w:firstLine="0"/>
        <w:jc w:val="both"/>
      </w:pPr>
      <w:r>
        <w:rPr>
          <w:color w:val="000000"/>
          <w:spacing w:val="0"/>
          <w:w w:val="100"/>
          <w:position w:val="0"/>
        </w:rPr>
        <w:t>良好机制，加快壮大青年科技人才队伍，为全省高质量发展提供 持续智力支撑。二是优化人才服务环境。完善高层次人才（含高 技能领军人才）服务机制，逐步扩大发放</w:t>
      </w:r>
      <w:r>
        <w:rPr>
          <w:color w:val="000000"/>
          <w:spacing w:val="0"/>
          <w:w w:val="100"/>
          <w:position w:val="0"/>
          <w:lang w:val="zh-CN" w:eastAsia="zh-CN" w:bidi="zh-CN"/>
        </w:rPr>
        <w:t>“三</w:t>
      </w:r>
      <w:r>
        <w:rPr>
          <w:color w:val="000000"/>
          <w:spacing w:val="0"/>
          <w:w w:val="100"/>
          <w:position w:val="0"/>
        </w:rPr>
        <w:t>秦优才卡”覆盖范 围，落实住房保障、子女入学、医疗保健、社会保险等方面的服 务政策，解决人才后顾之忧。积极培育专业化人才服务机构，开 展全方位、个性化、市场化专业服务，拓展人力资源咨询、人才 租赁、人事代理等服务。推进人才服务事项</w:t>
      </w:r>
      <w:r>
        <w:rPr>
          <w:color w:val="000000"/>
          <w:spacing w:val="0"/>
          <w:w w:val="100"/>
          <w:position w:val="0"/>
          <w:lang w:val="zh-CN" w:eastAsia="zh-CN" w:bidi="zh-CN"/>
        </w:rPr>
        <w:t>“一</w:t>
      </w:r>
      <w:r>
        <w:rPr>
          <w:color w:val="000000"/>
          <w:spacing w:val="0"/>
          <w:w w:val="100"/>
          <w:position w:val="0"/>
        </w:rPr>
        <w:t>网通办”，建立 集智能化、信息化、规模化、专业化为一体的人才信息服务系 统。三是建立人才研究和交流平台。发展人才研究社会服务机 构，开展前瞻性人才理论研究，提供人才公共社会服务，开展多 种联谊活动广泛联系和聚集高层次人才（含高技能领军人才）。</w:t>
      </w:r>
    </w:p>
    <w:p>
      <w:pPr>
        <w:pStyle w:val="Style4"/>
        <w:keepNext w:val="0"/>
        <w:keepLines w:val="0"/>
        <w:widowControl w:val="0"/>
        <w:shd w:val="clear" w:color="auto" w:fill="auto"/>
        <w:bidi w:val="0"/>
        <w:spacing w:before="0" w:after="0" w:line="591" w:lineRule="exact"/>
        <w:ind w:left="0" w:right="0" w:firstLine="640"/>
        <w:jc w:val="both"/>
      </w:pPr>
      <w:r>
        <w:rPr>
          <w:color w:val="000000"/>
          <w:spacing w:val="0"/>
          <w:w w:val="100"/>
          <w:position w:val="0"/>
        </w:rPr>
        <w:t>（七）体制机制创新工程。</w:t>
      </w:r>
    </w:p>
    <w:p>
      <w:pPr>
        <w:pStyle w:val="Style4"/>
        <w:keepNext w:val="0"/>
        <w:keepLines w:val="0"/>
        <w:widowControl w:val="0"/>
        <w:shd w:val="clear" w:color="auto" w:fill="auto"/>
        <w:bidi w:val="0"/>
        <w:spacing w:before="0" w:after="0" w:line="591" w:lineRule="exact"/>
        <w:ind w:left="0" w:right="0" w:firstLine="640"/>
        <w:jc w:val="both"/>
      </w:pPr>
      <w:r>
        <w:rPr>
          <w:color w:val="000000"/>
          <w:spacing w:val="0"/>
          <w:w w:val="100"/>
          <w:position w:val="0"/>
        </w:rPr>
        <w:t>深化科技资源统筹，加快科研项目管理、经费管理、科技评 价、科技奖励等改革，完善科技成果、知识产权归属和利益分享 机制，加强科技成果转化。大力培育高价值发明专利，加快打通 知识产权创造、运用、保护、管理、服务全链条，促进知识产权 运用。加强高新区协同创新，充分释放创新创造活力。到</w:t>
      </w:r>
      <w:r>
        <w:rPr>
          <w:rFonts w:ascii="Times New Roman" w:eastAsia="Times New Roman" w:hAnsi="Times New Roman" w:cs="Times New Roman"/>
          <w:color w:val="000000"/>
          <w:spacing w:val="0"/>
          <w:w w:val="100"/>
          <w:position w:val="0"/>
          <w:sz w:val="30"/>
          <w:szCs w:val="30"/>
        </w:rPr>
        <w:t xml:space="preserve">2025 </w:t>
      </w:r>
      <w:r>
        <w:rPr>
          <w:color w:val="000000"/>
          <w:spacing w:val="0"/>
          <w:w w:val="100"/>
          <w:position w:val="0"/>
        </w:rPr>
        <w:t>年，全省高新区数量达到</w:t>
      </w:r>
      <w:r>
        <w:rPr>
          <w:rFonts w:ascii="Times New Roman" w:eastAsia="Times New Roman" w:hAnsi="Times New Roman" w:cs="Times New Roman"/>
          <w:color w:val="000000"/>
          <w:spacing w:val="0"/>
          <w:w w:val="100"/>
          <w:position w:val="0"/>
          <w:sz w:val="30"/>
          <w:szCs w:val="30"/>
        </w:rPr>
        <w:t>30</w:t>
      </w:r>
      <w:r>
        <w:rPr>
          <w:color w:val="000000"/>
          <w:spacing w:val="0"/>
          <w:w w:val="100"/>
          <w:position w:val="0"/>
        </w:rPr>
        <w:t xml:space="preserve">家，力争所有市（区）国家级高新 区（经开区）实现全覆盖。每万人口高价值发明专利拥有量达到 </w:t>
      </w:r>
      <w:r>
        <w:rPr>
          <w:rFonts w:ascii="Times New Roman" w:eastAsia="Times New Roman" w:hAnsi="Times New Roman" w:cs="Times New Roman"/>
          <w:color w:val="000000"/>
          <w:spacing w:val="0"/>
          <w:w w:val="100"/>
          <w:position w:val="0"/>
          <w:sz w:val="30"/>
          <w:szCs w:val="30"/>
        </w:rPr>
        <w:t>8</w:t>
      </w:r>
      <w:r>
        <w:rPr>
          <w:color w:val="000000"/>
          <w:spacing w:val="0"/>
          <w:w w:val="100"/>
          <w:position w:val="0"/>
        </w:rPr>
        <w:t>件。</w:t>
      </w:r>
    </w:p>
    <w:p>
      <w:pPr>
        <w:pStyle w:val="Style4"/>
        <w:keepNext w:val="0"/>
        <w:keepLines w:val="0"/>
        <w:widowControl w:val="0"/>
        <w:numPr>
          <w:ilvl w:val="0"/>
          <w:numId w:val="75"/>
        </w:numPr>
        <w:shd w:val="clear" w:color="auto" w:fill="auto"/>
        <w:bidi w:val="0"/>
        <w:spacing w:before="0" w:after="0" w:line="591" w:lineRule="exact"/>
        <w:ind w:left="0" w:right="0" w:firstLine="640"/>
        <w:jc w:val="both"/>
        <w:rPr>
          <w:sz w:val="30"/>
          <w:szCs w:val="30"/>
        </w:rPr>
      </w:pPr>
      <w:bookmarkStart w:id="174" w:name="bookmark174"/>
      <w:bookmarkEnd w:id="174"/>
      <w:r>
        <w:rPr>
          <w:color w:val="000000"/>
          <w:spacing w:val="0"/>
          <w:w w:val="100"/>
          <w:position w:val="0"/>
          <w:sz w:val="28"/>
          <w:szCs w:val="28"/>
        </w:rPr>
        <w:t xml:space="preserve">加强科技成果转化。一是完善以市场为导向的技术创新 机制。创新科技计划管理，对基础研究、应用研究、产业示范进 </w:t>
      </w: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57 —</w:t>
      </w:r>
    </w:p>
    <w:p>
      <w:pPr>
        <w:pStyle w:val="Style4"/>
        <w:keepNext w:val="0"/>
        <w:keepLines w:val="0"/>
        <w:widowControl w:val="0"/>
        <w:shd w:val="clear" w:color="auto" w:fill="auto"/>
        <w:bidi w:val="0"/>
        <w:spacing w:before="0" w:after="260" w:line="593" w:lineRule="exact"/>
        <w:ind w:left="0" w:right="0" w:firstLine="0"/>
        <w:jc w:val="both"/>
      </w:pPr>
      <w:r>
        <w:rPr>
          <w:color w:val="000000"/>
          <w:spacing w:val="0"/>
          <w:w w:val="100"/>
          <w:position w:val="0"/>
        </w:rPr>
        <w:t>行全链条设计、一体化实施，建立政学产研多方参与机制，促进 知识创造与知识应用有机联结，技术研发到市场应用有机贯通。 二是健全以价值为导向的成果转化激励机制。省属高等院校、科 研机构的职务技术成果，由成果完成人实施转化的，将不低于转 化净收益的</w:t>
      </w:r>
      <w:r>
        <w:rPr>
          <w:rFonts w:ascii="Times New Roman" w:eastAsia="Times New Roman" w:hAnsi="Times New Roman" w:cs="Times New Roman"/>
          <w:color w:val="000000"/>
          <w:spacing w:val="0"/>
          <w:w w:val="100"/>
          <w:position w:val="0"/>
          <w:sz w:val="30"/>
          <w:szCs w:val="30"/>
        </w:rPr>
        <w:t>80%</w:t>
      </w:r>
      <w:r>
        <w:rPr>
          <w:color w:val="000000"/>
          <w:spacing w:val="0"/>
          <w:w w:val="100"/>
          <w:position w:val="0"/>
        </w:rPr>
        <w:t>奖励给成果完成人、不低于转化净收益的</w:t>
      </w:r>
      <w:r>
        <w:rPr>
          <w:rFonts w:ascii="Times New Roman" w:eastAsia="Times New Roman" w:hAnsi="Times New Roman" w:cs="Times New Roman"/>
          <w:color w:val="000000"/>
          <w:spacing w:val="0"/>
          <w:w w:val="100"/>
          <w:position w:val="0"/>
          <w:sz w:val="30"/>
          <w:szCs w:val="30"/>
        </w:rPr>
        <w:t xml:space="preserve">10% </w:t>
      </w:r>
      <w:r>
        <w:rPr>
          <w:color w:val="000000"/>
          <w:spacing w:val="0"/>
          <w:w w:val="100"/>
          <w:position w:val="0"/>
        </w:rPr>
        <w:t>奖励给为成果转化作出贡献的人员。鼓励省属高校院所科研人员 在岗创业或者到企业兼职从事技术成果转化、技术攻关工作，支 持拥有技术成果的科研人员以技术入股或现金出资方式，持有企 业股权或创办科技型企业，并在基本待遇、职称评聘和专业技术 职务等方面予以支持。把科技成果转化绩效纳入高校、科研院 所、国有企业创新能力评价。三是建立以目标为导向的全链条长 效服务机制。建设科技成果展示交易中心，探索科技成果展示、 交易、转化、产业化新机制。建设专业化技术转移中心，以技术 经理人为抓手打造专业化技术转移队伍，深化科技特派员制度。 综合运用政府采购、首台套政策、技术标准等政策工具，加快创 新成果从样品到产品、商品的转化。四是提升协同转化水平。推 动行业领军企业联合高校、科研院所和上下游大中小企业组建创 新联合体，支持高校、科研院所和企业建设共性技术研发平台和 新型研发机构，推动产业链创新链联合发展。加大省属国有企业 创新投入，建设科技创新平台、培育引进高端科技人才、组织开 展有效研发及转化活动。</w:t>
      </w:r>
    </w:p>
    <w:p>
      <w:pPr>
        <w:pStyle w:val="Style4"/>
        <w:keepNext w:val="0"/>
        <w:keepLines w:val="0"/>
        <w:widowControl w:val="0"/>
        <w:numPr>
          <w:ilvl w:val="0"/>
          <w:numId w:val="77"/>
        </w:numPr>
        <w:shd w:val="clear" w:color="auto" w:fill="auto"/>
        <w:bidi w:val="0"/>
        <w:spacing w:before="0" w:after="0" w:line="413" w:lineRule="auto"/>
        <w:ind w:left="0" w:right="0" w:firstLine="600"/>
        <w:jc w:val="both"/>
      </w:pPr>
      <w:bookmarkStart w:id="175" w:name="bookmark175"/>
      <w:bookmarkEnd w:id="175"/>
      <w:r>
        <w:rPr>
          <w:color w:val="000000"/>
          <w:spacing w:val="0"/>
          <w:w w:val="100"/>
          <w:position w:val="0"/>
        </w:rPr>
        <w:t>促进知识产权运用。一是设立知识产权综合业务受理平</w:t>
      </w:r>
    </w:p>
    <w:p>
      <w:pPr>
        <w:pStyle w:val="Style27"/>
        <w:keepNext w:val="0"/>
        <w:keepLines w:val="0"/>
        <w:widowControl w:val="0"/>
        <w:shd w:val="clear" w:color="auto" w:fill="auto"/>
        <w:bidi w:val="0"/>
        <w:spacing w:before="0" w:after="120"/>
        <w:ind w:left="0" w:right="0" w:firstLine="320"/>
        <w:jc w:val="both"/>
        <w:sectPr>
          <w:footerReference w:type="default" r:id="rId69"/>
          <w:footerReference w:type="even" r:id="rId70"/>
          <w:footnotePr>
            <w:pos w:val="pageBottom"/>
            <w:numFmt w:val="decimal"/>
            <w:numRestart w:val="continuous"/>
          </w:footnotePr>
          <w:pgSz w:w="11900" w:h="16840"/>
          <w:pgMar w:top="1762" w:right="1507" w:bottom="981" w:left="1514" w:header="1334" w:footer="553" w:gutter="0"/>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58 —</w:t>
      </w:r>
    </w:p>
    <w:p>
      <w:pPr>
        <w:pStyle w:val="Style4"/>
        <w:keepNext w:val="0"/>
        <w:keepLines w:val="0"/>
        <w:widowControl w:val="0"/>
        <w:shd w:val="clear" w:color="auto" w:fill="auto"/>
        <w:bidi w:val="0"/>
        <w:spacing w:before="0" w:after="0" w:line="592" w:lineRule="exact"/>
        <w:ind w:left="0" w:right="0" w:firstLine="0"/>
        <w:jc w:val="both"/>
      </w:pPr>
      <w:r>
        <w:rPr>
          <w:color w:val="000000"/>
          <w:spacing w:val="0"/>
          <w:w w:val="100"/>
          <w:position w:val="0"/>
        </w:rPr>
        <w:t>台。开展各类知识产权申请、缴费、法律状态查询一站式服务。 二是强化知识产权高质量前瞻布局。建设一批高价值知识产权培 育平台，开展知识产权产业链布局，组建知识产权联盟，在关键 领域形成一批专利组合。培育发展商标密集型产业，加快形成品 牌聚合示范效应。三是完善以增加知识价值为导向的分配政策， 推进以项目负责人为中心的创新技术成果产权收益分配，构建具 有持续创新能力的科研组织模式。四是提升知识产权运用效益和 水平。实施科技型企业上市知识产权护航行动，积极推动知识产 权金融产品、模式和服务创新，探索知识产权证券化。</w:t>
      </w:r>
    </w:p>
    <w:p>
      <w:pPr>
        <w:pStyle w:val="Style4"/>
        <w:keepNext w:val="0"/>
        <w:keepLines w:val="0"/>
        <w:widowControl w:val="0"/>
        <w:numPr>
          <w:ilvl w:val="0"/>
          <w:numId w:val="77"/>
        </w:numPr>
        <w:shd w:val="clear" w:color="auto" w:fill="auto"/>
        <w:bidi w:val="0"/>
        <w:spacing w:before="0" w:after="0" w:line="592" w:lineRule="exact"/>
        <w:ind w:left="0" w:right="0" w:firstLine="600"/>
        <w:jc w:val="both"/>
      </w:pPr>
      <w:bookmarkStart w:id="176" w:name="bookmark176"/>
      <w:bookmarkEnd w:id="176"/>
      <w:r>
        <w:rPr>
          <w:color w:val="000000"/>
          <w:spacing w:val="0"/>
          <w:w w:val="100"/>
          <w:position w:val="0"/>
        </w:rPr>
        <w:t xml:space="preserve">统筹科技资源改革。一是优化科技资源配置。统筹全省 科技文献数据、科学仪器设备、自然科技资源、基础条件平台等 科技基础资源，纳入共用共享服务系统。充分发挥市场作用，探 索构建科技资源市场化服务系统，加速科技资源要素在科研单 位、技术中介、企业的高速流动与高效利用。二是提升开放共享 水平。除承担涉密任务的平台外，鼓励在陕高校、科研院所、国 企等单位公布科研平台大型仪器设备目录，面向全省企业和创业 平台开放，进一步提高科技资源利用效率。三是完善科技资源统 筹体制机制。明确科技资源归属权，将经营权与归属权分开配置 和使用。加强技术成果产权保护、利用和开发，在确保所有权利 益的前提下推进科技资源合理合规流动。四是提升科技资源对创 新主体及地方企业服务能力。充分发挥陕西科技管服平台作用， 实现创新资源的互联互通与开放共享。推进校地合作、企地对 </w:t>
      </w:r>
      <w:r>
        <w:rPr>
          <w:color w:val="000000"/>
          <w:spacing w:val="0"/>
          <w:w w:val="100"/>
          <w:position w:val="0"/>
        </w:rPr>
        <w:t>接，在地市构建跨区域、多主体的企业研发分中心、校地产业研 究分院等合作平台，加速优质科技资源向地方企业流动渗透，提 高区域产业技术发展水平。</w:t>
      </w:r>
    </w:p>
    <w:p>
      <w:pPr>
        <w:pStyle w:val="Style4"/>
        <w:keepNext w:val="0"/>
        <w:keepLines w:val="0"/>
        <w:widowControl w:val="0"/>
        <w:numPr>
          <w:ilvl w:val="0"/>
          <w:numId w:val="77"/>
        </w:numPr>
        <w:shd w:val="clear" w:color="auto" w:fill="auto"/>
        <w:bidi w:val="0"/>
        <w:spacing w:before="0" w:after="260" w:line="593" w:lineRule="exact"/>
        <w:ind w:left="0" w:right="0" w:firstLine="600"/>
        <w:jc w:val="both"/>
      </w:pPr>
      <w:bookmarkStart w:id="177" w:name="bookmark177"/>
      <w:bookmarkEnd w:id="177"/>
      <w:r>
        <w:rPr>
          <w:color w:val="000000"/>
          <w:spacing w:val="0"/>
          <w:w w:val="100"/>
          <w:position w:val="0"/>
        </w:rPr>
        <w:t>加快科技管理改革。一是改革科技项目形成机制。建立 以企业需求为导向、创新要素汇聚的项目形成机制，推进项目、 平台、人才、资金全链条一体化配置，集中力量攻坚克难。二是 深化科研项目管理改革。积极实施科技项目</w:t>
      </w:r>
      <w:r>
        <w:rPr>
          <w:color w:val="000000"/>
          <w:spacing w:val="0"/>
          <w:w w:val="100"/>
          <w:position w:val="0"/>
          <w:lang w:val="zh-CN" w:eastAsia="zh-CN" w:bidi="zh-CN"/>
        </w:rPr>
        <w:t>“揭</w:t>
      </w:r>
      <w:r>
        <w:rPr>
          <w:color w:val="000000"/>
          <w:spacing w:val="0"/>
          <w:w w:val="100"/>
          <w:position w:val="0"/>
        </w:rPr>
        <w:t>榜挂帅”，开展 科研经费</w:t>
      </w:r>
      <w:r>
        <w:rPr>
          <w:color w:val="000000"/>
          <w:spacing w:val="0"/>
          <w:w w:val="100"/>
          <w:position w:val="0"/>
          <w:lang w:val="zh-CN" w:eastAsia="zh-CN" w:bidi="zh-CN"/>
        </w:rPr>
        <w:t>“包</w:t>
      </w:r>
      <w:r>
        <w:rPr>
          <w:color w:val="000000"/>
          <w:spacing w:val="0"/>
          <w:w w:val="100"/>
          <w:position w:val="0"/>
        </w:rPr>
        <w:t xml:space="preserve">干制”试点，赋予科研机构和科研人员更大自主 权。三是完善科技成果评价机制。坚持质量、绩效、贡献为核心 的评价导向，健全科技成果分类评价体系，针对基础研究、应用 研究、技术开发等不同种类成果形成细化的评价标准，加快构建 政府、社会组织、企业、投融资机构等共同参与的多元评价体 </w:t>
      </w:r>
      <w:r>
        <w:rPr>
          <w:color w:val="000000"/>
          <w:spacing w:val="0"/>
          <w:w w:val="100"/>
          <w:position w:val="0"/>
        </w:rPr>
        <w:t>系，加强中长期评价、后评价和成果回溯。四是实施科技管理体 制创新。建立创新型省份建设监测体系，健全科技创新激励制 度，加快推进项目、人才、机构等方面的</w:t>
      </w:r>
      <w:r>
        <w:rPr>
          <w:color w:val="000000"/>
          <w:spacing w:val="0"/>
          <w:w w:val="100"/>
          <w:position w:val="0"/>
          <w:lang w:val="zh-CN" w:eastAsia="zh-CN" w:bidi="zh-CN"/>
        </w:rPr>
        <w:t>“三</w:t>
      </w:r>
      <w:r>
        <w:rPr>
          <w:color w:val="000000"/>
          <w:spacing w:val="0"/>
          <w:w w:val="100"/>
          <w:position w:val="0"/>
        </w:rPr>
        <w:t xml:space="preserve">评”改革，细化完 </w:t>
      </w:r>
      <w:r>
        <w:rPr>
          <w:color w:val="000000"/>
          <w:spacing w:val="0"/>
          <w:w w:val="100"/>
          <w:position w:val="0"/>
        </w:rPr>
        <w:t>善有利于转化的职务科技成果评估政策，大力推广</w:t>
      </w:r>
      <w:r>
        <w:rPr>
          <w:color w:val="000000"/>
          <w:spacing w:val="0"/>
          <w:w w:val="100"/>
          <w:position w:val="0"/>
          <w:lang w:val="zh-CN" w:eastAsia="zh-CN" w:bidi="zh-CN"/>
        </w:rPr>
        <w:t>“一院</w:t>
      </w:r>
      <w:r>
        <w:rPr>
          <w:color w:val="000000"/>
          <w:spacing w:val="0"/>
          <w:w w:val="100"/>
          <w:position w:val="0"/>
        </w:rPr>
        <w:t>一所” 模式，激发科技创新活力。</w:t>
      </w:r>
    </w:p>
    <w:p>
      <w:pPr>
        <w:pStyle w:val="Style4"/>
        <w:keepNext w:val="0"/>
        <w:keepLines w:val="0"/>
        <w:widowControl w:val="0"/>
        <w:numPr>
          <w:ilvl w:val="0"/>
          <w:numId w:val="77"/>
        </w:numPr>
        <w:shd w:val="clear" w:color="auto" w:fill="auto"/>
        <w:bidi w:val="0"/>
        <w:spacing w:before="0" w:after="0" w:line="240" w:lineRule="auto"/>
        <w:ind w:left="0" w:right="0" w:firstLine="600"/>
        <w:jc w:val="both"/>
      </w:pPr>
      <w:bookmarkStart w:id="178" w:name="bookmark178"/>
      <w:bookmarkEnd w:id="178"/>
      <w:r>
        <w:rPr>
          <w:color w:val="000000"/>
          <w:spacing w:val="0"/>
          <w:w w:val="100"/>
          <w:position w:val="0"/>
        </w:rPr>
        <w:t>加强高新区协同创新。一是发挥高新区创新引领作用</w:t>
      </w:r>
    </w:p>
    <w:p>
      <w:pPr>
        <w:pStyle w:val="Style4"/>
        <w:keepNext w:val="0"/>
        <w:keepLines w:val="0"/>
        <w:widowControl w:val="0"/>
        <w:shd w:val="clear" w:color="auto" w:fill="auto"/>
        <w:bidi w:val="0"/>
        <w:spacing w:before="0" w:after="140" w:line="593" w:lineRule="exact"/>
        <w:ind w:left="0" w:right="0" w:firstLine="0"/>
        <w:jc w:val="both"/>
        <w:sectPr>
          <w:footerReference w:type="default" r:id="rId71"/>
          <w:footerReference w:type="even" r:id="rId72"/>
          <w:footerReference w:type="first" r:id="rId73"/>
          <w:footnotePr>
            <w:pos w:val="pageBottom"/>
            <w:numFmt w:val="decimal"/>
            <w:numRestart w:val="continuous"/>
          </w:footnotePr>
          <w:pgSz w:w="11900" w:h="16840"/>
          <w:pgMar w:top="1762" w:right="1512" w:bottom="1812" w:left="1522" w:header="0" w:footer="3" w:gutter="0"/>
          <w:cols w:space="720"/>
          <w:noEndnote/>
          <w:titlePg/>
          <w:rtlGutter w:val="0"/>
          <w:docGrid w:linePitch="360"/>
        </w:sectPr>
      </w:pPr>
      <w:r>
        <w:rPr>
          <w:color w:val="000000"/>
          <w:spacing w:val="0"/>
          <w:w w:val="100"/>
          <w:position w:val="0"/>
        </w:rPr>
        <w:t xml:space="preserve">实施高新区高质量发展若干举措，在企业培育、产业聚集、载体 建设、科技成果转化等方面形成协同创新示范效应，将高新区打 造成为区域创新创业的热土。二是加强体制机制改革。严格规范 </w:t>
      </w:r>
      <w:r>
        <w:rPr>
          <w:color w:val="000000"/>
          <w:spacing w:val="0"/>
          <w:w w:val="100"/>
          <w:position w:val="0"/>
        </w:rPr>
        <w:t>高新区建设审批程序，加强考核评价和动态管理，促进高新区布</w:t>
      </w:r>
    </w:p>
    <w:p>
      <w:pPr>
        <w:pStyle w:val="Style4"/>
        <w:keepNext w:val="0"/>
        <w:keepLines w:val="0"/>
        <w:widowControl w:val="0"/>
        <w:shd w:val="clear" w:color="auto" w:fill="auto"/>
        <w:bidi w:val="0"/>
        <w:spacing w:before="0" w:after="0" w:line="593" w:lineRule="exact"/>
        <w:ind w:left="0" w:right="0" w:firstLine="0"/>
        <w:jc w:val="both"/>
      </w:pPr>
      <w:r>
        <w:rPr>
          <w:color w:val="000000"/>
          <w:spacing w:val="0"/>
          <w:w w:val="100"/>
          <w:position w:val="0"/>
        </w:rPr>
        <w:t>局优化、错位发展、量质双升。推动建立高新区精简高效的管理 体制和运行机制，赋予高新区改革创新、先行先试、选人用人的 自主权。三是优化创新创业环境。加大高端创新资源集聚，加强 高水平公共技术、中试工程化等服务平台建设，大力培育科技型 中小企业和高新技术企业，加快发展战略性新兴产业、特色产 业。围绕每个主导产业至少建立一家省级以上科技企业孵化器, 设立</w:t>
      </w:r>
      <w:r>
        <w:rPr>
          <w:rFonts w:ascii="Times New Roman" w:eastAsia="Times New Roman" w:hAnsi="Times New Roman" w:cs="Times New Roman"/>
          <w:color w:val="000000"/>
          <w:spacing w:val="0"/>
          <w:w w:val="100"/>
          <w:position w:val="0"/>
          <w:sz w:val="30"/>
          <w:szCs w:val="30"/>
        </w:rPr>
        <w:t>1</w:t>
      </w:r>
      <w:r>
        <w:rPr>
          <w:color w:val="000000"/>
          <w:spacing w:val="0"/>
          <w:w w:val="100"/>
          <w:position w:val="0"/>
        </w:rPr>
        <w:t>支种子基金，发展市场化股权投资基金，引进专业科技服 务机构，健全全链条孵化体系。四是推动高新区开放协同发展。 鼓励高新区链接全球创新创业资源，推动高新区探索异地孵化、 飞地经济等合作机制，跨区域配置创新资源和各类要素，辐射带 动周边区域协同联动发展，打造创新驱动发展示范区和高质量发 展先行区。</w:t>
      </w:r>
    </w:p>
    <w:p>
      <w:pPr>
        <w:pStyle w:val="Style4"/>
        <w:keepNext w:val="0"/>
        <w:keepLines w:val="0"/>
        <w:widowControl w:val="0"/>
        <w:shd w:val="clear" w:color="auto" w:fill="auto"/>
        <w:bidi w:val="0"/>
        <w:spacing w:before="0" w:after="0" w:line="593" w:lineRule="exact"/>
        <w:ind w:left="0" w:right="0" w:firstLine="620"/>
        <w:jc w:val="both"/>
        <w:rPr>
          <w:sz w:val="26"/>
          <w:szCs w:val="26"/>
        </w:rPr>
      </w:pPr>
      <w:r>
        <w:rPr>
          <w:color w:val="000000"/>
          <w:spacing w:val="0"/>
          <w:w w:val="100"/>
          <w:position w:val="0"/>
          <w:sz w:val="26"/>
          <w:szCs w:val="26"/>
        </w:rPr>
        <w:t>（八）创新生态优化工程。</w:t>
      </w:r>
    </w:p>
    <w:p>
      <w:pPr>
        <w:pStyle w:val="Style4"/>
        <w:keepNext w:val="0"/>
        <w:keepLines w:val="0"/>
        <w:widowControl w:val="0"/>
        <w:shd w:val="clear" w:color="auto" w:fill="auto"/>
        <w:bidi w:val="0"/>
        <w:spacing w:before="0" w:after="0" w:line="590" w:lineRule="exact"/>
        <w:ind w:left="0" w:right="0" w:firstLine="620"/>
        <w:jc w:val="both"/>
      </w:pPr>
      <w:r>
        <w:rPr>
          <w:color w:val="000000"/>
          <w:spacing w:val="0"/>
          <w:w w:val="100"/>
          <w:position w:val="0"/>
        </w:rPr>
        <w:t>持续优化营商环境，不断提升公共服务水平，厚植创新文 化，进一步加强开放合作，加大投融资和财税支持力度，推动各 类创新要素向创新主体集聚，实现高效配置和转化，形成一流创 新生态系统，提高整体创新效能，为高质量发展提供不竭动力。 到</w:t>
      </w:r>
      <w:r>
        <w:rPr>
          <w:rFonts w:ascii="Times New Roman" w:eastAsia="Times New Roman" w:hAnsi="Times New Roman" w:cs="Times New Roman"/>
          <w:color w:val="000000"/>
          <w:spacing w:val="0"/>
          <w:w w:val="100"/>
          <w:position w:val="0"/>
          <w:sz w:val="30"/>
          <w:szCs w:val="30"/>
        </w:rPr>
        <w:t>2025</w:t>
      </w:r>
      <w:r>
        <w:rPr>
          <w:color w:val="000000"/>
          <w:spacing w:val="0"/>
          <w:w w:val="100"/>
          <w:position w:val="0"/>
        </w:rPr>
        <w:t>年，创业投资基金规模达到</w:t>
      </w:r>
      <w:r>
        <w:rPr>
          <w:rFonts w:ascii="Times New Roman" w:eastAsia="Times New Roman" w:hAnsi="Times New Roman" w:cs="Times New Roman"/>
          <w:color w:val="000000"/>
          <w:spacing w:val="0"/>
          <w:w w:val="100"/>
          <w:position w:val="0"/>
          <w:sz w:val="30"/>
          <w:szCs w:val="30"/>
        </w:rPr>
        <w:t>900</w:t>
      </w:r>
      <w:r>
        <w:rPr>
          <w:color w:val="000000"/>
          <w:spacing w:val="0"/>
          <w:w w:val="100"/>
          <w:position w:val="0"/>
        </w:rPr>
        <w:t>亿元，力争实现</w:t>
      </w:r>
      <w:r>
        <w:rPr>
          <w:rFonts w:ascii="Times New Roman" w:eastAsia="Times New Roman" w:hAnsi="Times New Roman" w:cs="Times New Roman"/>
          <w:color w:val="000000"/>
          <w:spacing w:val="0"/>
          <w:w w:val="100"/>
          <w:position w:val="0"/>
          <w:sz w:val="30"/>
          <w:szCs w:val="30"/>
        </w:rPr>
        <w:t>100</w:t>
      </w:r>
      <w:r>
        <w:rPr>
          <w:color w:val="000000"/>
          <w:spacing w:val="0"/>
          <w:w w:val="100"/>
          <w:position w:val="0"/>
        </w:rPr>
        <w:t>家 科技型企业在沪、深、北、港等交易所上市融资。</w:t>
      </w:r>
    </w:p>
    <w:p>
      <w:pPr>
        <w:pStyle w:val="Style4"/>
        <w:keepNext w:val="0"/>
        <w:keepLines w:val="0"/>
        <w:widowControl w:val="0"/>
        <w:numPr>
          <w:ilvl w:val="0"/>
          <w:numId w:val="77"/>
        </w:numPr>
        <w:shd w:val="clear" w:color="auto" w:fill="auto"/>
        <w:bidi w:val="0"/>
        <w:spacing w:before="0" w:after="0" w:line="590" w:lineRule="exact"/>
        <w:ind w:left="0" w:right="0" w:firstLine="0"/>
        <w:jc w:val="both"/>
        <w:rPr>
          <w:sz w:val="30"/>
          <w:szCs w:val="30"/>
        </w:rPr>
        <w:sectPr>
          <w:footerReference w:type="default" r:id="rId74"/>
          <w:footerReference w:type="even" r:id="rId75"/>
          <w:footnotePr>
            <w:pos w:val="pageBottom"/>
            <w:numFmt w:val="decimal"/>
            <w:numRestart w:val="continuous"/>
          </w:footnotePr>
          <w:pgSz w:w="11900" w:h="16840"/>
          <w:pgMar w:top="1772" w:right="1517" w:bottom="1226" w:left="1527" w:header="1344" w:footer="798" w:gutter="0"/>
          <w:cols w:space="720"/>
          <w:noEndnote/>
          <w:rtlGutter w:val="0"/>
          <w:docGrid w:linePitch="360"/>
        </w:sectPr>
      </w:pPr>
      <w:bookmarkStart w:id="179" w:name="bookmark179"/>
      <w:bookmarkEnd w:id="179"/>
      <w:r>
        <w:rPr>
          <w:color w:val="000000"/>
          <w:spacing w:val="0"/>
          <w:w w:val="100"/>
          <w:position w:val="0"/>
          <w:sz w:val="28"/>
          <w:szCs w:val="28"/>
        </w:rPr>
        <w:t>提升公共服务水平。一是优化营商环境。加强诚信政府 建设，建立健全</w:t>
      </w:r>
      <w:r>
        <w:rPr>
          <w:color w:val="000000"/>
          <w:spacing w:val="0"/>
          <w:w w:val="100"/>
          <w:position w:val="0"/>
          <w:sz w:val="28"/>
          <w:szCs w:val="28"/>
          <w:lang w:val="zh-CN" w:eastAsia="zh-CN" w:bidi="zh-CN"/>
        </w:rPr>
        <w:t>“政</w:t>
      </w:r>
      <w:r>
        <w:rPr>
          <w:color w:val="000000"/>
          <w:spacing w:val="0"/>
          <w:w w:val="100"/>
          <w:position w:val="0"/>
          <w:sz w:val="28"/>
          <w:szCs w:val="28"/>
        </w:rPr>
        <w:t xml:space="preserve">府承诺+社会监督+失信问责”机制，科学 设置多维度考核评价体系。改进新技术、新产品、新商业模式准 </w:t>
      </w: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 xml:space="preserve">61 </w:t>
      </w:r>
      <w:r>
        <w:rPr>
          <w:rFonts w:ascii="Times New Roman" w:eastAsia="Times New Roman" w:hAnsi="Times New Roman" w:cs="Times New Roman"/>
          <w:color w:val="000000"/>
          <w:spacing w:val="0"/>
          <w:w w:val="100"/>
          <w:position w:val="0"/>
          <w:sz w:val="30"/>
          <w:szCs w:val="30"/>
          <w:lang w:val="en-US" w:eastAsia="en-US" w:bidi="en-US"/>
        </w:rPr>
        <w:t>—</w:t>
      </w:r>
    </w:p>
    <w:p>
      <w:pPr>
        <w:pStyle w:val="Style4"/>
        <w:keepNext w:val="0"/>
        <w:keepLines w:val="0"/>
        <w:widowControl w:val="0"/>
        <w:shd w:val="clear" w:color="auto" w:fill="auto"/>
        <w:bidi w:val="0"/>
        <w:spacing w:before="0" w:after="0" w:line="592" w:lineRule="exact"/>
        <w:ind w:left="0" w:right="0" w:firstLine="0"/>
        <w:jc w:val="both"/>
      </w:pPr>
      <w:r>
        <w:rPr>
          <w:color w:val="000000"/>
          <w:spacing w:val="0"/>
          <w:w w:val="100"/>
          <w:position w:val="0"/>
        </w:rPr>
        <w:t>入管理，支持和鼓励新业态发展。二是提升优化园区环境。加大 投入建设工业园区及周边生活配套设施，切实提升园区服务水 平，不断增强和完善园区承载能力。鼓励园区引进社会资本或专 业机构建设园中园，提高园区专业化建设管理水平。三是加强创 新创业服务平台建设。不断完善</w:t>
      </w:r>
      <w:r>
        <w:rPr>
          <w:color w:val="000000"/>
          <w:spacing w:val="0"/>
          <w:w w:val="100"/>
          <w:position w:val="0"/>
          <w:lang w:val="zh-CN" w:eastAsia="zh-CN" w:bidi="zh-CN"/>
        </w:rPr>
        <w:t>“众</w:t>
      </w:r>
      <w:r>
        <w:rPr>
          <w:color w:val="000000"/>
          <w:spacing w:val="0"/>
          <w:w w:val="100"/>
          <w:position w:val="0"/>
        </w:rPr>
        <w:t>创空间+孵化器+加速器+ 产业园区”创新创业孵化链条，实现从团队孵化到企业孵化以及 产业孵化的全链条、一体化服务。完善创业中心服务功能，建设 一站式政府服务平台，对各类创业主体开展常态化、专业化服 务，将大学科技园、孵化器优先打造成功能齐备的创业中心。</w:t>
      </w:r>
    </w:p>
    <w:p>
      <w:pPr>
        <w:pStyle w:val="Style4"/>
        <w:keepNext w:val="0"/>
        <w:keepLines w:val="0"/>
        <w:widowControl w:val="0"/>
        <w:numPr>
          <w:ilvl w:val="0"/>
          <w:numId w:val="79"/>
        </w:numPr>
        <w:shd w:val="clear" w:color="auto" w:fill="auto"/>
        <w:tabs>
          <w:tab w:pos="1176" w:val="left"/>
        </w:tabs>
        <w:bidi w:val="0"/>
        <w:spacing w:before="0" w:after="0" w:line="592" w:lineRule="exact"/>
        <w:ind w:left="0" w:right="0" w:firstLine="600"/>
        <w:jc w:val="both"/>
      </w:pPr>
      <w:bookmarkStart w:id="180" w:name="bookmark180"/>
      <w:bookmarkEnd w:id="180"/>
      <w:r>
        <w:rPr>
          <w:color w:val="000000"/>
          <w:spacing w:val="0"/>
          <w:w w:val="100"/>
          <w:position w:val="0"/>
        </w:rPr>
        <w:t>厚植创新文化。积极倡导敢为人先、宽容失败的创新文 化，树立崇尚创新、创业致富的价值导向，大力培育创业精神和 创客文化，加强各类媒体对双创的新闻宣传和舆论引导。加强科 学技术普及，营造风清气正的科研环境，建立健全科研诚信管理 体系。建立创业中心、科技企业孵化器、大学科技园、技术转移 机构、投资机构、创业团队、高校成果转化排行榜，向社会公 布。每年召开全省创新创业大会，进行总结、评估。鼓励各地开 展并不断丰富创业大赛、项目路演、交流论坛及专项培训等活 动，树立</w:t>
      </w:r>
      <w:r>
        <w:rPr>
          <w:color w:val="000000"/>
          <w:spacing w:val="0"/>
          <w:w w:val="100"/>
          <w:position w:val="0"/>
          <w:lang w:val="zh-CN" w:eastAsia="zh-CN" w:bidi="zh-CN"/>
        </w:rPr>
        <w:t>“硬</w:t>
      </w:r>
      <w:r>
        <w:rPr>
          <w:color w:val="000000"/>
          <w:spacing w:val="0"/>
          <w:w w:val="100"/>
          <w:position w:val="0"/>
        </w:rPr>
        <w:t>科技”等双创品牌，营造良好创新创业氛围。</w:t>
      </w:r>
    </w:p>
    <w:p>
      <w:pPr>
        <w:pStyle w:val="Style4"/>
        <w:keepNext w:val="0"/>
        <w:keepLines w:val="0"/>
        <w:widowControl w:val="0"/>
        <w:numPr>
          <w:ilvl w:val="0"/>
          <w:numId w:val="79"/>
        </w:numPr>
        <w:shd w:val="clear" w:color="auto" w:fill="auto"/>
        <w:tabs>
          <w:tab w:pos="1176" w:val="left"/>
        </w:tabs>
        <w:bidi w:val="0"/>
        <w:spacing w:before="0" w:after="0" w:line="592" w:lineRule="exact"/>
        <w:ind w:left="0" w:right="0" w:firstLine="600"/>
        <w:jc w:val="both"/>
      </w:pPr>
      <w:bookmarkStart w:id="181" w:name="bookmark181"/>
      <w:bookmarkEnd w:id="181"/>
      <w:r>
        <w:rPr>
          <w:color w:val="000000"/>
          <w:spacing w:val="0"/>
          <w:w w:val="100"/>
          <w:position w:val="0"/>
        </w:rPr>
        <w:t>提升开放合作水平。一是抢抓共建</w:t>
      </w:r>
      <w:r>
        <w:rPr>
          <w:color w:val="000000"/>
          <w:spacing w:val="0"/>
          <w:w w:val="100"/>
          <w:position w:val="0"/>
          <w:lang w:val="zh-CN" w:eastAsia="zh-CN" w:bidi="zh-CN"/>
        </w:rPr>
        <w:t>“一带</w:t>
      </w:r>
      <w:r>
        <w:rPr>
          <w:color w:val="000000"/>
          <w:spacing w:val="0"/>
          <w:w w:val="100"/>
          <w:position w:val="0"/>
        </w:rPr>
        <w:t>一路”机遇, 积极利用全球科技资源推动全省科技创新能力建设，不断加强陕 西科技的外向度，在拓展合作领域、创新合作方式和提高合作成 效三个方面取得新突破，努力把陕西打造成</w:t>
      </w:r>
      <w:r>
        <w:rPr>
          <w:color w:val="000000"/>
          <w:spacing w:val="0"/>
          <w:w w:val="100"/>
          <w:position w:val="0"/>
          <w:lang w:val="zh-CN" w:eastAsia="zh-CN" w:bidi="zh-CN"/>
        </w:rPr>
        <w:t>“丝绸</w:t>
      </w:r>
      <w:r>
        <w:rPr>
          <w:color w:val="000000"/>
          <w:spacing w:val="0"/>
          <w:w w:val="100"/>
          <w:position w:val="0"/>
        </w:rPr>
        <w:t xml:space="preserve">之路经济带” </w:t>
      </w:r>
      <w:r>
        <w:rPr>
          <w:color w:val="000000"/>
          <w:spacing w:val="0"/>
          <w:w w:val="100"/>
          <w:position w:val="0"/>
        </w:rPr>
        <w:t>科技合作交流核心区。二是引导在陕高校、科研院所、企业积极 参与政府间合作交流、重大科学工程、重要国际会议及组织，加 强与国内外著名机构、高校、公司的战略合作，建立以技术和资 本为纽带的合作机制。三是鼓励和支持</w:t>
      </w:r>
      <w:r>
        <w:rPr>
          <w:color w:val="000000"/>
          <w:spacing w:val="0"/>
          <w:w w:val="100"/>
          <w:position w:val="0"/>
          <w:lang w:val="zh-CN" w:eastAsia="zh-CN" w:bidi="zh-CN"/>
        </w:rPr>
        <w:t>“研</w:t>
      </w:r>
      <w:r>
        <w:rPr>
          <w:color w:val="000000"/>
          <w:spacing w:val="0"/>
          <w:w w:val="100"/>
          <w:position w:val="0"/>
        </w:rPr>
        <w:t>发中心互设行动”, 吸引国内外机构在陕设立全球（区域）研发中心、实验室、企业 技术研究院等新型研发机构和开放式创新平台，支持省内机构在 省外、海外设立研发中心。四是参照</w:t>
      </w:r>
      <w:r>
        <w:rPr>
          <w:color w:val="000000"/>
          <w:spacing w:val="0"/>
          <w:w w:val="100"/>
          <w:position w:val="0"/>
          <w:lang w:val="zh-CN" w:eastAsia="zh-CN" w:bidi="zh-CN"/>
        </w:rPr>
        <w:t>“项</w:t>
      </w:r>
      <w:r>
        <w:rPr>
          <w:color w:val="000000"/>
          <w:spacing w:val="0"/>
          <w:w w:val="100"/>
          <w:position w:val="0"/>
        </w:rPr>
        <w:t>目-人才-基地”融合 模式，建立一批国际科技合作基地、高等学校学科创新引智基 地，引导国外科研院所、高校、企业落地，共同开展技术研发和 成果转化，推进中亚科教合作中心、中俄丝路创新园、杨凌上合 组织农业技术交流培训示范基地建设。</w:t>
      </w:r>
    </w:p>
    <w:p>
      <w:pPr>
        <w:pStyle w:val="Style4"/>
        <w:keepNext w:val="0"/>
        <w:keepLines w:val="0"/>
        <w:widowControl w:val="0"/>
        <w:numPr>
          <w:ilvl w:val="0"/>
          <w:numId w:val="79"/>
        </w:numPr>
        <w:shd w:val="clear" w:color="auto" w:fill="auto"/>
        <w:bidi w:val="0"/>
        <w:spacing w:before="0" w:after="0" w:line="592" w:lineRule="exact"/>
        <w:ind w:left="0" w:right="0" w:firstLine="600"/>
        <w:jc w:val="both"/>
        <w:sectPr>
          <w:footerReference w:type="default" r:id="rId76"/>
          <w:footerReference w:type="even" r:id="rId77"/>
          <w:footerReference w:type="first" r:id="rId78"/>
          <w:footnotePr>
            <w:pos w:val="pageBottom"/>
            <w:numFmt w:val="decimal"/>
            <w:numRestart w:val="continuous"/>
          </w:footnotePr>
          <w:pgSz w:w="11900" w:h="16840"/>
          <w:pgMar w:top="1762" w:right="1512" w:bottom="1812" w:left="1522" w:header="0" w:footer="3" w:gutter="0"/>
          <w:cols w:space="720"/>
          <w:noEndnote/>
          <w:titlePg/>
          <w:rtlGutter w:val="0"/>
          <w:docGrid w:linePitch="360"/>
        </w:sectPr>
      </w:pPr>
      <w:bookmarkStart w:id="182" w:name="bookmark182"/>
      <w:bookmarkEnd w:id="182"/>
      <w:r>
        <w:rPr>
          <w:color w:val="000000"/>
          <w:spacing w:val="0"/>
          <w:w w:val="100"/>
          <w:position w:val="0"/>
        </w:rPr>
        <w:t>加大投融资支持力度。一是加强创新型企业上市融资。 充分发挥省推进企业上市工作领导小组作用，将满足条件的创新 型企业及时纳入省级上市后备企业资源库，加强上市后备企业动 态管理和跟踪服务，引导支持中介机构提升业务质量和服务水 平。加快上市挂牌后备企业股权投资基金落地运营，对上市后备 企业开展股权</w:t>
      </w:r>
      <w:r>
        <w:rPr>
          <w:color w:val="000000"/>
          <w:spacing w:val="0"/>
          <w:w w:val="100"/>
          <w:position w:val="0"/>
          <w:lang w:val="zh-CN" w:eastAsia="zh-CN" w:bidi="zh-CN"/>
        </w:rPr>
        <w:t>“领</w:t>
      </w:r>
      <w:r>
        <w:rPr>
          <w:color w:val="000000"/>
          <w:spacing w:val="0"/>
          <w:w w:val="100"/>
          <w:position w:val="0"/>
        </w:rPr>
        <w:t>投”增信和</w:t>
      </w:r>
      <w:r>
        <w:rPr>
          <w:color w:val="000000"/>
          <w:spacing w:val="0"/>
          <w:w w:val="100"/>
          <w:position w:val="0"/>
          <w:lang w:val="zh-CN" w:eastAsia="zh-CN" w:bidi="zh-CN"/>
        </w:rPr>
        <w:t>“接</w:t>
      </w:r>
      <w:r>
        <w:rPr>
          <w:color w:val="000000"/>
          <w:spacing w:val="0"/>
          <w:w w:val="100"/>
          <w:position w:val="0"/>
        </w:rPr>
        <w:t>转”投资。加强对大学科技 园、国家级科技企业孵化器等入孵企业跟踪服务，充分发挥绿色 通道机制作用和陕西省资本市场服务中心职能，推动科创型中小 企业到</w:t>
      </w:r>
      <w:r>
        <w:rPr>
          <w:color w:val="000000"/>
          <w:spacing w:val="0"/>
          <w:w w:val="100"/>
          <w:position w:val="0"/>
          <w:lang w:val="zh-CN" w:eastAsia="zh-CN" w:bidi="zh-CN"/>
        </w:rPr>
        <w:t>“新</w:t>
      </w:r>
      <w:r>
        <w:rPr>
          <w:color w:val="000000"/>
          <w:spacing w:val="0"/>
          <w:w w:val="100"/>
          <w:position w:val="0"/>
        </w:rPr>
        <w:t>三板”挂牌。二是加强创新型企业发债融资。充分利 用企业债券、公司债券、短期融资券、中期票据、中小企业集合 票据、非公开定向发行债务融资工具等直接债务融资工具，拓宽</w:t>
      </w:r>
    </w:p>
    <w:p>
      <w:pPr>
        <w:pStyle w:val="Style4"/>
        <w:keepNext w:val="0"/>
        <w:keepLines w:val="0"/>
        <w:widowControl w:val="0"/>
        <w:shd w:val="clear" w:color="auto" w:fill="auto"/>
        <w:bidi w:val="0"/>
        <w:spacing w:before="0" w:after="0" w:line="592" w:lineRule="exact"/>
        <w:ind w:left="0" w:right="0" w:firstLine="0"/>
        <w:jc w:val="both"/>
      </w:pPr>
      <w:r>
        <w:rPr>
          <w:color w:val="000000"/>
          <w:spacing w:val="0"/>
          <w:w w:val="100"/>
          <w:position w:val="0"/>
        </w:rPr>
        <w:t>企业融资渠道，降低企业融资成本。三是加强创新创业投融资风 险补偿。推进省级政府性融资担保基金设立运行，推动政府性融 资担保机构为科技型中小企业、高新技术企业等进行融资担保。 打通政府性融资担保和创业担保业务渠道，推动开发批量化创业 担保贷款产品。在符合条件的市（区）探索实施政银保联动授信 担保、建立风险缓释资金池等措施，支持科技型企业融资。四是 加强多元化科技金融创新。鼓励金融机构开展知识产权、股权、 应收账款等质押贷款。建设区域性动产融资统一登记系统，支持 创新型企业以应收账款、应收票据、存货、仓单等动产质押融 资。建立多层次投资衔接联动机制。积极探索投贷联动、投债联 动、信贷+保险、信贷+租赁等融资新模式。鼓励有条件的市、 县探索基于大数据的</w:t>
      </w:r>
      <w:r>
        <w:rPr>
          <w:color w:val="000000"/>
          <w:spacing w:val="0"/>
          <w:w w:val="100"/>
          <w:position w:val="0"/>
          <w:lang w:val="zh-CN" w:eastAsia="zh-CN" w:bidi="zh-CN"/>
        </w:rPr>
        <w:t>“征</w:t>
      </w:r>
      <w:r>
        <w:rPr>
          <w:color w:val="000000"/>
          <w:spacing w:val="0"/>
          <w:w w:val="100"/>
          <w:position w:val="0"/>
        </w:rPr>
        <w:t>信系统+银行+担保”合作融资模式。</w:t>
      </w:r>
    </w:p>
    <w:p>
      <w:pPr>
        <w:pStyle w:val="Style4"/>
        <w:keepNext w:val="0"/>
        <w:keepLines w:val="0"/>
        <w:widowControl w:val="0"/>
        <w:numPr>
          <w:ilvl w:val="0"/>
          <w:numId w:val="79"/>
        </w:numPr>
        <w:shd w:val="clear" w:color="auto" w:fill="auto"/>
        <w:bidi w:val="0"/>
        <w:spacing w:before="0" w:after="0" w:line="592" w:lineRule="exact"/>
        <w:ind w:left="0" w:right="0" w:firstLine="600"/>
        <w:jc w:val="both"/>
        <w:rPr>
          <w:sz w:val="30"/>
          <w:szCs w:val="30"/>
        </w:rPr>
        <w:sectPr>
          <w:footerReference w:type="default" r:id="rId79"/>
          <w:footerReference w:type="even" r:id="rId80"/>
          <w:footnotePr>
            <w:pos w:val="pageBottom"/>
            <w:numFmt w:val="decimal"/>
            <w:numRestart w:val="continuous"/>
          </w:footnotePr>
          <w:pgSz w:w="11900" w:h="16840"/>
          <w:pgMar w:top="1758" w:right="1513" w:bottom="1227" w:left="1527" w:header="1330" w:footer="799" w:gutter="0"/>
          <w:cols w:space="720"/>
          <w:noEndnote/>
          <w:rtlGutter w:val="0"/>
          <w:docGrid w:linePitch="360"/>
        </w:sectPr>
      </w:pPr>
      <w:bookmarkStart w:id="183" w:name="bookmark183"/>
      <w:bookmarkEnd w:id="183"/>
      <w:r>
        <w:rPr>
          <w:color w:val="000000"/>
          <w:spacing w:val="0"/>
          <w:w w:val="100"/>
          <w:position w:val="0"/>
          <w:sz w:val="28"/>
          <w:szCs w:val="28"/>
        </w:rPr>
        <w:t xml:space="preserve">加大财政税收支持力度。一是持续加大财政科技投入力 度。确保财政科技投入只增不减，省级财政继续完善稳定支持和 竞争性支持相协调的投入机制，推动科技事业全面发展。省财政 新增的高等教育发展资金，优先与高校横向课题收入、技术成果 转移转化交易额、大学科技园产值等指标挂钩，支持高校技术成 果转化。二是加大创新创业相关的投资基金规模。发挥陕西省科 技成果转化引导基金、中小企业发展基金等政府资源配置导向作 用，引导天使投资、创业投资等各方资本加大对创新型企业投入 力度。重点围绕大学科技园、国家级科技企业孵化器、重点创业 中心，联合相关地市、高新区、高校、科研院所、创新平台以及 </w:t>
      </w: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64 —</w:t>
      </w:r>
    </w:p>
    <w:p>
      <w:pPr>
        <w:pStyle w:val="Style4"/>
        <w:keepNext w:val="0"/>
        <w:keepLines w:val="0"/>
        <w:widowControl w:val="0"/>
        <w:shd w:val="clear" w:color="auto" w:fill="auto"/>
        <w:bidi w:val="0"/>
        <w:spacing w:before="0" w:after="0" w:line="593" w:lineRule="exact"/>
        <w:ind w:left="0" w:right="0" w:firstLine="0"/>
        <w:jc w:val="both"/>
      </w:pPr>
      <w:r>
        <w:rPr>
          <w:color w:val="000000"/>
          <w:spacing w:val="0"/>
          <w:w w:val="100"/>
          <w:position w:val="0"/>
        </w:rPr>
        <w:t>优秀创投管理机构等，发起设立一批种子、天使基金，形成科技 投资集群效应。三是建立健全风险补偿决策机制。综合运用贷款 风险补偿、股权投资等政策，通过市场化方式支持社会资本参与 科技成果转化。充分发挥政府投资引导基金支持科技创新种子基 金的作用，进一步提高投资比例，加大让利幅度，建立容错机制 等政策，引导社会资本投早、投小、投科技。四是落实税收优惠 政策。积极落实减轻高新技术企业税负、鼓励研发经费投入、鼓 励研发设备投资、鼓励科技成果转化等科技创新方面的税收优惠 政策，以及支持软件和集成电路产业、技术先进型服务外包企业 等新兴产业发展的增值税、企业所得税优惠政策。</w:t>
      </w:r>
    </w:p>
    <w:p>
      <w:pPr>
        <w:pStyle w:val="Style4"/>
        <w:keepNext w:val="0"/>
        <w:keepLines w:val="0"/>
        <w:widowControl w:val="0"/>
        <w:shd w:val="clear" w:color="auto" w:fill="auto"/>
        <w:bidi w:val="0"/>
        <w:spacing w:before="0" w:after="0" w:line="593" w:lineRule="exact"/>
        <w:ind w:left="0" w:right="0" w:firstLine="620"/>
        <w:jc w:val="both"/>
        <w:rPr>
          <w:sz w:val="26"/>
          <w:szCs w:val="26"/>
        </w:rPr>
      </w:pPr>
      <w:r>
        <w:rPr>
          <w:color w:val="000000"/>
          <w:spacing w:val="0"/>
          <w:w w:val="100"/>
          <w:position w:val="0"/>
          <w:sz w:val="26"/>
          <w:szCs w:val="26"/>
        </w:rPr>
        <w:t>六、保障措施</w:t>
      </w:r>
    </w:p>
    <w:p>
      <w:pPr>
        <w:pStyle w:val="Style4"/>
        <w:keepNext w:val="0"/>
        <w:keepLines w:val="0"/>
        <w:widowControl w:val="0"/>
        <w:numPr>
          <w:ilvl w:val="0"/>
          <w:numId w:val="81"/>
        </w:numPr>
        <w:shd w:val="clear" w:color="auto" w:fill="auto"/>
        <w:tabs>
          <w:tab w:pos="1027" w:val="left"/>
        </w:tabs>
        <w:bidi w:val="0"/>
        <w:spacing w:before="0" w:after="0" w:line="593" w:lineRule="exact"/>
        <w:ind w:left="0" w:right="0" w:firstLine="620"/>
        <w:jc w:val="both"/>
      </w:pPr>
      <w:bookmarkStart w:id="184" w:name="bookmark184"/>
      <w:bookmarkEnd w:id="184"/>
      <w:r>
        <w:rPr>
          <w:color w:val="000000"/>
          <w:spacing w:val="0"/>
          <w:w w:val="100"/>
          <w:position w:val="0"/>
          <w:sz w:val="26"/>
          <w:szCs w:val="26"/>
        </w:rPr>
        <w:t>加强组织领导。</w:t>
      </w:r>
      <w:r>
        <w:rPr>
          <w:color w:val="000000"/>
          <w:spacing w:val="0"/>
          <w:w w:val="100"/>
          <w:position w:val="0"/>
        </w:rPr>
        <w:t>进一步发挥陕西省实施创新驱动发展战 略领导小组作用，贯彻落实创新驱动发展战略各项任务，统筹推 进专项规划实施，协调推进重大任务落实和重大项目建设。加强 与国家有关部委沟通联系，开展省部合作，及时研究解决创新驱 动发展中的重大问题，共同推进规划全面落实。</w:t>
      </w:r>
    </w:p>
    <w:p>
      <w:pPr>
        <w:pStyle w:val="Style4"/>
        <w:keepNext w:val="0"/>
        <w:keepLines w:val="0"/>
        <w:widowControl w:val="0"/>
        <w:numPr>
          <w:ilvl w:val="0"/>
          <w:numId w:val="81"/>
        </w:numPr>
        <w:shd w:val="clear" w:color="auto" w:fill="auto"/>
        <w:tabs>
          <w:tab w:pos="1027" w:val="left"/>
        </w:tabs>
        <w:bidi w:val="0"/>
        <w:spacing w:before="0" w:after="260" w:line="593" w:lineRule="exact"/>
        <w:ind w:left="0" w:right="0" w:firstLine="620"/>
        <w:jc w:val="both"/>
      </w:pPr>
      <w:bookmarkStart w:id="185" w:name="bookmark185"/>
      <w:bookmarkEnd w:id="185"/>
      <w:r>
        <w:rPr>
          <w:color w:val="000000"/>
          <w:spacing w:val="0"/>
          <w:w w:val="100"/>
          <w:position w:val="0"/>
          <w:sz w:val="26"/>
          <w:szCs w:val="26"/>
        </w:rPr>
        <w:t>落实责任分工。</w:t>
      </w:r>
      <w:r>
        <w:rPr>
          <w:color w:val="000000"/>
          <w:spacing w:val="0"/>
          <w:w w:val="100"/>
          <w:position w:val="0"/>
        </w:rPr>
        <w:t>各市（区）要加强对创新驱动工作的组 织领导，积极推行工作专班、产业链长制、清单管理等措施，结 合区域特点和发展需求制定方案，明确时间表和路线图，加快推 动实施。省级有关部门要明确责任，加强管理创新，优化土地、 资金、环境容量等资源配置，为如期实现规划目标提供支撑。</w:t>
      </w:r>
    </w:p>
    <w:p>
      <w:pPr>
        <w:pStyle w:val="Style4"/>
        <w:keepNext w:val="0"/>
        <w:keepLines w:val="0"/>
        <w:widowControl w:val="0"/>
        <w:numPr>
          <w:ilvl w:val="0"/>
          <w:numId w:val="81"/>
        </w:numPr>
        <w:shd w:val="clear" w:color="auto" w:fill="auto"/>
        <w:tabs>
          <w:tab w:pos="1027" w:val="left"/>
        </w:tabs>
        <w:bidi w:val="0"/>
        <w:spacing w:before="0" w:after="140" w:line="413" w:lineRule="auto"/>
        <w:ind w:left="0" w:right="0" w:firstLine="620"/>
        <w:jc w:val="both"/>
      </w:pPr>
      <w:bookmarkStart w:id="186" w:name="bookmark186"/>
      <w:bookmarkEnd w:id="186"/>
      <w:r>
        <w:rPr>
          <w:color w:val="000000"/>
          <w:spacing w:val="0"/>
          <w:w w:val="100"/>
          <w:position w:val="0"/>
          <w:sz w:val="26"/>
          <w:szCs w:val="26"/>
        </w:rPr>
        <w:t>强化规划评估。</w:t>
      </w:r>
      <w:r>
        <w:rPr>
          <w:color w:val="000000"/>
          <w:spacing w:val="0"/>
          <w:w w:val="100"/>
          <w:position w:val="0"/>
        </w:rPr>
        <w:t>各市（区）、各部门要按年度对标分解创</w:t>
      </w:r>
    </w:p>
    <w:p>
      <w:pPr>
        <w:pStyle w:val="Style4"/>
        <w:keepNext w:val="0"/>
        <w:keepLines w:val="0"/>
        <w:widowControl w:val="0"/>
        <w:shd w:val="clear" w:color="auto" w:fill="auto"/>
        <w:bidi w:val="0"/>
        <w:spacing w:before="0" w:after="0" w:line="595" w:lineRule="exact"/>
        <w:ind w:left="0" w:right="0" w:firstLine="0"/>
        <w:jc w:val="both"/>
        <w:sectPr>
          <w:footerReference w:type="default" r:id="rId81"/>
          <w:footerReference w:type="even" r:id="rId82"/>
          <w:footerReference w:type="first" r:id="rId83"/>
          <w:footnotePr>
            <w:pos w:val="pageBottom"/>
            <w:numFmt w:val="decimal"/>
            <w:numRestart w:val="continuous"/>
          </w:footnotePr>
          <w:pgSz w:w="11900" w:h="16840"/>
          <w:pgMar w:top="1767" w:right="1516" w:bottom="1845" w:left="1528" w:header="0" w:footer="3" w:gutter="0"/>
          <w:cols w:space="720"/>
          <w:noEndnote/>
          <w:titlePg/>
          <w:rtlGutter w:val="0"/>
          <w:docGrid w:linePitch="360"/>
        </w:sectPr>
      </w:pPr>
      <w:r>
        <w:rPr>
          <w:color w:val="000000"/>
          <w:spacing w:val="0"/>
          <w:w w:val="100"/>
          <w:position w:val="0"/>
        </w:rPr>
        <w:t>新驱动发展目标任务，定期开展规划实施情况及效果的评估督 导，推进以评估为依据的政策改进，评价规划实施效果，及时总 结推广政策实施中的好经验好做法，分析研究规划实施中存在的 问题，推动政策体系不断完善，推动我省高质量发展。</w:t>
      </w:r>
    </w:p>
    <w:p>
      <w:pPr>
        <w:pStyle w:val="Style4"/>
        <w:keepNext w:val="0"/>
        <w:keepLines w:val="0"/>
        <w:widowControl w:val="0"/>
        <w:pBdr>
          <w:top w:val="single" w:sz="4" w:space="0" w:color="auto"/>
        </w:pBdr>
        <w:shd w:val="clear" w:color="auto" w:fill="auto"/>
        <w:bidi w:val="0"/>
        <w:spacing w:before="0" w:after="0" w:line="485" w:lineRule="exact"/>
        <w:ind w:left="0" w:right="0" w:firstLine="0"/>
        <w:jc w:val="center"/>
        <w:rPr>
          <w:sz w:val="26"/>
          <w:szCs w:val="26"/>
        </w:rPr>
      </w:pPr>
      <w:r>
        <w:rPr>
          <w:color w:val="000000"/>
          <w:spacing w:val="0"/>
          <w:w w:val="100"/>
          <w:position w:val="0"/>
          <w:sz w:val="26"/>
          <w:szCs w:val="26"/>
        </w:rPr>
        <w:t>抄送：省委各部门，省人大常委会办公厅，省政协办公厅，省军区。</w:t>
        <w:br/>
        <w:t>省监委，省法院，省检察院，各人民团体，各新闻单位。</w:t>
      </w:r>
    </w:p>
    <w:p>
      <w:pPr>
        <w:pStyle w:val="Style4"/>
        <w:keepNext w:val="0"/>
        <w:keepLines w:val="0"/>
        <w:widowControl w:val="0"/>
        <w:pBdr>
          <w:bottom w:val="single" w:sz="4" w:space="0" w:color="auto"/>
        </w:pBdr>
        <w:shd w:val="clear" w:color="auto" w:fill="auto"/>
        <w:bidi w:val="0"/>
        <w:spacing w:before="0" w:after="60" w:line="485" w:lineRule="exact"/>
        <w:ind w:left="1100" w:right="0" w:firstLine="0"/>
        <w:jc w:val="left"/>
        <w:rPr>
          <w:sz w:val="26"/>
          <w:szCs w:val="26"/>
        </w:rPr>
      </w:pPr>
      <w:r>
        <w:rPr>
          <w:color w:val="000000"/>
          <w:spacing w:val="0"/>
          <w:w w:val="100"/>
          <w:position w:val="0"/>
          <w:sz w:val="26"/>
          <w:szCs w:val="26"/>
        </w:rPr>
        <w:t>国务院各部门驻陕单位。</w:t>
      </w:r>
    </w:p>
    <w:p>
      <w:pPr>
        <w:pStyle w:val="Style4"/>
        <w:keepNext w:val="0"/>
        <w:keepLines w:val="0"/>
        <w:widowControl w:val="0"/>
        <w:pBdr>
          <w:bottom w:val="single" w:sz="4" w:space="0" w:color="auto"/>
        </w:pBdr>
        <w:shd w:val="clear" w:color="auto" w:fill="auto"/>
        <w:tabs>
          <w:tab w:pos="5294" w:val="left"/>
        </w:tabs>
        <w:bidi w:val="0"/>
        <w:spacing w:before="0" w:after="240" w:line="485" w:lineRule="exact"/>
        <w:ind w:left="0" w:right="0" w:firstLine="0"/>
        <w:jc w:val="center"/>
        <w:rPr>
          <w:sz w:val="26"/>
          <w:szCs w:val="26"/>
        </w:rPr>
      </w:pPr>
      <w:r>
        <w:rPr>
          <w:color w:val="000000"/>
          <w:spacing w:val="0"/>
          <w:w w:val="100"/>
          <w:position w:val="0"/>
          <w:sz w:val="26"/>
          <w:szCs w:val="26"/>
        </w:rPr>
        <w:t>陕西省人民政府办公厅</w:t>
        <w:tab/>
      </w:r>
      <w:r>
        <w:rPr>
          <w:rFonts w:ascii="Times New Roman" w:eastAsia="Times New Roman" w:hAnsi="Times New Roman" w:cs="Times New Roman"/>
          <w:color w:val="000000"/>
          <w:spacing w:val="0"/>
          <w:w w:val="100"/>
          <w:position w:val="0"/>
          <w:sz w:val="26"/>
          <w:szCs w:val="26"/>
        </w:rPr>
        <w:t>2021</w:t>
      </w:r>
      <w:r>
        <w:rPr>
          <w:color w:val="000000"/>
          <w:spacing w:val="0"/>
          <w:w w:val="100"/>
          <w:position w:val="0"/>
          <w:sz w:val="26"/>
          <w:szCs w:val="26"/>
        </w:rPr>
        <w:t>年</w:t>
      </w:r>
      <w:r>
        <w:rPr>
          <w:rFonts w:ascii="Times New Roman" w:eastAsia="Times New Roman" w:hAnsi="Times New Roman" w:cs="Times New Roman"/>
          <w:color w:val="000000"/>
          <w:spacing w:val="0"/>
          <w:w w:val="100"/>
          <w:position w:val="0"/>
          <w:sz w:val="26"/>
          <w:szCs w:val="26"/>
        </w:rPr>
        <w:t>12</w:t>
      </w:r>
      <w:r>
        <w:rPr>
          <w:color w:val="000000"/>
          <w:spacing w:val="0"/>
          <w:w w:val="100"/>
          <w:position w:val="0"/>
          <w:sz w:val="26"/>
          <w:szCs w:val="26"/>
        </w:rPr>
        <w:t>月</w:t>
      </w:r>
      <w:r>
        <w:rPr>
          <w:rFonts w:ascii="Times New Roman" w:eastAsia="Times New Roman" w:hAnsi="Times New Roman" w:cs="Times New Roman"/>
          <w:color w:val="000000"/>
          <w:spacing w:val="0"/>
          <w:w w:val="100"/>
          <w:position w:val="0"/>
          <w:sz w:val="26"/>
          <w:szCs w:val="26"/>
        </w:rPr>
        <w:t>22</w:t>
      </w:r>
      <w:r>
        <w:rPr>
          <w:color w:val="000000"/>
          <w:spacing w:val="0"/>
          <w:w w:val="100"/>
          <w:position w:val="0"/>
          <w:sz w:val="26"/>
          <w:szCs w:val="26"/>
        </w:rPr>
        <w:t>日印发</w:t>
      </w:r>
    </w:p>
    <w:p>
      <w:pPr>
        <w:pStyle w:val="Style30"/>
        <w:keepNext w:val="0"/>
        <w:keepLines w:val="0"/>
        <w:widowControl w:val="0"/>
        <w:shd w:val="clear" w:color="auto" w:fill="auto"/>
        <w:bidi w:val="0"/>
        <w:spacing w:before="0" w:after="60" w:line="240" w:lineRule="auto"/>
        <w:ind w:left="0" w:right="960" w:firstLine="0"/>
        <w:jc w:val="right"/>
      </w:pPr>
      <w:r>
        <w:rPr>
          <w:color w:val="000000"/>
          <w:spacing w:val="0"/>
          <w:w w:val="100"/>
          <w:position w:val="0"/>
        </w:rPr>
        <w:t>共印</w:t>
      </w:r>
      <w:r>
        <w:rPr>
          <w:rFonts w:ascii="Times New Roman" w:eastAsia="Times New Roman" w:hAnsi="Times New Roman" w:cs="Times New Roman"/>
          <w:color w:val="000000"/>
          <w:spacing w:val="0"/>
          <w:w w:val="100"/>
          <w:position w:val="0"/>
          <w:sz w:val="24"/>
          <w:szCs w:val="24"/>
        </w:rPr>
        <w:t>1000</w:t>
      </w:r>
      <w:r>
        <w:rPr>
          <w:color w:val="000000"/>
          <w:spacing w:val="0"/>
          <w:w w:val="100"/>
          <w:position w:val="0"/>
        </w:rPr>
        <w:t>份</w:t>
      </w:r>
    </w:p>
    <w:sectPr>
      <w:footerReference w:type="default" r:id="rId84"/>
      <w:footerReference w:type="even" r:id="rId85"/>
      <w:footnotePr>
        <w:pos w:val="pageBottom"/>
        <w:numFmt w:val="decimal"/>
        <w:numRestart w:val="continuous"/>
      </w:footnotePr>
      <w:pgSz w:w="11900" w:h="16840"/>
      <w:pgMar w:top="12260" w:right="1522" w:bottom="1822" w:left="1536" w:header="11832" w:footer="1394"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1499870</wp:posOffset>
              </wp:positionH>
              <wp:positionV relativeFrom="page">
                <wp:posOffset>9620250</wp:posOffset>
              </wp:positionV>
              <wp:extent cx="76200" cy="113030"/>
              <wp:wrapNone/>
              <wp:docPr id="1" name="Shape 1"/>
              <a:graphic xmlns:a="http://schemas.openxmlformats.org/drawingml/2006/main">
                <a:graphicData uri="http://schemas.microsoft.com/office/word/2010/wordprocessingShape">
                  <wps:wsp>
                    <wps:cNvSpPr txBox="1"/>
                    <wps:spPr>
                      <a:xfrm>
                        <a:ext cx="76200" cy="1130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18.10000000000001pt;margin-top:757.5pt;width:6.pt;height:8.90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4</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5969000</wp:posOffset>
              </wp:positionH>
              <wp:positionV relativeFrom="page">
                <wp:posOffset>9610725</wp:posOffset>
              </wp:positionV>
              <wp:extent cx="73025" cy="115570"/>
              <wp:wrapNone/>
              <wp:docPr id="11" name="Shape 11"/>
              <a:graphic xmlns:a="http://schemas.openxmlformats.org/drawingml/2006/main">
                <a:graphicData uri="http://schemas.microsoft.com/office/word/2010/wordprocessingShape">
                  <wps:wsp>
                    <wps:cNvSpPr txBox="1"/>
                    <wps:spPr>
                      <a:xfrm>
                        <a:ext cx="7302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470.pt;margin-top:756.75pt;width:5.75pt;height:9.0999999999999996pt;z-index:-1887440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5969000</wp:posOffset>
              </wp:positionH>
              <wp:positionV relativeFrom="page">
                <wp:posOffset>9610725</wp:posOffset>
              </wp:positionV>
              <wp:extent cx="73025" cy="115570"/>
              <wp:wrapNone/>
              <wp:docPr id="13" name="Shape 13"/>
              <a:graphic xmlns:a="http://schemas.openxmlformats.org/drawingml/2006/main">
                <a:graphicData uri="http://schemas.microsoft.com/office/word/2010/wordprocessingShape">
                  <wps:wsp>
                    <wps:cNvSpPr txBox="1"/>
                    <wps:spPr>
                      <a:xfrm>
                        <a:ext cx="7302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9" type="#_x0000_t202" style="position:absolute;margin-left:470.pt;margin-top:756.75pt;width:5.75pt;height:9.0999999999999996pt;z-index:-1887440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1186180</wp:posOffset>
              </wp:positionH>
              <wp:positionV relativeFrom="page">
                <wp:posOffset>9622790</wp:posOffset>
              </wp:positionV>
              <wp:extent cx="697865" cy="115570"/>
              <wp:wrapNone/>
              <wp:docPr id="15" name="Shape 15"/>
              <a:graphic xmlns:a="http://schemas.openxmlformats.org/drawingml/2006/main">
                <a:graphicData uri="http://schemas.microsoft.com/office/word/2010/wordprocessingShape">
                  <wps:wsp>
                    <wps:cNvSpPr txBox="1"/>
                    <wps:spPr>
                      <a:xfrm>
                        <a:ext cx="69786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41" type="#_x0000_t202" style="position:absolute;margin-left:93.400000000000006pt;margin-top:757.70000000000005pt;width:54.950000000000003pt;height:9.0999999999999996pt;z-index:-18874404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1185545</wp:posOffset>
              </wp:positionH>
              <wp:positionV relativeFrom="page">
                <wp:posOffset>9612630</wp:posOffset>
              </wp:positionV>
              <wp:extent cx="786130" cy="115570"/>
              <wp:wrapNone/>
              <wp:docPr id="17" name="Shape 17"/>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10 </w:t>
                          </w:r>
                          <w:r>
                            <w:rPr>
                              <w:rFonts w:ascii="Times New Roman" w:eastAsia="Times New Roman" w:hAnsi="Times New Roman" w:cs="Times New Roman"/>
                              <w:color w:val="000000"/>
                              <w:spacing w:val="0"/>
                              <w:w w:val="100"/>
                              <w:position w:val="0"/>
                              <w:sz w:val="26"/>
                              <w:szCs w:val="26"/>
                              <w:lang w:val="en-US" w:eastAsia="en-US" w:bidi="en-US"/>
                            </w:rPr>
                            <w:t>—</w:t>
                          </w:r>
                        </w:p>
                      </w:txbxContent>
                    </wps:txbx>
                    <wps:bodyPr wrap="none" lIns="0" tIns="0" rIns="0" bIns="0">
                      <a:spAutoFit/>
                    </wps:bodyPr>
                  </wps:wsp>
                </a:graphicData>
              </a:graphic>
            </wp:anchor>
          </w:drawing>
        </mc:Choice>
        <mc:Fallback>
          <w:pict>
            <v:shape id="_x0000_s1043" type="#_x0000_t202" style="position:absolute;margin-left:93.350000000000009pt;margin-top:756.89999999999998pt;width:61.899999999999999pt;height:9.0999999999999996pt;z-index:-18874404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10 </w:t>
                    </w:r>
                    <w:r>
                      <w:rPr>
                        <w:rFonts w:ascii="Times New Roman" w:eastAsia="Times New Roman" w:hAnsi="Times New Roman" w:cs="Times New Roman"/>
                        <w:color w:val="000000"/>
                        <w:spacing w:val="0"/>
                        <w:w w:val="100"/>
                        <w:position w:val="0"/>
                        <w:sz w:val="26"/>
                        <w:szCs w:val="26"/>
                        <w:lang w:val="en-US" w:eastAsia="en-US" w:bidi="en-US"/>
                      </w:rPr>
                      <w:t>—</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1185545</wp:posOffset>
              </wp:positionH>
              <wp:positionV relativeFrom="page">
                <wp:posOffset>9612630</wp:posOffset>
              </wp:positionV>
              <wp:extent cx="786130" cy="115570"/>
              <wp:wrapNone/>
              <wp:docPr id="19" name="Shape 19"/>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10 </w:t>
                          </w:r>
                          <w:r>
                            <w:rPr>
                              <w:rFonts w:ascii="Times New Roman" w:eastAsia="Times New Roman" w:hAnsi="Times New Roman" w:cs="Times New Roman"/>
                              <w:color w:val="000000"/>
                              <w:spacing w:val="0"/>
                              <w:w w:val="100"/>
                              <w:position w:val="0"/>
                              <w:sz w:val="26"/>
                              <w:szCs w:val="26"/>
                              <w:lang w:val="en-US" w:eastAsia="en-US" w:bidi="en-US"/>
                            </w:rPr>
                            <w:t>—</w:t>
                          </w:r>
                        </w:p>
                      </w:txbxContent>
                    </wps:txbx>
                    <wps:bodyPr wrap="none" lIns="0" tIns="0" rIns="0" bIns="0">
                      <a:spAutoFit/>
                    </wps:bodyPr>
                  </wps:wsp>
                </a:graphicData>
              </a:graphic>
            </wp:anchor>
          </w:drawing>
        </mc:Choice>
        <mc:Fallback>
          <w:pict>
            <v:shape id="_x0000_s1045" type="#_x0000_t202" style="position:absolute;margin-left:93.350000000000009pt;margin-top:756.89999999999998pt;width:61.899999999999999pt;height:9.0999999999999996pt;z-index:-18874404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10 </w:t>
                    </w:r>
                    <w:r>
                      <w:rPr>
                        <w:rFonts w:ascii="Times New Roman" w:eastAsia="Times New Roman" w:hAnsi="Times New Roman" w:cs="Times New Roman"/>
                        <w:color w:val="000000"/>
                        <w:spacing w:val="0"/>
                        <w:w w:val="100"/>
                        <w:position w:val="0"/>
                        <w:sz w:val="26"/>
                        <w:szCs w:val="26"/>
                        <w:lang w:val="en-US" w:eastAsia="en-US" w:bidi="en-US"/>
                      </w:rPr>
                      <w:t>—</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5568950</wp:posOffset>
              </wp:positionH>
              <wp:positionV relativeFrom="page">
                <wp:posOffset>9617075</wp:posOffset>
              </wp:positionV>
              <wp:extent cx="786130" cy="115570"/>
              <wp:wrapNone/>
              <wp:docPr id="21" name="Shape 21"/>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13 —</w:t>
                          </w:r>
                        </w:p>
                      </w:txbxContent>
                    </wps:txbx>
                    <wps:bodyPr wrap="none" lIns="0" tIns="0" rIns="0" bIns="0">
                      <a:spAutoFit/>
                    </wps:bodyPr>
                  </wps:wsp>
                </a:graphicData>
              </a:graphic>
            </wp:anchor>
          </w:drawing>
        </mc:Choice>
        <mc:Fallback>
          <w:pict>
            <v:shape id="_x0000_s1047" type="#_x0000_t202" style="position:absolute;margin-left:438.5pt;margin-top:757.25pt;width:61.899999999999999pt;height:9.0999999999999996pt;z-index:-18874404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13 —</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5568950</wp:posOffset>
              </wp:positionH>
              <wp:positionV relativeFrom="page">
                <wp:posOffset>9617075</wp:posOffset>
              </wp:positionV>
              <wp:extent cx="786130" cy="115570"/>
              <wp:wrapNone/>
              <wp:docPr id="23" name="Shape 23"/>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13 —</w:t>
                          </w:r>
                        </w:p>
                      </w:txbxContent>
                    </wps:txbx>
                    <wps:bodyPr wrap="none" lIns="0" tIns="0" rIns="0" bIns="0">
                      <a:spAutoFit/>
                    </wps:bodyPr>
                  </wps:wsp>
                </a:graphicData>
              </a:graphic>
            </wp:anchor>
          </w:drawing>
        </mc:Choice>
        <mc:Fallback>
          <w:pict>
            <v:shape id="_x0000_s1049" type="#_x0000_t202" style="position:absolute;margin-left:438.5pt;margin-top:757.25pt;width:61.899999999999999pt;height:9.0999999999999996pt;z-index:-18874404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13 —</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5897245</wp:posOffset>
              </wp:positionH>
              <wp:positionV relativeFrom="page">
                <wp:posOffset>9604375</wp:posOffset>
              </wp:positionV>
              <wp:extent cx="155575" cy="115570"/>
              <wp:wrapNone/>
              <wp:docPr id="25" name="Shape 25"/>
              <a:graphic xmlns:a="http://schemas.openxmlformats.org/drawingml/2006/main">
                <a:graphicData uri="http://schemas.microsoft.com/office/word/2010/wordprocessingShape">
                  <wps:wsp>
                    <wps:cNvSpPr txBox="1"/>
                    <wps:spPr>
                      <a:xfrm>
                        <a:ext cx="15557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51" type="#_x0000_t202" style="position:absolute;margin-left:464.35000000000002pt;margin-top:756.25pt;width:12.25pt;height:9.0999999999999996pt;z-index:-18874403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1499870</wp:posOffset>
              </wp:positionH>
              <wp:positionV relativeFrom="page">
                <wp:posOffset>9620250</wp:posOffset>
              </wp:positionV>
              <wp:extent cx="76200" cy="113030"/>
              <wp:wrapNone/>
              <wp:docPr id="3" name="Shape 3"/>
              <a:graphic xmlns:a="http://schemas.openxmlformats.org/drawingml/2006/main">
                <a:graphicData uri="http://schemas.microsoft.com/office/word/2010/wordprocessingShape">
                  <wps:wsp>
                    <wps:cNvSpPr txBox="1"/>
                    <wps:spPr>
                      <a:xfrm>
                        <a:ext cx="76200" cy="1130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4</w:t>
                          </w:r>
                        </w:p>
                      </w:txbxContent>
                    </wps:txbx>
                    <wps:bodyPr wrap="none" lIns="0" tIns="0" rIns="0" bIns="0">
                      <a:spAutoFit/>
                    </wps:bodyPr>
                  </wps:wsp>
                </a:graphicData>
              </a:graphic>
            </wp:anchor>
          </w:drawing>
        </mc:Choice>
        <mc:Fallback>
          <w:pict>
            <v:shape id="_x0000_s1029" type="#_x0000_t202" style="position:absolute;margin-left:118.10000000000001pt;margin-top:757.5pt;width:6.pt;height:8.9000000000000004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rPr>
                      <w:t>4</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1181735</wp:posOffset>
              </wp:positionH>
              <wp:positionV relativeFrom="page">
                <wp:posOffset>9622790</wp:posOffset>
              </wp:positionV>
              <wp:extent cx="786130" cy="115570"/>
              <wp:wrapNone/>
              <wp:docPr id="27" name="Shape 27"/>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53" type="#_x0000_t202" style="position:absolute;margin-left:93.049999999999997pt;margin-top:757.70000000000005pt;width:61.899999999999999pt;height:9.0999999999999996pt;z-index:-18874403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1508125</wp:posOffset>
              </wp:positionH>
              <wp:positionV relativeFrom="page">
                <wp:posOffset>9634855</wp:posOffset>
              </wp:positionV>
              <wp:extent cx="158750" cy="115570"/>
              <wp:wrapNone/>
              <wp:docPr id="29" name="Shape 29"/>
              <a:graphic xmlns:a="http://schemas.openxmlformats.org/drawingml/2006/main">
                <a:graphicData uri="http://schemas.microsoft.com/office/word/2010/wordprocessingShape">
                  <wps:wsp>
                    <wps:cNvSpPr txBox="1"/>
                    <wps:spPr>
                      <a:xfrm>
                        <a:ext cx="15875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55" type="#_x0000_t202" style="position:absolute;margin-left:118.75pt;margin-top:758.64999999999998pt;width:12.5pt;height:9.0999999999999996pt;z-index:-18874403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5887720</wp:posOffset>
              </wp:positionH>
              <wp:positionV relativeFrom="page">
                <wp:posOffset>9618980</wp:posOffset>
              </wp:positionV>
              <wp:extent cx="155575" cy="115570"/>
              <wp:wrapNone/>
              <wp:docPr id="31" name="Shape 31"/>
              <a:graphic xmlns:a="http://schemas.openxmlformats.org/drawingml/2006/main">
                <a:graphicData uri="http://schemas.microsoft.com/office/word/2010/wordprocessingShape">
                  <wps:wsp>
                    <wps:cNvSpPr txBox="1"/>
                    <wps:spPr>
                      <a:xfrm>
                        <a:ext cx="15557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57" type="#_x0000_t202" style="position:absolute;margin-left:463.60000000000002pt;margin-top:757.39999999999998pt;width:12.25pt;height:9.0999999999999996pt;z-index:-18874403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1184275</wp:posOffset>
              </wp:positionH>
              <wp:positionV relativeFrom="page">
                <wp:posOffset>9618980</wp:posOffset>
              </wp:positionV>
              <wp:extent cx="786130" cy="115570"/>
              <wp:wrapNone/>
              <wp:docPr id="33" name="Shape 33"/>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fldSimple w:instr=" PAGE \* MERGEFORMAT ">
                            <w:r>
                              <w:rPr>
                                <w:rFonts w:ascii="Times New Roman" w:eastAsia="Times New Roman" w:hAnsi="Times New Roman" w:cs="Times New Roman"/>
                                <w:color w:val="000000"/>
                                <w:spacing w:val="0"/>
                                <w:w w:val="100"/>
                                <w:position w:val="0"/>
                                <w:sz w:val="26"/>
                                <w:szCs w:val="26"/>
                              </w:rPr>
                              <w:t>#</w:t>
                            </w:r>
                          </w:fldSimple>
                          <w:r>
                            <w:rPr>
                              <w:rFonts w:ascii="Times New Roman" w:eastAsia="Times New Roman" w:hAnsi="Times New Roman" w:cs="Times New Roman"/>
                              <w:color w:val="000000"/>
                              <w:spacing w:val="0"/>
                              <w:w w:val="100"/>
                              <w:position w:val="0"/>
                              <w:sz w:val="26"/>
                              <w:szCs w:val="26"/>
                            </w:rPr>
                            <w:t xml:space="preserve"> </w:t>
                          </w:r>
                          <w:r>
                            <w:rPr>
                              <w:rFonts w:ascii="Times New Roman" w:eastAsia="Times New Roman" w:hAnsi="Times New Roman" w:cs="Times New Roman"/>
                              <w:color w:val="000000"/>
                              <w:spacing w:val="0"/>
                              <w:w w:val="100"/>
                              <w:position w:val="0"/>
                              <w:sz w:val="26"/>
                              <w:szCs w:val="26"/>
                              <w:lang w:val="en-US" w:eastAsia="en-US" w:bidi="en-US"/>
                            </w:rPr>
                            <w:t>—</w:t>
                          </w:r>
                        </w:p>
                      </w:txbxContent>
                    </wps:txbx>
                    <wps:bodyPr wrap="none" lIns="0" tIns="0" rIns="0" bIns="0">
                      <a:spAutoFit/>
                    </wps:bodyPr>
                  </wps:wsp>
                </a:graphicData>
              </a:graphic>
            </wp:anchor>
          </w:drawing>
        </mc:Choice>
        <mc:Fallback>
          <w:pict>
            <v:shape id="_x0000_s1059" type="#_x0000_t202" style="position:absolute;margin-left:93.25pt;margin-top:757.39999999999998pt;width:61.899999999999999pt;height:9.0999999999999996pt;z-index:-18874403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fldSimple w:instr=" PAGE \* MERGEFORMAT ">
                      <w:r>
                        <w:rPr>
                          <w:rFonts w:ascii="Times New Roman" w:eastAsia="Times New Roman" w:hAnsi="Times New Roman" w:cs="Times New Roman"/>
                          <w:color w:val="000000"/>
                          <w:spacing w:val="0"/>
                          <w:w w:val="100"/>
                          <w:position w:val="0"/>
                          <w:sz w:val="26"/>
                          <w:szCs w:val="26"/>
                        </w:rPr>
                        <w:t>#</w:t>
                      </w:r>
                    </w:fldSimple>
                    <w:r>
                      <w:rPr>
                        <w:rFonts w:ascii="Times New Roman" w:eastAsia="Times New Roman" w:hAnsi="Times New Roman" w:cs="Times New Roman"/>
                        <w:color w:val="000000"/>
                        <w:spacing w:val="0"/>
                        <w:w w:val="100"/>
                        <w:position w:val="0"/>
                        <w:sz w:val="26"/>
                        <w:szCs w:val="26"/>
                      </w:rPr>
                      <w:t xml:space="preserve"> </w:t>
                    </w:r>
                    <w:r>
                      <w:rPr>
                        <w:rFonts w:ascii="Times New Roman" w:eastAsia="Times New Roman" w:hAnsi="Times New Roman" w:cs="Times New Roman"/>
                        <w:color w:val="000000"/>
                        <w:spacing w:val="0"/>
                        <w:w w:val="100"/>
                        <w:position w:val="0"/>
                        <w:sz w:val="26"/>
                        <w:szCs w:val="26"/>
                        <w:lang w:val="en-US" w:eastAsia="en-US" w:bidi="en-US"/>
                      </w:rPr>
                      <w:t>—</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1504315</wp:posOffset>
              </wp:positionH>
              <wp:positionV relativeFrom="page">
                <wp:posOffset>9599295</wp:posOffset>
              </wp:positionV>
              <wp:extent cx="155575" cy="115570"/>
              <wp:wrapNone/>
              <wp:docPr id="35" name="Shape 35"/>
              <a:graphic xmlns:a="http://schemas.openxmlformats.org/drawingml/2006/main">
                <a:graphicData uri="http://schemas.microsoft.com/office/word/2010/wordprocessingShape">
                  <wps:wsp>
                    <wps:cNvSpPr txBox="1"/>
                    <wps:spPr>
                      <a:xfrm>
                        <a:ext cx="15557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61" type="#_x0000_t202" style="position:absolute;margin-left:118.45pt;margin-top:755.85000000000002pt;width:12.25pt;height:9.0999999999999996pt;z-index:-18874402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5568315</wp:posOffset>
              </wp:positionH>
              <wp:positionV relativeFrom="page">
                <wp:posOffset>9618345</wp:posOffset>
              </wp:positionV>
              <wp:extent cx="786130" cy="115570"/>
              <wp:wrapNone/>
              <wp:docPr id="37" name="Shape 37"/>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23 —</w:t>
                          </w:r>
                        </w:p>
                      </w:txbxContent>
                    </wps:txbx>
                    <wps:bodyPr wrap="none" lIns="0" tIns="0" rIns="0" bIns="0">
                      <a:spAutoFit/>
                    </wps:bodyPr>
                  </wps:wsp>
                </a:graphicData>
              </a:graphic>
            </wp:anchor>
          </w:drawing>
        </mc:Choice>
        <mc:Fallback>
          <w:pict>
            <v:shape id="_x0000_s1063" type="#_x0000_t202" style="position:absolute;margin-left:438.44999999999999pt;margin-top:757.35000000000002pt;width:61.899999999999999pt;height:9.0999999999999996pt;z-index:-18874402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23 —</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5568315</wp:posOffset>
              </wp:positionH>
              <wp:positionV relativeFrom="page">
                <wp:posOffset>9618345</wp:posOffset>
              </wp:positionV>
              <wp:extent cx="786130" cy="115570"/>
              <wp:wrapNone/>
              <wp:docPr id="39" name="Shape 39"/>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23 —</w:t>
                          </w:r>
                        </w:p>
                      </w:txbxContent>
                    </wps:txbx>
                    <wps:bodyPr wrap="none" lIns="0" tIns="0" rIns="0" bIns="0">
                      <a:spAutoFit/>
                    </wps:bodyPr>
                  </wps:wsp>
                </a:graphicData>
              </a:graphic>
            </wp:anchor>
          </w:drawing>
        </mc:Choice>
        <mc:Fallback>
          <w:pict>
            <v:shape id="_x0000_s1065" type="#_x0000_t202" style="position:absolute;margin-left:438.44999999999999pt;margin-top:757.35000000000002pt;width:61.899999999999999pt;height:9.0999999999999996pt;z-index:-18874402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23 —</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1500505</wp:posOffset>
              </wp:positionH>
              <wp:positionV relativeFrom="page">
                <wp:posOffset>9618345</wp:posOffset>
              </wp:positionV>
              <wp:extent cx="161290" cy="115570"/>
              <wp:wrapNone/>
              <wp:docPr id="41" name="Shape 41"/>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22</w:t>
                          </w:r>
                        </w:p>
                      </w:txbxContent>
                    </wps:txbx>
                    <wps:bodyPr wrap="none" lIns="0" tIns="0" rIns="0" bIns="0">
                      <a:spAutoFit/>
                    </wps:bodyPr>
                  </wps:wsp>
                </a:graphicData>
              </a:graphic>
            </wp:anchor>
          </w:drawing>
        </mc:Choice>
        <mc:Fallback>
          <w:pict>
            <v:shape id="_x0000_s1067" type="#_x0000_t202" style="position:absolute;margin-left:118.15000000000001pt;margin-top:757.35000000000002pt;width:12.700000000000001pt;height:9.0999999999999996pt;z-index:-18874402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22</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5880735</wp:posOffset>
              </wp:positionH>
              <wp:positionV relativeFrom="page">
                <wp:posOffset>9618345</wp:posOffset>
              </wp:positionV>
              <wp:extent cx="161290" cy="115570"/>
              <wp:wrapNone/>
              <wp:docPr id="43" name="Shape 43"/>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25</w:t>
                          </w:r>
                        </w:p>
                      </w:txbxContent>
                    </wps:txbx>
                    <wps:bodyPr wrap="none" lIns="0" tIns="0" rIns="0" bIns="0">
                      <a:spAutoFit/>
                    </wps:bodyPr>
                  </wps:wsp>
                </a:graphicData>
              </a:graphic>
            </wp:anchor>
          </w:drawing>
        </mc:Choice>
        <mc:Fallback>
          <w:pict>
            <v:shape id="_x0000_s1069" type="#_x0000_t202" style="position:absolute;margin-left:463.05000000000001pt;margin-top:757.35000000000002pt;width:12.700000000000001pt;height:9.0999999999999996pt;z-index:-18874402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25</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5880735</wp:posOffset>
              </wp:positionH>
              <wp:positionV relativeFrom="page">
                <wp:posOffset>9618345</wp:posOffset>
              </wp:positionV>
              <wp:extent cx="161290" cy="115570"/>
              <wp:wrapNone/>
              <wp:docPr id="45" name="Shape 45"/>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25</w:t>
                          </w:r>
                        </w:p>
                      </w:txbxContent>
                    </wps:txbx>
                    <wps:bodyPr wrap="none" lIns="0" tIns="0" rIns="0" bIns="0">
                      <a:spAutoFit/>
                    </wps:bodyPr>
                  </wps:wsp>
                </a:graphicData>
              </a:graphic>
            </wp:anchor>
          </w:drawing>
        </mc:Choice>
        <mc:Fallback>
          <w:pict>
            <v:shape id="_x0000_s1071" type="#_x0000_t202" style="position:absolute;margin-left:463.05000000000001pt;margin-top:757.35000000000002pt;width:12.700000000000001pt;height:9.0999999999999996pt;z-index:-18874401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25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5657215</wp:posOffset>
              </wp:positionH>
              <wp:positionV relativeFrom="page">
                <wp:posOffset>9617075</wp:posOffset>
              </wp:positionV>
              <wp:extent cx="697865" cy="115570"/>
              <wp:wrapNone/>
              <wp:docPr id="5" name="Shape 5"/>
              <a:graphic xmlns:a="http://schemas.openxmlformats.org/drawingml/2006/main">
                <a:graphicData uri="http://schemas.microsoft.com/office/word/2010/wordprocessingShape">
                  <wps:wsp>
                    <wps:cNvSpPr txBox="1"/>
                    <wps:spPr>
                      <a:xfrm>
                        <a:ext cx="697865" cy="115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3 —</w:t>
                          </w:r>
                        </w:p>
                      </w:txbxContent>
                    </wps:txbx>
                    <wps:bodyPr wrap="none" lIns="0" tIns="0" rIns="0" bIns="0">
                      <a:spAutoFit/>
                    </wps:bodyPr>
                  </wps:wsp>
                </a:graphicData>
              </a:graphic>
            </wp:anchor>
          </w:drawing>
        </mc:Choice>
        <mc:Fallback>
          <w:pict>
            <v:shape id="_x0000_s1031" type="#_x0000_t202" style="position:absolute;margin-left:445.44999999999999pt;margin-top:757.25pt;width:54.950000000000003pt;height:9.0999999999999996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lang w:val="en-US" w:eastAsia="en-US" w:bidi="en-US"/>
                      </w:rPr>
                      <w:t>—</w:t>
                    </w:r>
                    <w:r>
                      <w:rPr>
                        <w:rFonts w:ascii="Times New Roman" w:eastAsia="Times New Roman" w:hAnsi="Times New Roman" w:cs="Times New Roman"/>
                        <w:color w:val="000000"/>
                        <w:spacing w:val="0"/>
                        <w:w w:val="100"/>
                        <w:position w:val="0"/>
                        <w:sz w:val="30"/>
                        <w:szCs w:val="30"/>
                      </w:rPr>
                      <w:t>3 —</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1183640</wp:posOffset>
              </wp:positionH>
              <wp:positionV relativeFrom="page">
                <wp:posOffset>9618345</wp:posOffset>
              </wp:positionV>
              <wp:extent cx="786130" cy="115570"/>
              <wp:wrapNone/>
              <wp:docPr id="47" name="Shape 47"/>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24 —</w:t>
                          </w:r>
                        </w:p>
                      </w:txbxContent>
                    </wps:txbx>
                    <wps:bodyPr wrap="none" lIns="0" tIns="0" rIns="0" bIns="0">
                      <a:spAutoFit/>
                    </wps:bodyPr>
                  </wps:wsp>
                </a:graphicData>
              </a:graphic>
            </wp:anchor>
          </w:drawing>
        </mc:Choice>
        <mc:Fallback>
          <w:pict>
            <v:shape id="_x0000_s1073" type="#_x0000_t202" style="position:absolute;margin-left:93.200000000000003pt;margin-top:757.35000000000002pt;width:61.899999999999999pt;height:9.0999999999999996pt;z-index:-18874401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24 —</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5882640</wp:posOffset>
              </wp:positionH>
              <wp:positionV relativeFrom="page">
                <wp:posOffset>9618345</wp:posOffset>
              </wp:positionV>
              <wp:extent cx="161290" cy="115570"/>
              <wp:wrapNone/>
              <wp:docPr id="49" name="Shape 49"/>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75" type="#_x0000_t202" style="position:absolute;margin-left:463.19999999999999pt;margin-top:757.35000000000002pt;width:12.700000000000001pt;height:9.0999999999999996pt;z-index:-18874401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1497965</wp:posOffset>
              </wp:positionH>
              <wp:positionV relativeFrom="page">
                <wp:posOffset>9618345</wp:posOffset>
              </wp:positionV>
              <wp:extent cx="161290" cy="115570"/>
              <wp:wrapNone/>
              <wp:docPr id="51" name="Shape 51"/>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77" type="#_x0000_t202" style="position:absolute;margin-left:117.95pt;margin-top:757.35000000000002pt;width:12.700000000000001pt;height:9.0999999999999996pt;z-index:-18874401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1183640</wp:posOffset>
              </wp:positionH>
              <wp:positionV relativeFrom="page">
                <wp:posOffset>9618345</wp:posOffset>
              </wp:positionV>
              <wp:extent cx="786130" cy="115570"/>
              <wp:wrapNone/>
              <wp:docPr id="53" name="Shape 53"/>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fldSimple w:instr=" PAGE \* MERGEFORMAT ">
                            <w:r>
                              <w:rPr>
                                <w:rFonts w:ascii="Times New Roman" w:eastAsia="Times New Roman" w:hAnsi="Times New Roman" w:cs="Times New Roman"/>
                                <w:color w:val="000000"/>
                                <w:spacing w:val="0"/>
                                <w:w w:val="100"/>
                                <w:position w:val="0"/>
                                <w:sz w:val="26"/>
                                <w:szCs w:val="26"/>
                              </w:rPr>
                              <w:t>#</w:t>
                            </w:r>
                          </w:fldSimple>
                          <w:r>
                            <w:rPr>
                              <w:rFonts w:ascii="Times New Roman" w:eastAsia="Times New Roman" w:hAnsi="Times New Roman" w:cs="Times New Roman"/>
                              <w:color w:val="000000"/>
                              <w:spacing w:val="0"/>
                              <w:w w:val="100"/>
                              <w:position w:val="0"/>
                              <w:sz w:val="26"/>
                              <w:szCs w:val="26"/>
                            </w:rPr>
                            <w:t xml:space="preserve"> —</w:t>
                          </w:r>
                        </w:p>
                      </w:txbxContent>
                    </wps:txbx>
                    <wps:bodyPr wrap="none" lIns="0" tIns="0" rIns="0" bIns="0">
                      <a:spAutoFit/>
                    </wps:bodyPr>
                  </wps:wsp>
                </a:graphicData>
              </a:graphic>
            </wp:anchor>
          </w:drawing>
        </mc:Choice>
        <mc:Fallback>
          <w:pict>
            <v:shape id="_x0000_s1079" type="#_x0000_t202" style="position:absolute;margin-left:93.200000000000003pt;margin-top:757.35000000000002pt;width:61.899999999999999pt;height:9.0999999999999996pt;z-index:-18874401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fldSimple w:instr=" PAGE \* MERGEFORMAT ">
                      <w:r>
                        <w:rPr>
                          <w:rFonts w:ascii="Times New Roman" w:eastAsia="Times New Roman" w:hAnsi="Times New Roman" w:cs="Times New Roman"/>
                          <w:color w:val="000000"/>
                          <w:spacing w:val="0"/>
                          <w:w w:val="100"/>
                          <w:position w:val="0"/>
                          <w:sz w:val="26"/>
                          <w:szCs w:val="26"/>
                        </w:rPr>
                        <w:t>#</w:t>
                      </w:r>
                    </w:fldSimple>
                    <w:r>
                      <w:rPr>
                        <w:rFonts w:ascii="Times New Roman" w:eastAsia="Times New Roman" w:hAnsi="Times New Roman" w:cs="Times New Roman"/>
                        <w:color w:val="000000"/>
                        <w:spacing w:val="0"/>
                        <w:w w:val="100"/>
                        <w:position w:val="0"/>
                        <w:sz w:val="26"/>
                        <w:szCs w:val="26"/>
                      </w:rPr>
                      <w:t xml:space="preserve"> —</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5880735</wp:posOffset>
              </wp:positionH>
              <wp:positionV relativeFrom="page">
                <wp:posOffset>9618345</wp:posOffset>
              </wp:positionV>
              <wp:extent cx="155575" cy="115570"/>
              <wp:wrapNone/>
              <wp:docPr id="55" name="Shape 55"/>
              <a:graphic xmlns:a="http://schemas.openxmlformats.org/drawingml/2006/main">
                <a:graphicData uri="http://schemas.microsoft.com/office/word/2010/wordprocessingShape">
                  <wps:wsp>
                    <wps:cNvSpPr txBox="1"/>
                    <wps:spPr>
                      <a:xfrm>
                        <a:ext cx="15557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81" type="#_x0000_t202" style="position:absolute;margin-left:463.05000000000001pt;margin-top:757.35000000000002pt;width:12.25pt;height:9.0999999999999996pt;z-index:-18874400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5880735</wp:posOffset>
              </wp:positionH>
              <wp:positionV relativeFrom="page">
                <wp:posOffset>9618345</wp:posOffset>
              </wp:positionV>
              <wp:extent cx="155575" cy="115570"/>
              <wp:wrapNone/>
              <wp:docPr id="57" name="Shape 57"/>
              <a:graphic xmlns:a="http://schemas.openxmlformats.org/drawingml/2006/main">
                <a:graphicData uri="http://schemas.microsoft.com/office/word/2010/wordprocessingShape">
                  <wps:wsp>
                    <wps:cNvSpPr txBox="1"/>
                    <wps:spPr>
                      <a:xfrm>
                        <a:ext cx="15557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83" type="#_x0000_t202" style="position:absolute;margin-left:463.05000000000001pt;margin-top:757.35000000000002pt;width:12.25pt;height:9.0999999999999996pt;z-index:-18874400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1497965</wp:posOffset>
              </wp:positionH>
              <wp:positionV relativeFrom="page">
                <wp:posOffset>9618345</wp:posOffset>
              </wp:positionV>
              <wp:extent cx="161290" cy="115570"/>
              <wp:wrapNone/>
              <wp:docPr id="59" name="Shape 59"/>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85" type="#_x0000_t202" style="position:absolute;margin-left:117.95pt;margin-top:757.35000000000002pt;width:12.700000000000001pt;height:9.0999999999999996pt;z-index:-18874400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5880735</wp:posOffset>
              </wp:positionH>
              <wp:positionV relativeFrom="page">
                <wp:posOffset>9618345</wp:posOffset>
              </wp:positionV>
              <wp:extent cx="155575" cy="115570"/>
              <wp:wrapNone/>
              <wp:docPr id="63" name="Shape 63"/>
              <a:graphic xmlns:a="http://schemas.openxmlformats.org/drawingml/2006/main">
                <a:graphicData uri="http://schemas.microsoft.com/office/word/2010/wordprocessingShape">
                  <wps:wsp>
                    <wps:cNvSpPr txBox="1"/>
                    <wps:spPr>
                      <a:xfrm>
                        <a:ext cx="15557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89" type="#_x0000_t202" style="position:absolute;margin-left:463.05000000000001pt;margin-top:757.35000000000002pt;width:12.25pt;height:9.0999999999999996pt;z-index:-18874400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5880735</wp:posOffset>
              </wp:positionH>
              <wp:positionV relativeFrom="page">
                <wp:posOffset>9618345</wp:posOffset>
              </wp:positionV>
              <wp:extent cx="155575" cy="115570"/>
              <wp:wrapNone/>
              <wp:docPr id="65" name="Shape 65"/>
              <a:graphic xmlns:a="http://schemas.openxmlformats.org/drawingml/2006/main">
                <a:graphicData uri="http://schemas.microsoft.com/office/word/2010/wordprocessingShape">
                  <wps:wsp>
                    <wps:cNvSpPr txBox="1"/>
                    <wps:spPr>
                      <a:xfrm>
                        <a:ext cx="15557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91" type="#_x0000_t202" style="position:absolute;margin-left:463.05000000000001pt;margin-top:757.35000000000002pt;width:12.25pt;height:9.0999999999999996pt;z-index:-18874400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5882005</wp:posOffset>
              </wp:positionH>
              <wp:positionV relativeFrom="page">
                <wp:posOffset>9653270</wp:posOffset>
              </wp:positionV>
              <wp:extent cx="161290" cy="115570"/>
              <wp:wrapNone/>
              <wp:docPr id="67" name="Shape 67"/>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93" type="#_x0000_t202" style="position:absolute;margin-left:463.15000000000003pt;margin-top:760.10000000000002pt;width:12.700000000000001pt;height:9.0999999999999996pt;z-index:-18874399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1498600</wp:posOffset>
              </wp:positionH>
              <wp:positionV relativeFrom="page">
                <wp:posOffset>9653270</wp:posOffset>
              </wp:positionV>
              <wp:extent cx="161290" cy="115570"/>
              <wp:wrapNone/>
              <wp:docPr id="69" name="Shape 69"/>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95" type="#_x0000_t202" style="position:absolute;margin-left:118.pt;margin-top:760.10000000000002pt;width:12.700000000000001pt;height:9.0999999999999996pt;z-index:-18874399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5883275</wp:posOffset>
              </wp:positionH>
              <wp:positionV relativeFrom="page">
                <wp:posOffset>9639935</wp:posOffset>
              </wp:positionV>
              <wp:extent cx="161290" cy="115570"/>
              <wp:wrapNone/>
              <wp:docPr id="71" name="Shape 71"/>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97" type="#_x0000_t202" style="position:absolute;margin-left:463.25pt;margin-top:759.05000000000007pt;width:12.700000000000001pt;height:9.0999999999999996pt;z-index:-18874399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1500505</wp:posOffset>
              </wp:positionH>
              <wp:positionV relativeFrom="page">
                <wp:posOffset>9645650</wp:posOffset>
              </wp:positionV>
              <wp:extent cx="161290" cy="115570"/>
              <wp:wrapNone/>
              <wp:docPr id="73" name="Shape 73"/>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99" type="#_x0000_t202" style="position:absolute;margin-left:118.15000000000001pt;margin-top:759.5pt;width:12.700000000000001pt;height:9.0999999999999996pt;z-index:-18874399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5883275</wp:posOffset>
              </wp:positionH>
              <wp:positionV relativeFrom="page">
                <wp:posOffset>9617075</wp:posOffset>
              </wp:positionV>
              <wp:extent cx="161290" cy="115570"/>
              <wp:wrapNone/>
              <wp:docPr id="87" name="Shape 87"/>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113" type="#_x0000_t202" style="position:absolute;margin-left:463.25pt;margin-top:757.25pt;width:12.700000000000001pt;height:9.0999999999999996pt;z-index:-18874399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1498600</wp:posOffset>
              </wp:positionH>
              <wp:positionV relativeFrom="page">
                <wp:posOffset>9625965</wp:posOffset>
              </wp:positionV>
              <wp:extent cx="164465" cy="113030"/>
              <wp:wrapNone/>
              <wp:docPr id="89" name="Shape 89"/>
              <a:graphic xmlns:a="http://schemas.openxmlformats.org/drawingml/2006/main">
                <a:graphicData uri="http://schemas.microsoft.com/office/word/2010/wordprocessingShape">
                  <wps:wsp>
                    <wps:cNvSpPr txBox="1"/>
                    <wps:spPr>
                      <a:xfrm>
                        <a:ext cx="164465"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115" type="#_x0000_t202" style="position:absolute;margin-left:118.pt;margin-top:757.95000000000005pt;width:12.950000000000001pt;height:8.9000000000000004pt;z-index:-18874398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5887720</wp:posOffset>
              </wp:positionH>
              <wp:positionV relativeFrom="page">
                <wp:posOffset>9624695</wp:posOffset>
              </wp:positionV>
              <wp:extent cx="161290" cy="113030"/>
              <wp:wrapNone/>
              <wp:docPr id="91" name="Shape 91"/>
              <a:graphic xmlns:a="http://schemas.openxmlformats.org/drawingml/2006/main">
                <a:graphicData uri="http://schemas.microsoft.com/office/word/2010/wordprocessingShape">
                  <wps:wsp>
                    <wps:cNvSpPr txBox="1"/>
                    <wps:spPr>
                      <a:xfrm>
                        <a:ext cx="16129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117" type="#_x0000_t202" style="position:absolute;margin-left:463.60000000000002pt;margin-top:757.85000000000002pt;width:12.700000000000001pt;height:8.9000000000000004pt;z-index:-18874398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1496695</wp:posOffset>
              </wp:positionH>
              <wp:positionV relativeFrom="page">
                <wp:posOffset>9621520</wp:posOffset>
              </wp:positionV>
              <wp:extent cx="161290" cy="115570"/>
              <wp:wrapNone/>
              <wp:docPr id="93" name="Shape 93"/>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119" type="#_x0000_t202" style="position:absolute;margin-left:117.85000000000001pt;margin-top:757.60000000000002pt;width:12.700000000000001pt;height:9.0999999999999996pt;z-index:-18874398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rPr>
                        <w:t>#</w:t>
                      </w:r>
                    </w:fldSimple>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1186180</wp:posOffset>
              </wp:positionH>
              <wp:positionV relativeFrom="page">
                <wp:posOffset>9621520</wp:posOffset>
              </wp:positionV>
              <wp:extent cx="786130" cy="115570"/>
              <wp:wrapNone/>
              <wp:docPr id="95" name="Shape 95"/>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fldSimple w:instr=" PAGE \* MERGEFORMAT ">
                            <w:r>
                              <w:rPr>
                                <w:rFonts w:ascii="Times New Roman" w:eastAsia="Times New Roman" w:hAnsi="Times New Roman" w:cs="Times New Roman"/>
                                <w:color w:val="000000"/>
                                <w:spacing w:val="0"/>
                                <w:w w:val="100"/>
                                <w:position w:val="0"/>
                                <w:sz w:val="26"/>
                                <w:szCs w:val="26"/>
                              </w:rPr>
                              <w:t>#</w:t>
                            </w:r>
                          </w:fldSimple>
                          <w:r>
                            <w:rPr>
                              <w:rFonts w:ascii="Times New Roman" w:eastAsia="Times New Roman" w:hAnsi="Times New Roman" w:cs="Times New Roman"/>
                              <w:color w:val="000000"/>
                              <w:spacing w:val="0"/>
                              <w:w w:val="100"/>
                              <w:position w:val="0"/>
                              <w:sz w:val="26"/>
                              <w:szCs w:val="26"/>
                            </w:rPr>
                            <w:t xml:space="preserve"> —</w:t>
                          </w:r>
                        </w:p>
                      </w:txbxContent>
                    </wps:txbx>
                    <wps:bodyPr wrap="none" lIns="0" tIns="0" rIns="0" bIns="0">
                      <a:spAutoFit/>
                    </wps:bodyPr>
                  </wps:wsp>
                </a:graphicData>
              </a:graphic>
            </wp:anchor>
          </w:drawing>
        </mc:Choice>
        <mc:Fallback>
          <w:pict>
            <v:shape id="_x0000_s1121" type="#_x0000_t202" style="position:absolute;margin-left:93.400000000000006pt;margin-top:757.60000000000002pt;width:61.899999999999999pt;height:9.0999999999999996pt;z-index:-18874398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fldSimple w:instr=" PAGE \* MERGEFORMAT ">
                      <w:r>
                        <w:rPr>
                          <w:rFonts w:ascii="Times New Roman" w:eastAsia="Times New Roman" w:hAnsi="Times New Roman" w:cs="Times New Roman"/>
                          <w:color w:val="000000"/>
                          <w:spacing w:val="0"/>
                          <w:w w:val="100"/>
                          <w:position w:val="0"/>
                          <w:sz w:val="26"/>
                          <w:szCs w:val="26"/>
                        </w:rPr>
                        <w:t>#</w:t>
                      </w:r>
                    </w:fldSimple>
                    <w:r>
                      <w:rPr>
                        <w:rFonts w:ascii="Times New Roman" w:eastAsia="Times New Roman" w:hAnsi="Times New Roman" w:cs="Times New Roman"/>
                        <w:color w:val="000000"/>
                        <w:spacing w:val="0"/>
                        <w:w w:val="100"/>
                        <w:position w:val="0"/>
                        <w:sz w:val="26"/>
                        <w:szCs w:val="26"/>
                      </w:rPr>
                      <w:t xml:space="preserve"> —</w:t>
                    </w:r>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5570220</wp:posOffset>
              </wp:positionH>
              <wp:positionV relativeFrom="page">
                <wp:posOffset>9622790</wp:posOffset>
              </wp:positionV>
              <wp:extent cx="786130" cy="115570"/>
              <wp:wrapNone/>
              <wp:docPr id="97" name="Shape 97"/>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51 </w:t>
                          </w:r>
                          <w:r>
                            <w:rPr>
                              <w:rFonts w:ascii="Times New Roman" w:eastAsia="Times New Roman" w:hAnsi="Times New Roman" w:cs="Times New Roman"/>
                              <w:color w:val="000000"/>
                              <w:spacing w:val="0"/>
                              <w:w w:val="100"/>
                              <w:position w:val="0"/>
                              <w:sz w:val="26"/>
                              <w:szCs w:val="26"/>
                              <w:lang w:val="en-US" w:eastAsia="en-US" w:bidi="en-US"/>
                            </w:rPr>
                            <w:t>—</w:t>
                          </w:r>
                        </w:p>
                      </w:txbxContent>
                    </wps:txbx>
                    <wps:bodyPr wrap="none" lIns="0" tIns="0" rIns="0" bIns="0">
                      <a:spAutoFit/>
                    </wps:bodyPr>
                  </wps:wsp>
                </a:graphicData>
              </a:graphic>
            </wp:anchor>
          </w:drawing>
        </mc:Choice>
        <mc:Fallback>
          <w:pict>
            <v:shape id="_x0000_s1123" type="#_x0000_t202" style="position:absolute;margin-left:438.60000000000002pt;margin-top:757.70000000000005pt;width:61.899999999999999pt;height:9.0999999999999996pt;z-index:-18874398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51 </w:t>
                    </w:r>
                    <w:r>
                      <w:rPr>
                        <w:rFonts w:ascii="Times New Roman" w:eastAsia="Times New Roman" w:hAnsi="Times New Roman" w:cs="Times New Roman"/>
                        <w:color w:val="000000"/>
                        <w:spacing w:val="0"/>
                        <w:w w:val="100"/>
                        <w:position w:val="0"/>
                        <w:sz w:val="26"/>
                        <w:szCs w:val="26"/>
                        <w:lang w:val="en-US" w:eastAsia="en-US" w:bidi="en-US"/>
                      </w:rPr>
                      <w:t>—</w:t>
                    </w:r>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5570220</wp:posOffset>
              </wp:positionH>
              <wp:positionV relativeFrom="page">
                <wp:posOffset>9622790</wp:posOffset>
              </wp:positionV>
              <wp:extent cx="786130" cy="115570"/>
              <wp:wrapNone/>
              <wp:docPr id="99" name="Shape 99"/>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51 </w:t>
                          </w:r>
                          <w:r>
                            <w:rPr>
                              <w:rFonts w:ascii="Times New Roman" w:eastAsia="Times New Roman" w:hAnsi="Times New Roman" w:cs="Times New Roman"/>
                              <w:color w:val="000000"/>
                              <w:spacing w:val="0"/>
                              <w:w w:val="100"/>
                              <w:position w:val="0"/>
                              <w:sz w:val="26"/>
                              <w:szCs w:val="26"/>
                              <w:lang w:val="en-US" w:eastAsia="en-US" w:bidi="en-US"/>
                            </w:rPr>
                            <w:t>—</w:t>
                          </w:r>
                        </w:p>
                      </w:txbxContent>
                    </wps:txbx>
                    <wps:bodyPr wrap="none" lIns="0" tIns="0" rIns="0" bIns="0">
                      <a:spAutoFit/>
                    </wps:bodyPr>
                  </wps:wsp>
                </a:graphicData>
              </a:graphic>
            </wp:anchor>
          </w:drawing>
        </mc:Choice>
        <mc:Fallback>
          <w:pict>
            <v:shape id="_x0000_s1125" type="#_x0000_t202" style="position:absolute;margin-left:438.60000000000002pt;margin-top:757.70000000000005pt;width:61.899999999999999pt;height:9.0999999999999996pt;z-index:-18874397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 xml:space="preserve">51 </w:t>
                    </w:r>
                    <w:r>
                      <w:rPr>
                        <w:rFonts w:ascii="Times New Roman" w:eastAsia="Times New Roman" w:hAnsi="Times New Roman" w:cs="Times New Roman"/>
                        <w:color w:val="000000"/>
                        <w:spacing w:val="0"/>
                        <w:w w:val="100"/>
                        <w:position w:val="0"/>
                        <w:sz w:val="26"/>
                        <w:szCs w:val="26"/>
                        <w:lang w:val="en-US" w:eastAsia="en-US" w:bidi="en-US"/>
                      </w:rPr>
                      <w:t>—</w:t>
                    </w:r>
                  </w:p>
                </w:txbxContent>
              </v:textbox>
              <w10:wrap anchorx="page" anchory="page"/>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1503045</wp:posOffset>
              </wp:positionH>
              <wp:positionV relativeFrom="page">
                <wp:posOffset>9613900</wp:posOffset>
              </wp:positionV>
              <wp:extent cx="158750" cy="115570"/>
              <wp:wrapNone/>
              <wp:docPr id="101" name="Shape 101"/>
              <a:graphic xmlns:a="http://schemas.openxmlformats.org/drawingml/2006/main">
                <a:graphicData uri="http://schemas.microsoft.com/office/word/2010/wordprocessingShape">
                  <wps:wsp>
                    <wps:cNvSpPr txBox="1"/>
                    <wps:spPr>
                      <a:xfrm>
                        <a:ext cx="15875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50</w:t>
                          </w:r>
                        </w:p>
                      </w:txbxContent>
                    </wps:txbx>
                    <wps:bodyPr wrap="none" lIns="0" tIns="0" rIns="0" bIns="0">
                      <a:spAutoFit/>
                    </wps:bodyPr>
                  </wps:wsp>
                </a:graphicData>
              </a:graphic>
            </wp:anchor>
          </w:drawing>
        </mc:Choice>
        <mc:Fallback>
          <w:pict>
            <v:shape id="_x0000_s1127" type="#_x0000_t202" style="position:absolute;margin-left:118.35000000000001pt;margin-top:757.pt;width:12.5pt;height:9.0999999999999996pt;z-index:-18874397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50</w:t>
                    </w:r>
                  </w:p>
                </w:txbxContent>
              </v:textbox>
              <w10:wrap anchorx="page" anchory="page"/>
            </v:shape>
          </w:pict>
        </mc:Fallback>
      </mc:AlternateContent>
    </w: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1502410</wp:posOffset>
              </wp:positionH>
              <wp:positionV relativeFrom="page">
                <wp:posOffset>9619615</wp:posOffset>
              </wp:positionV>
              <wp:extent cx="161290" cy="113030"/>
              <wp:wrapNone/>
              <wp:docPr id="103" name="Shape 103"/>
              <a:graphic xmlns:a="http://schemas.openxmlformats.org/drawingml/2006/main">
                <a:graphicData uri="http://schemas.microsoft.com/office/word/2010/wordprocessingShape">
                  <wps:wsp>
                    <wps:cNvSpPr txBox="1"/>
                    <wps:spPr>
                      <a:xfrm>
                        <a:ext cx="16129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54</w:t>
                          </w:r>
                        </w:p>
                      </w:txbxContent>
                    </wps:txbx>
                    <wps:bodyPr wrap="none" lIns="0" tIns="0" rIns="0" bIns="0">
                      <a:spAutoFit/>
                    </wps:bodyPr>
                  </wps:wsp>
                </a:graphicData>
              </a:graphic>
            </wp:anchor>
          </w:drawing>
        </mc:Choice>
        <mc:Fallback>
          <w:pict>
            <v:shape id="_x0000_s1129" type="#_x0000_t202" style="position:absolute;margin-left:118.3pt;margin-top:757.45000000000005pt;width:12.700000000000001pt;height:8.9000000000000004pt;z-index:-18874397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54</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1186180</wp:posOffset>
              </wp:positionH>
              <wp:positionV relativeFrom="page">
                <wp:posOffset>9622790</wp:posOffset>
              </wp:positionV>
              <wp:extent cx="697865" cy="115570"/>
              <wp:wrapNone/>
              <wp:docPr id="7" name="Shape 7"/>
              <a:graphic xmlns:a="http://schemas.openxmlformats.org/drawingml/2006/main">
                <a:graphicData uri="http://schemas.microsoft.com/office/word/2010/wordprocessingShape">
                  <wps:wsp>
                    <wps:cNvSpPr txBox="1"/>
                    <wps:spPr>
                      <a:xfrm>
                        <a:ext cx="69786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33" type="#_x0000_t202" style="position:absolute;margin-left:93.400000000000006pt;margin-top:757.70000000000005pt;width:54.950000000000003pt;height:9.0999999999999996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1502410</wp:posOffset>
              </wp:positionH>
              <wp:positionV relativeFrom="page">
                <wp:posOffset>9619615</wp:posOffset>
              </wp:positionV>
              <wp:extent cx="161290" cy="113030"/>
              <wp:wrapNone/>
              <wp:docPr id="105" name="Shape 105"/>
              <a:graphic xmlns:a="http://schemas.openxmlformats.org/drawingml/2006/main">
                <a:graphicData uri="http://schemas.microsoft.com/office/word/2010/wordprocessingShape">
                  <wps:wsp>
                    <wps:cNvSpPr txBox="1"/>
                    <wps:spPr>
                      <a:xfrm>
                        <a:ext cx="16129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54</w:t>
                          </w:r>
                        </w:p>
                      </w:txbxContent>
                    </wps:txbx>
                    <wps:bodyPr wrap="none" lIns="0" tIns="0" rIns="0" bIns="0">
                      <a:spAutoFit/>
                    </wps:bodyPr>
                  </wps:wsp>
                </a:graphicData>
              </a:graphic>
            </wp:anchor>
          </w:drawing>
        </mc:Choice>
        <mc:Fallback>
          <w:pict>
            <v:shape id="_x0000_s1131" type="#_x0000_t202" style="position:absolute;margin-left:118.3pt;margin-top:757.45000000000005pt;width:12.700000000000001pt;height:8.9000000000000004pt;z-index:-18874397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54</w:t>
                    </w:r>
                  </w:p>
                </w:txbxContent>
              </v:textbox>
              <w10:wrap anchorx="page" anchory="page"/>
            </v:shape>
          </w:pict>
        </mc:Fallback>
      </mc:AlternateContent>
    </w: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5885815</wp:posOffset>
              </wp:positionH>
              <wp:positionV relativeFrom="page">
                <wp:posOffset>9617075</wp:posOffset>
              </wp:positionV>
              <wp:extent cx="158750" cy="115570"/>
              <wp:wrapNone/>
              <wp:docPr id="107" name="Shape 107"/>
              <a:graphic xmlns:a="http://schemas.openxmlformats.org/drawingml/2006/main">
                <a:graphicData uri="http://schemas.microsoft.com/office/word/2010/wordprocessingShape">
                  <wps:wsp>
                    <wps:cNvSpPr txBox="1"/>
                    <wps:spPr>
                      <a:xfrm>
                        <a:ext cx="15875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53</w:t>
                          </w:r>
                        </w:p>
                      </w:txbxContent>
                    </wps:txbx>
                    <wps:bodyPr wrap="none" lIns="0" tIns="0" rIns="0" bIns="0">
                      <a:spAutoFit/>
                    </wps:bodyPr>
                  </wps:wsp>
                </a:graphicData>
              </a:graphic>
            </wp:anchor>
          </w:drawing>
        </mc:Choice>
        <mc:Fallback>
          <w:pict>
            <v:shape id="_x0000_s1133" type="#_x0000_t202" style="position:absolute;margin-left:463.44999999999999pt;margin-top:757.25pt;width:12.5pt;height:9.0999999999999996pt;z-index:-18874397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53</w:t>
                    </w:r>
                  </w:p>
                </w:txbxContent>
              </v:textbox>
              <w10:wrap anchorx="page" anchory="page"/>
            </v:shape>
          </w:pict>
        </mc:Fallback>
      </mc:AlternateContent>
    </w: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1186815</wp:posOffset>
              </wp:positionH>
              <wp:positionV relativeFrom="page">
                <wp:posOffset>9617710</wp:posOffset>
              </wp:positionV>
              <wp:extent cx="786130" cy="115570"/>
              <wp:wrapNone/>
              <wp:docPr id="113" name="Shape 113"/>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56 —</w:t>
                          </w:r>
                        </w:p>
                      </w:txbxContent>
                    </wps:txbx>
                    <wps:bodyPr wrap="none" lIns="0" tIns="0" rIns="0" bIns="0">
                      <a:spAutoFit/>
                    </wps:bodyPr>
                  </wps:wsp>
                </a:graphicData>
              </a:graphic>
            </wp:anchor>
          </w:drawing>
        </mc:Choice>
        <mc:Fallback>
          <w:pict>
            <v:shape id="_x0000_s1139" type="#_x0000_t202" style="position:absolute;margin-left:93.450000000000003pt;margin-top:757.30000000000007pt;width:61.899999999999999pt;height:9.0999999999999996pt;z-index:-18874396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56 —</w:t>
                    </w:r>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1186815</wp:posOffset>
              </wp:positionH>
              <wp:positionV relativeFrom="page">
                <wp:posOffset>9617710</wp:posOffset>
              </wp:positionV>
              <wp:extent cx="786130" cy="115570"/>
              <wp:wrapNone/>
              <wp:docPr id="115" name="Shape 115"/>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56 —</w:t>
                          </w:r>
                        </w:p>
                      </w:txbxContent>
                    </wps:txbx>
                    <wps:bodyPr wrap="none" lIns="0" tIns="0" rIns="0" bIns="0">
                      <a:spAutoFit/>
                    </wps:bodyPr>
                  </wps:wsp>
                </a:graphicData>
              </a:graphic>
            </wp:anchor>
          </w:drawing>
        </mc:Choice>
        <mc:Fallback>
          <w:pict>
            <v:shape id="_x0000_s1141" type="#_x0000_t202" style="position:absolute;margin-left:93.450000000000003pt;margin-top:757.30000000000007pt;width:61.899999999999999pt;height:9.0999999999999996pt;z-index:-18874396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56 —</w:t>
                    </w:r>
                  </w:p>
                </w:txbxContent>
              </v:textbox>
              <w10:wrap anchorx="page" anchory="page"/>
            </v:shape>
          </w:pict>
        </mc:Fallback>
      </mc:AlternateContent>
    </w: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5885180</wp:posOffset>
              </wp:positionH>
              <wp:positionV relativeFrom="page">
                <wp:posOffset>9619615</wp:posOffset>
              </wp:positionV>
              <wp:extent cx="158750" cy="113030"/>
              <wp:wrapNone/>
              <wp:docPr id="117" name="Shape 117"/>
              <a:graphic xmlns:a="http://schemas.openxmlformats.org/drawingml/2006/main">
                <a:graphicData uri="http://schemas.microsoft.com/office/word/2010/wordprocessingShape">
                  <wps:wsp>
                    <wps:cNvSpPr txBox="1"/>
                    <wps:spPr>
                      <a:xfrm>
                        <a:ext cx="15875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55</w:t>
                          </w:r>
                        </w:p>
                      </w:txbxContent>
                    </wps:txbx>
                    <wps:bodyPr wrap="none" lIns="0" tIns="0" rIns="0" bIns="0">
                      <a:spAutoFit/>
                    </wps:bodyPr>
                  </wps:wsp>
                </a:graphicData>
              </a:graphic>
            </wp:anchor>
          </w:drawing>
        </mc:Choice>
        <mc:Fallback>
          <w:pict>
            <v:shape id="_x0000_s1143" type="#_x0000_t202" style="position:absolute;margin-left:463.40000000000003pt;margin-top:757.45000000000005pt;width:12.5pt;height:8.9000000000000004pt;z-index:-18874396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55</w:t>
                    </w:r>
                  </w:p>
                </w:txbxContent>
              </v:textbox>
              <w10:wrap anchorx="page" anchory="page"/>
            </v:shape>
          </w:pict>
        </mc:Fallback>
      </mc:AlternateContent>
    </w: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1499870</wp:posOffset>
              </wp:positionH>
              <wp:positionV relativeFrom="page">
                <wp:posOffset>9617075</wp:posOffset>
              </wp:positionV>
              <wp:extent cx="161290" cy="115570"/>
              <wp:wrapNone/>
              <wp:docPr id="119" name="Shape 119"/>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60</w:t>
                          </w:r>
                        </w:p>
                      </w:txbxContent>
                    </wps:txbx>
                    <wps:bodyPr wrap="none" lIns="0" tIns="0" rIns="0" bIns="0">
                      <a:spAutoFit/>
                    </wps:bodyPr>
                  </wps:wsp>
                </a:graphicData>
              </a:graphic>
            </wp:anchor>
          </w:drawing>
        </mc:Choice>
        <mc:Fallback>
          <w:pict>
            <v:shape id="_x0000_s1145" type="#_x0000_t202" style="position:absolute;margin-left:118.10000000000001pt;margin-top:757.25pt;width:12.700000000000001pt;height:9.0999999999999996pt;z-index:-1887439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60</w:t>
                    </w:r>
                  </w:p>
                </w:txbxContent>
              </v:textbox>
              <w10:wrap anchorx="page" anchory="page"/>
            </v:shape>
          </w:pict>
        </mc:Fallback>
      </mc:AlternateContent>
    </w: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1499870</wp:posOffset>
              </wp:positionH>
              <wp:positionV relativeFrom="page">
                <wp:posOffset>9617075</wp:posOffset>
              </wp:positionV>
              <wp:extent cx="161290" cy="115570"/>
              <wp:wrapNone/>
              <wp:docPr id="121" name="Shape 121"/>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60</w:t>
                          </w:r>
                        </w:p>
                      </w:txbxContent>
                    </wps:txbx>
                    <wps:bodyPr wrap="none" lIns="0" tIns="0" rIns="0" bIns="0">
                      <a:spAutoFit/>
                    </wps:bodyPr>
                  </wps:wsp>
                </a:graphicData>
              </a:graphic>
            </wp:anchor>
          </w:drawing>
        </mc:Choice>
        <mc:Fallback>
          <w:pict>
            <v:shape id="_x0000_s1147" type="#_x0000_t202" style="position:absolute;margin-left:118.10000000000001pt;margin-top:757.25pt;width:12.700000000000001pt;height:9.0999999999999996pt;z-index:-1887439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60</w:t>
                    </w:r>
                  </w:p>
                </w:txbxContent>
              </v:textbox>
              <w10:wrap anchorx="page" anchory="page"/>
            </v:shape>
          </w:pict>
        </mc:Fallback>
      </mc:AlternateContent>
    </w: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5568950</wp:posOffset>
              </wp:positionH>
              <wp:positionV relativeFrom="page">
                <wp:posOffset>9617075</wp:posOffset>
              </wp:positionV>
              <wp:extent cx="786130" cy="115570"/>
              <wp:wrapNone/>
              <wp:docPr id="123" name="Shape 123"/>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59 —</w:t>
                          </w:r>
                        </w:p>
                      </w:txbxContent>
                    </wps:txbx>
                    <wps:bodyPr wrap="none" lIns="0" tIns="0" rIns="0" bIns="0">
                      <a:spAutoFit/>
                    </wps:bodyPr>
                  </wps:wsp>
                </a:graphicData>
              </a:graphic>
            </wp:anchor>
          </w:drawing>
        </mc:Choice>
        <mc:Fallback>
          <w:pict>
            <v:shape id="_x0000_s1149" type="#_x0000_t202" style="position:absolute;margin-left:438.5pt;margin-top:757.25pt;width:61.899999999999999pt;height:9.0999999999999996pt;z-index:-1887439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r>
                      <w:rPr>
                        <w:rFonts w:ascii="Times New Roman" w:eastAsia="Times New Roman" w:hAnsi="Times New Roman" w:cs="Times New Roman"/>
                        <w:color w:val="000000"/>
                        <w:spacing w:val="0"/>
                        <w:w w:val="100"/>
                        <w:position w:val="0"/>
                        <w:sz w:val="26"/>
                        <w:szCs w:val="26"/>
                      </w:rPr>
                      <w:t>59 —</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1186180</wp:posOffset>
              </wp:positionH>
              <wp:positionV relativeFrom="page">
                <wp:posOffset>9622790</wp:posOffset>
              </wp:positionV>
              <wp:extent cx="697865" cy="115570"/>
              <wp:wrapNone/>
              <wp:docPr id="9" name="Shape 9"/>
              <a:graphic xmlns:a="http://schemas.openxmlformats.org/drawingml/2006/main">
                <a:graphicData uri="http://schemas.microsoft.com/office/word/2010/wordprocessingShape">
                  <wps:wsp>
                    <wps:cNvSpPr txBox="1"/>
                    <wps:spPr>
                      <a:xfrm>
                        <a:ext cx="697865"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35" type="#_x0000_t202" style="position:absolute;margin-left:93.400000000000006pt;margin-top:757.70000000000005pt;width:54.950000000000003pt;height:9.0999999999999996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fldSimple w:instr=" PAGE \* MERGEFORMAT ">
                      <w:r>
                        <w:rPr>
                          <w:rFonts w:ascii="Times New Roman" w:eastAsia="Times New Roman" w:hAnsi="Times New Roman" w:cs="Times New Roman"/>
                          <w:color w:val="000000"/>
                          <w:spacing w:val="0"/>
                          <w:w w:val="100"/>
                          <w:position w:val="0"/>
                        </w:rPr>
                        <w:t>#</w:t>
                      </w:r>
                    </w:fldSimple>
                    <w:r>
                      <w:rPr>
                        <w:rFonts w:ascii="Times New Roman" w:eastAsia="Times New Roman" w:hAnsi="Times New Roman" w:cs="Times New Roman"/>
                        <w:color w:val="000000"/>
                        <w:spacing w:val="0"/>
                        <w:w w:val="100"/>
                        <w:position w:val="0"/>
                      </w:rPr>
                      <w:t xml:space="preserve"> —</w:t>
                    </w:r>
                  </w:p>
                </w:txbxContent>
              </v:textbox>
              <w10:wrap anchorx="page" anchory="page"/>
            </v:shape>
          </w:pict>
        </mc:Fallback>
      </mc:AlternateContent>
    </w: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5882640</wp:posOffset>
              </wp:positionH>
              <wp:positionV relativeFrom="page">
                <wp:posOffset>9617075</wp:posOffset>
              </wp:positionV>
              <wp:extent cx="161290" cy="115570"/>
              <wp:wrapNone/>
              <wp:docPr id="125" name="Shape 125"/>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63</w:t>
                          </w:r>
                        </w:p>
                      </w:txbxContent>
                    </wps:txbx>
                    <wps:bodyPr wrap="none" lIns="0" tIns="0" rIns="0" bIns="0">
                      <a:spAutoFit/>
                    </wps:bodyPr>
                  </wps:wsp>
                </a:graphicData>
              </a:graphic>
            </wp:anchor>
          </w:drawing>
        </mc:Choice>
        <mc:Fallback>
          <w:pict>
            <v:shape id="_x0000_s1151" type="#_x0000_t202" style="position:absolute;margin-left:463.19999999999999pt;margin-top:757.25pt;width:12.700000000000001pt;height:9.0999999999999996pt;z-index:-1887439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63</w:t>
                    </w:r>
                  </w:p>
                </w:txbxContent>
              </v:textbox>
              <w10:wrap anchorx="page" anchory="page"/>
            </v:shape>
          </w:pict>
        </mc:Fallback>
      </mc:AlternateContent>
    </w: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5882640</wp:posOffset>
              </wp:positionH>
              <wp:positionV relativeFrom="page">
                <wp:posOffset>9617075</wp:posOffset>
              </wp:positionV>
              <wp:extent cx="161290" cy="115570"/>
              <wp:wrapNone/>
              <wp:docPr id="127" name="Shape 127"/>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63</w:t>
                          </w:r>
                        </w:p>
                      </w:txbxContent>
                    </wps:txbx>
                    <wps:bodyPr wrap="none" lIns="0" tIns="0" rIns="0" bIns="0">
                      <a:spAutoFit/>
                    </wps:bodyPr>
                  </wps:wsp>
                </a:graphicData>
              </a:graphic>
            </wp:anchor>
          </w:drawing>
        </mc:Choice>
        <mc:Fallback>
          <w:pict>
            <v:shape id="_x0000_s1153" type="#_x0000_t202" style="position:absolute;margin-left:463.19999999999999pt;margin-top:757.25pt;width:12.700000000000001pt;height:9.0999999999999996pt;z-index:-1887439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63</w:t>
                    </w:r>
                  </w:p>
                </w:txbxContent>
              </v:textbox>
              <w10:wrap anchorx="page" anchory="page"/>
            </v:shape>
          </w:pict>
        </mc:Fallback>
      </mc:AlternateContent>
    </w: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1186180</wp:posOffset>
              </wp:positionH>
              <wp:positionV relativeFrom="page">
                <wp:posOffset>9617075</wp:posOffset>
              </wp:positionV>
              <wp:extent cx="786130" cy="115570"/>
              <wp:wrapNone/>
              <wp:docPr id="129" name="Shape 129"/>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62 —</w:t>
                          </w:r>
                        </w:p>
                      </w:txbxContent>
                    </wps:txbx>
                    <wps:bodyPr wrap="none" lIns="0" tIns="0" rIns="0" bIns="0">
                      <a:spAutoFit/>
                    </wps:bodyPr>
                  </wps:wsp>
                </a:graphicData>
              </a:graphic>
            </wp:anchor>
          </w:drawing>
        </mc:Choice>
        <mc:Fallback>
          <w:pict>
            <v:shape id="_x0000_s1155" type="#_x0000_t202" style="position:absolute;margin-left:93.400000000000006pt;margin-top:757.25pt;width:61.899999999999999pt;height:9.0999999999999996pt;z-index:-1887439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62 —</w:t>
                    </w:r>
                  </w:p>
                </w:txbxContent>
              </v:textbox>
              <w10:wrap anchorx="page" anchory="page"/>
            </v:shape>
          </w:pict>
        </mc:Fallback>
      </mc:AlternateContent>
    </w: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1499235</wp:posOffset>
              </wp:positionH>
              <wp:positionV relativeFrom="page">
                <wp:posOffset>9620250</wp:posOffset>
              </wp:positionV>
              <wp:extent cx="161290" cy="115570"/>
              <wp:wrapNone/>
              <wp:docPr id="131" name="Shape 131"/>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66</w:t>
                          </w:r>
                        </w:p>
                      </w:txbxContent>
                    </wps:txbx>
                    <wps:bodyPr wrap="none" lIns="0" tIns="0" rIns="0" bIns="0">
                      <a:spAutoFit/>
                    </wps:bodyPr>
                  </wps:wsp>
                </a:graphicData>
              </a:graphic>
            </wp:anchor>
          </w:drawing>
        </mc:Choice>
        <mc:Fallback>
          <w:pict>
            <v:shape id="_x0000_s1157" type="#_x0000_t202" style="position:absolute;margin-left:118.05pt;margin-top:757.5pt;width:12.700000000000001pt;height:9.0999999999999996pt;z-index:-1887439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66</w:t>
                    </w:r>
                  </w:p>
                </w:txbxContent>
              </v:textbox>
              <w10:wrap anchorx="page" anchory="page"/>
            </v:shape>
          </w:pict>
        </mc:Fallback>
      </mc:AlternateContent>
    </w: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1499235</wp:posOffset>
              </wp:positionH>
              <wp:positionV relativeFrom="page">
                <wp:posOffset>9620250</wp:posOffset>
              </wp:positionV>
              <wp:extent cx="161290" cy="115570"/>
              <wp:wrapNone/>
              <wp:docPr id="133" name="Shape 133"/>
              <a:graphic xmlns:a="http://schemas.openxmlformats.org/drawingml/2006/main">
                <a:graphicData uri="http://schemas.microsoft.com/office/word/2010/wordprocessingShape">
                  <wps:wsp>
                    <wps:cNvSpPr txBox="1"/>
                    <wps:spPr>
                      <a:xfrm>
                        <a:ext cx="16129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66</w:t>
                          </w:r>
                        </w:p>
                      </w:txbxContent>
                    </wps:txbx>
                    <wps:bodyPr wrap="none" lIns="0" tIns="0" rIns="0" bIns="0">
                      <a:spAutoFit/>
                    </wps:bodyPr>
                  </wps:wsp>
                </a:graphicData>
              </a:graphic>
            </wp:anchor>
          </w:drawing>
        </mc:Choice>
        <mc:Fallback>
          <w:pict>
            <v:shape id="_x0000_s1159" type="#_x0000_t202" style="position:absolute;margin-left:118.05pt;margin-top:757.5pt;width:12.700000000000001pt;height:9.0999999999999996pt;z-index:-18874394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rPr>
                      <w:t>66</w:t>
                    </w:r>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5568950</wp:posOffset>
              </wp:positionH>
              <wp:positionV relativeFrom="page">
                <wp:posOffset>9617075</wp:posOffset>
              </wp:positionV>
              <wp:extent cx="786130" cy="115570"/>
              <wp:wrapNone/>
              <wp:docPr id="135" name="Shape 135"/>
              <a:graphic xmlns:a="http://schemas.openxmlformats.org/drawingml/2006/main">
                <a:graphicData uri="http://schemas.microsoft.com/office/word/2010/wordprocessingShape">
                  <wps:wsp>
                    <wps:cNvSpPr txBox="1"/>
                    <wps:spPr>
                      <a:xfrm>
                        <a:ext cx="786130" cy="1155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65 —</w:t>
                          </w:r>
                        </w:p>
                      </w:txbxContent>
                    </wps:txbx>
                    <wps:bodyPr wrap="none" lIns="0" tIns="0" rIns="0" bIns="0">
                      <a:spAutoFit/>
                    </wps:bodyPr>
                  </wps:wsp>
                </a:graphicData>
              </a:graphic>
            </wp:anchor>
          </w:drawing>
        </mc:Choice>
        <mc:Fallback>
          <w:pict>
            <v:shape id="_x0000_s1161" type="#_x0000_t202" style="position:absolute;margin-left:438.5pt;margin-top:757.25pt;width:61.899999999999999pt;height:9.0999999999999996pt;z-index:-18874394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65 —</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6">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0">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0">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8">
    <w:multiLevelType w:val="multilevel"/>
    <w:lvl w:ilvl="0">
      <w:start w:val="20"/>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CN" w:eastAsia="zh-CN" w:bidi="zh-CN"/>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4">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2">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4">
    <w:multiLevelType w:val="multilevel"/>
    <w:lvl w:ilvl="0">
      <w:start w:val="29"/>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6">
    <w:multiLevelType w:val="multilevel"/>
    <w:lvl w:ilvl="0">
      <w:start w:val="34"/>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8">
    <w:multiLevelType w:val="multilevel"/>
    <w:lvl w:ilvl="0">
      <w:start w:val="39"/>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40"/>
      <w:szCs w:val="40"/>
      <w:u w:val="none"/>
      <w:shd w:val="clear" w:color="auto" w:fill="auto"/>
      <w:lang w:val="zh-TW" w:eastAsia="zh-TW" w:bidi="zh-TW"/>
    </w:rPr>
  </w:style>
  <w:style w:type="character" w:customStyle="1" w:styleId="CharStyle5">
    <w:name w:val="Body text|1_"/>
    <w:basedOn w:val="DefaultParagraphFont"/>
    <w:link w:val="Style4"/>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10">
    <w:name w:val="Header or footer|2_"/>
    <w:basedOn w:val="DefaultParagraphFont"/>
    <w:link w:val="Style9"/>
    <w:rPr>
      <w:b w:val="0"/>
      <w:bCs w:val="0"/>
      <w:i w:val="0"/>
      <w:iCs w:val="0"/>
      <w:smallCaps w:val="0"/>
      <w:strike w:val="0"/>
      <w:sz w:val="20"/>
      <w:szCs w:val="20"/>
      <w:u w:val="none"/>
      <w:shd w:val="clear" w:color="auto" w:fill="auto"/>
      <w:lang w:val="zh-TW" w:eastAsia="zh-TW" w:bidi="zh-TW"/>
    </w:rPr>
  </w:style>
  <w:style w:type="character" w:customStyle="1" w:styleId="CharStyle13">
    <w:name w:val="Body text|3_"/>
    <w:basedOn w:val="DefaultParagraphFont"/>
    <w:link w:val="Style12"/>
    <w:rPr>
      <w:b w:val="0"/>
      <w:bCs w:val="0"/>
      <w:i w:val="0"/>
      <w:iCs w:val="0"/>
      <w:smallCaps w:val="0"/>
      <w:strike w:val="0"/>
      <w:sz w:val="30"/>
      <w:szCs w:val="30"/>
      <w:u w:val="none"/>
      <w:shd w:val="clear" w:color="auto" w:fill="auto"/>
      <w:lang w:val="zh-TW" w:eastAsia="zh-TW" w:bidi="zh-TW"/>
    </w:rPr>
  </w:style>
  <w:style w:type="character" w:customStyle="1" w:styleId="CharStyle15">
    <w:name w:val="Header or footer|1_"/>
    <w:basedOn w:val="DefaultParagraphFont"/>
    <w:link w:val="Style14"/>
    <w:rPr>
      <w:b w:val="0"/>
      <w:bCs w:val="0"/>
      <w:i w:val="0"/>
      <w:iCs w:val="0"/>
      <w:smallCaps w:val="0"/>
      <w:strike w:val="0"/>
      <w:sz w:val="30"/>
      <w:szCs w:val="30"/>
      <w:u w:val="none"/>
      <w:shd w:val="clear" w:color="auto" w:fill="auto"/>
      <w:lang w:val="zh-TW" w:eastAsia="zh-TW" w:bidi="zh-TW"/>
    </w:rPr>
  </w:style>
  <w:style w:type="character" w:customStyle="1" w:styleId="CharStyle17">
    <w:name w:val="Table caption|1_"/>
    <w:basedOn w:val="DefaultParagraphFont"/>
    <w:link w:val="Style16"/>
    <w:rPr>
      <w:b w:val="0"/>
      <w:bCs w:val="0"/>
      <w:i w:val="0"/>
      <w:iCs w:val="0"/>
      <w:smallCaps w:val="0"/>
      <w:strike w:val="0"/>
      <w:u w:val="none"/>
      <w:shd w:val="clear" w:color="auto" w:fill="auto"/>
      <w:lang w:val="zh-TW" w:eastAsia="zh-TW" w:bidi="zh-TW"/>
    </w:rPr>
  </w:style>
  <w:style w:type="character" w:customStyle="1" w:styleId="CharStyle20">
    <w:name w:val="Other|1_"/>
    <w:basedOn w:val="DefaultParagraphFont"/>
    <w:link w:val="Style19"/>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28">
    <w:name w:val="Body text|4_"/>
    <w:basedOn w:val="DefaultParagraphFont"/>
    <w:link w:val="Style27"/>
    <w:rPr>
      <w:b w:val="0"/>
      <w:bCs w:val="0"/>
      <w:i w:val="0"/>
      <w:iCs w:val="0"/>
      <w:smallCaps w:val="0"/>
      <w:strike w:val="0"/>
      <w:sz w:val="26"/>
      <w:szCs w:val="26"/>
      <w:u w:val="none"/>
      <w:shd w:val="clear" w:color="auto" w:fill="auto"/>
      <w:lang w:val="zh-TW" w:eastAsia="zh-TW" w:bidi="zh-TW"/>
    </w:rPr>
  </w:style>
  <w:style w:type="character" w:customStyle="1" w:styleId="CharStyle31">
    <w:name w:val="Body text|2_"/>
    <w:basedOn w:val="DefaultParagraphFont"/>
    <w:link w:val="Style30"/>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260"/>
      <w:jc w:val="center"/>
      <w:outlineLvl w:val="0"/>
    </w:pPr>
    <w:rPr>
      <w:rFonts w:ascii="SimSun" w:eastAsia="SimSun" w:hAnsi="SimSun" w:cs="SimSun"/>
      <w:b w:val="0"/>
      <w:bCs w:val="0"/>
      <w:i w:val="0"/>
      <w:iCs w:val="0"/>
      <w:smallCaps w:val="0"/>
      <w:strike w:val="0"/>
      <w:sz w:val="40"/>
      <w:szCs w:val="40"/>
      <w:u w:val="none"/>
      <w:shd w:val="clear" w:color="auto" w:fill="auto"/>
      <w:lang w:val="zh-TW" w:eastAsia="zh-TW" w:bidi="zh-TW"/>
    </w:rPr>
  </w:style>
  <w:style w:type="paragraph" w:customStyle="1" w:styleId="Style4">
    <w:name w:val="Body text|1"/>
    <w:basedOn w:val="Normal"/>
    <w:link w:val="CharStyle5"/>
    <w:pPr>
      <w:widowControl w:val="0"/>
      <w:shd w:val="clear" w:color="auto" w:fill="auto"/>
      <w:spacing w:line="444" w:lineRule="auto"/>
      <w:ind w:firstLine="400"/>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9">
    <w:name w:val="Header or footer|2"/>
    <w:basedOn w:val="Normal"/>
    <w:link w:val="CharStyle10"/>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2">
    <w:name w:val="Body text|3"/>
    <w:basedOn w:val="Normal"/>
    <w:link w:val="CharStyle13"/>
    <w:pPr>
      <w:widowControl w:val="0"/>
      <w:shd w:val="clear" w:color="auto" w:fill="auto"/>
      <w:spacing w:after="120"/>
      <w:ind w:right="360"/>
      <w:jc w:val="right"/>
    </w:pPr>
    <w:rPr>
      <w:b w:val="0"/>
      <w:bCs w:val="0"/>
      <w:i w:val="0"/>
      <w:iCs w:val="0"/>
      <w:smallCaps w:val="0"/>
      <w:strike w:val="0"/>
      <w:sz w:val="30"/>
      <w:szCs w:val="30"/>
      <w:u w:val="none"/>
      <w:shd w:val="clear" w:color="auto" w:fill="auto"/>
      <w:lang w:val="zh-TW" w:eastAsia="zh-TW" w:bidi="zh-TW"/>
    </w:rPr>
  </w:style>
  <w:style w:type="paragraph" w:customStyle="1" w:styleId="Style14">
    <w:name w:val="Header or footer|1"/>
    <w:basedOn w:val="Normal"/>
    <w:link w:val="CharStyle15"/>
    <w:pPr>
      <w:widowControl w:val="0"/>
      <w:shd w:val="clear" w:color="auto" w:fill="auto"/>
      <w:spacing w:line="326" w:lineRule="auto"/>
      <w:ind w:left="3680"/>
    </w:pPr>
    <w:rPr>
      <w:b w:val="0"/>
      <w:bCs w:val="0"/>
      <w:i w:val="0"/>
      <w:iCs w:val="0"/>
      <w:smallCaps w:val="0"/>
      <w:strike w:val="0"/>
      <w:sz w:val="30"/>
      <w:szCs w:val="30"/>
      <w:u w:val="none"/>
      <w:shd w:val="clear" w:color="auto" w:fill="auto"/>
      <w:lang w:val="zh-TW" w:eastAsia="zh-TW" w:bidi="zh-TW"/>
    </w:rPr>
  </w:style>
  <w:style w:type="paragraph" w:customStyle="1" w:styleId="Style16">
    <w:name w:val="Table caption|1"/>
    <w:basedOn w:val="Normal"/>
    <w:link w:val="CharStyle17"/>
    <w:pPr>
      <w:widowControl w:val="0"/>
      <w:shd w:val="clear" w:color="auto" w:fill="auto"/>
    </w:pPr>
    <w:rPr>
      <w:b w:val="0"/>
      <w:bCs w:val="0"/>
      <w:i w:val="0"/>
      <w:iCs w:val="0"/>
      <w:smallCaps w:val="0"/>
      <w:strike w:val="0"/>
      <w:u w:val="none"/>
      <w:shd w:val="clear" w:color="auto" w:fill="auto"/>
      <w:lang w:val="zh-TW" w:eastAsia="zh-TW" w:bidi="zh-TW"/>
    </w:rPr>
  </w:style>
  <w:style w:type="paragraph" w:customStyle="1" w:styleId="Style19">
    <w:name w:val="Other|1"/>
    <w:basedOn w:val="Normal"/>
    <w:link w:val="CharStyle20"/>
    <w:pPr>
      <w:widowControl w:val="0"/>
      <w:shd w:val="clear" w:color="auto" w:fill="auto"/>
      <w:spacing w:line="444" w:lineRule="auto"/>
      <w:ind w:firstLine="400"/>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27">
    <w:name w:val="Body text|4"/>
    <w:basedOn w:val="Normal"/>
    <w:link w:val="CharStyle28"/>
    <w:pPr>
      <w:widowControl w:val="0"/>
      <w:shd w:val="clear" w:color="auto" w:fill="auto"/>
      <w:spacing w:after="70" w:line="480" w:lineRule="auto"/>
      <w:ind w:right="180" w:firstLine="150"/>
    </w:pPr>
    <w:rPr>
      <w:b w:val="0"/>
      <w:bCs w:val="0"/>
      <w:i w:val="0"/>
      <w:iCs w:val="0"/>
      <w:smallCaps w:val="0"/>
      <w:strike w:val="0"/>
      <w:sz w:val="26"/>
      <w:szCs w:val="26"/>
      <w:u w:val="none"/>
      <w:shd w:val="clear" w:color="auto" w:fill="auto"/>
      <w:lang w:val="zh-TW" w:eastAsia="zh-TW" w:bidi="zh-TW"/>
    </w:rPr>
  </w:style>
  <w:style w:type="paragraph" w:customStyle="1" w:styleId="Style30">
    <w:name w:val="Body text|2"/>
    <w:basedOn w:val="Normal"/>
    <w:link w:val="CharStyle31"/>
    <w:pPr>
      <w:widowControl w:val="0"/>
      <w:shd w:val="clear" w:color="auto" w:fill="auto"/>
      <w:spacing w:line="373" w:lineRule="exact"/>
      <w:ind w:firstLine="600"/>
    </w:pPr>
    <w:rPr>
      <w:rFonts w:ascii="SimSun" w:eastAsia="SimSun" w:hAnsi="SimSun" w:cs="SimSun"/>
      <w:b w:val="0"/>
      <w:bCs w:val="0"/>
      <w:i w:val="0"/>
      <w:iCs w:val="0"/>
      <w:smallCaps w:val="0"/>
      <w:strike w:val="0"/>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s>
</file>

<file path=docProps/core.xml><?xml version="1.0" encoding="utf-8"?>
<cp:coreProperties xmlns:cp="http://schemas.openxmlformats.org/package/2006/metadata/core-properties" xmlns:dc="http://purl.org/dc/elements/1.1/">
  <dc:title>SursenReader</dc:title>
  <dc:subject>SursenReader</dc:subject>
  <dc:creator/>
  <cp:keywords>SursenReader</cp:keywords>
</cp:coreProperties>
</file>