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宋体" w:cs="Times New Roman"/>
          <w:sz w:val="30"/>
          <w:szCs w:val="30"/>
        </w:rPr>
      </w:pPr>
      <w:r>
        <w:rPr>
          <w:rFonts w:hint="default" w:ascii="Times New Roman" w:hAnsi="Times New Roman" w:eastAsia="宋体" w:cs="Times New Roman"/>
          <w:sz w:val="44"/>
          <w:szCs w:val="44"/>
        </w:rPr>
        <w:t>信访工作条</w:t>
      </w:r>
      <w:bookmarkStart w:id="0" w:name="_GoBack"/>
      <w:bookmarkEnd w:id="0"/>
      <w:r>
        <w:rPr>
          <w:rFonts w:hint="default" w:ascii="Times New Roman" w:hAnsi="Times New Roman" w:eastAsia="宋体" w:cs="Times New Roman"/>
          <w:sz w:val="44"/>
          <w:szCs w:val="44"/>
        </w:rPr>
        <w:t>例</w:t>
      </w:r>
      <w:r>
        <w:rPr>
          <w:rFonts w:hint="default" w:ascii="Times New Roman" w:hAnsi="Times New Roman" w:eastAsia="宋体" w:cs="Times New Roman"/>
          <w:sz w:val="30"/>
          <w:szCs w:val="30"/>
        </w:rPr>
        <w:br w:type="textWrapping"/>
      </w:r>
      <w:r>
        <w:rPr>
          <w:rFonts w:hint="default" w:ascii="Times New Roman" w:hAnsi="Times New Roman" w:eastAsia="宋体" w:cs="Times New Roman"/>
          <w:sz w:val="30"/>
          <w:szCs w:val="30"/>
        </w:rPr>
        <w:t>（2022年1月24日中共中央政治局会议审议批准2022年2月25日中共中央、国务院发布）</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第一章　总则</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第一条　为了坚持和加强党对信访工作的全面领导，做好新时代信访工作，保持党和政府同人民群众的密切联系，制定本条例。</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第二条　本条例适用于各级党的机关、人大机关、行政机关、政协机关、监察机关、审判机关、检察机关以及群团组织、国有企事业单位等开展信访工作。</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第三条　信访工作是党的群众工作的重要组成部分，是党和政府了解民情、集中民智、维护民利、凝聚民心的一项重要工作，是各级机关、单位及其领导干部、工作人员接受群众监督、改进工作作风的重要途径。</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第四条　信访工作坚持以马克思列宁主义、毛泽东思想、邓小平理论、“三个代表”重要思想、科学发展观、习近平新时代中国特色社会主义思想为指导，贯彻落实习近平总书记关于加强和改进人民信访工作的重要思想，增强“四个意识”、坚定“四个自信”、做到“两个维护”，牢记为民解难、为党分忧的政治责任，坚守人民情怀，坚持底线思维、法治思维，服务党和国家工作大局，维护群众合法权益，化解信访突出问题，促进社会和谐稳定。</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第五条　信访工作应当遵循下列原则：</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（一）坚持党的全面领导。把党的领导贯彻到信访工作各方面和全过程，确保正确政治方向。</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（二）坚持以人民为中心。践行党的群众路线，倾听群众呼声，关心群众疾苦，千方百计为群众排忧解难。</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（三）坚持落实信访工作责任。党政同责、一岗双责，属地管理、分级负责，谁主管、谁负责。</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（四）坚持依法按政策解决问题。将信访纳入法治化轨道，依法维护群众权益、规范信访秩序。</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（五）坚持源头治理化解矛盾。多措并举、综合施策，着力点放在源头预防和前端化解，把可能引发信访问题的矛盾纠纷化解在基层、化解在萌芽状态。</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第六条　各级机关、单位应当畅通信访渠道，做好信访工作，认真处理信访事项，倾听人民群众建议、意见和要求，接受人民群众监督，为人民群众服务。</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第二章　信访工作体制</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第七条　坚持和加强党对信访工作的全面领导，构建党委统一领导、政府组织落实、信访工作联席会议协调、信访部门推动、各方齐抓共管的信访工作格局。</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第八条　党中央加强对信访工作的统一领导：</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（一）强化政治引领，确立信访工作的政治方向和政治原则，严明政治纪律和政治规矩；</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（二）制定信访工作方针政策，研究部署信访工作中事关党和国家工作大局、社会和谐稳定、群众权益保障的重大改革措施；</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（三）领导建设一支对党忠诚可靠、恪守为民之责、善做群众工作的高素质专业化信访工作队伍，为信访工作提供组织保证。</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第九条　地方党委领导本地区信访工作，贯彻落实党中央关于信访工作的方针政策和决策部署，执行上级党组织关于信访工作的部署要求，统筹信访工作责任体系构建，支持和督促下级党组织做好信访工作。</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地方党委常委会应当定期听取信访工作汇报，分析形势，部署任务，研究重大事项，解决突出问题。</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第十条　各级政府贯彻落实上级党委和政府以及本级党委关于信访工作的部署要求，科学民主决策、依法履行职责，组织各方力量加强矛盾纠纷排查化解，及时妥善处理信访事项，研究解决政策性、群体性信访突出问题和疑难复杂信访问题。</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第十一条　中央信访工作联席会议在党中央、国务院领导下，负责全国信访工作的统筹协调、整体推进、督促落实，履行下列职责：</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（一）研究分析全国信访形势，为中央决策提供参考；</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（二）督促落实党中央关于信访工作的方针政策和决策部署；</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（三）研究信访制度改革和信访法治化建设重大问题和事项；</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（四）研究部署重点工作任务，协调指导解决具有普遍性的信访突出问题；</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（五）领导组织信访工作责任制落实、督导考核等工作；</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（六）指导地方各级信访工作联席会议工作；</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（七）承担党中央、国务院交办的其他事项。</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中央信访工作联席会议由党中央、国务院领导同志以及有关部门负责同志担任召集人，各成员单位负责同志参加。中央信访工作联席会议办公室设在国家信访局，承担联席会议的日常工作，督促检查联席会议议定事项的落实。</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第十二条　中央信访工作联席会议根据工作需要召开全体会议或者工作会议。研究涉及信访工作改革发展的重大问题和重要信访事项的处理意见，应当及时向党中央、国务院请示报告。</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中央信访工作联席会议各成员单位应当落实联席会议确定的工作任务和议定事项，及时报送落实情况；及时将本领域重大敏感信访问题提请联席会议研究。</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第十三条　地方各级信访工作联席会议在本级党委和政府领导下，负责本地区信访工作的统筹协调、整体推进、督促落实，协调处理发生在本地区的重要信访问题，指导下级信访工作联席会议工作。联席会议召集人一般由党委和政府负责同志担任。</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地方党委和政府应当根据信访工作形势任务，及时调整成员单位，健全规章制度，建立健全信访信息分析研判、重大信访问题协调处理、联合督查等工作机制，提升联席会议工作的科学化、制度化、规范化水平。</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根据工作需要，乡镇党委和政府、街道党工委和办事处可以建立信访工作联席会议机制，或者明确党政联席会定期研究本地区信访工作，协调处理发生在本地区的重要信访问题。</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第十四条　各级党委和政府信访部门是开展信访工作的专门机构，履行下列职责：</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（一）受理、转送、交办信访事项；</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（二）协调解决重要信访问题；</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（三）督促检查重要信访事项的处理和落实；</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（四）综合反映信访信息，分析研判信访形势，为党委和政府提供决策参考；</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（五）指导本级其他机关、单位和下级的信访工作；</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（六）提出改进工作、完善政策和追究责任的建议；</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（七）承担本级党委和政府交办的其他事项。</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各级党委和政府信访部门以外的其他机关、单位应当根据信访工作形势任务，明确负责信访工作的机构或者人员，参照党委和政府信访部门职责，明确相应的职责。</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第十五条　各级党委和政府以外的其他机关、单位应当做好各自职责范围内的信访工作，按照规定及时受理办理信访事项，预防和化解政策性、群体性信访问题，加强对下级机关、单位信访工作的指导。</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各级机关、单位应当拓宽社会力量参与信访工作的制度化渠道，发挥群团组织、社会组织和“两代表一委员”、社会工作者等作用，反映群众意见和要求，引导群众依法理性反映诉求、维护权益，推动矛盾纠纷及时有效化解。</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乡镇党委和政府、街道党工委和办事处以及村（社区）“两委”应当全面发挥职能作用，坚持和发展新时代“枫桥经验”，积极协调处理化解发生在当地的信访事项和矛盾纠纷，努力做到小事不出村、大事不出镇、矛盾不上交。</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第十六条　各级党委和政府应当加强信访部门建设，选优配强领导班子，配备与形势任务相适应的工作力量，建立健全信访督查专员制度，打造高素质专业化信访干部队伍。各级党委和政府信访部门主要负责同志应当由本级党委或者政府副秘书长〔办公厅（室）副主任〕兼任。</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各级党校（行政学院）应当将信访工作作为党性教育内容纳入教学培训，加强干部教育培训。</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各级机关、单位应当建立健全年轻干部和新录用干部到信访工作岗位锻炼制度。</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各级党委和政府应当为信访工作提供必要的支持和保障，所需经费列入本级预算。</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第三章　信访事项的提出和受理</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第十七条　公民、法人或者其他组织可以采用信息网络、书信、电话、传真、走访等形式，向各级机关、单位反映情况，提出建议、意见或者投诉请求，有关机关、单位应当依规依法处理。</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采用前款规定的形式，反映情况，提出建议、意见或者投诉请求的公民、法人或者其他组织，称信访人。</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第十八条　各级机关、单位应当向社会公布网络信访渠道、通信地址、咨询投诉电话、信访接待的时间和地点、查询信访事项处理进展以及结果的方式等相关事项，在其信访接待场所或者网站公布与信访工作有关的党内法规和法律、法规、规章，信访事项的处理程序，以及其他为信访人提供便利的相关事项。</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各级机关、单位领导干部应当阅办群众来信和网上信访、定期接待群众来访、定期下访，包案化解群众反映强烈的突出问题。</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市、县级党委和政府应当建立和完善联合接访工作机制，根据工作需要组织有关机关、单位联合接待，一站式解决信访问题。</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任何组织和个人不得打击报复信访人。</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第十九条　信访人一般应当采用书面形式提出信访事项，并载明其姓名（名称）、住址和请求、事实、理由。对采用口头形式提出的信访事项，有关机关、单位应当如实记录。</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信访人提出信访事项，应当客观真实，对其所提供材料内容的真实性负责，不得捏造、歪曲事实，不得诬告、陷害他人。</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信访事项已经受理或者正在办理的，信访人在规定期限内向受理、办理机关、单位的上级机关、单位又提出同一信访事项的，上级机关、单位不予受理。</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第二十条　信访人采用走访形式提出信访事项的，应当到有权处理的本级或者上一级机关、单位设立或者指定的接待场所提出。</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信访人采用走访形式提出涉及诉讼权利救济的信访事项，应当按照法律法规规定的程序向有关政法部门提出。</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多人采用走访形式提出共同的信访事项的，应当推选代表，代表人数不得超过5人。</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各级机关、单位应当落实属地责任，认真接待处理群众来访，把问题解决在当地，引导信访人就地反映问题。</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第二十一条　各级党委和政府应当加强信访工作信息化、智能化建设，依规依法有序推进信访信息系统互联互通、信息共享。</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各级机关、单位应当及时将信访事项录入信访信息系统，使网上信访、来信、来访、来电在网上流转，方便信访人查询、评价信访事项办理情况。</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第二十二条　各级党委和政府信访部门收到信访事项，应当予以登记，并区分情况，在15日内分别按照下列方式处理：</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（一）对依照职责属于本级机关、单位或者其工作部门处理决定的，应当转送有权处理的机关、单位；情况重大、紧急的，应当及时提出建议，报请本级党委和政府决定。</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（二）涉及下级机关、单位或者其工作人员的，按照“属地管理、分级负责，谁主管、谁负责”的原则，转送有权处理的机关、单位。</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（三）对转送信访事项中的重要情况需要反馈办理结果的，可以交由有权处理的机关、单位办理，要求其在指定办理期限内反馈结果，提交办结报告。</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各级党委和政府信访部门对收到的涉法涉诉信件，应当转送同级政法部门依法处理；对走访反映涉诉问题的信访人，应当释法明理，引导其向有关政法部门反映问题。对属于纪检监察机关受理的检举控告类信访事项，应当按照管理权限转送有关纪检监察机关依规依纪依法处理。</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第二十三条　党委和政府信访部门以外的其他机关、单位收到信访人直接提出的信访事项，应当予以登记；对属于本机关、单位职权范围的，应当告知信访人接收情况以及处理途径和程序；对属于本系统下级机关、单位职权范围的，应当转送、交办有权处理的机关、单位，并告知信访人转送、交办去向；对不属于本机关、单位或者本系统职权范围的，应当告知信访人向有权处理的机关、单位提出。</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对信访人直接提出的信访事项，有关机关、单位能够当场告知的，应当当场书面告知；不能当场告知的，应当自收到信访事项之日起15日内书面告知信访人，但信访人的姓名（名称）、住址不清的除外。</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对党委和政府信访部门或者本系统上级机关、单位转送、交办的信访事项，属于本机关、单位职权范围的，有关机关、单位应当自收到之日起15日内书面告知信访人接收情况以及处理途径和程序；不属于本机关、单位或者本系统职权范围的，有关机关、单位应当自收到之日起5个工作日内提出异议，并详细说明理由，经转送、交办的信访部门或者上级机关、单位核实同意后，交还相关材料。</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政法部门处理涉及诉讼权利救济事项、纪检监察机关处理检举控告事项的告知按照有关规定执行。</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第二十四条　涉及两个或者两个以上机关、单位的信访事项，由所涉及的机关、单位协商受理；受理有争议的，由其共同的上一级机关、单位决定受理机关；受理有争议且没有共同的上一级机关、单位的，由共同的信访工作联席会议协调处理。</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应当对信访事项作出处理的机关、单位分立、合并、撤销的，由继续行使其职权的机关、单位受理；职责不清的，由本级党委和政府或者其指定的机关、单位受理。</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第二十五条　各级机关、单位对可能造成社会影响的重大、紧急信访事项和信访信息，应当及时报告本级党委和政府，通报相关主管部门和本级信访工作联席会议办公室，在职责范围内依法及时采取措施，防止不良影响的产生、扩大。</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地方各级党委和政府信访部门接到重大、紧急信访事项和信访信息，应当向上一级信访部门报告，同时报告国家信访局。</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第二十六条　信访人在信访过程中应当遵守法律、法规，不得损害国家、社会、集体的利益和其他公民的合法权利，自觉维护社会公共秩序和信访秩序，不得有下列行为：</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（一）在机关、单位办公场所周围、公共场所非法聚集，围堵、冲击机关、单位，拦截公务车辆，或者堵塞、阻断交通；</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（二）携带危险物品、管制器具；</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（三）侮辱、殴打、威胁机关、单位工作人员，非法限制他人人身自由，或者毁坏财物；</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（四）在信访接待场所滞留、滋事，或者将生活不能自理的人弃留在信访接待场所；</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（五）煽动、串联、胁迫、以财物诱使、幕后操纵他人信访，或者以信访为名借机敛财；</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（六）其他扰乱公共秩序、妨害国家和公共安全的行为。</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第四章　信访事项的办理</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第二十七条　各级机关、单位及其工作人员应当根据各自职责和有关规定，按照诉求合理的解决问题到位、诉求无理的思想教育到位、生活困难的帮扶救助到位、行为违法的依法处理的要求，依法按政策及时就地解决群众合法合理诉求，维护正常信访秩序。</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第二十八条　各级机关、单位及其工作人员办理信访事项，应当恪尽职守、秉公办事，查明事实、分清责任，加强教育疏导，及时妥善处理，不得推诿、敷衍、拖延。</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各级机关、单位应当按照诉讼与信访分离制度要求，将涉及民事、行政、刑事等诉讼权利救济的信访事项从普通信访体制中分离出来，由有关政法部门依法处理。</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各级机关、单位工作人员与信访事项或者信访人有直接利害关系的，应当回避。</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第二十九条　对信访人反映的情况、提出的建议意见类事项，有权处理的机关、单位应当认真研究论证。对科学合理、具有现实可行性的，应当采纳或者部分采纳，并予以回复。</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信访人反映的情况、提出的建议意见，对国民经济和社会发展或者对改进工作以及保护社会公共利益有贡献的，应当按照有关规定给予奖励。</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各级党委和政府应当健全人民建议征集制度，对涉及国计民生的重要工作，主动听取群众的建议意见。</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第三十条　对信访人提出的检举控告类事项，纪检监察机关或者有权处理的机关、单位应当依规依纪依法接收、受理、办理和反馈。</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党委和政府信访部门应当按照干部管理权限向组织（人事）部门通报反映干部问题的信访情况，重大情况向党委主要负责同志和分管组织（人事）工作的负责同志报送。组织（人事）部门应当按照干部选拔任用监督的有关规定进行办理。</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不得将信访人的检举、揭发材料以及有关情况透露或者转给被检举、揭发的人员或者单位。</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第三十一条　对信访人提出的申诉求决类事项，有权处理的机关、单位应当区分情况，分别按照下列方式办理：</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（一）应当通过审判机关诉讼程序或者复议程序、检察机关刑事立案程序或者法律监督程序、公安机关法律程序处理的，涉法涉诉信访事项未依法终结的，按照法律法规规定的程序处理。</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（二）应当通过仲裁解决的，导入相应程序处理。</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（三）可以通过党员申诉、申请复审等解决的，导入相应程序处理。</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（四）可以通过行政复议、行政裁决、行政确认、行政许可、行政处罚等行政程序解决的，导入相应程序处理。</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（五）属于申请查处违法行为、履行保护人身权或者财产权等合法权益职责的，依法履行或者答复。</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（六）不属于以上情形的，应当听取信访人陈述事实和理由，并调查核实，出具信访处理意见书。对重大、复杂、疑难的信访事项，可以举行听证。</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第三十二条　信访处理意见书应当载明信访人投诉请求、事实和理由、处理意见及其法律法规依据：</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（一）请求事实清楚，符合法律、法规、规章或者其他有关规定的，予以支持；</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（二）请求事由合理但缺乏法律依据的，应当作出解释说明；</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（三）请求缺乏事实根据或者不符合法律、法规、规章或者其他有关规定的，不予支持。</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有权处理的机关、单位作出支持信访请求意见的，应当督促有关机关、单位执行；不予支持的，应当做好信访人的疏导教育工作。</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第三十三条　各级机关、单位在处理申诉求决类事项过程中，可以在不违反政策法规强制性规定的情况下，在裁量权范围内，经争议双方当事人同意进行调解；可以引导争议双方当事人自愿和解。经调解、和解达成一致意见的，应当制作调解协议书或者和解协议书。</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第三十四条　对本条例第三十一条第六项规定的信访事项应当自受理之日起60日内办结；情况复杂的，经本机关、单位负责人批准，可以适当延长办理期限，但延长期限不得超过30日，并告知信访人延期理由。</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第三十五条　信访人对信访处理意见不服的，可以自收到书面答复之日起30日内请求原办理机关、单位的上一级机关、单位复查。收到复查请求的机关、单位应当自收到复查请求之日起30日内提出复查意见，并予以书面答复。</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第三十六条　信访人对复查意见不服的，可以自收到书面答复之日起30日内向复查机关、单位的上一级机关、单位请求复核。收到复核请求的机关、单位应当自收到复核请求之日起30日内提出复核意见。</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复核机关、单位可以按照本条例第三十一条第六项的规定举行听证，经过听证的复核意见可以依法向社会公示。听证所需时间不计算在前款规定的期限内。</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信访人对复核意见不服，仍然以同一事实和理由提出投诉请求的，各级党委和政府信访部门和其他机关、单位不再受理。</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第三十七条　各级机关、单位应当坚持社会矛盾纠纷多元预防调处化解，人民调解、行政调解、司法调解联动，综合运用法律、政策、经济、行政等手段和教育、协商、疏导等办法，多措并举化解矛盾纠纷。</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各级机关、单位在办理信访事项时，对生活确有困难的信访人，可以告知或者帮助其向有关机关或者机构依法申请社会救助。符合国家司法救助条件的，有关政法部门应当按照规定给予司法救助。</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地方党委和政府以及基层党组织和基层单位对信访事项已经复查复核和涉法涉诉信访事项已经依法终结的相关信访人，应当做好疏导教育、矛盾化解、帮扶救助等工作。</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第五章　监督和追责</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第三十八条　各级党委和政府应当对开展信访工作、落实信访工作责任的情况组织专项督查。</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信访工作联席会议及其办公室、党委和政府信访部门应当根据工作需要开展督查，就发现的问题向有关地方和部门进行反馈，重要问题向本级党委和政府报告。</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各级党委和政府督查部门应当将疑难复杂信访问题列入督查范围。</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第三十九条　各级党委和政府应当以依规依法及时就地解决信访问题为导向，每年对信访工作情况进行考核。考核结果应当在适当范围内通报，并作为对领导班子和有关领导干部综合考核评价的重要参考。</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对在信访工作中作出突出成绩和贡献的机关、单位或者个人，可以按照有关规定给予表彰和奖励。</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对在信访工作中履职不力、存在严重问题的领导班子和领导干部，视情节轻重，由信访工作联席会议进行约谈、通报、挂牌督办，责令限期整改。</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第四十条　党委和政府信访部门发现有关机关、单位存在违反信访工作规定受理、办理信访事项，办理信访事项推诿、敷衍、拖延、弄虚作假或者拒不执行信访处理意见等情形的，应当及时督办，并提出改进工作的建议。</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对工作中发现的有关政策性问题，应当及时向本级党委和政府报告，并提出完善政策的建议。</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对在信访工作中推诿、敷衍、拖延、弄虚作假造成严重后果的机关、单位及其工作人员，应当向有管理权限的机关、单位提出追究责任的建议。</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对信访部门提出的改进工作、完善政策、追究责任的建议，有关机关、单位应当书面反馈采纳情况。</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第四十一条　党委和政府信访部门应当编制信访情况年度报告，每年向本级党委和政府、上一级党委和政府信访部门报告。年度报告应当包括下列内容：</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（一）信访事项的数据统计、信访事项涉及领域以及被投诉较多的机关、单位；</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（二）党委和政府信访部门转送、交办、督办情况；</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（三）党委和政府信访部门提出改进工作、完善政策、追究责任建议以及被采纳情况；</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（四）其他应当报告的事项。</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根据巡视巡察工作需要，党委和政府信访部门应当向巡视巡察机构提供被巡视巡察地区、单位领导班子及其成员和下一级主要负责人有关信访举报，落实信访工作责任制，具有苗头性、倾向性的重要信访问题，需要巡视巡察工作关注的重要信访事项等情况。</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第四十二条　因下列情形之一导致信访事项发生，造成严重后果的，对直接负责的主管人员和其他直接责任人员，依规依纪依法严肃处理；构成犯罪的，依法追究刑事责任：</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（一）超越或者滥用职权，侵害公民、法人或者其他组织合法权益；</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（二）应当作为而不作为，侵害公民、法人或者其他组织合法权益；</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（三）适用法律、法规错误或者违反法定程序，侵害公民、法人或者其他组织合法权益；</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（四）拒不执行有权处理机关、单位作出的支持信访请求意见。</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第四十三条　各级党委和政府信访部门对收到的信访事项应当登记、转送、交办而未按照规定登记、转送、交办，或者应当履行督办职责而未履行的，由其上级机关责令改正；造成严重后果的，对直接负责的主管人员和其他直接责任人员依规依纪依法严肃处理。</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第四十四条　负有受理信访事项职责的机关、单位有下列情形之一的，由其上级机关、单位责令改正；造成严重后果的，对直接负责的主管人员和其他直接责任人员依规依纪依法严肃处理：</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（一）对收到的信访事项不按照规定登记；</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（二）对属于其职权范围的信访事项不予受理；</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（三）未在规定期限内书面告知信访人是否受理信访事项。</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第四十五条　对信访事项有权处理的机关、单位有下列情形之一的，由其上级机关、单位责令改正；造成严重后果的，对直接负责的主管人员和其他直接责任人员依规依纪依法严肃处理：</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（一）推诿、敷衍、拖延信访事项办理或者未在规定期限内办结信访事项；</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（二）对事实清楚，符合法律、法规、规章或者其他有关规定的投诉请求未予支持；</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（三）对党委和政府信访部门提出的改进工作、完善政策等建议重视不够、落实不力，导致问题长期得不到解决；</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（四）其他不履行或者不正确履行信访事项处理职责的情形。</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第四十六条　有关机关、单位及其领导干部、工作人员有下列情形之一的，由其上级机关、单位责令改正；造成严重后果的，对直接负责的主管人员和其他直接责任人员依规依纪依法严肃处理；构成犯罪的，依法追究刑事责任：</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（一）对待信访人态度恶劣、作风粗暴，损害党群干群关系；</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（二）在处理信访事项过程中吃拿卡要、谋取私利；</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（三）对规模性集体访、负面舆情等处置不力，导致事态扩大；</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（四）对可能造成社会影响的重大、紧急信访事项和信访信息隐瞒、谎报、缓报，或者未依法及时采取必要措施；</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（五）将信访人的检举、揭发材料或者有关情况透露、转给被检举、揭发的人员或者单位；</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（六）打击报复信访人；</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（七）其他违规违纪违法的情形。</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第四十七条　信访人违反本条例第二十条、第二十六条规定的，有关机关、单位工作人员应当对其进行劝阻、批评或者教育。</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信访人滋事扰序、缠访闹访情节严重，构成违反治安管理行为的，或者违反集会游行示威相关法律法规的，由公安机关依法采取必要的现场处置措施、给予治安管理处罚；构成犯罪的，依法追究刑事责任。</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信访人捏造歪曲事实、诬告陷害他人，构成违反治安管理行为的，依法给予治安管理处罚；构成犯罪的，依法追究刑事责任。</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第六章　附则</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第四十八条　对外国人、无国籍人、外国组织信访事项的处理，参照本条例执行。</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第四十九条　本条例由国家信访局负责解释。</w:t>
      </w:r>
    </w:p>
    <w:p>
      <w:pPr>
        <w:rPr>
          <w:rFonts w:hint="default" w:ascii="Times New Roman" w:hAnsi="Times New Roman" w:eastAsia="宋体" w:cs="Times New Roman"/>
          <w:sz w:val="30"/>
          <w:szCs w:val="30"/>
        </w:rPr>
      </w:pPr>
      <w:r>
        <w:rPr>
          <w:rFonts w:hint="default" w:ascii="Times New Roman" w:hAnsi="Times New Roman" w:eastAsia="宋体" w:cs="Times New Roman"/>
          <w:sz w:val="30"/>
          <w:szCs w:val="30"/>
        </w:rPr>
        <w:t>第五十条　本条例自2022年5月1日起施行。</w:t>
      </w:r>
    </w:p>
    <w:p>
      <w:pPr>
        <w:rPr>
          <w:rFonts w:hint="default" w:ascii="Times New Roman" w:hAnsi="Times New Roman" w:eastAsia="宋体" w:cs="Times New Roman"/>
          <w:sz w:val="30"/>
          <w:szCs w:val="30"/>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00"/>
      </w:pPr>
      <w:r>
        <w:separator/>
      </w:r>
    </w:p>
  </w:endnote>
  <w:endnote w:type="continuationSeparator" w:id="1">
    <w:p>
      <w:pPr>
        <w:spacing w:line="240" w:lineRule="auto"/>
        <w:ind w:firstLine="6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600"/>
      </w:pPr>
      <w:r>
        <w:separator/>
      </w:r>
    </w:p>
  </w:footnote>
  <w:footnote w:type="continuationSeparator" w:id="1">
    <w:p>
      <w:pPr>
        <w:spacing w:line="360" w:lineRule="auto"/>
        <w:ind w:firstLine="60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AwMTk4MDQ4ZGNkMzA2ZTRmMWNiYTMxNzU0YWM2NTkifQ=="/>
  </w:docVars>
  <w:rsids>
    <w:rsidRoot w:val="72D239FB"/>
    <w:rsid w:val="30056327"/>
    <w:rsid w:val="3805204C"/>
    <w:rsid w:val="43276EBB"/>
    <w:rsid w:val="4D291A82"/>
    <w:rsid w:val="56C468AA"/>
    <w:rsid w:val="5DA34415"/>
    <w:rsid w:val="6E852191"/>
    <w:rsid w:val="70E66245"/>
    <w:rsid w:val="72D239FB"/>
    <w:rsid w:val="78D331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wordWrap w:val="0"/>
      <w:spacing w:line="360" w:lineRule="auto"/>
      <w:ind w:firstLine="300" w:firstLineChars="200"/>
      <w:jc w:val="both"/>
    </w:pPr>
    <w:rPr>
      <w:rFonts w:ascii="Times New Roman" w:hAnsi="Times New Roman" w:eastAsia="仿宋" w:cstheme="minorBidi"/>
      <w:kern w:val="2"/>
      <w:sz w:val="30"/>
      <w:szCs w:val="24"/>
      <w:lang w:val="en-US" w:eastAsia="zh-CN" w:bidi="ar-SA"/>
    </w:rPr>
  </w:style>
  <w:style w:type="paragraph" w:styleId="3">
    <w:name w:val="heading 1"/>
    <w:basedOn w:val="1"/>
    <w:next w:val="1"/>
    <w:link w:val="1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4">
    <w:name w:val="heading 2"/>
    <w:basedOn w:val="1"/>
    <w:next w:val="1"/>
    <w:link w:val="12"/>
    <w:semiHidden/>
    <w:unhideWhenUsed/>
    <w:qFormat/>
    <w:uiPriority w:val="0"/>
    <w:pPr>
      <w:keepNext/>
      <w:keepLines/>
      <w:spacing w:beforeLines="0" w:beforeAutospacing="0" w:afterLines="0" w:afterAutospacing="0" w:line="360" w:lineRule="auto"/>
      <w:ind w:firstLine="720" w:firstLineChars="200"/>
      <w:outlineLvl w:val="1"/>
    </w:pPr>
    <w:rPr>
      <w:rFonts w:ascii="Times New Roman" w:hAnsi="Times New Roman" w:eastAsia="黑体"/>
      <w:b/>
      <w:sz w:val="30"/>
    </w:rPr>
  </w:style>
  <w:style w:type="paragraph" w:styleId="5">
    <w:name w:val="heading 3"/>
    <w:basedOn w:val="1"/>
    <w:next w:val="1"/>
    <w:link w:val="13"/>
    <w:semiHidden/>
    <w:unhideWhenUsed/>
    <w:qFormat/>
    <w:uiPriority w:val="0"/>
    <w:pPr>
      <w:keepNext/>
      <w:keepLines/>
      <w:spacing w:beforeLines="0" w:beforeAutospacing="0" w:afterLines="0" w:afterAutospacing="0" w:line="360" w:lineRule="auto"/>
      <w:ind w:firstLine="720" w:firstLineChars="200"/>
      <w:outlineLvl w:val="2"/>
    </w:pPr>
    <w:rPr>
      <w:rFonts w:ascii="Times New Roman" w:hAnsi="Times New Roman" w:eastAsia="仿宋"/>
      <w:b/>
      <w:sz w:val="30"/>
    </w:rPr>
  </w:style>
  <w:style w:type="paragraph" w:styleId="6">
    <w:name w:val="heading 4"/>
    <w:basedOn w:val="1"/>
    <w:next w:val="1"/>
    <w:link w:val="14"/>
    <w:semiHidden/>
    <w:unhideWhenUsed/>
    <w:qFormat/>
    <w:uiPriority w:val="0"/>
    <w:pPr>
      <w:keepNext/>
      <w:keepLines/>
      <w:spacing w:beforeLines="0" w:beforeAutospacing="0" w:afterLines="0" w:afterAutospacing="0" w:line="360" w:lineRule="auto"/>
      <w:ind w:firstLine="720" w:firstLineChars="200"/>
      <w:outlineLvl w:val="3"/>
    </w:pPr>
    <w:rPr>
      <w:rFonts w:ascii="Times New Roman" w:hAnsi="Times New Roman"/>
      <w:sz w:val="30"/>
    </w:rPr>
  </w:style>
  <w:style w:type="paragraph" w:styleId="7">
    <w:name w:val="heading 5"/>
    <w:basedOn w:val="1"/>
    <w:next w:val="1"/>
    <w:semiHidden/>
    <w:unhideWhenUsed/>
    <w:qFormat/>
    <w:uiPriority w:val="0"/>
    <w:pPr>
      <w:keepNext/>
      <w:keepLines/>
      <w:spacing w:beforeLines="0" w:beforeAutospacing="0" w:afterLines="0" w:afterAutospacing="0" w:line="360" w:lineRule="auto"/>
      <w:ind w:firstLine="0" w:firstLineChars="0"/>
      <w:jc w:val="center"/>
      <w:outlineLvl w:val="4"/>
    </w:pPr>
    <w:rPr>
      <w:rFonts w:ascii="Times New Roman" w:hAnsi="Times New Roman" w:eastAsia="仿宋" w:cs="宋体"/>
      <w:b/>
      <w:sz w:val="28"/>
      <w:szCs w:val="22"/>
      <w:lang w:val="zh-CN" w:bidi="zh-CN"/>
    </w:rPr>
  </w:style>
  <w:style w:type="character" w:default="1" w:styleId="10">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8">
    <w:name w:val="Normal (Web)"/>
    <w:basedOn w:val="1"/>
    <w:uiPriority w:val="0"/>
    <w:pPr>
      <w:spacing w:before="0" w:beforeAutospacing="1" w:after="0" w:afterAutospacing="1"/>
      <w:ind w:left="0" w:right="0"/>
      <w:jc w:val="left"/>
    </w:pPr>
    <w:rPr>
      <w:kern w:val="0"/>
      <w:sz w:val="24"/>
      <w:lang w:val="en-US" w:eastAsia="zh-CN" w:bidi="ar"/>
    </w:rPr>
  </w:style>
  <w:style w:type="character" w:customStyle="1" w:styleId="11">
    <w:name w:val="标题 1 Char"/>
    <w:link w:val="3"/>
    <w:qFormat/>
    <w:uiPriority w:val="0"/>
    <w:rPr>
      <w:rFonts w:ascii="Times New Roman" w:hAnsi="Times New Roman" w:eastAsia="黑体"/>
      <w:b/>
      <w:bCs/>
      <w:kern w:val="44"/>
      <w:sz w:val="32"/>
      <w:szCs w:val="44"/>
    </w:rPr>
  </w:style>
  <w:style w:type="character" w:customStyle="1" w:styleId="12">
    <w:name w:val="标题 2 Char"/>
    <w:link w:val="4"/>
    <w:qFormat/>
    <w:uiPriority w:val="0"/>
    <w:rPr>
      <w:rFonts w:ascii="Times New Roman" w:hAnsi="Times New Roman" w:eastAsia="黑体"/>
      <w:b/>
      <w:sz w:val="30"/>
    </w:rPr>
  </w:style>
  <w:style w:type="character" w:customStyle="1" w:styleId="13">
    <w:name w:val="标题 3 Char"/>
    <w:link w:val="5"/>
    <w:qFormat/>
    <w:uiPriority w:val="0"/>
    <w:rPr>
      <w:rFonts w:ascii="Times New Roman" w:hAnsi="Times New Roman" w:eastAsia="仿宋"/>
      <w:b/>
      <w:sz w:val="30"/>
    </w:rPr>
  </w:style>
  <w:style w:type="character" w:customStyle="1" w:styleId="14">
    <w:name w:val="标题 4 Char"/>
    <w:link w:val="6"/>
    <w:qFormat/>
    <w:uiPriority w:val="0"/>
    <w:rPr>
      <w:rFonts w:ascii="Times New Roman" w:hAnsi="Times New Roman" w:eastAsia="仿宋"/>
      <w:sz w:val="3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2022-05-30T06:46:00Z</dcterms:created>
  <dc:creator>cher</dc:creator>
  <cp:lastModifiedBy>cher</cp:lastModifiedBy>
  <dcterms:modified xsi:type="dcterms:W3CDTF">2022-05-30T06:49:01Z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385391AEC4814825AA1CDF69CDA31DF4</vt:lpwstr>
  </property>
</Properties>
</file>