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pPr>
      <w:bookmarkStart w:id="0" w:name="_Toc152042286"/>
      <w:bookmarkStart w:id="1" w:name="_Toc247527532"/>
      <w:bookmarkStart w:id="2" w:name="_Toc300834926"/>
      <w:bookmarkStart w:id="3" w:name="_Toc144974478"/>
    </w:p>
    <w:p>
      <w:pPr>
        <w:pStyle w:val="2"/>
      </w:pPr>
    </w:p>
    <w:p>
      <w:pPr>
        <w:pStyle w:val="2"/>
        <w:rPr>
          <w:rFonts w:ascii="仿宋" w:hAnsi="仿宋" w:eastAsia="仿宋" w:cs="仿宋"/>
          <w:position w:val="6"/>
          <w:sz w:val="36"/>
          <w:szCs w:val="36"/>
        </w:rPr>
      </w:pPr>
    </w:p>
    <w:p>
      <w:pPr>
        <w:pStyle w:val="2"/>
        <w:rPr>
          <w:rFonts w:ascii="仿宋" w:hAnsi="仿宋" w:eastAsia="仿宋" w:cs="仿宋"/>
          <w:position w:val="6"/>
          <w:sz w:val="36"/>
          <w:szCs w:val="36"/>
        </w:rPr>
      </w:pPr>
    </w:p>
    <w:p>
      <w:pPr>
        <w:pStyle w:val="2"/>
        <w:keepNext w:val="0"/>
        <w:keepLines w:val="0"/>
        <w:pageBreakBefore w:val="0"/>
        <w:widowControl w:val="0"/>
        <w:kinsoku/>
        <w:wordWrap/>
        <w:overflowPunct/>
        <w:topLinePunct w:val="0"/>
        <w:autoSpaceDE/>
        <w:autoSpaceDN/>
        <w:bidi w:val="0"/>
        <w:adjustRightInd/>
        <w:snapToGrid/>
        <w:spacing w:line="572" w:lineRule="exact"/>
        <w:textAlignment w:val="auto"/>
        <w:rPr>
          <w:rFonts w:ascii="仿宋" w:hAnsi="仿宋" w:eastAsia="仿宋" w:cs="仿宋"/>
          <w:position w:val="6"/>
          <w:sz w:val="36"/>
          <w:szCs w:val="36"/>
        </w:rPr>
      </w:pPr>
    </w:p>
    <w:p>
      <w:pPr>
        <w:keepNext w:val="0"/>
        <w:keepLines w:val="0"/>
        <w:pageBreakBefore w:val="0"/>
        <w:widowControl w:val="0"/>
        <w:kinsoku/>
        <w:wordWrap/>
        <w:overflowPunct/>
        <w:topLinePunct w:val="0"/>
        <w:autoSpaceDE/>
        <w:autoSpaceDN/>
        <w:bidi w:val="0"/>
        <w:adjustRightInd/>
        <w:snapToGrid/>
        <w:spacing w:line="572" w:lineRule="exact"/>
        <w:jc w:val="center"/>
        <w:textAlignment w:val="auto"/>
        <w:rPr>
          <w:rFonts w:hint="eastAsia" w:ascii="方正小标宋简体" w:hAnsi="方正小标宋简体" w:eastAsia="方正小标宋简体" w:cs="方正小标宋简体"/>
          <w:b w:val="0"/>
          <w:bCs w:val="0"/>
          <w:sz w:val="44"/>
          <w:szCs w:val="44"/>
        </w:rPr>
      </w:pPr>
      <w:r>
        <w:rPr>
          <w:rFonts w:hint="eastAsia" w:ascii="方正小标宋简体" w:hAnsi="方正小标宋简体" w:eastAsia="方正小标宋简体" w:cs="方正小标宋简体"/>
          <w:b w:val="0"/>
          <w:bCs w:val="0"/>
          <w:sz w:val="44"/>
          <w:szCs w:val="44"/>
        </w:rPr>
        <w:t>陕西省省直政府投资项目</w:t>
      </w:r>
    </w:p>
    <w:p>
      <w:pPr>
        <w:keepNext w:val="0"/>
        <w:keepLines w:val="0"/>
        <w:pageBreakBefore w:val="0"/>
        <w:widowControl w:val="0"/>
        <w:kinsoku/>
        <w:wordWrap/>
        <w:overflowPunct/>
        <w:topLinePunct w:val="0"/>
        <w:autoSpaceDE/>
        <w:autoSpaceDN/>
        <w:bidi w:val="0"/>
        <w:adjustRightInd/>
        <w:snapToGrid/>
        <w:spacing w:line="572" w:lineRule="exact"/>
        <w:jc w:val="center"/>
        <w:textAlignment w:val="auto"/>
        <w:rPr>
          <w:rFonts w:hint="eastAsia" w:asciiTheme="minorEastAsia" w:hAnsiTheme="minorEastAsia" w:eastAsiaTheme="minorEastAsia" w:cstheme="minorEastAsia"/>
          <w:b/>
          <w:bCs/>
          <w:sz w:val="36"/>
          <w:szCs w:val="36"/>
        </w:rPr>
      </w:pPr>
      <w:r>
        <w:rPr>
          <w:rFonts w:hint="eastAsia" w:ascii="方正小标宋简体" w:hAnsi="方正小标宋简体" w:eastAsia="方正小标宋简体" w:cs="方正小标宋简体"/>
          <w:b w:val="0"/>
          <w:bCs w:val="0"/>
          <w:sz w:val="44"/>
          <w:szCs w:val="44"/>
        </w:rPr>
        <w:t>代建单位招标文件示范文本（试行）</w:t>
      </w:r>
    </w:p>
    <w:p>
      <w:pPr>
        <w:keepNext w:val="0"/>
        <w:keepLines w:val="0"/>
        <w:pageBreakBefore w:val="0"/>
        <w:widowControl w:val="0"/>
        <w:kinsoku/>
        <w:wordWrap/>
        <w:overflowPunct/>
        <w:topLinePunct w:val="0"/>
        <w:autoSpaceDE/>
        <w:autoSpaceDN/>
        <w:bidi w:val="0"/>
        <w:adjustRightInd/>
        <w:snapToGrid/>
        <w:spacing w:before="624" w:line="572" w:lineRule="exact"/>
        <w:ind w:left="400" w:hanging="640"/>
        <w:jc w:val="center"/>
        <w:textAlignment w:val="auto"/>
        <w:rPr>
          <w:sz w:val="36"/>
          <w:szCs w:val="36"/>
        </w:rPr>
      </w:pPr>
      <w:r>
        <w:rPr>
          <w:rFonts w:ascii="Times New Roman" w:hAnsi="Times New Roman" w:eastAsia="仿宋" w:cs="Times New Roman"/>
          <w:spacing w:val="-20"/>
          <w:position w:val="6"/>
          <w:sz w:val="36"/>
          <w:szCs w:val="36"/>
        </w:rPr>
        <w:t>2022</w:t>
      </w:r>
      <w:r>
        <w:rPr>
          <w:rFonts w:hint="eastAsia" w:ascii="仿宋_GB2312" w:hAnsi="仿宋_GB2312" w:eastAsia="仿宋_GB2312" w:cs="仿宋_GB2312"/>
          <w:spacing w:val="-20"/>
          <w:position w:val="6"/>
          <w:sz w:val="36"/>
          <w:szCs w:val="36"/>
        </w:rPr>
        <w:t>年版</w:t>
      </w:r>
    </w:p>
    <w:p>
      <w:pPr>
        <w:keepNext w:val="0"/>
        <w:keepLines w:val="0"/>
        <w:pageBreakBefore w:val="0"/>
        <w:widowControl w:val="0"/>
        <w:kinsoku/>
        <w:wordWrap/>
        <w:overflowPunct/>
        <w:topLinePunct w:val="0"/>
        <w:autoSpaceDE/>
        <w:autoSpaceDN/>
        <w:bidi w:val="0"/>
        <w:adjustRightInd/>
        <w:snapToGrid/>
        <w:spacing w:line="572" w:lineRule="exact"/>
        <w:jc w:val="center"/>
        <w:textAlignment w:val="auto"/>
        <w:rPr>
          <w:rFonts w:ascii="仿宋" w:hAnsi="仿宋" w:eastAsia="仿宋" w:cs="仿宋"/>
          <w:spacing w:val="-20"/>
          <w:position w:val="6"/>
          <w:sz w:val="24"/>
        </w:rPr>
      </w:pPr>
    </w:p>
    <w:p>
      <w:pPr>
        <w:keepNext w:val="0"/>
        <w:keepLines w:val="0"/>
        <w:pageBreakBefore w:val="0"/>
        <w:widowControl w:val="0"/>
        <w:kinsoku/>
        <w:wordWrap/>
        <w:overflowPunct/>
        <w:topLinePunct w:val="0"/>
        <w:autoSpaceDE/>
        <w:autoSpaceDN/>
        <w:bidi w:val="0"/>
        <w:adjustRightInd/>
        <w:snapToGrid/>
        <w:spacing w:line="572" w:lineRule="exact"/>
        <w:jc w:val="center"/>
        <w:textAlignment w:val="auto"/>
        <w:rPr>
          <w:rFonts w:ascii="仿宋" w:hAnsi="仿宋" w:eastAsia="仿宋" w:cs="仿宋"/>
          <w:spacing w:val="-20"/>
          <w:position w:val="6"/>
          <w:sz w:val="24"/>
        </w:rPr>
      </w:pPr>
    </w:p>
    <w:p>
      <w:pPr>
        <w:keepNext w:val="0"/>
        <w:keepLines w:val="0"/>
        <w:pageBreakBefore w:val="0"/>
        <w:widowControl w:val="0"/>
        <w:kinsoku/>
        <w:wordWrap/>
        <w:overflowPunct/>
        <w:topLinePunct w:val="0"/>
        <w:autoSpaceDE/>
        <w:autoSpaceDN/>
        <w:bidi w:val="0"/>
        <w:adjustRightInd/>
        <w:snapToGrid/>
        <w:spacing w:line="572" w:lineRule="exact"/>
        <w:jc w:val="center"/>
        <w:textAlignment w:val="auto"/>
        <w:rPr>
          <w:rFonts w:ascii="仿宋" w:hAnsi="仿宋" w:eastAsia="仿宋" w:cs="仿宋"/>
          <w:spacing w:val="-20"/>
          <w:position w:val="6"/>
          <w:sz w:val="24"/>
        </w:rPr>
      </w:pPr>
    </w:p>
    <w:p>
      <w:pPr>
        <w:spacing w:line="360" w:lineRule="auto"/>
        <w:jc w:val="center"/>
        <w:rPr>
          <w:rFonts w:ascii="仿宋" w:hAnsi="仿宋" w:eastAsia="仿宋" w:cs="仿宋"/>
          <w:spacing w:val="-20"/>
          <w:position w:val="6"/>
          <w:sz w:val="24"/>
        </w:rPr>
      </w:pPr>
    </w:p>
    <w:p>
      <w:pPr>
        <w:spacing w:line="360" w:lineRule="auto"/>
        <w:jc w:val="center"/>
        <w:rPr>
          <w:rFonts w:hint="eastAsia" w:ascii="仿宋" w:hAnsi="仿宋" w:eastAsia="仿宋" w:cs="仿宋"/>
          <w:spacing w:val="-20"/>
          <w:position w:val="6"/>
          <w:sz w:val="24"/>
        </w:rPr>
      </w:pPr>
    </w:p>
    <w:p>
      <w:pPr>
        <w:pStyle w:val="2"/>
        <w:rPr>
          <w:rFonts w:hint="eastAsia"/>
        </w:rPr>
      </w:pPr>
    </w:p>
    <w:p>
      <w:pPr>
        <w:pStyle w:val="2"/>
        <w:rPr>
          <w:rFonts w:hint="eastAsia"/>
        </w:rPr>
      </w:pPr>
    </w:p>
    <w:p>
      <w:pPr>
        <w:pStyle w:val="2"/>
        <w:rPr>
          <w:rFonts w:hint="eastAsia"/>
        </w:rPr>
      </w:pPr>
    </w:p>
    <w:p>
      <w:pPr>
        <w:pStyle w:val="2"/>
        <w:rPr>
          <w:rFonts w:hint="eastAsia"/>
        </w:rPr>
      </w:pPr>
    </w:p>
    <w:p>
      <w:pPr>
        <w:pStyle w:val="2"/>
        <w:rPr>
          <w:rFonts w:hint="eastAsia"/>
        </w:rPr>
      </w:pPr>
    </w:p>
    <w:p>
      <w:pPr>
        <w:pStyle w:val="2"/>
      </w:pPr>
    </w:p>
    <w:p>
      <w:pPr>
        <w:spacing w:line="360" w:lineRule="auto"/>
        <w:jc w:val="center"/>
        <w:rPr>
          <w:rFonts w:ascii="仿宋" w:hAnsi="仿宋" w:eastAsia="仿宋" w:cs="仿宋"/>
          <w:spacing w:val="-20"/>
          <w:position w:val="6"/>
          <w:sz w:val="24"/>
        </w:rPr>
      </w:pPr>
    </w:p>
    <w:p>
      <w:pPr>
        <w:spacing w:line="360" w:lineRule="auto"/>
        <w:jc w:val="center"/>
        <w:rPr>
          <w:rFonts w:hint="eastAsia" w:ascii="仿宋" w:hAnsi="仿宋" w:eastAsia="仿宋" w:cs="仿宋"/>
          <w:spacing w:val="-20"/>
          <w:position w:val="6"/>
          <w:sz w:val="24"/>
        </w:rPr>
      </w:pPr>
    </w:p>
    <w:p>
      <w:pPr>
        <w:pStyle w:val="2"/>
        <w:rPr>
          <w:rFonts w:hint="eastAsia"/>
        </w:rPr>
      </w:pPr>
    </w:p>
    <w:p>
      <w:pPr>
        <w:pStyle w:val="2"/>
        <w:rPr>
          <w:rFonts w:hint="eastAsia"/>
        </w:rPr>
      </w:pPr>
    </w:p>
    <w:p>
      <w:pPr>
        <w:pStyle w:val="2"/>
        <w:rPr>
          <w:rFonts w:hint="eastAsia"/>
        </w:rPr>
      </w:pPr>
    </w:p>
    <w:p>
      <w:pPr>
        <w:pStyle w:val="2"/>
      </w:pPr>
    </w:p>
    <w:p>
      <w:pPr>
        <w:pStyle w:val="2"/>
      </w:pPr>
    </w:p>
    <w:p>
      <w:pPr>
        <w:pStyle w:val="2"/>
      </w:pPr>
    </w:p>
    <w:p>
      <w:pPr>
        <w:pStyle w:val="2"/>
      </w:pPr>
    </w:p>
    <w:p>
      <w:pPr>
        <w:pStyle w:val="2"/>
      </w:pPr>
    </w:p>
    <w:p>
      <w:pPr>
        <w:pStyle w:val="2"/>
      </w:pPr>
    </w:p>
    <w:p>
      <w:pPr>
        <w:pStyle w:val="2"/>
      </w:pPr>
    </w:p>
    <w:p>
      <w:pPr>
        <w:spacing w:line="360" w:lineRule="auto"/>
        <w:jc w:val="center"/>
        <w:rPr>
          <w:rFonts w:ascii="仿宋" w:hAnsi="仿宋" w:eastAsia="仿宋" w:cs="仿宋"/>
          <w:spacing w:val="-20"/>
          <w:position w:val="6"/>
          <w:sz w:val="24"/>
        </w:rPr>
      </w:pPr>
    </w:p>
    <w:p>
      <w:pPr>
        <w:pStyle w:val="2"/>
      </w:pPr>
    </w:p>
    <w:p>
      <w:pPr>
        <w:jc w:val="center"/>
        <w:rPr>
          <w:rFonts w:hint="eastAsia" w:ascii="仿宋_GB2312" w:hAnsi="仿宋_GB2312" w:eastAsia="仿宋_GB2312" w:cs="仿宋_GB2312"/>
          <w:sz w:val="36"/>
          <w:szCs w:val="36"/>
        </w:rPr>
      </w:pPr>
      <w:r>
        <w:rPr>
          <w:rFonts w:hint="eastAsia" w:ascii="仿宋_GB2312" w:hAnsi="仿宋_GB2312" w:eastAsia="仿宋_GB2312" w:cs="仿宋_GB2312"/>
          <w:sz w:val="36"/>
          <w:szCs w:val="36"/>
        </w:rPr>
        <w:t>陕西省发展和改革委员会</w:t>
      </w:r>
    </w:p>
    <w:p>
      <w:pPr>
        <w:jc w:val="center"/>
        <w:rPr>
          <w:rFonts w:hint="default" w:ascii="Times New Roman" w:hAnsi="Times New Roman" w:eastAsia="仿宋_GB2312" w:cs="Times New Roman"/>
          <w:sz w:val="36"/>
          <w:szCs w:val="36"/>
        </w:rPr>
      </w:pPr>
      <w:r>
        <w:rPr>
          <w:rFonts w:hint="default" w:ascii="Times New Roman" w:hAnsi="Times New Roman" w:eastAsia="仿宋_GB2312" w:cs="Times New Roman"/>
          <w:sz w:val="36"/>
          <w:szCs w:val="36"/>
        </w:rPr>
        <w:t>2022年4月</w:t>
      </w:r>
    </w:p>
    <w:p>
      <w:pPr>
        <w:jc w:val="center"/>
        <w:rPr>
          <w:rFonts w:hint="default" w:ascii="Times New Roman" w:hAnsi="Times New Roman" w:eastAsia="仿宋_GB2312" w:cs="Times New Roman"/>
          <w:sz w:val="32"/>
          <w:szCs w:val="32"/>
        </w:rPr>
        <w:sectPr>
          <w:pgSz w:w="11906" w:h="16838"/>
          <w:pgMar w:top="1440" w:right="1800" w:bottom="1440" w:left="1800" w:header="851" w:footer="992" w:gutter="0"/>
          <w:pgNumType w:fmt="numberInDash"/>
          <w:cols w:space="720" w:num="1"/>
          <w:docGrid w:type="lines" w:linePitch="312" w:charSpace="0"/>
        </w:sectPr>
      </w:pPr>
    </w:p>
    <w:p>
      <w:pPr>
        <w:pageBreakBefore/>
        <w:jc w:val="center"/>
      </w:pPr>
      <w:r>
        <w:rPr>
          <w:rFonts w:hint="eastAsia" w:ascii="仿宋" w:hAnsi="仿宋" w:eastAsia="仿宋" w:cs="仿宋"/>
          <w:b/>
          <w:sz w:val="24"/>
        </w:rPr>
        <w:t xml:space="preserve"> </w:t>
      </w:r>
    </w:p>
    <w:p>
      <w:pPr>
        <w:jc w:val="center"/>
      </w:pPr>
      <w:r>
        <w:rPr>
          <w:rFonts w:hint="eastAsia" w:ascii="仿宋" w:hAnsi="仿宋" w:eastAsia="仿宋" w:cs="仿宋"/>
          <w:b/>
          <w:sz w:val="24"/>
        </w:rPr>
        <w:t>使 用 说 明</w:t>
      </w:r>
    </w:p>
    <w:p>
      <w:pPr>
        <w:spacing w:line="540" w:lineRule="exact"/>
        <w:ind w:firstLine="480"/>
        <w:jc w:val="left"/>
        <w:rPr>
          <w:rFonts w:ascii="仿宋" w:hAnsi="仿宋" w:eastAsia="仿宋" w:cs="仿宋"/>
          <w:b/>
          <w:sz w:val="24"/>
        </w:rPr>
      </w:pPr>
    </w:p>
    <w:p>
      <w:pPr>
        <w:snapToGrid w:val="0"/>
        <w:spacing w:line="540" w:lineRule="exact"/>
        <w:ind w:firstLine="480"/>
        <w:jc w:val="left"/>
      </w:pPr>
      <w:r>
        <w:rPr>
          <w:rFonts w:hint="eastAsia" w:ascii="仿宋" w:hAnsi="仿宋" w:eastAsia="仿宋" w:cs="仿宋"/>
          <w:sz w:val="24"/>
        </w:rPr>
        <w:t>一、《陕西省省直政府投资项目代建单位招标文件示范文本》（试行）（以下简称“招标文件示范文本”）依据《中华人民共和国招标投标法》《中华人民共和国政府采购法》《中华人民共和国招标投标法实施条例》《中华人民共和国政府采购法实施条例》《陕西省实施〈中华人民共和国招标投标法〉办法》《陕西省省直政府投资项目代建单位招标投标办法（试行）》等编制。</w:t>
      </w:r>
    </w:p>
    <w:p>
      <w:pPr>
        <w:snapToGrid w:val="0"/>
        <w:spacing w:line="540" w:lineRule="exact"/>
        <w:ind w:firstLine="480"/>
        <w:jc w:val="left"/>
      </w:pPr>
      <w:r>
        <w:rPr>
          <w:rFonts w:hint="eastAsia" w:ascii="仿宋" w:hAnsi="仿宋" w:eastAsia="仿宋" w:cs="仿宋"/>
          <w:sz w:val="24"/>
        </w:rPr>
        <w:t>二、《招标文件示范文本》适用于本省行政区域内省直政府投资项目代建单位招标，招标限额以下和市县（区）政府投资项目、企业投资项目的代建单位选择可参考使用。</w:t>
      </w:r>
    </w:p>
    <w:p>
      <w:pPr>
        <w:snapToGrid w:val="0"/>
        <w:spacing w:line="540" w:lineRule="exact"/>
        <w:ind w:firstLine="480"/>
        <w:jc w:val="left"/>
      </w:pPr>
      <w:r>
        <w:rPr>
          <w:rFonts w:hint="eastAsia" w:ascii="仿宋" w:hAnsi="仿宋" w:eastAsia="仿宋" w:cs="仿宋"/>
          <w:sz w:val="24"/>
        </w:rPr>
        <w:t>三、《招标文件示范文本》中，空格加下划线标示的内容由招标人填写；文本中在章、节、条、款、项、目前标注“□”的内容表示可选，选择后应将“□”和其他备选内容删除；条文后括号内斜体字为编制正式招标文件的说明提示，正式发布招标文件时应删除斜体文字。除文本中明示可以调整的内容可根据项目情况进行表述外，其余部分均应不加修改地直接引用。填空、选择和补充内容由招标人根据国家和地方有关法律法规的规定以及招标项目具体情况确定并用醒目的字体标记。用下划线标出的引用文件须用最新的有效文件替代。用下划线标出的内容可根据项目实际情况进行调整。</w:t>
      </w:r>
    </w:p>
    <w:p>
      <w:pPr>
        <w:snapToGrid w:val="0"/>
        <w:spacing w:line="540" w:lineRule="exact"/>
        <w:ind w:firstLine="480"/>
      </w:pPr>
      <w:r>
        <w:rPr>
          <w:rFonts w:hint="eastAsia" w:ascii="仿宋" w:hAnsi="仿宋" w:eastAsia="仿宋" w:cs="仿宋"/>
          <w:sz w:val="24"/>
        </w:rPr>
        <w:t>四、《招标文件示范文本》第三章“评标办法”规定了综合评估法评标办法，各评审因素的权重等由招标人按《招标文件示范文本》的有关规定和代建项目具体情况确定，《招标文件示范文本》规定的其他评标程序、方式、标准和要求均须严格执行。</w:t>
      </w:r>
    </w:p>
    <w:p>
      <w:pPr>
        <w:snapToGrid w:val="0"/>
        <w:spacing w:line="540" w:lineRule="exact"/>
        <w:ind w:firstLine="480"/>
      </w:pPr>
      <w:r>
        <w:rPr>
          <w:rFonts w:hint="eastAsia" w:ascii="仿宋" w:hAnsi="仿宋" w:eastAsia="仿宋" w:cs="仿宋"/>
          <w:sz w:val="24"/>
        </w:rPr>
        <w:t>五、《招标文件示范文本》第四章中的“合同专用条款”规定如下：</w:t>
      </w:r>
    </w:p>
    <w:p>
      <w:pPr>
        <w:snapToGrid w:val="0"/>
        <w:spacing w:line="540" w:lineRule="exact"/>
        <w:ind w:firstLine="480"/>
      </w:pPr>
      <w:r>
        <w:rPr>
          <w:rFonts w:hint="eastAsia" w:ascii="仿宋" w:hAnsi="仿宋" w:eastAsia="仿宋" w:cs="仿宋"/>
          <w:sz w:val="24"/>
        </w:rPr>
        <w:t>1、“合同专用条款”是对“合同通用条款”的补充和细化，但不得违反法律、行政法规的强制性规定，以及平等、自愿、公平和诚实信用原则。除“合同通用条款”明确“合同专用条款”可作出不同约定外，补充和细化的内容不得与“合同通用条款”相抵触，否则抵触内容无效。</w:t>
      </w:r>
    </w:p>
    <w:p>
      <w:pPr>
        <w:snapToGrid w:val="0"/>
        <w:spacing w:line="540" w:lineRule="exact"/>
        <w:ind w:firstLine="480"/>
      </w:pPr>
      <w:r>
        <w:rPr>
          <w:rFonts w:hint="eastAsia" w:ascii="仿宋" w:hAnsi="仿宋" w:eastAsia="仿宋" w:cs="仿宋"/>
          <w:sz w:val="24"/>
        </w:rPr>
        <w:t>2、“合同专用条款”的编号应与相应的“合同通用条款”的编号一致。</w:t>
      </w:r>
    </w:p>
    <w:p>
      <w:pPr>
        <w:snapToGrid w:val="0"/>
        <w:spacing w:line="540" w:lineRule="exact"/>
        <w:ind w:firstLine="480"/>
      </w:pPr>
      <w:r>
        <w:rPr>
          <w:rFonts w:hint="eastAsia" w:ascii="仿宋" w:hAnsi="仿宋" w:eastAsia="仿宋" w:cs="仿宋"/>
          <w:sz w:val="24"/>
        </w:rPr>
        <w:t>3、在“合同专用条款”中有下划线的条款，合同双方当事人可针对相应的“合同通用条款”进行细化、完善、补充、修改或另行约定，如果不需进行细化、完善、补充、修改或另行约定，可删除或写“无”，但必须符合本《招标文件示范文本》中说明提示的要求。</w:t>
      </w:r>
    </w:p>
    <w:p>
      <w:pPr>
        <w:spacing w:line="360" w:lineRule="auto"/>
        <w:jc w:val="center"/>
        <w:rPr>
          <w:rFonts w:ascii="仿宋" w:hAnsi="仿宋" w:eastAsia="仿宋" w:cs="仿宋"/>
          <w:b/>
          <w:position w:val="6"/>
          <w:sz w:val="24"/>
          <w:u w:val="single"/>
        </w:rPr>
      </w:pPr>
    </w:p>
    <w:p>
      <w:pPr>
        <w:pageBreakBefore/>
        <w:spacing w:line="360" w:lineRule="auto"/>
        <w:jc w:val="center"/>
        <w:rPr>
          <w:rFonts w:ascii="仿宋" w:hAnsi="仿宋" w:eastAsia="仿宋" w:cs="仿宋"/>
          <w:b/>
          <w:position w:val="6"/>
          <w:sz w:val="24"/>
          <w:u w:val="single"/>
        </w:rPr>
        <w:sectPr>
          <w:footerReference r:id="rId3" w:type="default"/>
          <w:pgSz w:w="11906" w:h="16838"/>
          <w:pgMar w:top="1440" w:right="1800" w:bottom="1440" w:left="1800" w:header="851" w:footer="992" w:gutter="0"/>
          <w:pgNumType w:fmt="numberInDash" w:start="1"/>
          <w:cols w:space="720" w:num="1"/>
          <w:docGrid w:type="lines" w:linePitch="312" w:charSpace="0"/>
        </w:sectPr>
      </w:pPr>
    </w:p>
    <w:p>
      <w:pPr>
        <w:pStyle w:val="7"/>
      </w:pPr>
    </w:p>
    <w:p>
      <w:pPr>
        <w:pStyle w:val="2"/>
      </w:pPr>
    </w:p>
    <w:p>
      <w:pPr>
        <w:pStyle w:val="2"/>
      </w:pPr>
    </w:p>
    <w:p>
      <w:pPr>
        <w:spacing w:line="360" w:lineRule="auto"/>
        <w:jc w:val="center"/>
        <w:rPr>
          <w:rFonts w:ascii="仿宋" w:hAnsi="仿宋" w:eastAsia="仿宋" w:cs="仿宋"/>
          <w:b/>
          <w:position w:val="6"/>
          <w:sz w:val="24"/>
          <w:u w:val="single"/>
        </w:rPr>
      </w:pPr>
    </w:p>
    <w:p>
      <w:pPr>
        <w:spacing w:line="360" w:lineRule="auto"/>
        <w:jc w:val="center"/>
        <w:rPr>
          <w:rFonts w:hint="eastAsia" w:ascii="方正小标宋简体" w:hAnsi="方正小标宋简体" w:eastAsia="方正小标宋简体" w:cs="方正小标宋简体"/>
          <w:b w:val="0"/>
          <w:bCs/>
          <w:sz w:val="44"/>
          <w:szCs w:val="44"/>
        </w:rPr>
      </w:pPr>
      <w:r>
        <w:rPr>
          <w:rFonts w:hint="eastAsia" w:ascii="方正小标宋简体" w:hAnsi="方正小标宋简体" w:eastAsia="方正小标宋简体" w:cs="方正小标宋简体"/>
          <w:b w:val="0"/>
          <w:bCs/>
          <w:i/>
          <w:position w:val="6"/>
          <w:sz w:val="44"/>
          <w:szCs w:val="44"/>
          <w:u w:val="single"/>
        </w:rPr>
        <w:t xml:space="preserve">            </w:t>
      </w:r>
      <w:r>
        <w:rPr>
          <w:rFonts w:hint="eastAsia" w:ascii="方正小标宋简体" w:hAnsi="方正小标宋简体" w:eastAsia="方正小标宋简体" w:cs="方正小标宋简体"/>
          <w:b w:val="0"/>
          <w:bCs/>
          <w:position w:val="6"/>
          <w:sz w:val="44"/>
          <w:szCs w:val="44"/>
        </w:rPr>
        <w:t>项目代建单位招标</w:t>
      </w:r>
    </w:p>
    <w:p>
      <w:pPr>
        <w:spacing w:line="360" w:lineRule="auto"/>
        <w:jc w:val="center"/>
        <w:rPr>
          <w:rFonts w:ascii="仿宋" w:hAnsi="仿宋" w:eastAsia="仿宋" w:cs="仿宋"/>
          <w:b/>
          <w:position w:val="6"/>
          <w:sz w:val="30"/>
          <w:szCs w:val="30"/>
        </w:rPr>
      </w:pPr>
    </w:p>
    <w:p>
      <w:pPr>
        <w:spacing w:line="360" w:lineRule="auto"/>
        <w:jc w:val="center"/>
        <w:rPr>
          <w:rFonts w:hint="eastAsia" w:ascii="方正小标宋简体" w:hAnsi="方正小标宋简体" w:eastAsia="方正小标宋简体" w:cs="方正小标宋简体"/>
          <w:b w:val="0"/>
          <w:bCs/>
          <w:sz w:val="44"/>
          <w:szCs w:val="44"/>
        </w:rPr>
      </w:pPr>
      <w:r>
        <w:rPr>
          <w:rFonts w:hint="eastAsia" w:ascii="方正小标宋简体" w:hAnsi="方正小标宋简体" w:eastAsia="方正小标宋简体" w:cs="方正小标宋简体"/>
          <w:b w:val="0"/>
          <w:bCs/>
          <w:position w:val="6"/>
          <w:sz w:val="44"/>
          <w:szCs w:val="44"/>
        </w:rPr>
        <w:t>招</w:t>
      </w:r>
      <w:r>
        <w:rPr>
          <w:rFonts w:hint="eastAsia" w:ascii="方正小标宋简体" w:hAnsi="方正小标宋简体" w:eastAsia="方正小标宋简体" w:cs="方正小标宋简体"/>
          <w:b w:val="0"/>
          <w:bCs/>
          <w:position w:val="6"/>
          <w:sz w:val="44"/>
          <w:szCs w:val="44"/>
          <w:lang w:val="en-US" w:eastAsia="zh-CN"/>
        </w:rPr>
        <w:t xml:space="preserve"> </w:t>
      </w:r>
      <w:r>
        <w:rPr>
          <w:rFonts w:hint="eastAsia" w:ascii="方正小标宋简体" w:hAnsi="方正小标宋简体" w:eastAsia="方正小标宋简体" w:cs="方正小标宋简体"/>
          <w:b w:val="0"/>
          <w:bCs/>
          <w:position w:val="6"/>
          <w:sz w:val="44"/>
          <w:szCs w:val="44"/>
        </w:rPr>
        <w:t>标</w:t>
      </w:r>
      <w:r>
        <w:rPr>
          <w:rFonts w:hint="eastAsia" w:ascii="方正小标宋简体" w:hAnsi="方正小标宋简体" w:eastAsia="方正小标宋简体" w:cs="方正小标宋简体"/>
          <w:b w:val="0"/>
          <w:bCs/>
          <w:position w:val="6"/>
          <w:sz w:val="44"/>
          <w:szCs w:val="44"/>
          <w:lang w:val="en-US" w:eastAsia="zh-CN"/>
        </w:rPr>
        <w:t xml:space="preserve"> </w:t>
      </w:r>
      <w:r>
        <w:rPr>
          <w:rFonts w:hint="eastAsia" w:ascii="方正小标宋简体" w:hAnsi="方正小标宋简体" w:eastAsia="方正小标宋简体" w:cs="方正小标宋简体"/>
          <w:b w:val="0"/>
          <w:bCs/>
          <w:position w:val="6"/>
          <w:sz w:val="44"/>
          <w:szCs w:val="44"/>
        </w:rPr>
        <w:t>文</w:t>
      </w:r>
      <w:r>
        <w:rPr>
          <w:rFonts w:hint="eastAsia" w:ascii="方正小标宋简体" w:hAnsi="方正小标宋简体" w:eastAsia="方正小标宋简体" w:cs="方正小标宋简体"/>
          <w:b w:val="0"/>
          <w:bCs/>
          <w:position w:val="6"/>
          <w:sz w:val="44"/>
          <w:szCs w:val="44"/>
          <w:lang w:val="en-US" w:eastAsia="zh-CN"/>
        </w:rPr>
        <w:t xml:space="preserve"> </w:t>
      </w:r>
      <w:r>
        <w:rPr>
          <w:rFonts w:hint="eastAsia" w:ascii="方正小标宋简体" w:hAnsi="方正小标宋简体" w:eastAsia="方正小标宋简体" w:cs="方正小标宋简体"/>
          <w:b w:val="0"/>
          <w:bCs/>
          <w:position w:val="6"/>
          <w:sz w:val="44"/>
          <w:szCs w:val="44"/>
        </w:rPr>
        <w:t>件</w:t>
      </w:r>
    </w:p>
    <w:p>
      <w:pPr>
        <w:spacing w:line="360" w:lineRule="auto"/>
        <w:jc w:val="center"/>
        <w:rPr>
          <w:rFonts w:ascii="仿宋" w:hAnsi="仿宋" w:eastAsia="仿宋" w:cs="仿宋"/>
          <w:b/>
          <w:position w:val="6"/>
          <w:sz w:val="30"/>
          <w:szCs w:val="30"/>
        </w:rPr>
      </w:pPr>
    </w:p>
    <w:p>
      <w:pPr>
        <w:spacing w:line="360" w:lineRule="auto"/>
        <w:jc w:val="center"/>
        <w:rPr>
          <w:rFonts w:ascii="仿宋" w:hAnsi="仿宋" w:eastAsia="仿宋" w:cs="仿宋"/>
          <w:spacing w:val="-20"/>
          <w:position w:val="6"/>
          <w:sz w:val="30"/>
          <w:szCs w:val="30"/>
        </w:rPr>
      </w:pPr>
    </w:p>
    <w:p>
      <w:pPr>
        <w:pStyle w:val="2"/>
      </w:pPr>
    </w:p>
    <w:p>
      <w:pPr>
        <w:spacing w:line="360" w:lineRule="auto"/>
        <w:jc w:val="center"/>
        <w:rPr>
          <w:rFonts w:ascii="仿宋" w:hAnsi="仿宋" w:eastAsia="仿宋" w:cs="仿宋"/>
          <w:spacing w:val="-20"/>
          <w:position w:val="6"/>
          <w:sz w:val="30"/>
          <w:szCs w:val="30"/>
        </w:rPr>
      </w:pPr>
    </w:p>
    <w:p>
      <w:pPr>
        <w:pStyle w:val="2"/>
      </w:pPr>
    </w:p>
    <w:p>
      <w:pPr>
        <w:spacing w:line="360" w:lineRule="auto"/>
        <w:jc w:val="center"/>
        <w:rPr>
          <w:rFonts w:ascii="仿宋" w:hAnsi="仿宋" w:eastAsia="仿宋" w:cs="仿宋"/>
          <w:spacing w:val="-20"/>
          <w:position w:val="6"/>
          <w:sz w:val="30"/>
          <w:szCs w:val="30"/>
        </w:rPr>
      </w:pPr>
    </w:p>
    <w:p>
      <w:pPr>
        <w:pStyle w:val="2"/>
      </w:pPr>
    </w:p>
    <w:p>
      <w:pPr>
        <w:spacing w:line="360" w:lineRule="auto"/>
        <w:jc w:val="center"/>
        <w:rPr>
          <w:rFonts w:ascii="仿宋" w:hAnsi="仿宋" w:eastAsia="仿宋" w:cs="仿宋"/>
          <w:spacing w:val="-20"/>
          <w:position w:val="6"/>
          <w:sz w:val="30"/>
          <w:szCs w:val="30"/>
        </w:rPr>
      </w:pPr>
    </w:p>
    <w:p>
      <w:pPr>
        <w:pStyle w:val="2"/>
        <w:rPr>
          <w:rFonts w:ascii="仿宋" w:hAnsi="仿宋" w:eastAsia="仿宋" w:cs="仿宋"/>
          <w:spacing w:val="-20"/>
          <w:position w:val="6"/>
          <w:sz w:val="30"/>
          <w:szCs w:val="30"/>
        </w:rPr>
      </w:pPr>
    </w:p>
    <w:p>
      <w:pPr>
        <w:pStyle w:val="2"/>
        <w:rPr>
          <w:rFonts w:ascii="仿宋" w:hAnsi="仿宋" w:eastAsia="仿宋" w:cs="仿宋"/>
          <w:spacing w:val="-20"/>
          <w:position w:val="6"/>
          <w:sz w:val="30"/>
          <w:szCs w:val="30"/>
        </w:rPr>
      </w:pPr>
    </w:p>
    <w:p>
      <w:pPr>
        <w:pStyle w:val="2"/>
        <w:rPr>
          <w:rFonts w:ascii="仿宋" w:hAnsi="仿宋" w:eastAsia="仿宋" w:cs="仿宋"/>
          <w:spacing w:val="-20"/>
          <w:position w:val="6"/>
          <w:sz w:val="30"/>
          <w:szCs w:val="30"/>
        </w:rPr>
      </w:pPr>
    </w:p>
    <w:p>
      <w:pPr>
        <w:pStyle w:val="2"/>
        <w:rPr>
          <w:rFonts w:ascii="仿宋" w:hAnsi="仿宋" w:eastAsia="仿宋" w:cs="仿宋"/>
          <w:spacing w:val="-20"/>
          <w:position w:val="6"/>
          <w:sz w:val="30"/>
          <w:szCs w:val="30"/>
        </w:rPr>
      </w:pPr>
    </w:p>
    <w:p>
      <w:pPr>
        <w:pStyle w:val="2"/>
        <w:rPr>
          <w:rFonts w:ascii="仿宋" w:hAnsi="仿宋" w:eastAsia="仿宋" w:cs="仿宋"/>
          <w:spacing w:val="-20"/>
          <w:position w:val="6"/>
          <w:sz w:val="30"/>
          <w:szCs w:val="30"/>
        </w:rPr>
      </w:pPr>
    </w:p>
    <w:p>
      <w:pPr>
        <w:pStyle w:val="2"/>
        <w:rPr>
          <w:rFonts w:ascii="仿宋" w:hAnsi="仿宋" w:eastAsia="仿宋" w:cs="仿宋"/>
          <w:spacing w:val="-20"/>
          <w:position w:val="6"/>
          <w:sz w:val="30"/>
          <w:szCs w:val="30"/>
        </w:rPr>
      </w:pPr>
    </w:p>
    <w:p>
      <w:pPr>
        <w:pStyle w:val="2"/>
        <w:rPr>
          <w:rFonts w:ascii="仿宋" w:hAnsi="仿宋" w:eastAsia="仿宋" w:cs="仿宋"/>
          <w:spacing w:val="-20"/>
          <w:position w:val="6"/>
          <w:sz w:val="30"/>
          <w:szCs w:val="30"/>
        </w:rPr>
      </w:pPr>
    </w:p>
    <w:p>
      <w:pPr>
        <w:pStyle w:val="2"/>
        <w:rPr>
          <w:rFonts w:ascii="仿宋" w:hAnsi="仿宋" w:eastAsia="仿宋" w:cs="仿宋"/>
          <w:spacing w:val="-20"/>
          <w:position w:val="6"/>
          <w:sz w:val="30"/>
          <w:szCs w:val="30"/>
        </w:rPr>
      </w:pPr>
    </w:p>
    <w:p>
      <w:pPr>
        <w:spacing w:line="360" w:lineRule="auto"/>
        <w:jc w:val="center"/>
        <w:rPr>
          <w:rFonts w:ascii="仿宋" w:hAnsi="仿宋" w:eastAsia="仿宋" w:cs="仿宋"/>
          <w:spacing w:val="-20"/>
          <w:position w:val="6"/>
          <w:sz w:val="30"/>
          <w:szCs w:val="30"/>
        </w:rPr>
      </w:pPr>
    </w:p>
    <w:p>
      <w:pPr>
        <w:spacing w:line="360" w:lineRule="auto"/>
        <w:jc w:val="center"/>
        <w:rPr>
          <w:rFonts w:ascii="仿宋" w:hAnsi="仿宋" w:eastAsia="仿宋" w:cs="仿宋"/>
          <w:spacing w:val="-20"/>
          <w:position w:val="6"/>
          <w:sz w:val="30"/>
          <w:szCs w:val="30"/>
        </w:rPr>
      </w:pPr>
    </w:p>
    <w:p>
      <w:pPr>
        <w:spacing w:line="720" w:lineRule="auto"/>
        <w:ind w:left="420" w:firstLine="765"/>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pacing w:val="20"/>
          <w:sz w:val="32"/>
          <w:szCs w:val="32"/>
        </w:rPr>
        <w:t>招 标 人：</w:t>
      </w:r>
      <w:r>
        <w:rPr>
          <w:rFonts w:hint="eastAsia" w:ascii="仿宋_GB2312" w:hAnsi="仿宋_GB2312" w:eastAsia="仿宋_GB2312" w:cs="仿宋_GB2312"/>
          <w:b w:val="0"/>
          <w:bCs/>
          <w:spacing w:val="20"/>
          <w:sz w:val="32"/>
          <w:szCs w:val="32"/>
          <w:u w:val="single"/>
        </w:rPr>
        <w:t xml:space="preserve">                   </w:t>
      </w:r>
    </w:p>
    <w:p>
      <w:pPr>
        <w:spacing w:line="720" w:lineRule="auto"/>
        <w:ind w:left="420" w:firstLine="765"/>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pacing w:val="20"/>
          <w:sz w:val="32"/>
          <w:szCs w:val="32"/>
        </w:rPr>
        <w:t>招标代理机构：</w:t>
      </w:r>
      <w:r>
        <w:rPr>
          <w:rFonts w:hint="eastAsia" w:ascii="仿宋_GB2312" w:hAnsi="仿宋_GB2312" w:eastAsia="仿宋_GB2312" w:cs="仿宋_GB2312"/>
          <w:b w:val="0"/>
          <w:bCs/>
          <w:spacing w:val="20"/>
          <w:sz w:val="32"/>
          <w:szCs w:val="32"/>
          <w:u w:val="single"/>
        </w:rPr>
        <w:t xml:space="preserve">（盖单位章）      </w:t>
      </w:r>
    </w:p>
    <w:p>
      <w:pPr>
        <w:spacing w:line="720" w:lineRule="auto"/>
        <w:ind w:left="420" w:firstLine="765"/>
      </w:pPr>
      <w:r>
        <w:rPr>
          <w:rFonts w:hint="eastAsia" w:ascii="仿宋_GB2312" w:hAnsi="仿宋_GB2312" w:eastAsia="仿宋_GB2312" w:cs="仿宋_GB2312"/>
          <w:b w:val="0"/>
          <w:bCs/>
          <w:spacing w:val="20"/>
          <w:sz w:val="32"/>
          <w:szCs w:val="32"/>
        </w:rPr>
        <w:t>日    期：</w:t>
      </w:r>
      <w:r>
        <w:rPr>
          <w:rFonts w:hint="eastAsia" w:ascii="仿宋_GB2312" w:hAnsi="仿宋_GB2312" w:eastAsia="仿宋_GB2312" w:cs="仿宋_GB2312"/>
          <w:b w:val="0"/>
          <w:bCs/>
          <w:spacing w:val="20"/>
          <w:sz w:val="32"/>
          <w:szCs w:val="32"/>
          <w:u w:val="single"/>
        </w:rPr>
        <w:t xml:space="preserve">     </w:t>
      </w:r>
      <w:r>
        <w:rPr>
          <w:rFonts w:hint="eastAsia" w:ascii="仿宋_GB2312" w:hAnsi="仿宋_GB2312" w:eastAsia="仿宋_GB2312" w:cs="仿宋_GB2312"/>
          <w:b w:val="0"/>
          <w:bCs/>
          <w:spacing w:val="20"/>
          <w:sz w:val="32"/>
          <w:szCs w:val="32"/>
        </w:rPr>
        <w:t>年</w:t>
      </w:r>
      <w:r>
        <w:rPr>
          <w:rFonts w:hint="eastAsia" w:ascii="仿宋_GB2312" w:hAnsi="仿宋_GB2312" w:eastAsia="仿宋_GB2312" w:cs="仿宋_GB2312"/>
          <w:b w:val="0"/>
          <w:bCs/>
          <w:spacing w:val="20"/>
          <w:sz w:val="32"/>
          <w:szCs w:val="32"/>
          <w:u w:val="single"/>
        </w:rPr>
        <w:t xml:space="preserve">    </w:t>
      </w:r>
      <w:r>
        <w:rPr>
          <w:rFonts w:hint="eastAsia" w:ascii="仿宋_GB2312" w:hAnsi="仿宋_GB2312" w:eastAsia="仿宋_GB2312" w:cs="仿宋_GB2312"/>
          <w:b w:val="0"/>
          <w:bCs/>
          <w:spacing w:val="20"/>
          <w:sz w:val="32"/>
          <w:szCs w:val="32"/>
        </w:rPr>
        <w:t>月</w:t>
      </w:r>
      <w:r>
        <w:rPr>
          <w:rFonts w:hint="eastAsia" w:ascii="仿宋_GB2312" w:hAnsi="仿宋_GB2312" w:eastAsia="仿宋_GB2312" w:cs="仿宋_GB2312"/>
          <w:b w:val="0"/>
          <w:bCs/>
          <w:spacing w:val="20"/>
          <w:sz w:val="32"/>
          <w:szCs w:val="32"/>
          <w:u w:val="single"/>
        </w:rPr>
        <w:t xml:space="preserve">    </w:t>
      </w:r>
      <w:r>
        <w:rPr>
          <w:rFonts w:hint="eastAsia" w:ascii="仿宋_GB2312" w:hAnsi="仿宋_GB2312" w:eastAsia="仿宋_GB2312" w:cs="仿宋_GB2312"/>
          <w:b w:val="0"/>
          <w:bCs/>
          <w:spacing w:val="20"/>
          <w:sz w:val="32"/>
          <w:szCs w:val="32"/>
        </w:rPr>
        <w:t>日</w:t>
      </w:r>
      <w:r>
        <w:rPr>
          <w:rFonts w:hint="eastAsia" w:ascii="仿宋" w:hAnsi="仿宋" w:eastAsia="仿宋" w:cs="仿宋"/>
          <w:b w:val="0"/>
          <w:bCs/>
          <w:spacing w:val="20"/>
          <w:sz w:val="30"/>
          <w:szCs w:val="30"/>
        </w:rPr>
        <w:t xml:space="preserve"> </w:t>
      </w:r>
    </w:p>
    <w:p>
      <w:pPr>
        <w:keepNext/>
        <w:keepLines/>
        <w:spacing w:line="360" w:lineRule="auto"/>
        <w:jc w:val="center"/>
        <w:sectPr>
          <w:footerReference r:id="rId4" w:type="default"/>
          <w:pgSz w:w="11906" w:h="16838"/>
          <w:pgMar w:top="1440" w:right="1800" w:bottom="1440" w:left="1800" w:header="851" w:footer="992" w:gutter="0"/>
          <w:pgNumType w:fmt="numberInDash" w:start="1"/>
          <w:cols w:space="720" w:num="1"/>
          <w:docGrid w:type="lines" w:linePitch="312" w:charSpace="0"/>
        </w:sectPr>
      </w:pPr>
    </w:p>
    <w:p>
      <w:pPr>
        <w:keepNext/>
        <w:keepLines/>
        <w:spacing w:line="360" w:lineRule="auto"/>
        <w:jc w:val="center"/>
        <w:rPr>
          <w:rFonts w:hint="eastAsia"/>
          <w:b/>
          <w:bCs/>
          <w:sz w:val="32"/>
          <w:szCs w:val="32"/>
        </w:rPr>
      </w:pPr>
    </w:p>
    <w:p>
      <w:pPr>
        <w:keepNext/>
        <w:keepLines/>
        <w:spacing w:line="360" w:lineRule="auto"/>
        <w:jc w:val="center"/>
        <w:rPr>
          <w:rFonts w:hint="eastAsia" w:ascii="宋体" w:hAnsi="宋体" w:eastAsia="宋体" w:cs="宋体"/>
          <w:b/>
          <w:bCs/>
          <w:sz w:val="36"/>
          <w:szCs w:val="36"/>
        </w:rPr>
      </w:pPr>
      <w:r>
        <w:rPr>
          <w:rFonts w:hint="eastAsia" w:ascii="宋体" w:hAnsi="宋体" w:eastAsia="宋体" w:cs="宋体"/>
          <w:b/>
          <w:bCs/>
          <w:sz w:val="36"/>
          <w:szCs w:val="36"/>
        </w:rPr>
        <w:t>目   录</w:t>
      </w:r>
      <w:bookmarkEnd w:id="0"/>
      <w:bookmarkEnd w:id="1"/>
      <w:bookmarkEnd w:id="2"/>
      <w:bookmarkEnd w:id="3"/>
    </w:p>
    <w:p>
      <w:pPr>
        <w:pStyle w:val="2"/>
        <w:rPr>
          <w:rFonts w:hint="eastAsia"/>
          <w:b/>
          <w:bCs/>
          <w:sz w:val="32"/>
          <w:szCs w:val="32"/>
        </w:rPr>
      </w:pPr>
    </w:p>
    <w:p>
      <w:pPr>
        <w:pStyle w:val="18"/>
        <w:tabs>
          <w:tab w:val="right" w:leader="dot" w:pos="8306"/>
        </w:tabs>
        <w:rPr>
          <w:rFonts w:hint="default" w:ascii="Times New Roman" w:hAnsi="Times New Roman" w:cs="Times New Roman"/>
          <w:sz w:val="28"/>
          <w:szCs w:val="28"/>
        </w:rPr>
      </w:pPr>
      <w:bookmarkStart w:id="4" w:name="_Toc247527533"/>
      <w:bookmarkStart w:id="5" w:name="_Toc247513932"/>
      <w:bookmarkStart w:id="6" w:name="_Toc152042287"/>
      <w:bookmarkStart w:id="7" w:name="_Toc144974479"/>
      <w:bookmarkStart w:id="8" w:name="_Toc152045511"/>
      <w:r>
        <w:rPr>
          <w:rFonts w:hint="eastAsia" w:ascii="宋体" w:hAnsi="宋体" w:cs="宋体"/>
          <w:b w:val="0"/>
          <w:bCs w:val="0"/>
          <w:caps w:val="0"/>
          <w:sz w:val="28"/>
          <w:szCs w:val="28"/>
        </w:rPr>
        <w:fldChar w:fldCharType="begin"/>
      </w:r>
      <w:r>
        <w:rPr>
          <w:rFonts w:hint="eastAsia" w:ascii="宋体" w:hAnsi="宋体" w:cs="宋体"/>
          <w:b w:val="0"/>
          <w:bCs w:val="0"/>
          <w:caps w:val="0"/>
          <w:sz w:val="28"/>
          <w:szCs w:val="28"/>
        </w:rPr>
        <w:instrText xml:space="preserve"> TOC \o "1-3" \h \z \u </w:instrText>
      </w:r>
      <w:r>
        <w:rPr>
          <w:rFonts w:hint="eastAsia" w:ascii="宋体" w:hAnsi="宋体" w:cs="宋体"/>
          <w:b w:val="0"/>
          <w:bCs w:val="0"/>
          <w:caps w:val="0"/>
          <w:sz w:val="28"/>
          <w:szCs w:val="28"/>
        </w:rPr>
        <w:fldChar w:fldCharType="separate"/>
      </w:r>
      <w:r>
        <w:rPr>
          <w:rFonts w:hint="default" w:ascii="Times New Roman" w:hAnsi="Times New Roman" w:eastAsia="宋体" w:cs="Times New Roman"/>
          <w:b/>
          <w:bCs/>
          <w:sz w:val="28"/>
          <w:szCs w:val="28"/>
        </w:rPr>
        <w:fldChar w:fldCharType="begin"/>
      </w:r>
      <w:r>
        <w:rPr>
          <w:rFonts w:hint="default" w:ascii="Times New Roman" w:hAnsi="Times New Roman" w:eastAsia="宋体" w:cs="Times New Roman"/>
          <w:b/>
          <w:bCs/>
          <w:sz w:val="28"/>
          <w:szCs w:val="28"/>
        </w:rPr>
        <w:instrText xml:space="preserve"> HYPERLINK \l _Toc26345 </w:instrText>
      </w:r>
      <w:r>
        <w:rPr>
          <w:rFonts w:hint="default" w:ascii="Times New Roman" w:hAnsi="Times New Roman" w:eastAsia="宋体" w:cs="Times New Roman"/>
          <w:b/>
          <w:bCs/>
          <w:sz w:val="28"/>
          <w:szCs w:val="28"/>
        </w:rPr>
        <w:fldChar w:fldCharType="separate"/>
      </w:r>
      <w:r>
        <w:rPr>
          <w:rFonts w:hint="default" w:ascii="Times New Roman" w:hAnsi="Times New Roman" w:eastAsia="宋体" w:cs="Times New Roman"/>
          <w:b/>
          <w:bCs/>
          <w:sz w:val="28"/>
          <w:szCs w:val="28"/>
        </w:rPr>
        <w:t>第一章 招标公告（适用于公开招标）</w:t>
      </w:r>
      <w:r>
        <w:rPr>
          <w:rFonts w:hint="default" w:ascii="Times New Roman" w:hAnsi="Times New Roman" w:eastAsia="宋体" w:cs="Times New Roman"/>
          <w:b/>
          <w:bCs/>
          <w:sz w:val="28"/>
          <w:szCs w:val="28"/>
        </w:rPr>
        <w:tab/>
      </w:r>
      <w:r>
        <w:rPr>
          <w:rFonts w:hint="default" w:ascii="Times New Roman" w:hAnsi="Times New Roman" w:eastAsia="宋体" w:cs="Times New Roman"/>
          <w:b/>
          <w:bCs/>
          <w:sz w:val="28"/>
          <w:szCs w:val="28"/>
        </w:rPr>
        <w:fldChar w:fldCharType="begin"/>
      </w:r>
      <w:r>
        <w:rPr>
          <w:rFonts w:hint="default" w:ascii="Times New Roman" w:hAnsi="Times New Roman" w:eastAsia="宋体" w:cs="Times New Roman"/>
          <w:b/>
          <w:bCs/>
          <w:sz w:val="28"/>
          <w:szCs w:val="28"/>
        </w:rPr>
        <w:instrText xml:space="preserve"> PAGEREF _Toc26345 \h </w:instrText>
      </w:r>
      <w:r>
        <w:rPr>
          <w:rFonts w:hint="default" w:ascii="Times New Roman" w:hAnsi="Times New Roman" w:eastAsia="宋体" w:cs="Times New Roman"/>
          <w:b/>
          <w:bCs/>
          <w:sz w:val="28"/>
          <w:szCs w:val="28"/>
        </w:rPr>
        <w:fldChar w:fldCharType="separate"/>
      </w:r>
      <w:r>
        <w:rPr>
          <w:rFonts w:hint="default" w:ascii="Times New Roman" w:hAnsi="Times New Roman" w:eastAsia="宋体" w:cs="Times New Roman"/>
          <w:b/>
          <w:bCs/>
          <w:sz w:val="28"/>
          <w:szCs w:val="28"/>
        </w:rPr>
        <w:t>- 1 -</w:t>
      </w:r>
      <w:r>
        <w:rPr>
          <w:rFonts w:hint="default" w:ascii="Times New Roman" w:hAnsi="Times New Roman" w:eastAsia="宋体" w:cs="Times New Roman"/>
          <w:b/>
          <w:bCs/>
          <w:sz w:val="28"/>
          <w:szCs w:val="28"/>
        </w:rPr>
        <w:fldChar w:fldCharType="end"/>
      </w:r>
      <w:r>
        <w:rPr>
          <w:rFonts w:hint="default" w:ascii="Times New Roman" w:hAnsi="Times New Roman" w:eastAsia="宋体" w:cs="Times New Roman"/>
          <w:b/>
          <w:bCs/>
          <w:sz w:val="28"/>
          <w:szCs w:val="28"/>
        </w:rPr>
        <w:fldChar w:fldCharType="end"/>
      </w:r>
    </w:p>
    <w:p>
      <w:pPr>
        <w:pStyle w:val="11"/>
        <w:keepNext w:val="0"/>
        <w:keepLines w:val="0"/>
        <w:pageBreakBefore w:val="0"/>
        <w:widowControl w:val="0"/>
        <w:tabs>
          <w:tab w:val="right" w:leader="dot" w:pos="8306"/>
        </w:tabs>
        <w:kinsoku/>
        <w:wordWrap/>
        <w:overflowPunct/>
        <w:topLinePunct w:val="0"/>
        <w:autoSpaceDE/>
        <w:autoSpaceDN/>
        <w:bidi w:val="0"/>
        <w:adjustRightInd/>
        <w:snapToGrid/>
        <w:spacing w:line="580" w:lineRule="exact"/>
        <w:ind w:left="0" w:firstLine="560" w:firstLineChars="200"/>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bCs w:val="0"/>
          <w:sz w:val="28"/>
          <w:szCs w:val="28"/>
        </w:rPr>
        <w:fldChar w:fldCharType="begin"/>
      </w:r>
      <w:r>
        <w:rPr>
          <w:rFonts w:hint="default" w:ascii="Times New Roman" w:hAnsi="Times New Roman" w:eastAsia="仿宋_GB2312" w:cs="Times New Roman"/>
          <w:bCs w:val="0"/>
          <w:sz w:val="28"/>
          <w:szCs w:val="28"/>
        </w:rPr>
        <w:instrText xml:space="preserve"> HYPERLINK \l _Toc9667 </w:instrText>
      </w:r>
      <w:r>
        <w:rPr>
          <w:rFonts w:hint="default" w:ascii="Times New Roman" w:hAnsi="Times New Roman" w:eastAsia="仿宋_GB2312" w:cs="Times New Roman"/>
          <w:bCs w:val="0"/>
          <w:sz w:val="28"/>
          <w:szCs w:val="28"/>
        </w:rPr>
        <w:fldChar w:fldCharType="separate"/>
      </w:r>
      <w:r>
        <w:rPr>
          <w:rFonts w:hint="default" w:ascii="Times New Roman" w:hAnsi="Times New Roman" w:eastAsia="仿宋_GB2312" w:cs="Times New Roman"/>
          <w:sz w:val="28"/>
          <w:szCs w:val="28"/>
        </w:rPr>
        <w:t>1.招标条件</w:t>
      </w:r>
      <w:r>
        <w:rPr>
          <w:rFonts w:hint="default" w:ascii="Times New Roman" w:hAnsi="Times New Roman" w:eastAsia="仿宋_GB2312" w:cs="Times New Roman"/>
          <w:sz w:val="28"/>
          <w:szCs w:val="28"/>
        </w:rPr>
        <w:tab/>
      </w:r>
      <w:r>
        <w:rPr>
          <w:rFonts w:hint="default" w:ascii="Times New Roman" w:hAnsi="Times New Roman" w:eastAsia="仿宋_GB2312" w:cs="Times New Roman"/>
          <w:sz w:val="28"/>
          <w:szCs w:val="28"/>
        </w:rPr>
        <w:fldChar w:fldCharType="begin"/>
      </w:r>
      <w:r>
        <w:rPr>
          <w:rFonts w:hint="default" w:ascii="Times New Roman" w:hAnsi="Times New Roman" w:eastAsia="仿宋_GB2312" w:cs="Times New Roman"/>
          <w:sz w:val="28"/>
          <w:szCs w:val="28"/>
        </w:rPr>
        <w:instrText xml:space="preserve"> PAGEREF _Toc9667 \h </w:instrText>
      </w:r>
      <w:r>
        <w:rPr>
          <w:rFonts w:hint="default" w:ascii="Times New Roman" w:hAnsi="Times New Roman" w:eastAsia="仿宋_GB2312" w:cs="Times New Roman"/>
          <w:sz w:val="28"/>
          <w:szCs w:val="28"/>
        </w:rPr>
        <w:fldChar w:fldCharType="separate"/>
      </w:r>
      <w:r>
        <w:rPr>
          <w:rFonts w:hint="default" w:ascii="Times New Roman" w:hAnsi="Times New Roman" w:eastAsia="仿宋_GB2312" w:cs="Times New Roman"/>
          <w:sz w:val="28"/>
          <w:szCs w:val="28"/>
        </w:rPr>
        <w:t>- 1 -</w:t>
      </w:r>
      <w:r>
        <w:rPr>
          <w:rFonts w:hint="default" w:ascii="Times New Roman" w:hAnsi="Times New Roman" w:eastAsia="仿宋_GB2312" w:cs="Times New Roman"/>
          <w:sz w:val="28"/>
          <w:szCs w:val="28"/>
        </w:rPr>
        <w:fldChar w:fldCharType="end"/>
      </w:r>
      <w:r>
        <w:rPr>
          <w:rFonts w:hint="default" w:ascii="Times New Roman" w:hAnsi="Times New Roman" w:eastAsia="仿宋_GB2312" w:cs="Times New Roman"/>
          <w:bCs w:val="0"/>
          <w:sz w:val="28"/>
          <w:szCs w:val="28"/>
        </w:rPr>
        <w:fldChar w:fldCharType="end"/>
      </w:r>
    </w:p>
    <w:p>
      <w:pPr>
        <w:pStyle w:val="11"/>
        <w:keepNext w:val="0"/>
        <w:keepLines w:val="0"/>
        <w:pageBreakBefore w:val="0"/>
        <w:widowControl w:val="0"/>
        <w:tabs>
          <w:tab w:val="right" w:leader="dot" w:pos="8306"/>
        </w:tabs>
        <w:kinsoku/>
        <w:wordWrap/>
        <w:overflowPunct/>
        <w:topLinePunct w:val="0"/>
        <w:autoSpaceDE/>
        <w:autoSpaceDN/>
        <w:bidi w:val="0"/>
        <w:adjustRightInd/>
        <w:snapToGrid/>
        <w:spacing w:line="580" w:lineRule="exact"/>
        <w:ind w:left="0" w:firstLine="560" w:firstLineChars="200"/>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bCs w:val="0"/>
          <w:sz w:val="28"/>
          <w:szCs w:val="28"/>
        </w:rPr>
        <w:fldChar w:fldCharType="begin"/>
      </w:r>
      <w:r>
        <w:rPr>
          <w:rFonts w:hint="default" w:ascii="Times New Roman" w:hAnsi="Times New Roman" w:eastAsia="仿宋_GB2312" w:cs="Times New Roman"/>
          <w:bCs w:val="0"/>
          <w:sz w:val="28"/>
          <w:szCs w:val="28"/>
        </w:rPr>
        <w:instrText xml:space="preserve"> HYPERLINK \l _Toc23654 </w:instrText>
      </w:r>
      <w:r>
        <w:rPr>
          <w:rFonts w:hint="default" w:ascii="Times New Roman" w:hAnsi="Times New Roman" w:eastAsia="仿宋_GB2312" w:cs="Times New Roman"/>
          <w:bCs w:val="0"/>
          <w:sz w:val="28"/>
          <w:szCs w:val="28"/>
        </w:rPr>
        <w:fldChar w:fldCharType="separate"/>
      </w:r>
      <w:r>
        <w:rPr>
          <w:rFonts w:hint="default" w:ascii="Times New Roman" w:hAnsi="Times New Roman" w:eastAsia="仿宋_GB2312" w:cs="Times New Roman"/>
          <w:sz w:val="28"/>
          <w:szCs w:val="28"/>
        </w:rPr>
        <w:t>2.代建项目概况与招标范围</w:t>
      </w:r>
      <w:r>
        <w:rPr>
          <w:rFonts w:hint="default" w:ascii="Times New Roman" w:hAnsi="Times New Roman" w:eastAsia="仿宋_GB2312" w:cs="Times New Roman"/>
          <w:sz w:val="28"/>
          <w:szCs w:val="28"/>
        </w:rPr>
        <w:tab/>
      </w:r>
      <w:r>
        <w:rPr>
          <w:rFonts w:hint="default" w:ascii="Times New Roman" w:hAnsi="Times New Roman" w:eastAsia="仿宋_GB2312" w:cs="Times New Roman"/>
          <w:sz w:val="28"/>
          <w:szCs w:val="28"/>
        </w:rPr>
        <w:fldChar w:fldCharType="begin"/>
      </w:r>
      <w:r>
        <w:rPr>
          <w:rFonts w:hint="default" w:ascii="Times New Roman" w:hAnsi="Times New Roman" w:eastAsia="仿宋_GB2312" w:cs="Times New Roman"/>
          <w:sz w:val="28"/>
          <w:szCs w:val="28"/>
        </w:rPr>
        <w:instrText xml:space="preserve"> PAGEREF _Toc23654 \h </w:instrText>
      </w:r>
      <w:r>
        <w:rPr>
          <w:rFonts w:hint="default" w:ascii="Times New Roman" w:hAnsi="Times New Roman" w:eastAsia="仿宋_GB2312" w:cs="Times New Roman"/>
          <w:sz w:val="28"/>
          <w:szCs w:val="28"/>
        </w:rPr>
        <w:fldChar w:fldCharType="separate"/>
      </w:r>
      <w:r>
        <w:rPr>
          <w:rFonts w:hint="default" w:ascii="Times New Roman" w:hAnsi="Times New Roman" w:eastAsia="仿宋_GB2312" w:cs="Times New Roman"/>
          <w:sz w:val="28"/>
          <w:szCs w:val="28"/>
        </w:rPr>
        <w:t>- 1 -</w:t>
      </w:r>
      <w:r>
        <w:rPr>
          <w:rFonts w:hint="default" w:ascii="Times New Roman" w:hAnsi="Times New Roman" w:eastAsia="仿宋_GB2312" w:cs="Times New Roman"/>
          <w:sz w:val="28"/>
          <w:szCs w:val="28"/>
        </w:rPr>
        <w:fldChar w:fldCharType="end"/>
      </w:r>
      <w:r>
        <w:rPr>
          <w:rFonts w:hint="default" w:ascii="Times New Roman" w:hAnsi="Times New Roman" w:eastAsia="仿宋_GB2312" w:cs="Times New Roman"/>
          <w:bCs w:val="0"/>
          <w:sz w:val="28"/>
          <w:szCs w:val="28"/>
        </w:rPr>
        <w:fldChar w:fldCharType="end"/>
      </w:r>
    </w:p>
    <w:p>
      <w:pPr>
        <w:pStyle w:val="11"/>
        <w:keepNext w:val="0"/>
        <w:keepLines w:val="0"/>
        <w:pageBreakBefore w:val="0"/>
        <w:widowControl w:val="0"/>
        <w:tabs>
          <w:tab w:val="right" w:leader="dot" w:pos="8306"/>
        </w:tabs>
        <w:kinsoku/>
        <w:wordWrap/>
        <w:overflowPunct/>
        <w:topLinePunct w:val="0"/>
        <w:autoSpaceDE/>
        <w:autoSpaceDN/>
        <w:bidi w:val="0"/>
        <w:adjustRightInd/>
        <w:snapToGrid/>
        <w:spacing w:line="580" w:lineRule="exact"/>
        <w:ind w:left="0" w:firstLine="560" w:firstLineChars="200"/>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bCs w:val="0"/>
          <w:sz w:val="28"/>
          <w:szCs w:val="28"/>
        </w:rPr>
        <w:fldChar w:fldCharType="begin"/>
      </w:r>
      <w:r>
        <w:rPr>
          <w:rFonts w:hint="default" w:ascii="Times New Roman" w:hAnsi="Times New Roman" w:eastAsia="仿宋_GB2312" w:cs="Times New Roman"/>
          <w:bCs w:val="0"/>
          <w:sz w:val="28"/>
          <w:szCs w:val="28"/>
        </w:rPr>
        <w:instrText xml:space="preserve"> HYPERLINK \l _Toc20635 </w:instrText>
      </w:r>
      <w:r>
        <w:rPr>
          <w:rFonts w:hint="default" w:ascii="Times New Roman" w:hAnsi="Times New Roman" w:eastAsia="仿宋_GB2312" w:cs="Times New Roman"/>
          <w:bCs w:val="0"/>
          <w:sz w:val="28"/>
          <w:szCs w:val="28"/>
        </w:rPr>
        <w:fldChar w:fldCharType="separate"/>
      </w:r>
      <w:r>
        <w:rPr>
          <w:rFonts w:hint="default" w:ascii="Times New Roman" w:hAnsi="Times New Roman" w:eastAsia="仿宋_GB2312" w:cs="Times New Roman"/>
          <w:sz w:val="28"/>
          <w:szCs w:val="28"/>
        </w:rPr>
        <w:t>3.投标人资格条件</w:t>
      </w:r>
      <w:r>
        <w:rPr>
          <w:rFonts w:hint="default" w:ascii="Times New Roman" w:hAnsi="Times New Roman" w:eastAsia="仿宋_GB2312" w:cs="Times New Roman"/>
          <w:sz w:val="28"/>
          <w:szCs w:val="28"/>
        </w:rPr>
        <w:tab/>
      </w:r>
      <w:r>
        <w:rPr>
          <w:rFonts w:hint="default" w:ascii="Times New Roman" w:hAnsi="Times New Roman" w:eastAsia="仿宋_GB2312" w:cs="Times New Roman"/>
          <w:sz w:val="28"/>
          <w:szCs w:val="28"/>
        </w:rPr>
        <w:fldChar w:fldCharType="begin"/>
      </w:r>
      <w:r>
        <w:rPr>
          <w:rFonts w:hint="default" w:ascii="Times New Roman" w:hAnsi="Times New Roman" w:eastAsia="仿宋_GB2312" w:cs="Times New Roman"/>
          <w:sz w:val="28"/>
          <w:szCs w:val="28"/>
        </w:rPr>
        <w:instrText xml:space="preserve"> PAGEREF _Toc20635 \h </w:instrText>
      </w:r>
      <w:r>
        <w:rPr>
          <w:rFonts w:hint="default" w:ascii="Times New Roman" w:hAnsi="Times New Roman" w:eastAsia="仿宋_GB2312" w:cs="Times New Roman"/>
          <w:sz w:val="28"/>
          <w:szCs w:val="28"/>
        </w:rPr>
        <w:fldChar w:fldCharType="separate"/>
      </w:r>
      <w:r>
        <w:rPr>
          <w:rFonts w:hint="default" w:ascii="Times New Roman" w:hAnsi="Times New Roman" w:eastAsia="仿宋_GB2312" w:cs="Times New Roman"/>
          <w:sz w:val="28"/>
          <w:szCs w:val="28"/>
        </w:rPr>
        <w:t>- 2 -</w:t>
      </w:r>
      <w:r>
        <w:rPr>
          <w:rFonts w:hint="default" w:ascii="Times New Roman" w:hAnsi="Times New Roman" w:eastAsia="仿宋_GB2312" w:cs="Times New Roman"/>
          <w:sz w:val="28"/>
          <w:szCs w:val="28"/>
        </w:rPr>
        <w:fldChar w:fldCharType="end"/>
      </w:r>
      <w:r>
        <w:rPr>
          <w:rFonts w:hint="default" w:ascii="Times New Roman" w:hAnsi="Times New Roman" w:eastAsia="仿宋_GB2312" w:cs="Times New Roman"/>
          <w:bCs w:val="0"/>
          <w:sz w:val="28"/>
          <w:szCs w:val="28"/>
        </w:rPr>
        <w:fldChar w:fldCharType="end"/>
      </w:r>
    </w:p>
    <w:p>
      <w:pPr>
        <w:pStyle w:val="11"/>
        <w:keepNext w:val="0"/>
        <w:keepLines w:val="0"/>
        <w:pageBreakBefore w:val="0"/>
        <w:widowControl w:val="0"/>
        <w:tabs>
          <w:tab w:val="right" w:leader="dot" w:pos="8306"/>
        </w:tabs>
        <w:kinsoku/>
        <w:wordWrap/>
        <w:overflowPunct/>
        <w:topLinePunct w:val="0"/>
        <w:autoSpaceDE/>
        <w:autoSpaceDN/>
        <w:bidi w:val="0"/>
        <w:adjustRightInd/>
        <w:snapToGrid/>
        <w:spacing w:line="580" w:lineRule="exact"/>
        <w:ind w:left="0" w:firstLine="560" w:firstLineChars="200"/>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bCs w:val="0"/>
          <w:sz w:val="28"/>
          <w:szCs w:val="28"/>
        </w:rPr>
        <w:fldChar w:fldCharType="begin"/>
      </w:r>
      <w:r>
        <w:rPr>
          <w:rFonts w:hint="default" w:ascii="Times New Roman" w:hAnsi="Times New Roman" w:eastAsia="仿宋_GB2312" w:cs="Times New Roman"/>
          <w:bCs w:val="0"/>
          <w:sz w:val="28"/>
          <w:szCs w:val="28"/>
        </w:rPr>
        <w:instrText xml:space="preserve"> HYPERLINK \l _Toc5779 </w:instrText>
      </w:r>
      <w:r>
        <w:rPr>
          <w:rFonts w:hint="default" w:ascii="Times New Roman" w:hAnsi="Times New Roman" w:eastAsia="仿宋_GB2312" w:cs="Times New Roman"/>
          <w:bCs w:val="0"/>
          <w:sz w:val="28"/>
          <w:szCs w:val="28"/>
        </w:rPr>
        <w:fldChar w:fldCharType="separate"/>
      </w:r>
      <w:r>
        <w:rPr>
          <w:rFonts w:hint="default" w:ascii="Times New Roman" w:hAnsi="Times New Roman" w:eastAsia="仿宋_GB2312" w:cs="Times New Roman"/>
          <w:sz w:val="28"/>
          <w:szCs w:val="28"/>
        </w:rPr>
        <w:t>4.招标文件的获取</w:t>
      </w:r>
      <w:r>
        <w:rPr>
          <w:rFonts w:hint="default" w:ascii="Times New Roman" w:hAnsi="Times New Roman" w:eastAsia="仿宋_GB2312" w:cs="Times New Roman"/>
          <w:sz w:val="28"/>
          <w:szCs w:val="28"/>
        </w:rPr>
        <w:tab/>
      </w:r>
      <w:r>
        <w:rPr>
          <w:rFonts w:hint="default" w:ascii="Times New Roman" w:hAnsi="Times New Roman" w:eastAsia="仿宋_GB2312" w:cs="Times New Roman"/>
          <w:sz w:val="28"/>
          <w:szCs w:val="28"/>
        </w:rPr>
        <w:fldChar w:fldCharType="begin"/>
      </w:r>
      <w:r>
        <w:rPr>
          <w:rFonts w:hint="default" w:ascii="Times New Roman" w:hAnsi="Times New Roman" w:eastAsia="仿宋_GB2312" w:cs="Times New Roman"/>
          <w:sz w:val="28"/>
          <w:szCs w:val="28"/>
        </w:rPr>
        <w:instrText xml:space="preserve"> PAGEREF _Toc5779 \h </w:instrText>
      </w:r>
      <w:r>
        <w:rPr>
          <w:rFonts w:hint="default" w:ascii="Times New Roman" w:hAnsi="Times New Roman" w:eastAsia="仿宋_GB2312" w:cs="Times New Roman"/>
          <w:sz w:val="28"/>
          <w:szCs w:val="28"/>
        </w:rPr>
        <w:fldChar w:fldCharType="separate"/>
      </w:r>
      <w:r>
        <w:rPr>
          <w:rFonts w:hint="default" w:ascii="Times New Roman" w:hAnsi="Times New Roman" w:eastAsia="仿宋_GB2312" w:cs="Times New Roman"/>
          <w:sz w:val="28"/>
          <w:szCs w:val="28"/>
        </w:rPr>
        <w:t>- 3 -</w:t>
      </w:r>
      <w:r>
        <w:rPr>
          <w:rFonts w:hint="default" w:ascii="Times New Roman" w:hAnsi="Times New Roman" w:eastAsia="仿宋_GB2312" w:cs="Times New Roman"/>
          <w:sz w:val="28"/>
          <w:szCs w:val="28"/>
        </w:rPr>
        <w:fldChar w:fldCharType="end"/>
      </w:r>
      <w:r>
        <w:rPr>
          <w:rFonts w:hint="default" w:ascii="Times New Roman" w:hAnsi="Times New Roman" w:eastAsia="仿宋_GB2312" w:cs="Times New Roman"/>
          <w:bCs w:val="0"/>
          <w:sz w:val="28"/>
          <w:szCs w:val="28"/>
        </w:rPr>
        <w:fldChar w:fldCharType="end"/>
      </w:r>
    </w:p>
    <w:p>
      <w:pPr>
        <w:pStyle w:val="11"/>
        <w:keepNext w:val="0"/>
        <w:keepLines w:val="0"/>
        <w:pageBreakBefore w:val="0"/>
        <w:widowControl w:val="0"/>
        <w:tabs>
          <w:tab w:val="right" w:leader="dot" w:pos="8306"/>
        </w:tabs>
        <w:kinsoku/>
        <w:wordWrap/>
        <w:overflowPunct/>
        <w:topLinePunct w:val="0"/>
        <w:autoSpaceDE/>
        <w:autoSpaceDN/>
        <w:bidi w:val="0"/>
        <w:adjustRightInd/>
        <w:snapToGrid/>
        <w:spacing w:line="580" w:lineRule="exact"/>
        <w:ind w:left="0" w:firstLine="560" w:firstLineChars="200"/>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bCs w:val="0"/>
          <w:sz w:val="28"/>
          <w:szCs w:val="28"/>
        </w:rPr>
        <w:fldChar w:fldCharType="begin"/>
      </w:r>
      <w:r>
        <w:rPr>
          <w:rFonts w:hint="default" w:ascii="Times New Roman" w:hAnsi="Times New Roman" w:eastAsia="仿宋_GB2312" w:cs="Times New Roman"/>
          <w:bCs w:val="0"/>
          <w:sz w:val="28"/>
          <w:szCs w:val="28"/>
        </w:rPr>
        <w:instrText xml:space="preserve"> HYPERLINK \l _Toc23577 </w:instrText>
      </w:r>
      <w:r>
        <w:rPr>
          <w:rFonts w:hint="default" w:ascii="Times New Roman" w:hAnsi="Times New Roman" w:eastAsia="仿宋_GB2312" w:cs="Times New Roman"/>
          <w:bCs w:val="0"/>
          <w:sz w:val="28"/>
          <w:szCs w:val="28"/>
        </w:rPr>
        <w:fldChar w:fldCharType="separate"/>
      </w:r>
      <w:r>
        <w:rPr>
          <w:rFonts w:hint="default" w:ascii="Times New Roman" w:hAnsi="Times New Roman" w:eastAsia="仿宋_GB2312" w:cs="Times New Roman"/>
          <w:sz w:val="28"/>
          <w:szCs w:val="28"/>
        </w:rPr>
        <w:t>5.投标文件的递交及开标</w:t>
      </w:r>
      <w:r>
        <w:rPr>
          <w:rFonts w:hint="default" w:ascii="Times New Roman" w:hAnsi="Times New Roman" w:eastAsia="仿宋_GB2312" w:cs="Times New Roman"/>
          <w:sz w:val="28"/>
          <w:szCs w:val="28"/>
        </w:rPr>
        <w:tab/>
      </w:r>
      <w:r>
        <w:rPr>
          <w:rFonts w:hint="default" w:ascii="Times New Roman" w:hAnsi="Times New Roman" w:eastAsia="仿宋_GB2312" w:cs="Times New Roman"/>
          <w:sz w:val="28"/>
          <w:szCs w:val="28"/>
        </w:rPr>
        <w:fldChar w:fldCharType="begin"/>
      </w:r>
      <w:r>
        <w:rPr>
          <w:rFonts w:hint="default" w:ascii="Times New Roman" w:hAnsi="Times New Roman" w:eastAsia="仿宋_GB2312" w:cs="Times New Roman"/>
          <w:sz w:val="28"/>
          <w:szCs w:val="28"/>
        </w:rPr>
        <w:instrText xml:space="preserve"> PAGEREF _Toc23577 \h </w:instrText>
      </w:r>
      <w:r>
        <w:rPr>
          <w:rFonts w:hint="default" w:ascii="Times New Roman" w:hAnsi="Times New Roman" w:eastAsia="仿宋_GB2312" w:cs="Times New Roman"/>
          <w:sz w:val="28"/>
          <w:szCs w:val="28"/>
        </w:rPr>
        <w:fldChar w:fldCharType="separate"/>
      </w:r>
      <w:r>
        <w:rPr>
          <w:rFonts w:hint="default" w:ascii="Times New Roman" w:hAnsi="Times New Roman" w:eastAsia="仿宋_GB2312" w:cs="Times New Roman"/>
          <w:sz w:val="28"/>
          <w:szCs w:val="28"/>
        </w:rPr>
        <w:t>- 3 -</w:t>
      </w:r>
      <w:r>
        <w:rPr>
          <w:rFonts w:hint="default" w:ascii="Times New Roman" w:hAnsi="Times New Roman" w:eastAsia="仿宋_GB2312" w:cs="Times New Roman"/>
          <w:sz w:val="28"/>
          <w:szCs w:val="28"/>
        </w:rPr>
        <w:fldChar w:fldCharType="end"/>
      </w:r>
      <w:r>
        <w:rPr>
          <w:rFonts w:hint="default" w:ascii="Times New Roman" w:hAnsi="Times New Roman" w:eastAsia="仿宋_GB2312" w:cs="Times New Roman"/>
          <w:bCs w:val="0"/>
          <w:sz w:val="28"/>
          <w:szCs w:val="28"/>
        </w:rPr>
        <w:fldChar w:fldCharType="end"/>
      </w:r>
    </w:p>
    <w:p>
      <w:pPr>
        <w:pStyle w:val="11"/>
        <w:keepNext w:val="0"/>
        <w:keepLines w:val="0"/>
        <w:pageBreakBefore w:val="0"/>
        <w:widowControl w:val="0"/>
        <w:tabs>
          <w:tab w:val="right" w:leader="dot" w:pos="8306"/>
        </w:tabs>
        <w:kinsoku/>
        <w:wordWrap/>
        <w:overflowPunct/>
        <w:topLinePunct w:val="0"/>
        <w:autoSpaceDE/>
        <w:autoSpaceDN/>
        <w:bidi w:val="0"/>
        <w:adjustRightInd/>
        <w:snapToGrid/>
        <w:spacing w:line="580" w:lineRule="exact"/>
        <w:ind w:left="0" w:firstLine="560" w:firstLineChars="200"/>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bCs w:val="0"/>
          <w:sz w:val="28"/>
          <w:szCs w:val="28"/>
        </w:rPr>
        <w:fldChar w:fldCharType="begin"/>
      </w:r>
      <w:r>
        <w:rPr>
          <w:rFonts w:hint="default" w:ascii="Times New Roman" w:hAnsi="Times New Roman" w:eastAsia="仿宋_GB2312" w:cs="Times New Roman"/>
          <w:bCs w:val="0"/>
          <w:sz w:val="28"/>
          <w:szCs w:val="28"/>
        </w:rPr>
        <w:instrText xml:space="preserve"> HYPERLINK \l _Toc1965 </w:instrText>
      </w:r>
      <w:r>
        <w:rPr>
          <w:rFonts w:hint="default" w:ascii="Times New Roman" w:hAnsi="Times New Roman" w:eastAsia="仿宋_GB2312" w:cs="Times New Roman"/>
          <w:bCs w:val="0"/>
          <w:sz w:val="28"/>
          <w:szCs w:val="28"/>
        </w:rPr>
        <w:fldChar w:fldCharType="separate"/>
      </w:r>
      <w:r>
        <w:rPr>
          <w:rFonts w:hint="default" w:ascii="Times New Roman" w:hAnsi="Times New Roman" w:eastAsia="仿宋_GB2312" w:cs="Times New Roman"/>
          <w:sz w:val="28"/>
          <w:szCs w:val="28"/>
        </w:rPr>
        <w:t>6.发布公告的媒介</w:t>
      </w:r>
      <w:r>
        <w:rPr>
          <w:rFonts w:hint="default" w:ascii="Times New Roman" w:hAnsi="Times New Roman" w:eastAsia="仿宋_GB2312" w:cs="Times New Roman"/>
          <w:sz w:val="28"/>
          <w:szCs w:val="28"/>
        </w:rPr>
        <w:tab/>
      </w:r>
      <w:r>
        <w:rPr>
          <w:rFonts w:hint="default" w:ascii="Times New Roman" w:hAnsi="Times New Roman" w:eastAsia="仿宋_GB2312" w:cs="Times New Roman"/>
          <w:sz w:val="28"/>
          <w:szCs w:val="28"/>
        </w:rPr>
        <w:fldChar w:fldCharType="begin"/>
      </w:r>
      <w:r>
        <w:rPr>
          <w:rFonts w:hint="default" w:ascii="Times New Roman" w:hAnsi="Times New Roman" w:eastAsia="仿宋_GB2312" w:cs="Times New Roman"/>
          <w:sz w:val="28"/>
          <w:szCs w:val="28"/>
        </w:rPr>
        <w:instrText xml:space="preserve"> PAGEREF _Toc1965 \h </w:instrText>
      </w:r>
      <w:r>
        <w:rPr>
          <w:rFonts w:hint="default" w:ascii="Times New Roman" w:hAnsi="Times New Roman" w:eastAsia="仿宋_GB2312" w:cs="Times New Roman"/>
          <w:sz w:val="28"/>
          <w:szCs w:val="28"/>
        </w:rPr>
        <w:fldChar w:fldCharType="separate"/>
      </w:r>
      <w:r>
        <w:rPr>
          <w:rFonts w:hint="default" w:ascii="Times New Roman" w:hAnsi="Times New Roman" w:eastAsia="仿宋_GB2312" w:cs="Times New Roman"/>
          <w:sz w:val="28"/>
          <w:szCs w:val="28"/>
        </w:rPr>
        <w:t>- 3 -</w:t>
      </w:r>
      <w:r>
        <w:rPr>
          <w:rFonts w:hint="default" w:ascii="Times New Roman" w:hAnsi="Times New Roman" w:eastAsia="仿宋_GB2312" w:cs="Times New Roman"/>
          <w:sz w:val="28"/>
          <w:szCs w:val="28"/>
        </w:rPr>
        <w:fldChar w:fldCharType="end"/>
      </w:r>
      <w:r>
        <w:rPr>
          <w:rFonts w:hint="default" w:ascii="Times New Roman" w:hAnsi="Times New Roman" w:eastAsia="仿宋_GB2312" w:cs="Times New Roman"/>
          <w:bCs w:val="0"/>
          <w:sz w:val="28"/>
          <w:szCs w:val="28"/>
        </w:rPr>
        <w:fldChar w:fldCharType="end"/>
      </w:r>
    </w:p>
    <w:p>
      <w:pPr>
        <w:pStyle w:val="11"/>
        <w:keepNext w:val="0"/>
        <w:keepLines w:val="0"/>
        <w:pageBreakBefore w:val="0"/>
        <w:widowControl w:val="0"/>
        <w:tabs>
          <w:tab w:val="right" w:leader="dot" w:pos="8306"/>
        </w:tabs>
        <w:kinsoku/>
        <w:wordWrap/>
        <w:overflowPunct/>
        <w:topLinePunct w:val="0"/>
        <w:autoSpaceDE/>
        <w:autoSpaceDN/>
        <w:bidi w:val="0"/>
        <w:adjustRightInd/>
        <w:snapToGrid/>
        <w:spacing w:line="580" w:lineRule="exact"/>
        <w:ind w:left="0" w:firstLine="560" w:firstLineChars="200"/>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bCs w:val="0"/>
          <w:sz w:val="28"/>
          <w:szCs w:val="28"/>
        </w:rPr>
        <w:fldChar w:fldCharType="begin"/>
      </w:r>
      <w:r>
        <w:rPr>
          <w:rFonts w:hint="default" w:ascii="Times New Roman" w:hAnsi="Times New Roman" w:eastAsia="仿宋_GB2312" w:cs="Times New Roman"/>
          <w:bCs w:val="0"/>
          <w:sz w:val="28"/>
          <w:szCs w:val="28"/>
        </w:rPr>
        <w:instrText xml:space="preserve"> HYPERLINK \l _Toc2349 </w:instrText>
      </w:r>
      <w:r>
        <w:rPr>
          <w:rFonts w:hint="default" w:ascii="Times New Roman" w:hAnsi="Times New Roman" w:eastAsia="仿宋_GB2312" w:cs="Times New Roman"/>
          <w:bCs w:val="0"/>
          <w:sz w:val="28"/>
          <w:szCs w:val="28"/>
        </w:rPr>
        <w:fldChar w:fldCharType="separate"/>
      </w:r>
      <w:r>
        <w:rPr>
          <w:rFonts w:hint="default" w:ascii="Times New Roman" w:hAnsi="Times New Roman" w:eastAsia="仿宋_GB2312" w:cs="Times New Roman"/>
          <w:sz w:val="28"/>
          <w:szCs w:val="28"/>
        </w:rPr>
        <w:t>7.其他</w:t>
      </w:r>
      <w:r>
        <w:rPr>
          <w:rFonts w:hint="default" w:ascii="Times New Roman" w:hAnsi="Times New Roman" w:eastAsia="仿宋_GB2312" w:cs="Times New Roman"/>
          <w:sz w:val="28"/>
          <w:szCs w:val="28"/>
        </w:rPr>
        <w:tab/>
      </w:r>
      <w:r>
        <w:rPr>
          <w:rFonts w:hint="default" w:ascii="Times New Roman" w:hAnsi="Times New Roman" w:eastAsia="仿宋_GB2312" w:cs="Times New Roman"/>
          <w:sz w:val="28"/>
          <w:szCs w:val="28"/>
        </w:rPr>
        <w:fldChar w:fldCharType="begin"/>
      </w:r>
      <w:r>
        <w:rPr>
          <w:rFonts w:hint="default" w:ascii="Times New Roman" w:hAnsi="Times New Roman" w:eastAsia="仿宋_GB2312" w:cs="Times New Roman"/>
          <w:sz w:val="28"/>
          <w:szCs w:val="28"/>
        </w:rPr>
        <w:instrText xml:space="preserve"> PAGEREF _Toc2349 \h </w:instrText>
      </w:r>
      <w:r>
        <w:rPr>
          <w:rFonts w:hint="default" w:ascii="Times New Roman" w:hAnsi="Times New Roman" w:eastAsia="仿宋_GB2312" w:cs="Times New Roman"/>
          <w:sz w:val="28"/>
          <w:szCs w:val="28"/>
        </w:rPr>
        <w:fldChar w:fldCharType="separate"/>
      </w:r>
      <w:r>
        <w:rPr>
          <w:rFonts w:hint="default" w:ascii="Times New Roman" w:hAnsi="Times New Roman" w:eastAsia="仿宋_GB2312" w:cs="Times New Roman"/>
          <w:sz w:val="28"/>
          <w:szCs w:val="28"/>
        </w:rPr>
        <w:t>- 4 -</w:t>
      </w:r>
      <w:r>
        <w:rPr>
          <w:rFonts w:hint="default" w:ascii="Times New Roman" w:hAnsi="Times New Roman" w:eastAsia="仿宋_GB2312" w:cs="Times New Roman"/>
          <w:sz w:val="28"/>
          <w:szCs w:val="28"/>
        </w:rPr>
        <w:fldChar w:fldCharType="end"/>
      </w:r>
      <w:r>
        <w:rPr>
          <w:rFonts w:hint="default" w:ascii="Times New Roman" w:hAnsi="Times New Roman" w:eastAsia="仿宋_GB2312" w:cs="Times New Roman"/>
          <w:bCs w:val="0"/>
          <w:sz w:val="28"/>
          <w:szCs w:val="28"/>
        </w:rPr>
        <w:fldChar w:fldCharType="end"/>
      </w:r>
    </w:p>
    <w:p>
      <w:pPr>
        <w:pStyle w:val="11"/>
        <w:keepNext w:val="0"/>
        <w:keepLines w:val="0"/>
        <w:pageBreakBefore w:val="0"/>
        <w:widowControl w:val="0"/>
        <w:tabs>
          <w:tab w:val="right" w:leader="dot" w:pos="8306"/>
        </w:tabs>
        <w:kinsoku/>
        <w:wordWrap/>
        <w:overflowPunct/>
        <w:topLinePunct w:val="0"/>
        <w:autoSpaceDE/>
        <w:autoSpaceDN/>
        <w:bidi w:val="0"/>
        <w:adjustRightInd/>
        <w:snapToGrid/>
        <w:spacing w:line="580" w:lineRule="exact"/>
        <w:ind w:left="0" w:firstLine="560" w:firstLineChars="200"/>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bCs w:val="0"/>
          <w:sz w:val="28"/>
          <w:szCs w:val="28"/>
        </w:rPr>
        <w:fldChar w:fldCharType="begin"/>
      </w:r>
      <w:r>
        <w:rPr>
          <w:rFonts w:hint="default" w:ascii="Times New Roman" w:hAnsi="Times New Roman" w:eastAsia="仿宋_GB2312" w:cs="Times New Roman"/>
          <w:bCs w:val="0"/>
          <w:sz w:val="28"/>
          <w:szCs w:val="28"/>
        </w:rPr>
        <w:instrText xml:space="preserve"> HYPERLINK \l _Toc19941 </w:instrText>
      </w:r>
      <w:r>
        <w:rPr>
          <w:rFonts w:hint="default" w:ascii="Times New Roman" w:hAnsi="Times New Roman" w:eastAsia="仿宋_GB2312" w:cs="Times New Roman"/>
          <w:bCs w:val="0"/>
          <w:sz w:val="28"/>
          <w:szCs w:val="28"/>
        </w:rPr>
        <w:fldChar w:fldCharType="separate"/>
      </w:r>
      <w:r>
        <w:rPr>
          <w:rFonts w:hint="default" w:ascii="Times New Roman" w:hAnsi="Times New Roman" w:eastAsia="仿宋_GB2312" w:cs="Times New Roman"/>
          <w:sz w:val="28"/>
          <w:szCs w:val="28"/>
        </w:rPr>
        <w:t>8.行政监督</w:t>
      </w:r>
      <w:r>
        <w:rPr>
          <w:rFonts w:hint="default" w:ascii="Times New Roman" w:hAnsi="Times New Roman" w:eastAsia="仿宋_GB2312" w:cs="Times New Roman"/>
          <w:sz w:val="28"/>
          <w:szCs w:val="28"/>
        </w:rPr>
        <w:tab/>
      </w:r>
      <w:r>
        <w:rPr>
          <w:rFonts w:hint="default" w:ascii="Times New Roman" w:hAnsi="Times New Roman" w:eastAsia="仿宋_GB2312" w:cs="Times New Roman"/>
          <w:sz w:val="28"/>
          <w:szCs w:val="28"/>
        </w:rPr>
        <w:fldChar w:fldCharType="begin"/>
      </w:r>
      <w:r>
        <w:rPr>
          <w:rFonts w:hint="default" w:ascii="Times New Roman" w:hAnsi="Times New Roman" w:eastAsia="仿宋_GB2312" w:cs="Times New Roman"/>
          <w:sz w:val="28"/>
          <w:szCs w:val="28"/>
        </w:rPr>
        <w:instrText xml:space="preserve"> PAGEREF _Toc19941 \h </w:instrText>
      </w:r>
      <w:r>
        <w:rPr>
          <w:rFonts w:hint="default" w:ascii="Times New Roman" w:hAnsi="Times New Roman" w:eastAsia="仿宋_GB2312" w:cs="Times New Roman"/>
          <w:sz w:val="28"/>
          <w:szCs w:val="28"/>
        </w:rPr>
        <w:fldChar w:fldCharType="separate"/>
      </w:r>
      <w:r>
        <w:rPr>
          <w:rFonts w:hint="default" w:ascii="Times New Roman" w:hAnsi="Times New Roman" w:eastAsia="仿宋_GB2312" w:cs="Times New Roman"/>
          <w:sz w:val="28"/>
          <w:szCs w:val="28"/>
        </w:rPr>
        <w:t>- 4 -</w:t>
      </w:r>
      <w:r>
        <w:rPr>
          <w:rFonts w:hint="default" w:ascii="Times New Roman" w:hAnsi="Times New Roman" w:eastAsia="仿宋_GB2312" w:cs="Times New Roman"/>
          <w:sz w:val="28"/>
          <w:szCs w:val="28"/>
        </w:rPr>
        <w:fldChar w:fldCharType="end"/>
      </w:r>
      <w:r>
        <w:rPr>
          <w:rFonts w:hint="default" w:ascii="Times New Roman" w:hAnsi="Times New Roman" w:eastAsia="仿宋_GB2312" w:cs="Times New Roman"/>
          <w:bCs w:val="0"/>
          <w:sz w:val="28"/>
          <w:szCs w:val="28"/>
        </w:rPr>
        <w:fldChar w:fldCharType="end"/>
      </w:r>
    </w:p>
    <w:p>
      <w:pPr>
        <w:pStyle w:val="11"/>
        <w:keepNext w:val="0"/>
        <w:keepLines w:val="0"/>
        <w:pageBreakBefore w:val="0"/>
        <w:widowControl w:val="0"/>
        <w:tabs>
          <w:tab w:val="right" w:leader="dot" w:pos="8306"/>
        </w:tabs>
        <w:kinsoku/>
        <w:wordWrap/>
        <w:overflowPunct/>
        <w:topLinePunct w:val="0"/>
        <w:autoSpaceDE/>
        <w:autoSpaceDN/>
        <w:bidi w:val="0"/>
        <w:adjustRightInd/>
        <w:snapToGrid/>
        <w:spacing w:line="580" w:lineRule="exact"/>
        <w:ind w:left="0" w:firstLine="560" w:firstLineChars="200"/>
        <w:textAlignment w:val="auto"/>
        <w:rPr>
          <w:rFonts w:hint="default" w:ascii="Times New Roman" w:hAnsi="Times New Roman" w:cs="Times New Roman"/>
          <w:sz w:val="28"/>
          <w:szCs w:val="28"/>
        </w:rPr>
      </w:pPr>
      <w:r>
        <w:rPr>
          <w:rFonts w:hint="default" w:ascii="Times New Roman" w:hAnsi="Times New Roman" w:eastAsia="仿宋_GB2312" w:cs="Times New Roman"/>
          <w:bCs w:val="0"/>
          <w:sz w:val="28"/>
          <w:szCs w:val="28"/>
        </w:rPr>
        <w:fldChar w:fldCharType="begin"/>
      </w:r>
      <w:r>
        <w:rPr>
          <w:rFonts w:hint="default" w:ascii="Times New Roman" w:hAnsi="Times New Roman" w:eastAsia="仿宋_GB2312" w:cs="Times New Roman"/>
          <w:bCs w:val="0"/>
          <w:sz w:val="28"/>
          <w:szCs w:val="28"/>
        </w:rPr>
        <w:instrText xml:space="preserve"> HYPERLINK \l _Toc25152 </w:instrText>
      </w:r>
      <w:r>
        <w:rPr>
          <w:rFonts w:hint="default" w:ascii="Times New Roman" w:hAnsi="Times New Roman" w:eastAsia="仿宋_GB2312" w:cs="Times New Roman"/>
          <w:bCs w:val="0"/>
          <w:sz w:val="28"/>
          <w:szCs w:val="28"/>
        </w:rPr>
        <w:fldChar w:fldCharType="separate"/>
      </w:r>
      <w:r>
        <w:rPr>
          <w:rFonts w:hint="default" w:ascii="Times New Roman" w:hAnsi="Times New Roman" w:eastAsia="仿宋_GB2312" w:cs="Times New Roman"/>
          <w:sz w:val="28"/>
          <w:szCs w:val="28"/>
        </w:rPr>
        <w:t>9.联系方式</w:t>
      </w:r>
      <w:r>
        <w:rPr>
          <w:rFonts w:hint="default" w:ascii="Times New Roman" w:hAnsi="Times New Roman" w:eastAsia="仿宋_GB2312" w:cs="Times New Roman"/>
          <w:sz w:val="28"/>
          <w:szCs w:val="28"/>
        </w:rPr>
        <w:tab/>
      </w:r>
      <w:r>
        <w:rPr>
          <w:rFonts w:hint="default" w:ascii="Times New Roman" w:hAnsi="Times New Roman" w:eastAsia="仿宋_GB2312" w:cs="Times New Roman"/>
          <w:sz w:val="28"/>
          <w:szCs w:val="28"/>
        </w:rPr>
        <w:fldChar w:fldCharType="begin"/>
      </w:r>
      <w:r>
        <w:rPr>
          <w:rFonts w:hint="default" w:ascii="Times New Roman" w:hAnsi="Times New Roman" w:eastAsia="仿宋_GB2312" w:cs="Times New Roman"/>
          <w:sz w:val="28"/>
          <w:szCs w:val="28"/>
        </w:rPr>
        <w:instrText xml:space="preserve"> PAGEREF _Toc25152 \h </w:instrText>
      </w:r>
      <w:r>
        <w:rPr>
          <w:rFonts w:hint="default" w:ascii="Times New Roman" w:hAnsi="Times New Roman" w:eastAsia="仿宋_GB2312" w:cs="Times New Roman"/>
          <w:sz w:val="28"/>
          <w:szCs w:val="28"/>
        </w:rPr>
        <w:fldChar w:fldCharType="separate"/>
      </w:r>
      <w:r>
        <w:rPr>
          <w:rFonts w:hint="default" w:ascii="Times New Roman" w:hAnsi="Times New Roman" w:eastAsia="仿宋_GB2312" w:cs="Times New Roman"/>
          <w:sz w:val="28"/>
          <w:szCs w:val="28"/>
        </w:rPr>
        <w:t>- 4 -</w:t>
      </w:r>
      <w:r>
        <w:rPr>
          <w:rFonts w:hint="default" w:ascii="Times New Roman" w:hAnsi="Times New Roman" w:eastAsia="仿宋_GB2312" w:cs="Times New Roman"/>
          <w:sz w:val="28"/>
          <w:szCs w:val="28"/>
        </w:rPr>
        <w:fldChar w:fldCharType="end"/>
      </w:r>
      <w:r>
        <w:rPr>
          <w:rFonts w:hint="default" w:ascii="Times New Roman" w:hAnsi="Times New Roman" w:eastAsia="仿宋_GB2312" w:cs="Times New Roman"/>
          <w:bCs w:val="0"/>
          <w:sz w:val="28"/>
          <w:szCs w:val="28"/>
        </w:rPr>
        <w:fldChar w:fldCharType="end"/>
      </w:r>
    </w:p>
    <w:p>
      <w:pPr>
        <w:pStyle w:val="18"/>
        <w:tabs>
          <w:tab w:val="right" w:leader="dot" w:pos="8306"/>
        </w:tabs>
        <w:rPr>
          <w:rFonts w:hint="default" w:ascii="Times New Roman" w:hAnsi="Times New Roman" w:cs="Times New Roman"/>
          <w:sz w:val="28"/>
          <w:szCs w:val="28"/>
        </w:rPr>
      </w:pPr>
      <w:r>
        <w:rPr>
          <w:rFonts w:hint="default" w:ascii="Times New Roman" w:hAnsi="Times New Roman" w:eastAsia="宋体" w:cs="Times New Roman"/>
          <w:b/>
          <w:bCs/>
          <w:sz w:val="28"/>
          <w:szCs w:val="28"/>
        </w:rPr>
        <w:fldChar w:fldCharType="begin"/>
      </w:r>
      <w:r>
        <w:rPr>
          <w:rFonts w:hint="default" w:ascii="Times New Roman" w:hAnsi="Times New Roman" w:eastAsia="宋体" w:cs="Times New Roman"/>
          <w:b/>
          <w:bCs/>
          <w:sz w:val="28"/>
          <w:szCs w:val="28"/>
        </w:rPr>
        <w:instrText xml:space="preserve"> HYPERLINK \l _Toc793 </w:instrText>
      </w:r>
      <w:r>
        <w:rPr>
          <w:rFonts w:hint="default" w:ascii="Times New Roman" w:hAnsi="Times New Roman" w:eastAsia="宋体" w:cs="Times New Roman"/>
          <w:b/>
          <w:bCs/>
          <w:sz w:val="28"/>
          <w:szCs w:val="28"/>
        </w:rPr>
        <w:fldChar w:fldCharType="separate"/>
      </w:r>
      <w:r>
        <w:rPr>
          <w:rFonts w:hint="default" w:ascii="Times New Roman" w:hAnsi="Times New Roman" w:eastAsia="宋体" w:cs="Times New Roman"/>
          <w:b/>
          <w:bCs/>
          <w:sz w:val="28"/>
          <w:szCs w:val="28"/>
        </w:rPr>
        <w:t>第一章 投标邀请书（适用于邀请招标）</w:t>
      </w:r>
      <w:r>
        <w:rPr>
          <w:rFonts w:hint="default" w:ascii="Times New Roman" w:hAnsi="Times New Roman" w:eastAsia="宋体" w:cs="Times New Roman"/>
          <w:b/>
          <w:bCs/>
          <w:sz w:val="28"/>
          <w:szCs w:val="28"/>
        </w:rPr>
        <w:tab/>
      </w:r>
      <w:r>
        <w:rPr>
          <w:rFonts w:hint="default" w:ascii="Times New Roman" w:hAnsi="Times New Roman" w:eastAsia="宋体" w:cs="Times New Roman"/>
          <w:b/>
          <w:bCs/>
          <w:sz w:val="28"/>
          <w:szCs w:val="28"/>
        </w:rPr>
        <w:fldChar w:fldCharType="begin"/>
      </w:r>
      <w:r>
        <w:rPr>
          <w:rFonts w:hint="default" w:ascii="Times New Roman" w:hAnsi="Times New Roman" w:eastAsia="宋体" w:cs="Times New Roman"/>
          <w:b/>
          <w:bCs/>
          <w:sz w:val="28"/>
          <w:szCs w:val="28"/>
        </w:rPr>
        <w:instrText xml:space="preserve"> PAGEREF _Toc793 \h </w:instrText>
      </w:r>
      <w:r>
        <w:rPr>
          <w:rFonts w:hint="default" w:ascii="Times New Roman" w:hAnsi="Times New Roman" w:eastAsia="宋体" w:cs="Times New Roman"/>
          <w:b/>
          <w:bCs/>
          <w:sz w:val="28"/>
          <w:szCs w:val="28"/>
        </w:rPr>
        <w:fldChar w:fldCharType="separate"/>
      </w:r>
      <w:r>
        <w:rPr>
          <w:rFonts w:hint="default" w:ascii="Times New Roman" w:hAnsi="Times New Roman" w:eastAsia="宋体" w:cs="Times New Roman"/>
          <w:b/>
          <w:bCs/>
          <w:sz w:val="28"/>
          <w:szCs w:val="28"/>
        </w:rPr>
        <w:t>- 5 -</w:t>
      </w:r>
      <w:r>
        <w:rPr>
          <w:rFonts w:hint="default" w:ascii="Times New Roman" w:hAnsi="Times New Roman" w:eastAsia="宋体" w:cs="Times New Roman"/>
          <w:b/>
          <w:bCs/>
          <w:sz w:val="28"/>
          <w:szCs w:val="28"/>
        </w:rPr>
        <w:fldChar w:fldCharType="end"/>
      </w:r>
      <w:r>
        <w:rPr>
          <w:rFonts w:hint="default" w:ascii="Times New Roman" w:hAnsi="Times New Roman" w:eastAsia="宋体" w:cs="Times New Roman"/>
          <w:b/>
          <w:bCs/>
          <w:sz w:val="28"/>
          <w:szCs w:val="28"/>
        </w:rPr>
        <w:fldChar w:fldCharType="end"/>
      </w:r>
    </w:p>
    <w:p>
      <w:pPr>
        <w:pStyle w:val="11"/>
        <w:keepNext w:val="0"/>
        <w:keepLines w:val="0"/>
        <w:pageBreakBefore w:val="0"/>
        <w:widowControl w:val="0"/>
        <w:tabs>
          <w:tab w:val="right" w:leader="dot" w:pos="8306"/>
        </w:tabs>
        <w:kinsoku/>
        <w:wordWrap/>
        <w:overflowPunct/>
        <w:topLinePunct w:val="0"/>
        <w:autoSpaceDE/>
        <w:autoSpaceDN/>
        <w:bidi w:val="0"/>
        <w:adjustRightInd/>
        <w:snapToGrid/>
        <w:spacing w:line="580" w:lineRule="exact"/>
        <w:ind w:left="0" w:firstLine="560" w:firstLineChars="200"/>
        <w:textAlignment w:val="auto"/>
        <w:rPr>
          <w:rFonts w:hint="default" w:ascii="Times New Roman" w:hAnsi="Times New Roman" w:eastAsia="仿宋_GB2312" w:cs="Times New Roman"/>
          <w:bCs w:val="0"/>
          <w:sz w:val="28"/>
          <w:szCs w:val="28"/>
        </w:rPr>
      </w:pPr>
      <w:r>
        <w:rPr>
          <w:rFonts w:hint="default" w:ascii="Times New Roman" w:hAnsi="Times New Roman" w:eastAsia="仿宋_GB2312" w:cs="Times New Roman"/>
          <w:bCs w:val="0"/>
          <w:sz w:val="28"/>
          <w:szCs w:val="28"/>
        </w:rPr>
        <w:fldChar w:fldCharType="begin"/>
      </w:r>
      <w:r>
        <w:rPr>
          <w:rFonts w:hint="default" w:ascii="Times New Roman" w:hAnsi="Times New Roman" w:eastAsia="仿宋_GB2312" w:cs="Times New Roman"/>
          <w:bCs w:val="0"/>
          <w:sz w:val="28"/>
          <w:szCs w:val="28"/>
        </w:rPr>
        <w:instrText xml:space="preserve"> HYPERLINK \l _Toc13956 </w:instrText>
      </w:r>
      <w:r>
        <w:rPr>
          <w:rFonts w:hint="default" w:ascii="Times New Roman" w:hAnsi="Times New Roman" w:eastAsia="仿宋_GB2312" w:cs="Times New Roman"/>
          <w:bCs w:val="0"/>
          <w:sz w:val="28"/>
          <w:szCs w:val="28"/>
        </w:rPr>
        <w:fldChar w:fldCharType="separate"/>
      </w:r>
      <w:r>
        <w:rPr>
          <w:rFonts w:hint="default" w:ascii="Times New Roman" w:hAnsi="Times New Roman" w:eastAsia="仿宋_GB2312" w:cs="Times New Roman"/>
          <w:bCs w:val="0"/>
          <w:sz w:val="28"/>
          <w:szCs w:val="28"/>
        </w:rPr>
        <w:t>1.招标条件</w:t>
      </w:r>
      <w:r>
        <w:rPr>
          <w:rFonts w:hint="default" w:ascii="Times New Roman" w:hAnsi="Times New Roman" w:eastAsia="仿宋_GB2312" w:cs="Times New Roman"/>
          <w:bCs w:val="0"/>
          <w:sz w:val="28"/>
          <w:szCs w:val="28"/>
        </w:rPr>
        <w:tab/>
      </w:r>
      <w:r>
        <w:rPr>
          <w:rFonts w:hint="default" w:ascii="Times New Roman" w:hAnsi="Times New Roman" w:eastAsia="仿宋_GB2312" w:cs="Times New Roman"/>
          <w:bCs w:val="0"/>
          <w:sz w:val="28"/>
          <w:szCs w:val="28"/>
        </w:rPr>
        <w:fldChar w:fldCharType="begin"/>
      </w:r>
      <w:r>
        <w:rPr>
          <w:rFonts w:hint="default" w:ascii="Times New Roman" w:hAnsi="Times New Roman" w:eastAsia="仿宋_GB2312" w:cs="Times New Roman"/>
          <w:bCs w:val="0"/>
          <w:sz w:val="28"/>
          <w:szCs w:val="28"/>
        </w:rPr>
        <w:instrText xml:space="preserve"> PAGEREF _Toc13956 \h </w:instrText>
      </w:r>
      <w:r>
        <w:rPr>
          <w:rFonts w:hint="default" w:ascii="Times New Roman" w:hAnsi="Times New Roman" w:eastAsia="仿宋_GB2312" w:cs="Times New Roman"/>
          <w:bCs w:val="0"/>
          <w:sz w:val="28"/>
          <w:szCs w:val="28"/>
        </w:rPr>
        <w:fldChar w:fldCharType="separate"/>
      </w:r>
      <w:r>
        <w:rPr>
          <w:rFonts w:hint="default" w:ascii="Times New Roman" w:hAnsi="Times New Roman" w:eastAsia="仿宋_GB2312" w:cs="Times New Roman"/>
          <w:bCs w:val="0"/>
          <w:sz w:val="28"/>
          <w:szCs w:val="28"/>
        </w:rPr>
        <w:t>- 5 -</w:t>
      </w:r>
      <w:r>
        <w:rPr>
          <w:rFonts w:hint="default" w:ascii="Times New Roman" w:hAnsi="Times New Roman" w:eastAsia="仿宋_GB2312" w:cs="Times New Roman"/>
          <w:bCs w:val="0"/>
          <w:sz w:val="28"/>
          <w:szCs w:val="28"/>
        </w:rPr>
        <w:fldChar w:fldCharType="end"/>
      </w:r>
      <w:r>
        <w:rPr>
          <w:rFonts w:hint="default" w:ascii="Times New Roman" w:hAnsi="Times New Roman" w:eastAsia="仿宋_GB2312" w:cs="Times New Roman"/>
          <w:bCs w:val="0"/>
          <w:sz w:val="28"/>
          <w:szCs w:val="28"/>
        </w:rPr>
        <w:fldChar w:fldCharType="end"/>
      </w:r>
    </w:p>
    <w:p>
      <w:pPr>
        <w:pStyle w:val="11"/>
        <w:keepNext w:val="0"/>
        <w:keepLines w:val="0"/>
        <w:pageBreakBefore w:val="0"/>
        <w:widowControl w:val="0"/>
        <w:tabs>
          <w:tab w:val="right" w:leader="dot" w:pos="8306"/>
        </w:tabs>
        <w:kinsoku/>
        <w:wordWrap/>
        <w:overflowPunct/>
        <w:topLinePunct w:val="0"/>
        <w:autoSpaceDE/>
        <w:autoSpaceDN/>
        <w:bidi w:val="0"/>
        <w:adjustRightInd/>
        <w:snapToGrid/>
        <w:spacing w:line="580" w:lineRule="exact"/>
        <w:ind w:left="0" w:firstLine="560" w:firstLineChars="200"/>
        <w:textAlignment w:val="auto"/>
        <w:rPr>
          <w:rFonts w:hint="default" w:ascii="Times New Roman" w:hAnsi="Times New Roman" w:eastAsia="仿宋_GB2312" w:cs="Times New Roman"/>
          <w:bCs w:val="0"/>
          <w:sz w:val="28"/>
          <w:szCs w:val="28"/>
        </w:rPr>
      </w:pPr>
      <w:r>
        <w:rPr>
          <w:rFonts w:hint="default" w:ascii="Times New Roman" w:hAnsi="Times New Roman" w:eastAsia="仿宋_GB2312" w:cs="Times New Roman"/>
          <w:bCs w:val="0"/>
          <w:sz w:val="28"/>
          <w:szCs w:val="28"/>
        </w:rPr>
        <w:fldChar w:fldCharType="begin"/>
      </w:r>
      <w:r>
        <w:rPr>
          <w:rFonts w:hint="default" w:ascii="Times New Roman" w:hAnsi="Times New Roman" w:eastAsia="仿宋_GB2312" w:cs="Times New Roman"/>
          <w:bCs w:val="0"/>
          <w:sz w:val="28"/>
          <w:szCs w:val="28"/>
        </w:rPr>
        <w:instrText xml:space="preserve"> HYPERLINK \l _Toc2894 </w:instrText>
      </w:r>
      <w:r>
        <w:rPr>
          <w:rFonts w:hint="default" w:ascii="Times New Roman" w:hAnsi="Times New Roman" w:eastAsia="仿宋_GB2312" w:cs="Times New Roman"/>
          <w:bCs w:val="0"/>
          <w:sz w:val="28"/>
          <w:szCs w:val="28"/>
        </w:rPr>
        <w:fldChar w:fldCharType="separate"/>
      </w:r>
      <w:r>
        <w:rPr>
          <w:rFonts w:hint="default" w:ascii="Times New Roman" w:hAnsi="Times New Roman" w:eastAsia="仿宋_GB2312" w:cs="Times New Roman"/>
          <w:bCs w:val="0"/>
          <w:sz w:val="28"/>
          <w:szCs w:val="28"/>
        </w:rPr>
        <w:t>2.代建项目概况与招标范围</w:t>
      </w:r>
      <w:r>
        <w:rPr>
          <w:rFonts w:hint="default" w:ascii="Times New Roman" w:hAnsi="Times New Roman" w:eastAsia="仿宋_GB2312" w:cs="Times New Roman"/>
          <w:bCs w:val="0"/>
          <w:sz w:val="28"/>
          <w:szCs w:val="28"/>
        </w:rPr>
        <w:tab/>
      </w:r>
      <w:r>
        <w:rPr>
          <w:rFonts w:hint="default" w:ascii="Times New Roman" w:hAnsi="Times New Roman" w:eastAsia="仿宋_GB2312" w:cs="Times New Roman"/>
          <w:bCs w:val="0"/>
          <w:sz w:val="28"/>
          <w:szCs w:val="28"/>
        </w:rPr>
        <w:fldChar w:fldCharType="begin"/>
      </w:r>
      <w:r>
        <w:rPr>
          <w:rFonts w:hint="default" w:ascii="Times New Roman" w:hAnsi="Times New Roman" w:eastAsia="仿宋_GB2312" w:cs="Times New Roman"/>
          <w:bCs w:val="0"/>
          <w:sz w:val="28"/>
          <w:szCs w:val="28"/>
        </w:rPr>
        <w:instrText xml:space="preserve"> PAGEREF _Toc2894 \h </w:instrText>
      </w:r>
      <w:r>
        <w:rPr>
          <w:rFonts w:hint="default" w:ascii="Times New Roman" w:hAnsi="Times New Roman" w:eastAsia="仿宋_GB2312" w:cs="Times New Roman"/>
          <w:bCs w:val="0"/>
          <w:sz w:val="28"/>
          <w:szCs w:val="28"/>
        </w:rPr>
        <w:fldChar w:fldCharType="separate"/>
      </w:r>
      <w:r>
        <w:rPr>
          <w:rFonts w:hint="default" w:ascii="Times New Roman" w:hAnsi="Times New Roman" w:eastAsia="仿宋_GB2312" w:cs="Times New Roman"/>
          <w:bCs w:val="0"/>
          <w:sz w:val="28"/>
          <w:szCs w:val="28"/>
        </w:rPr>
        <w:t>- 5 -</w:t>
      </w:r>
      <w:r>
        <w:rPr>
          <w:rFonts w:hint="default" w:ascii="Times New Roman" w:hAnsi="Times New Roman" w:eastAsia="仿宋_GB2312" w:cs="Times New Roman"/>
          <w:bCs w:val="0"/>
          <w:sz w:val="28"/>
          <w:szCs w:val="28"/>
        </w:rPr>
        <w:fldChar w:fldCharType="end"/>
      </w:r>
      <w:r>
        <w:rPr>
          <w:rFonts w:hint="default" w:ascii="Times New Roman" w:hAnsi="Times New Roman" w:eastAsia="仿宋_GB2312" w:cs="Times New Roman"/>
          <w:bCs w:val="0"/>
          <w:sz w:val="28"/>
          <w:szCs w:val="28"/>
        </w:rPr>
        <w:fldChar w:fldCharType="end"/>
      </w:r>
    </w:p>
    <w:p>
      <w:pPr>
        <w:pStyle w:val="11"/>
        <w:keepNext w:val="0"/>
        <w:keepLines w:val="0"/>
        <w:pageBreakBefore w:val="0"/>
        <w:widowControl w:val="0"/>
        <w:tabs>
          <w:tab w:val="right" w:leader="dot" w:pos="8306"/>
        </w:tabs>
        <w:kinsoku/>
        <w:wordWrap/>
        <w:overflowPunct/>
        <w:topLinePunct w:val="0"/>
        <w:autoSpaceDE/>
        <w:autoSpaceDN/>
        <w:bidi w:val="0"/>
        <w:adjustRightInd/>
        <w:snapToGrid/>
        <w:spacing w:line="580" w:lineRule="exact"/>
        <w:ind w:left="0" w:firstLine="560" w:firstLineChars="200"/>
        <w:textAlignment w:val="auto"/>
        <w:rPr>
          <w:rFonts w:hint="default" w:ascii="Times New Roman" w:hAnsi="Times New Roman" w:eastAsia="仿宋_GB2312" w:cs="Times New Roman"/>
          <w:bCs w:val="0"/>
          <w:sz w:val="28"/>
          <w:szCs w:val="28"/>
        </w:rPr>
      </w:pPr>
      <w:r>
        <w:rPr>
          <w:rFonts w:hint="default" w:ascii="Times New Roman" w:hAnsi="Times New Roman" w:eastAsia="仿宋_GB2312" w:cs="Times New Roman"/>
          <w:bCs w:val="0"/>
          <w:sz w:val="28"/>
          <w:szCs w:val="28"/>
        </w:rPr>
        <w:fldChar w:fldCharType="begin"/>
      </w:r>
      <w:r>
        <w:rPr>
          <w:rFonts w:hint="default" w:ascii="Times New Roman" w:hAnsi="Times New Roman" w:eastAsia="仿宋_GB2312" w:cs="Times New Roman"/>
          <w:bCs w:val="0"/>
          <w:sz w:val="28"/>
          <w:szCs w:val="28"/>
        </w:rPr>
        <w:instrText xml:space="preserve"> HYPERLINK \l _Toc27905 </w:instrText>
      </w:r>
      <w:r>
        <w:rPr>
          <w:rFonts w:hint="default" w:ascii="Times New Roman" w:hAnsi="Times New Roman" w:eastAsia="仿宋_GB2312" w:cs="Times New Roman"/>
          <w:bCs w:val="0"/>
          <w:sz w:val="28"/>
          <w:szCs w:val="28"/>
        </w:rPr>
        <w:fldChar w:fldCharType="separate"/>
      </w:r>
      <w:r>
        <w:rPr>
          <w:rFonts w:hint="default" w:ascii="Times New Roman" w:hAnsi="Times New Roman" w:eastAsia="仿宋_GB2312" w:cs="Times New Roman"/>
          <w:bCs w:val="0"/>
          <w:sz w:val="28"/>
          <w:szCs w:val="28"/>
        </w:rPr>
        <w:t>3.投标人资格条件</w:t>
      </w:r>
      <w:r>
        <w:rPr>
          <w:rFonts w:hint="default" w:ascii="Times New Roman" w:hAnsi="Times New Roman" w:eastAsia="仿宋_GB2312" w:cs="Times New Roman"/>
          <w:bCs w:val="0"/>
          <w:sz w:val="28"/>
          <w:szCs w:val="28"/>
        </w:rPr>
        <w:tab/>
      </w:r>
      <w:r>
        <w:rPr>
          <w:rFonts w:hint="default" w:ascii="Times New Roman" w:hAnsi="Times New Roman" w:eastAsia="仿宋_GB2312" w:cs="Times New Roman"/>
          <w:bCs w:val="0"/>
          <w:sz w:val="28"/>
          <w:szCs w:val="28"/>
        </w:rPr>
        <w:fldChar w:fldCharType="begin"/>
      </w:r>
      <w:r>
        <w:rPr>
          <w:rFonts w:hint="default" w:ascii="Times New Roman" w:hAnsi="Times New Roman" w:eastAsia="仿宋_GB2312" w:cs="Times New Roman"/>
          <w:bCs w:val="0"/>
          <w:sz w:val="28"/>
          <w:szCs w:val="28"/>
        </w:rPr>
        <w:instrText xml:space="preserve"> PAGEREF _Toc27905 \h </w:instrText>
      </w:r>
      <w:r>
        <w:rPr>
          <w:rFonts w:hint="default" w:ascii="Times New Roman" w:hAnsi="Times New Roman" w:eastAsia="仿宋_GB2312" w:cs="Times New Roman"/>
          <w:bCs w:val="0"/>
          <w:sz w:val="28"/>
          <w:szCs w:val="28"/>
        </w:rPr>
        <w:fldChar w:fldCharType="separate"/>
      </w:r>
      <w:r>
        <w:rPr>
          <w:rFonts w:hint="default" w:ascii="Times New Roman" w:hAnsi="Times New Roman" w:eastAsia="仿宋_GB2312" w:cs="Times New Roman"/>
          <w:bCs w:val="0"/>
          <w:sz w:val="28"/>
          <w:szCs w:val="28"/>
        </w:rPr>
        <w:t>- 6 -</w:t>
      </w:r>
      <w:r>
        <w:rPr>
          <w:rFonts w:hint="default" w:ascii="Times New Roman" w:hAnsi="Times New Roman" w:eastAsia="仿宋_GB2312" w:cs="Times New Roman"/>
          <w:bCs w:val="0"/>
          <w:sz w:val="28"/>
          <w:szCs w:val="28"/>
        </w:rPr>
        <w:fldChar w:fldCharType="end"/>
      </w:r>
      <w:r>
        <w:rPr>
          <w:rFonts w:hint="default" w:ascii="Times New Roman" w:hAnsi="Times New Roman" w:eastAsia="仿宋_GB2312" w:cs="Times New Roman"/>
          <w:bCs w:val="0"/>
          <w:sz w:val="28"/>
          <w:szCs w:val="28"/>
        </w:rPr>
        <w:fldChar w:fldCharType="end"/>
      </w:r>
    </w:p>
    <w:p>
      <w:pPr>
        <w:pStyle w:val="11"/>
        <w:keepNext w:val="0"/>
        <w:keepLines w:val="0"/>
        <w:pageBreakBefore w:val="0"/>
        <w:widowControl w:val="0"/>
        <w:tabs>
          <w:tab w:val="right" w:leader="dot" w:pos="8306"/>
        </w:tabs>
        <w:kinsoku/>
        <w:wordWrap/>
        <w:overflowPunct/>
        <w:topLinePunct w:val="0"/>
        <w:autoSpaceDE/>
        <w:autoSpaceDN/>
        <w:bidi w:val="0"/>
        <w:adjustRightInd/>
        <w:snapToGrid/>
        <w:spacing w:line="580" w:lineRule="exact"/>
        <w:ind w:left="0" w:firstLine="560" w:firstLineChars="200"/>
        <w:textAlignment w:val="auto"/>
        <w:rPr>
          <w:rFonts w:hint="default" w:ascii="Times New Roman" w:hAnsi="Times New Roman" w:eastAsia="仿宋_GB2312" w:cs="Times New Roman"/>
          <w:bCs w:val="0"/>
          <w:sz w:val="28"/>
          <w:szCs w:val="28"/>
        </w:rPr>
      </w:pPr>
      <w:r>
        <w:rPr>
          <w:rFonts w:hint="default" w:ascii="Times New Roman" w:hAnsi="Times New Roman" w:eastAsia="仿宋_GB2312" w:cs="Times New Roman"/>
          <w:bCs w:val="0"/>
          <w:sz w:val="28"/>
          <w:szCs w:val="28"/>
        </w:rPr>
        <w:fldChar w:fldCharType="begin"/>
      </w:r>
      <w:r>
        <w:rPr>
          <w:rFonts w:hint="default" w:ascii="Times New Roman" w:hAnsi="Times New Roman" w:eastAsia="仿宋_GB2312" w:cs="Times New Roman"/>
          <w:bCs w:val="0"/>
          <w:sz w:val="28"/>
          <w:szCs w:val="28"/>
        </w:rPr>
        <w:instrText xml:space="preserve"> HYPERLINK \l _Toc24607 </w:instrText>
      </w:r>
      <w:r>
        <w:rPr>
          <w:rFonts w:hint="default" w:ascii="Times New Roman" w:hAnsi="Times New Roman" w:eastAsia="仿宋_GB2312" w:cs="Times New Roman"/>
          <w:bCs w:val="0"/>
          <w:sz w:val="28"/>
          <w:szCs w:val="28"/>
        </w:rPr>
        <w:fldChar w:fldCharType="separate"/>
      </w:r>
      <w:r>
        <w:rPr>
          <w:rFonts w:hint="default" w:ascii="Times New Roman" w:hAnsi="Times New Roman" w:eastAsia="仿宋_GB2312" w:cs="Times New Roman"/>
          <w:bCs w:val="0"/>
          <w:sz w:val="28"/>
          <w:szCs w:val="28"/>
        </w:rPr>
        <w:t>4.招标文件的获取</w:t>
      </w:r>
      <w:r>
        <w:rPr>
          <w:rFonts w:hint="default" w:ascii="Times New Roman" w:hAnsi="Times New Roman" w:eastAsia="仿宋_GB2312" w:cs="Times New Roman"/>
          <w:bCs w:val="0"/>
          <w:sz w:val="28"/>
          <w:szCs w:val="28"/>
        </w:rPr>
        <w:tab/>
      </w:r>
      <w:r>
        <w:rPr>
          <w:rFonts w:hint="default" w:ascii="Times New Roman" w:hAnsi="Times New Roman" w:eastAsia="仿宋_GB2312" w:cs="Times New Roman"/>
          <w:bCs w:val="0"/>
          <w:sz w:val="28"/>
          <w:szCs w:val="28"/>
        </w:rPr>
        <w:fldChar w:fldCharType="begin"/>
      </w:r>
      <w:r>
        <w:rPr>
          <w:rFonts w:hint="default" w:ascii="Times New Roman" w:hAnsi="Times New Roman" w:eastAsia="仿宋_GB2312" w:cs="Times New Roman"/>
          <w:bCs w:val="0"/>
          <w:sz w:val="28"/>
          <w:szCs w:val="28"/>
        </w:rPr>
        <w:instrText xml:space="preserve"> PAGEREF _Toc24607 \h </w:instrText>
      </w:r>
      <w:r>
        <w:rPr>
          <w:rFonts w:hint="default" w:ascii="Times New Roman" w:hAnsi="Times New Roman" w:eastAsia="仿宋_GB2312" w:cs="Times New Roman"/>
          <w:bCs w:val="0"/>
          <w:sz w:val="28"/>
          <w:szCs w:val="28"/>
        </w:rPr>
        <w:fldChar w:fldCharType="separate"/>
      </w:r>
      <w:r>
        <w:rPr>
          <w:rFonts w:hint="default" w:ascii="Times New Roman" w:hAnsi="Times New Roman" w:eastAsia="仿宋_GB2312" w:cs="Times New Roman"/>
          <w:bCs w:val="0"/>
          <w:sz w:val="28"/>
          <w:szCs w:val="28"/>
        </w:rPr>
        <w:t>- 7 -</w:t>
      </w:r>
      <w:r>
        <w:rPr>
          <w:rFonts w:hint="default" w:ascii="Times New Roman" w:hAnsi="Times New Roman" w:eastAsia="仿宋_GB2312" w:cs="Times New Roman"/>
          <w:bCs w:val="0"/>
          <w:sz w:val="28"/>
          <w:szCs w:val="28"/>
        </w:rPr>
        <w:fldChar w:fldCharType="end"/>
      </w:r>
      <w:r>
        <w:rPr>
          <w:rFonts w:hint="default" w:ascii="Times New Roman" w:hAnsi="Times New Roman" w:eastAsia="仿宋_GB2312" w:cs="Times New Roman"/>
          <w:bCs w:val="0"/>
          <w:sz w:val="28"/>
          <w:szCs w:val="28"/>
        </w:rPr>
        <w:fldChar w:fldCharType="end"/>
      </w:r>
    </w:p>
    <w:p>
      <w:pPr>
        <w:pStyle w:val="11"/>
        <w:keepNext w:val="0"/>
        <w:keepLines w:val="0"/>
        <w:pageBreakBefore w:val="0"/>
        <w:widowControl w:val="0"/>
        <w:tabs>
          <w:tab w:val="right" w:leader="dot" w:pos="8306"/>
        </w:tabs>
        <w:kinsoku/>
        <w:wordWrap/>
        <w:overflowPunct/>
        <w:topLinePunct w:val="0"/>
        <w:autoSpaceDE/>
        <w:autoSpaceDN/>
        <w:bidi w:val="0"/>
        <w:adjustRightInd/>
        <w:snapToGrid/>
        <w:spacing w:line="580" w:lineRule="exact"/>
        <w:ind w:left="0" w:firstLine="560" w:firstLineChars="200"/>
        <w:textAlignment w:val="auto"/>
        <w:rPr>
          <w:rFonts w:hint="default" w:ascii="Times New Roman" w:hAnsi="Times New Roman" w:eastAsia="仿宋_GB2312" w:cs="Times New Roman"/>
          <w:bCs w:val="0"/>
          <w:sz w:val="28"/>
          <w:szCs w:val="28"/>
        </w:rPr>
      </w:pPr>
      <w:r>
        <w:rPr>
          <w:rFonts w:hint="default" w:ascii="Times New Roman" w:hAnsi="Times New Roman" w:eastAsia="仿宋_GB2312" w:cs="Times New Roman"/>
          <w:bCs w:val="0"/>
          <w:sz w:val="28"/>
          <w:szCs w:val="28"/>
        </w:rPr>
        <w:fldChar w:fldCharType="begin"/>
      </w:r>
      <w:r>
        <w:rPr>
          <w:rFonts w:hint="default" w:ascii="Times New Roman" w:hAnsi="Times New Roman" w:eastAsia="仿宋_GB2312" w:cs="Times New Roman"/>
          <w:bCs w:val="0"/>
          <w:sz w:val="28"/>
          <w:szCs w:val="28"/>
        </w:rPr>
        <w:instrText xml:space="preserve"> HYPERLINK \l _Toc21717 </w:instrText>
      </w:r>
      <w:r>
        <w:rPr>
          <w:rFonts w:hint="default" w:ascii="Times New Roman" w:hAnsi="Times New Roman" w:eastAsia="仿宋_GB2312" w:cs="Times New Roman"/>
          <w:bCs w:val="0"/>
          <w:sz w:val="28"/>
          <w:szCs w:val="28"/>
        </w:rPr>
        <w:fldChar w:fldCharType="separate"/>
      </w:r>
      <w:r>
        <w:rPr>
          <w:rFonts w:hint="default" w:ascii="Times New Roman" w:hAnsi="Times New Roman" w:eastAsia="仿宋_GB2312" w:cs="Times New Roman"/>
          <w:bCs w:val="0"/>
          <w:sz w:val="28"/>
          <w:szCs w:val="28"/>
        </w:rPr>
        <w:t>5.投标文件的递交及开标</w:t>
      </w:r>
      <w:r>
        <w:rPr>
          <w:rFonts w:hint="default" w:ascii="Times New Roman" w:hAnsi="Times New Roman" w:eastAsia="仿宋_GB2312" w:cs="Times New Roman"/>
          <w:bCs w:val="0"/>
          <w:sz w:val="28"/>
          <w:szCs w:val="28"/>
        </w:rPr>
        <w:tab/>
      </w:r>
      <w:r>
        <w:rPr>
          <w:rFonts w:hint="default" w:ascii="Times New Roman" w:hAnsi="Times New Roman" w:eastAsia="仿宋_GB2312" w:cs="Times New Roman"/>
          <w:bCs w:val="0"/>
          <w:sz w:val="28"/>
          <w:szCs w:val="28"/>
        </w:rPr>
        <w:fldChar w:fldCharType="begin"/>
      </w:r>
      <w:r>
        <w:rPr>
          <w:rFonts w:hint="default" w:ascii="Times New Roman" w:hAnsi="Times New Roman" w:eastAsia="仿宋_GB2312" w:cs="Times New Roman"/>
          <w:bCs w:val="0"/>
          <w:sz w:val="28"/>
          <w:szCs w:val="28"/>
        </w:rPr>
        <w:instrText xml:space="preserve"> PAGEREF _Toc21717 \h </w:instrText>
      </w:r>
      <w:r>
        <w:rPr>
          <w:rFonts w:hint="default" w:ascii="Times New Roman" w:hAnsi="Times New Roman" w:eastAsia="仿宋_GB2312" w:cs="Times New Roman"/>
          <w:bCs w:val="0"/>
          <w:sz w:val="28"/>
          <w:szCs w:val="28"/>
        </w:rPr>
        <w:fldChar w:fldCharType="separate"/>
      </w:r>
      <w:r>
        <w:rPr>
          <w:rFonts w:hint="default" w:ascii="Times New Roman" w:hAnsi="Times New Roman" w:eastAsia="仿宋_GB2312" w:cs="Times New Roman"/>
          <w:bCs w:val="0"/>
          <w:sz w:val="28"/>
          <w:szCs w:val="28"/>
        </w:rPr>
        <w:t>- 7 -</w:t>
      </w:r>
      <w:r>
        <w:rPr>
          <w:rFonts w:hint="default" w:ascii="Times New Roman" w:hAnsi="Times New Roman" w:eastAsia="仿宋_GB2312" w:cs="Times New Roman"/>
          <w:bCs w:val="0"/>
          <w:sz w:val="28"/>
          <w:szCs w:val="28"/>
        </w:rPr>
        <w:fldChar w:fldCharType="end"/>
      </w:r>
      <w:r>
        <w:rPr>
          <w:rFonts w:hint="default" w:ascii="Times New Roman" w:hAnsi="Times New Roman" w:eastAsia="仿宋_GB2312" w:cs="Times New Roman"/>
          <w:bCs w:val="0"/>
          <w:sz w:val="28"/>
          <w:szCs w:val="28"/>
        </w:rPr>
        <w:fldChar w:fldCharType="end"/>
      </w:r>
    </w:p>
    <w:p>
      <w:pPr>
        <w:pStyle w:val="11"/>
        <w:keepNext w:val="0"/>
        <w:keepLines w:val="0"/>
        <w:pageBreakBefore w:val="0"/>
        <w:widowControl w:val="0"/>
        <w:tabs>
          <w:tab w:val="right" w:leader="dot" w:pos="8306"/>
        </w:tabs>
        <w:kinsoku/>
        <w:wordWrap/>
        <w:overflowPunct/>
        <w:topLinePunct w:val="0"/>
        <w:autoSpaceDE/>
        <w:autoSpaceDN/>
        <w:bidi w:val="0"/>
        <w:adjustRightInd/>
        <w:snapToGrid/>
        <w:spacing w:line="580" w:lineRule="exact"/>
        <w:ind w:left="0" w:firstLine="560" w:firstLineChars="200"/>
        <w:textAlignment w:val="auto"/>
        <w:rPr>
          <w:rFonts w:hint="default" w:ascii="Times New Roman" w:hAnsi="Times New Roman" w:eastAsia="仿宋_GB2312" w:cs="Times New Roman"/>
          <w:bCs w:val="0"/>
          <w:sz w:val="28"/>
          <w:szCs w:val="28"/>
        </w:rPr>
      </w:pPr>
      <w:r>
        <w:rPr>
          <w:rFonts w:hint="default" w:ascii="Times New Roman" w:hAnsi="Times New Roman" w:eastAsia="仿宋_GB2312" w:cs="Times New Roman"/>
          <w:bCs w:val="0"/>
          <w:sz w:val="28"/>
          <w:szCs w:val="28"/>
        </w:rPr>
        <w:fldChar w:fldCharType="begin"/>
      </w:r>
      <w:r>
        <w:rPr>
          <w:rFonts w:hint="default" w:ascii="Times New Roman" w:hAnsi="Times New Roman" w:eastAsia="仿宋_GB2312" w:cs="Times New Roman"/>
          <w:bCs w:val="0"/>
          <w:sz w:val="28"/>
          <w:szCs w:val="28"/>
        </w:rPr>
        <w:instrText xml:space="preserve"> HYPERLINK \l _Toc2167 </w:instrText>
      </w:r>
      <w:r>
        <w:rPr>
          <w:rFonts w:hint="default" w:ascii="Times New Roman" w:hAnsi="Times New Roman" w:eastAsia="仿宋_GB2312" w:cs="Times New Roman"/>
          <w:bCs w:val="0"/>
          <w:sz w:val="28"/>
          <w:szCs w:val="28"/>
        </w:rPr>
        <w:fldChar w:fldCharType="separate"/>
      </w:r>
      <w:r>
        <w:rPr>
          <w:rFonts w:hint="default" w:ascii="Times New Roman" w:hAnsi="Times New Roman" w:eastAsia="仿宋_GB2312" w:cs="Times New Roman"/>
          <w:bCs w:val="0"/>
          <w:sz w:val="28"/>
          <w:szCs w:val="28"/>
        </w:rPr>
        <w:t>6.确认</w:t>
      </w:r>
      <w:r>
        <w:rPr>
          <w:rFonts w:hint="default" w:ascii="Times New Roman" w:hAnsi="Times New Roman" w:eastAsia="仿宋_GB2312" w:cs="Times New Roman"/>
          <w:bCs w:val="0"/>
          <w:sz w:val="28"/>
          <w:szCs w:val="28"/>
        </w:rPr>
        <w:tab/>
      </w:r>
      <w:r>
        <w:rPr>
          <w:rFonts w:hint="default" w:ascii="Times New Roman" w:hAnsi="Times New Roman" w:eastAsia="仿宋_GB2312" w:cs="Times New Roman"/>
          <w:bCs w:val="0"/>
          <w:sz w:val="28"/>
          <w:szCs w:val="28"/>
        </w:rPr>
        <w:fldChar w:fldCharType="begin"/>
      </w:r>
      <w:r>
        <w:rPr>
          <w:rFonts w:hint="default" w:ascii="Times New Roman" w:hAnsi="Times New Roman" w:eastAsia="仿宋_GB2312" w:cs="Times New Roman"/>
          <w:bCs w:val="0"/>
          <w:sz w:val="28"/>
          <w:szCs w:val="28"/>
        </w:rPr>
        <w:instrText xml:space="preserve"> PAGEREF _Toc2167 \h </w:instrText>
      </w:r>
      <w:r>
        <w:rPr>
          <w:rFonts w:hint="default" w:ascii="Times New Roman" w:hAnsi="Times New Roman" w:eastAsia="仿宋_GB2312" w:cs="Times New Roman"/>
          <w:bCs w:val="0"/>
          <w:sz w:val="28"/>
          <w:szCs w:val="28"/>
        </w:rPr>
        <w:fldChar w:fldCharType="separate"/>
      </w:r>
      <w:r>
        <w:rPr>
          <w:rFonts w:hint="default" w:ascii="Times New Roman" w:hAnsi="Times New Roman" w:eastAsia="仿宋_GB2312" w:cs="Times New Roman"/>
          <w:bCs w:val="0"/>
          <w:sz w:val="28"/>
          <w:szCs w:val="28"/>
        </w:rPr>
        <w:t>- 7 -</w:t>
      </w:r>
      <w:r>
        <w:rPr>
          <w:rFonts w:hint="default" w:ascii="Times New Roman" w:hAnsi="Times New Roman" w:eastAsia="仿宋_GB2312" w:cs="Times New Roman"/>
          <w:bCs w:val="0"/>
          <w:sz w:val="28"/>
          <w:szCs w:val="28"/>
        </w:rPr>
        <w:fldChar w:fldCharType="end"/>
      </w:r>
      <w:r>
        <w:rPr>
          <w:rFonts w:hint="default" w:ascii="Times New Roman" w:hAnsi="Times New Roman" w:eastAsia="仿宋_GB2312" w:cs="Times New Roman"/>
          <w:bCs w:val="0"/>
          <w:sz w:val="28"/>
          <w:szCs w:val="28"/>
        </w:rPr>
        <w:fldChar w:fldCharType="end"/>
      </w:r>
    </w:p>
    <w:p>
      <w:pPr>
        <w:pStyle w:val="11"/>
        <w:keepNext w:val="0"/>
        <w:keepLines w:val="0"/>
        <w:pageBreakBefore w:val="0"/>
        <w:widowControl w:val="0"/>
        <w:tabs>
          <w:tab w:val="right" w:leader="dot" w:pos="8306"/>
        </w:tabs>
        <w:kinsoku/>
        <w:wordWrap/>
        <w:overflowPunct/>
        <w:topLinePunct w:val="0"/>
        <w:autoSpaceDE/>
        <w:autoSpaceDN/>
        <w:bidi w:val="0"/>
        <w:adjustRightInd/>
        <w:snapToGrid/>
        <w:spacing w:line="580" w:lineRule="exact"/>
        <w:ind w:left="0" w:firstLine="560" w:firstLineChars="200"/>
        <w:textAlignment w:val="auto"/>
        <w:rPr>
          <w:rFonts w:hint="default" w:ascii="Times New Roman" w:hAnsi="Times New Roman" w:eastAsia="仿宋_GB2312" w:cs="Times New Roman"/>
          <w:bCs w:val="0"/>
          <w:sz w:val="28"/>
          <w:szCs w:val="28"/>
        </w:rPr>
      </w:pPr>
      <w:r>
        <w:rPr>
          <w:rFonts w:hint="default" w:ascii="Times New Roman" w:hAnsi="Times New Roman" w:eastAsia="仿宋_GB2312" w:cs="Times New Roman"/>
          <w:bCs w:val="0"/>
          <w:sz w:val="28"/>
          <w:szCs w:val="28"/>
        </w:rPr>
        <w:fldChar w:fldCharType="begin"/>
      </w:r>
      <w:r>
        <w:rPr>
          <w:rFonts w:hint="default" w:ascii="Times New Roman" w:hAnsi="Times New Roman" w:eastAsia="仿宋_GB2312" w:cs="Times New Roman"/>
          <w:bCs w:val="0"/>
          <w:sz w:val="28"/>
          <w:szCs w:val="28"/>
        </w:rPr>
        <w:instrText xml:space="preserve"> HYPERLINK \l _Toc1136 </w:instrText>
      </w:r>
      <w:r>
        <w:rPr>
          <w:rFonts w:hint="default" w:ascii="Times New Roman" w:hAnsi="Times New Roman" w:eastAsia="仿宋_GB2312" w:cs="Times New Roman"/>
          <w:bCs w:val="0"/>
          <w:sz w:val="28"/>
          <w:szCs w:val="28"/>
        </w:rPr>
        <w:fldChar w:fldCharType="separate"/>
      </w:r>
      <w:r>
        <w:rPr>
          <w:rFonts w:hint="default" w:ascii="Times New Roman" w:hAnsi="Times New Roman" w:eastAsia="仿宋_GB2312" w:cs="Times New Roman"/>
          <w:bCs w:val="0"/>
          <w:sz w:val="28"/>
          <w:szCs w:val="28"/>
        </w:rPr>
        <w:t>7.其他</w:t>
      </w:r>
      <w:r>
        <w:rPr>
          <w:rFonts w:hint="default" w:ascii="Times New Roman" w:hAnsi="Times New Roman" w:eastAsia="仿宋_GB2312" w:cs="Times New Roman"/>
          <w:bCs w:val="0"/>
          <w:sz w:val="28"/>
          <w:szCs w:val="28"/>
        </w:rPr>
        <w:tab/>
      </w:r>
      <w:r>
        <w:rPr>
          <w:rFonts w:hint="default" w:ascii="Times New Roman" w:hAnsi="Times New Roman" w:eastAsia="仿宋_GB2312" w:cs="Times New Roman"/>
          <w:bCs w:val="0"/>
          <w:sz w:val="28"/>
          <w:szCs w:val="28"/>
        </w:rPr>
        <w:fldChar w:fldCharType="begin"/>
      </w:r>
      <w:r>
        <w:rPr>
          <w:rFonts w:hint="default" w:ascii="Times New Roman" w:hAnsi="Times New Roman" w:eastAsia="仿宋_GB2312" w:cs="Times New Roman"/>
          <w:bCs w:val="0"/>
          <w:sz w:val="28"/>
          <w:szCs w:val="28"/>
        </w:rPr>
        <w:instrText xml:space="preserve"> PAGEREF _Toc1136 \h </w:instrText>
      </w:r>
      <w:r>
        <w:rPr>
          <w:rFonts w:hint="default" w:ascii="Times New Roman" w:hAnsi="Times New Roman" w:eastAsia="仿宋_GB2312" w:cs="Times New Roman"/>
          <w:bCs w:val="0"/>
          <w:sz w:val="28"/>
          <w:szCs w:val="28"/>
        </w:rPr>
        <w:fldChar w:fldCharType="separate"/>
      </w:r>
      <w:r>
        <w:rPr>
          <w:rFonts w:hint="default" w:ascii="Times New Roman" w:hAnsi="Times New Roman" w:eastAsia="仿宋_GB2312" w:cs="Times New Roman"/>
          <w:bCs w:val="0"/>
          <w:sz w:val="28"/>
          <w:szCs w:val="28"/>
        </w:rPr>
        <w:t>- 8 -</w:t>
      </w:r>
      <w:r>
        <w:rPr>
          <w:rFonts w:hint="default" w:ascii="Times New Roman" w:hAnsi="Times New Roman" w:eastAsia="仿宋_GB2312" w:cs="Times New Roman"/>
          <w:bCs w:val="0"/>
          <w:sz w:val="28"/>
          <w:szCs w:val="28"/>
        </w:rPr>
        <w:fldChar w:fldCharType="end"/>
      </w:r>
      <w:r>
        <w:rPr>
          <w:rFonts w:hint="default" w:ascii="Times New Roman" w:hAnsi="Times New Roman" w:eastAsia="仿宋_GB2312" w:cs="Times New Roman"/>
          <w:bCs w:val="0"/>
          <w:sz w:val="28"/>
          <w:szCs w:val="28"/>
        </w:rPr>
        <w:fldChar w:fldCharType="end"/>
      </w:r>
    </w:p>
    <w:p>
      <w:pPr>
        <w:pStyle w:val="11"/>
        <w:keepNext w:val="0"/>
        <w:keepLines w:val="0"/>
        <w:pageBreakBefore w:val="0"/>
        <w:widowControl w:val="0"/>
        <w:tabs>
          <w:tab w:val="right" w:leader="dot" w:pos="8306"/>
        </w:tabs>
        <w:kinsoku/>
        <w:wordWrap/>
        <w:overflowPunct/>
        <w:topLinePunct w:val="0"/>
        <w:autoSpaceDE/>
        <w:autoSpaceDN/>
        <w:bidi w:val="0"/>
        <w:adjustRightInd/>
        <w:snapToGrid/>
        <w:spacing w:line="580" w:lineRule="exact"/>
        <w:ind w:left="0" w:firstLine="560" w:firstLineChars="200"/>
        <w:textAlignment w:val="auto"/>
        <w:rPr>
          <w:rFonts w:hint="default" w:ascii="Times New Roman" w:hAnsi="Times New Roman" w:eastAsia="仿宋_GB2312" w:cs="Times New Roman"/>
          <w:bCs w:val="0"/>
          <w:sz w:val="28"/>
          <w:szCs w:val="28"/>
        </w:rPr>
      </w:pPr>
      <w:r>
        <w:rPr>
          <w:rFonts w:hint="default" w:ascii="Times New Roman" w:hAnsi="Times New Roman" w:eastAsia="仿宋_GB2312" w:cs="Times New Roman"/>
          <w:bCs w:val="0"/>
          <w:sz w:val="28"/>
          <w:szCs w:val="28"/>
        </w:rPr>
        <w:fldChar w:fldCharType="begin"/>
      </w:r>
      <w:r>
        <w:rPr>
          <w:rFonts w:hint="default" w:ascii="Times New Roman" w:hAnsi="Times New Roman" w:eastAsia="仿宋_GB2312" w:cs="Times New Roman"/>
          <w:bCs w:val="0"/>
          <w:sz w:val="28"/>
          <w:szCs w:val="28"/>
        </w:rPr>
        <w:instrText xml:space="preserve"> HYPERLINK \l _Toc10071 </w:instrText>
      </w:r>
      <w:r>
        <w:rPr>
          <w:rFonts w:hint="default" w:ascii="Times New Roman" w:hAnsi="Times New Roman" w:eastAsia="仿宋_GB2312" w:cs="Times New Roman"/>
          <w:bCs w:val="0"/>
          <w:sz w:val="28"/>
          <w:szCs w:val="28"/>
        </w:rPr>
        <w:fldChar w:fldCharType="separate"/>
      </w:r>
      <w:r>
        <w:rPr>
          <w:rFonts w:hint="default" w:ascii="Times New Roman" w:hAnsi="Times New Roman" w:eastAsia="仿宋_GB2312" w:cs="Times New Roman"/>
          <w:bCs w:val="0"/>
          <w:sz w:val="28"/>
          <w:szCs w:val="28"/>
        </w:rPr>
        <w:t>8.行政监督</w:t>
      </w:r>
      <w:r>
        <w:rPr>
          <w:rFonts w:hint="default" w:ascii="Times New Roman" w:hAnsi="Times New Roman" w:eastAsia="仿宋_GB2312" w:cs="Times New Roman"/>
          <w:bCs w:val="0"/>
          <w:sz w:val="28"/>
          <w:szCs w:val="28"/>
        </w:rPr>
        <w:tab/>
      </w:r>
      <w:r>
        <w:rPr>
          <w:rFonts w:hint="default" w:ascii="Times New Roman" w:hAnsi="Times New Roman" w:eastAsia="仿宋_GB2312" w:cs="Times New Roman"/>
          <w:bCs w:val="0"/>
          <w:sz w:val="28"/>
          <w:szCs w:val="28"/>
        </w:rPr>
        <w:fldChar w:fldCharType="begin"/>
      </w:r>
      <w:r>
        <w:rPr>
          <w:rFonts w:hint="default" w:ascii="Times New Roman" w:hAnsi="Times New Roman" w:eastAsia="仿宋_GB2312" w:cs="Times New Roman"/>
          <w:bCs w:val="0"/>
          <w:sz w:val="28"/>
          <w:szCs w:val="28"/>
        </w:rPr>
        <w:instrText xml:space="preserve"> PAGEREF _Toc10071 \h </w:instrText>
      </w:r>
      <w:r>
        <w:rPr>
          <w:rFonts w:hint="default" w:ascii="Times New Roman" w:hAnsi="Times New Roman" w:eastAsia="仿宋_GB2312" w:cs="Times New Roman"/>
          <w:bCs w:val="0"/>
          <w:sz w:val="28"/>
          <w:szCs w:val="28"/>
        </w:rPr>
        <w:fldChar w:fldCharType="separate"/>
      </w:r>
      <w:r>
        <w:rPr>
          <w:rFonts w:hint="default" w:ascii="Times New Roman" w:hAnsi="Times New Roman" w:eastAsia="仿宋_GB2312" w:cs="Times New Roman"/>
          <w:bCs w:val="0"/>
          <w:sz w:val="28"/>
          <w:szCs w:val="28"/>
        </w:rPr>
        <w:t>- 8 -</w:t>
      </w:r>
      <w:r>
        <w:rPr>
          <w:rFonts w:hint="default" w:ascii="Times New Roman" w:hAnsi="Times New Roman" w:eastAsia="仿宋_GB2312" w:cs="Times New Roman"/>
          <w:bCs w:val="0"/>
          <w:sz w:val="28"/>
          <w:szCs w:val="28"/>
        </w:rPr>
        <w:fldChar w:fldCharType="end"/>
      </w:r>
      <w:r>
        <w:rPr>
          <w:rFonts w:hint="default" w:ascii="Times New Roman" w:hAnsi="Times New Roman" w:eastAsia="仿宋_GB2312" w:cs="Times New Roman"/>
          <w:bCs w:val="0"/>
          <w:sz w:val="28"/>
          <w:szCs w:val="28"/>
        </w:rPr>
        <w:fldChar w:fldCharType="end"/>
      </w:r>
    </w:p>
    <w:p>
      <w:pPr>
        <w:pStyle w:val="11"/>
        <w:keepNext w:val="0"/>
        <w:keepLines w:val="0"/>
        <w:pageBreakBefore w:val="0"/>
        <w:widowControl w:val="0"/>
        <w:tabs>
          <w:tab w:val="right" w:leader="dot" w:pos="8306"/>
        </w:tabs>
        <w:kinsoku/>
        <w:wordWrap/>
        <w:overflowPunct/>
        <w:topLinePunct w:val="0"/>
        <w:autoSpaceDE/>
        <w:autoSpaceDN/>
        <w:bidi w:val="0"/>
        <w:adjustRightInd/>
        <w:snapToGrid/>
        <w:spacing w:line="580" w:lineRule="exact"/>
        <w:ind w:left="0" w:firstLine="560" w:firstLineChars="200"/>
        <w:textAlignment w:val="auto"/>
        <w:rPr>
          <w:rFonts w:hint="default" w:ascii="Times New Roman" w:hAnsi="Times New Roman" w:cs="Times New Roman"/>
          <w:sz w:val="28"/>
          <w:szCs w:val="28"/>
        </w:rPr>
      </w:pPr>
      <w:r>
        <w:rPr>
          <w:rFonts w:hint="default" w:ascii="Times New Roman" w:hAnsi="Times New Roman" w:eastAsia="仿宋_GB2312" w:cs="Times New Roman"/>
          <w:bCs w:val="0"/>
          <w:sz w:val="28"/>
          <w:szCs w:val="28"/>
        </w:rPr>
        <w:fldChar w:fldCharType="begin"/>
      </w:r>
      <w:r>
        <w:rPr>
          <w:rFonts w:hint="default" w:ascii="Times New Roman" w:hAnsi="Times New Roman" w:eastAsia="仿宋_GB2312" w:cs="Times New Roman"/>
          <w:bCs w:val="0"/>
          <w:sz w:val="28"/>
          <w:szCs w:val="28"/>
        </w:rPr>
        <w:instrText xml:space="preserve"> HYPERLINK \l _Toc10211 </w:instrText>
      </w:r>
      <w:r>
        <w:rPr>
          <w:rFonts w:hint="default" w:ascii="Times New Roman" w:hAnsi="Times New Roman" w:eastAsia="仿宋_GB2312" w:cs="Times New Roman"/>
          <w:bCs w:val="0"/>
          <w:sz w:val="28"/>
          <w:szCs w:val="28"/>
        </w:rPr>
        <w:fldChar w:fldCharType="separate"/>
      </w:r>
      <w:r>
        <w:rPr>
          <w:rFonts w:hint="default" w:ascii="Times New Roman" w:hAnsi="Times New Roman" w:eastAsia="仿宋_GB2312" w:cs="Times New Roman"/>
          <w:bCs w:val="0"/>
          <w:sz w:val="28"/>
          <w:szCs w:val="28"/>
        </w:rPr>
        <w:t>9.联系方式</w:t>
      </w:r>
      <w:r>
        <w:rPr>
          <w:rFonts w:hint="default" w:ascii="Times New Roman" w:hAnsi="Times New Roman" w:eastAsia="仿宋_GB2312" w:cs="Times New Roman"/>
          <w:bCs w:val="0"/>
          <w:sz w:val="28"/>
          <w:szCs w:val="28"/>
        </w:rPr>
        <w:tab/>
      </w:r>
      <w:r>
        <w:rPr>
          <w:rFonts w:hint="default" w:ascii="Times New Roman" w:hAnsi="Times New Roman" w:eastAsia="仿宋_GB2312" w:cs="Times New Roman"/>
          <w:bCs w:val="0"/>
          <w:sz w:val="28"/>
          <w:szCs w:val="28"/>
        </w:rPr>
        <w:fldChar w:fldCharType="begin"/>
      </w:r>
      <w:r>
        <w:rPr>
          <w:rFonts w:hint="default" w:ascii="Times New Roman" w:hAnsi="Times New Roman" w:eastAsia="仿宋_GB2312" w:cs="Times New Roman"/>
          <w:bCs w:val="0"/>
          <w:sz w:val="28"/>
          <w:szCs w:val="28"/>
        </w:rPr>
        <w:instrText xml:space="preserve"> PAGEREF _Toc10211 \h </w:instrText>
      </w:r>
      <w:r>
        <w:rPr>
          <w:rFonts w:hint="default" w:ascii="Times New Roman" w:hAnsi="Times New Roman" w:eastAsia="仿宋_GB2312" w:cs="Times New Roman"/>
          <w:bCs w:val="0"/>
          <w:sz w:val="28"/>
          <w:szCs w:val="28"/>
        </w:rPr>
        <w:fldChar w:fldCharType="separate"/>
      </w:r>
      <w:r>
        <w:rPr>
          <w:rFonts w:hint="default" w:ascii="Times New Roman" w:hAnsi="Times New Roman" w:eastAsia="仿宋_GB2312" w:cs="Times New Roman"/>
          <w:bCs w:val="0"/>
          <w:sz w:val="28"/>
          <w:szCs w:val="28"/>
        </w:rPr>
        <w:t>- 8 -</w:t>
      </w:r>
      <w:r>
        <w:rPr>
          <w:rFonts w:hint="default" w:ascii="Times New Roman" w:hAnsi="Times New Roman" w:eastAsia="仿宋_GB2312" w:cs="Times New Roman"/>
          <w:bCs w:val="0"/>
          <w:sz w:val="28"/>
          <w:szCs w:val="28"/>
        </w:rPr>
        <w:fldChar w:fldCharType="end"/>
      </w:r>
      <w:r>
        <w:rPr>
          <w:rFonts w:hint="default" w:ascii="Times New Roman" w:hAnsi="Times New Roman" w:eastAsia="仿宋_GB2312" w:cs="Times New Roman"/>
          <w:bCs w:val="0"/>
          <w:sz w:val="28"/>
          <w:szCs w:val="28"/>
        </w:rPr>
        <w:fldChar w:fldCharType="end"/>
      </w:r>
    </w:p>
    <w:p>
      <w:pPr>
        <w:pStyle w:val="18"/>
        <w:tabs>
          <w:tab w:val="right" w:leader="dot" w:pos="8306"/>
        </w:tabs>
        <w:rPr>
          <w:rFonts w:hint="default" w:ascii="Times New Roman" w:hAnsi="Times New Roman" w:cs="Times New Roman"/>
          <w:b/>
          <w:bCs/>
          <w:sz w:val="28"/>
          <w:szCs w:val="28"/>
        </w:rPr>
      </w:pPr>
      <w:r>
        <w:rPr>
          <w:rFonts w:hint="default" w:ascii="Times New Roman" w:hAnsi="Times New Roman" w:eastAsia="宋体" w:cs="Times New Roman"/>
          <w:b/>
          <w:bCs/>
          <w:sz w:val="28"/>
          <w:szCs w:val="28"/>
        </w:rPr>
        <w:fldChar w:fldCharType="begin"/>
      </w:r>
      <w:r>
        <w:rPr>
          <w:rFonts w:hint="default" w:ascii="Times New Roman" w:hAnsi="Times New Roman" w:eastAsia="宋体" w:cs="Times New Roman"/>
          <w:b/>
          <w:bCs/>
          <w:sz w:val="28"/>
          <w:szCs w:val="28"/>
        </w:rPr>
        <w:instrText xml:space="preserve"> HYPERLINK \l _Toc8556 </w:instrText>
      </w:r>
      <w:r>
        <w:rPr>
          <w:rFonts w:hint="default" w:ascii="Times New Roman" w:hAnsi="Times New Roman" w:eastAsia="宋体" w:cs="Times New Roman"/>
          <w:b/>
          <w:bCs/>
          <w:sz w:val="28"/>
          <w:szCs w:val="28"/>
        </w:rPr>
        <w:fldChar w:fldCharType="separate"/>
      </w:r>
      <w:r>
        <w:rPr>
          <w:rFonts w:hint="default" w:ascii="Times New Roman" w:hAnsi="Times New Roman" w:eastAsia="宋体" w:cs="Times New Roman"/>
          <w:b/>
          <w:bCs/>
          <w:sz w:val="28"/>
          <w:szCs w:val="28"/>
        </w:rPr>
        <w:t>第二章 投标人须知</w:t>
      </w:r>
      <w:r>
        <w:rPr>
          <w:rFonts w:hint="default" w:ascii="Times New Roman" w:hAnsi="Times New Roman" w:eastAsia="宋体" w:cs="Times New Roman"/>
          <w:b/>
          <w:bCs/>
          <w:sz w:val="28"/>
          <w:szCs w:val="28"/>
        </w:rPr>
        <w:tab/>
      </w:r>
      <w:r>
        <w:rPr>
          <w:rFonts w:hint="default" w:ascii="Times New Roman" w:hAnsi="Times New Roman" w:eastAsia="宋体" w:cs="Times New Roman"/>
          <w:b/>
          <w:bCs/>
          <w:sz w:val="28"/>
          <w:szCs w:val="28"/>
        </w:rPr>
        <w:fldChar w:fldCharType="begin"/>
      </w:r>
      <w:r>
        <w:rPr>
          <w:rFonts w:hint="default" w:ascii="Times New Roman" w:hAnsi="Times New Roman" w:eastAsia="宋体" w:cs="Times New Roman"/>
          <w:b/>
          <w:bCs/>
          <w:sz w:val="28"/>
          <w:szCs w:val="28"/>
        </w:rPr>
        <w:instrText xml:space="preserve"> PAGEREF _Toc8556 \h </w:instrText>
      </w:r>
      <w:r>
        <w:rPr>
          <w:rFonts w:hint="default" w:ascii="Times New Roman" w:hAnsi="Times New Roman" w:eastAsia="宋体" w:cs="Times New Roman"/>
          <w:b/>
          <w:bCs/>
          <w:sz w:val="28"/>
          <w:szCs w:val="28"/>
        </w:rPr>
        <w:fldChar w:fldCharType="separate"/>
      </w:r>
      <w:r>
        <w:rPr>
          <w:rFonts w:hint="default" w:ascii="Times New Roman" w:hAnsi="Times New Roman" w:eastAsia="宋体" w:cs="Times New Roman"/>
          <w:b/>
          <w:bCs/>
          <w:sz w:val="28"/>
          <w:szCs w:val="28"/>
        </w:rPr>
        <w:t>- 14 -</w:t>
      </w:r>
      <w:r>
        <w:rPr>
          <w:rFonts w:hint="default" w:ascii="Times New Roman" w:hAnsi="Times New Roman" w:eastAsia="宋体" w:cs="Times New Roman"/>
          <w:b/>
          <w:bCs/>
          <w:sz w:val="28"/>
          <w:szCs w:val="28"/>
        </w:rPr>
        <w:fldChar w:fldCharType="end"/>
      </w:r>
      <w:r>
        <w:rPr>
          <w:rFonts w:hint="default" w:ascii="Times New Roman" w:hAnsi="Times New Roman" w:eastAsia="宋体" w:cs="Times New Roman"/>
          <w:b/>
          <w:bCs/>
          <w:sz w:val="28"/>
          <w:szCs w:val="28"/>
        </w:rPr>
        <w:fldChar w:fldCharType="end"/>
      </w:r>
    </w:p>
    <w:p>
      <w:pPr>
        <w:pStyle w:val="11"/>
        <w:keepNext w:val="0"/>
        <w:keepLines w:val="0"/>
        <w:pageBreakBefore w:val="0"/>
        <w:widowControl w:val="0"/>
        <w:tabs>
          <w:tab w:val="right" w:leader="dot" w:pos="8306"/>
        </w:tabs>
        <w:kinsoku/>
        <w:wordWrap/>
        <w:overflowPunct/>
        <w:topLinePunct w:val="0"/>
        <w:autoSpaceDE/>
        <w:autoSpaceDN/>
        <w:bidi w:val="0"/>
        <w:adjustRightInd/>
        <w:snapToGrid/>
        <w:spacing w:line="580" w:lineRule="exact"/>
        <w:ind w:left="0" w:firstLine="560" w:firstLineChars="200"/>
        <w:textAlignment w:val="auto"/>
        <w:rPr>
          <w:rFonts w:hint="default" w:ascii="Times New Roman" w:hAnsi="Times New Roman" w:eastAsia="仿宋_GB2312" w:cs="Times New Roman"/>
          <w:bCs w:val="0"/>
          <w:sz w:val="28"/>
          <w:szCs w:val="28"/>
        </w:rPr>
      </w:pPr>
      <w:r>
        <w:rPr>
          <w:rFonts w:hint="default" w:ascii="Times New Roman" w:hAnsi="Times New Roman" w:eastAsia="仿宋_GB2312" w:cs="Times New Roman"/>
          <w:bCs w:val="0"/>
          <w:sz w:val="28"/>
          <w:szCs w:val="28"/>
        </w:rPr>
        <w:fldChar w:fldCharType="begin"/>
      </w:r>
      <w:r>
        <w:rPr>
          <w:rFonts w:hint="default" w:ascii="Times New Roman" w:hAnsi="Times New Roman" w:eastAsia="仿宋_GB2312" w:cs="Times New Roman"/>
          <w:bCs w:val="0"/>
          <w:sz w:val="28"/>
          <w:szCs w:val="28"/>
        </w:rPr>
        <w:instrText xml:space="preserve"> HYPERLINK \l _Toc24185 </w:instrText>
      </w:r>
      <w:r>
        <w:rPr>
          <w:rFonts w:hint="default" w:ascii="Times New Roman" w:hAnsi="Times New Roman" w:eastAsia="仿宋_GB2312" w:cs="Times New Roman"/>
          <w:bCs w:val="0"/>
          <w:sz w:val="28"/>
          <w:szCs w:val="28"/>
        </w:rPr>
        <w:fldChar w:fldCharType="separate"/>
      </w:r>
      <w:r>
        <w:rPr>
          <w:rFonts w:hint="default" w:ascii="Times New Roman" w:hAnsi="Times New Roman" w:eastAsia="仿宋_GB2312" w:cs="Times New Roman"/>
          <w:bCs w:val="0"/>
          <w:sz w:val="28"/>
          <w:szCs w:val="28"/>
        </w:rPr>
        <w:t>投标人须知前附表</w:t>
      </w:r>
      <w:r>
        <w:rPr>
          <w:rFonts w:hint="default" w:ascii="Times New Roman" w:hAnsi="Times New Roman" w:eastAsia="仿宋_GB2312" w:cs="Times New Roman"/>
          <w:bCs w:val="0"/>
          <w:sz w:val="28"/>
          <w:szCs w:val="28"/>
        </w:rPr>
        <w:tab/>
      </w:r>
      <w:r>
        <w:rPr>
          <w:rFonts w:hint="default" w:ascii="Times New Roman" w:hAnsi="Times New Roman" w:eastAsia="仿宋_GB2312" w:cs="Times New Roman"/>
          <w:bCs w:val="0"/>
          <w:sz w:val="28"/>
          <w:szCs w:val="28"/>
        </w:rPr>
        <w:fldChar w:fldCharType="begin"/>
      </w:r>
      <w:r>
        <w:rPr>
          <w:rFonts w:hint="default" w:ascii="Times New Roman" w:hAnsi="Times New Roman" w:eastAsia="仿宋_GB2312" w:cs="Times New Roman"/>
          <w:bCs w:val="0"/>
          <w:sz w:val="28"/>
          <w:szCs w:val="28"/>
        </w:rPr>
        <w:instrText xml:space="preserve"> PAGEREF _Toc24185 \h </w:instrText>
      </w:r>
      <w:r>
        <w:rPr>
          <w:rFonts w:hint="default" w:ascii="Times New Roman" w:hAnsi="Times New Roman" w:eastAsia="仿宋_GB2312" w:cs="Times New Roman"/>
          <w:bCs w:val="0"/>
          <w:sz w:val="28"/>
          <w:szCs w:val="28"/>
        </w:rPr>
        <w:fldChar w:fldCharType="separate"/>
      </w:r>
      <w:r>
        <w:rPr>
          <w:rFonts w:hint="default" w:ascii="Times New Roman" w:hAnsi="Times New Roman" w:eastAsia="仿宋_GB2312" w:cs="Times New Roman"/>
          <w:bCs w:val="0"/>
          <w:sz w:val="28"/>
          <w:szCs w:val="28"/>
        </w:rPr>
        <w:t>- 14 -</w:t>
      </w:r>
      <w:r>
        <w:rPr>
          <w:rFonts w:hint="default" w:ascii="Times New Roman" w:hAnsi="Times New Roman" w:eastAsia="仿宋_GB2312" w:cs="Times New Roman"/>
          <w:bCs w:val="0"/>
          <w:sz w:val="28"/>
          <w:szCs w:val="28"/>
        </w:rPr>
        <w:fldChar w:fldCharType="end"/>
      </w:r>
      <w:r>
        <w:rPr>
          <w:rFonts w:hint="default" w:ascii="Times New Roman" w:hAnsi="Times New Roman" w:eastAsia="仿宋_GB2312" w:cs="Times New Roman"/>
          <w:bCs w:val="0"/>
          <w:sz w:val="28"/>
          <w:szCs w:val="28"/>
        </w:rPr>
        <w:fldChar w:fldCharType="end"/>
      </w:r>
    </w:p>
    <w:p>
      <w:pPr>
        <w:pStyle w:val="11"/>
        <w:keepNext w:val="0"/>
        <w:keepLines w:val="0"/>
        <w:pageBreakBefore w:val="0"/>
        <w:widowControl w:val="0"/>
        <w:tabs>
          <w:tab w:val="right" w:leader="dot" w:pos="8306"/>
        </w:tabs>
        <w:kinsoku/>
        <w:wordWrap/>
        <w:overflowPunct/>
        <w:topLinePunct w:val="0"/>
        <w:autoSpaceDE/>
        <w:autoSpaceDN/>
        <w:bidi w:val="0"/>
        <w:adjustRightInd/>
        <w:snapToGrid/>
        <w:spacing w:line="580" w:lineRule="exact"/>
        <w:ind w:left="0" w:firstLine="560" w:firstLineChars="200"/>
        <w:textAlignment w:val="auto"/>
        <w:rPr>
          <w:rFonts w:hint="default" w:ascii="Times New Roman" w:hAnsi="Times New Roman" w:eastAsia="仿宋_GB2312" w:cs="Times New Roman"/>
          <w:bCs w:val="0"/>
          <w:sz w:val="28"/>
          <w:szCs w:val="28"/>
        </w:rPr>
      </w:pPr>
      <w:r>
        <w:rPr>
          <w:rFonts w:hint="default" w:ascii="Times New Roman" w:hAnsi="Times New Roman" w:eastAsia="仿宋_GB2312" w:cs="Times New Roman"/>
          <w:bCs w:val="0"/>
          <w:sz w:val="28"/>
          <w:szCs w:val="28"/>
        </w:rPr>
        <w:fldChar w:fldCharType="begin"/>
      </w:r>
      <w:r>
        <w:rPr>
          <w:rFonts w:hint="default" w:ascii="Times New Roman" w:hAnsi="Times New Roman" w:eastAsia="仿宋_GB2312" w:cs="Times New Roman"/>
          <w:bCs w:val="0"/>
          <w:sz w:val="28"/>
          <w:szCs w:val="28"/>
        </w:rPr>
        <w:instrText xml:space="preserve"> HYPERLINK \l _Toc6343 </w:instrText>
      </w:r>
      <w:r>
        <w:rPr>
          <w:rFonts w:hint="default" w:ascii="Times New Roman" w:hAnsi="Times New Roman" w:eastAsia="仿宋_GB2312" w:cs="Times New Roman"/>
          <w:bCs w:val="0"/>
          <w:sz w:val="28"/>
          <w:szCs w:val="28"/>
        </w:rPr>
        <w:fldChar w:fldCharType="separate"/>
      </w:r>
      <w:r>
        <w:rPr>
          <w:rFonts w:hint="default" w:ascii="Times New Roman" w:hAnsi="Times New Roman" w:eastAsia="仿宋_GB2312" w:cs="Times New Roman"/>
          <w:bCs w:val="0"/>
          <w:sz w:val="28"/>
          <w:szCs w:val="28"/>
        </w:rPr>
        <w:t>1.总则</w:t>
      </w:r>
      <w:r>
        <w:rPr>
          <w:rFonts w:hint="default" w:ascii="Times New Roman" w:hAnsi="Times New Roman" w:eastAsia="仿宋_GB2312" w:cs="Times New Roman"/>
          <w:bCs w:val="0"/>
          <w:sz w:val="28"/>
          <w:szCs w:val="28"/>
        </w:rPr>
        <w:tab/>
      </w:r>
      <w:r>
        <w:rPr>
          <w:rFonts w:hint="default" w:ascii="Times New Roman" w:hAnsi="Times New Roman" w:eastAsia="仿宋_GB2312" w:cs="Times New Roman"/>
          <w:bCs w:val="0"/>
          <w:sz w:val="28"/>
          <w:szCs w:val="28"/>
        </w:rPr>
        <w:fldChar w:fldCharType="begin"/>
      </w:r>
      <w:r>
        <w:rPr>
          <w:rFonts w:hint="default" w:ascii="Times New Roman" w:hAnsi="Times New Roman" w:eastAsia="仿宋_GB2312" w:cs="Times New Roman"/>
          <w:bCs w:val="0"/>
          <w:sz w:val="28"/>
          <w:szCs w:val="28"/>
        </w:rPr>
        <w:instrText xml:space="preserve"> PAGEREF _Toc6343 \h </w:instrText>
      </w:r>
      <w:r>
        <w:rPr>
          <w:rFonts w:hint="default" w:ascii="Times New Roman" w:hAnsi="Times New Roman" w:eastAsia="仿宋_GB2312" w:cs="Times New Roman"/>
          <w:bCs w:val="0"/>
          <w:sz w:val="28"/>
          <w:szCs w:val="28"/>
        </w:rPr>
        <w:fldChar w:fldCharType="separate"/>
      </w:r>
      <w:r>
        <w:rPr>
          <w:rFonts w:hint="default" w:ascii="Times New Roman" w:hAnsi="Times New Roman" w:eastAsia="仿宋_GB2312" w:cs="Times New Roman"/>
          <w:bCs w:val="0"/>
          <w:sz w:val="28"/>
          <w:szCs w:val="28"/>
        </w:rPr>
        <w:t>- 19 -</w:t>
      </w:r>
      <w:r>
        <w:rPr>
          <w:rFonts w:hint="default" w:ascii="Times New Roman" w:hAnsi="Times New Roman" w:eastAsia="仿宋_GB2312" w:cs="Times New Roman"/>
          <w:bCs w:val="0"/>
          <w:sz w:val="28"/>
          <w:szCs w:val="28"/>
        </w:rPr>
        <w:fldChar w:fldCharType="end"/>
      </w:r>
      <w:r>
        <w:rPr>
          <w:rFonts w:hint="default" w:ascii="Times New Roman" w:hAnsi="Times New Roman" w:eastAsia="仿宋_GB2312" w:cs="Times New Roman"/>
          <w:bCs w:val="0"/>
          <w:sz w:val="28"/>
          <w:szCs w:val="28"/>
        </w:rPr>
        <w:fldChar w:fldCharType="end"/>
      </w:r>
    </w:p>
    <w:p>
      <w:pPr>
        <w:pStyle w:val="11"/>
        <w:keepNext w:val="0"/>
        <w:keepLines w:val="0"/>
        <w:pageBreakBefore w:val="0"/>
        <w:widowControl w:val="0"/>
        <w:tabs>
          <w:tab w:val="right" w:leader="dot" w:pos="8306"/>
        </w:tabs>
        <w:kinsoku/>
        <w:wordWrap/>
        <w:overflowPunct/>
        <w:topLinePunct w:val="0"/>
        <w:autoSpaceDE/>
        <w:autoSpaceDN/>
        <w:bidi w:val="0"/>
        <w:adjustRightInd/>
        <w:snapToGrid/>
        <w:spacing w:line="580" w:lineRule="exact"/>
        <w:ind w:left="0" w:firstLine="560" w:firstLineChars="200"/>
        <w:textAlignment w:val="auto"/>
        <w:rPr>
          <w:rFonts w:hint="default" w:ascii="Times New Roman" w:hAnsi="Times New Roman" w:eastAsia="仿宋_GB2312" w:cs="Times New Roman"/>
          <w:bCs w:val="0"/>
          <w:sz w:val="28"/>
          <w:szCs w:val="28"/>
        </w:rPr>
      </w:pPr>
      <w:r>
        <w:rPr>
          <w:rFonts w:hint="default" w:ascii="Times New Roman" w:hAnsi="Times New Roman" w:eastAsia="仿宋_GB2312" w:cs="Times New Roman"/>
          <w:bCs w:val="0"/>
          <w:sz w:val="28"/>
          <w:szCs w:val="28"/>
        </w:rPr>
        <w:fldChar w:fldCharType="begin"/>
      </w:r>
      <w:r>
        <w:rPr>
          <w:rFonts w:hint="default" w:ascii="Times New Roman" w:hAnsi="Times New Roman" w:eastAsia="仿宋_GB2312" w:cs="Times New Roman"/>
          <w:bCs w:val="0"/>
          <w:sz w:val="28"/>
          <w:szCs w:val="28"/>
        </w:rPr>
        <w:instrText xml:space="preserve"> HYPERLINK \l _Toc2605 </w:instrText>
      </w:r>
      <w:r>
        <w:rPr>
          <w:rFonts w:hint="default" w:ascii="Times New Roman" w:hAnsi="Times New Roman" w:eastAsia="仿宋_GB2312" w:cs="Times New Roman"/>
          <w:bCs w:val="0"/>
          <w:sz w:val="28"/>
          <w:szCs w:val="28"/>
        </w:rPr>
        <w:fldChar w:fldCharType="separate"/>
      </w:r>
      <w:r>
        <w:rPr>
          <w:rFonts w:hint="default" w:ascii="Times New Roman" w:hAnsi="Times New Roman" w:eastAsia="仿宋_GB2312" w:cs="Times New Roman"/>
          <w:bCs w:val="0"/>
          <w:sz w:val="28"/>
          <w:szCs w:val="28"/>
        </w:rPr>
        <w:t>2.招标文件</w:t>
      </w:r>
      <w:r>
        <w:rPr>
          <w:rFonts w:hint="default" w:ascii="Times New Roman" w:hAnsi="Times New Roman" w:eastAsia="仿宋_GB2312" w:cs="Times New Roman"/>
          <w:bCs w:val="0"/>
          <w:sz w:val="28"/>
          <w:szCs w:val="28"/>
        </w:rPr>
        <w:tab/>
      </w:r>
      <w:r>
        <w:rPr>
          <w:rFonts w:hint="default" w:ascii="Times New Roman" w:hAnsi="Times New Roman" w:eastAsia="仿宋_GB2312" w:cs="Times New Roman"/>
          <w:bCs w:val="0"/>
          <w:sz w:val="28"/>
          <w:szCs w:val="28"/>
        </w:rPr>
        <w:fldChar w:fldCharType="begin"/>
      </w:r>
      <w:r>
        <w:rPr>
          <w:rFonts w:hint="default" w:ascii="Times New Roman" w:hAnsi="Times New Roman" w:eastAsia="仿宋_GB2312" w:cs="Times New Roman"/>
          <w:bCs w:val="0"/>
          <w:sz w:val="28"/>
          <w:szCs w:val="28"/>
        </w:rPr>
        <w:instrText xml:space="preserve"> PAGEREF _Toc2605 \h </w:instrText>
      </w:r>
      <w:r>
        <w:rPr>
          <w:rFonts w:hint="default" w:ascii="Times New Roman" w:hAnsi="Times New Roman" w:eastAsia="仿宋_GB2312" w:cs="Times New Roman"/>
          <w:bCs w:val="0"/>
          <w:sz w:val="28"/>
          <w:szCs w:val="28"/>
        </w:rPr>
        <w:fldChar w:fldCharType="separate"/>
      </w:r>
      <w:r>
        <w:rPr>
          <w:rFonts w:hint="default" w:ascii="Times New Roman" w:hAnsi="Times New Roman" w:eastAsia="仿宋_GB2312" w:cs="Times New Roman"/>
          <w:bCs w:val="0"/>
          <w:sz w:val="28"/>
          <w:szCs w:val="28"/>
        </w:rPr>
        <w:t>- 22 -</w:t>
      </w:r>
      <w:r>
        <w:rPr>
          <w:rFonts w:hint="default" w:ascii="Times New Roman" w:hAnsi="Times New Roman" w:eastAsia="仿宋_GB2312" w:cs="Times New Roman"/>
          <w:bCs w:val="0"/>
          <w:sz w:val="28"/>
          <w:szCs w:val="28"/>
        </w:rPr>
        <w:fldChar w:fldCharType="end"/>
      </w:r>
      <w:r>
        <w:rPr>
          <w:rFonts w:hint="default" w:ascii="Times New Roman" w:hAnsi="Times New Roman" w:eastAsia="仿宋_GB2312" w:cs="Times New Roman"/>
          <w:bCs w:val="0"/>
          <w:sz w:val="28"/>
          <w:szCs w:val="28"/>
        </w:rPr>
        <w:fldChar w:fldCharType="end"/>
      </w:r>
    </w:p>
    <w:p>
      <w:pPr>
        <w:pStyle w:val="11"/>
        <w:keepNext w:val="0"/>
        <w:keepLines w:val="0"/>
        <w:pageBreakBefore w:val="0"/>
        <w:widowControl w:val="0"/>
        <w:tabs>
          <w:tab w:val="right" w:leader="dot" w:pos="8306"/>
        </w:tabs>
        <w:kinsoku/>
        <w:wordWrap/>
        <w:overflowPunct/>
        <w:topLinePunct w:val="0"/>
        <w:autoSpaceDE/>
        <w:autoSpaceDN/>
        <w:bidi w:val="0"/>
        <w:adjustRightInd/>
        <w:snapToGrid/>
        <w:spacing w:line="580" w:lineRule="exact"/>
        <w:ind w:left="0" w:firstLine="560" w:firstLineChars="200"/>
        <w:textAlignment w:val="auto"/>
        <w:rPr>
          <w:rFonts w:hint="default" w:ascii="Times New Roman" w:hAnsi="Times New Roman" w:eastAsia="仿宋_GB2312" w:cs="Times New Roman"/>
          <w:bCs w:val="0"/>
          <w:sz w:val="28"/>
          <w:szCs w:val="28"/>
        </w:rPr>
      </w:pPr>
      <w:r>
        <w:rPr>
          <w:rFonts w:hint="default" w:ascii="Times New Roman" w:hAnsi="Times New Roman" w:eastAsia="仿宋_GB2312" w:cs="Times New Roman"/>
          <w:bCs w:val="0"/>
          <w:sz w:val="28"/>
          <w:szCs w:val="28"/>
        </w:rPr>
        <w:fldChar w:fldCharType="begin"/>
      </w:r>
      <w:r>
        <w:rPr>
          <w:rFonts w:hint="default" w:ascii="Times New Roman" w:hAnsi="Times New Roman" w:eastAsia="仿宋_GB2312" w:cs="Times New Roman"/>
          <w:bCs w:val="0"/>
          <w:sz w:val="28"/>
          <w:szCs w:val="28"/>
        </w:rPr>
        <w:instrText xml:space="preserve"> HYPERLINK \l _Toc14076 </w:instrText>
      </w:r>
      <w:r>
        <w:rPr>
          <w:rFonts w:hint="default" w:ascii="Times New Roman" w:hAnsi="Times New Roman" w:eastAsia="仿宋_GB2312" w:cs="Times New Roman"/>
          <w:bCs w:val="0"/>
          <w:sz w:val="28"/>
          <w:szCs w:val="28"/>
        </w:rPr>
        <w:fldChar w:fldCharType="separate"/>
      </w:r>
      <w:r>
        <w:rPr>
          <w:rFonts w:hint="default" w:ascii="Times New Roman" w:hAnsi="Times New Roman" w:eastAsia="仿宋_GB2312" w:cs="Times New Roman"/>
          <w:bCs w:val="0"/>
          <w:sz w:val="28"/>
          <w:szCs w:val="28"/>
        </w:rPr>
        <w:t>3.投标文件</w:t>
      </w:r>
      <w:r>
        <w:rPr>
          <w:rFonts w:hint="default" w:ascii="Times New Roman" w:hAnsi="Times New Roman" w:eastAsia="仿宋_GB2312" w:cs="Times New Roman"/>
          <w:bCs w:val="0"/>
          <w:sz w:val="28"/>
          <w:szCs w:val="28"/>
        </w:rPr>
        <w:tab/>
      </w:r>
      <w:r>
        <w:rPr>
          <w:rFonts w:hint="default" w:ascii="Times New Roman" w:hAnsi="Times New Roman" w:eastAsia="仿宋_GB2312" w:cs="Times New Roman"/>
          <w:bCs w:val="0"/>
          <w:sz w:val="28"/>
          <w:szCs w:val="28"/>
        </w:rPr>
        <w:fldChar w:fldCharType="begin"/>
      </w:r>
      <w:r>
        <w:rPr>
          <w:rFonts w:hint="default" w:ascii="Times New Roman" w:hAnsi="Times New Roman" w:eastAsia="仿宋_GB2312" w:cs="Times New Roman"/>
          <w:bCs w:val="0"/>
          <w:sz w:val="28"/>
          <w:szCs w:val="28"/>
        </w:rPr>
        <w:instrText xml:space="preserve"> PAGEREF _Toc14076 \h </w:instrText>
      </w:r>
      <w:r>
        <w:rPr>
          <w:rFonts w:hint="default" w:ascii="Times New Roman" w:hAnsi="Times New Roman" w:eastAsia="仿宋_GB2312" w:cs="Times New Roman"/>
          <w:bCs w:val="0"/>
          <w:sz w:val="28"/>
          <w:szCs w:val="28"/>
        </w:rPr>
        <w:fldChar w:fldCharType="separate"/>
      </w:r>
      <w:r>
        <w:rPr>
          <w:rFonts w:hint="default" w:ascii="Times New Roman" w:hAnsi="Times New Roman" w:eastAsia="仿宋_GB2312" w:cs="Times New Roman"/>
          <w:bCs w:val="0"/>
          <w:sz w:val="28"/>
          <w:szCs w:val="28"/>
        </w:rPr>
        <w:t>- 23 -</w:t>
      </w:r>
      <w:r>
        <w:rPr>
          <w:rFonts w:hint="default" w:ascii="Times New Roman" w:hAnsi="Times New Roman" w:eastAsia="仿宋_GB2312" w:cs="Times New Roman"/>
          <w:bCs w:val="0"/>
          <w:sz w:val="28"/>
          <w:szCs w:val="28"/>
        </w:rPr>
        <w:fldChar w:fldCharType="end"/>
      </w:r>
      <w:r>
        <w:rPr>
          <w:rFonts w:hint="default" w:ascii="Times New Roman" w:hAnsi="Times New Roman" w:eastAsia="仿宋_GB2312" w:cs="Times New Roman"/>
          <w:bCs w:val="0"/>
          <w:sz w:val="28"/>
          <w:szCs w:val="28"/>
        </w:rPr>
        <w:fldChar w:fldCharType="end"/>
      </w:r>
    </w:p>
    <w:p>
      <w:pPr>
        <w:pStyle w:val="11"/>
        <w:keepNext w:val="0"/>
        <w:keepLines w:val="0"/>
        <w:pageBreakBefore w:val="0"/>
        <w:widowControl w:val="0"/>
        <w:tabs>
          <w:tab w:val="right" w:leader="dot" w:pos="8306"/>
        </w:tabs>
        <w:kinsoku/>
        <w:wordWrap/>
        <w:overflowPunct/>
        <w:topLinePunct w:val="0"/>
        <w:autoSpaceDE/>
        <w:autoSpaceDN/>
        <w:bidi w:val="0"/>
        <w:adjustRightInd/>
        <w:snapToGrid/>
        <w:spacing w:line="580" w:lineRule="exact"/>
        <w:ind w:left="0" w:firstLine="560" w:firstLineChars="200"/>
        <w:textAlignment w:val="auto"/>
        <w:rPr>
          <w:rFonts w:hint="default" w:ascii="Times New Roman" w:hAnsi="Times New Roman" w:eastAsia="仿宋_GB2312" w:cs="Times New Roman"/>
          <w:bCs w:val="0"/>
          <w:sz w:val="28"/>
          <w:szCs w:val="28"/>
        </w:rPr>
      </w:pPr>
      <w:r>
        <w:rPr>
          <w:rFonts w:hint="default" w:ascii="Times New Roman" w:hAnsi="Times New Roman" w:eastAsia="仿宋_GB2312" w:cs="Times New Roman"/>
          <w:bCs w:val="0"/>
          <w:sz w:val="28"/>
          <w:szCs w:val="28"/>
        </w:rPr>
        <w:fldChar w:fldCharType="begin"/>
      </w:r>
      <w:r>
        <w:rPr>
          <w:rFonts w:hint="default" w:ascii="Times New Roman" w:hAnsi="Times New Roman" w:eastAsia="仿宋_GB2312" w:cs="Times New Roman"/>
          <w:bCs w:val="0"/>
          <w:sz w:val="28"/>
          <w:szCs w:val="28"/>
        </w:rPr>
        <w:instrText xml:space="preserve"> HYPERLINK \l _Toc18364 </w:instrText>
      </w:r>
      <w:r>
        <w:rPr>
          <w:rFonts w:hint="default" w:ascii="Times New Roman" w:hAnsi="Times New Roman" w:eastAsia="仿宋_GB2312" w:cs="Times New Roman"/>
          <w:bCs w:val="0"/>
          <w:sz w:val="28"/>
          <w:szCs w:val="28"/>
        </w:rPr>
        <w:fldChar w:fldCharType="separate"/>
      </w:r>
      <w:r>
        <w:rPr>
          <w:rFonts w:hint="default" w:ascii="Times New Roman" w:hAnsi="Times New Roman" w:eastAsia="仿宋_GB2312" w:cs="Times New Roman"/>
          <w:bCs w:val="0"/>
          <w:sz w:val="28"/>
          <w:szCs w:val="28"/>
        </w:rPr>
        <w:t>4.投标</w:t>
      </w:r>
      <w:r>
        <w:rPr>
          <w:rFonts w:hint="default" w:ascii="Times New Roman" w:hAnsi="Times New Roman" w:eastAsia="仿宋_GB2312" w:cs="Times New Roman"/>
          <w:bCs w:val="0"/>
          <w:sz w:val="28"/>
          <w:szCs w:val="28"/>
        </w:rPr>
        <w:tab/>
      </w:r>
      <w:r>
        <w:rPr>
          <w:rFonts w:hint="default" w:ascii="Times New Roman" w:hAnsi="Times New Roman" w:eastAsia="仿宋_GB2312" w:cs="Times New Roman"/>
          <w:bCs w:val="0"/>
          <w:sz w:val="28"/>
          <w:szCs w:val="28"/>
        </w:rPr>
        <w:fldChar w:fldCharType="begin"/>
      </w:r>
      <w:r>
        <w:rPr>
          <w:rFonts w:hint="default" w:ascii="Times New Roman" w:hAnsi="Times New Roman" w:eastAsia="仿宋_GB2312" w:cs="Times New Roman"/>
          <w:bCs w:val="0"/>
          <w:sz w:val="28"/>
          <w:szCs w:val="28"/>
        </w:rPr>
        <w:instrText xml:space="preserve"> PAGEREF _Toc18364 \h </w:instrText>
      </w:r>
      <w:r>
        <w:rPr>
          <w:rFonts w:hint="default" w:ascii="Times New Roman" w:hAnsi="Times New Roman" w:eastAsia="仿宋_GB2312" w:cs="Times New Roman"/>
          <w:bCs w:val="0"/>
          <w:sz w:val="28"/>
          <w:szCs w:val="28"/>
        </w:rPr>
        <w:fldChar w:fldCharType="separate"/>
      </w:r>
      <w:r>
        <w:rPr>
          <w:rFonts w:hint="default" w:ascii="Times New Roman" w:hAnsi="Times New Roman" w:eastAsia="仿宋_GB2312" w:cs="Times New Roman"/>
          <w:bCs w:val="0"/>
          <w:sz w:val="28"/>
          <w:szCs w:val="28"/>
        </w:rPr>
        <w:t>- 26 -</w:t>
      </w:r>
      <w:r>
        <w:rPr>
          <w:rFonts w:hint="default" w:ascii="Times New Roman" w:hAnsi="Times New Roman" w:eastAsia="仿宋_GB2312" w:cs="Times New Roman"/>
          <w:bCs w:val="0"/>
          <w:sz w:val="28"/>
          <w:szCs w:val="28"/>
        </w:rPr>
        <w:fldChar w:fldCharType="end"/>
      </w:r>
      <w:r>
        <w:rPr>
          <w:rFonts w:hint="default" w:ascii="Times New Roman" w:hAnsi="Times New Roman" w:eastAsia="仿宋_GB2312" w:cs="Times New Roman"/>
          <w:bCs w:val="0"/>
          <w:sz w:val="28"/>
          <w:szCs w:val="28"/>
        </w:rPr>
        <w:fldChar w:fldCharType="end"/>
      </w:r>
    </w:p>
    <w:p>
      <w:pPr>
        <w:pStyle w:val="11"/>
        <w:keepNext w:val="0"/>
        <w:keepLines w:val="0"/>
        <w:pageBreakBefore w:val="0"/>
        <w:widowControl w:val="0"/>
        <w:tabs>
          <w:tab w:val="right" w:leader="dot" w:pos="8306"/>
        </w:tabs>
        <w:kinsoku/>
        <w:wordWrap/>
        <w:overflowPunct/>
        <w:topLinePunct w:val="0"/>
        <w:autoSpaceDE/>
        <w:autoSpaceDN/>
        <w:bidi w:val="0"/>
        <w:adjustRightInd/>
        <w:snapToGrid/>
        <w:spacing w:line="580" w:lineRule="exact"/>
        <w:ind w:left="0" w:firstLine="560" w:firstLineChars="200"/>
        <w:textAlignment w:val="auto"/>
        <w:rPr>
          <w:rFonts w:hint="default" w:ascii="Times New Roman" w:hAnsi="Times New Roman" w:eastAsia="仿宋_GB2312" w:cs="Times New Roman"/>
          <w:bCs w:val="0"/>
          <w:sz w:val="28"/>
          <w:szCs w:val="28"/>
        </w:rPr>
      </w:pPr>
      <w:r>
        <w:rPr>
          <w:rFonts w:hint="default" w:ascii="Times New Roman" w:hAnsi="Times New Roman" w:eastAsia="仿宋_GB2312" w:cs="Times New Roman"/>
          <w:bCs w:val="0"/>
          <w:sz w:val="28"/>
          <w:szCs w:val="28"/>
        </w:rPr>
        <w:fldChar w:fldCharType="begin"/>
      </w:r>
      <w:r>
        <w:rPr>
          <w:rFonts w:hint="default" w:ascii="Times New Roman" w:hAnsi="Times New Roman" w:eastAsia="仿宋_GB2312" w:cs="Times New Roman"/>
          <w:bCs w:val="0"/>
          <w:sz w:val="28"/>
          <w:szCs w:val="28"/>
        </w:rPr>
        <w:instrText xml:space="preserve"> HYPERLINK \l _Toc16740 </w:instrText>
      </w:r>
      <w:r>
        <w:rPr>
          <w:rFonts w:hint="default" w:ascii="Times New Roman" w:hAnsi="Times New Roman" w:eastAsia="仿宋_GB2312" w:cs="Times New Roman"/>
          <w:bCs w:val="0"/>
          <w:sz w:val="28"/>
          <w:szCs w:val="28"/>
        </w:rPr>
        <w:fldChar w:fldCharType="separate"/>
      </w:r>
      <w:r>
        <w:rPr>
          <w:rFonts w:hint="default" w:ascii="Times New Roman" w:hAnsi="Times New Roman" w:eastAsia="仿宋_GB2312" w:cs="Times New Roman"/>
          <w:bCs w:val="0"/>
          <w:sz w:val="28"/>
          <w:szCs w:val="28"/>
        </w:rPr>
        <w:t>5.开标</w:t>
      </w:r>
      <w:r>
        <w:rPr>
          <w:rFonts w:hint="default" w:ascii="Times New Roman" w:hAnsi="Times New Roman" w:eastAsia="仿宋_GB2312" w:cs="Times New Roman"/>
          <w:bCs w:val="0"/>
          <w:sz w:val="28"/>
          <w:szCs w:val="28"/>
        </w:rPr>
        <w:tab/>
      </w:r>
      <w:r>
        <w:rPr>
          <w:rFonts w:hint="default" w:ascii="Times New Roman" w:hAnsi="Times New Roman" w:eastAsia="仿宋_GB2312" w:cs="Times New Roman"/>
          <w:bCs w:val="0"/>
          <w:sz w:val="28"/>
          <w:szCs w:val="28"/>
        </w:rPr>
        <w:fldChar w:fldCharType="begin"/>
      </w:r>
      <w:r>
        <w:rPr>
          <w:rFonts w:hint="default" w:ascii="Times New Roman" w:hAnsi="Times New Roman" w:eastAsia="仿宋_GB2312" w:cs="Times New Roman"/>
          <w:bCs w:val="0"/>
          <w:sz w:val="28"/>
          <w:szCs w:val="28"/>
        </w:rPr>
        <w:instrText xml:space="preserve"> PAGEREF _Toc16740 \h </w:instrText>
      </w:r>
      <w:r>
        <w:rPr>
          <w:rFonts w:hint="default" w:ascii="Times New Roman" w:hAnsi="Times New Roman" w:eastAsia="仿宋_GB2312" w:cs="Times New Roman"/>
          <w:bCs w:val="0"/>
          <w:sz w:val="28"/>
          <w:szCs w:val="28"/>
        </w:rPr>
        <w:fldChar w:fldCharType="separate"/>
      </w:r>
      <w:r>
        <w:rPr>
          <w:rFonts w:hint="default" w:ascii="Times New Roman" w:hAnsi="Times New Roman" w:eastAsia="仿宋_GB2312" w:cs="Times New Roman"/>
          <w:bCs w:val="0"/>
          <w:sz w:val="28"/>
          <w:szCs w:val="28"/>
        </w:rPr>
        <w:t>- 27 -</w:t>
      </w:r>
      <w:r>
        <w:rPr>
          <w:rFonts w:hint="default" w:ascii="Times New Roman" w:hAnsi="Times New Roman" w:eastAsia="仿宋_GB2312" w:cs="Times New Roman"/>
          <w:bCs w:val="0"/>
          <w:sz w:val="28"/>
          <w:szCs w:val="28"/>
        </w:rPr>
        <w:fldChar w:fldCharType="end"/>
      </w:r>
      <w:r>
        <w:rPr>
          <w:rFonts w:hint="default" w:ascii="Times New Roman" w:hAnsi="Times New Roman" w:eastAsia="仿宋_GB2312" w:cs="Times New Roman"/>
          <w:bCs w:val="0"/>
          <w:sz w:val="28"/>
          <w:szCs w:val="28"/>
        </w:rPr>
        <w:fldChar w:fldCharType="end"/>
      </w:r>
    </w:p>
    <w:p>
      <w:pPr>
        <w:pStyle w:val="11"/>
        <w:keepNext w:val="0"/>
        <w:keepLines w:val="0"/>
        <w:pageBreakBefore w:val="0"/>
        <w:widowControl w:val="0"/>
        <w:tabs>
          <w:tab w:val="right" w:leader="dot" w:pos="8306"/>
        </w:tabs>
        <w:kinsoku/>
        <w:wordWrap/>
        <w:overflowPunct/>
        <w:topLinePunct w:val="0"/>
        <w:autoSpaceDE/>
        <w:autoSpaceDN/>
        <w:bidi w:val="0"/>
        <w:adjustRightInd/>
        <w:snapToGrid/>
        <w:spacing w:line="580" w:lineRule="exact"/>
        <w:ind w:left="0" w:firstLine="560" w:firstLineChars="200"/>
        <w:textAlignment w:val="auto"/>
        <w:rPr>
          <w:rFonts w:hint="default" w:ascii="Times New Roman" w:hAnsi="Times New Roman" w:eastAsia="仿宋_GB2312" w:cs="Times New Roman"/>
          <w:bCs w:val="0"/>
          <w:sz w:val="28"/>
          <w:szCs w:val="28"/>
        </w:rPr>
      </w:pPr>
      <w:r>
        <w:rPr>
          <w:rFonts w:hint="default" w:ascii="Times New Roman" w:hAnsi="Times New Roman" w:eastAsia="仿宋_GB2312" w:cs="Times New Roman"/>
          <w:bCs w:val="0"/>
          <w:sz w:val="28"/>
          <w:szCs w:val="28"/>
        </w:rPr>
        <w:fldChar w:fldCharType="begin"/>
      </w:r>
      <w:r>
        <w:rPr>
          <w:rFonts w:hint="default" w:ascii="Times New Roman" w:hAnsi="Times New Roman" w:eastAsia="仿宋_GB2312" w:cs="Times New Roman"/>
          <w:bCs w:val="0"/>
          <w:sz w:val="28"/>
          <w:szCs w:val="28"/>
        </w:rPr>
        <w:instrText xml:space="preserve"> HYPERLINK \l _Toc15461 </w:instrText>
      </w:r>
      <w:r>
        <w:rPr>
          <w:rFonts w:hint="default" w:ascii="Times New Roman" w:hAnsi="Times New Roman" w:eastAsia="仿宋_GB2312" w:cs="Times New Roman"/>
          <w:bCs w:val="0"/>
          <w:sz w:val="28"/>
          <w:szCs w:val="28"/>
        </w:rPr>
        <w:fldChar w:fldCharType="separate"/>
      </w:r>
      <w:r>
        <w:rPr>
          <w:rFonts w:hint="default" w:ascii="Times New Roman" w:hAnsi="Times New Roman" w:eastAsia="仿宋_GB2312" w:cs="Times New Roman"/>
          <w:bCs w:val="0"/>
          <w:sz w:val="28"/>
          <w:szCs w:val="28"/>
        </w:rPr>
        <w:t>6.评标</w:t>
      </w:r>
      <w:r>
        <w:rPr>
          <w:rFonts w:hint="default" w:ascii="Times New Roman" w:hAnsi="Times New Roman" w:eastAsia="仿宋_GB2312" w:cs="Times New Roman"/>
          <w:bCs w:val="0"/>
          <w:sz w:val="28"/>
          <w:szCs w:val="28"/>
        </w:rPr>
        <w:tab/>
      </w:r>
      <w:r>
        <w:rPr>
          <w:rFonts w:hint="default" w:ascii="Times New Roman" w:hAnsi="Times New Roman" w:eastAsia="仿宋_GB2312" w:cs="Times New Roman"/>
          <w:bCs w:val="0"/>
          <w:sz w:val="28"/>
          <w:szCs w:val="28"/>
        </w:rPr>
        <w:fldChar w:fldCharType="begin"/>
      </w:r>
      <w:r>
        <w:rPr>
          <w:rFonts w:hint="default" w:ascii="Times New Roman" w:hAnsi="Times New Roman" w:eastAsia="仿宋_GB2312" w:cs="Times New Roman"/>
          <w:bCs w:val="0"/>
          <w:sz w:val="28"/>
          <w:szCs w:val="28"/>
        </w:rPr>
        <w:instrText xml:space="preserve"> PAGEREF _Toc15461 \h </w:instrText>
      </w:r>
      <w:r>
        <w:rPr>
          <w:rFonts w:hint="default" w:ascii="Times New Roman" w:hAnsi="Times New Roman" w:eastAsia="仿宋_GB2312" w:cs="Times New Roman"/>
          <w:bCs w:val="0"/>
          <w:sz w:val="28"/>
          <w:szCs w:val="28"/>
        </w:rPr>
        <w:fldChar w:fldCharType="separate"/>
      </w:r>
      <w:r>
        <w:rPr>
          <w:rFonts w:hint="default" w:ascii="Times New Roman" w:hAnsi="Times New Roman" w:eastAsia="仿宋_GB2312" w:cs="Times New Roman"/>
          <w:bCs w:val="0"/>
          <w:sz w:val="28"/>
          <w:szCs w:val="28"/>
        </w:rPr>
        <w:t>- 29 -</w:t>
      </w:r>
      <w:r>
        <w:rPr>
          <w:rFonts w:hint="default" w:ascii="Times New Roman" w:hAnsi="Times New Roman" w:eastAsia="仿宋_GB2312" w:cs="Times New Roman"/>
          <w:bCs w:val="0"/>
          <w:sz w:val="28"/>
          <w:szCs w:val="28"/>
        </w:rPr>
        <w:fldChar w:fldCharType="end"/>
      </w:r>
      <w:r>
        <w:rPr>
          <w:rFonts w:hint="default" w:ascii="Times New Roman" w:hAnsi="Times New Roman" w:eastAsia="仿宋_GB2312" w:cs="Times New Roman"/>
          <w:bCs w:val="0"/>
          <w:sz w:val="28"/>
          <w:szCs w:val="28"/>
        </w:rPr>
        <w:fldChar w:fldCharType="end"/>
      </w:r>
    </w:p>
    <w:p>
      <w:pPr>
        <w:pStyle w:val="11"/>
        <w:keepNext w:val="0"/>
        <w:keepLines w:val="0"/>
        <w:pageBreakBefore w:val="0"/>
        <w:widowControl w:val="0"/>
        <w:tabs>
          <w:tab w:val="right" w:leader="dot" w:pos="8306"/>
        </w:tabs>
        <w:kinsoku/>
        <w:wordWrap/>
        <w:overflowPunct/>
        <w:topLinePunct w:val="0"/>
        <w:autoSpaceDE/>
        <w:autoSpaceDN/>
        <w:bidi w:val="0"/>
        <w:adjustRightInd/>
        <w:snapToGrid/>
        <w:spacing w:line="580" w:lineRule="exact"/>
        <w:ind w:left="0" w:firstLine="560" w:firstLineChars="200"/>
        <w:textAlignment w:val="auto"/>
        <w:rPr>
          <w:rFonts w:hint="default" w:ascii="Times New Roman" w:hAnsi="Times New Roman" w:eastAsia="仿宋_GB2312" w:cs="Times New Roman"/>
          <w:bCs w:val="0"/>
          <w:sz w:val="28"/>
          <w:szCs w:val="28"/>
        </w:rPr>
      </w:pPr>
      <w:r>
        <w:rPr>
          <w:rFonts w:hint="default" w:ascii="Times New Roman" w:hAnsi="Times New Roman" w:eastAsia="仿宋_GB2312" w:cs="Times New Roman"/>
          <w:bCs w:val="0"/>
          <w:sz w:val="28"/>
          <w:szCs w:val="28"/>
        </w:rPr>
        <w:fldChar w:fldCharType="begin"/>
      </w:r>
      <w:r>
        <w:rPr>
          <w:rFonts w:hint="default" w:ascii="Times New Roman" w:hAnsi="Times New Roman" w:eastAsia="仿宋_GB2312" w:cs="Times New Roman"/>
          <w:bCs w:val="0"/>
          <w:sz w:val="28"/>
          <w:szCs w:val="28"/>
        </w:rPr>
        <w:instrText xml:space="preserve"> HYPERLINK \l _Toc4194 </w:instrText>
      </w:r>
      <w:r>
        <w:rPr>
          <w:rFonts w:hint="default" w:ascii="Times New Roman" w:hAnsi="Times New Roman" w:eastAsia="仿宋_GB2312" w:cs="Times New Roman"/>
          <w:bCs w:val="0"/>
          <w:sz w:val="28"/>
          <w:szCs w:val="28"/>
        </w:rPr>
        <w:fldChar w:fldCharType="separate"/>
      </w:r>
      <w:r>
        <w:rPr>
          <w:rFonts w:hint="default" w:ascii="Times New Roman" w:hAnsi="Times New Roman" w:eastAsia="仿宋_GB2312" w:cs="Times New Roman"/>
          <w:bCs w:val="0"/>
          <w:sz w:val="28"/>
          <w:szCs w:val="28"/>
        </w:rPr>
        <w:t>7.合同授予</w:t>
      </w:r>
      <w:r>
        <w:rPr>
          <w:rFonts w:hint="default" w:ascii="Times New Roman" w:hAnsi="Times New Roman" w:eastAsia="仿宋_GB2312" w:cs="Times New Roman"/>
          <w:bCs w:val="0"/>
          <w:sz w:val="28"/>
          <w:szCs w:val="28"/>
        </w:rPr>
        <w:tab/>
      </w:r>
      <w:r>
        <w:rPr>
          <w:rFonts w:hint="default" w:ascii="Times New Roman" w:hAnsi="Times New Roman" w:eastAsia="仿宋_GB2312" w:cs="Times New Roman"/>
          <w:bCs w:val="0"/>
          <w:sz w:val="28"/>
          <w:szCs w:val="28"/>
        </w:rPr>
        <w:fldChar w:fldCharType="begin"/>
      </w:r>
      <w:r>
        <w:rPr>
          <w:rFonts w:hint="default" w:ascii="Times New Roman" w:hAnsi="Times New Roman" w:eastAsia="仿宋_GB2312" w:cs="Times New Roman"/>
          <w:bCs w:val="0"/>
          <w:sz w:val="28"/>
          <w:szCs w:val="28"/>
        </w:rPr>
        <w:instrText xml:space="preserve"> PAGEREF _Toc4194 \h </w:instrText>
      </w:r>
      <w:r>
        <w:rPr>
          <w:rFonts w:hint="default" w:ascii="Times New Roman" w:hAnsi="Times New Roman" w:eastAsia="仿宋_GB2312" w:cs="Times New Roman"/>
          <w:bCs w:val="0"/>
          <w:sz w:val="28"/>
          <w:szCs w:val="28"/>
        </w:rPr>
        <w:fldChar w:fldCharType="separate"/>
      </w:r>
      <w:r>
        <w:rPr>
          <w:rFonts w:hint="default" w:ascii="Times New Roman" w:hAnsi="Times New Roman" w:eastAsia="仿宋_GB2312" w:cs="Times New Roman"/>
          <w:bCs w:val="0"/>
          <w:sz w:val="28"/>
          <w:szCs w:val="28"/>
        </w:rPr>
        <w:t>- 29 -</w:t>
      </w:r>
      <w:r>
        <w:rPr>
          <w:rFonts w:hint="default" w:ascii="Times New Roman" w:hAnsi="Times New Roman" w:eastAsia="仿宋_GB2312" w:cs="Times New Roman"/>
          <w:bCs w:val="0"/>
          <w:sz w:val="28"/>
          <w:szCs w:val="28"/>
        </w:rPr>
        <w:fldChar w:fldCharType="end"/>
      </w:r>
      <w:r>
        <w:rPr>
          <w:rFonts w:hint="default" w:ascii="Times New Roman" w:hAnsi="Times New Roman" w:eastAsia="仿宋_GB2312" w:cs="Times New Roman"/>
          <w:bCs w:val="0"/>
          <w:sz w:val="28"/>
          <w:szCs w:val="28"/>
        </w:rPr>
        <w:fldChar w:fldCharType="end"/>
      </w:r>
    </w:p>
    <w:p>
      <w:pPr>
        <w:pStyle w:val="11"/>
        <w:keepNext w:val="0"/>
        <w:keepLines w:val="0"/>
        <w:pageBreakBefore w:val="0"/>
        <w:widowControl w:val="0"/>
        <w:tabs>
          <w:tab w:val="right" w:leader="dot" w:pos="8306"/>
        </w:tabs>
        <w:kinsoku/>
        <w:wordWrap/>
        <w:overflowPunct/>
        <w:topLinePunct w:val="0"/>
        <w:autoSpaceDE/>
        <w:autoSpaceDN/>
        <w:bidi w:val="0"/>
        <w:adjustRightInd/>
        <w:snapToGrid/>
        <w:spacing w:line="580" w:lineRule="exact"/>
        <w:ind w:left="0" w:firstLine="560" w:firstLineChars="200"/>
        <w:textAlignment w:val="auto"/>
        <w:rPr>
          <w:rFonts w:hint="default" w:ascii="Times New Roman" w:hAnsi="Times New Roman" w:eastAsia="仿宋_GB2312" w:cs="Times New Roman"/>
          <w:bCs w:val="0"/>
          <w:sz w:val="28"/>
          <w:szCs w:val="28"/>
        </w:rPr>
      </w:pPr>
      <w:r>
        <w:rPr>
          <w:rFonts w:hint="default" w:ascii="Times New Roman" w:hAnsi="Times New Roman" w:eastAsia="仿宋_GB2312" w:cs="Times New Roman"/>
          <w:bCs w:val="0"/>
          <w:sz w:val="28"/>
          <w:szCs w:val="28"/>
        </w:rPr>
        <w:fldChar w:fldCharType="begin"/>
      </w:r>
      <w:r>
        <w:rPr>
          <w:rFonts w:hint="default" w:ascii="Times New Roman" w:hAnsi="Times New Roman" w:eastAsia="仿宋_GB2312" w:cs="Times New Roman"/>
          <w:bCs w:val="0"/>
          <w:sz w:val="28"/>
          <w:szCs w:val="28"/>
        </w:rPr>
        <w:instrText xml:space="preserve"> HYPERLINK \l _Toc3739 </w:instrText>
      </w:r>
      <w:r>
        <w:rPr>
          <w:rFonts w:hint="default" w:ascii="Times New Roman" w:hAnsi="Times New Roman" w:eastAsia="仿宋_GB2312" w:cs="Times New Roman"/>
          <w:bCs w:val="0"/>
          <w:sz w:val="28"/>
          <w:szCs w:val="28"/>
        </w:rPr>
        <w:fldChar w:fldCharType="separate"/>
      </w:r>
      <w:r>
        <w:rPr>
          <w:rFonts w:hint="default" w:ascii="Times New Roman" w:hAnsi="Times New Roman" w:eastAsia="仿宋_GB2312" w:cs="Times New Roman"/>
          <w:bCs w:val="0"/>
          <w:sz w:val="28"/>
          <w:szCs w:val="28"/>
        </w:rPr>
        <w:t>8.纪律和监督</w:t>
      </w:r>
      <w:r>
        <w:rPr>
          <w:rFonts w:hint="default" w:ascii="Times New Roman" w:hAnsi="Times New Roman" w:eastAsia="仿宋_GB2312" w:cs="Times New Roman"/>
          <w:bCs w:val="0"/>
          <w:sz w:val="28"/>
          <w:szCs w:val="28"/>
        </w:rPr>
        <w:tab/>
      </w:r>
      <w:r>
        <w:rPr>
          <w:rFonts w:hint="default" w:ascii="Times New Roman" w:hAnsi="Times New Roman" w:eastAsia="仿宋_GB2312" w:cs="Times New Roman"/>
          <w:bCs w:val="0"/>
          <w:sz w:val="28"/>
          <w:szCs w:val="28"/>
        </w:rPr>
        <w:fldChar w:fldCharType="begin"/>
      </w:r>
      <w:r>
        <w:rPr>
          <w:rFonts w:hint="default" w:ascii="Times New Roman" w:hAnsi="Times New Roman" w:eastAsia="仿宋_GB2312" w:cs="Times New Roman"/>
          <w:bCs w:val="0"/>
          <w:sz w:val="28"/>
          <w:szCs w:val="28"/>
        </w:rPr>
        <w:instrText xml:space="preserve"> PAGEREF _Toc3739 \h </w:instrText>
      </w:r>
      <w:r>
        <w:rPr>
          <w:rFonts w:hint="default" w:ascii="Times New Roman" w:hAnsi="Times New Roman" w:eastAsia="仿宋_GB2312" w:cs="Times New Roman"/>
          <w:bCs w:val="0"/>
          <w:sz w:val="28"/>
          <w:szCs w:val="28"/>
        </w:rPr>
        <w:fldChar w:fldCharType="separate"/>
      </w:r>
      <w:r>
        <w:rPr>
          <w:rFonts w:hint="default" w:ascii="Times New Roman" w:hAnsi="Times New Roman" w:eastAsia="仿宋_GB2312" w:cs="Times New Roman"/>
          <w:bCs w:val="0"/>
          <w:sz w:val="28"/>
          <w:szCs w:val="28"/>
        </w:rPr>
        <w:t>- 31 -</w:t>
      </w:r>
      <w:r>
        <w:rPr>
          <w:rFonts w:hint="default" w:ascii="Times New Roman" w:hAnsi="Times New Roman" w:eastAsia="仿宋_GB2312" w:cs="Times New Roman"/>
          <w:bCs w:val="0"/>
          <w:sz w:val="28"/>
          <w:szCs w:val="28"/>
        </w:rPr>
        <w:fldChar w:fldCharType="end"/>
      </w:r>
      <w:r>
        <w:rPr>
          <w:rFonts w:hint="default" w:ascii="Times New Roman" w:hAnsi="Times New Roman" w:eastAsia="仿宋_GB2312" w:cs="Times New Roman"/>
          <w:bCs w:val="0"/>
          <w:sz w:val="28"/>
          <w:szCs w:val="28"/>
        </w:rPr>
        <w:fldChar w:fldCharType="end"/>
      </w:r>
    </w:p>
    <w:p>
      <w:pPr>
        <w:pStyle w:val="11"/>
        <w:keepNext w:val="0"/>
        <w:keepLines w:val="0"/>
        <w:pageBreakBefore w:val="0"/>
        <w:widowControl w:val="0"/>
        <w:tabs>
          <w:tab w:val="right" w:leader="dot" w:pos="8306"/>
        </w:tabs>
        <w:kinsoku/>
        <w:wordWrap/>
        <w:overflowPunct/>
        <w:topLinePunct w:val="0"/>
        <w:autoSpaceDE/>
        <w:autoSpaceDN/>
        <w:bidi w:val="0"/>
        <w:adjustRightInd/>
        <w:snapToGrid/>
        <w:spacing w:line="580" w:lineRule="exact"/>
        <w:ind w:left="0" w:firstLine="560" w:firstLineChars="200"/>
        <w:textAlignment w:val="auto"/>
        <w:rPr>
          <w:rFonts w:hint="default" w:ascii="Times New Roman" w:hAnsi="Times New Roman" w:eastAsia="仿宋_GB2312" w:cs="Times New Roman"/>
          <w:bCs w:val="0"/>
          <w:sz w:val="28"/>
          <w:szCs w:val="28"/>
        </w:rPr>
      </w:pPr>
      <w:r>
        <w:rPr>
          <w:rFonts w:hint="default" w:ascii="Times New Roman" w:hAnsi="Times New Roman" w:eastAsia="仿宋_GB2312" w:cs="Times New Roman"/>
          <w:bCs w:val="0"/>
          <w:sz w:val="28"/>
          <w:szCs w:val="28"/>
        </w:rPr>
        <w:fldChar w:fldCharType="begin"/>
      </w:r>
      <w:r>
        <w:rPr>
          <w:rFonts w:hint="default" w:ascii="Times New Roman" w:hAnsi="Times New Roman" w:eastAsia="仿宋_GB2312" w:cs="Times New Roman"/>
          <w:bCs w:val="0"/>
          <w:sz w:val="28"/>
          <w:szCs w:val="28"/>
        </w:rPr>
        <w:instrText xml:space="preserve"> HYPERLINK \l _Toc2518 </w:instrText>
      </w:r>
      <w:r>
        <w:rPr>
          <w:rFonts w:hint="default" w:ascii="Times New Roman" w:hAnsi="Times New Roman" w:eastAsia="仿宋_GB2312" w:cs="Times New Roman"/>
          <w:bCs w:val="0"/>
          <w:sz w:val="28"/>
          <w:szCs w:val="28"/>
        </w:rPr>
        <w:fldChar w:fldCharType="separate"/>
      </w:r>
      <w:r>
        <w:rPr>
          <w:rFonts w:hint="default" w:ascii="Times New Roman" w:hAnsi="Times New Roman" w:eastAsia="仿宋_GB2312" w:cs="Times New Roman"/>
          <w:bCs w:val="0"/>
          <w:sz w:val="28"/>
          <w:szCs w:val="28"/>
        </w:rPr>
        <w:t>9.需要补充的其他内容</w:t>
      </w:r>
      <w:r>
        <w:rPr>
          <w:rFonts w:hint="default" w:ascii="Times New Roman" w:hAnsi="Times New Roman" w:eastAsia="仿宋_GB2312" w:cs="Times New Roman"/>
          <w:bCs w:val="0"/>
          <w:sz w:val="28"/>
          <w:szCs w:val="28"/>
        </w:rPr>
        <w:tab/>
      </w:r>
      <w:r>
        <w:rPr>
          <w:rFonts w:hint="default" w:ascii="Times New Roman" w:hAnsi="Times New Roman" w:eastAsia="仿宋_GB2312" w:cs="Times New Roman"/>
          <w:bCs w:val="0"/>
          <w:sz w:val="28"/>
          <w:szCs w:val="28"/>
        </w:rPr>
        <w:fldChar w:fldCharType="begin"/>
      </w:r>
      <w:r>
        <w:rPr>
          <w:rFonts w:hint="default" w:ascii="Times New Roman" w:hAnsi="Times New Roman" w:eastAsia="仿宋_GB2312" w:cs="Times New Roman"/>
          <w:bCs w:val="0"/>
          <w:sz w:val="28"/>
          <w:szCs w:val="28"/>
        </w:rPr>
        <w:instrText xml:space="preserve"> PAGEREF _Toc2518 \h </w:instrText>
      </w:r>
      <w:r>
        <w:rPr>
          <w:rFonts w:hint="default" w:ascii="Times New Roman" w:hAnsi="Times New Roman" w:eastAsia="仿宋_GB2312" w:cs="Times New Roman"/>
          <w:bCs w:val="0"/>
          <w:sz w:val="28"/>
          <w:szCs w:val="28"/>
        </w:rPr>
        <w:fldChar w:fldCharType="separate"/>
      </w:r>
      <w:r>
        <w:rPr>
          <w:rFonts w:hint="default" w:ascii="Times New Roman" w:hAnsi="Times New Roman" w:eastAsia="仿宋_GB2312" w:cs="Times New Roman"/>
          <w:bCs w:val="0"/>
          <w:sz w:val="28"/>
          <w:szCs w:val="28"/>
        </w:rPr>
        <w:t>- 32 -</w:t>
      </w:r>
      <w:r>
        <w:rPr>
          <w:rFonts w:hint="default" w:ascii="Times New Roman" w:hAnsi="Times New Roman" w:eastAsia="仿宋_GB2312" w:cs="Times New Roman"/>
          <w:bCs w:val="0"/>
          <w:sz w:val="28"/>
          <w:szCs w:val="28"/>
        </w:rPr>
        <w:fldChar w:fldCharType="end"/>
      </w:r>
      <w:r>
        <w:rPr>
          <w:rFonts w:hint="default" w:ascii="Times New Roman" w:hAnsi="Times New Roman" w:eastAsia="仿宋_GB2312" w:cs="Times New Roman"/>
          <w:bCs w:val="0"/>
          <w:sz w:val="28"/>
          <w:szCs w:val="28"/>
        </w:rPr>
        <w:fldChar w:fldCharType="end"/>
      </w:r>
    </w:p>
    <w:p>
      <w:pPr>
        <w:pStyle w:val="11"/>
        <w:keepNext w:val="0"/>
        <w:keepLines w:val="0"/>
        <w:pageBreakBefore w:val="0"/>
        <w:widowControl w:val="0"/>
        <w:tabs>
          <w:tab w:val="right" w:leader="dot" w:pos="8306"/>
        </w:tabs>
        <w:kinsoku/>
        <w:wordWrap/>
        <w:overflowPunct/>
        <w:topLinePunct w:val="0"/>
        <w:autoSpaceDE/>
        <w:autoSpaceDN/>
        <w:bidi w:val="0"/>
        <w:adjustRightInd/>
        <w:snapToGrid/>
        <w:spacing w:line="580" w:lineRule="exact"/>
        <w:ind w:left="0" w:firstLine="560" w:firstLineChars="200"/>
        <w:textAlignment w:val="auto"/>
        <w:rPr>
          <w:rFonts w:hint="default" w:ascii="Times New Roman" w:hAnsi="Times New Roman" w:eastAsia="仿宋_GB2312" w:cs="Times New Roman"/>
          <w:bCs w:val="0"/>
          <w:sz w:val="28"/>
          <w:szCs w:val="28"/>
        </w:rPr>
      </w:pPr>
      <w:r>
        <w:rPr>
          <w:rFonts w:hint="default" w:ascii="Times New Roman" w:hAnsi="Times New Roman" w:eastAsia="仿宋_GB2312" w:cs="Times New Roman"/>
          <w:bCs w:val="0"/>
          <w:sz w:val="28"/>
          <w:szCs w:val="28"/>
        </w:rPr>
        <w:fldChar w:fldCharType="begin"/>
      </w:r>
      <w:r>
        <w:rPr>
          <w:rFonts w:hint="default" w:ascii="Times New Roman" w:hAnsi="Times New Roman" w:eastAsia="仿宋_GB2312" w:cs="Times New Roman"/>
          <w:bCs w:val="0"/>
          <w:sz w:val="28"/>
          <w:szCs w:val="28"/>
        </w:rPr>
        <w:instrText xml:space="preserve"> HYPERLINK \l _Toc18725 </w:instrText>
      </w:r>
      <w:r>
        <w:rPr>
          <w:rFonts w:hint="default" w:ascii="Times New Roman" w:hAnsi="Times New Roman" w:eastAsia="仿宋_GB2312" w:cs="Times New Roman"/>
          <w:bCs w:val="0"/>
          <w:sz w:val="28"/>
          <w:szCs w:val="28"/>
        </w:rPr>
        <w:fldChar w:fldCharType="separate"/>
      </w:r>
      <w:r>
        <w:rPr>
          <w:rFonts w:hint="default" w:ascii="Times New Roman" w:hAnsi="Times New Roman" w:eastAsia="仿宋_GB2312" w:cs="Times New Roman"/>
          <w:bCs w:val="0"/>
          <w:sz w:val="28"/>
          <w:szCs w:val="28"/>
        </w:rPr>
        <w:t>10.电子招标投标</w:t>
      </w:r>
      <w:r>
        <w:rPr>
          <w:rFonts w:hint="default" w:ascii="Times New Roman" w:hAnsi="Times New Roman" w:eastAsia="仿宋_GB2312" w:cs="Times New Roman"/>
          <w:bCs w:val="0"/>
          <w:sz w:val="28"/>
          <w:szCs w:val="28"/>
        </w:rPr>
        <w:tab/>
      </w:r>
      <w:r>
        <w:rPr>
          <w:rFonts w:hint="default" w:ascii="Times New Roman" w:hAnsi="Times New Roman" w:eastAsia="仿宋_GB2312" w:cs="Times New Roman"/>
          <w:bCs w:val="0"/>
          <w:sz w:val="28"/>
          <w:szCs w:val="28"/>
        </w:rPr>
        <w:fldChar w:fldCharType="begin"/>
      </w:r>
      <w:r>
        <w:rPr>
          <w:rFonts w:hint="default" w:ascii="Times New Roman" w:hAnsi="Times New Roman" w:eastAsia="仿宋_GB2312" w:cs="Times New Roman"/>
          <w:bCs w:val="0"/>
          <w:sz w:val="28"/>
          <w:szCs w:val="28"/>
        </w:rPr>
        <w:instrText xml:space="preserve"> PAGEREF _Toc18725 \h </w:instrText>
      </w:r>
      <w:r>
        <w:rPr>
          <w:rFonts w:hint="default" w:ascii="Times New Roman" w:hAnsi="Times New Roman" w:eastAsia="仿宋_GB2312" w:cs="Times New Roman"/>
          <w:bCs w:val="0"/>
          <w:sz w:val="28"/>
          <w:szCs w:val="28"/>
        </w:rPr>
        <w:fldChar w:fldCharType="separate"/>
      </w:r>
      <w:r>
        <w:rPr>
          <w:rFonts w:hint="default" w:ascii="Times New Roman" w:hAnsi="Times New Roman" w:eastAsia="仿宋_GB2312" w:cs="Times New Roman"/>
          <w:bCs w:val="0"/>
          <w:sz w:val="28"/>
          <w:szCs w:val="28"/>
        </w:rPr>
        <w:t>- 32 -</w:t>
      </w:r>
      <w:r>
        <w:rPr>
          <w:rFonts w:hint="default" w:ascii="Times New Roman" w:hAnsi="Times New Roman" w:eastAsia="仿宋_GB2312" w:cs="Times New Roman"/>
          <w:bCs w:val="0"/>
          <w:sz w:val="28"/>
          <w:szCs w:val="28"/>
        </w:rPr>
        <w:fldChar w:fldCharType="end"/>
      </w:r>
      <w:r>
        <w:rPr>
          <w:rFonts w:hint="default" w:ascii="Times New Roman" w:hAnsi="Times New Roman" w:eastAsia="仿宋_GB2312" w:cs="Times New Roman"/>
          <w:bCs w:val="0"/>
          <w:sz w:val="28"/>
          <w:szCs w:val="28"/>
        </w:rPr>
        <w:fldChar w:fldCharType="end"/>
      </w:r>
    </w:p>
    <w:p>
      <w:pPr>
        <w:pStyle w:val="18"/>
        <w:tabs>
          <w:tab w:val="right" w:leader="dot" w:pos="8306"/>
        </w:tabs>
        <w:rPr>
          <w:rFonts w:hint="default" w:ascii="Times New Roman" w:hAnsi="Times New Roman" w:cs="Times New Roman"/>
          <w:b/>
          <w:bCs/>
          <w:sz w:val="28"/>
          <w:szCs w:val="28"/>
        </w:rPr>
      </w:pPr>
      <w:r>
        <w:rPr>
          <w:rFonts w:hint="default" w:ascii="Times New Roman" w:hAnsi="Times New Roman" w:eastAsia="宋体" w:cs="Times New Roman"/>
          <w:b/>
          <w:bCs/>
          <w:sz w:val="28"/>
          <w:szCs w:val="28"/>
        </w:rPr>
        <w:fldChar w:fldCharType="begin"/>
      </w:r>
      <w:r>
        <w:rPr>
          <w:rFonts w:hint="default" w:ascii="Times New Roman" w:hAnsi="Times New Roman" w:eastAsia="宋体" w:cs="Times New Roman"/>
          <w:b/>
          <w:bCs/>
          <w:sz w:val="28"/>
          <w:szCs w:val="28"/>
        </w:rPr>
        <w:instrText xml:space="preserve"> HYPERLINK \l _Toc37 </w:instrText>
      </w:r>
      <w:r>
        <w:rPr>
          <w:rFonts w:hint="default" w:ascii="Times New Roman" w:hAnsi="Times New Roman" w:eastAsia="宋体" w:cs="Times New Roman"/>
          <w:b/>
          <w:bCs/>
          <w:sz w:val="28"/>
          <w:szCs w:val="28"/>
        </w:rPr>
        <w:fldChar w:fldCharType="separate"/>
      </w:r>
      <w:r>
        <w:rPr>
          <w:rFonts w:hint="default" w:ascii="Times New Roman" w:hAnsi="Times New Roman" w:eastAsia="宋体" w:cs="Times New Roman"/>
          <w:b/>
          <w:bCs/>
          <w:sz w:val="28"/>
          <w:szCs w:val="28"/>
        </w:rPr>
        <w:t>第三章 评标办法（综合评估法）</w:t>
      </w:r>
      <w:r>
        <w:rPr>
          <w:rFonts w:hint="default" w:ascii="Times New Roman" w:hAnsi="Times New Roman" w:eastAsia="宋体" w:cs="Times New Roman"/>
          <w:b/>
          <w:bCs/>
          <w:sz w:val="28"/>
          <w:szCs w:val="28"/>
        </w:rPr>
        <w:tab/>
      </w:r>
      <w:r>
        <w:rPr>
          <w:rFonts w:hint="default" w:ascii="Times New Roman" w:hAnsi="Times New Roman" w:eastAsia="宋体" w:cs="Times New Roman"/>
          <w:b/>
          <w:bCs/>
          <w:sz w:val="28"/>
          <w:szCs w:val="28"/>
        </w:rPr>
        <w:fldChar w:fldCharType="begin"/>
      </w:r>
      <w:r>
        <w:rPr>
          <w:rFonts w:hint="default" w:ascii="Times New Roman" w:hAnsi="Times New Roman" w:eastAsia="宋体" w:cs="Times New Roman"/>
          <w:b/>
          <w:bCs/>
          <w:sz w:val="28"/>
          <w:szCs w:val="28"/>
        </w:rPr>
        <w:instrText xml:space="preserve"> PAGEREF _Toc37 \h </w:instrText>
      </w:r>
      <w:r>
        <w:rPr>
          <w:rFonts w:hint="default" w:ascii="Times New Roman" w:hAnsi="Times New Roman" w:eastAsia="宋体" w:cs="Times New Roman"/>
          <w:b/>
          <w:bCs/>
          <w:sz w:val="28"/>
          <w:szCs w:val="28"/>
        </w:rPr>
        <w:fldChar w:fldCharType="separate"/>
      </w:r>
      <w:r>
        <w:rPr>
          <w:rFonts w:hint="default" w:ascii="Times New Roman" w:hAnsi="Times New Roman" w:eastAsia="宋体" w:cs="Times New Roman"/>
          <w:b/>
          <w:bCs/>
          <w:sz w:val="28"/>
          <w:szCs w:val="28"/>
        </w:rPr>
        <w:t>- 41 -</w:t>
      </w:r>
      <w:r>
        <w:rPr>
          <w:rFonts w:hint="default" w:ascii="Times New Roman" w:hAnsi="Times New Roman" w:eastAsia="宋体" w:cs="Times New Roman"/>
          <w:b/>
          <w:bCs/>
          <w:sz w:val="28"/>
          <w:szCs w:val="28"/>
        </w:rPr>
        <w:fldChar w:fldCharType="end"/>
      </w:r>
      <w:r>
        <w:rPr>
          <w:rFonts w:hint="default" w:ascii="Times New Roman" w:hAnsi="Times New Roman" w:eastAsia="宋体" w:cs="Times New Roman"/>
          <w:b/>
          <w:bCs/>
          <w:sz w:val="28"/>
          <w:szCs w:val="28"/>
        </w:rPr>
        <w:fldChar w:fldCharType="end"/>
      </w:r>
    </w:p>
    <w:p>
      <w:pPr>
        <w:pStyle w:val="11"/>
        <w:keepNext w:val="0"/>
        <w:keepLines w:val="0"/>
        <w:pageBreakBefore w:val="0"/>
        <w:widowControl w:val="0"/>
        <w:tabs>
          <w:tab w:val="right" w:leader="dot" w:pos="8306"/>
        </w:tabs>
        <w:kinsoku/>
        <w:wordWrap/>
        <w:overflowPunct/>
        <w:topLinePunct w:val="0"/>
        <w:autoSpaceDE/>
        <w:autoSpaceDN/>
        <w:bidi w:val="0"/>
        <w:adjustRightInd/>
        <w:snapToGrid/>
        <w:spacing w:line="580" w:lineRule="exact"/>
        <w:ind w:left="0" w:firstLine="560" w:firstLineChars="200"/>
        <w:textAlignment w:val="auto"/>
        <w:rPr>
          <w:rFonts w:hint="default" w:ascii="Times New Roman" w:hAnsi="Times New Roman" w:eastAsia="仿宋_GB2312" w:cs="Times New Roman"/>
          <w:bCs w:val="0"/>
          <w:sz w:val="28"/>
          <w:szCs w:val="28"/>
        </w:rPr>
      </w:pPr>
      <w:r>
        <w:rPr>
          <w:rFonts w:hint="default" w:ascii="Times New Roman" w:hAnsi="Times New Roman" w:eastAsia="仿宋_GB2312" w:cs="Times New Roman"/>
          <w:bCs w:val="0"/>
          <w:sz w:val="28"/>
          <w:szCs w:val="28"/>
        </w:rPr>
        <w:fldChar w:fldCharType="begin"/>
      </w:r>
      <w:r>
        <w:rPr>
          <w:rFonts w:hint="default" w:ascii="Times New Roman" w:hAnsi="Times New Roman" w:eastAsia="仿宋_GB2312" w:cs="Times New Roman"/>
          <w:bCs w:val="0"/>
          <w:sz w:val="28"/>
          <w:szCs w:val="28"/>
        </w:rPr>
        <w:instrText xml:space="preserve"> HYPERLINK \l _Toc9360 </w:instrText>
      </w:r>
      <w:r>
        <w:rPr>
          <w:rFonts w:hint="default" w:ascii="Times New Roman" w:hAnsi="Times New Roman" w:eastAsia="仿宋_GB2312" w:cs="Times New Roman"/>
          <w:bCs w:val="0"/>
          <w:sz w:val="28"/>
          <w:szCs w:val="28"/>
        </w:rPr>
        <w:fldChar w:fldCharType="separate"/>
      </w:r>
      <w:r>
        <w:rPr>
          <w:rFonts w:hint="default" w:ascii="Times New Roman" w:hAnsi="Times New Roman" w:eastAsia="仿宋_GB2312" w:cs="Times New Roman"/>
          <w:bCs w:val="0"/>
          <w:sz w:val="28"/>
          <w:szCs w:val="28"/>
        </w:rPr>
        <w:t>评标办法前附表</w:t>
      </w:r>
      <w:r>
        <w:rPr>
          <w:rFonts w:hint="default" w:ascii="Times New Roman" w:hAnsi="Times New Roman" w:eastAsia="仿宋_GB2312" w:cs="Times New Roman"/>
          <w:bCs w:val="0"/>
          <w:sz w:val="28"/>
          <w:szCs w:val="28"/>
        </w:rPr>
        <w:tab/>
      </w:r>
      <w:r>
        <w:rPr>
          <w:rFonts w:hint="default" w:ascii="Times New Roman" w:hAnsi="Times New Roman" w:eastAsia="仿宋_GB2312" w:cs="Times New Roman"/>
          <w:bCs w:val="0"/>
          <w:sz w:val="28"/>
          <w:szCs w:val="28"/>
        </w:rPr>
        <w:fldChar w:fldCharType="begin"/>
      </w:r>
      <w:r>
        <w:rPr>
          <w:rFonts w:hint="default" w:ascii="Times New Roman" w:hAnsi="Times New Roman" w:eastAsia="仿宋_GB2312" w:cs="Times New Roman"/>
          <w:bCs w:val="0"/>
          <w:sz w:val="28"/>
          <w:szCs w:val="28"/>
        </w:rPr>
        <w:instrText xml:space="preserve"> PAGEREF _Toc9360 \h </w:instrText>
      </w:r>
      <w:r>
        <w:rPr>
          <w:rFonts w:hint="default" w:ascii="Times New Roman" w:hAnsi="Times New Roman" w:eastAsia="仿宋_GB2312" w:cs="Times New Roman"/>
          <w:bCs w:val="0"/>
          <w:sz w:val="28"/>
          <w:szCs w:val="28"/>
        </w:rPr>
        <w:fldChar w:fldCharType="separate"/>
      </w:r>
      <w:r>
        <w:rPr>
          <w:rFonts w:hint="default" w:ascii="Times New Roman" w:hAnsi="Times New Roman" w:eastAsia="仿宋_GB2312" w:cs="Times New Roman"/>
          <w:bCs w:val="0"/>
          <w:sz w:val="28"/>
          <w:szCs w:val="28"/>
        </w:rPr>
        <w:t>- 41 -</w:t>
      </w:r>
      <w:r>
        <w:rPr>
          <w:rFonts w:hint="default" w:ascii="Times New Roman" w:hAnsi="Times New Roman" w:eastAsia="仿宋_GB2312" w:cs="Times New Roman"/>
          <w:bCs w:val="0"/>
          <w:sz w:val="28"/>
          <w:szCs w:val="28"/>
        </w:rPr>
        <w:fldChar w:fldCharType="end"/>
      </w:r>
      <w:r>
        <w:rPr>
          <w:rFonts w:hint="default" w:ascii="Times New Roman" w:hAnsi="Times New Roman" w:eastAsia="仿宋_GB2312" w:cs="Times New Roman"/>
          <w:bCs w:val="0"/>
          <w:sz w:val="28"/>
          <w:szCs w:val="28"/>
        </w:rPr>
        <w:fldChar w:fldCharType="end"/>
      </w:r>
    </w:p>
    <w:p>
      <w:pPr>
        <w:pStyle w:val="11"/>
        <w:keepNext w:val="0"/>
        <w:keepLines w:val="0"/>
        <w:pageBreakBefore w:val="0"/>
        <w:widowControl w:val="0"/>
        <w:tabs>
          <w:tab w:val="right" w:leader="dot" w:pos="8306"/>
        </w:tabs>
        <w:kinsoku/>
        <w:wordWrap/>
        <w:overflowPunct/>
        <w:topLinePunct w:val="0"/>
        <w:autoSpaceDE/>
        <w:autoSpaceDN/>
        <w:bidi w:val="0"/>
        <w:adjustRightInd/>
        <w:snapToGrid/>
        <w:spacing w:line="580" w:lineRule="exact"/>
        <w:ind w:left="0" w:firstLine="560" w:firstLineChars="200"/>
        <w:textAlignment w:val="auto"/>
        <w:rPr>
          <w:rFonts w:hint="default" w:ascii="Times New Roman" w:hAnsi="Times New Roman" w:eastAsia="仿宋_GB2312" w:cs="Times New Roman"/>
          <w:bCs w:val="0"/>
          <w:sz w:val="28"/>
          <w:szCs w:val="28"/>
        </w:rPr>
      </w:pPr>
      <w:r>
        <w:rPr>
          <w:rFonts w:hint="default" w:ascii="Times New Roman" w:hAnsi="Times New Roman" w:eastAsia="仿宋_GB2312" w:cs="Times New Roman"/>
          <w:bCs w:val="0"/>
          <w:sz w:val="28"/>
          <w:szCs w:val="28"/>
        </w:rPr>
        <w:fldChar w:fldCharType="begin"/>
      </w:r>
      <w:r>
        <w:rPr>
          <w:rFonts w:hint="default" w:ascii="Times New Roman" w:hAnsi="Times New Roman" w:eastAsia="仿宋_GB2312" w:cs="Times New Roman"/>
          <w:bCs w:val="0"/>
          <w:sz w:val="28"/>
          <w:szCs w:val="28"/>
        </w:rPr>
        <w:instrText xml:space="preserve"> HYPERLINK \l _Toc8828 </w:instrText>
      </w:r>
      <w:r>
        <w:rPr>
          <w:rFonts w:hint="default" w:ascii="Times New Roman" w:hAnsi="Times New Roman" w:eastAsia="仿宋_GB2312" w:cs="Times New Roman"/>
          <w:bCs w:val="0"/>
          <w:sz w:val="28"/>
          <w:szCs w:val="28"/>
        </w:rPr>
        <w:fldChar w:fldCharType="separate"/>
      </w:r>
      <w:r>
        <w:rPr>
          <w:rFonts w:hint="default" w:ascii="Times New Roman" w:hAnsi="Times New Roman" w:eastAsia="仿宋_GB2312" w:cs="Times New Roman"/>
          <w:bCs w:val="0"/>
          <w:sz w:val="28"/>
          <w:szCs w:val="28"/>
        </w:rPr>
        <w:t>1.评标方法</w:t>
      </w:r>
      <w:r>
        <w:rPr>
          <w:rFonts w:hint="default" w:ascii="Times New Roman" w:hAnsi="Times New Roman" w:eastAsia="仿宋_GB2312" w:cs="Times New Roman"/>
          <w:bCs w:val="0"/>
          <w:sz w:val="28"/>
          <w:szCs w:val="28"/>
        </w:rPr>
        <w:tab/>
      </w:r>
      <w:r>
        <w:rPr>
          <w:rFonts w:hint="default" w:ascii="Times New Roman" w:hAnsi="Times New Roman" w:eastAsia="仿宋_GB2312" w:cs="Times New Roman"/>
          <w:bCs w:val="0"/>
          <w:sz w:val="28"/>
          <w:szCs w:val="28"/>
        </w:rPr>
        <w:fldChar w:fldCharType="begin"/>
      </w:r>
      <w:r>
        <w:rPr>
          <w:rFonts w:hint="default" w:ascii="Times New Roman" w:hAnsi="Times New Roman" w:eastAsia="仿宋_GB2312" w:cs="Times New Roman"/>
          <w:bCs w:val="0"/>
          <w:sz w:val="28"/>
          <w:szCs w:val="28"/>
        </w:rPr>
        <w:instrText xml:space="preserve"> PAGEREF _Toc8828 \h </w:instrText>
      </w:r>
      <w:r>
        <w:rPr>
          <w:rFonts w:hint="default" w:ascii="Times New Roman" w:hAnsi="Times New Roman" w:eastAsia="仿宋_GB2312" w:cs="Times New Roman"/>
          <w:bCs w:val="0"/>
          <w:sz w:val="28"/>
          <w:szCs w:val="28"/>
        </w:rPr>
        <w:fldChar w:fldCharType="separate"/>
      </w:r>
      <w:r>
        <w:rPr>
          <w:rFonts w:hint="default" w:ascii="Times New Roman" w:hAnsi="Times New Roman" w:eastAsia="仿宋_GB2312" w:cs="Times New Roman"/>
          <w:bCs w:val="0"/>
          <w:sz w:val="28"/>
          <w:szCs w:val="28"/>
        </w:rPr>
        <w:t>- 51 -</w:t>
      </w:r>
      <w:r>
        <w:rPr>
          <w:rFonts w:hint="default" w:ascii="Times New Roman" w:hAnsi="Times New Roman" w:eastAsia="仿宋_GB2312" w:cs="Times New Roman"/>
          <w:bCs w:val="0"/>
          <w:sz w:val="28"/>
          <w:szCs w:val="28"/>
        </w:rPr>
        <w:fldChar w:fldCharType="end"/>
      </w:r>
      <w:r>
        <w:rPr>
          <w:rFonts w:hint="default" w:ascii="Times New Roman" w:hAnsi="Times New Roman" w:eastAsia="仿宋_GB2312" w:cs="Times New Roman"/>
          <w:bCs w:val="0"/>
          <w:sz w:val="28"/>
          <w:szCs w:val="28"/>
        </w:rPr>
        <w:fldChar w:fldCharType="end"/>
      </w:r>
    </w:p>
    <w:p>
      <w:pPr>
        <w:pStyle w:val="11"/>
        <w:keepNext w:val="0"/>
        <w:keepLines w:val="0"/>
        <w:pageBreakBefore w:val="0"/>
        <w:widowControl w:val="0"/>
        <w:tabs>
          <w:tab w:val="right" w:leader="dot" w:pos="8306"/>
        </w:tabs>
        <w:kinsoku/>
        <w:wordWrap/>
        <w:overflowPunct/>
        <w:topLinePunct w:val="0"/>
        <w:autoSpaceDE/>
        <w:autoSpaceDN/>
        <w:bidi w:val="0"/>
        <w:adjustRightInd/>
        <w:snapToGrid/>
        <w:spacing w:line="580" w:lineRule="exact"/>
        <w:ind w:left="0" w:firstLine="560" w:firstLineChars="200"/>
        <w:textAlignment w:val="auto"/>
        <w:rPr>
          <w:rFonts w:hint="default" w:ascii="Times New Roman" w:hAnsi="Times New Roman" w:eastAsia="仿宋_GB2312" w:cs="Times New Roman"/>
          <w:bCs w:val="0"/>
          <w:sz w:val="28"/>
          <w:szCs w:val="28"/>
        </w:rPr>
      </w:pPr>
      <w:r>
        <w:rPr>
          <w:rFonts w:hint="default" w:ascii="Times New Roman" w:hAnsi="Times New Roman" w:eastAsia="仿宋_GB2312" w:cs="Times New Roman"/>
          <w:bCs w:val="0"/>
          <w:sz w:val="28"/>
          <w:szCs w:val="28"/>
        </w:rPr>
        <w:fldChar w:fldCharType="begin"/>
      </w:r>
      <w:r>
        <w:rPr>
          <w:rFonts w:hint="default" w:ascii="Times New Roman" w:hAnsi="Times New Roman" w:eastAsia="仿宋_GB2312" w:cs="Times New Roman"/>
          <w:bCs w:val="0"/>
          <w:sz w:val="28"/>
          <w:szCs w:val="28"/>
        </w:rPr>
        <w:instrText xml:space="preserve"> HYPERLINK \l _Toc20702 </w:instrText>
      </w:r>
      <w:r>
        <w:rPr>
          <w:rFonts w:hint="default" w:ascii="Times New Roman" w:hAnsi="Times New Roman" w:eastAsia="仿宋_GB2312" w:cs="Times New Roman"/>
          <w:bCs w:val="0"/>
          <w:sz w:val="28"/>
          <w:szCs w:val="28"/>
        </w:rPr>
        <w:fldChar w:fldCharType="separate"/>
      </w:r>
      <w:r>
        <w:rPr>
          <w:rFonts w:hint="default" w:ascii="Times New Roman" w:hAnsi="Times New Roman" w:eastAsia="仿宋_GB2312" w:cs="Times New Roman"/>
          <w:bCs w:val="0"/>
          <w:sz w:val="28"/>
          <w:szCs w:val="28"/>
        </w:rPr>
        <w:t>2.评审标准</w:t>
      </w:r>
      <w:r>
        <w:rPr>
          <w:rFonts w:hint="default" w:ascii="Times New Roman" w:hAnsi="Times New Roman" w:eastAsia="仿宋_GB2312" w:cs="Times New Roman"/>
          <w:bCs w:val="0"/>
          <w:sz w:val="28"/>
          <w:szCs w:val="28"/>
        </w:rPr>
        <w:tab/>
      </w:r>
      <w:r>
        <w:rPr>
          <w:rFonts w:hint="default" w:ascii="Times New Roman" w:hAnsi="Times New Roman" w:eastAsia="仿宋_GB2312" w:cs="Times New Roman"/>
          <w:bCs w:val="0"/>
          <w:sz w:val="28"/>
          <w:szCs w:val="28"/>
        </w:rPr>
        <w:fldChar w:fldCharType="begin"/>
      </w:r>
      <w:r>
        <w:rPr>
          <w:rFonts w:hint="default" w:ascii="Times New Roman" w:hAnsi="Times New Roman" w:eastAsia="仿宋_GB2312" w:cs="Times New Roman"/>
          <w:bCs w:val="0"/>
          <w:sz w:val="28"/>
          <w:szCs w:val="28"/>
        </w:rPr>
        <w:instrText xml:space="preserve"> PAGEREF _Toc20702 \h </w:instrText>
      </w:r>
      <w:r>
        <w:rPr>
          <w:rFonts w:hint="default" w:ascii="Times New Roman" w:hAnsi="Times New Roman" w:eastAsia="仿宋_GB2312" w:cs="Times New Roman"/>
          <w:bCs w:val="0"/>
          <w:sz w:val="28"/>
          <w:szCs w:val="28"/>
        </w:rPr>
        <w:fldChar w:fldCharType="separate"/>
      </w:r>
      <w:r>
        <w:rPr>
          <w:rFonts w:hint="default" w:ascii="Times New Roman" w:hAnsi="Times New Roman" w:eastAsia="仿宋_GB2312" w:cs="Times New Roman"/>
          <w:bCs w:val="0"/>
          <w:sz w:val="28"/>
          <w:szCs w:val="28"/>
        </w:rPr>
        <w:t>- 51 -</w:t>
      </w:r>
      <w:r>
        <w:rPr>
          <w:rFonts w:hint="default" w:ascii="Times New Roman" w:hAnsi="Times New Roman" w:eastAsia="仿宋_GB2312" w:cs="Times New Roman"/>
          <w:bCs w:val="0"/>
          <w:sz w:val="28"/>
          <w:szCs w:val="28"/>
        </w:rPr>
        <w:fldChar w:fldCharType="end"/>
      </w:r>
      <w:r>
        <w:rPr>
          <w:rFonts w:hint="default" w:ascii="Times New Roman" w:hAnsi="Times New Roman" w:eastAsia="仿宋_GB2312" w:cs="Times New Roman"/>
          <w:bCs w:val="0"/>
          <w:sz w:val="28"/>
          <w:szCs w:val="28"/>
        </w:rPr>
        <w:fldChar w:fldCharType="end"/>
      </w:r>
    </w:p>
    <w:p>
      <w:pPr>
        <w:pStyle w:val="11"/>
        <w:keepNext w:val="0"/>
        <w:keepLines w:val="0"/>
        <w:pageBreakBefore w:val="0"/>
        <w:widowControl w:val="0"/>
        <w:tabs>
          <w:tab w:val="right" w:leader="dot" w:pos="8306"/>
        </w:tabs>
        <w:kinsoku/>
        <w:wordWrap/>
        <w:overflowPunct/>
        <w:topLinePunct w:val="0"/>
        <w:autoSpaceDE/>
        <w:autoSpaceDN/>
        <w:bidi w:val="0"/>
        <w:adjustRightInd/>
        <w:snapToGrid/>
        <w:spacing w:line="580" w:lineRule="exact"/>
        <w:ind w:left="0" w:firstLine="560" w:firstLineChars="200"/>
        <w:textAlignment w:val="auto"/>
        <w:rPr>
          <w:rFonts w:hint="default" w:ascii="Times New Roman" w:hAnsi="Times New Roman" w:cs="Times New Roman"/>
          <w:sz w:val="28"/>
          <w:szCs w:val="28"/>
        </w:rPr>
      </w:pPr>
      <w:r>
        <w:rPr>
          <w:rFonts w:hint="default" w:ascii="Times New Roman" w:hAnsi="Times New Roman" w:eastAsia="仿宋_GB2312" w:cs="Times New Roman"/>
          <w:bCs w:val="0"/>
          <w:sz w:val="28"/>
          <w:szCs w:val="28"/>
        </w:rPr>
        <w:fldChar w:fldCharType="begin"/>
      </w:r>
      <w:r>
        <w:rPr>
          <w:rFonts w:hint="default" w:ascii="Times New Roman" w:hAnsi="Times New Roman" w:eastAsia="仿宋_GB2312" w:cs="Times New Roman"/>
          <w:bCs w:val="0"/>
          <w:sz w:val="28"/>
          <w:szCs w:val="28"/>
        </w:rPr>
        <w:instrText xml:space="preserve"> HYPERLINK \l _Toc20540 </w:instrText>
      </w:r>
      <w:r>
        <w:rPr>
          <w:rFonts w:hint="default" w:ascii="Times New Roman" w:hAnsi="Times New Roman" w:eastAsia="仿宋_GB2312" w:cs="Times New Roman"/>
          <w:bCs w:val="0"/>
          <w:sz w:val="28"/>
          <w:szCs w:val="28"/>
        </w:rPr>
        <w:fldChar w:fldCharType="separate"/>
      </w:r>
      <w:r>
        <w:rPr>
          <w:rFonts w:hint="default" w:ascii="Times New Roman" w:hAnsi="Times New Roman" w:eastAsia="仿宋_GB2312" w:cs="Times New Roman"/>
          <w:bCs w:val="0"/>
          <w:sz w:val="28"/>
          <w:szCs w:val="28"/>
        </w:rPr>
        <w:t>3.评标程序</w:t>
      </w:r>
      <w:r>
        <w:rPr>
          <w:rFonts w:hint="default" w:ascii="Times New Roman" w:hAnsi="Times New Roman" w:eastAsia="仿宋_GB2312" w:cs="Times New Roman"/>
          <w:bCs w:val="0"/>
          <w:sz w:val="28"/>
          <w:szCs w:val="28"/>
        </w:rPr>
        <w:tab/>
      </w:r>
      <w:r>
        <w:rPr>
          <w:rFonts w:hint="default" w:ascii="Times New Roman" w:hAnsi="Times New Roman" w:eastAsia="仿宋_GB2312" w:cs="Times New Roman"/>
          <w:bCs w:val="0"/>
          <w:sz w:val="28"/>
          <w:szCs w:val="28"/>
        </w:rPr>
        <w:fldChar w:fldCharType="begin"/>
      </w:r>
      <w:r>
        <w:rPr>
          <w:rFonts w:hint="default" w:ascii="Times New Roman" w:hAnsi="Times New Roman" w:eastAsia="仿宋_GB2312" w:cs="Times New Roman"/>
          <w:bCs w:val="0"/>
          <w:sz w:val="28"/>
          <w:szCs w:val="28"/>
        </w:rPr>
        <w:instrText xml:space="preserve"> PAGEREF _Toc20540 \h </w:instrText>
      </w:r>
      <w:r>
        <w:rPr>
          <w:rFonts w:hint="default" w:ascii="Times New Roman" w:hAnsi="Times New Roman" w:eastAsia="仿宋_GB2312" w:cs="Times New Roman"/>
          <w:bCs w:val="0"/>
          <w:sz w:val="28"/>
          <w:szCs w:val="28"/>
        </w:rPr>
        <w:fldChar w:fldCharType="separate"/>
      </w:r>
      <w:r>
        <w:rPr>
          <w:rFonts w:hint="default" w:ascii="Times New Roman" w:hAnsi="Times New Roman" w:eastAsia="仿宋_GB2312" w:cs="Times New Roman"/>
          <w:bCs w:val="0"/>
          <w:sz w:val="28"/>
          <w:szCs w:val="28"/>
        </w:rPr>
        <w:t>- 52 -</w:t>
      </w:r>
      <w:r>
        <w:rPr>
          <w:rFonts w:hint="default" w:ascii="Times New Roman" w:hAnsi="Times New Roman" w:eastAsia="仿宋_GB2312" w:cs="Times New Roman"/>
          <w:bCs w:val="0"/>
          <w:sz w:val="28"/>
          <w:szCs w:val="28"/>
        </w:rPr>
        <w:fldChar w:fldCharType="end"/>
      </w:r>
      <w:r>
        <w:rPr>
          <w:rFonts w:hint="default" w:ascii="Times New Roman" w:hAnsi="Times New Roman" w:eastAsia="仿宋_GB2312" w:cs="Times New Roman"/>
          <w:bCs w:val="0"/>
          <w:sz w:val="28"/>
          <w:szCs w:val="28"/>
        </w:rPr>
        <w:fldChar w:fldCharType="end"/>
      </w:r>
    </w:p>
    <w:p>
      <w:pPr>
        <w:pStyle w:val="18"/>
        <w:tabs>
          <w:tab w:val="right" w:leader="dot" w:pos="8306"/>
        </w:tabs>
        <w:rPr>
          <w:rFonts w:hint="default" w:ascii="Times New Roman" w:hAnsi="Times New Roman" w:eastAsia="宋体" w:cs="Times New Roman"/>
          <w:b/>
          <w:bCs/>
          <w:sz w:val="28"/>
          <w:szCs w:val="28"/>
        </w:rPr>
      </w:pPr>
      <w:r>
        <w:rPr>
          <w:rFonts w:hint="default" w:ascii="Times New Roman" w:hAnsi="Times New Roman" w:eastAsia="宋体" w:cs="Times New Roman"/>
          <w:b/>
          <w:bCs/>
          <w:sz w:val="28"/>
          <w:szCs w:val="28"/>
        </w:rPr>
        <w:fldChar w:fldCharType="begin"/>
      </w:r>
      <w:r>
        <w:rPr>
          <w:rFonts w:hint="default" w:ascii="Times New Roman" w:hAnsi="Times New Roman" w:eastAsia="宋体" w:cs="Times New Roman"/>
          <w:b/>
          <w:bCs/>
          <w:sz w:val="28"/>
          <w:szCs w:val="28"/>
        </w:rPr>
        <w:instrText xml:space="preserve"> HYPERLINK \l _Toc28848 </w:instrText>
      </w:r>
      <w:r>
        <w:rPr>
          <w:rFonts w:hint="default" w:ascii="Times New Roman" w:hAnsi="Times New Roman" w:eastAsia="宋体" w:cs="Times New Roman"/>
          <w:b/>
          <w:bCs/>
          <w:sz w:val="28"/>
          <w:szCs w:val="28"/>
        </w:rPr>
        <w:fldChar w:fldCharType="separate"/>
      </w:r>
      <w:r>
        <w:rPr>
          <w:rFonts w:hint="default" w:ascii="Times New Roman" w:hAnsi="Times New Roman" w:eastAsia="宋体" w:cs="Times New Roman"/>
          <w:b/>
          <w:bCs/>
          <w:sz w:val="28"/>
          <w:szCs w:val="28"/>
        </w:rPr>
        <w:t>第四章 合同条款及格式</w:t>
      </w:r>
      <w:r>
        <w:rPr>
          <w:rFonts w:hint="default" w:ascii="Times New Roman" w:hAnsi="Times New Roman" w:eastAsia="宋体" w:cs="Times New Roman"/>
          <w:b/>
          <w:bCs/>
          <w:sz w:val="28"/>
          <w:szCs w:val="28"/>
        </w:rPr>
        <w:tab/>
      </w:r>
      <w:r>
        <w:rPr>
          <w:rFonts w:hint="default" w:ascii="Times New Roman" w:hAnsi="Times New Roman" w:eastAsia="宋体" w:cs="Times New Roman"/>
          <w:b/>
          <w:bCs/>
          <w:sz w:val="28"/>
          <w:szCs w:val="28"/>
        </w:rPr>
        <w:fldChar w:fldCharType="begin"/>
      </w:r>
      <w:r>
        <w:rPr>
          <w:rFonts w:hint="default" w:ascii="Times New Roman" w:hAnsi="Times New Roman" w:eastAsia="宋体" w:cs="Times New Roman"/>
          <w:b/>
          <w:bCs/>
          <w:sz w:val="28"/>
          <w:szCs w:val="28"/>
        </w:rPr>
        <w:instrText xml:space="preserve"> PAGEREF _Toc28848 \h </w:instrText>
      </w:r>
      <w:r>
        <w:rPr>
          <w:rFonts w:hint="default" w:ascii="Times New Roman" w:hAnsi="Times New Roman" w:eastAsia="宋体" w:cs="Times New Roman"/>
          <w:b/>
          <w:bCs/>
          <w:sz w:val="28"/>
          <w:szCs w:val="28"/>
        </w:rPr>
        <w:fldChar w:fldCharType="separate"/>
      </w:r>
      <w:r>
        <w:rPr>
          <w:rFonts w:hint="default" w:ascii="Times New Roman" w:hAnsi="Times New Roman" w:eastAsia="宋体" w:cs="Times New Roman"/>
          <w:b/>
          <w:bCs/>
          <w:sz w:val="28"/>
          <w:szCs w:val="28"/>
        </w:rPr>
        <w:t>- 93 -</w:t>
      </w:r>
      <w:r>
        <w:rPr>
          <w:rFonts w:hint="default" w:ascii="Times New Roman" w:hAnsi="Times New Roman" w:eastAsia="宋体" w:cs="Times New Roman"/>
          <w:b/>
          <w:bCs/>
          <w:sz w:val="28"/>
          <w:szCs w:val="28"/>
        </w:rPr>
        <w:fldChar w:fldCharType="end"/>
      </w:r>
      <w:r>
        <w:rPr>
          <w:rFonts w:hint="default" w:ascii="Times New Roman" w:hAnsi="Times New Roman" w:eastAsia="宋体" w:cs="Times New Roman"/>
          <w:b/>
          <w:bCs/>
          <w:sz w:val="28"/>
          <w:szCs w:val="28"/>
        </w:rPr>
        <w:fldChar w:fldCharType="end"/>
      </w:r>
    </w:p>
    <w:p>
      <w:pPr>
        <w:pStyle w:val="11"/>
        <w:keepNext w:val="0"/>
        <w:keepLines w:val="0"/>
        <w:pageBreakBefore w:val="0"/>
        <w:widowControl w:val="0"/>
        <w:tabs>
          <w:tab w:val="right" w:leader="dot" w:pos="8306"/>
        </w:tabs>
        <w:kinsoku/>
        <w:wordWrap/>
        <w:overflowPunct/>
        <w:topLinePunct w:val="0"/>
        <w:autoSpaceDE/>
        <w:autoSpaceDN/>
        <w:bidi w:val="0"/>
        <w:adjustRightInd/>
        <w:snapToGrid/>
        <w:spacing w:line="580" w:lineRule="exact"/>
        <w:ind w:left="0" w:firstLine="560" w:firstLineChars="200"/>
        <w:textAlignment w:val="auto"/>
        <w:rPr>
          <w:rFonts w:hint="default" w:ascii="Times New Roman" w:hAnsi="Times New Roman" w:eastAsia="仿宋_GB2312" w:cs="Times New Roman"/>
          <w:bCs w:val="0"/>
          <w:sz w:val="28"/>
          <w:szCs w:val="28"/>
        </w:rPr>
      </w:pPr>
      <w:r>
        <w:rPr>
          <w:rFonts w:hint="default" w:ascii="Times New Roman" w:hAnsi="Times New Roman" w:eastAsia="仿宋_GB2312" w:cs="Times New Roman"/>
          <w:bCs w:val="0"/>
          <w:sz w:val="28"/>
          <w:szCs w:val="28"/>
        </w:rPr>
        <w:fldChar w:fldCharType="begin"/>
      </w:r>
      <w:r>
        <w:rPr>
          <w:rFonts w:hint="default" w:ascii="Times New Roman" w:hAnsi="Times New Roman" w:eastAsia="仿宋_GB2312" w:cs="Times New Roman"/>
          <w:bCs w:val="0"/>
          <w:sz w:val="28"/>
          <w:szCs w:val="28"/>
        </w:rPr>
        <w:instrText xml:space="preserve"> HYPERLINK \l _Toc21009 </w:instrText>
      </w:r>
      <w:r>
        <w:rPr>
          <w:rFonts w:hint="default" w:ascii="Times New Roman" w:hAnsi="Times New Roman" w:eastAsia="仿宋_GB2312" w:cs="Times New Roman"/>
          <w:bCs w:val="0"/>
          <w:sz w:val="28"/>
          <w:szCs w:val="28"/>
        </w:rPr>
        <w:fldChar w:fldCharType="separate"/>
      </w:r>
      <w:r>
        <w:rPr>
          <w:rFonts w:hint="default" w:ascii="Times New Roman" w:hAnsi="Times New Roman" w:eastAsia="仿宋_GB2312" w:cs="Times New Roman"/>
          <w:bCs w:val="0"/>
          <w:sz w:val="28"/>
          <w:szCs w:val="28"/>
        </w:rPr>
        <w:t>第一部分 协议书</w:t>
      </w:r>
      <w:r>
        <w:rPr>
          <w:rFonts w:hint="default" w:ascii="Times New Roman" w:hAnsi="Times New Roman" w:eastAsia="仿宋_GB2312" w:cs="Times New Roman"/>
          <w:bCs w:val="0"/>
          <w:sz w:val="28"/>
          <w:szCs w:val="28"/>
        </w:rPr>
        <w:tab/>
      </w:r>
      <w:r>
        <w:rPr>
          <w:rFonts w:hint="default" w:ascii="Times New Roman" w:hAnsi="Times New Roman" w:eastAsia="仿宋_GB2312" w:cs="Times New Roman"/>
          <w:bCs w:val="0"/>
          <w:sz w:val="28"/>
          <w:szCs w:val="28"/>
        </w:rPr>
        <w:fldChar w:fldCharType="begin"/>
      </w:r>
      <w:r>
        <w:rPr>
          <w:rFonts w:hint="default" w:ascii="Times New Roman" w:hAnsi="Times New Roman" w:eastAsia="仿宋_GB2312" w:cs="Times New Roman"/>
          <w:bCs w:val="0"/>
          <w:sz w:val="28"/>
          <w:szCs w:val="28"/>
        </w:rPr>
        <w:instrText xml:space="preserve"> PAGEREF _Toc21009 \h </w:instrText>
      </w:r>
      <w:r>
        <w:rPr>
          <w:rFonts w:hint="default" w:ascii="Times New Roman" w:hAnsi="Times New Roman" w:eastAsia="仿宋_GB2312" w:cs="Times New Roman"/>
          <w:bCs w:val="0"/>
          <w:sz w:val="28"/>
          <w:szCs w:val="28"/>
        </w:rPr>
        <w:fldChar w:fldCharType="separate"/>
      </w:r>
      <w:r>
        <w:rPr>
          <w:rFonts w:hint="default" w:ascii="Times New Roman" w:hAnsi="Times New Roman" w:eastAsia="仿宋_GB2312" w:cs="Times New Roman"/>
          <w:bCs w:val="0"/>
          <w:sz w:val="28"/>
          <w:szCs w:val="28"/>
        </w:rPr>
        <w:t>- 93 -</w:t>
      </w:r>
      <w:r>
        <w:rPr>
          <w:rFonts w:hint="default" w:ascii="Times New Roman" w:hAnsi="Times New Roman" w:eastAsia="仿宋_GB2312" w:cs="Times New Roman"/>
          <w:bCs w:val="0"/>
          <w:sz w:val="28"/>
          <w:szCs w:val="28"/>
        </w:rPr>
        <w:fldChar w:fldCharType="end"/>
      </w:r>
      <w:r>
        <w:rPr>
          <w:rFonts w:hint="default" w:ascii="Times New Roman" w:hAnsi="Times New Roman" w:eastAsia="仿宋_GB2312" w:cs="Times New Roman"/>
          <w:bCs w:val="0"/>
          <w:sz w:val="28"/>
          <w:szCs w:val="28"/>
        </w:rPr>
        <w:fldChar w:fldCharType="end"/>
      </w:r>
    </w:p>
    <w:p>
      <w:pPr>
        <w:pStyle w:val="11"/>
        <w:keepNext w:val="0"/>
        <w:keepLines w:val="0"/>
        <w:pageBreakBefore w:val="0"/>
        <w:widowControl w:val="0"/>
        <w:tabs>
          <w:tab w:val="right" w:leader="dot" w:pos="8306"/>
        </w:tabs>
        <w:kinsoku/>
        <w:wordWrap/>
        <w:overflowPunct/>
        <w:topLinePunct w:val="0"/>
        <w:autoSpaceDE/>
        <w:autoSpaceDN/>
        <w:bidi w:val="0"/>
        <w:adjustRightInd/>
        <w:snapToGrid/>
        <w:spacing w:line="580" w:lineRule="exact"/>
        <w:ind w:left="0" w:firstLine="560" w:firstLineChars="200"/>
        <w:textAlignment w:val="auto"/>
        <w:rPr>
          <w:rFonts w:hint="default" w:ascii="Times New Roman" w:hAnsi="Times New Roman" w:eastAsia="仿宋_GB2312" w:cs="Times New Roman"/>
          <w:bCs w:val="0"/>
          <w:sz w:val="28"/>
          <w:szCs w:val="28"/>
        </w:rPr>
      </w:pPr>
      <w:r>
        <w:rPr>
          <w:rFonts w:hint="default" w:ascii="Times New Roman" w:hAnsi="Times New Roman" w:eastAsia="仿宋_GB2312" w:cs="Times New Roman"/>
          <w:bCs w:val="0"/>
          <w:sz w:val="28"/>
          <w:szCs w:val="28"/>
        </w:rPr>
        <w:fldChar w:fldCharType="begin"/>
      </w:r>
      <w:r>
        <w:rPr>
          <w:rFonts w:hint="default" w:ascii="Times New Roman" w:hAnsi="Times New Roman" w:eastAsia="仿宋_GB2312" w:cs="Times New Roman"/>
          <w:bCs w:val="0"/>
          <w:sz w:val="28"/>
          <w:szCs w:val="28"/>
        </w:rPr>
        <w:instrText xml:space="preserve"> HYPERLINK \l _Toc14710 </w:instrText>
      </w:r>
      <w:r>
        <w:rPr>
          <w:rFonts w:hint="default" w:ascii="Times New Roman" w:hAnsi="Times New Roman" w:eastAsia="仿宋_GB2312" w:cs="Times New Roman"/>
          <w:bCs w:val="0"/>
          <w:sz w:val="28"/>
          <w:szCs w:val="28"/>
        </w:rPr>
        <w:fldChar w:fldCharType="separate"/>
      </w:r>
      <w:r>
        <w:rPr>
          <w:rFonts w:hint="default" w:ascii="Times New Roman" w:hAnsi="Times New Roman" w:eastAsia="仿宋_GB2312" w:cs="Times New Roman"/>
          <w:bCs w:val="0"/>
          <w:sz w:val="28"/>
          <w:szCs w:val="28"/>
        </w:rPr>
        <w:t>第二部分 合同通用条款</w:t>
      </w:r>
      <w:r>
        <w:rPr>
          <w:rFonts w:hint="default" w:ascii="Times New Roman" w:hAnsi="Times New Roman" w:eastAsia="仿宋_GB2312" w:cs="Times New Roman"/>
          <w:bCs w:val="0"/>
          <w:sz w:val="28"/>
          <w:szCs w:val="28"/>
        </w:rPr>
        <w:tab/>
      </w:r>
      <w:r>
        <w:rPr>
          <w:rFonts w:hint="default" w:ascii="Times New Roman" w:hAnsi="Times New Roman" w:eastAsia="仿宋_GB2312" w:cs="Times New Roman"/>
          <w:bCs w:val="0"/>
          <w:sz w:val="28"/>
          <w:szCs w:val="28"/>
        </w:rPr>
        <w:fldChar w:fldCharType="begin"/>
      </w:r>
      <w:r>
        <w:rPr>
          <w:rFonts w:hint="default" w:ascii="Times New Roman" w:hAnsi="Times New Roman" w:eastAsia="仿宋_GB2312" w:cs="Times New Roman"/>
          <w:bCs w:val="0"/>
          <w:sz w:val="28"/>
          <w:szCs w:val="28"/>
        </w:rPr>
        <w:instrText xml:space="preserve"> PAGEREF _Toc14710 \h </w:instrText>
      </w:r>
      <w:r>
        <w:rPr>
          <w:rFonts w:hint="default" w:ascii="Times New Roman" w:hAnsi="Times New Roman" w:eastAsia="仿宋_GB2312" w:cs="Times New Roman"/>
          <w:bCs w:val="0"/>
          <w:sz w:val="28"/>
          <w:szCs w:val="28"/>
        </w:rPr>
        <w:fldChar w:fldCharType="separate"/>
      </w:r>
      <w:r>
        <w:rPr>
          <w:rFonts w:hint="default" w:ascii="Times New Roman" w:hAnsi="Times New Roman" w:eastAsia="仿宋_GB2312" w:cs="Times New Roman"/>
          <w:bCs w:val="0"/>
          <w:sz w:val="28"/>
          <w:szCs w:val="28"/>
        </w:rPr>
        <w:t>- 97 -</w:t>
      </w:r>
      <w:r>
        <w:rPr>
          <w:rFonts w:hint="default" w:ascii="Times New Roman" w:hAnsi="Times New Roman" w:eastAsia="仿宋_GB2312" w:cs="Times New Roman"/>
          <w:bCs w:val="0"/>
          <w:sz w:val="28"/>
          <w:szCs w:val="28"/>
        </w:rPr>
        <w:fldChar w:fldCharType="end"/>
      </w:r>
      <w:r>
        <w:rPr>
          <w:rFonts w:hint="default" w:ascii="Times New Roman" w:hAnsi="Times New Roman" w:eastAsia="仿宋_GB2312" w:cs="Times New Roman"/>
          <w:bCs w:val="0"/>
          <w:sz w:val="28"/>
          <w:szCs w:val="28"/>
        </w:rPr>
        <w:fldChar w:fldCharType="end"/>
      </w:r>
    </w:p>
    <w:p>
      <w:pPr>
        <w:pStyle w:val="11"/>
        <w:keepNext w:val="0"/>
        <w:keepLines w:val="0"/>
        <w:pageBreakBefore w:val="0"/>
        <w:widowControl w:val="0"/>
        <w:tabs>
          <w:tab w:val="right" w:leader="dot" w:pos="8306"/>
        </w:tabs>
        <w:kinsoku/>
        <w:wordWrap/>
        <w:overflowPunct/>
        <w:topLinePunct w:val="0"/>
        <w:autoSpaceDE/>
        <w:autoSpaceDN/>
        <w:bidi w:val="0"/>
        <w:adjustRightInd/>
        <w:snapToGrid/>
        <w:spacing w:line="580" w:lineRule="exact"/>
        <w:ind w:left="0" w:firstLine="560" w:firstLineChars="200"/>
        <w:textAlignment w:val="auto"/>
        <w:rPr>
          <w:rFonts w:hint="default" w:ascii="Times New Roman" w:hAnsi="Times New Roman" w:eastAsia="仿宋_GB2312" w:cs="Times New Roman"/>
          <w:bCs w:val="0"/>
          <w:sz w:val="28"/>
          <w:szCs w:val="28"/>
        </w:rPr>
      </w:pPr>
      <w:r>
        <w:rPr>
          <w:rFonts w:hint="default" w:ascii="Times New Roman" w:hAnsi="Times New Roman" w:eastAsia="仿宋_GB2312" w:cs="Times New Roman"/>
          <w:bCs w:val="0"/>
          <w:sz w:val="28"/>
          <w:szCs w:val="28"/>
        </w:rPr>
        <w:fldChar w:fldCharType="begin"/>
      </w:r>
      <w:r>
        <w:rPr>
          <w:rFonts w:hint="default" w:ascii="Times New Roman" w:hAnsi="Times New Roman" w:eastAsia="仿宋_GB2312" w:cs="Times New Roman"/>
          <w:bCs w:val="0"/>
          <w:sz w:val="28"/>
          <w:szCs w:val="28"/>
        </w:rPr>
        <w:instrText xml:space="preserve"> HYPERLINK \l _Toc22238 </w:instrText>
      </w:r>
      <w:r>
        <w:rPr>
          <w:rFonts w:hint="default" w:ascii="Times New Roman" w:hAnsi="Times New Roman" w:eastAsia="仿宋_GB2312" w:cs="Times New Roman"/>
          <w:bCs w:val="0"/>
          <w:sz w:val="28"/>
          <w:szCs w:val="28"/>
        </w:rPr>
        <w:fldChar w:fldCharType="separate"/>
      </w:r>
      <w:r>
        <w:rPr>
          <w:rFonts w:hint="default" w:ascii="Times New Roman" w:hAnsi="Times New Roman" w:eastAsia="仿宋_GB2312" w:cs="Times New Roman"/>
          <w:bCs w:val="0"/>
          <w:sz w:val="28"/>
          <w:szCs w:val="28"/>
          <w:lang w:val="en-US" w:eastAsia="zh-CN"/>
        </w:rPr>
        <w:t>1.</w:t>
      </w:r>
      <w:r>
        <w:rPr>
          <w:rFonts w:hint="default" w:ascii="Times New Roman" w:hAnsi="Times New Roman" w:eastAsia="仿宋_GB2312" w:cs="Times New Roman"/>
          <w:bCs w:val="0"/>
          <w:sz w:val="28"/>
          <w:szCs w:val="28"/>
        </w:rPr>
        <w:t>项目管理（代建）部分</w:t>
      </w:r>
      <w:r>
        <w:rPr>
          <w:rFonts w:hint="default" w:ascii="Times New Roman" w:hAnsi="Times New Roman" w:eastAsia="仿宋_GB2312" w:cs="Times New Roman"/>
          <w:bCs w:val="0"/>
          <w:sz w:val="28"/>
          <w:szCs w:val="28"/>
        </w:rPr>
        <w:tab/>
      </w:r>
      <w:r>
        <w:rPr>
          <w:rFonts w:hint="default" w:ascii="Times New Roman" w:hAnsi="Times New Roman" w:eastAsia="仿宋_GB2312" w:cs="Times New Roman"/>
          <w:bCs w:val="0"/>
          <w:sz w:val="28"/>
          <w:szCs w:val="28"/>
        </w:rPr>
        <w:fldChar w:fldCharType="begin"/>
      </w:r>
      <w:r>
        <w:rPr>
          <w:rFonts w:hint="default" w:ascii="Times New Roman" w:hAnsi="Times New Roman" w:eastAsia="仿宋_GB2312" w:cs="Times New Roman"/>
          <w:bCs w:val="0"/>
          <w:sz w:val="28"/>
          <w:szCs w:val="28"/>
        </w:rPr>
        <w:instrText xml:space="preserve"> PAGEREF _Toc22238 \h </w:instrText>
      </w:r>
      <w:r>
        <w:rPr>
          <w:rFonts w:hint="default" w:ascii="Times New Roman" w:hAnsi="Times New Roman" w:eastAsia="仿宋_GB2312" w:cs="Times New Roman"/>
          <w:bCs w:val="0"/>
          <w:sz w:val="28"/>
          <w:szCs w:val="28"/>
        </w:rPr>
        <w:fldChar w:fldCharType="separate"/>
      </w:r>
      <w:r>
        <w:rPr>
          <w:rFonts w:hint="default" w:ascii="Times New Roman" w:hAnsi="Times New Roman" w:eastAsia="仿宋_GB2312" w:cs="Times New Roman"/>
          <w:bCs w:val="0"/>
          <w:sz w:val="28"/>
          <w:szCs w:val="28"/>
        </w:rPr>
        <w:t>- 97 -</w:t>
      </w:r>
      <w:r>
        <w:rPr>
          <w:rFonts w:hint="default" w:ascii="Times New Roman" w:hAnsi="Times New Roman" w:eastAsia="仿宋_GB2312" w:cs="Times New Roman"/>
          <w:bCs w:val="0"/>
          <w:sz w:val="28"/>
          <w:szCs w:val="28"/>
        </w:rPr>
        <w:fldChar w:fldCharType="end"/>
      </w:r>
      <w:r>
        <w:rPr>
          <w:rFonts w:hint="default" w:ascii="Times New Roman" w:hAnsi="Times New Roman" w:eastAsia="仿宋_GB2312" w:cs="Times New Roman"/>
          <w:bCs w:val="0"/>
          <w:sz w:val="28"/>
          <w:szCs w:val="28"/>
        </w:rPr>
        <w:fldChar w:fldCharType="end"/>
      </w:r>
    </w:p>
    <w:p>
      <w:pPr>
        <w:pStyle w:val="11"/>
        <w:keepNext w:val="0"/>
        <w:keepLines w:val="0"/>
        <w:pageBreakBefore w:val="0"/>
        <w:widowControl w:val="0"/>
        <w:tabs>
          <w:tab w:val="right" w:leader="dot" w:pos="8306"/>
        </w:tabs>
        <w:kinsoku/>
        <w:wordWrap/>
        <w:overflowPunct/>
        <w:topLinePunct w:val="0"/>
        <w:autoSpaceDE/>
        <w:autoSpaceDN/>
        <w:bidi w:val="0"/>
        <w:adjustRightInd/>
        <w:snapToGrid/>
        <w:spacing w:line="580" w:lineRule="exact"/>
        <w:ind w:left="0" w:firstLine="560" w:firstLineChars="200"/>
        <w:textAlignment w:val="auto"/>
        <w:rPr>
          <w:rFonts w:hint="default" w:ascii="Times New Roman" w:hAnsi="Times New Roman" w:eastAsia="仿宋_GB2312" w:cs="Times New Roman"/>
          <w:bCs w:val="0"/>
          <w:sz w:val="28"/>
          <w:szCs w:val="28"/>
        </w:rPr>
      </w:pPr>
      <w:r>
        <w:rPr>
          <w:rFonts w:hint="default" w:ascii="Times New Roman" w:hAnsi="Times New Roman" w:eastAsia="仿宋_GB2312" w:cs="Times New Roman"/>
          <w:bCs w:val="0"/>
          <w:sz w:val="28"/>
          <w:szCs w:val="28"/>
        </w:rPr>
        <w:fldChar w:fldCharType="begin"/>
      </w:r>
      <w:r>
        <w:rPr>
          <w:rFonts w:hint="default" w:ascii="Times New Roman" w:hAnsi="Times New Roman" w:eastAsia="仿宋_GB2312" w:cs="Times New Roman"/>
          <w:bCs w:val="0"/>
          <w:sz w:val="28"/>
          <w:szCs w:val="28"/>
        </w:rPr>
        <w:instrText xml:space="preserve"> HYPERLINK \l _Toc24908 </w:instrText>
      </w:r>
      <w:r>
        <w:rPr>
          <w:rFonts w:hint="default" w:ascii="Times New Roman" w:hAnsi="Times New Roman" w:eastAsia="仿宋_GB2312" w:cs="Times New Roman"/>
          <w:bCs w:val="0"/>
          <w:sz w:val="28"/>
          <w:szCs w:val="28"/>
        </w:rPr>
        <w:fldChar w:fldCharType="separate"/>
      </w:r>
      <w:r>
        <w:rPr>
          <w:rFonts w:hint="default" w:ascii="Times New Roman" w:hAnsi="Times New Roman" w:eastAsia="仿宋_GB2312" w:cs="Times New Roman"/>
          <w:bCs w:val="0"/>
          <w:sz w:val="28"/>
          <w:szCs w:val="28"/>
          <w:lang w:val="en-US" w:eastAsia="zh-CN"/>
        </w:rPr>
        <w:t>2.</w:t>
      </w:r>
      <w:r>
        <w:rPr>
          <w:rFonts w:hint="default" w:ascii="Times New Roman" w:hAnsi="Times New Roman" w:eastAsia="仿宋_GB2312" w:cs="Times New Roman"/>
          <w:bCs w:val="0"/>
          <w:sz w:val="28"/>
          <w:szCs w:val="28"/>
        </w:rPr>
        <w:t>可行性研究报告编制部分</w:t>
      </w:r>
      <w:r>
        <w:rPr>
          <w:rFonts w:hint="default" w:ascii="Times New Roman" w:hAnsi="Times New Roman" w:eastAsia="仿宋_GB2312" w:cs="Times New Roman"/>
          <w:bCs w:val="0"/>
          <w:sz w:val="28"/>
          <w:szCs w:val="28"/>
        </w:rPr>
        <w:tab/>
      </w:r>
      <w:r>
        <w:rPr>
          <w:rFonts w:hint="default" w:ascii="Times New Roman" w:hAnsi="Times New Roman" w:eastAsia="仿宋_GB2312" w:cs="Times New Roman"/>
          <w:bCs w:val="0"/>
          <w:sz w:val="28"/>
          <w:szCs w:val="28"/>
        </w:rPr>
        <w:fldChar w:fldCharType="begin"/>
      </w:r>
      <w:r>
        <w:rPr>
          <w:rFonts w:hint="default" w:ascii="Times New Roman" w:hAnsi="Times New Roman" w:eastAsia="仿宋_GB2312" w:cs="Times New Roman"/>
          <w:bCs w:val="0"/>
          <w:sz w:val="28"/>
          <w:szCs w:val="28"/>
        </w:rPr>
        <w:instrText xml:space="preserve"> PAGEREF _Toc24908 \h </w:instrText>
      </w:r>
      <w:r>
        <w:rPr>
          <w:rFonts w:hint="default" w:ascii="Times New Roman" w:hAnsi="Times New Roman" w:eastAsia="仿宋_GB2312" w:cs="Times New Roman"/>
          <w:bCs w:val="0"/>
          <w:sz w:val="28"/>
          <w:szCs w:val="28"/>
        </w:rPr>
        <w:fldChar w:fldCharType="separate"/>
      </w:r>
      <w:r>
        <w:rPr>
          <w:rFonts w:hint="default" w:ascii="Times New Roman" w:hAnsi="Times New Roman" w:eastAsia="仿宋_GB2312" w:cs="Times New Roman"/>
          <w:bCs w:val="0"/>
          <w:sz w:val="28"/>
          <w:szCs w:val="28"/>
        </w:rPr>
        <w:t>- 116 -</w:t>
      </w:r>
      <w:r>
        <w:rPr>
          <w:rFonts w:hint="default" w:ascii="Times New Roman" w:hAnsi="Times New Roman" w:eastAsia="仿宋_GB2312" w:cs="Times New Roman"/>
          <w:bCs w:val="0"/>
          <w:sz w:val="28"/>
          <w:szCs w:val="28"/>
        </w:rPr>
        <w:fldChar w:fldCharType="end"/>
      </w:r>
      <w:r>
        <w:rPr>
          <w:rFonts w:hint="default" w:ascii="Times New Roman" w:hAnsi="Times New Roman" w:eastAsia="仿宋_GB2312" w:cs="Times New Roman"/>
          <w:bCs w:val="0"/>
          <w:sz w:val="28"/>
          <w:szCs w:val="28"/>
        </w:rPr>
        <w:fldChar w:fldCharType="end"/>
      </w:r>
    </w:p>
    <w:p>
      <w:pPr>
        <w:pStyle w:val="11"/>
        <w:keepNext w:val="0"/>
        <w:keepLines w:val="0"/>
        <w:pageBreakBefore w:val="0"/>
        <w:widowControl w:val="0"/>
        <w:tabs>
          <w:tab w:val="right" w:leader="dot" w:pos="8306"/>
        </w:tabs>
        <w:kinsoku/>
        <w:wordWrap/>
        <w:overflowPunct/>
        <w:topLinePunct w:val="0"/>
        <w:autoSpaceDE/>
        <w:autoSpaceDN/>
        <w:bidi w:val="0"/>
        <w:adjustRightInd/>
        <w:snapToGrid/>
        <w:spacing w:line="580" w:lineRule="exact"/>
        <w:ind w:left="0" w:firstLine="560" w:firstLineChars="200"/>
        <w:textAlignment w:val="auto"/>
        <w:rPr>
          <w:rFonts w:hint="default" w:ascii="Times New Roman" w:hAnsi="Times New Roman" w:eastAsia="仿宋_GB2312" w:cs="Times New Roman"/>
          <w:bCs w:val="0"/>
          <w:sz w:val="28"/>
          <w:szCs w:val="28"/>
        </w:rPr>
      </w:pPr>
      <w:r>
        <w:rPr>
          <w:rFonts w:hint="default" w:ascii="Times New Roman" w:hAnsi="Times New Roman" w:eastAsia="仿宋_GB2312" w:cs="Times New Roman"/>
          <w:bCs w:val="0"/>
          <w:sz w:val="28"/>
          <w:szCs w:val="28"/>
        </w:rPr>
        <w:fldChar w:fldCharType="begin"/>
      </w:r>
      <w:r>
        <w:rPr>
          <w:rFonts w:hint="default" w:ascii="Times New Roman" w:hAnsi="Times New Roman" w:eastAsia="仿宋_GB2312" w:cs="Times New Roman"/>
          <w:bCs w:val="0"/>
          <w:sz w:val="28"/>
          <w:szCs w:val="28"/>
        </w:rPr>
        <w:instrText xml:space="preserve"> HYPERLINK \l _Toc16833 </w:instrText>
      </w:r>
      <w:r>
        <w:rPr>
          <w:rFonts w:hint="default" w:ascii="Times New Roman" w:hAnsi="Times New Roman" w:eastAsia="仿宋_GB2312" w:cs="Times New Roman"/>
          <w:bCs w:val="0"/>
          <w:sz w:val="28"/>
          <w:szCs w:val="28"/>
        </w:rPr>
        <w:fldChar w:fldCharType="separate"/>
      </w:r>
      <w:r>
        <w:rPr>
          <w:rFonts w:hint="default" w:ascii="Times New Roman" w:hAnsi="Times New Roman" w:eastAsia="仿宋_GB2312" w:cs="Times New Roman"/>
          <w:bCs w:val="0"/>
          <w:sz w:val="28"/>
          <w:szCs w:val="28"/>
          <w:lang w:val="en-US" w:eastAsia="zh-CN"/>
        </w:rPr>
        <w:t>3.勘察部分</w:t>
      </w:r>
      <w:r>
        <w:rPr>
          <w:rFonts w:hint="default" w:ascii="Times New Roman" w:hAnsi="Times New Roman" w:eastAsia="仿宋_GB2312" w:cs="Times New Roman"/>
          <w:bCs w:val="0"/>
          <w:sz w:val="28"/>
          <w:szCs w:val="28"/>
        </w:rPr>
        <w:tab/>
      </w:r>
      <w:r>
        <w:rPr>
          <w:rFonts w:hint="default" w:ascii="Times New Roman" w:hAnsi="Times New Roman" w:eastAsia="仿宋_GB2312" w:cs="Times New Roman"/>
          <w:bCs w:val="0"/>
          <w:sz w:val="28"/>
          <w:szCs w:val="28"/>
        </w:rPr>
        <w:fldChar w:fldCharType="begin"/>
      </w:r>
      <w:r>
        <w:rPr>
          <w:rFonts w:hint="default" w:ascii="Times New Roman" w:hAnsi="Times New Roman" w:eastAsia="仿宋_GB2312" w:cs="Times New Roman"/>
          <w:bCs w:val="0"/>
          <w:sz w:val="28"/>
          <w:szCs w:val="28"/>
        </w:rPr>
        <w:instrText xml:space="preserve"> PAGEREF _Toc16833 \h </w:instrText>
      </w:r>
      <w:r>
        <w:rPr>
          <w:rFonts w:hint="default" w:ascii="Times New Roman" w:hAnsi="Times New Roman" w:eastAsia="仿宋_GB2312" w:cs="Times New Roman"/>
          <w:bCs w:val="0"/>
          <w:sz w:val="28"/>
          <w:szCs w:val="28"/>
        </w:rPr>
        <w:fldChar w:fldCharType="separate"/>
      </w:r>
      <w:r>
        <w:rPr>
          <w:rFonts w:hint="default" w:ascii="Times New Roman" w:hAnsi="Times New Roman" w:eastAsia="仿宋_GB2312" w:cs="Times New Roman"/>
          <w:bCs w:val="0"/>
          <w:sz w:val="28"/>
          <w:szCs w:val="28"/>
        </w:rPr>
        <w:t>- 117 -</w:t>
      </w:r>
      <w:r>
        <w:rPr>
          <w:rFonts w:hint="default" w:ascii="Times New Roman" w:hAnsi="Times New Roman" w:eastAsia="仿宋_GB2312" w:cs="Times New Roman"/>
          <w:bCs w:val="0"/>
          <w:sz w:val="28"/>
          <w:szCs w:val="28"/>
        </w:rPr>
        <w:fldChar w:fldCharType="end"/>
      </w:r>
      <w:r>
        <w:rPr>
          <w:rFonts w:hint="default" w:ascii="Times New Roman" w:hAnsi="Times New Roman" w:eastAsia="仿宋_GB2312" w:cs="Times New Roman"/>
          <w:bCs w:val="0"/>
          <w:sz w:val="28"/>
          <w:szCs w:val="28"/>
        </w:rPr>
        <w:fldChar w:fldCharType="end"/>
      </w:r>
    </w:p>
    <w:p>
      <w:pPr>
        <w:pStyle w:val="11"/>
        <w:keepNext w:val="0"/>
        <w:keepLines w:val="0"/>
        <w:pageBreakBefore w:val="0"/>
        <w:widowControl w:val="0"/>
        <w:tabs>
          <w:tab w:val="right" w:leader="dot" w:pos="8306"/>
        </w:tabs>
        <w:kinsoku/>
        <w:wordWrap/>
        <w:overflowPunct/>
        <w:topLinePunct w:val="0"/>
        <w:autoSpaceDE/>
        <w:autoSpaceDN/>
        <w:bidi w:val="0"/>
        <w:adjustRightInd/>
        <w:snapToGrid/>
        <w:spacing w:line="580" w:lineRule="exact"/>
        <w:ind w:left="0" w:firstLine="560" w:firstLineChars="200"/>
        <w:textAlignment w:val="auto"/>
        <w:rPr>
          <w:rFonts w:hint="default" w:ascii="Times New Roman" w:hAnsi="Times New Roman" w:eastAsia="仿宋_GB2312" w:cs="Times New Roman"/>
          <w:bCs w:val="0"/>
          <w:sz w:val="28"/>
          <w:szCs w:val="28"/>
        </w:rPr>
      </w:pPr>
      <w:r>
        <w:rPr>
          <w:rFonts w:hint="default" w:ascii="Times New Roman" w:hAnsi="Times New Roman" w:eastAsia="仿宋_GB2312" w:cs="Times New Roman"/>
          <w:bCs w:val="0"/>
          <w:sz w:val="28"/>
          <w:szCs w:val="28"/>
        </w:rPr>
        <w:fldChar w:fldCharType="begin"/>
      </w:r>
      <w:r>
        <w:rPr>
          <w:rFonts w:hint="default" w:ascii="Times New Roman" w:hAnsi="Times New Roman" w:eastAsia="仿宋_GB2312" w:cs="Times New Roman"/>
          <w:bCs w:val="0"/>
          <w:sz w:val="28"/>
          <w:szCs w:val="28"/>
        </w:rPr>
        <w:instrText xml:space="preserve"> HYPERLINK \l _Toc27161 </w:instrText>
      </w:r>
      <w:r>
        <w:rPr>
          <w:rFonts w:hint="default" w:ascii="Times New Roman" w:hAnsi="Times New Roman" w:eastAsia="仿宋_GB2312" w:cs="Times New Roman"/>
          <w:bCs w:val="0"/>
          <w:sz w:val="28"/>
          <w:szCs w:val="28"/>
        </w:rPr>
        <w:fldChar w:fldCharType="separate"/>
      </w:r>
      <w:r>
        <w:rPr>
          <w:rFonts w:hint="default" w:ascii="Times New Roman" w:hAnsi="Times New Roman" w:eastAsia="仿宋_GB2312" w:cs="Times New Roman"/>
          <w:bCs w:val="0"/>
          <w:sz w:val="28"/>
          <w:szCs w:val="28"/>
          <w:lang w:val="en-US" w:eastAsia="zh-CN"/>
        </w:rPr>
        <w:t>4.造价咨询部分</w:t>
      </w:r>
      <w:r>
        <w:rPr>
          <w:rFonts w:hint="default" w:ascii="Times New Roman" w:hAnsi="Times New Roman" w:eastAsia="仿宋_GB2312" w:cs="Times New Roman"/>
          <w:bCs w:val="0"/>
          <w:sz w:val="28"/>
          <w:szCs w:val="28"/>
        </w:rPr>
        <w:tab/>
      </w:r>
      <w:r>
        <w:rPr>
          <w:rFonts w:hint="default" w:ascii="Times New Roman" w:hAnsi="Times New Roman" w:eastAsia="仿宋_GB2312" w:cs="Times New Roman"/>
          <w:bCs w:val="0"/>
          <w:sz w:val="28"/>
          <w:szCs w:val="28"/>
        </w:rPr>
        <w:fldChar w:fldCharType="begin"/>
      </w:r>
      <w:r>
        <w:rPr>
          <w:rFonts w:hint="default" w:ascii="Times New Roman" w:hAnsi="Times New Roman" w:eastAsia="仿宋_GB2312" w:cs="Times New Roman"/>
          <w:bCs w:val="0"/>
          <w:sz w:val="28"/>
          <w:szCs w:val="28"/>
        </w:rPr>
        <w:instrText xml:space="preserve"> PAGEREF _Toc27161 \h </w:instrText>
      </w:r>
      <w:r>
        <w:rPr>
          <w:rFonts w:hint="default" w:ascii="Times New Roman" w:hAnsi="Times New Roman" w:eastAsia="仿宋_GB2312" w:cs="Times New Roman"/>
          <w:bCs w:val="0"/>
          <w:sz w:val="28"/>
          <w:szCs w:val="28"/>
        </w:rPr>
        <w:fldChar w:fldCharType="separate"/>
      </w:r>
      <w:r>
        <w:rPr>
          <w:rFonts w:hint="default" w:ascii="Times New Roman" w:hAnsi="Times New Roman" w:eastAsia="仿宋_GB2312" w:cs="Times New Roman"/>
          <w:bCs w:val="0"/>
          <w:sz w:val="28"/>
          <w:szCs w:val="28"/>
        </w:rPr>
        <w:t>- 133 -</w:t>
      </w:r>
      <w:r>
        <w:rPr>
          <w:rFonts w:hint="default" w:ascii="Times New Roman" w:hAnsi="Times New Roman" w:eastAsia="仿宋_GB2312" w:cs="Times New Roman"/>
          <w:bCs w:val="0"/>
          <w:sz w:val="28"/>
          <w:szCs w:val="28"/>
        </w:rPr>
        <w:fldChar w:fldCharType="end"/>
      </w:r>
      <w:r>
        <w:rPr>
          <w:rFonts w:hint="default" w:ascii="Times New Roman" w:hAnsi="Times New Roman" w:eastAsia="仿宋_GB2312" w:cs="Times New Roman"/>
          <w:bCs w:val="0"/>
          <w:sz w:val="28"/>
          <w:szCs w:val="28"/>
        </w:rPr>
        <w:fldChar w:fldCharType="end"/>
      </w:r>
    </w:p>
    <w:p>
      <w:pPr>
        <w:pStyle w:val="11"/>
        <w:keepNext w:val="0"/>
        <w:keepLines w:val="0"/>
        <w:pageBreakBefore w:val="0"/>
        <w:widowControl w:val="0"/>
        <w:tabs>
          <w:tab w:val="right" w:leader="dot" w:pos="8306"/>
        </w:tabs>
        <w:kinsoku/>
        <w:wordWrap/>
        <w:overflowPunct/>
        <w:topLinePunct w:val="0"/>
        <w:autoSpaceDE/>
        <w:autoSpaceDN/>
        <w:bidi w:val="0"/>
        <w:adjustRightInd/>
        <w:snapToGrid/>
        <w:spacing w:line="580" w:lineRule="exact"/>
        <w:ind w:left="0" w:firstLine="560" w:firstLineChars="200"/>
        <w:textAlignment w:val="auto"/>
        <w:rPr>
          <w:rFonts w:hint="default" w:ascii="Times New Roman" w:hAnsi="Times New Roman" w:eastAsia="仿宋_GB2312" w:cs="Times New Roman"/>
          <w:bCs w:val="0"/>
          <w:sz w:val="28"/>
          <w:szCs w:val="28"/>
        </w:rPr>
      </w:pPr>
      <w:r>
        <w:rPr>
          <w:rFonts w:hint="default" w:ascii="Times New Roman" w:hAnsi="Times New Roman" w:eastAsia="仿宋_GB2312" w:cs="Times New Roman"/>
          <w:bCs w:val="0"/>
          <w:sz w:val="28"/>
          <w:szCs w:val="28"/>
        </w:rPr>
        <w:fldChar w:fldCharType="begin"/>
      </w:r>
      <w:r>
        <w:rPr>
          <w:rFonts w:hint="default" w:ascii="Times New Roman" w:hAnsi="Times New Roman" w:eastAsia="仿宋_GB2312" w:cs="Times New Roman"/>
          <w:bCs w:val="0"/>
          <w:sz w:val="28"/>
          <w:szCs w:val="28"/>
        </w:rPr>
        <w:instrText xml:space="preserve"> HYPERLINK \l _Toc31001 </w:instrText>
      </w:r>
      <w:r>
        <w:rPr>
          <w:rFonts w:hint="default" w:ascii="Times New Roman" w:hAnsi="Times New Roman" w:eastAsia="仿宋_GB2312" w:cs="Times New Roman"/>
          <w:bCs w:val="0"/>
          <w:sz w:val="28"/>
          <w:szCs w:val="28"/>
        </w:rPr>
        <w:fldChar w:fldCharType="separate"/>
      </w:r>
      <w:r>
        <w:rPr>
          <w:rFonts w:hint="default" w:ascii="Times New Roman" w:hAnsi="Times New Roman" w:eastAsia="仿宋_GB2312" w:cs="Times New Roman"/>
          <w:bCs w:val="0"/>
          <w:sz w:val="28"/>
          <w:szCs w:val="28"/>
          <w:lang w:val="en-US" w:eastAsia="zh-CN"/>
        </w:rPr>
        <w:t>5.招标代理部分</w:t>
      </w:r>
      <w:r>
        <w:rPr>
          <w:rFonts w:hint="default" w:ascii="Times New Roman" w:hAnsi="Times New Roman" w:eastAsia="仿宋_GB2312" w:cs="Times New Roman"/>
          <w:bCs w:val="0"/>
          <w:sz w:val="28"/>
          <w:szCs w:val="28"/>
        </w:rPr>
        <w:tab/>
      </w:r>
      <w:r>
        <w:rPr>
          <w:rFonts w:hint="default" w:ascii="Times New Roman" w:hAnsi="Times New Roman" w:eastAsia="仿宋_GB2312" w:cs="Times New Roman"/>
          <w:bCs w:val="0"/>
          <w:sz w:val="28"/>
          <w:szCs w:val="28"/>
        </w:rPr>
        <w:fldChar w:fldCharType="begin"/>
      </w:r>
      <w:r>
        <w:rPr>
          <w:rFonts w:hint="default" w:ascii="Times New Roman" w:hAnsi="Times New Roman" w:eastAsia="仿宋_GB2312" w:cs="Times New Roman"/>
          <w:bCs w:val="0"/>
          <w:sz w:val="28"/>
          <w:szCs w:val="28"/>
        </w:rPr>
        <w:instrText xml:space="preserve"> PAGEREF _Toc31001 \h </w:instrText>
      </w:r>
      <w:r>
        <w:rPr>
          <w:rFonts w:hint="default" w:ascii="Times New Roman" w:hAnsi="Times New Roman" w:eastAsia="仿宋_GB2312" w:cs="Times New Roman"/>
          <w:bCs w:val="0"/>
          <w:sz w:val="28"/>
          <w:szCs w:val="28"/>
        </w:rPr>
        <w:fldChar w:fldCharType="separate"/>
      </w:r>
      <w:r>
        <w:rPr>
          <w:rFonts w:hint="default" w:ascii="Times New Roman" w:hAnsi="Times New Roman" w:eastAsia="仿宋_GB2312" w:cs="Times New Roman"/>
          <w:bCs w:val="0"/>
          <w:sz w:val="28"/>
          <w:szCs w:val="28"/>
        </w:rPr>
        <w:t>- 142 -</w:t>
      </w:r>
      <w:r>
        <w:rPr>
          <w:rFonts w:hint="default" w:ascii="Times New Roman" w:hAnsi="Times New Roman" w:eastAsia="仿宋_GB2312" w:cs="Times New Roman"/>
          <w:bCs w:val="0"/>
          <w:sz w:val="28"/>
          <w:szCs w:val="28"/>
        </w:rPr>
        <w:fldChar w:fldCharType="end"/>
      </w:r>
      <w:r>
        <w:rPr>
          <w:rFonts w:hint="default" w:ascii="Times New Roman" w:hAnsi="Times New Roman" w:eastAsia="仿宋_GB2312" w:cs="Times New Roman"/>
          <w:bCs w:val="0"/>
          <w:sz w:val="28"/>
          <w:szCs w:val="28"/>
        </w:rPr>
        <w:fldChar w:fldCharType="end"/>
      </w:r>
    </w:p>
    <w:p>
      <w:pPr>
        <w:pStyle w:val="11"/>
        <w:keepNext w:val="0"/>
        <w:keepLines w:val="0"/>
        <w:pageBreakBefore w:val="0"/>
        <w:widowControl w:val="0"/>
        <w:tabs>
          <w:tab w:val="right" w:leader="dot" w:pos="8306"/>
        </w:tabs>
        <w:kinsoku/>
        <w:wordWrap/>
        <w:overflowPunct/>
        <w:topLinePunct w:val="0"/>
        <w:autoSpaceDE/>
        <w:autoSpaceDN/>
        <w:bidi w:val="0"/>
        <w:adjustRightInd/>
        <w:snapToGrid/>
        <w:spacing w:line="580" w:lineRule="exact"/>
        <w:ind w:left="0" w:firstLine="560" w:firstLineChars="200"/>
        <w:textAlignment w:val="auto"/>
        <w:rPr>
          <w:rFonts w:hint="default" w:ascii="Times New Roman" w:hAnsi="Times New Roman" w:eastAsia="仿宋_GB2312" w:cs="Times New Roman"/>
          <w:bCs w:val="0"/>
          <w:sz w:val="28"/>
          <w:szCs w:val="28"/>
        </w:rPr>
      </w:pPr>
      <w:r>
        <w:rPr>
          <w:rFonts w:hint="default" w:ascii="Times New Roman" w:hAnsi="Times New Roman" w:eastAsia="仿宋_GB2312" w:cs="Times New Roman"/>
          <w:bCs w:val="0"/>
          <w:sz w:val="28"/>
          <w:szCs w:val="28"/>
        </w:rPr>
        <w:fldChar w:fldCharType="begin"/>
      </w:r>
      <w:r>
        <w:rPr>
          <w:rFonts w:hint="default" w:ascii="Times New Roman" w:hAnsi="Times New Roman" w:eastAsia="仿宋_GB2312" w:cs="Times New Roman"/>
          <w:bCs w:val="0"/>
          <w:sz w:val="28"/>
          <w:szCs w:val="28"/>
        </w:rPr>
        <w:instrText xml:space="preserve"> HYPERLINK \l _Toc17516 </w:instrText>
      </w:r>
      <w:r>
        <w:rPr>
          <w:rFonts w:hint="default" w:ascii="Times New Roman" w:hAnsi="Times New Roman" w:eastAsia="仿宋_GB2312" w:cs="Times New Roman"/>
          <w:bCs w:val="0"/>
          <w:sz w:val="28"/>
          <w:szCs w:val="28"/>
        </w:rPr>
        <w:fldChar w:fldCharType="separate"/>
      </w:r>
      <w:r>
        <w:rPr>
          <w:rFonts w:hint="default" w:ascii="Times New Roman" w:hAnsi="Times New Roman" w:eastAsia="仿宋_GB2312" w:cs="Times New Roman"/>
          <w:bCs w:val="0"/>
          <w:sz w:val="28"/>
          <w:szCs w:val="28"/>
        </w:rPr>
        <w:t>第三部分 合同专用条款</w:t>
      </w:r>
      <w:r>
        <w:rPr>
          <w:rFonts w:hint="default" w:ascii="Times New Roman" w:hAnsi="Times New Roman" w:eastAsia="仿宋_GB2312" w:cs="Times New Roman"/>
          <w:bCs w:val="0"/>
          <w:sz w:val="28"/>
          <w:szCs w:val="28"/>
        </w:rPr>
        <w:tab/>
      </w:r>
      <w:r>
        <w:rPr>
          <w:rFonts w:hint="default" w:ascii="Times New Roman" w:hAnsi="Times New Roman" w:eastAsia="仿宋_GB2312" w:cs="Times New Roman"/>
          <w:bCs w:val="0"/>
          <w:sz w:val="28"/>
          <w:szCs w:val="28"/>
        </w:rPr>
        <w:fldChar w:fldCharType="begin"/>
      </w:r>
      <w:r>
        <w:rPr>
          <w:rFonts w:hint="default" w:ascii="Times New Roman" w:hAnsi="Times New Roman" w:eastAsia="仿宋_GB2312" w:cs="Times New Roman"/>
          <w:bCs w:val="0"/>
          <w:sz w:val="28"/>
          <w:szCs w:val="28"/>
        </w:rPr>
        <w:instrText xml:space="preserve"> PAGEREF _Toc17516 \h </w:instrText>
      </w:r>
      <w:r>
        <w:rPr>
          <w:rFonts w:hint="default" w:ascii="Times New Roman" w:hAnsi="Times New Roman" w:eastAsia="仿宋_GB2312" w:cs="Times New Roman"/>
          <w:bCs w:val="0"/>
          <w:sz w:val="28"/>
          <w:szCs w:val="28"/>
        </w:rPr>
        <w:fldChar w:fldCharType="separate"/>
      </w:r>
      <w:r>
        <w:rPr>
          <w:rFonts w:hint="default" w:ascii="Times New Roman" w:hAnsi="Times New Roman" w:eastAsia="仿宋_GB2312" w:cs="Times New Roman"/>
          <w:bCs w:val="0"/>
          <w:sz w:val="28"/>
          <w:szCs w:val="28"/>
        </w:rPr>
        <w:t>- 150 -</w:t>
      </w:r>
      <w:r>
        <w:rPr>
          <w:rFonts w:hint="default" w:ascii="Times New Roman" w:hAnsi="Times New Roman" w:eastAsia="仿宋_GB2312" w:cs="Times New Roman"/>
          <w:bCs w:val="0"/>
          <w:sz w:val="28"/>
          <w:szCs w:val="28"/>
        </w:rPr>
        <w:fldChar w:fldCharType="end"/>
      </w:r>
      <w:r>
        <w:rPr>
          <w:rFonts w:hint="default" w:ascii="Times New Roman" w:hAnsi="Times New Roman" w:eastAsia="仿宋_GB2312" w:cs="Times New Roman"/>
          <w:bCs w:val="0"/>
          <w:sz w:val="28"/>
          <w:szCs w:val="28"/>
        </w:rPr>
        <w:fldChar w:fldCharType="end"/>
      </w:r>
    </w:p>
    <w:p>
      <w:pPr>
        <w:pStyle w:val="11"/>
        <w:keepNext w:val="0"/>
        <w:keepLines w:val="0"/>
        <w:pageBreakBefore w:val="0"/>
        <w:widowControl w:val="0"/>
        <w:tabs>
          <w:tab w:val="right" w:leader="dot" w:pos="8306"/>
        </w:tabs>
        <w:kinsoku/>
        <w:wordWrap/>
        <w:overflowPunct/>
        <w:topLinePunct w:val="0"/>
        <w:autoSpaceDE/>
        <w:autoSpaceDN/>
        <w:bidi w:val="0"/>
        <w:adjustRightInd/>
        <w:snapToGrid/>
        <w:spacing w:line="580" w:lineRule="exact"/>
        <w:ind w:left="0" w:firstLine="560" w:firstLineChars="200"/>
        <w:textAlignment w:val="auto"/>
        <w:rPr>
          <w:rFonts w:hint="default" w:ascii="Times New Roman" w:hAnsi="Times New Roman" w:eastAsia="仿宋_GB2312" w:cs="Times New Roman"/>
          <w:bCs w:val="0"/>
          <w:sz w:val="28"/>
          <w:szCs w:val="28"/>
        </w:rPr>
      </w:pPr>
      <w:r>
        <w:rPr>
          <w:rFonts w:hint="default" w:ascii="Times New Roman" w:hAnsi="Times New Roman" w:eastAsia="仿宋_GB2312" w:cs="Times New Roman"/>
          <w:bCs w:val="0"/>
          <w:sz w:val="28"/>
          <w:szCs w:val="28"/>
        </w:rPr>
        <w:fldChar w:fldCharType="begin"/>
      </w:r>
      <w:r>
        <w:rPr>
          <w:rFonts w:hint="default" w:ascii="Times New Roman" w:hAnsi="Times New Roman" w:eastAsia="仿宋_GB2312" w:cs="Times New Roman"/>
          <w:bCs w:val="0"/>
          <w:sz w:val="28"/>
          <w:szCs w:val="28"/>
        </w:rPr>
        <w:instrText xml:space="preserve"> HYPERLINK \l _Toc2088 </w:instrText>
      </w:r>
      <w:r>
        <w:rPr>
          <w:rFonts w:hint="default" w:ascii="Times New Roman" w:hAnsi="Times New Roman" w:eastAsia="仿宋_GB2312" w:cs="Times New Roman"/>
          <w:bCs w:val="0"/>
          <w:sz w:val="28"/>
          <w:szCs w:val="28"/>
        </w:rPr>
        <w:fldChar w:fldCharType="separate"/>
      </w:r>
      <w:r>
        <w:rPr>
          <w:rFonts w:hint="default" w:ascii="Times New Roman" w:hAnsi="Times New Roman" w:eastAsia="仿宋_GB2312" w:cs="Times New Roman"/>
          <w:bCs w:val="0"/>
          <w:sz w:val="28"/>
          <w:szCs w:val="28"/>
          <w:lang w:val="en-US" w:eastAsia="zh-CN"/>
        </w:rPr>
        <w:t>1.</w:t>
      </w:r>
      <w:r>
        <w:rPr>
          <w:rFonts w:hint="default" w:ascii="Times New Roman" w:hAnsi="Times New Roman" w:eastAsia="仿宋_GB2312" w:cs="Times New Roman"/>
          <w:bCs w:val="0"/>
          <w:sz w:val="28"/>
          <w:szCs w:val="28"/>
        </w:rPr>
        <w:t>项目管理部分</w:t>
      </w:r>
      <w:r>
        <w:rPr>
          <w:rFonts w:hint="default" w:ascii="Times New Roman" w:hAnsi="Times New Roman" w:eastAsia="仿宋_GB2312" w:cs="Times New Roman"/>
          <w:bCs w:val="0"/>
          <w:sz w:val="28"/>
          <w:szCs w:val="28"/>
        </w:rPr>
        <w:tab/>
      </w:r>
      <w:r>
        <w:rPr>
          <w:rFonts w:hint="default" w:ascii="Times New Roman" w:hAnsi="Times New Roman" w:eastAsia="仿宋_GB2312" w:cs="Times New Roman"/>
          <w:bCs w:val="0"/>
          <w:sz w:val="28"/>
          <w:szCs w:val="28"/>
        </w:rPr>
        <w:fldChar w:fldCharType="begin"/>
      </w:r>
      <w:r>
        <w:rPr>
          <w:rFonts w:hint="default" w:ascii="Times New Roman" w:hAnsi="Times New Roman" w:eastAsia="仿宋_GB2312" w:cs="Times New Roman"/>
          <w:bCs w:val="0"/>
          <w:sz w:val="28"/>
          <w:szCs w:val="28"/>
        </w:rPr>
        <w:instrText xml:space="preserve"> PAGEREF _Toc2088 \h </w:instrText>
      </w:r>
      <w:r>
        <w:rPr>
          <w:rFonts w:hint="default" w:ascii="Times New Roman" w:hAnsi="Times New Roman" w:eastAsia="仿宋_GB2312" w:cs="Times New Roman"/>
          <w:bCs w:val="0"/>
          <w:sz w:val="28"/>
          <w:szCs w:val="28"/>
        </w:rPr>
        <w:fldChar w:fldCharType="separate"/>
      </w:r>
      <w:r>
        <w:rPr>
          <w:rFonts w:hint="default" w:ascii="Times New Roman" w:hAnsi="Times New Roman" w:eastAsia="仿宋_GB2312" w:cs="Times New Roman"/>
          <w:bCs w:val="0"/>
          <w:sz w:val="28"/>
          <w:szCs w:val="28"/>
        </w:rPr>
        <w:t>- 150 -</w:t>
      </w:r>
      <w:r>
        <w:rPr>
          <w:rFonts w:hint="default" w:ascii="Times New Roman" w:hAnsi="Times New Roman" w:eastAsia="仿宋_GB2312" w:cs="Times New Roman"/>
          <w:bCs w:val="0"/>
          <w:sz w:val="28"/>
          <w:szCs w:val="28"/>
        </w:rPr>
        <w:fldChar w:fldCharType="end"/>
      </w:r>
      <w:r>
        <w:rPr>
          <w:rFonts w:hint="default" w:ascii="Times New Roman" w:hAnsi="Times New Roman" w:eastAsia="仿宋_GB2312" w:cs="Times New Roman"/>
          <w:bCs w:val="0"/>
          <w:sz w:val="28"/>
          <w:szCs w:val="28"/>
        </w:rPr>
        <w:fldChar w:fldCharType="end"/>
      </w:r>
    </w:p>
    <w:p>
      <w:pPr>
        <w:pStyle w:val="11"/>
        <w:keepNext w:val="0"/>
        <w:keepLines w:val="0"/>
        <w:pageBreakBefore w:val="0"/>
        <w:widowControl w:val="0"/>
        <w:tabs>
          <w:tab w:val="right" w:leader="dot" w:pos="8306"/>
        </w:tabs>
        <w:kinsoku/>
        <w:wordWrap/>
        <w:overflowPunct/>
        <w:topLinePunct w:val="0"/>
        <w:autoSpaceDE/>
        <w:autoSpaceDN/>
        <w:bidi w:val="0"/>
        <w:adjustRightInd/>
        <w:snapToGrid/>
        <w:spacing w:line="580" w:lineRule="exact"/>
        <w:ind w:left="0" w:firstLine="560" w:firstLineChars="200"/>
        <w:textAlignment w:val="auto"/>
        <w:rPr>
          <w:rFonts w:hint="default" w:ascii="Times New Roman" w:hAnsi="Times New Roman" w:eastAsia="仿宋_GB2312" w:cs="Times New Roman"/>
          <w:bCs w:val="0"/>
          <w:sz w:val="28"/>
          <w:szCs w:val="28"/>
        </w:rPr>
      </w:pPr>
      <w:r>
        <w:rPr>
          <w:rFonts w:hint="default" w:ascii="Times New Roman" w:hAnsi="Times New Roman" w:eastAsia="仿宋_GB2312" w:cs="Times New Roman"/>
          <w:bCs w:val="0"/>
          <w:sz w:val="28"/>
          <w:szCs w:val="28"/>
        </w:rPr>
        <w:fldChar w:fldCharType="begin"/>
      </w:r>
      <w:r>
        <w:rPr>
          <w:rFonts w:hint="default" w:ascii="Times New Roman" w:hAnsi="Times New Roman" w:eastAsia="仿宋_GB2312" w:cs="Times New Roman"/>
          <w:bCs w:val="0"/>
          <w:sz w:val="28"/>
          <w:szCs w:val="28"/>
        </w:rPr>
        <w:instrText xml:space="preserve"> HYPERLINK \l _Toc24521 </w:instrText>
      </w:r>
      <w:r>
        <w:rPr>
          <w:rFonts w:hint="default" w:ascii="Times New Roman" w:hAnsi="Times New Roman" w:eastAsia="仿宋_GB2312" w:cs="Times New Roman"/>
          <w:bCs w:val="0"/>
          <w:sz w:val="28"/>
          <w:szCs w:val="28"/>
        </w:rPr>
        <w:fldChar w:fldCharType="separate"/>
      </w:r>
      <w:r>
        <w:rPr>
          <w:rFonts w:hint="default" w:ascii="Times New Roman" w:hAnsi="Times New Roman" w:eastAsia="仿宋_GB2312" w:cs="Times New Roman"/>
          <w:bCs w:val="0"/>
          <w:sz w:val="28"/>
          <w:szCs w:val="28"/>
          <w:lang w:val="en-US" w:eastAsia="zh-CN"/>
        </w:rPr>
        <w:t>2.可行性研究报告编制部分</w:t>
      </w:r>
      <w:r>
        <w:rPr>
          <w:rFonts w:hint="default" w:ascii="Times New Roman" w:hAnsi="Times New Roman" w:eastAsia="仿宋_GB2312" w:cs="Times New Roman"/>
          <w:bCs w:val="0"/>
          <w:sz w:val="28"/>
          <w:szCs w:val="28"/>
        </w:rPr>
        <w:tab/>
      </w:r>
      <w:r>
        <w:rPr>
          <w:rFonts w:hint="default" w:ascii="Times New Roman" w:hAnsi="Times New Roman" w:eastAsia="仿宋_GB2312" w:cs="Times New Roman"/>
          <w:bCs w:val="0"/>
          <w:sz w:val="28"/>
          <w:szCs w:val="28"/>
        </w:rPr>
        <w:fldChar w:fldCharType="begin"/>
      </w:r>
      <w:r>
        <w:rPr>
          <w:rFonts w:hint="default" w:ascii="Times New Roman" w:hAnsi="Times New Roman" w:eastAsia="仿宋_GB2312" w:cs="Times New Roman"/>
          <w:bCs w:val="0"/>
          <w:sz w:val="28"/>
          <w:szCs w:val="28"/>
        </w:rPr>
        <w:instrText xml:space="preserve"> PAGEREF _Toc24521 \h </w:instrText>
      </w:r>
      <w:r>
        <w:rPr>
          <w:rFonts w:hint="default" w:ascii="Times New Roman" w:hAnsi="Times New Roman" w:eastAsia="仿宋_GB2312" w:cs="Times New Roman"/>
          <w:bCs w:val="0"/>
          <w:sz w:val="28"/>
          <w:szCs w:val="28"/>
        </w:rPr>
        <w:fldChar w:fldCharType="separate"/>
      </w:r>
      <w:r>
        <w:rPr>
          <w:rFonts w:hint="default" w:ascii="Times New Roman" w:hAnsi="Times New Roman" w:eastAsia="仿宋_GB2312" w:cs="Times New Roman"/>
          <w:bCs w:val="0"/>
          <w:sz w:val="28"/>
          <w:szCs w:val="28"/>
        </w:rPr>
        <w:t>- 156 -</w:t>
      </w:r>
      <w:r>
        <w:rPr>
          <w:rFonts w:hint="default" w:ascii="Times New Roman" w:hAnsi="Times New Roman" w:eastAsia="仿宋_GB2312" w:cs="Times New Roman"/>
          <w:bCs w:val="0"/>
          <w:sz w:val="28"/>
          <w:szCs w:val="28"/>
        </w:rPr>
        <w:fldChar w:fldCharType="end"/>
      </w:r>
      <w:r>
        <w:rPr>
          <w:rFonts w:hint="default" w:ascii="Times New Roman" w:hAnsi="Times New Roman" w:eastAsia="仿宋_GB2312" w:cs="Times New Roman"/>
          <w:bCs w:val="0"/>
          <w:sz w:val="28"/>
          <w:szCs w:val="28"/>
        </w:rPr>
        <w:fldChar w:fldCharType="end"/>
      </w:r>
    </w:p>
    <w:p>
      <w:pPr>
        <w:pStyle w:val="11"/>
        <w:keepNext w:val="0"/>
        <w:keepLines w:val="0"/>
        <w:pageBreakBefore w:val="0"/>
        <w:widowControl w:val="0"/>
        <w:tabs>
          <w:tab w:val="right" w:leader="dot" w:pos="8306"/>
        </w:tabs>
        <w:kinsoku/>
        <w:wordWrap/>
        <w:overflowPunct/>
        <w:topLinePunct w:val="0"/>
        <w:autoSpaceDE/>
        <w:autoSpaceDN/>
        <w:bidi w:val="0"/>
        <w:adjustRightInd/>
        <w:snapToGrid/>
        <w:spacing w:line="580" w:lineRule="exact"/>
        <w:ind w:left="0" w:firstLine="560" w:firstLineChars="200"/>
        <w:textAlignment w:val="auto"/>
        <w:rPr>
          <w:rFonts w:hint="default" w:ascii="Times New Roman" w:hAnsi="Times New Roman" w:eastAsia="仿宋_GB2312" w:cs="Times New Roman"/>
          <w:bCs w:val="0"/>
          <w:sz w:val="28"/>
          <w:szCs w:val="28"/>
        </w:rPr>
      </w:pPr>
      <w:r>
        <w:rPr>
          <w:rFonts w:hint="default" w:ascii="Times New Roman" w:hAnsi="Times New Roman" w:eastAsia="仿宋_GB2312" w:cs="Times New Roman"/>
          <w:bCs w:val="0"/>
          <w:sz w:val="28"/>
          <w:szCs w:val="28"/>
        </w:rPr>
        <w:fldChar w:fldCharType="begin"/>
      </w:r>
      <w:r>
        <w:rPr>
          <w:rFonts w:hint="default" w:ascii="Times New Roman" w:hAnsi="Times New Roman" w:eastAsia="仿宋_GB2312" w:cs="Times New Roman"/>
          <w:bCs w:val="0"/>
          <w:sz w:val="28"/>
          <w:szCs w:val="28"/>
        </w:rPr>
        <w:instrText xml:space="preserve"> HYPERLINK \l _Toc29850 </w:instrText>
      </w:r>
      <w:r>
        <w:rPr>
          <w:rFonts w:hint="default" w:ascii="Times New Roman" w:hAnsi="Times New Roman" w:eastAsia="仿宋_GB2312" w:cs="Times New Roman"/>
          <w:bCs w:val="0"/>
          <w:sz w:val="28"/>
          <w:szCs w:val="28"/>
        </w:rPr>
        <w:fldChar w:fldCharType="separate"/>
      </w:r>
      <w:r>
        <w:rPr>
          <w:rFonts w:hint="default" w:ascii="Times New Roman" w:hAnsi="Times New Roman" w:eastAsia="仿宋_GB2312" w:cs="Times New Roman"/>
          <w:bCs w:val="0"/>
          <w:sz w:val="28"/>
          <w:szCs w:val="28"/>
          <w:lang w:val="en-US" w:eastAsia="zh-CN"/>
        </w:rPr>
        <w:t>3.勘察部分</w:t>
      </w:r>
      <w:r>
        <w:rPr>
          <w:rFonts w:hint="default" w:ascii="Times New Roman" w:hAnsi="Times New Roman" w:eastAsia="仿宋_GB2312" w:cs="Times New Roman"/>
          <w:bCs w:val="0"/>
          <w:sz w:val="28"/>
          <w:szCs w:val="28"/>
        </w:rPr>
        <w:tab/>
      </w:r>
      <w:r>
        <w:rPr>
          <w:rFonts w:hint="default" w:ascii="Times New Roman" w:hAnsi="Times New Roman" w:eastAsia="仿宋_GB2312" w:cs="Times New Roman"/>
          <w:bCs w:val="0"/>
          <w:sz w:val="28"/>
          <w:szCs w:val="28"/>
        </w:rPr>
        <w:fldChar w:fldCharType="begin"/>
      </w:r>
      <w:r>
        <w:rPr>
          <w:rFonts w:hint="default" w:ascii="Times New Roman" w:hAnsi="Times New Roman" w:eastAsia="仿宋_GB2312" w:cs="Times New Roman"/>
          <w:bCs w:val="0"/>
          <w:sz w:val="28"/>
          <w:szCs w:val="28"/>
        </w:rPr>
        <w:instrText xml:space="preserve"> PAGEREF _Toc29850 \h </w:instrText>
      </w:r>
      <w:r>
        <w:rPr>
          <w:rFonts w:hint="default" w:ascii="Times New Roman" w:hAnsi="Times New Roman" w:eastAsia="仿宋_GB2312" w:cs="Times New Roman"/>
          <w:bCs w:val="0"/>
          <w:sz w:val="28"/>
          <w:szCs w:val="28"/>
        </w:rPr>
        <w:fldChar w:fldCharType="separate"/>
      </w:r>
      <w:r>
        <w:rPr>
          <w:rFonts w:hint="default" w:ascii="Times New Roman" w:hAnsi="Times New Roman" w:eastAsia="仿宋_GB2312" w:cs="Times New Roman"/>
          <w:bCs w:val="0"/>
          <w:sz w:val="28"/>
          <w:szCs w:val="28"/>
        </w:rPr>
        <w:t>- 160 -</w:t>
      </w:r>
      <w:r>
        <w:rPr>
          <w:rFonts w:hint="default" w:ascii="Times New Roman" w:hAnsi="Times New Roman" w:eastAsia="仿宋_GB2312" w:cs="Times New Roman"/>
          <w:bCs w:val="0"/>
          <w:sz w:val="28"/>
          <w:szCs w:val="28"/>
        </w:rPr>
        <w:fldChar w:fldCharType="end"/>
      </w:r>
      <w:r>
        <w:rPr>
          <w:rFonts w:hint="default" w:ascii="Times New Roman" w:hAnsi="Times New Roman" w:eastAsia="仿宋_GB2312" w:cs="Times New Roman"/>
          <w:bCs w:val="0"/>
          <w:sz w:val="28"/>
          <w:szCs w:val="28"/>
        </w:rPr>
        <w:fldChar w:fldCharType="end"/>
      </w:r>
    </w:p>
    <w:p>
      <w:pPr>
        <w:pStyle w:val="11"/>
        <w:keepNext w:val="0"/>
        <w:keepLines w:val="0"/>
        <w:pageBreakBefore w:val="0"/>
        <w:widowControl w:val="0"/>
        <w:tabs>
          <w:tab w:val="right" w:leader="dot" w:pos="8306"/>
        </w:tabs>
        <w:kinsoku/>
        <w:wordWrap/>
        <w:overflowPunct/>
        <w:topLinePunct w:val="0"/>
        <w:autoSpaceDE/>
        <w:autoSpaceDN/>
        <w:bidi w:val="0"/>
        <w:adjustRightInd/>
        <w:snapToGrid/>
        <w:spacing w:line="580" w:lineRule="exact"/>
        <w:ind w:left="0" w:firstLine="560" w:firstLineChars="200"/>
        <w:textAlignment w:val="auto"/>
        <w:rPr>
          <w:rFonts w:hint="default" w:ascii="Times New Roman" w:hAnsi="Times New Roman" w:eastAsia="仿宋_GB2312" w:cs="Times New Roman"/>
          <w:bCs w:val="0"/>
          <w:sz w:val="28"/>
          <w:szCs w:val="28"/>
        </w:rPr>
      </w:pPr>
      <w:r>
        <w:rPr>
          <w:rFonts w:hint="default" w:ascii="Times New Roman" w:hAnsi="Times New Roman" w:eastAsia="仿宋_GB2312" w:cs="Times New Roman"/>
          <w:bCs w:val="0"/>
          <w:sz w:val="28"/>
          <w:szCs w:val="28"/>
        </w:rPr>
        <w:fldChar w:fldCharType="begin"/>
      </w:r>
      <w:r>
        <w:rPr>
          <w:rFonts w:hint="default" w:ascii="Times New Roman" w:hAnsi="Times New Roman" w:eastAsia="仿宋_GB2312" w:cs="Times New Roman"/>
          <w:bCs w:val="0"/>
          <w:sz w:val="28"/>
          <w:szCs w:val="28"/>
        </w:rPr>
        <w:instrText xml:space="preserve"> HYPERLINK \l _Toc5750 </w:instrText>
      </w:r>
      <w:r>
        <w:rPr>
          <w:rFonts w:hint="default" w:ascii="Times New Roman" w:hAnsi="Times New Roman" w:eastAsia="仿宋_GB2312" w:cs="Times New Roman"/>
          <w:bCs w:val="0"/>
          <w:sz w:val="28"/>
          <w:szCs w:val="28"/>
        </w:rPr>
        <w:fldChar w:fldCharType="separate"/>
      </w:r>
      <w:r>
        <w:rPr>
          <w:rFonts w:hint="default" w:ascii="Times New Roman" w:hAnsi="Times New Roman" w:eastAsia="仿宋_GB2312" w:cs="Times New Roman"/>
          <w:bCs w:val="0"/>
          <w:sz w:val="28"/>
          <w:szCs w:val="28"/>
          <w:lang w:val="en-US" w:eastAsia="zh-CN"/>
        </w:rPr>
        <w:t>4.造价咨询部分</w:t>
      </w:r>
      <w:r>
        <w:rPr>
          <w:rFonts w:hint="default" w:ascii="Times New Roman" w:hAnsi="Times New Roman" w:eastAsia="仿宋_GB2312" w:cs="Times New Roman"/>
          <w:bCs w:val="0"/>
          <w:sz w:val="28"/>
          <w:szCs w:val="28"/>
        </w:rPr>
        <w:tab/>
      </w:r>
      <w:r>
        <w:rPr>
          <w:rFonts w:hint="default" w:ascii="Times New Roman" w:hAnsi="Times New Roman" w:eastAsia="仿宋_GB2312" w:cs="Times New Roman"/>
          <w:bCs w:val="0"/>
          <w:sz w:val="28"/>
          <w:szCs w:val="28"/>
        </w:rPr>
        <w:fldChar w:fldCharType="begin"/>
      </w:r>
      <w:r>
        <w:rPr>
          <w:rFonts w:hint="default" w:ascii="Times New Roman" w:hAnsi="Times New Roman" w:eastAsia="仿宋_GB2312" w:cs="Times New Roman"/>
          <w:bCs w:val="0"/>
          <w:sz w:val="28"/>
          <w:szCs w:val="28"/>
        </w:rPr>
        <w:instrText xml:space="preserve"> PAGEREF _Toc5750 \h </w:instrText>
      </w:r>
      <w:r>
        <w:rPr>
          <w:rFonts w:hint="default" w:ascii="Times New Roman" w:hAnsi="Times New Roman" w:eastAsia="仿宋_GB2312" w:cs="Times New Roman"/>
          <w:bCs w:val="0"/>
          <w:sz w:val="28"/>
          <w:szCs w:val="28"/>
        </w:rPr>
        <w:fldChar w:fldCharType="separate"/>
      </w:r>
      <w:r>
        <w:rPr>
          <w:rFonts w:hint="default" w:ascii="Times New Roman" w:hAnsi="Times New Roman" w:eastAsia="仿宋_GB2312" w:cs="Times New Roman"/>
          <w:bCs w:val="0"/>
          <w:sz w:val="28"/>
          <w:szCs w:val="28"/>
        </w:rPr>
        <w:t>- 166 -</w:t>
      </w:r>
      <w:r>
        <w:rPr>
          <w:rFonts w:hint="default" w:ascii="Times New Roman" w:hAnsi="Times New Roman" w:eastAsia="仿宋_GB2312" w:cs="Times New Roman"/>
          <w:bCs w:val="0"/>
          <w:sz w:val="28"/>
          <w:szCs w:val="28"/>
        </w:rPr>
        <w:fldChar w:fldCharType="end"/>
      </w:r>
      <w:r>
        <w:rPr>
          <w:rFonts w:hint="default" w:ascii="Times New Roman" w:hAnsi="Times New Roman" w:eastAsia="仿宋_GB2312" w:cs="Times New Roman"/>
          <w:bCs w:val="0"/>
          <w:sz w:val="28"/>
          <w:szCs w:val="28"/>
        </w:rPr>
        <w:fldChar w:fldCharType="end"/>
      </w:r>
    </w:p>
    <w:p>
      <w:pPr>
        <w:pStyle w:val="11"/>
        <w:keepNext w:val="0"/>
        <w:keepLines w:val="0"/>
        <w:pageBreakBefore w:val="0"/>
        <w:widowControl w:val="0"/>
        <w:tabs>
          <w:tab w:val="right" w:leader="dot" w:pos="8306"/>
        </w:tabs>
        <w:kinsoku/>
        <w:wordWrap/>
        <w:overflowPunct/>
        <w:topLinePunct w:val="0"/>
        <w:autoSpaceDE/>
        <w:autoSpaceDN/>
        <w:bidi w:val="0"/>
        <w:adjustRightInd/>
        <w:snapToGrid/>
        <w:spacing w:line="580" w:lineRule="exact"/>
        <w:ind w:left="0" w:firstLine="560" w:firstLineChars="200"/>
        <w:textAlignment w:val="auto"/>
        <w:rPr>
          <w:rFonts w:hint="default" w:ascii="Times New Roman" w:hAnsi="Times New Roman" w:cs="Times New Roman"/>
          <w:sz w:val="28"/>
          <w:szCs w:val="28"/>
        </w:rPr>
      </w:pPr>
      <w:r>
        <w:rPr>
          <w:rFonts w:hint="default" w:ascii="Times New Roman" w:hAnsi="Times New Roman" w:eastAsia="仿宋_GB2312" w:cs="Times New Roman"/>
          <w:bCs w:val="0"/>
          <w:sz w:val="28"/>
          <w:szCs w:val="28"/>
        </w:rPr>
        <w:fldChar w:fldCharType="begin"/>
      </w:r>
      <w:r>
        <w:rPr>
          <w:rFonts w:hint="default" w:ascii="Times New Roman" w:hAnsi="Times New Roman" w:eastAsia="仿宋_GB2312" w:cs="Times New Roman"/>
          <w:bCs w:val="0"/>
          <w:sz w:val="28"/>
          <w:szCs w:val="28"/>
        </w:rPr>
        <w:instrText xml:space="preserve"> HYPERLINK \l _Toc13737 </w:instrText>
      </w:r>
      <w:r>
        <w:rPr>
          <w:rFonts w:hint="default" w:ascii="Times New Roman" w:hAnsi="Times New Roman" w:eastAsia="仿宋_GB2312" w:cs="Times New Roman"/>
          <w:bCs w:val="0"/>
          <w:sz w:val="28"/>
          <w:szCs w:val="28"/>
        </w:rPr>
        <w:fldChar w:fldCharType="separate"/>
      </w:r>
      <w:r>
        <w:rPr>
          <w:rFonts w:hint="default" w:ascii="Times New Roman" w:hAnsi="Times New Roman" w:eastAsia="仿宋_GB2312" w:cs="Times New Roman"/>
          <w:bCs w:val="0"/>
          <w:sz w:val="28"/>
          <w:szCs w:val="28"/>
          <w:lang w:val="en-US" w:eastAsia="zh-CN"/>
        </w:rPr>
        <w:t>5.招标代理部分</w:t>
      </w:r>
      <w:r>
        <w:rPr>
          <w:rFonts w:hint="default" w:ascii="Times New Roman" w:hAnsi="Times New Roman" w:eastAsia="仿宋_GB2312" w:cs="Times New Roman"/>
          <w:bCs w:val="0"/>
          <w:sz w:val="28"/>
          <w:szCs w:val="28"/>
        </w:rPr>
        <w:tab/>
      </w:r>
      <w:r>
        <w:rPr>
          <w:rFonts w:hint="default" w:ascii="Times New Roman" w:hAnsi="Times New Roman" w:eastAsia="仿宋_GB2312" w:cs="Times New Roman"/>
          <w:bCs w:val="0"/>
          <w:sz w:val="28"/>
          <w:szCs w:val="28"/>
        </w:rPr>
        <w:fldChar w:fldCharType="begin"/>
      </w:r>
      <w:r>
        <w:rPr>
          <w:rFonts w:hint="default" w:ascii="Times New Roman" w:hAnsi="Times New Roman" w:eastAsia="仿宋_GB2312" w:cs="Times New Roman"/>
          <w:bCs w:val="0"/>
          <w:sz w:val="28"/>
          <w:szCs w:val="28"/>
        </w:rPr>
        <w:instrText xml:space="preserve"> PAGEREF _Toc13737 \h </w:instrText>
      </w:r>
      <w:r>
        <w:rPr>
          <w:rFonts w:hint="default" w:ascii="Times New Roman" w:hAnsi="Times New Roman" w:eastAsia="仿宋_GB2312" w:cs="Times New Roman"/>
          <w:bCs w:val="0"/>
          <w:sz w:val="28"/>
          <w:szCs w:val="28"/>
        </w:rPr>
        <w:fldChar w:fldCharType="separate"/>
      </w:r>
      <w:r>
        <w:rPr>
          <w:rFonts w:hint="default" w:ascii="Times New Roman" w:hAnsi="Times New Roman" w:eastAsia="仿宋_GB2312" w:cs="Times New Roman"/>
          <w:bCs w:val="0"/>
          <w:sz w:val="28"/>
          <w:szCs w:val="28"/>
        </w:rPr>
        <w:t>- 176 -</w:t>
      </w:r>
      <w:r>
        <w:rPr>
          <w:rFonts w:hint="default" w:ascii="Times New Roman" w:hAnsi="Times New Roman" w:eastAsia="仿宋_GB2312" w:cs="Times New Roman"/>
          <w:bCs w:val="0"/>
          <w:sz w:val="28"/>
          <w:szCs w:val="28"/>
        </w:rPr>
        <w:fldChar w:fldCharType="end"/>
      </w:r>
      <w:r>
        <w:rPr>
          <w:rFonts w:hint="default" w:ascii="Times New Roman" w:hAnsi="Times New Roman" w:eastAsia="仿宋_GB2312" w:cs="Times New Roman"/>
          <w:bCs w:val="0"/>
          <w:sz w:val="28"/>
          <w:szCs w:val="28"/>
        </w:rPr>
        <w:fldChar w:fldCharType="end"/>
      </w:r>
    </w:p>
    <w:p>
      <w:pPr>
        <w:pStyle w:val="18"/>
        <w:tabs>
          <w:tab w:val="right" w:leader="dot" w:pos="8306"/>
        </w:tabs>
        <w:rPr>
          <w:rFonts w:hint="default" w:ascii="Times New Roman" w:hAnsi="Times New Roman" w:cs="Times New Roman"/>
          <w:sz w:val="28"/>
          <w:szCs w:val="28"/>
        </w:rPr>
      </w:pPr>
      <w:r>
        <w:rPr>
          <w:rFonts w:hint="default" w:ascii="Times New Roman" w:hAnsi="Times New Roman" w:eastAsia="宋体" w:cs="Times New Roman"/>
          <w:b/>
          <w:bCs/>
          <w:sz w:val="28"/>
          <w:szCs w:val="28"/>
        </w:rPr>
        <w:fldChar w:fldCharType="begin"/>
      </w:r>
      <w:r>
        <w:rPr>
          <w:rFonts w:hint="default" w:ascii="Times New Roman" w:hAnsi="Times New Roman" w:eastAsia="宋体" w:cs="Times New Roman"/>
          <w:b/>
          <w:bCs/>
          <w:sz w:val="28"/>
          <w:szCs w:val="28"/>
        </w:rPr>
        <w:instrText xml:space="preserve"> HYPERLINK \l _Toc6316 </w:instrText>
      </w:r>
      <w:r>
        <w:rPr>
          <w:rFonts w:hint="default" w:ascii="Times New Roman" w:hAnsi="Times New Roman" w:eastAsia="宋体" w:cs="Times New Roman"/>
          <w:b/>
          <w:bCs/>
          <w:sz w:val="28"/>
          <w:szCs w:val="28"/>
        </w:rPr>
        <w:fldChar w:fldCharType="separate"/>
      </w:r>
      <w:r>
        <w:rPr>
          <w:rFonts w:hint="default" w:ascii="Times New Roman" w:hAnsi="Times New Roman" w:eastAsia="宋体" w:cs="Times New Roman"/>
          <w:b/>
          <w:bCs/>
          <w:sz w:val="28"/>
          <w:szCs w:val="28"/>
        </w:rPr>
        <w:t>第五章 发包人提供的资料及要求</w:t>
      </w:r>
      <w:r>
        <w:rPr>
          <w:rFonts w:hint="default" w:ascii="Times New Roman" w:hAnsi="Times New Roman" w:eastAsia="宋体" w:cs="Times New Roman"/>
          <w:b/>
          <w:bCs/>
          <w:sz w:val="28"/>
          <w:szCs w:val="28"/>
        </w:rPr>
        <w:tab/>
      </w:r>
      <w:r>
        <w:rPr>
          <w:rFonts w:hint="default" w:ascii="Times New Roman" w:hAnsi="Times New Roman" w:eastAsia="宋体" w:cs="Times New Roman"/>
          <w:b/>
          <w:bCs/>
          <w:sz w:val="28"/>
          <w:szCs w:val="28"/>
        </w:rPr>
        <w:fldChar w:fldCharType="begin"/>
      </w:r>
      <w:r>
        <w:rPr>
          <w:rFonts w:hint="default" w:ascii="Times New Roman" w:hAnsi="Times New Roman" w:eastAsia="宋体" w:cs="Times New Roman"/>
          <w:b/>
          <w:bCs/>
          <w:sz w:val="28"/>
          <w:szCs w:val="28"/>
        </w:rPr>
        <w:instrText xml:space="preserve"> PAGEREF _Toc6316 \h </w:instrText>
      </w:r>
      <w:r>
        <w:rPr>
          <w:rFonts w:hint="default" w:ascii="Times New Roman" w:hAnsi="Times New Roman" w:eastAsia="宋体" w:cs="Times New Roman"/>
          <w:b/>
          <w:bCs/>
          <w:sz w:val="28"/>
          <w:szCs w:val="28"/>
        </w:rPr>
        <w:fldChar w:fldCharType="separate"/>
      </w:r>
      <w:r>
        <w:rPr>
          <w:rFonts w:hint="default" w:ascii="Times New Roman" w:hAnsi="Times New Roman" w:eastAsia="宋体" w:cs="Times New Roman"/>
          <w:b/>
          <w:bCs/>
          <w:sz w:val="28"/>
          <w:szCs w:val="28"/>
        </w:rPr>
        <w:t>- 180 -</w:t>
      </w:r>
      <w:r>
        <w:rPr>
          <w:rFonts w:hint="default" w:ascii="Times New Roman" w:hAnsi="Times New Roman" w:eastAsia="宋体" w:cs="Times New Roman"/>
          <w:b/>
          <w:bCs/>
          <w:sz w:val="28"/>
          <w:szCs w:val="28"/>
        </w:rPr>
        <w:fldChar w:fldCharType="end"/>
      </w:r>
      <w:r>
        <w:rPr>
          <w:rFonts w:hint="default" w:ascii="Times New Roman" w:hAnsi="Times New Roman" w:eastAsia="宋体" w:cs="Times New Roman"/>
          <w:b/>
          <w:bCs/>
          <w:sz w:val="28"/>
          <w:szCs w:val="28"/>
        </w:rPr>
        <w:fldChar w:fldCharType="end"/>
      </w:r>
    </w:p>
    <w:p>
      <w:pPr>
        <w:pStyle w:val="11"/>
        <w:keepNext w:val="0"/>
        <w:keepLines w:val="0"/>
        <w:pageBreakBefore w:val="0"/>
        <w:widowControl w:val="0"/>
        <w:tabs>
          <w:tab w:val="right" w:leader="dot" w:pos="8306"/>
        </w:tabs>
        <w:kinsoku/>
        <w:wordWrap/>
        <w:overflowPunct/>
        <w:topLinePunct w:val="0"/>
        <w:autoSpaceDE/>
        <w:autoSpaceDN/>
        <w:bidi w:val="0"/>
        <w:adjustRightInd/>
        <w:snapToGrid/>
        <w:spacing w:line="580" w:lineRule="exact"/>
        <w:ind w:left="0" w:firstLine="560" w:firstLineChars="200"/>
        <w:textAlignment w:val="auto"/>
        <w:rPr>
          <w:rFonts w:hint="default" w:ascii="Times New Roman" w:hAnsi="Times New Roman" w:eastAsia="仿宋_GB2312" w:cs="Times New Roman"/>
          <w:bCs w:val="0"/>
          <w:sz w:val="28"/>
          <w:szCs w:val="28"/>
        </w:rPr>
      </w:pPr>
      <w:r>
        <w:rPr>
          <w:rFonts w:hint="default" w:ascii="Times New Roman" w:hAnsi="Times New Roman" w:eastAsia="仿宋_GB2312" w:cs="Times New Roman"/>
          <w:bCs w:val="0"/>
          <w:sz w:val="28"/>
          <w:szCs w:val="28"/>
        </w:rPr>
        <w:fldChar w:fldCharType="begin"/>
      </w:r>
      <w:r>
        <w:rPr>
          <w:rFonts w:hint="default" w:ascii="Times New Roman" w:hAnsi="Times New Roman" w:eastAsia="仿宋_GB2312" w:cs="Times New Roman"/>
          <w:bCs w:val="0"/>
          <w:sz w:val="28"/>
          <w:szCs w:val="28"/>
        </w:rPr>
        <w:instrText xml:space="preserve"> HYPERLINK \l _Toc256 </w:instrText>
      </w:r>
      <w:r>
        <w:rPr>
          <w:rFonts w:hint="default" w:ascii="Times New Roman" w:hAnsi="Times New Roman" w:eastAsia="仿宋_GB2312" w:cs="Times New Roman"/>
          <w:bCs w:val="0"/>
          <w:sz w:val="28"/>
          <w:szCs w:val="28"/>
        </w:rPr>
        <w:fldChar w:fldCharType="separate"/>
      </w:r>
      <w:r>
        <w:rPr>
          <w:rFonts w:hint="default" w:ascii="Times New Roman" w:hAnsi="Times New Roman" w:eastAsia="仿宋_GB2312" w:cs="Times New Roman"/>
          <w:bCs w:val="0"/>
          <w:sz w:val="28"/>
          <w:szCs w:val="28"/>
        </w:rPr>
        <w:t>1</w:t>
      </w:r>
      <w:r>
        <w:rPr>
          <w:rFonts w:hint="default" w:ascii="Times New Roman" w:hAnsi="Times New Roman" w:eastAsia="仿宋_GB2312" w:cs="Times New Roman"/>
          <w:bCs w:val="0"/>
          <w:sz w:val="28"/>
          <w:szCs w:val="28"/>
          <w:lang w:val="en-US" w:eastAsia="zh-CN"/>
        </w:rPr>
        <w:t>.</w:t>
      </w:r>
      <w:r>
        <w:rPr>
          <w:rFonts w:hint="default" w:ascii="Times New Roman" w:hAnsi="Times New Roman" w:eastAsia="仿宋_GB2312" w:cs="Times New Roman"/>
          <w:bCs w:val="0"/>
          <w:sz w:val="28"/>
          <w:szCs w:val="28"/>
        </w:rPr>
        <w:t>项目概况介绍</w:t>
      </w:r>
      <w:r>
        <w:rPr>
          <w:rFonts w:hint="default" w:ascii="Times New Roman" w:hAnsi="Times New Roman" w:eastAsia="仿宋_GB2312" w:cs="Times New Roman"/>
          <w:bCs w:val="0"/>
          <w:sz w:val="28"/>
          <w:szCs w:val="28"/>
        </w:rPr>
        <w:tab/>
      </w:r>
      <w:r>
        <w:rPr>
          <w:rFonts w:hint="default" w:ascii="Times New Roman" w:hAnsi="Times New Roman" w:eastAsia="仿宋_GB2312" w:cs="Times New Roman"/>
          <w:bCs w:val="0"/>
          <w:sz w:val="28"/>
          <w:szCs w:val="28"/>
        </w:rPr>
        <w:fldChar w:fldCharType="begin"/>
      </w:r>
      <w:r>
        <w:rPr>
          <w:rFonts w:hint="default" w:ascii="Times New Roman" w:hAnsi="Times New Roman" w:eastAsia="仿宋_GB2312" w:cs="Times New Roman"/>
          <w:bCs w:val="0"/>
          <w:sz w:val="28"/>
          <w:szCs w:val="28"/>
        </w:rPr>
        <w:instrText xml:space="preserve"> PAGEREF _Toc256 \h </w:instrText>
      </w:r>
      <w:r>
        <w:rPr>
          <w:rFonts w:hint="default" w:ascii="Times New Roman" w:hAnsi="Times New Roman" w:eastAsia="仿宋_GB2312" w:cs="Times New Roman"/>
          <w:bCs w:val="0"/>
          <w:sz w:val="28"/>
          <w:szCs w:val="28"/>
        </w:rPr>
        <w:fldChar w:fldCharType="separate"/>
      </w:r>
      <w:r>
        <w:rPr>
          <w:rFonts w:hint="default" w:ascii="Times New Roman" w:hAnsi="Times New Roman" w:eastAsia="仿宋_GB2312" w:cs="Times New Roman"/>
          <w:bCs w:val="0"/>
          <w:sz w:val="28"/>
          <w:szCs w:val="28"/>
        </w:rPr>
        <w:t>- 180 -</w:t>
      </w:r>
      <w:r>
        <w:rPr>
          <w:rFonts w:hint="default" w:ascii="Times New Roman" w:hAnsi="Times New Roman" w:eastAsia="仿宋_GB2312" w:cs="Times New Roman"/>
          <w:bCs w:val="0"/>
          <w:sz w:val="28"/>
          <w:szCs w:val="28"/>
        </w:rPr>
        <w:fldChar w:fldCharType="end"/>
      </w:r>
      <w:r>
        <w:rPr>
          <w:rFonts w:hint="default" w:ascii="Times New Roman" w:hAnsi="Times New Roman" w:eastAsia="仿宋_GB2312" w:cs="Times New Roman"/>
          <w:bCs w:val="0"/>
          <w:sz w:val="28"/>
          <w:szCs w:val="28"/>
        </w:rPr>
        <w:fldChar w:fldCharType="end"/>
      </w:r>
    </w:p>
    <w:p>
      <w:pPr>
        <w:pStyle w:val="11"/>
        <w:keepNext w:val="0"/>
        <w:keepLines w:val="0"/>
        <w:pageBreakBefore w:val="0"/>
        <w:widowControl w:val="0"/>
        <w:tabs>
          <w:tab w:val="right" w:leader="dot" w:pos="8306"/>
        </w:tabs>
        <w:kinsoku/>
        <w:wordWrap/>
        <w:overflowPunct/>
        <w:topLinePunct w:val="0"/>
        <w:autoSpaceDE/>
        <w:autoSpaceDN/>
        <w:bidi w:val="0"/>
        <w:adjustRightInd/>
        <w:snapToGrid/>
        <w:spacing w:line="580" w:lineRule="exact"/>
        <w:ind w:left="0" w:firstLine="560" w:firstLineChars="200"/>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bCs w:val="0"/>
          <w:sz w:val="28"/>
          <w:szCs w:val="28"/>
        </w:rPr>
        <w:fldChar w:fldCharType="begin"/>
      </w:r>
      <w:r>
        <w:rPr>
          <w:rFonts w:hint="default" w:ascii="Times New Roman" w:hAnsi="Times New Roman" w:eastAsia="仿宋_GB2312" w:cs="Times New Roman"/>
          <w:bCs w:val="0"/>
          <w:sz w:val="28"/>
          <w:szCs w:val="28"/>
        </w:rPr>
        <w:instrText xml:space="preserve"> HYPERLINK \l _Toc23128 </w:instrText>
      </w:r>
      <w:r>
        <w:rPr>
          <w:rFonts w:hint="default" w:ascii="Times New Roman" w:hAnsi="Times New Roman" w:eastAsia="仿宋_GB2312" w:cs="Times New Roman"/>
          <w:bCs w:val="0"/>
          <w:sz w:val="28"/>
          <w:szCs w:val="28"/>
        </w:rPr>
        <w:fldChar w:fldCharType="separate"/>
      </w:r>
      <w:r>
        <w:rPr>
          <w:rFonts w:hint="default" w:ascii="Times New Roman" w:hAnsi="Times New Roman" w:eastAsia="仿宋_GB2312" w:cs="Times New Roman"/>
          <w:bCs w:val="0"/>
          <w:sz w:val="28"/>
          <w:szCs w:val="28"/>
        </w:rPr>
        <w:t>2</w:t>
      </w:r>
      <w:r>
        <w:rPr>
          <w:rFonts w:hint="default" w:ascii="Times New Roman" w:hAnsi="Times New Roman" w:eastAsia="仿宋_GB2312" w:cs="Times New Roman"/>
          <w:bCs w:val="0"/>
          <w:sz w:val="28"/>
          <w:szCs w:val="28"/>
          <w:lang w:val="en-US" w:eastAsia="zh-CN"/>
        </w:rPr>
        <w:t>.</w:t>
      </w:r>
      <w:r>
        <w:rPr>
          <w:rFonts w:hint="default" w:ascii="Times New Roman" w:hAnsi="Times New Roman" w:eastAsia="仿宋_GB2312" w:cs="Times New Roman"/>
          <w:bCs w:val="0"/>
          <w:sz w:val="28"/>
          <w:szCs w:val="28"/>
        </w:rPr>
        <w:t>发包人要求</w:t>
      </w:r>
      <w:r>
        <w:rPr>
          <w:rFonts w:hint="default" w:ascii="Times New Roman" w:hAnsi="Times New Roman" w:eastAsia="仿宋_GB2312" w:cs="Times New Roman"/>
          <w:bCs w:val="0"/>
          <w:sz w:val="28"/>
          <w:szCs w:val="28"/>
        </w:rPr>
        <w:tab/>
      </w:r>
      <w:r>
        <w:rPr>
          <w:rFonts w:hint="default" w:ascii="Times New Roman" w:hAnsi="Times New Roman" w:eastAsia="仿宋_GB2312" w:cs="Times New Roman"/>
          <w:bCs w:val="0"/>
          <w:sz w:val="28"/>
          <w:szCs w:val="28"/>
        </w:rPr>
        <w:fldChar w:fldCharType="begin"/>
      </w:r>
      <w:r>
        <w:rPr>
          <w:rFonts w:hint="default" w:ascii="Times New Roman" w:hAnsi="Times New Roman" w:eastAsia="仿宋_GB2312" w:cs="Times New Roman"/>
          <w:bCs w:val="0"/>
          <w:sz w:val="28"/>
          <w:szCs w:val="28"/>
        </w:rPr>
        <w:instrText xml:space="preserve"> PAGEREF _Toc23128 \h </w:instrText>
      </w:r>
      <w:r>
        <w:rPr>
          <w:rFonts w:hint="default" w:ascii="Times New Roman" w:hAnsi="Times New Roman" w:eastAsia="仿宋_GB2312" w:cs="Times New Roman"/>
          <w:bCs w:val="0"/>
          <w:sz w:val="28"/>
          <w:szCs w:val="28"/>
        </w:rPr>
        <w:fldChar w:fldCharType="separate"/>
      </w:r>
      <w:r>
        <w:rPr>
          <w:rFonts w:hint="default" w:ascii="Times New Roman" w:hAnsi="Times New Roman" w:eastAsia="仿宋_GB2312" w:cs="Times New Roman"/>
          <w:bCs w:val="0"/>
          <w:sz w:val="28"/>
          <w:szCs w:val="28"/>
        </w:rPr>
        <w:t>- 180 -</w:t>
      </w:r>
      <w:r>
        <w:rPr>
          <w:rFonts w:hint="default" w:ascii="Times New Roman" w:hAnsi="Times New Roman" w:eastAsia="仿宋_GB2312" w:cs="Times New Roman"/>
          <w:bCs w:val="0"/>
          <w:sz w:val="28"/>
          <w:szCs w:val="28"/>
        </w:rPr>
        <w:fldChar w:fldCharType="end"/>
      </w:r>
      <w:r>
        <w:rPr>
          <w:rFonts w:hint="default" w:ascii="Times New Roman" w:hAnsi="Times New Roman" w:eastAsia="仿宋_GB2312" w:cs="Times New Roman"/>
          <w:bCs w:val="0"/>
          <w:sz w:val="28"/>
          <w:szCs w:val="28"/>
        </w:rPr>
        <w:fldChar w:fldCharType="end"/>
      </w:r>
    </w:p>
    <w:p>
      <w:pPr>
        <w:pStyle w:val="18"/>
        <w:tabs>
          <w:tab w:val="right" w:leader="dot" w:pos="8306"/>
        </w:tabs>
        <w:rPr>
          <w:rFonts w:hint="default" w:ascii="Times New Roman" w:hAnsi="Times New Roman" w:cs="Times New Roman"/>
          <w:sz w:val="28"/>
          <w:szCs w:val="28"/>
        </w:rPr>
      </w:pPr>
      <w:r>
        <w:rPr>
          <w:rFonts w:hint="default" w:ascii="Times New Roman" w:hAnsi="Times New Roman" w:eastAsia="宋体" w:cs="Times New Roman"/>
          <w:b/>
          <w:bCs/>
          <w:sz w:val="28"/>
          <w:szCs w:val="28"/>
        </w:rPr>
        <w:fldChar w:fldCharType="begin"/>
      </w:r>
      <w:r>
        <w:rPr>
          <w:rFonts w:hint="default" w:ascii="Times New Roman" w:hAnsi="Times New Roman" w:eastAsia="宋体" w:cs="Times New Roman"/>
          <w:b/>
          <w:bCs/>
          <w:sz w:val="28"/>
          <w:szCs w:val="28"/>
        </w:rPr>
        <w:instrText xml:space="preserve"> HYPERLINK \l _Toc1030 </w:instrText>
      </w:r>
      <w:r>
        <w:rPr>
          <w:rFonts w:hint="default" w:ascii="Times New Roman" w:hAnsi="Times New Roman" w:eastAsia="宋体" w:cs="Times New Roman"/>
          <w:b/>
          <w:bCs/>
          <w:sz w:val="28"/>
          <w:szCs w:val="28"/>
        </w:rPr>
        <w:fldChar w:fldCharType="separate"/>
      </w:r>
      <w:r>
        <w:rPr>
          <w:rFonts w:hint="default" w:ascii="Times New Roman" w:hAnsi="Times New Roman" w:eastAsia="宋体" w:cs="Times New Roman"/>
          <w:b/>
          <w:bCs/>
          <w:sz w:val="28"/>
          <w:szCs w:val="28"/>
        </w:rPr>
        <w:t>第六章 投标文件格式</w:t>
      </w:r>
      <w:r>
        <w:rPr>
          <w:rFonts w:hint="default" w:ascii="Times New Roman" w:hAnsi="Times New Roman" w:eastAsia="宋体" w:cs="Times New Roman"/>
          <w:b/>
          <w:bCs/>
          <w:sz w:val="28"/>
          <w:szCs w:val="28"/>
        </w:rPr>
        <w:tab/>
      </w:r>
      <w:r>
        <w:rPr>
          <w:rFonts w:hint="default" w:ascii="Times New Roman" w:hAnsi="Times New Roman" w:eastAsia="宋体" w:cs="Times New Roman"/>
          <w:b/>
          <w:bCs/>
          <w:sz w:val="28"/>
          <w:szCs w:val="28"/>
        </w:rPr>
        <w:fldChar w:fldCharType="begin"/>
      </w:r>
      <w:r>
        <w:rPr>
          <w:rFonts w:hint="default" w:ascii="Times New Roman" w:hAnsi="Times New Roman" w:eastAsia="宋体" w:cs="Times New Roman"/>
          <w:b/>
          <w:bCs/>
          <w:sz w:val="28"/>
          <w:szCs w:val="28"/>
        </w:rPr>
        <w:instrText xml:space="preserve"> PAGEREF _Toc1030 \h </w:instrText>
      </w:r>
      <w:r>
        <w:rPr>
          <w:rFonts w:hint="default" w:ascii="Times New Roman" w:hAnsi="Times New Roman" w:eastAsia="宋体" w:cs="Times New Roman"/>
          <w:b/>
          <w:bCs/>
          <w:sz w:val="28"/>
          <w:szCs w:val="28"/>
        </w:rPr>
        <w:fldChar w:fldCharType="separate"/>
      </w:r>
      <w:r>
        <w:rPr>
          <w:rFonts w:hint="default" w:ascii="Times New Roman" w:hAnsi="Times New Roman" w:eastAsia="宋体" w:cs="Times New Roman"/>
          <w:b/>
          <w:bCs/>
          <w:sz w:val="28"/>
          <w:szCs w:val="28"/>
        </w:rPr>
        <w:t>- 183 -</w:t>
      </w:r>
      <w:r>
        <w:rPr>
          <w:rFonts w:hint="default" w:ascii="Times New Roman" w:hAnsi="Times New Roman" w:eastAsia="宋体" w:cs="Times New Roman"/>
          <w:b/>
          <w:bCs/>
          <w:sz w:val="28"/>
          <w:szCs w:val="28"/>
        </w:rPr>
        <w:fldChar w:fldCharType="end"/>
      </w:r>
      <w:r>
        <w:rPr>
          <w:rFonts w:hint="default" w:ascii="Times New Roman" w:hAnsi="Times New Roman" w:eastAsia="宋体" w:cs="Times New Roman"/>
          <w:b/>
          <w:bCs/>
          <w:sz w:val="28"/>
          <w:szCs w:val="28"/>
        </w:rPr>
        <w:fldChar w:fldCharType="end"/>
      </w:r>
    </w:p>
    <w:p>
      <w:pPr>
        <w:pStyle w:val="11"/>
        <w:keepNext w:val="0"/>
        <w:keepLines w:val="0"/>
        <w:pageBreakBefore w:val="0"/>
        <w:widowControl w:val="0"/>
        <w:tabs>
          <w:tab w:val="right" w:leader="dot" w:pos="8306"/>
        </w:tabs>
        <w:kinsoku/>
        <w:wordWrap/>
        <w:overflowPunct/>
        <w:topLinePunct w:val="0"/>
        <w:autoSpaceDE/>
        <w:autoSpaceDN/>
        <w:bidi w:val="0"/>
        <w:adjustRightInd/>
        <w:snapToGrid/>
        <w:spacing w:line="580" w:lineRule="exact"/>
        <w:ind w:left="0" w:firstLine="560" w:firstLineChars="200"/>
        <w:textAlignment w:val="auto"/>
        <w:rPr>
          <w:rFonts w:hint="default" w:ascii="Times New Roman" w:hAnsi="Times New Roman" w:eastAsia="仿宋_GB2312" w:cs="Times New Roman"/>
          <w:bCs w:val="0"/>
          <w:sz w:val="28"/>
          <w:szCs w:val="28"/>
        </w:rPr>
      </w:pPr>
      <w:r>
        <w:rPr>
          <w:rFonts w:hint="default" w:ascii="Times New Roman" w:hAnsi="Times New Roman" w:eastAsia="仿宋_GB2312" w:cs="Times New Roman"/>
          <w:bCs w:val="0"/>
          <w:sz w:val="28"/>
          <w:szCs w:val="28"/>
        </w:rPr>
        <w:fldChar w:fldCharType="begin"/>
      </w:r>
      <w:r>
        <w:rPr>
          <w:rFonts w:hint="default" w:ascii="Times New Roman" w:hAnsi="Times New Roman" w:eastAsia="仿宋_GB2312" w:cs="Times New Roman"/>
          <w:bCs w:val="0"/>
          <w:sz w:val="28"/>
          <w:szCs w:val="28"/>
        </w:rPr>
        <w:instrText xml:space="preserve"> HYPERLINK \l _Toc24524 </w:instrText>
      </w:r>
      <w:r>
        <w:rPr>
          <w:rFonts w:hint="default" w:ascii="Times New Roman" w:hAnsi="Times New Roman" w:eastAsia="仿宋_GB2312" w:cs="Times New Roman"/>
          <w:bCs w:val="0"/>
          <w:sz w:val="28"/>
          <w:szCs w:val="28"/>
        </w:rPr>
        <w:fldChar w:fldCharType="separate"/>
      </w:r>
      <w:r>
        <w:rPr>
          <w:rFonts w:hint="default" w:ascii="Times New Roman" w:hAnsi="Times New Roman" w:eastAsia="仿宋_GB2312" w:cs="Times New Roman"/>
          <w:bCs w:val="0"/>
          <w:sz w:val="28"/>
          <w:szCs w:val="28"/>
        </w:rPr>
        <w:t>目</w:t>
      </w:r>
      <w:r>
        <w:rPr>
          <w:rFonts w:hint="default" w:ascii="Times New Roman" w:hAnsi="Times New Roman" w:eastAsia="仿宋_GB2312" w:cs="Times New Roman"/>
          <w:bCs w:val="0"/>
          <w:sz w:val="28"/>
          <w:szCs w:val="28"/>
          <w:lang w:val="en-US" w:eastAsia="zh-CN"/>
        </w:rPr>
        <w:t xml:space="preserve"> </w:t>
      </w:r>
      <w:r>
        <w:rPr>
          <w:rFonts w:hint="default" w:ascii="Times New Roman" w:hAnsi="Times New Roman" w:eastAsia="仿宋_GB2312" w:cs="Times New Roman"/>
          <w:bCs w:val="0"/>
          <w:sz w:val="28"/>
          <w:szCs w:val="28"/>
        </w:rPr>
        <w:t>录</w:t>
      </w:r>
      <w:r>
        <w:rPr>
          <w:rFonts w:hint="default" w:ascii="Times New Roman" w:hAnsi="Times New Roman" w:eastAsia="仿宋_GB2312" w:cs="Times New Roman"/>
          <w:bCs w:val="0"/>
          <w:sz w:val="28"/>
          <w:szCs w:val="28"/>
        </w:rPr>
        <w:tab/>
      </w:r>
      <w:r>
        <w:rPr>
          <w:rFonts w:hint="default" w:ascii="Times New Roman" w:hAnsi="Times New Roman" w:eastAsia="仿宋_GB2312" w:cs="Times New Roman"/>
          <w:bCs w:val="0"/>
          <w:sz w:val="28"/>
          <w:szCs w:val="28"/>
        </w:rPr>
        <w:fldChar w:fldCharType="begin"/>
      </w:r>
      <w:r>
        <w:rPr>
          <w:rFonts w:hint="default" w:ascii="Times New Roman" w:hAnsi="Times New Roman" w:eastAsia="仿宋_GB2312" w:cs="Times New Roman"/>
          <w:bCs w:val="0"/>
          <w:sz w:val="28"/>
          <w:szCs w:val="28"/>
        </w:rPr>
        <w:instrText xml:space="preserve"> PAGEREF _Toc24524 \h </w:instrText>
      </w:r>
      <w:r>
        <w:rPr>
          <w:rFonts w:hint="default" w:ascii="Times New Roman" w:hAnsi="Times New Roman" w:eastAsia="仿宋_GB2312" w:cs="Times New Roman"/>
          <w:bCs w:val="0"/>
          <w:sz w:val="28"/>
          <w:szCs w:val="28"/>
        </w:rPr>
        <w:fldChar w:fldCharType="separate"/>
      </w:r>
      <w:r>
        <w:rPr>
          <w:rFonts w:hint="default" w:ascii="Times New Roman" w:hAnsi="Times New Roman" w:eastAsia="仿宋_GB2312" w:cs="Times New Roman"/>
          <w:bCs w:val="0"/>
          <w:sz w:val="28"/>
          <w:szCs w:val="28"/>
        </w:rPr>
        <w:t>- 184 -</w:t>
      </w:r>
      <w:r>
        <w:rPr>
          <w:rFonts w:hint="default" w:ascii="Times New Roman" w:hAnsi="Times New Roman" w:eastAsia="仿宋_GB2312" w:cs="Times New Roman"/>
          <w:bCs w:val="0"/>
          <w:sz w:val="28"/>
          <w:szCs w:val="28"/>
        </w:rPr>
        <w:fldChar w:fldCharType="end"/>
      </w:r>
      <w:r>
        <w:rPr>
          <w:rFonts w:hint="default" w:ascii="Times New Roman" w:hAnsi="Times New Roman" w:eastAsia="仿宋_GB2312" w:cs="Times New Roman"/>
          <w:bCs w:val="0"/>
          <w:sz w:val="28"/>
          <w:szCs w:val="28"/>
        </w:rPr>
        <w:fldChar w:fldCharType="end"/>
      </w:r>
    </w:p>
    <w:p>
      <w:pPr>
        <w:pStyle w:val="11"/>
        <w:keepNext w:val="0"/>
        <w:keepLines w:val="0"/>
        <w:pageBreakBefore w:val="0"/>
        <w:widowControl w:val="0"/>
        <w:tabs>
          <w:tab w:val="right" w:leader="dot" w:pos="8306"/>
        </w:tabs>
        <w:kinsoku/>
        <w:wordWrap/>
        <w:overflowPunct/>
        <w:topLinePunct w:val="0"/>
        <w:autoSpaceDE/>
        <w:autoSpaceDN/>
        <w:bidi w:val="0"/>
        <w:adjustRightInd/>
        <w:snapToGrid/>
        <w:spacing w:line="580" w:lineRule="exact"/>
        <w:ind w:left="0" w:firstLine="560" w:firstLineChars="200"/>
        <w:textAlignment w:val="auto"/>
        <w:rPr>
          <w:rFonts w:hint="default" w:ascii="Times New Roman" w:hAnsi="Times New Roman" w:eastAsia="仿宋_GB2312" w:cs="Times New Roman"/>
          <w:bCs w:val="0"/>
          <w:sz w:val="28"/>
          <w:szCs w:val="28"/>
        </w:rPr>
      </w:pPr>
      <w:r>
        <w:rPr>
          <w:rFonts w:hint="default" w:ascii="Times New Roman" w:hAnsi="Times New Roman" w:eastAsia="仿宋_GB2312" w:cs="Times New Roman"/>
          <w:bCs w:val="0"/>
          <w:sz w:val="28"/>
          <w:szCs w:val="28"/>
        </w:rPr>
        <w:fldChar w:fldCharType="begin"/>
      </w:r>
      <w:r>
        <w:rPr>
          <w:rFonts w:hint="default" w:ascii="Times New Roman" w:hAnsi="Times New Roman" w:eastAsia="仿宋_GB2312" w:cs="Times New Roman"/>
          <w:bCs w:val="0"/>
          <w:sz w:val="28"/>
          <w:szCs w:val="28"/>
        </w:rPr>
        <w:instrText xml:space="preserve"> HYPERLINK \l _Toc5180 </w:instrText>
      </w:r>
      <w:r>
        <w:rPr>
          <w:rFonts w:hint="default" w:ascii="Times New Roman" w:hAnsi="Times New Roman" w:eastAsia="仿宋_GB2312" w:cs="Times New Roman"/>
          <w:bCs w:val="0"/>
          <w:sz w:val="28"/>
          <w:szCs w:val="28"/>
        </w:rPr>
        <w:fldChar w:fldCharType="separate"/>
      </w:r>
      <w:r>
        <w:rPr>
          <w:rFonts w:hint="default" w:ascii="Times New Roman" w:hAnsi="Times New Roman" w:eastAsia="仿宋_GB2312" w:cs="Times New Roman"/>
          <w:bCs w:val="0"/>
          <w:sz w:val="28"/>
          <w:szCs w:val="28"/>
        </w:rPr>
        <w:t>一、投标函及投标函附录</w:t>
      </w:r>
      <w:r>
        <w:rPr>
          <w:rFonts w:hint="default" w:ascii="Times New Roman" w:hAnsi="Times New Roman" w:eastAsia="仿宋_GB2312" w:cs="Times New Roman"/>
          <w:bCs w:val="0"/>
          <w:sz w:val="28"/>
          <w:szCs w:val="28"/>
        </w:rPr>
        <w:tab/>
      </w:r>
      <w:r>
        <w:rPr>
          <w:rFonts w:hint="default" w:ascii="Times New Roman" w:hAnsi="Times New Roman" w:eastAsia="仿宋_GB2312" w:cs="Times New Roman"/>
          <w:bCs w:val="0"/>
          <w:sz w:val="28"/>
          <w:szCs w:val="28"/>
        </w:rPr>
        <w:fldChar w:fldCharType="begin"/>
      </w:r>
      <w:r>
        <w:rPr>
          <w:rFonts w:hint="default" w:ascii="Times New Roman" w:hAnsi="Times New Roman" w:eastAsia="仿宋_GB2312" w:cs="Times New Roman"/>
          <w:bCs w:val="0"/>
          <w:sz w:val="28"/>
          <w:szCs w:val="28"/>
        </w:rPr>
        <w:instrText xml:space="preserve"> PAGEREF _Toc5180 \h </w:instrText>
      </w:r>
      <w:r>
        <w:rPr>
          <w:rFonts w:hint="default" w:ascii="Times New Roman" w:hAnsi="Times New Roman" w:eastAsia="仿宋_GB2312" w:cs="Times New Roman"/>
          <w:bCs w:val="0"/>
          <w:sz w:val="28"/>
          <w:szCs w:val="28"/>
        </w:rPr>
        <w:fldChar w:fldCharType="separate"/>
      </w:r>
      <w:r>
        <w:rPr>
          <w:rFonts w:hint="default" w:ascii="Times New Roman" w:hAnsi="Times New Roman" w:eastAsia="仿宋_GB2312" w:cs="Times New Roman"/>
          <w:bCs w:val="0"/>
          <w:sz w:val="28"/>
          <w:szCs w:val="28"/>
        </w:rPr>
        <w:t>- 185 -</w:t>
      </w:r>
      <w:r>
        <w:rPr>
          <w:rFonts w:hint="default" w:ascii="Times New Roman" w:hAnsi="Times New Roman" w:eastAsia="仿宋_GB2312" w:cs="Times New Roman"/>
          <w:bCs w:val="0"/>
          <w:sz w:val="28"/>
          <w:szCs w:val="28"/>
        </w:rPr>
        <w:fldChar w:fldCharType="end"/>
      </w:r>
      <w:r>
        <w:rPr>
          <w:rFonts w:hint="default" w:ascii="Times New Roman" w:hAnsi="Times New Roman" w:eastAsia="仿宋_GB2312" w:cs="Times New Roman"/>
          <w:bCs w:val="0"/>
          <w:sz w:val="28"/>
          <w:szCs w:val="28"/>
        </w:rPr>
        <w:fldChar w:fldCharType="end"/>
      </w:r>
    </w:p>
    <w:p>
      <w:pPr>
        <w:pStyle w:val="11"/>
        <w:keepNext w:val="0"/>
        <w:keepLines w:val="0"/>
        <w:pageBreakBefore w:val="0"/>
        <w:widowControl w:val="0"/>
        <w:tabs>
          <w:tab w:val="right" w:leader="dot" w:pos="8306"/>
        </w:tabs>
        <w:kinsoku/>
        <w:wordWrap/>
        <w:overflowPunct/>
        <w:topLinePunct w:val="0"/>
        <w:autoSpaceDE/>
        <w:autoSpaceDN/>
        <w:bidi w:val="0"/>
        <w:adjustRightInd/>
        <w:snapToGrid/>
        <w:spacing w:line="580" w:lineRule="exact"/>
        <w:ind w:left="0" w:firstLine="560" w:firstLineChars="200"/>
        <w:textAlignment w:val="auto"/>
        <w:rPr>
          <w:rFonts w:hint="default" w:ascii="Times New Roman" w:hAnsi="Times New Roman" w:eastAsia="仿宋_GB2312" w:cs="Times New Roman"/>
          <w:bCs w:val="0"/>
          <w:sz w:val="28"/>
          <w:szCs w:val="28"/>
        </w:rPr>
      </w:pPr>
      <w:r>
        <w:rPr>
          <w:rFonts w:hint="default" w:ascii="Times New Roman" w:hAnsi="Times New Roman" w:eastAsia="仿宋_GB2312" w:cs="Times New Roman"/>
          <w:bCs w:val="0"/>
          <w:sz w:val="28"/>
          <w:szCs w:val="28"/>
        </w:rPr>
        <w:fldChar w:fldCharType="begin"/>
      </w:r>
      <w:r>
        <w:rPr>
          <w:rFonts w:hint="default" w:ascii="Times New Roman" w:hAnsi="Times New Roman" w:eastAsia="仿宋_GB2312" w:cs="Times New Roman"/>
          <w:bCs w:val="0"/>
          <w:sz w:val="28"/>
          <w:szCs w:val="28"/>
        </w:rPr>
        <w:instrText xml:space="preserve"> HYPERLINK \l _Toc26897 </w:instrText>
      </w:r>
      <w:r>
        <w:rPr>
          <w:rFonts w:hint="default" w:ascii="Times New Roman" w:hAnsi="Times New Roman" w:eastAsia="仿宋_GB2312" w:cs="Times New Roman"/>
          <w:bCs w:val="0"/>
          <w:sz w:val="28"/>
          <w:szCs w:val="28"/>
        </w:rPr>
        <w:fldChar w:fldCharType="separate"/>
      </w:r>
      <w:r>
        <w:rPr>
          <w:rFonts w:hint="default" w:ascii="Times New Roman" w:hAnsi="Times New Roman" w:eastAsia="仿宋_GB2312" w:cs="Times New Roman"/>
          <w:bCs w:val="0"/>
          <w:sz w:val="28"/>
          <w:szCs w:val="28"/>
        </w:rPr>
        <w:t>二、法定代表人身份证明</w:t>
      </w:r>
      <w:r>
        <w:rPr>
          <w:rFonts w:hint="default" w:ascii="Times New Roman" w:hAnsi="Times New Roman" w:eastAsia="仿宋_GB2312" w:cs="Times New Roman"/>
          <w:bCs w:val="0"/>
          <w:sz w:val="28"/>
          <w:szCs w:val="28"/>
        </w:rPr>
        <w:tab/>
      </w:r>
      <w:r>
        <w:rPr>
          <w:rFonts w:hint="default" w:ascii="Times New Roman" w:hAnsi="Times New Roman" w:eastAsia="仿宋_GB2312" w:cs="Times New Roman"/>
          <w:bCs w:val="0"/>
          <w:sz w:val="28"/>
          <w:szCs w:val="28"/>
        </w:rPr>
        <w:fldChar w:fldCharType="begin"/>
      </w:r>
      <w:r>
        <w:rPr>
          <w:rFonts w:hint="default" w:ascii="Times New Roman" w:hAnsi="Times New Roman" w:eastAsia="仿宋_GB2312" w:cs="Times New Roman"/>
          <w:bCs w:val="0"/>
          <w:sz w:val="28"/>
          <w:szCs w:val="28"/>
        </w:rPr>
        <w:instrText xml:space="preserve"> PAGEREF _Toc26897 \h </w:instrText>
      </w:r>
      <w:r>
        <w:rPr>
          <w:rFonts w:hint="default" w:ascii="Times New Roman" w:hAnsi="Times New Roman" w:eastAsia="仿宋_GB2312" w:cs="Times New Roman"/>
          <w:bCs w:val="0"/>
          <w:sz w:val="28"/>
          <w:szCs w:val="28"/>
        </w:rPr>
        <w:fldChar w:fldCharType="separate"/>
      </w:r>
      <w:r>
        <w:rPr>
          <w:rFonts w:hint="default" w:ascii="Times New Roman" w:hAnsi="Times New Roman" w:eastAsia="仿宋_GB2312" w:cs="Times New Roman"/>
          <w:bCs w:val="0"/>
          <w:sz w:val="28"/>
          <w:szCs w:val="28"/>
        </w:rPr>
        <w:t>- 187 -</w:t>
      </w:r>
      <w:r>
        <w:rPr>
          <w:rFonts w:hint="default" w:ascii="Times New Roman" w:hAnsi="Times New Roman" w:eastAsia="仿宋_GB2312" w:cs="Times New Roman"/>
          <w:bCs w:val="0"/>
          <w:sz w:val="28"/>
          <w:szCs w:val="28"/>
        </w:rPr>
        <w:fldChar w:fldCharType="end"/>
      </w:r>
      <w:r>
        <w:rPr>
          <w:rFonts w:hint="default" w:ascii="Times New Roman" w:hAnsi="Times New Roman" w:eastAsia="仿宋_GB2312" w:cs="Times New Roman"/>
          <w:bCs w:val="0"/>
          <w:sz w:val="28"/>
          <w:szCs w:val="28"/>
        </w:rPr>
        <w:fldChar w:fldCharType="end"/>
      </w:r>
    </w:p>
    <w:p>
      <w:pPr>
        <w:pStyle w:val="11"/>
        <w:keepNext w:val="0"/>
        <w:keepLines w:val="0"/>
        <w:pageBreakBefore w:val="0"/>
        <w:widowControl w:val="0"/>
        <w:tabs>
          <w:tab w:val="right" w:leader="dot" w:pos="8306"/>
        </w:tabs>
        <w:kinsoku/>
        <w:wordWrap/>
        <w:overflowPunct/>
        <w:topLinePunct w:val="0"/>
        <w:autoSpaceDE/>
        <w:autoSpaceDN/>
        <w:bidi w:val="0"/>
        <w:adjustRightInd/>
        <w:snapToGrid/>
        <w:spacing w:line="580" w:lineRule="exact"/>
        <w:ind w:left="0" w:firstLine="560" w:firstLineChars="200"/>
        <w:textAlignment w:val="auto"/>
        <w:rPr>
          <w:rFonts w:hint="default" w:ascii="Times New Roman" w:hAnsi="Times New Roman" w:eastAsia="仿宋_GB2312" w:cs="Times New Roman"/>
          <w:bCs w:val="0"/>
          <w:sz w:val="28"/>
          <w:szCs w:val="28"/>
        </w:rPr>
      </w:pPr>
      <w:r>
        <w:rPr>
          <w:rFonts w:hint="default" w:ascii="Times New Roman" w:hAnsi="Times New Roman" w:eastAsia="仿宋_GB2312" w:cs="Times New Roman"/>
          <w:bCs w:val="0"/>
          <w:sz w:val="28"/>
          <w:szCs w:val="28"/>
        </w:rPr>
        <w:fldChar w:fldCharType="begin"/>
      </w:r>
      <w:r>
        <w:rPr>
          <w:rFonts w:hint="default" w:ascii="Times New Roman" w:hAnsi="Times New Roman" w:eastAsia="仿宋_GB2312" w:cs="Times New Roman"/>
          <w:bCs w:val="0"/>
          <w:sz w:val="28"/>
          <w:szCs w:val="28"/>
        </w:rPr>
        <w:instrText xml:space="preserve"> HYPERLINK \l _Toc30675 </w:instrText>
      </w:r>
      <w:r>
        <w:rPr>
          <w:rFonts w:hint="default" w:ascii="Times New Roman" w:hAnsi="Times New Roman" w:eastAsia="仿宋_GB2312" w:cs="Times New Roman"/>
          <w:bCs w:val="0"/>
          <w:sz w:val="28"/>
          <w:szCs w:val="28"/>
        </w:rPr>
        <w:fldChar w:fldCharType="separate"/>
      </w:r>
      <w:r>
        <w:rPr>
          <w:rFonts w:hint="default" w:ascii="Times New Roman" w:hAnsi="Times New Roman" w:eastAsia="仿宋_GB2312" w:cs="Times New Roman"/>
          <w:bCs w:val="0"/>
          <w:sz w:val="28"/>
          <w:szCs w:val="28"/>
        </w:rPr>
        <w:t>三、法定代表人授权委托书</w:t>
      </w:r>
      <w:r>
        <w:rPr>
          <w:rFonts w:hint="default" w:ascii="Times New Roman" w:hAnsi="Times New Roman" w:eastAsia="仿宋_GB2312" w:cs="Times New Roman"/>
          <w:bCs w:val="0"/>
          <w:sz w:val="28"/>
          <w:szCs w:val="28"/>
        </w:rPr>
        <w:tab/>
      </w:r>
      <w:r>
        <w:rPr>
          <w:rFonts w:hint="default" w:ascii="Times New Roman" w:hAnsi="Times New Roman" w:eastAsia="仿宋_GB2312" w:cs="Times New Roman"/>
          <w:bCs w:val="0"/>
          <w:sz w:val="28"/>
          <w:szCs w:val="28"/>
        </w:rPr>
        <w:fldChar w:fldCharType="begin"/>
      </w:r>
      <w:r>
        <w:rPr>
          <w:rFonts w:hint="default" w:ascii="Times New Roman" w:hAnsi="Times New Roman" w:eastAsia="仿宋_GB2312" w:cs="Times New Roman"/>
          <w:bCs w:val="0"/>
          <w:sz w:val="28"/>
          <w:szCs w:val="28"/>
        </w:rPr>
        <w:instrText xml:space="preserve"> PAGEREF _Toc30675 \h </w:instrText>
      </w:r>
      <w:r>
        <w:rPr>
          <w:rFonts w:hint="default" w:ascii="Times New Roman" w:hAnsi="Times New Roman" w:eastAsia="仿宋_GB2312" w:cs="Times New Roman"/>
          <w:bCs w:val="0"/>
          <w:sz w:val="28"/>
          <w:szCs w:val="28"/>
        </w:rPr>
        <w:fldChar w:fldCharType="separate"/>
      </w:r>
      <w:r>
        <w:rPr>
          <w:rFonts w:hint="default" w:ascii="Times New Roman" w:hAnsi="Times New Roman" w:eastAsia="仿宋_GB2312" w:cs="Times New Roman"/>
          <w:bCs w:val="0"/>
          <w:sz w:val="28"/>
          <w:szCs w:val="28"/>
        </w:rPr>
        <w:t>- 188 -</w:t>
      </w:r>
      <w:r>
        <w:rPr>
          <w:rFonts w:hint="default" w:ascii="Times New Roman" w:hAnsi="Times New Roman" w:eastAsia="仿宋_GB2312" w:cs="Times New Roman"/>
          <w:bCs w:val="0"/>
          <w:sz w:val="28"/>
          <w:szCs w:val="28"/>
        </w:rPr>
        <w:fldChar w:fldCharType="end"/>
      </w:r>
      <w:r>
        <w:rPr>
          <w:rFonts w:hint="default" w:ascii="Times New Roman" w:hAnsi="Times New Roman" w:eastAsia="仿宋_GB2312" w:cs="Times New Roman"/>
          <w:bCs w:val="0"/>
          <w:sz w:val="28"/>
          <w:szCs w:val="28"/>
        </w:rPr>
        <w:fldChar w:fldCharType="end"/>
      </w:r>
    </w:p>
    <w:p>
      <w:pPr>
        <w:pStyle w:val="11"/>
        <w:keepNext w:val="0"/>
        <w:keepLines w:val="0"/>
        <w:pageBreakBefore w:val="0"/>
        <w:widowControl w:val="0"/>
        <w:tabs>
          <w:tab w:val="right" w:leader="dot" w:pos="8306"/>
        </w:tabs>
        <w:kinsoku/>
        <w:wordWrap/>
        <w:overflowPunct/>
        <w:topLinePunct w:val="0"/>
        <w:autoSpaceDE/>
        <w:autoSpaceDN/>
        <w:bidi w:val="0"/>
        <w:adjustRightInd/>
        <w:snapToGrid/>
        <w:spacing w:line="580" w:lineRule="exact"/>
        <w:ind w:left="0" w:firstLine="560" w:firstLineChars="200"/>
        <w:textAlignment w:val="auto"/>
        <w:rPr>
          <w:rFonts w:hint="default" w:ascii="Times New Roman" w:hAnsi="Times New Roman" w:eastAsia="仿宋_GB2312" w:cs="Times New Roman"/>
          <w:bCs w:val="0"/>
          <w:sz w:val="28"/>
          <w:szCs w:val="28"/>
        </w:rPr>
      </w:pPr>
      <w:r>
        <w:rPr>
          <w:rFonts w:hint="default" w:ascii="Times New Roman" w:hAnsi="Times New Roman" w:eastAsia="仿宋_GB2312" w:cs="Times New Roman"/>
          <w:bCs w:val="0"/>
          <w:sz w:val="28"/>
          <w:szCs w:val="28"/>
        </w:rPr>
        <w:fldChar w:fldCharType="begin"/>
      </w:r>
      <w:r>
        <w:rPr>
          <w:rFonts w:hint="default" w:ascii="Times New Roman" w:hAnsi="Times New Roman" w:eastAsia="仿宋_GB2312" w:cs="Times New Roman"/>
          <w:bCs w:val="0"/>
          <w:sz w:val="28"/>
          <w:szCs w:val="28"/>
        </w:rPr>
        <w:instrText xml:space="preserve"> HYPERLINK \l _Toc14525 </w:instrText>
      </w:r>
      <w:r>
        <w:rPr>
          <w:rFonts w:hint="default" w:ascii="Times New Roman" w:hAnsi="Times New Roman" w:eastAsia="仿宋_GB2312" w:cs="Times New Roman"/>
          <w:bCs w:val="0"/>
          <w:sz w:val="28"/>
          <w:szCs w:val="28"/>
        </w:rPr>
        <w:fldChar w:fldCharType="separate"/>
      </w:r>
      <w:r>
        <w:rPr>
          <w:rFonts w:hint="default" w:ascii="Times New Roman" w:hAnsi="Times New Roman" w:eastAsia="仿宋_GB2312" w:cs="Times New Roman"/>
          <w:bCs w:val="0"/>
          <w:sz w:val="28"/>
          <w:szCs w:val="28"/>
        </w:rPr>
        <w:t>四、投标保证金</w:t>
      </w:r>
      <w:r>
        <w:rPr>
          <w:rFonts w:hint="default" w:ascii="Times New Roman" w:hAnsi="Times New Roman" w:eastAsia="仿宋_GB2312" w:cs="Times New Roman"/>
          <w:bCs w:val="0"/>
          <w:sz w:val="28"/>
          <w:szCs w:val="28"/>
        </w:rPr>
        <w:tab/>
      </w:r>
      <w:r>
        <w:rPr>
          <w:rFonts w:hint="default" w:ascii="Times New Roman" w:hAnsi="Times New Roman" w:eastAsia="仿宋_GB2312" w:cs="Times New Roman"/>
          <w:bCs w:val="0"/>
          <w:sz w:val="28"/>
          <w:szCs w:val="28"/>
        </w:rPr>
        <w:fldChar w:fldCharType="begin"/>
      </w:r>
      <w:r>
        <w:rPr>
          <w:rFonts w:hint="default" w:ascii="Times New Roman" w:hAnsi="Times New Roman" w:eastAsia="仿宋_GB2312" w:cs="Times New Roman"/>
          <w:bCs w:val="0"/>
          <w:sz w:val="28"/>
          <w:szCs w:val="28"/>
        </w:rPr>
        <w:instrText xml:space="preserve"> PAGEREF _Toc14525 \h </w:instrText>
      </w:r>
      <w:r>
        <w:rPr>
          <w:rFonts w:hint="default" w:ascii="Times New Roman" w:hAnsi="Times New Roman" w:eastAsia="仿宋_GB2312" w:cs="Times New Roman"/>
          <w:bCs w:val="0"/>
          <w:sz w:val="28"/>
          <w:szCs w:val="28"/>
        </w:rPr>
        <w:fldChar w:fldCharType="separate"/>
      </w:r>
      <w:r>
        <w:rPr>
          <w:rFonts w:hint="default" w:ascii="Times New Roman" w:hAnsi="Times New Roman" w:eastAsia="仿宋_GB2312" w:cs="Times New Roman"/>
          <w:bCs w:val="0"/>
          <w:sz w:val="28"/>
          <w:szCs w:val="28"/>
        </w:rPr>
        <w:t>- 189 -</w:t>
      </w:r>
      <w:r>
        <w:rPr>
          <w:rFonts w:hint="default" w:ascii="Times New Roman" w:hAnsi="Times New Roman" w:eastAsia="仿宋_GB2312" w:cs="Times New Roman"/>
          <w:bCs w:val="0"/>
          <w:sz w:val="28"/>
          <w:szCs w:val="28"/>
        </w:rPr>
        <w:fldChar w:fldCharType="end"/>
      </w:r>
      <w:r>
        <w:rPr>
          <w:rFonts w:hint="default" w:ascii="Times New Roman" w:hAnsi="Times New Roman" w:eastAsia="仿宋_GB2312" w:cs="Times New Roman"/>
          <w:bCs w:val="0"/>
          <w:sz w:val="28"/>
          <w:szCs w:val="28"/>
        </w:rPr>
        <w:fldChar w:fldCharType="end"/>
      </w:r>
    </w:p>
    <w:p>
      <w:pPr>
        <w:pStyle w:val="11"/>
        <w:keepNext w:val="0"/>
        <w:keepLines w:val="0"/>
        <w:pageBreakBefore w:val="0"/>
        <w:widowControl w:val="0"/>
        <w:tabs>
          <w:tab w:val="right" w:leader="dot" w:pos="8306"/>
        </w:tabs>
        <w:kinsoku/>
        <w:wordWrap/>
        <w:overflowPunct/>
        <w:topLinePunct w:val="0"/>
        <w:autoSpaceDE/>
        <w:autoSpaceDN/>
        <w:bidi w:val="0"/>
        <w:adjustRightInd/>
        <w:snapToGrid/>
        <w:spacing w:line="580" w:lineRule="exact"/>
        <w:ind w:left="0" w:firstLine="560" w:firstLineChars="200"/>
        <w:textAlignment w:val="auto"/>
        <w:rPr>
          <w:rFonts w:hint="default" w:ascii="Times New Roman" w:hAnsi="Times New Roman" w:eastAsia="仿宋_GB2312" w:cs="Times New Roman"/>
          <w:bCs w:val="0"/>
          <w:sz w:val="28"/>
          <w:szCs w:val="28"/>
        </w:rPr>
      </w:pPr>
      <w:r>
        <w:rPr>
          <w:rFonts w:hint="default" w:ascii="Times New Roman" w:hAnsi="Times New Roman" w:eastAsia="仿宋_GB2312" w:cs="Times New Roman"/>
          <w:bCs w:val="0"/>
          <w:sz w:val="28"/>
          <w:szCs w:val="28"/>
        </w:rPr>
        <w:fldChar w:fldCharType="begin"/>
      </w:r>
      <w:r>
        <w:rPr>
          <w:rFonts w:hint="default" w:ascii="Times New Roman" w:hAnsi="Times New Roman" w:eastAsia="仿宋_GB2312" w:cs="Times New Roman"/>
          <w:bCs w:val="0"/>
          <w:sz w:val="28"/>
          <w:szCs w:val="28"/>
        </w:rPr>
        <w:instrText xml:space="preserve"> HYPERLINK \l _Toc12195 </w:instrText>
      </w:r>
      <w:r>
        <w:rPr>
          <w:rFonts w:hint="default" w:ascii="Times New Roman" w:hAnsi="Times New Roman" w:eastAsia="仿宋_GB2312" w:cs="Times New Roman"/>
          <w:bCs w:val="0"/>
          <w:sz w:val="28"/>
          <w:szCs w:val="28"/>
        </w:rPr>
        <w:fldChar w:fldCharType="separate"/>
      </w:r>
      <w:r>
        <w:rPr>
          <w:rFonts w:hint="default" w:ascii="Times New Roman" w:hAnsi="Times New Roman" w:eastAsia="仿宋_GB2312" w:cs="Times New Roman"/>
          <w:bCs w:val="0"/>
          <w:sz w:val="28"/>
          <w:szCs w:val="28"/>
        </w:rPr>
        <w:t>五、投标报价（下浮率）书</w:t>
      </w:r>
      <w:r>
        <w:rPr>
          <w:rFonts w:hint="default" w:ascii="Times New Roman" w:hAnsi="Times New Roman" w:eastAsia="仿宋_GB2312" w:cs="Times New Roman"/>
          <w:bCs w:val="0"/>
          <w:sz w:val="28"/>
          <w:szCs w:val="28"/>
        </w:rPr>
        <w:tab/>
      </w:r>
      <w:r>
        <w:rPr>
          <w:rFonts w:hint="default" w:ascii="Times New Roman" w:hAnsi="Times New Roman" w:eastAsia="仿宋_GB2312" w:cs="Times New Roman"/>
          <w:bCs w:val="0"/>
          <w:sz w:val="28"/>
          <w:szCs w:val="28"/>
        </w:rPr>
        <w:fldChar w:fldCharType="begin"/>
      </w:r>
      <w:r>
        <w:rPr>
          <w:rFonts w:hint="default" w:ascii="Times New Roman" w:hAnsi="Times New Roman" w:eastAsia="仿宋_GB2312" w:cs="Times New Roman"/>
          <w:bCs w:val="0"/>
          <w:sz w:val="28"/>
          <w:szCs w:val="28"/>
        </w:rPr>
        <w:instrText xml:space="preserve"> PAGEREF _Toc12195 \h </w:instrText>
      </w:r>
      <w:r>
        <w:rPr>
          <w:rFonts w:hint="default" w:ascii="Times New Roman" w:hAnsi="Times New Roman" w:eastAsia="仿宋_GB2312" w:cs="Times New Roman"/>
          <w:bCs w:val="0"/>
          <w:sz w:val="28"/>
          <w:szCs w:val="28"/>
        </w:rPr>
        <w:fldChar w:fldCharType="separate"/>
      </w:r>
      <w:r>
        <w:rPr>
          <w:rFonts w:hint="default" w:ascii="Times New Roman" w:hAnsi="Times New Roman" w:eastAsia="仿宋_GB2312" w:cs="Times New Roman"/>
          <w:bCs w:val="0"/>
          <w:sz w:val="28"/>
          <w:szCs w:val="28"/>
        </w:rPr>
        <w:t>- 190 -</w:t>
      </w:r>
      <w:r>
        <w:rPr>
          <w:rFonts w:hint="default" w:ascii="Times New Roman" w:hAnsi="Times New Roman" w:eastAsia="仿宋_GB2312" w:cs="Times New Roman"/>
          <w:bCs w:val="0"/>
          <w:sz w:val="28"/>
          <w:szCs w:val="28"/>
        </w:rPr>
        <w:fldChar w:fldCharType="end"/>
      </w:r>
      <w:r>
        <w:rPr>
          <w:rFonts w:hint="default" w:ascii="Times New Roman" w:hAnsi="Times New Roman" w:eastAsia="仿宋_GB2312" w:cs="Times New Roman"/>
          <w:bCs w:val="0"/>
          <w:sz w:val="28"/>
          <w:szCs w:val="28"/>
        </w:rPr>
        <w:fldChar w:fldCharType="end"/>
      </w:r>
    </w:p>
    <w:p>
      <w:pPr>
        <w:pStyle w:val="11"/>
        <w:keepNext w:val="0"/>
        <w:keepLines w:val="0"/>
        <w:pageBreakBefore w:val="0"/>
        <w:widowControl w:val="0"/>
        <w:tabs>
          <w:tab w:val="right" w:leader="dot" w:pos="8306"/>
        </w:tabs>
        <w:kinsoku/>
        <w:wordWrap/>
        <w:overflowPunct/>
        <w:topLinePunct w:val="0"/>
        <w:autoSpaceDE/>
        <w:autoSpaceDN/>
        <w:bidi w:val="0"/>
        <w:adjustRightInd/>
        <w:snapToGrid/>
        <w:spacing w:line="580" w:lineRule="exact"/>
        <w:ind w:left="0" w:firstLine="560" w:firstLineChars="200"/>
        <w:textAlignment w:val="auto"/>
        <w:rPr>
          <w:rFonts w:hint="default" w:ascii="Times New Roman" w:hAnsi="Times New Roman" w:eastAsia="仿宋_GB2312" w:cs="Times New Roman"/>
          <w:bCs w:val="0"/>
          <w:sz w:val="28"/>
          <w:szCs w:val="28"/>
        </w:rPr>
      </w:pPr>
      <w:r>
        <w:rPr>
          <w:rFonts w:hint="default" w:ascii="Times New Roman" w:hAnsi="Times New Roman" w:eastAsia="仿宋_GB2312" w:cs="Times New Roman"/>
          <w:bCs w:val="0"/>
          <w:sz w:val="28"/>
          <w:szCs w:val="28"/>
        </w:rPr>
        <w:fldChar w:fldCharType="begin"/>
      </w:r>
      <w:r>
        <w:rPr>
          <w:rFonts w:hint="default" w:ascii="Times New Roman" w:hAnsi="Times New Roman" w:eastAsia="仿宋_GB2312" w:cs="Times New Roman"/>
          <w:bCs w:val="0"/>
          <w:sz w:val="28"/>
          <w:szCs w:val="28"/>
        </w:rPr>
        <w:instrText xml:space="preserve"> HYPERLINK \l _Toc23155 </w:instrText>
      </w:r>
      <w:r>
        <w:rPr>
          <w:rFonts w:hint="default" w:ascii="Times New Roman" w:hAnsi="Times New Roman" w:eastAsia="仿宋_GB2312" w:cs="Times New Roman"/>
          <w:bCs w:val="0"/>
          <w:sz w:val="28"/>
          <w:szCs w:val="28"/>
        </w:rPr>
        <w:fldChar w:fldCharType="separate"/>
      </w:r>
      <w:r>
        <w:rPr>
          <w:rFonts w:hint="default" w:ascii="Times New Roman" w:hAnsi="Times New Roman" w:eastAsia="仿宋_GB2312" w:cs="Times New Roman"/>
          <w:bCs w:val="0"/>
          <w:sz w:val="28"/>
          <w:szCs w:val="28"/>
          <w:lang w:eastAsia="zh-CN"/>
        </w:rPr>
        <w:t>六、</w:t>
      </w:r>
      <w:r>
        <w:rPr>
          <w:rFonts w:hint="default" w:ascii="Times New Roman" w:hAnsi="Times New Roman" w:eastAsia="仿宋_GB2312" w:cs="Times New Roman"/>
          <w:bCs w:val="0"/>
          <w:sz w:val="28"/>
          <w:szCs w:val="28"/>
        </w:rPr>
        <w:t>资格审查资料</w:t>
      </w:r>
      <w:r>
        <w:rPr>
          <w:rFonts w:hint="default" w:ascii="Times New Roman" w:hAnsi="Times New Roman" w:eastAsia="仿宋_GB2312" w:cs="Times New Roman"/>
          <w:bCs w:val="0"/>
          <w:sz w:val="28"/>
          <w:szCs w:val="28"/>
        </w:rPr>
        <w:tab/>
      </w:r>
      <w:r>
        <w:rPr>
          <w:rFonts w:hint="default" w:ascii="Times New Roman" w:hAnsi="Times New Roman" w:eastAsia="仿宋_GB2312" w:cs="Times New Roman"/>
          <w:bCs w:val="0"/>
          <w:sz w:val="28"/>
          <w:szCs w:val="28"/>
        </w:rPr>
        <w:fldChar w:fldCharType="begin"/>
      </w:r>
      <w:r>
        <w:rPr>
          <w:rFonts w:hint="default" w:ascii="Times New Roman" w:hAnsi="Times New Roman" w:eastAsia="仿宋_GB2312" w:cs="Times New Roman"/>
          <w:bCs w:val="0"/>
          <w:sz w:val="28"/>
          <w:szCs w:val="28"/>
        </w:rPr>
        <w:instrText xml:space="preserve"> PAGEREF _Toc23155 \h </w:instrText>
      </w:r>
      <w:r>
        <w:rPr>
          <w:rFonts w:hint="default" w:ascii="Times New Roman" w:hAnsi="Times New Roman" w:eastAsia="仿宋_GB2312" w:cs="Times New Roman"/>
          <w:bCs w:val="0"/>
          <w:sz w:val="28"/>
          <w:szCs w:val="28"/>
        </w:rPr>
        <w:fldChar w:fldCharType="separate"/>
      </w:r>
      <w:r>
        <w:rPr>
          <w:rFonts w:hint="default" w:ascii="Times New Roman" w:hAnsi="Times New Roman" w:eastAsia="仿宋_GB2312" w:cs="Times New Roman"/>
          <w:bCs w:val="0"/>
          <w:sz w:val="28"/>
          <w:szCs w:val="28"/>
        </w:rPr>
        <w:t>- 197 -</w:t>
      </w:r>
      <w:r>
        <w:rPr>
          <w:rFonts w:hint="default" w:ascii="Times New Roman" w:hAnsi="Times New Roman" w:eastAsia="仿宋_GB2312" w:cs="Times New Roman"/>
          <w:bCs w:val="0"/>
          <w:sz w:val="28"/>
          <w:szCs w:val="28"/>
        </w:rPr>
        <w:fldChar w:fldCharType="end"/>
      </w:r>
      <w:r>
        <w:rPr>
          <w:rFonts w:hint="default" w:ascii="Times New Roman" w:hAnsi="Times New Roman" w:eastAsia="仿宋_GB2312" w:cs="Times New Roman"/>
          <w:bCs w:val="0"/>
          <w:sz w:val="28"/>
          <w:szCs w:val="28"/>
        </w:rPr>
        <w:fldChar w:fldCharType="end"/>
      </w:r>
    </w:p>
    <w:p>
      <w:pPr>
        <w:pStyle w:val="11"/>
        <w:keepNext w:val="0"/>
        <w:keepLines w:val="0"/>
        <w:pageBreakBefore w:val="0"/>
        <w:widowControl w:val="0"/>
        <w:tabs>
          <w:tab w:val="right" w:leader="dot" w:pos="8306"/>
        </w:tabs>
        <w:kinsoku/>
        <w:wordWrap/>
        <w:overflowPunct/>
        <w:topLinePunct w:val="0"/>
        <w:autoSpaceDE/>
        <w:autoSpaceDN/>
        <w:bidi w:val="0"/>
        <w:adjustRightInd/>
        <w:snapToGrid/>
        <w:spacing w:line="580" w:lineRule="exact"/>
        <w:ind w:left="0" w:firstLine="560" w:firstLineChars="200"/>
        <w:textAlignment w:val="auto"/>
        <w:rPr>
          <w:rFonts w:hint="default" w:ascii="Times New Roman" w:hAnsi="Times New Roman" w:eastAsia="仿宋_GB2312" w:cs="Times New Roman"/>
          <w:bCs w:val="0"/>
          <w:sz w:val="28"/>
          <w:szCs w:val="28"/>
        </w:rPr>
      </w:pPr>
      <w:r>
        <w:rPr>
          <w:rFonts w:hint="default" w:ascii="Times New Roman" w:hAnsi="Times New Roman" w:eastAsia="仿宋_GB2312" w:cs="Times New Roman"/>
          <w:bCs w:val="0"/>
          <w:sz w:val="28"/>
          <w:szCs w:val="28"/>
        </w:rPr>
        <w:fldChar w:fldCharType="begin"/>
      </w:r>
      <w:r>
        <w:rPr>
          <w:rFonts w:hint="default" w:ascii="Times New Roman" w:hAnsi="Times New Roman" w:eastAsia="仿宋_GB2312" w:cs="Times New Roman"/>
          <w:bCs w:val="0"/>
          <w:sz w:val="28"/>
          <w:szCs w:val="28"/>
        </w:rPr>
        <w:instrText xml:space="preserve"> HYPERLINK \l _Toc13866 </w:instrText>
      </w:r>
      <w:r>
        <w:rPr>
          <w:rFonts w:hint="default" w:ascii="Times New Roman" w:hAnsi="Times New Roman" w:eastAsia="仿宋_GB2312" w:cs="Times New Roman"/>
          <w:bCs w:val="0"/>
          <w:sz w:val="28"/>
          <w:szCs w:val="28"/>
        </w:rPr>
        <w:fldChar w:fldCharType="separate"/>
      </w:r>
      <w:r>
        <w:rPr>
          <w:rFonts w:hint="default" w:ascii="Times New Roman" w:hAnsi="Times New Roman" w:eastAsia="仿宋_GB2312" w:cs="Times New Roman"/>
          <w:bCs w:val="0"/>
          <w:sz w:val="28"/>
          <w:szCs w:val="28"/>
          <w:lang w:eastAsia="zh-CN"/>
        </w:rPr>
        <w:t>七、技术部分</w:t>
      </w:r>
      <w:r>
        <w:rPr>
          <w:rFonts w:hint="default" w:ascii="Times New Roman" w:hAnsi="Times New Roman" w:eastAsia="仿宋_GB2312" w:cs="Times New Roman"/>
          <w:bCs w:val="0"/>
          <w:sz w:val="28"/>
          <w:szCs w:val="28"/>
        </w:rPr>
        <w:tab/>
      </w:r>
      <w:r>
        <w:rPr>
          <w:rFonts w:hint="default" w:ascii="Times New Roman" w:hAnsi="Times New Roman" w:eastAsia="仿宋_GB2312" w:cs="Times New Roman"/>
          <w:bCs w:val="0"/>
          <w:sz w:val="28"/>
          <w:szCs w:val="28"/>
        </w:rPr>
        <w:fldChar w:fldCharType="begin"/>
      </w:r>
      <w:r>
        <w:rPr>
          <w:rFonts w:hint="default" w:ascii="Times New Roman" w:hAnsi="Times New Roman" w:eastAsia="仿宋_GB2312" w:cs="Times New Roman"/>
          <w:bCs w:val="0"/>
          <w:sz w:val="28"/>
          <w:szCs w:val="28"/>
        </w:rPr>
        <w:instrText xml:space="preserve"> PAGEREF _Toc13866 \h </w:instrText>
      </w:r>
      <w:r>
        <w:rPr>
          <w:rFonts w:hint="default" w:ascii="Times New Roman" w:hAnsi="Times New Roman" w:eastAsia="仿宋_GB2312" w:cs="Times New Roman"/>
          <w:bCs w:val="0"/>
          <w:sz w:val="28"/>
          <w:szCs w:val="28"/>
        </w:rPr>
        <w:fldChar w:fldCharType="separate"/>
      </w:r>
      <w:r>
        <w:rPr>
          <w:rFonts w:hint="default" w:ascii="Times New Roman" w:hAnsi="Times New Roman" w:eastAsia="仿宋_GB2312" w:cs="Times New Roman"/>
          <w:bCs w:val="0"/>
          <w:sz w:val="28"/>
          <w:szCs w:val="28"/>
        </w:rPr>
        <w:t>- 202 -</w:t>
      </w:r>
      <w:r>
        <w:rPr>
          <w:rFonts w:hint="default" w:ascii="Times New Roman" w:hAnsi="Times New Roman" w:eastAsia="仿宋_GB2312" w:cs="Times New Roman"/>
          <w:bCs w:val="0"/>
          <w:sz w:val="28"/>
          <w:szCs w:val="28"/>
        </w:rPr>
        <w:fldChar w:fldCharType="end"/>
      </w:r>
      <w:r>
        <w:rPr>
          <w:rFonts w:hint="default" w:ascii="Times New Roman" w:hAnsi="Times New Roman" w:eastAsia="仿宋_GB2312" w:cs="Times New Roman"/>
          <w:bCs w:val="0"/>
          <w:sz w:val="28"/>
          <w:szCs w:val="28"/>
        </w:rPr>
        <w:fldChar w:fldCharType="end"/>
      </w:r>
    </w:p>
    <w:p>
      <w:pPr>
        <w:pStyle w:val="11"/>
        <w:keepNext w:val="0"/>
        <w:keepLines w:val="0"/>
        <w:pageBreakBefore w:val="0"/>
        <w:widowControl w:val="0"/>
        <w:tabs>
          <w:tab w:val="right" w:leader="dot" w:pos="8306"/>
        </w:tabs>
        <w:kinsoku/>
        <w:wordWrap/>
        <w:overflowPunct/>
        <w:topLinePunct w:val="0"/>
        <w:autoSpaceDE/>
        <w:autoSpaceDN/>
        <w:bidi w:val="0"/>
        <w:adjustRightInd/>
        <w:snapToGrid/>
        <w:spacing w:line="580" w:lineRule="exact"/>
        <w:ind w:left="0" w:firstLine="560" w:firstLineChars="200"/>
        <w:textAlignment w:val="auto"/>
      </w:pPr>
      <w:r>
        <w:rPr>
          <w:rFonts w:hint="default" w:ascii="Times New Roman" w:hAnsi="Times New Roman" w:eastAsia="仿宋_GB2312" w:cs="Times New Roman"/>
          <w:bCs w:val="0"/>
          <w:sz w:val="28"/>
          <w:szCs w:val="28"/>
        </w:rPr>
        <w:fldChar w:fldCharType="begin"/>
      </w:r>
      <w:r>
        <w:rPr>
          <w:rFonts w:hint="default" w:ascii="Times New Roman" w:hAnsi="Times New Roman" w:eastAsia="仿宋_GB2312" w:cs="Times New Roman"/>
          <w:bCs w:val="0"/>
          <w:sz w:val="28"/>
          <w:szCs w:val="28"/>
        </w:rPr>
        <w:instrText xml:space="preserve"> HYPERLINK \l _Toc11903 </w:instrText>
      </w:r>
      <w:r>
        <w:rPr>
          <w:rFonts w:hint="default" w:ascii="Times New Roman" w:hAnsi="Times New Roman" w:eastAsia="仿宋_GB2312" w:cs="Times New Roman"/>
          <w:bCs w:val="0"/>
          <w:sz w:val="28"/>
          <w:szCs w:val="28"/>
        </w:rPr>
        <w:fldChar w:fldCharType="separate"/>
      </w:r>
      <w:r>
        <w:rPr>
          <w:rFonts w:hint="default" w:ascii="Times New Roman" w:hAnsi="Times New Roman" w:eastAsia="仿宋_GB2312" w:cs="Times New Roman"/>
          <w:bCs w:val="0"/>
          <w:sz w:val="28"/>
          <w:szCs w:val="28"/>
          <w:lang w:eastAsia="zh-CN"/>
        </w:rPr>
        <w:t>八、投标人须知前附表规定的其他资料</w:t>
      </w:r>
      <w:r>
        <w:rPr>
          <w:rFonts w:hint="default" w:ascii="Times New Roman" w:hAnsi="Times New Roman" w:eastAsia="仿宋_GB2312" w:cs="Times New Roman"/>
          <w:bCs w:val="0"/>
          <w:sz w:val="28"/>
          <w:szCs w:val="28"/>
        </w:rPr>
        <w:tab/>
      </w:r>
      <w:r>
        <w:rPr>
          <w:rFonts w:hint="default" w:ascii="Times New Roman" w:hAnsi="Times New Roman" w:eastAsia="仿宋_GB2312" w:cs="Times New Roman"/>
          <w:bCs w:val="0"/>
          <w:sz w:val="28"/>
          <w:szCs w:val="28"/>
        </w:rPr>
        <w:fldChar w:fldCharType="begin"/>
      </w:r>
      <w:r>
        <w:rPr>
          <w:rFonts w:hint="default" w:ascii="Times New Roman" w:hAnsi="Times New Roman" w:eastAsia="仿宋_GB2312" w:cs="Times New Roman"/>
          <w:bCs w:val="0"/>
          <w:sz w:val="28"/>
          <w:szCs w:val="28"/>
        </w:rPr>
        <w:instrText xml:space="preserve"> PAGEREF _Toc11903 \h </w:instrText>
      </w:r>
      <w:r>
        <w:rPr>
          <w:rFonts w:hint="default" w:ascii="Times New Roman" w:hAnsi="Times New Roman" w:eastAsia="仿宋_GB2312" w:cs="Times New Roman"/>
          <w:bCs w:val="0"/>
          <w:sz w:val="28"/>
          <w:szCs w:val="28"/>
        </w:rPr>
        <w:fldChar w:fldCharType="separate"/>
      </w:r>
      <w:r>
        <w:rPr>
          <w:rFonts w:hint="default" w:ascii="Times New Roman" w:hAnsi="Times New Roman" w:eastAsia="仿宋_GB2312" w:cs="Times New Roman"/>
          <w:bCs w:val="0"/>
          <w:sz w:val="28"/>
          <w:szCs w:val="28"/>
        </w:rPr>
        <w:t>- 203 -</w:t>
      </w:r>
      <w:r>
        <w:rPr>
          <w:rFonts w:hint="default" w:ascii="Times New Roman" w:hAnsi="Times New Roman" w:eastAsia="仿宋_GB2312" w:cs="Times New Roman"/>
          <w:bCs w:val="0"/>
          <w:sz w:val="28"/>
          <w:szCs w:val="28"/>
        </w:rPr>
        <w:fldChar w:fldCharType="end"/>
      </w:r>
      <w:r>
        <w:rPr>
          <w:rFonts w:hint="default" w:ascii="Times New Roman" w:hAnsi="Times New Roman" w:eastAsia="仿宋_GB2312" w:cs="Times New Roman"/>
          <w:bCs w:val="0"/>
          <w:sz w:val="28"/>
          <w:szCs w:val="28"/>
        </w:rPr>
        <w:fldChar w:fldCharType="end"/>
      </w:r>
    </w:p>
    <w:p>
      <w:pPr>
        <w:pStyle w:val="3"/>
        <w:snapToGrid w:val="0"/>
        <w:spacing w:before="0" w:after="0" w:line="360" w:lineRule="exact"/>
        <w:jc w:val="center"/>
        <w:rPr>
          <w:b w:val="0"/>
          <w:bCs w:val="0"/>
        </w:rPr>
        <w:sectPr>
          <w:footerReference r:id="rId5" w:type="default"/>
          <w:pgSz w:w="11906" w:h="16838"/>
          <w:pgMar w:top="1440" w:right="1800" w:bottom="1440" w:left="1800" w:header="851" w:footer="992" w:gutter="0"/>
          <w:pgNumType w:fmt="numberInDash" w:start="1"/>
          <w:cols w:space="720" w:num="1"/>
          <w:docGrid w:type="lines" w:linePitch="312" w:charSpace="0"/>
        </w:sectPr>
      </w:pPr>
      <w:r>
        <w:rPr>
          <w:rFonts w:hint="eastAsia" w:ascii="宋体" w:hAnsi="宋体" w:cs="宋体"/>
          <w:bCs w:val="0"/>
          <w:szCs w:val="28"/>
        </w:rPr>
        <w:fldChar w:fldCharType="end"/>
      </w:r>
    </w:p>
    <w:bookmarkEnd w:id="4"/>
    <w:bookmarkEnd w:id="5"/>
    <w:p>
      <w:pPr>
        <w:pStyle w:val="4"/>
        <w:snapToGrid w:val="0"/>
        <w:spacing w:before="0" w:after="0" w:line="300" w:lineRule="auto"/>
        <w:jc w:val="center"/>
      </w:pPr>
      <w:bookmarkStart w:id="9" w:name="_Toc247513933"/>
      <w:bookmarkStart w:id="10" w:name="_Toc247527534"/>
      <w:bookmarkStart w:id="11" w:name="_Toc26345"/>
      <w:r>
        <w:rPr>
          <w:rFonts w:hint="eastAsia"/>
        </w:rPr>
        <w:t xml:space="preserve">第一章 </w:t>
      </w:r>
      <w:bookmarkEnd w:id="6"/>
      <w:bookmarkEnd w:id="7"/>
      <w:bookmarkEnd w:id="8"/>
      <w:bookmarkEnd w:id="9"/>
      <w:bookmarkEnd w:id="10"/>
      <w:bookmarkStart w:id="12" w:name="_Toc152042303"/>
      <w:bookmarkStart w:id="13" w:name="_Toc247527551"/>
      <w:bookmarkStart w:id="14" w:name="_Toc152045527"/>
      <w:bookmarkStart w:id="15" w:name="_Toc247513950"/>
      <w:bookmarkStart w:id="16" w:name="_Toc144974495"/>
      <w:r>
        <w:rPr>
          <w:rFonts w:hint="eastAsia"/>
        </w:rPr>
        <w:t>招标公告（适用于公开招标）</w:t>
      </w:r>
      <w:bookmarkEnd w:id="11"/>
    </w:p>
    <w:p>
      <w:pPr>
        <w:rPr>
          <w:rFonts w:ascii="仿宋" w:hAnsi="仿宋" w:eastAsia="仿宋" w:cs="仿宋"/>
          <w:i/>
          <w:sz w:val="24"/>
        </w:rPr>
      </w:pPr>
    </w:p>
    <w:p>
      <w:pPr>
        <w:pStyle w:val="5"/>
        <w:numPr>
          <w:ilvl w:val="0"/>
          <w:numId w:val="1"/>
        </w:numPr>
        <w:snapToGrid w:val="0"/>
        <w:spacing w:before="0" w:after="0" w:line="500" w:lineRule="exact"/>
        <w:ind w:firstLine="118"/>
      </w:pPr>
      <w:bookmarkStart w:id="17" w:name="_Toc9667"/>
      <w:r>
        <w:rPr>
          <w:rFonts w:hint="eastAsia" w:ascii="仿宋" w:hAnsi="仿宋" w:eastAsia="仿宋" w:cs="仿宋"/>
          <w:sz w:val="24"/>
          <w:szCs w:val="24"/>
        </w:rPr>
        <w:t>招标条件</w:t>
      </w:r>
      <w:bookmarkEnd w:id="17"/>
    </w:p>
    <w:p>
      <w:pPr>
        <w:snapToGrid w:val="0"/>
        <w:spacing w:line="500" w:lineRule="exact"/>
        <w:ind w:firstLine="480"/>
      </w:pPr>
      <w:r>
        <w:rPr>
          <w:rFonts w:hint="eastAsia" w:ascii="仿宋" w:hAnsi="仿宋" w:eastAsia="仿宋" w:cs="仿宋"/>
          <w:sz w:val="24"/>
        </w:rPr>
        <w:t xml:space="preserve"> </w:t>
      </w:r>
      <w:r>
        <w:rPr>
          <w:rFonts w:hint="eastAsia" w:ascii="仿宋" w:hAnsi="仿宋" w:eastAsia="仿宋" w:cs="仿宋"/>
          <w:sz w:val="24"/>
          <w:u w:val="single"/>
        </w:rPr>
        <w:t xml:space="preserve">               </w:t>
      </w:r>
      <w:r>
        <w:rPr>
          <w:rFonts w:hint="eastAsia" w:ascii="仿宋" w:hAnsi="仿宋" w:eastAsia="仿宋" w:cs="仿宋"/>
          <w:sz w:val="24"/>
        </w:rPr>
        <w:t>（</w:t>
      </w:r>
      <w:r>
        <w:rPr>
          <w:rFonts w:hint="eastAsia" w:ascii="仿宋" w:hAnsi="仿宋" w:eastAsia="仿宋" w:cs="仿宋"/>
          <w:i/>
          <w:sz w:val="24"/>
        </w:rPr>
        <w:t>项目名称</w:t>
      </w:r>
      <w:r>
        <w:rPr>
          <w:rFonts w:hint="eastAsia" w:ascii="仿宋" w:hAnsi="仿宋" w:eastAsia="仿宋" w:cs="仿宋"/>
          <w:sz w:val="24"/>
        </w:rPr>
        <w:t xml:space="preserve">）已由 </w:t>
      </w:r>
      <w:r>
        <w:rPr>
          <w:rFonts w:hint="eastAsia" w:ascii="仿宋" w:hAnsi="仿宋" w:eastAsia="仿宋" w:cs="仿宋"/>
          <w:sz w:val="24"/>
          <w:u w:val="single"/>
        </w:rPr>
        <w:t xml:space="preserve">              </w:t>
      </w:r>
      <w:r>
        <w:rPr>
          <w:rFonts w:hint="eastAsia" w:ascii="仿宋" w:hAnsi="仿宋" w:eastAsia="仿宋" w:cs="仿宋"/>
          <w:sz w:val="24"/>
        </w:rPr>
        <w:t>（</w:t>
      </w:r>
      <w:r>
        <w:rPr>
          <w:rFonts w:hint="eastAsia" w:ascii="仿宋" w:hAnsi="仿宋" w:eastAsia="仿宋" w:cs="仿宋"/>
          <w:i/>
          <w:sz w:val="24"/>
        </w:rPr>
        <w:t>项目审批、核准或备案机关名称</w:t>
      </w:r>
      <w:r>
        <w:rPr>
          <w:rFonts w:hint="eastAsia" w:ascii="仿宋" w:hAnsi="仿宋" w:eastAsia="仿宋" w:cs="仿宋"/>
          <w:sz w:val="24"/>
        </w:rPr>
        <w:t>）以</w:t>
      </w:r>
      <w:r>
        <w:rPr>
          <w:rFonts w:hint="eastAsia" w:ascii="仿宋" w:hAnsi="仿宋" w:eastAsia="仿宋" w:cs="仿宋"/>
          <w:sz w:val="24"/>
          <w:u w:val="single"/>
        </w:rPr>
        <w:t xml:space="preserve">             </w:t>
      </w:r>
      <w:r>
        <w:rPr>
          <w:rFonts w:hint="eastAsia" w:ascii="仿宋" w:hAnsi="仿宋" w:eastAsia="仿宋" w:cs="仿宋"/>
          <w:sz w:val="24"/>
        </w:rPr>
        <w:t>（</w:t>
      </w:r>
      <w:r>
        <w:rPr>
          <w:rFonts w:hint="eastAsia" w:ascii="仿宋" w:hAnsi="仿宋" w:eastAsia="仿宋" w:cs="仿宋"/>
          <w:i/>
          <w:sz w:val="24"/>
        </w:rPr>
        <w:t>审批、核准或备案文件名称及编号</w:t>
      </w:r>
      <w:r>
        <w:rPr>
          <w:rFonts w:hint="eastAsia" w:ascii="仿宋" w:hAnsi="仿宋" w:eastAsia="仿宋" w:cs="仿宋"/>
          <w:sz w:val="24"/>
        </w:rPr>
        <w:t>）同意建设，建设资金来自</w:t>
      </w:r>
      <w:r>
        <w:rPr>
          <w:rFonts w:hint="eastAsia" w:ascii="仿宋" w:hAnsi="仿宋" w:eastAsia="仿宋" w:cs="仿宋"/>
          <w:sz w:val="24"/>
          <w:u w:val="single"/>
        </w:rPr>
        <w:t xml:space="preserve">             </w:t>
      </w:r>
      <w:r>
        <w:rPr>
          <w:rFonts w:hint="eastAsia" w:ascii="仿宋" w:hAnsi="仿宋" w:eastAsia="仿宋" w:cs="仿宋"/>
          <w:sz w:val="24"/>
        </w:rPr>
        <w:t>（</w:t>
      </w:r>
      <w:r>
        <w:rPr>
          <w:rFonts w:hint="eastAsia" w:ascii="仿宋" w:hAnsi="仿宋" w:eastAsia="仿宋" w:cs="仿宋"/>
          <w:i/>
          <w:sz w:val="24"/>
        </w:rPr>
        <w:t>资金来源</w:t>
      </w:r>
      <w:r>
        <w:rPr>
          <w:rFonts w:hint="eastAsia" w:ascii="仿宋" w:hAnsi="仿宋" w:eastAsia="仿宋" w:cs="仿宋"/>
          <w:sz w:val="24"/>
        </w:rPr>
        <w:t>）。目前已具备招标条件，现就其代建单位进行公开招标，招标人为</w:t>
      </w:r>
      <w:r>
        <w:rPr>
          <w:rFonts w:hint="eastAsia" w:ascii="仿宋" w:hAnsi="仿宋" w:eastAsia="仿宋" w:cs="仿宋"/>
          <w:sz w:val="24"/>
          <w:u w:val="single"/>
        </w:rPr>
        <w:t xml:space="preserve">           </w:t>
      </w:r>
      <w:r>
        <w:rPr>
          <w:rFonts w:hint="eastAsia" w:ascii="仿宋" w:hAnsi="仿宋" w:eastAsia="仿宋" w:cs="仿宋"/>
          <w:sz w:val="24"/>
        </w:rPr>
        <w:t>，招标代理机构为</w:t>
      </w:r>
      <w:r>
        <w:rPr>
          <w:rFonts w:hint="eastAsia" w:ascii="仿宋" w:hAnsi="仿宋" w:eastAsia="仿宋" w:cs="仿宋"/>
          <w:sz w:val="24"/>
          <w:u w:val="single"/>
        </w:rPr>
        <w:t xml:space="preserve">             </w:t>
      </w:r>
      <w:r>
        <w:rPr>
          <w:rFonts w:hint="eastAsia" w:ascii="仿宋" w:hAnsi="仿宋" w:eastAsia="仿宋" w:cs="仿宋"/>
          <w:sz w:val="24"/>
        </w:rPr>
        <w:t>。</w:t>
      </w:r>
    </w:p>
    <w:p>
      <w:pPr>
        <w:snapToGrid w:val="0"/>
        <w:spacing w:line="500" w:lineRule="exact"/>
        <w:ind w:firstLine="480"/>
        <w:rPr>
          <w:rFonts w:ascii="仿宋" w:hAnsi="仿宋" w:eastAsia="仿宋" w:cs="仿宋"/>
          <w:sz w:val="24"/>
        </w:rPr>
      </w:pPr>
    </w:p>
    <w:p>
      <w:pPr>
        <w:pStyle w:val="5"/>
        <w:numPr>
          <w:ilvl w:val="0"/>
          <w:numId w:val="1"/>
        </w:numPr>
        <w:snapToGrid w:val="0"/>
        <w:spacing w:before="0" w:after="0" w:line="500" w:lineRule="exact"/>
        <w:ind w:firstLine="118"/>
      </w:pPr>
      <w:bookmarkStart w:id="18" w:name="_Toc23654"/>
      <w:r>
        <w:rPr>
          <w:rFonts w:hint="eastAsia" w:ascii="仿宋" w:hAnsi="仿宋" w:eastAsia="仿宋" w:cs="仿宋"/>
          <w:sz w:val="24"/>
          <w:szCs w:val="24"/>
        </w:rPr>
        <w:t>代建项目概况与招标范围</w:t>
      </w:r>
      <w:bookmarkEnd w:id="18"/>
    </w:p>
    <w:p>
      <w:pPr>
        <w:snapToGrid w:val="0"/>
        <w:spacing w:line="500" w:lineRule="exact"/>
        <w:ind w:firstLine="480"/>
      </w:pPr>
      <w:r>
        <w:rPr>
          <w:rFonts w:hint="eastAsia" w:ascii="仿宋" w:hAnsi="仿宋" w:eastAsia="仿宋" w:cs="仿宋"/>
          <w:sz w:val="24"/>
        </w:rPr>
        <w:t>2.1  招标人：</w:t>
      </w:r>
      <w:r>
        <w:rPr>
          <w:rFonts w:hint="eastAsia" w:ascii="仿宋" w:hAnsi="仿宋" w:eastAsia="仿宋" w:cs="仿宋"/>
          <w:sz w:val="24"/>
          <w:u w:val="single"/>
        </w:rPr>
        <w:t xml:space="preserve">                             </w:t>
      </w:r>
    </w:p>
    <w:p>
      <w:pPr>
        <w:snapToGrid w:val="0"/>
        <w:spacing w:line="500" w:lineRule="exact"/>
        <w:ind w:firstLine="480"/>
      </w:pPr>
      <w:r>
        <w:rPr>
          <w:rFonts w:hint="eastAsia" w:ascii="仿宋" w:hAnsi="仿宋" w:eastAsia="仿宋" w:cs="仿宋"/>
          <w:sz w:val="24"/>
        </w:rPr>
        <w:t>2.2  项目名称：</w:t>
      </w:r>
      <w:r>
        <w:rPr>
          <w:rFonts w:hint="eastAsia" w:ascii="仿宋" w:hAnsi="仿宋" w:eastAsia="仿宋" w:cs="仿宋"/>
          <w:sz w:val="24"/>
          <w:u w:val="single"/>
        </w:rPr>
        <w:t xml:space="preserve">                           </w:t>
      </w:r>
    </w:p>
    <w:p>
      <w:pPr>
        <w:snapToGrid w:val="0"/>
        <w:spacing w:line="500" w:lineRule="exact"/>
        <w:ind w:firstLine="480"/>
      </w:pPr>
      <w:r>
        <w:rPr>
          <w:rFonts w:hint="eastAsia" w:ascii="仿宋" w:hAnsi="仿宋" w:eastAsia="仿宋" w:cs="仿宋"/>
          <w:sz w:val="24"/>
        </w:rPr>
        <w:t>2.3  项目建设地点：</w:t>
      </w:r>
      <w:r>
        <w:rPr>
          <w:rFonts w:hint="eastAsia" w:ascii="仿宋" w:hAnsi="仿宋" w:eastAsia="仿宋" w:cs="仿宋"/>
          <w:sz w:val="24"/>
          <w:u w:val="single"/>
        </w:rPr>
        <w:t xml:space="preserve">                       </w:t>
      </w:r>
    </w:p>
    <w:p>
      <w:pPr>
        <w:snapToGrid w:val="0"/>
        <w:spacing w:line="500" w:lineRule="exact"/>
        <w:ind w:firstLine="480"/>
        <w:rPr>
          <w:rFonts w:ascii="仿宋" w:hAnsi="仿宋" w:eastAsia="仿宋" w:cs="仿宋"/>
          <w:sz w:val="24"/>
          <w:u w:val="single"/>
        </w:rPr>
      </w:pPr>
      <w:r>
        <w:rPr>
          <w:rFonts w:hint="eastAsia" w:ascii="仿宋" w:hAnsi="仿宋" w:eastAsia="仿宋" w:cs="仿宋"/>
          <w:sz w:val="24"/>
        </w:rPr>
        <w:t>2.4  项目建设内容及规模（</w:t>
      </w:r>
      <w:r>
        <w:rPr>
          <w:rFonts w:hint="eastAsia" w:ascii="仿宋" w:hAnsi="仿宋" w:eastAsia="仿宋" w:cs="仿宋"/>
          <w:i/>
          <w:sz w:val="24"/>
        </w:rPr>
        <w:t>工程类型、主要技术指标、总投资额等</w:t>
      </w:r>
      <w:r>
        <w:rPr>
          <w:rFonts w:hint="eastAsia" w:ascii="仿宋" w:hAnsi="仿宋" w:eastAsia="仿宋" w:cs="仿宋"/>
          <w:sz w:val="24"/>
        </w:rPr>
        <w:t>）：</w:t>
      </w:r>
      <w:r>
        <w:rPr>
          <w:rFonts w:hint="eastAsia" w:ascii="仿宋" w:hAnsi="仿宋" w:eastAsia="仿宋" w:cs="仿宋"/>
          <w:sz w:val="24"/>
          <w:u w:val="single"/>
        </w:rPr>
        <w:t xml:space="preserve"> </w:t>
      </w:r>
    </w:p>
    <w:p>
      <w:pPr>
        <w:snapToGrid w:val="0"/>
        <w:spacing w:line="500" w:lineRule="exact"/>
        <w:ind w:firstLine="480"/>
        <w:rPr>
          <w:rFonts w:eastAsia="仿宋"/>
        </w:rPr>
      </w:pPr>
      <w:r>
        <w:rPr>
          <w:rFonts w:hint="eastAsia" w:ascii="仿宋" w:hAnsi="仿宋" w:eastAsia="仿宋" w:cs="仿宋"/>
          <w:sz w:val="24"/>
          <w:u w:val="single"/>
        </w:rPr>
        <w:t xml:space="preserve">                                                               </w:t>
      </w:r>
    </w:p>
    <w:p>
      <w:pPr>
        <w:snapToGrid w:val="0"/>
        <w:spacing w:line="500" w:lineRule="exact"/>
        <w:ind w:firstLine="480"/>
        <w:rPr>
          <w:rFonts w:eastAsia="仿宋"/>
        </w:rPr>
      </w:pPr>
      <w:r>
        <w:rPr>
          <w:rFonts w:hint="eastAsia" w:ascii="仿宋" w:hAnsi="仿宋" w:eastAsia="仿宋" w:cs="仿宋"/>
          <w:sz w:val="24"/>
        </w:rPr>
        <w:t>2.5  招标范围：</w:t>
      </w:r>
      <w:r>
        <w:rPr>
          <w:rFonts w:hint="eastAsia" w:ascii="仿宋" w:hAnsi="仿宋" w:eastAsia="仿宋" w:cs="仿宋"/>
          <w:sz w:val="24"/>
          <w:u w:val="single"/>
        </w:rPr>
        <w:t>本项目的代建服务（</w:t>
      </w:r>
      <w:r>
        <w:rPr>
          <w:rFonts w:hint="eastAsia" w:ascii="仿宋" w:hAnsi="仿宋" w:eastAsia="仿宋" w:cs="仿宋"/>
          <w:i/>
          <w:iCs/>
          <w:sz w:val="24"/>
          <w:u w:val="single"/>
        </w:rPr>
        <w:t>包含项目管理、可行性研究报告编制、勘察、造价咨询、招标代理</w:t>
      </w:r>
      <w:r>
        <w:rPr>
          <w:rFonts w:hint="eastAsia" w:ascii="仿宋" w:hAnsi="仿宋" w:eastAsia="仿宋" w:cs="仿宋"/>
          <w:i/>
          <w:sz w:val="24"/>
          <w:u w:val="single"/>
        </w:rPr>
        <w:t>）</w:t>
      </w:r>
      <w:r>
        <w:rPr>
          <w:rFonts w:hint="eastAsia" w:ascii="仿宋" w:hAnsi="仿宋" w:eastAsia="仿宋" w:cs="仿宋"/>
          <w:sz w:val="24"/>
          <w:u w:val="single"/>
        </w:rPr>
        <w:t>。具体详见第五章“发包人提供的资料及要求”。</w:t>
      </w:r>
    </w:p>
    <w:p>
      <w:pPr>
        <w:snapToGrid w:val="0"/>
        <w:spacing w:line="500" w:lineRule="exact"/>
        <w:ind w:firstLine="480"/>
        <w:rPr>
          <w:rFonts w:ascii="仿宋" w:hAnsi="仿宋" w:eastAsia="仿宋" w:cs="仿宋"/>
          <w:sz w:val="24"/>
          <w:u w:val="single"/>
        </w:rPr>
      </w:pPr>
      <w:r>
        <w:rPr>
          <w:rFonts w:hint="eastAsia" w:ascii="仿宋" w:hAnsi="仿宋" w:eastAsia="仿宋" w:cs="仿宋"/>
          <w:sz w:val="24"/>
        </w:rPr>
        <w:t>2.6  代建项目控制目标：</w:t>
      </w:r>
      <w:r>
        <w:rPr>
          <w:rFonts w:hint="eastAsia" w:ascii="仿宋" w:hAnsi="仿宋" w:eastAsia="仿宋" w:cs="仿宋"/>
          <w:sz w:val="24"/>
          <w:u w:val="single"/>
        </w:rPr>
        <w:t xml:space="preserve">  </w:t>
      </w:r>
      <w:r>
        <w:rPr>
          <w:rFonts w:hint="eastAsia" w:ascii="仿宋" w:hAnsi="仿宋" w:eastAsia="仿宋" w:cs="仿宋"/>
          <w:i/>
          <w:iCs/>
          <w:sz w:val="24"/>
          <w:u w:val="single"/>
        </w:rPr>
        <w:t xml:space="preserve">（建设规模、建设标准、总投资） </w:t>
      </w:r>
      <w:r>
        <w:rPr>
          <w:rFonts w:hint="eastAsia" w:ascii="仿宋" w:hAnsi="仿宋" w:eastAsia="仿宋" w:cs="仿宋"/>
          <w:sz w:val="24"/>
          <w:u w:val="single"/>
        </w:rPr>
        <w:t xml:space="preserve">       。        </w:t>
      </w:r>
    </w:p>
    <w:p>
      <w:pPr>
        <w:snapToGrid w:val="0"/>
        <w:spacing w:line="500" w:lineRule="exact"/>
        <w:ind w:firstLine="480"/>
      </w:pPr>
      <w:r>
        <w:rPr>
          <w:rFonts w:hint="eastAsia" w:ascii="仿宋" w:hAnsi="仿宋" w:eastAsia="仿宋" w:cs="仿宋"/>
          <w:sz w:val="24"/>
        </w:rPr>
        <w:t>2.7  工程质量标准：依照国家</w:t>
      </w:r>
      <w:r>
        <w:rPr>
          <w:rFonts w:hint="eastAsia" w:ascii="仿宋" w:hAnsi="仿宋" w:eastAsia="仿宋" w:cs="仿宋"/>
          <w:sz w:val="24"/>
          <w:u w:val="single"/>
        </w:rPr>
        <w:t>《             》（</w:t>
      </w:r>
      <w:r>
        <w:rPr>
          <w:rFonts w:hint="eastAsia" w:ascii="仿宋" w:hAnsi="仿宋" w:eastAsia="仿宋" w:cs="仿宋"/>
          <w:i/>
          <w:sz w:val="24"/>
        </w:rPr>
        <w:t>相应法定质量标准）</w:t>
      </w:r>
      <w:r>
        <w:rPr>
          <w:rFonts w:hint="eastAsia" w:ascii="仿宋" w:hAnsi="仿宋" w:eastAsia="仿宋" w:cs="仿宋"/>
          <w:sz w:val="24"/>
        </w:rPr>
        <w:t>达到合格。</w:t>
      </w:r>
    </w:p>
    <w:p>
      <w:pPr>
        <w:snapToGrid w:val="0"/>
        <w:spacing w:line="500" w:lineRule="exact"/>
        <w:ind w:firstLine="480"/>
      </w:pPr>
      <w:r>
        <w:rPr>
          <w:rFonts w:hint="eastAsia" w:ascii="仿宋" w:hAnsi="仿宋" w:eastAsia="仿宋" w:cs="仿宋"/>
          <w:sz w:val="24"/>
        </w:rPr>
        <w:t>2.8  项目安全管理目标：无安全责任事故。</w:t>
      </w:r>
    </w:p>
    <w:p>
      <w:pPr>
        <w:snapToGrid w:val="0"/>
        <w:spacing w:line="500" w:lineRule="exact"/>
        <w:ind w:firstLine="480"/>
      </w:pPr>
      <w:r>
        <w:rPr>
          <w:rFonts w:hint="eastAsia" w:ascii="仿宋" w:hAnsi="仿宋" w:eastAsia="仿宋" w:cs="仿宋"/>
          <w:sz w:val="24"/>
        </w:rPr>
        <w:t>2.9  廉洁守法目标：严格遵守法律法规和政策性文件要求，管理机构无违法违纪行为。</w:t>
      </w:r>
    </w:p>
    <w:p>
      <w:pPr>
        <w:snapToGrid w:val="0"/>
        <w:spacing w:line="500" w:lineRule="exact"/>
        <w:ind w:firstLine="480"/>
      </w:pPr>
      <w:r>
        <w:rPr>
          <w:rFonts w:hint="eastAsia" w:ascii="仿宋" w:hAnsi="仿宋" w:eastAsia="仿宋" w:cs="仿宋"/>
          <w:sz w:val="24"/>
        </w:rPr>
        <w:t>2.10  服务周期：周期为合同生效之日起到固定资产移交手续完成止。其中合同生效之日起至工程竣工验收合格之日止为</w:t>
      </w:r>
      <w:r>
        <w:rPr>
          <w:rFonts w:hint="eastAsia" w:ascii="仿宋" w:hAnsi="仿宋" w:eastAsia="仿宋" w:cs="仿宋"/>
          <w:sz w:val="24"/>
          <w:u w:val="single"/>
        </w:rPr>
        <w:t xml:space="preserve">     </w:t>
      </w:r>
      <w:r>
        <w:rPr>
          <w:rFonts w:hint="eastAsia" w:ascii="仿宋" w:hAnsi="仿宋" w:eastAsia="仿宋" w:cs="仿宋"/>
          <w:sz w:val="24"/>
        </w:rPr>
        <w:t>日；竣工验收合格后3个月内</w:t>
      </w:r>
      <w:r>
        <w:rPr>
          <w:rFonts w:hint="eastAsia" w:ascii="仿宋" w:hAnsi="仿宋" w:eastAsia="仿宋" w:cs="仿宋"/>
          <w:i/>
          <w:sz w:val="24"/>
        </w:rPr>
        <w:t>（大型项目不得超过6个月）</w:t>
      </w:r>
      <w:r>
        <w:rPr>
          <w:rFonts w:hint="eastAsia" w:ascii="仿宋" w:hAnsi="仿宋" w:eastAsia="仿宋" w:cs="仿宋"/>
          <w:sz w:val="24"/>
        </w:rPr>
        <w:t>向省级项目主管部门申请办理竣工财务决算审批，并按合同约定向项目单位办理固定资产移交手续。</w:t>
      </w:r>
    </w:p>
    <w:p>
      <w:pPr>
        <w:snapToGrid w:val="0"/>
        <w:spacing w:line="500" w:lineRule="exact"/>
        <w:ind w:firstLine="480"/>
        <w:rPr>
          <w:rFonts w:eastAsia="仿宋"/>
        </w:rPr>
      </w:pPr>
      <w:r>
        <w:rPr>
          <w:rFonts w:hint="eastAsia" w:ascii="仿宋" w:hAnsi="仿宋" w:eastAsia="仿宋" w:cs="仿宋"/>
          <w:sz w:val="24"/>
        </w:rPr>
        <w:t>2.11  其他需要特别告知的项目情况：</w:t>
      </w:r>
      <w:r>
        <w:rPr>
          <w:rFonts w:hint="eastAsia" w:ascii="仿宋" w:hAnsi="仿宋" w:eastAsia="仿宋" w:cs="仿宋"/>
          <w:i/>
          <w:iCs/>
          <w:sz w:val="24"/>
          <w:u w:val="single"/>
        </w:rPr>
        <w:t>（本项目建议书批复各专业服务费用）</w:t>
      </w:r>
      <w:r>
        <w:rPr>
          <w:rFonts w:hint="eastAsia" w:ascii="仿宋" w:hAnsi="仿宋" w:eastAsia="仿宋" w:cs="仿宋"/>
          <w:sz w:val="24"/>
          <w:u w:val="single"/>
        </w:rPr>
        <w:t>。</w:t>
      </w:r>
    </w:p>
    <w:p>
      <w:pPr>
        <w:snapToGrid w:val="0"/>
        <w:spacing w:line="500" w:lineRule="exact"/>
        <w:ind w:firstLine="480"/>
        <w:rPr>
          <w:rFonts w:ascii="仿宋" w:hAnsi="仿宋" w:eastAsia="仿宋" w:cs="仿宋"/>
          <w:sz w:val="24"/>
        </w:rPr>
      </w:pPr>
    </w:p>
    <w:p>
      <w:pPr>
        <w:pStyle w:val="5"/>
        <w:numPr>
          <w:ilvl w:val="0"/>
          <w:numId w:val="1"/>
        </w:numPr>
        <w:snapToGrid w:val="0"/>
        <w:spacing w:before="0" w:after="0" w:line="500" w:lineRule="exact"/>
        <w:ind w:firstLine="118"/>
      </w:pPr>
      <w:bookmarkStart w:id="19" w:name="_Toc20635"/>
      <w:r>
        <w:rPr>
          <w:rFonts w:hint="eastAsia" w:ascii="仿宋" w:hAnsi="仿宋" w:eastAsia="仿宋" w:cs="仿宋"/>
          <w:sz w:val="24"/>
          <w:szCs w:val="24"/>
        </w:rPr>
        <w:t>投标人资格条件</w:t>
      </w:r>
      <w:bookmarkEnd w:id="19"/>
    </w:p>
    <w:p>
      <w:pPr>
        <w:snapToGrid w:val="0"/>
        <w:spacing w:line="500" w:lineRule="exact"/>
        <w:ind w:firstLine="480"/>
      </w:pPr>
      <w:r>
        <w:rPr>
          <w:rFonts w:hint="eastAsia" w:ascii="仿宋" w:hAnsi="仿宋" w:eastAsia="仿宋" w:cs="仿宋"/>
          <w:sz w:val="24"/>
        </w:rPr>
        <w:t>3.1  具有有效的营业执照或事业单位法人证书；</w:t>
      </w:r>
    </w:p>
    <w:p>
      <w:pPr>
        <w:tabs>
          <w:tab w:val="left" w:pos="993"/>
        </w:tabs>
        <w:spacing w:line="500" w:lineRule="exact"/>
        <w:ind w:firstLine="480" w:firstLineChars="200"/>
        <w:rPr>
          <w:rFonts w:ascii="仿宋" w:hAnsi="仿宋" w:eastAsia="仿宋" w:cs="仿宋"/>
          <w:sz w:val="24"/>
        </w:rPr>
      </w:pPr>
      <w:bookmarkStart w:id="20" w:name="OLE_LINK1"/>
      <w:r>
        <w:rPr>
          <w:rFonts w:hint="eastAsia" w:ascii="仿宋" w:hAnsi="仿宋" w:eastAsia="仿宋" w:cs="仿宋"/>
          <w:sz w:val="24"/>
        </w:rPr>
        <w:t>3.2  同时具备以下要求：</w:t>
      </w:r>
    </w:p>
    <w:p>
      <w:pPr>
        <w:tabs>
          <w:tab w:val="left" w:pos="993"/>
        </w:tabs>
        <w:spacing w:line="500" w:lineRule="exact"/>
        <w:ind w:firstLine="480" w:firstLineChars="200"/>
        <w:rPr>
          <w:rFonts w:ascii="仿宋" w:hAnsi="仿宋" w:eastAsia="仿宋" w:cs="仿宋"/>
          <w:sz w:val="24"/>
        </w:rPr>
      </w:pPr>
      <w:r>
        <w:rPr>
          <w:rFonts w:hint="eastAsia" w:ascii="仿宋" w:hAnsi="仿宋" w:eastAsia="仿宋" w:cs="仿宋"/>
          <w:sz w:val="24"/>
        </w:rPr>
        <w:t>3</w:t>
      </w:r>
      <w:r>
        <w:rPr>
          <w:rFonts w:ascii="仿宋" w:hAnsi="仿宋" w:eastAsia="仿宋" w:cs="仿宋"/>
          <w:sz w:val="24"/>
        </w:rPr>
        <w:t>.2.1</w:t>
      </w:r>
      <w:r>
        <w:rPr>
          <w:rFonts w:hint="eastAsia" w:ascii="仿宋" w:hAnsi="仿宋" w:eastAsia="仿宋" w:cs="仿宋"/>
          <w:sz w:val="24"/>
        </w:rPr>
        <w:t>具备项目管理能力（提供履行合同所必需的专业技术能力的证明材料，如合同或技术人员证书）。</w:t>
      </w:r>
    </w:p>
    <w:p>
      <w:pPr>
        <w:tabs>
          <w:tab w:val="left" w:pos="993"/>
        </w:tabs>
        <w:spacing w:line="500" w:lineRule="exact"/>
        <w:ind w:firstLine="480" w:firstLineChars="200"/>
        <w:rPr>
          <w:rFonts w:ascii="仿宋" w:hAnsi="仿宋" w:eastAsia="仿宋" w:cs="仿宋"/>
          <w:sz w:val="24"/>
        </w:rPr>
      </w:pPr>
      <w:r>
        <w:rPr>
          <w:rFonts w:hint="eastAsia" w:ascii="仿宋" w:hAnsi="仿宋" w:eastAsia="仿宋" w:cs="仿宋"/>
          <w:sz w:val="24"/>
        </w:rPr>
        <w:t>拟派代建项目经理要求：</w:t>
      </w:r>
      <w:r>
        <w:rPr>
          <w:rFonts w:hint="eastAsia" w:ascii="仿宋" w:hAnsi="仿宋" w:eastAsia="仿宋" w:cs="仿宋"/>
          <w:i/>
          <w:sz w:val="24"/>
          <w:u w:val="single"/>
        </w:rPr>
        <w:t>（专业工程）</w:t>
      </w:r>
      <w:r>
        <w:rPr>
          <w:rFonts w:hint="eastAsia" w:ascii="仿宋" w:hAnsi="仿宋" w:eastAsia="仿宋" w:cs="仿宋"/>
          <w:sz w:val="24"/>
        </w:rPr>
        <w:t>专业</w:t>
      </w:r>
      <w:r>
        <w:rPr>
          <w:rFonts w:hint="eastAsia" w:ascii="仿宋" w:hAnsi="仿宋" w:eastAsia="仿宋" w:cs="仿宋"/>
          <w:sz w:val="24"/>
          <w:u w:val="single"/>
        </w:rPr>
        <w:t xml:space="preserve">   </w:t>
      </w:r>
      <w:r>
        <w:rPr>
          <w:rFonts w:hint="eastAsia" w:ascii="仿宋" w:hAnsi="仿宋" w:eastAsia="仿宋" w:cs="仿宋"/>
          <w:sz w:val="24"/>
        </w:rPr>
        <w:t>级及以上注册建造师执业资格或具备</w:t>
      </w:r>
      <w:r>
        <w:rPr>
          <w:rFonts w:hint="eastAsia" w:ascii="仿宋" w:hAnsi="仿宋" w:eastAsia="仿宋" w:cs="仿宋"/>
          <w:i/>
          <w:sz w:val="24"/>
          <w:u w:val="single"/>
        </w:rPr>
        <w:t>（专业工程）</w:t>
      </w:r>
      <w:r>
        <w:rPr>
          <w:rFonts w:hint="eastAsia" w:ascii="仿宋" w:hAnsi="仿宋" w:eastAsia="仿宋" w:cs="仿宋"/>
          <w:sz w:val="24"/>
        </w:rPr>
        <w:t>国家注册监理工程师资格，并具备</w:t>
      </w:r>
      <w:r>
        <w:rPr>
          <w:rFonts w:ascii="仿宋" w:hAnsi="仿宋" w:eastAsia="仿宋" w:cs="仿宋"/>
          <w:sz w:val="24"/>
        </w:rPr>
        <w:t>高级工程师</w:t>
      </w:r>
      <w:r>
        <w:rPr>
          <w:rFonts w:hint="eastAsia" w:ascii="仿宋" w:hAnsi="仿宋" w:eastAsia="仿宋" w:cs="仿宋"/>
          <w:sz w:val="24"/>
        </w:rPr>
        <w:t>及以上</w:t>
      </w:r>
      <w:r>
        <w:rPr>
          <w:rFonts w:ascii="仿宋" w:hAnsi="仿宋" w:eastAsia="仿宋" w:cs="仿宋"/>
          <w:sz w:val="24"/>
        </w:rPr>
        <w:t>职</w:t>
      </w:r>
      <w:r>
        <w:rPr>
          <w:rFonts w:hint="eastAsia" w:ascii="仿宋" w:hAnsi="仿宋" w:eastAsia="仿宋" w:cs="仿宋"/>
          <w:sz w:val="24"/>
        </w:rPr>
        <w:t>称。代建项目经理无在建</w:t>
      </w:r>
      <w:r>
        <w:rPr>
          <w:rFonts w:ascii="仿宋" w:hAnsi="仿宋" w:eastAsia="仿宋" w:cs="仿宋"/>
          <w:sz w:val="24"/>
        </w:rPr>
        <w:t>项目</w:t>
      </w:r>
      <w:r>
        <w:rPr>
          <w:rFonts w:hint="eastAsia" w:ascii="仿宋" w:hAnsi="仿宋" w:eastAsia="仿宋" w:cs="仿宋"/>
          <w:sz w:val="24"/>
        </w:rPr>
        <w:t>。（投标人为联合体时，代建项目经理应为牵头人单位人员）</w:t>
      </w:r>
    </w:p>
    <w:p>
      <w:pPr>
        <w:tabs>
          <w:tab w:val="left" w:pos="993"/>
        </w:tabs>
        <w:spacing w:line="500" w:lineRule="exact"/>
        <w:ind w:firstLine="480" w:firstLineChars="200"/>
        <w:rPr>
          <w:rFonts w:ascii="仿宋" w:hAnsi="仿宋" w:eastAsia="仿宋" w:cs="仿宋"/>
          <w:sz w:val="24"/>
        </w:rPr>
      </w:pPr>
      <w:r>
        <w:rPr>
          <w:rFonts w:hint="eastAsia" w:ascii="仿宋" w:hAnsi="仿宋" w:eastAsia="仿宋" w:cs="仿宋"/>
          <w:sz w:val="24"/>
        </w:rPr>
        <w:t>3</w:t>
      </w:r>
      <w:r>
        <w:rPr>
          <w:rFonts w:ascii="仿宋" w:hAnsi="仿宋" w:eastAsia="仿宋" w:cs="仿宋"/>
          <w:sz w:val="24"/>
        </w:rPr>
        <w:t xml:space="preserve">.2.2 </w:t>
      </w:r>
      <w:r>
        <w:rPr>
          <w:rFonts w:hint="eastAsia" w:ascii="仿宋" w:hAnsi="仿宋" w:eastAsia="仿宋" w:cs="仿宋"/>
          <w:sz w:val="24"/>
        </w:rPr>
        <w:t>具备可行性研究报告编制能力（提供履行合同所必需的专业技术能力的证明材料，如合同或技术人员证书）。</w:t>
      </w:r>
    </w:p>
    <w:p>
      <w:pPr>
        <w:tabs>
          <w:tab w:val="left" w:pos="993"/>
        </w:tabs>
        <w:spacing w:line="500" w:lineRule="exact"/>
        <w:ind w:firstLine="480" w:firstLineChars="200"/>
        <w:rPr>
          <w:rFonts w:ascii="仿宋" w:hAnsi="仿宋" w:eastAsia="仿宋" w:cs="仿宋"/>
          <w:sz w:val="24"/>
        </w:rPr>
      </w:pPr>
      <w:r>
        <w:rPr>
          <w:rFonts w:hint="eastAsia" w:ascii="仿宋" w:hAnsi="仿宋" w:eastAsia="仿宋" w:cs="仿宋"/>
          <w:sz w:val="24"/>
        </w:rPr>
        <w:t>拟派专业负责人要求：具备</w:t>
      </w:r>
      <w:r>
        <w:rPr>
          <w:rFonts w:hint="eastAsia" w:ascii="仿宋" w:hAnsi="仿宋" w:eastAsia="仿宋" w:cs="仿宋"/>
          <w:i/>
          <w:sz w:val="24"/>
        </w:rPr>
        <w:t>（</w:t>
      </w:r>
      <w:r>
        <w:rPr>
          <w:rFonts w:hint="eastAsia" w:ascii="仿宋" w:hAnsi="仿宋" w:eastAsia="仿宋" w:cs="仿宋"/>
          <w:i/>
          <w:sz w:val="24"/>
          <w:u w:val="single"/>
        </w:rPr>
        <w:t>专业工程）</w:t>
      </w:r>
      <w:r>
        <w:rPr>
          <w:rFonts w:hint="eastAsia" w:ascii="仿宋" w:hAnsi="仿宋" w:eastAsia="仿宋" w:cs="仿宋"/>
          <w:sz w:val="24"/>
          <w:u w:val="single"/>
        </w:rPr>
        <w:t xml:space="preserve"> </w:t>
      </w:r>
      <w:r>
        <w:rPr>
          <w:rFonts w:hint="eastAsia" w:ascii="仿宋" w:hAnsi="仿宋" w:eastAsia="仿宋" w:cs="仿宋"/>
          <w:sz w:val="24"/>
        </w:rPr>
        <w:t>专业咨询工程师职业资格。</w:t>
      </w:r>
    </w:p>
    <w:p>
      <w:pPr>
        <w:tabs>
          <w:tab w:val="left" w:pos="993"/>
        </w:tabs>
        <w:spacing w:line="500" w:lineRule="exact"/>
        <w:ind w:firstLine="480" w:firstLineChars="200"/>
        <w:rPr>
          <w:rFonts w:ascii="仿宋" w:hAnsi="仿宋" w:eastAsia="仿宋" w:cs="仿宋"/>
          <w:sz w:val="24"/>
        </w:rPr>
      </w:pPr>
      <w:r>
        <w:rPr>
          <w:rFonts w:hint="eastAsia" w:ascii="仿宋" w:hAnsi="仿宋" w:eastAsia="仿宋" w:cs="仿宋"/>
          <w:sz w:val="24"/>
        </w:rPr>
        <w:t>3</w:t>
      </w:r>
      <w:r>
        <w:rPr>
          <w:rFonts w:ascii="仿宋" w:hAnsi="仿宋" w:eastAsia="仿宋" w:cs="仿宋"/>
          <w:sz w:val="24"/>
        </w:rPr>
        <w:t xml:space="preserve">.2.3 </w:t>
      </w:r>
      <w:r>
        <w:rPr>
          <w:rFonts w:hint="eastAsia" w:ascii="仿宋" w:hAnsi="仿宋" w:eastAsia="仿宋" w:cs="仿宋"/>
          <w:sz w:val="24"/>
        </w:rPr>
        <w:t>具备造价咨询能力（提供履行合同所必需的专业技术能力的证明材料，如合同或技术人员证书）。</w:t>
      </w:r>
    </w:p>
    <w:p>
      <w:pPr>
        <w:tabs>
          <w:tab w:val="left" w:pos="993"/>
        </w:tabs>
        <w:spacing w:line="500" w:lineRule="exact"/>
        <w:ind w:firstLine="480" w:firstLineChars="200"/>
        <w:rPr>
          <w:rFonts w:ascii="仿宋" w:hAnsi="仿宋" w:eastAsia="仿宋" w:cs="仿宋"/>
          <w:sz w:val="24"/>
        </w:rPr>
      </w:pPr>
      <w:r>
        <w:rPr>
          <w:rFonts w:hint="eastAsia" w:ascii="仿宋" w:hAnsi="仿宋" w:eastAsia="仿宋" w:cs="仿宋"/>
          <w:sz w:val="24"/>
        </w:rPr>
        <w:t>拟派专业负责人要求：具备</w:t>
      </w:r>
      <w:r>
        <w:rPr>
          <w:rFonts w:hint="eastAsia" w:ascii="仿宋" w:hAnsi="仿宋" w:eastAsia="仿宋" w:cs="仿宋"/>
          <w:i/>
          <w:sz w:val="24"/>
          <w:u w:val="single"/>
        </w:rPr>
        <w:t>（专业工程）</w:t>
      </w:r>
      <w:r>
        <w:rPr>
          <w:rFonts w:hint="eastAsia" w:ascii="仿宋" w:hAnsi="仿宋" w:eastAsia="仿宋" w:cs="仿宋"/>
          <w:sz w:val="24"/>
        </w:rPr>
        <w:t>一级造价工程师执业资格。</w:t>
      </w:r>
    </w:p>
    <w:p>
      <w:pPr>
        <w:tabs>
          <w:tab w:val="left" w:pos="993"/>
        </w:tabs>
        <w:spacing w:line="500" w:lineRule="exact"/>
        <w:ind w:firstLine="480" w:firstLineChars="200"/>
        <w:rPr>
          <w:rFonts w:ascii="仿宋" w:hAnsi="仿宋" w:eastAsia="仿宋" w:cs="仿宋"/>
          <w:sz w:val="24"/>
        </w:rPr>
      </w:pPr>
      <w:r>
        <w:rPr>
          <w:rFonts w:hint="eastAsia" w:ascii="仿宋" w:hAnsi="仿宋" w:eastAsia="仿宋" w:cs="仿宋"/>
          <w:sz w:val="24"/>
        </w:rPr>
        <w:t>3</w:t>
      </w:r>
      <w:r>
        <w:rPr>
          <w:rFonts w:ascii="仿宋" w:hAnsi="仿宋" w:eastAsia="仿宋" w:cs="仿宋"/>
          <w:sz w:val="24"/>
        </w:rPr>
        <w:t>.2.4</w:t>
      </w:r>
      <w:r>
        <w:rPr>
          <w:rFonts w:hint="eastAsia" w:ascii="仿宋" w:hAnsi="仿宋" w:eastAsia="仿宋" w:cs="仿宋"/>
          <w:sz w:val="24"/>
        </w:rPr>
        <w:t>具备招标代理服务能力（提供履行合同所必需的专业技术能力的证明材料，如合同或技术人员证书）。</w:t>
      </w:r>
    </w:p>
    <w:p>
      <w:pPr>
        <w:tabs>
          <w:tab w:val="left" w:pos="993"/>
        </w:tabs>
        <w:spacing w:line="500" w:lineRule="exact"/>
        <w:ind w:firstLine="480" w:firstLineChars="200"/>
        <w:rPr>
          <w:rFonts w:ascii="仿宋" w:hAnsi="仿宋" w:eastAsia="仿宋" w:cs="仿宋"/>
          <w:sz w:val="24"/>
        </w:rPr>
      </w:pPr>
      <w:r>
        <w:rPr>
          <w:rFonts w:hint="eastAsia" w:ascii="仿宋" w:hAnsi="仿宋" w:eastAsia="仿宋" w:cs="仿宋"/>
          <w:sz w:val="24"/>
        </w:rPr>
        <w:t>拟派专业负责人要求：具备</w:t>
      </w:r>
      <w:r>
        <w:rPr>
          <w:rFonts w:hint="eastAsia" w:ascii="仿宋" w:hAnsi="仿宋" w:eastAsia="仿宋" w:cs="仿宋"/>
          <w:i/>
          <w:sz w:val="24"/>
          <w:u w:val="single"/>
        </w:rPr>
        <w:t>（专业工程）</w:t>
      </w:r>
      <w:r>
        <w:rPr>
          <w:rFonts w:hint="eastAsia" w:ascii="仿宋" w:hAnsi="仿宋" w:eastAsia="仿宋" w:cs="仿宋"/>
          <w:sz w:val="24"/>
        </w:rPr>
        <w:t>工程师及以上职称。</w:t>
      </w:r>
    </w:p>
    <w:p>
      <w:pPr>
        <w:tabs>
          <w:tab w:val="left" w:pos="993"/>
        </w:tabs>
        <w:spacing w:line="500" w:lineRule="exact"/>
        <w:ind w:firstLine="480" w:firstLineChars="200"/>
        <w:rPr>
          <w:rFonts w:ascii="仿宋" w:hAnsi="仿宋" w:eastAsia="仿宋" w:cs="仿宋"/>
          <w:sz w:val="24"/>
        </w:rPr>
      </w:pPr>
      <w:r>
        <w:rPr>
          <w:rFonts w:hint="eastAsia" w:ascii="仿宋" w:hAnsi="仿宋" w:eastAsia="仿宋" w:cs="仿宋"/>
          <w:sz w:val="24"/>
        </w:rPr>
        <w:t>3</w:t>
      </w:r>
      <w:r>
        <w:rPr>
          <w:rFonts w:ascii="仿宋" w:hAnsi="仿宋" w:eastAsia="仿宋" w:cs="仿宋"/>
          <w:sz w:val="24"/>
        </w:rPr>
        <w:t>.2.5</w:t>
      </w:r>
      <w:r>
        <w:rPr>
          <w:rFonts w:hint="eastAsia" w:ascii="仿宋" w:hAnsi="仿宋" w:eastAsia="仿宋" w:cs="仿宋"/>
          <w:sz w:val="24"/>
        </w:rPr>
        <w:t>具备勘察综合类甲级资质或</w:t>
      </w:r>
      <w:r>
        <w:rPr>
          <w:rFonts w:hint="eastAsia" w:ascii="仿宋" w:hAnsi="仿宋" w:eastAsia="仿宋" w:cs="仿宋"/>
          <w:i/>
          <w:sz w:val="24"/>
          <w:u w:val="single"/>
        </w:rPr>
        <w:t>（专业工程）</w:t>
      </w:r>
      <w:r>
        <w:rPr>
          <w:rFonts w:hint="eastAsia" w:ascii="仿宋" w:hAnsi="仿宋" w:eastAsia="仿宋" w:cs="仿宋"/>
          <w:sz w:val="24"/>
        </w:rPr>
        <w:t>勘察</w:t>
      </w:r>
      <w:r>
        <w:rPr>
          <w:rFonts w:hint="eastAsia" w:ascii="仿宋" w:hAnsi="仿宋" w:eastAsia="仿宋" w:cs="仿宋"/>
          <w:sz w:val="24"/>
          <w:u w:val="single"/>
        </w:rPr>
        <w:t xml:space="preserve">   </w:t>
      </w:r>
      <w:r>
        <w:rPr>
          <w:rFonts w:hint="eastAsia" w:ascii="仿宋" w:hAnsi="仿宋" w:eastAsia="仿宋" w:cs="仿宋"/>
          <w:sz w:val="24"/>
        </w:rPr>
        <w:t>级及以上资质。</w:t>
      </w:r>
    </w:p>
    <w:p>
      <w:pPr>
        <w:tabs>
          <w:tab w:val="left" w:pos="993"/>
        </w:tabs>
        <w:spacing w:line="500" w:lineRule="exact"/>
        <w:ind w:firstLine="480" w:firstLineChars="200"/>
        <w:rPr>
          <w:rFonts w:ascii="仿宋" w:hAnsi="仿宋" w:eastAsia="仿宋" w:cs="仿宋"/>
          <w:sz w:val="24"/>
        </w:rPr>
      </w:pPr>
      <w:r>
        <w:rPr>
          <w:rFonts w:hint="eastAsia" w:ascii="仿宋" w:hAnsi="仿宋" w:eastAsia="仿宋" w:cs="仿宋"/>
          <w:sz w:val="24"/>
        </w:rPr>
        <w:t>拟派专业负责人要求：具备注册</w:t>
      </w:r>
      <w:r>
        <w:rPr>
          <w:rFonts w:hint="eastAsia" w:ascii="仿宋" w:hAnsi="仿宋" w:eastAsia="仿宋" w:cs="仿宋"/>
          <w:i/>
          <w:sz w:val="24"/>
          <w:u w:val="single"/>
        </w:rPr>
        <w:t>（专业工程）</w:t>
      </w:r>
      <w:r>
        <w:rPr>
          <w:rFonts w:hint="eastAsia" w:ascii="仿宋" w:hAnsi="仿宋" w:eastAsia="仿宋" w:cs="仿宋"/>
          <w:sz w:val="24"/>
        </w:rPr>
        <w:t>执业资格。</w:t>
      </w:r>
    </w:p>
    <w:p>
      <w:pPr>
        <w:pStyle w:val="7"/>
        <w:spacing w:line="500" w:lineRule="exact"/>
        <w:ind w:firstLine="360" w:firstLineChars="150"/>
        <w:rPr>
          <w:rFonts w:ascii="仿宋" w:hAnsi="仿宋" w:eastAsia="仿宋" w:cs="仿宋"/>
        </w:rPr>
      </w:pPr>
      <w:r>
        <w:rPr>
          <w:rFonts w:hint="eastAsia" w:ascii="仿宋" w:hAnsi="仿宋" w:eastAsia="仿宋" w:cs="仿宋"/>
          <w:b/>
        </w:rPr>
        <w:t>□</w:t>
      </w:r>
      <w:r>
        <w:rPr>
          <w:rFonts w:hint="eastAsia" w:ascii="仿宋" w:hAnsi="仿宋" w:eastAsia="仿宋" w:cs="仿宋"/>
        </w:rPr>
        <w:t>3</w:t>
      </w:r>
      <w:r>
        <w:rPr>
          <w:rFonts w:ascii="仿宋" w:hAnsi="仿宋" w:eastAsia="仿宋" w:cs="仿宋"/>
        </w:rPr>
        <w:t>.2.</w:t>
      </w:r>
      <w:r>
        <w:rPr>
          <w:rFonts w:hint="eastAsia" w:ascii="仿宋" w:hAnsi="仿宋" w:eastAsia="仿宋" w:cs="仿宋"/>
        </w:rPr>
        <w:t>6其他</w:t>
      </w:r>
      <w:r>
        <w:rPr>
          <w:rFonts w:ascii="仿宋" w:hAnsi="仿宋" w:eastAsia="仿宋" w:cs="仿宋"/>
        </w:rPr>
        <w:t>要求：满足《</w:t>
      </w:r>
      <w:r>
        <w:rPr>
          <w:rFonts w:hint="eastAsia" w:ascii="仿宋" w:hAnsi="仿宋" w:eastAsia="仿宋" w:cs="仿宋"/>
        </w:rPr>
        <w:t>中华</w:t>
      </w:r>
      <w:r>
        <w:rPr>
          <w:rFonts w:ascii="仿宋" w:hAnsi="仿宋" w:eastAsia="仿宋" w:cs="仿宋"/>
        </w:rPr>
        <w:t>人民共和国保守国家秘密法》</w:t>
      </w:r>
      <w:r>
        <w:rPr>
          <w:rFonts w:hint="eastAsia" w:ascii="仿宋" w:hAnsi="仿宋" w:eastAsia="仿宋" w:cs="仿宋"/>
        </w:rPr>
        <w:t xml:space="preserve">和 </w:t>
      </w:r>
      <w:r>
        <w:rPr>
          <w:rFonts w:hint="eastAsia" w:ascii="仿宋" w:hAnsi="仿宋" w:eastAsia="仿宋" w:cs="仿宋"/>
          <w:i/>
          <w:u w:val="single"/>
        </w:rPr>
        <w:t>（有关法律</w:t>
      </w:r>
      <w:r>
        <w:rPr>
          <w:rFonts w:ascii="仿宋" w:hAnsi="仿宋" w:eastAsia="仿宋" w:cs="仿宋"/>
          <w:i/>
          <w:u w:val="single"/>
        </w:rPr>
        <w:t>法规</w:t>
      </w:r>
      <w:r>
        <w:rPr>
          <w:rFonts w:hint="eastAsia" w:ascii="仿宋" w:hAnsi="仿宋" w:eastAsia="仿宋" w:cs="仿宋"/>
          <w:i/>
          <w:u w:val="single"/>
        </w:rPr>
        <w:t>）</w:t>
      </w:r>
      <w:r>
        <w:rPr>
          <w:rFonts w:hint="eastAsia" w:ascii="仿宋" w:hAnsi="仿宋" w:eastAsia="仿宋" w:cs="仿宋"/>
        </w:rPr>
        <w:t>的</w:t>
      </w:r>
      <w:r>
        <w:rPr>
          <w:rFonts w:ascii="仿宋" w:hAnsi="仿宋" w:eastAsia="仿宋" w:cs="仿宋"/>
        </w:rPr>
        <w:t>规定，具备</w:t>
      </w:r>
      <w:r>
        <w:rPr>
          <w:rFonts w:hint="eastAsia" w:ascii="仿宋" w:hAnsi="仿宋" w:eastAsia="仿宋" w:cs="仿宋"/>
          <w:u w:val="single"/>
        </w:rPr>
        <w:t xml:space="preserve"> </w:t>
      </w:r>
      <w:r>
        <w:rPr>
          <w:rFonts w:hint="eastAsia" w:ascii="仿宋" w:hAnsi="仿宋" w:eastAsia="仿宋" w:cs="仿宋"/>
          <w:i/>
          <w:u w:val="single"/>
        </w:rPr>
        <w:t>（资质</w:t>
      </w:r>
      <w:r>
        <w:rPr>
          <w:rFonts w:ascii="仿宋" w:hAnsi="仿宋" w:eastAsia="仿宋" w:cs="仿宋"/>
          <w:i/>
          <w:u w:val="single"/>
        </w:rPr>
        <w:t>或条件</w:t>
      </w:r>
      <w:r>
        <w:rPr>
          <w:rFonts w:hint="eastAsia" w:ascii="仿宋" w:hAnsi="仿宋" w:eastAsia="仿宋" w:cs="仿宋"/>
          <w:i/>
          <w:u w:val="single"/>
        </w:rPr>
        <w:t>）</w:t>
      </w:r>
      <w:r>
        <w:rPr>
          <w:rFonts w:hint="eastAsia" w:ascii="仿宋" w:hAnsi="仿宋" w:eastAsia="仿宋" w:cs="仿宋"/>
          <w:i/>
          <w:iCs/>
        </w:rPr>
        <w:t>（仅限</w:t>
      </w:r>
      <w:r>
        <w:rPr>
          <w:rFonts w:ascii="仿宋" w:hAnsi="仿宋" w:eastAsia="仿宋" w:cs="仿宋"/>
          <w:i/>
          <w:iCs/>
        </w:rPr>
        <w:t>代建项目为涉密</w:t>
      </w:r>
      <w:r>
        <w:rPr>
          <w:rFonts w:hint="eastAsia" w:ascii="仿宋" w:hAnsi="仿宋" w:eastAsia="仿宋" w:cs="仿宋"/>
          <w:i/>
          <w:iCs/>
        </w:rPr>
        <w:t>工程）</w:t>
      </w:r>
      <w:r>
        <w:rPr>
          <w:rFonts w:hint="eastAsia" w:ascii="仿宋" w:hAnsi="仿宋" w:eastAsia="仿宋" w:cs="仿宋"/>
        </w:rPr>
        <w:t>。</w:t>
      </w:r>
    </w:p>
    <w:p>
      <w:pPr>
        <w:spacing w:line="500" w:lineRule="exact"/>
        <w:ind w:firstLine="240" w:firstLineChars="100"/>
      </w:pPr>
      <w:r>
        <w:rPr>
          <w:rFonts w:hint="eastAsia" w:ascii="仿宋" w:hAnsi="仿宋" w:eastAsia="仿宋" w:cs="仿宋"/>
          <w:sz w:val="24"/>
        </w:rPr>
        <w:t>以上拟派代建项目经理及专业负责人的证书须在本单位注册（登记），并提供（近</w:t>
      </w:r>
      <w:r>
        <w:rPr>
          <w:rFonts w:hint="eastAsia" w:ascii="仿宋" w:hAnsi="仿宋" w:eastAsia="仿宋" w:cs="仿宋"/>
          <w:i/>
          <w:iCs/>
          <w:sz w:val="24"/>
          <w:u w:val="single"/>
        </w:rPr>
        <w:t xml:space="preserve">   </w:t>
      </w:r>
      <w:r>
        <w:rPr>
          <w:rFonts w:hint="eastAsia" w:ascii="仿宋" w:hAnsi="仿宋" w:eastAsia="仿宋" w:cs="仿宋"/>
          <w:sz w:val="24"/>
        </w:rPr>
        <w:t>个月内）社保证明。</w:t>
      </w:r>
    </w:p>
    <w:p>
      <w:pPr>
        <w:tabs>
          <w:tab w:val="left" w:pos="993"/>
        </w:tabs>
        <w:spacing w:line="500" w:lineRule="exact"/>
        <w:ind w:firstLine="480" w:firstLineChars="200"/>
        <w:rPr>
          <w:rFonts w:ascii="仿宋" w:hAnsi="仿宋" w:eastAsia="仿宋" w:cs="仿宋"/>
          <w:sz w:val="24"/>
        </w:rPr>
      </w:pPr>
      <w:r>
        <w:rPr>
          <w:rFonts w:hint="eastAsia" w:ascii="仿宋" w:hAnsi="仿宋" w:eastAsia="仿宋" w:cs="仿宋"/>
          <w:sz w:val="24"/>
        </w:rPr>
        <w:t>3.3  投标人的基本信息及代建项目经理、各专业负责人（监理工程师、建造师、造价工程师等证书）的基本信息在“陕西省住房和城乡建设厅系统平台（http://js.shaanxi.gov.cn/）陕西省建筑市场监管与诚信信息发布平台”可查询（平台不提供相应查询功能的，投标人需提供书面承诺说明）；投标人不得在“信用中国”网站被列为失信被执行人；投标人不得在陕西省和项目所在地市建设诚信信息平台被列为投标受限制的行为人；单位负责人为同一人或者存在控股、管理关系的不同单位，不得参加同一标段投标或者未划分标段的同一招标项目投标。</w:t>
      </w:r>
    </w:p>
    <w:p>
      <w:pPr>
        <w:tabs>
          <w:tab w:val="left" w:pos="993"/>
        </w:tabs>
        <w:spacing w:line="500" w:lineRule="exact"/>
        <w:ind w:firstLine="480" w:firstLineChars="200"/>
        <w:rPr>
          <w:rFonts w:ascii="仿宋" w:hAnsi="仿宋" w:eastAsia="仿宋" w:cs="仿宋"/>
          <w:sz w:val="24"/>
        </w:rPr>
      </w:pPr>
      <w:r>
        <w:rPr>
          <w:rFonts w:hint="eastAsia" w:ascii="仿宋" w:hAnsi="仿宋" w:eastAsia="仿宋" w:cs="仿宋"/>
          <w:sz w:val="24"/>
        </w:rPr>
        <w:t>3.4  本项目接受联合体，参与联合体的机构数量不得超过三家。</w:t>
      </w:r>
    </w:p>
    <w:bookmarkEnd w:id="20"/>
    <w:p>
      <w:pPr>
        <w:pStyle w:val="5"/>
        <w:numPr>
          <w:ilvl w:val="0"/>
          <w:numId w:val="1"/>
        </w:numPr>
        <w:snapToGrid w:val="0"/>
        <w:spacing w:before="0" w:after="0" w:line="500" w:lineRule="exact"/>
        <w:ind w:firstLine="118"/>
      </w:pPr>
      <w:bookmarkStart w:id="21" w:name="_Toc5779"/>
      <w:r>
        <w:rPr>
          <w:rFonts w:hint="eastAsia" w:ascii="仿宋" w:hAnsi="仿宋" w:eastAsia="仿宋" w:cs="仿宋"/>
          <w:sz w:val="24"/>
          <w:szCs w:val="24"/>
        </w:rPr>
        <w:t>招标文件的获取</w:t>
      </w:r>
      <w:bookmarkEnd w:id="21"/>
    </w:p>
    <w:p>
      <w:pPr>
        <w:snapToGrid w:val="0"/>
        <w:spacing w:line="500" w:lineRule="exact"/>
        <w:ind w:firstLine="480" w:firstLineChars="200"/>
      </w:pPr>
      <w:r>
        <w:rPr>
          <w:rFonts w:hint="eastAsia" w:ascii="仿宋" w:hAnsi="仿宋" w:eastAsia="仿宋" w:cs="仿宋"/>
          <w:b/>
          <w:sz w:val="24"/>
        </w:rPr>
        <w:t>□</w:t>
      </w:r>
      <w:r>
        <w:rPr>
          <w:rFonts w:hint="eastAsia" w:ascii="仿宋" w:hAnsi="仿宋" w:eastAsia="仿宋" w:cs="仿宋"/>
          <w:sz w:val="24"/>
        </w:rPr>
        <w:t>4.1请于</w:t>
      </w:r>
      <w:r>
        <w:rPr>
          <w:rFonts w:hint="eastAsia" w:ascii="仿宋" w:hAnsi="仿宋" w:eastAsia="仿宋" w:cs="仿宋"/>
          <w:sz w:val="24"/>
          <w:u w:val="single"/>
        </w:rPr>
        <w:t xml:space="preserve">     </w:t>
      </w:r>
      <w:r>
        <w:rPr>
          <w:rFonts w:hint="eastAsia" w:ascii="仿宋" w:hAnsi="仿宋" w:eastAsia="仿宋" w:cs="仿宋"/>
          <w:sz w:val="24"/>
        </w:rPr>
        <w:t>年</w:t>
      </w:r>
      <w:r>
        <w:rPr>
          <w:rFonts w:hint="eastAsia" w:ascii="仿宋" w:hAnsi="仿宋" w:eastAsia="仿宋" w:cs="仿宋"/>
          <w:sz w:val="24"/>
          <w:u w:val="single"/>
        </w:rPr>
        <w:t xml:space="preserve"> </w:t>
      </w:r>
      <w:r>
        <w:rPr>
          <w:rFonts w:ascii="仿宋" w:hAnsi="仿宋" w:eastAsia="仿宋" w:cs="仿宋"/>
          <w:sz w:val="24"/>
          <w:u w:val="single"/>
        </w:rPr>
        <w:t xml:space="preserve">  </w:t>
      </w:r>
      <w:r>
        <w:rPr>
          <w:rFonts w:hint="eastAsia" w:ascii="仿宋" w:hAnsi="仿宋" w:eastAsia="仿宋" w:cs="仿宋"/>
          <w:sz w:val="24"/>
          <w:u w:val="single"/>
        </w:rPr>
        <w:t xml:space="preserve"> </w:t>
      </w:r>
      <w:r>
        <w:rPr>
          <w:rFonts w:hint="eastAsia" w:ascii="仿宋" w:hAnsi="仿宋" w:eastAsia="仿宋" w:cs="仿宋"/>
          <w:sz w:val="24"/>
        </w:rPr>
        <w:t>月</w:t>
      </w:r>
      <w:r>
        <w:rPr>
          <w:rFonts w:hint="eastAsia" w:ascii="仿宋" w:hAnsi="仿宋" w:eastAsia="仿宋" w:cs="仿宋"/>
          <w:sz w:val="24"/>
          <w:u w:val="single"/>
        </w:rPr>
        <w:t xml:space="preserve"> </w:t>
      </w:r>
      <w:r>
        <w:rPr>
          <w:rFonts w:ascii="仿宋" w:hAnsi="仿宋" w:eastAsia="仿宋" w:cs="仿宋"/>
          <w:sz w:val="24"/>
          <w:u w:val="single"/>
        </w:rPr>
        <w:t xml:space="preserve">  </w:t>
      </w:r>
      <w:r>
        <w:rPr>
          <w:rFonts w:hint="eastAsia" w:ascii="仿宋" w:hAnsi="仿宋" w:eastAsia="仿宋" w:cs="仿宋"/>
          <w:sz w:val="24"/>
          <w:u w:val="single"/>
        </w:rPr>
        <w:t xml:space="preserve"> </w:t>
      </w:r>
      <w:r>
        <w:rPr>
          <w:rFonts w:hint="eastAsia" w:ascii="仿宋" w:hAnsi="仿宋" w:eastAsia="仿宋" w:cs="仿宋"/>
          <w:sz w:val="24"/>
        </w:rPr>
        <w:t>日</w:t>
      </w:r>
      <w:r>
        <w:rPr>
          <w:rFonts w:hint="eastAsia" w:ascii="仿宋" w:hAnsi="仿宋" w:eastAsia="仿宋" w:cs="仿宋"/>
          <w:sz w:val="24"/>
          <w:u w:val="single"/>
        </w:rPr>
        <w:t xml:space="preserve">      </w:t>
      </w:r>
      <w:r>
        <w:rPr>
          <w:rFonts w:hint="eastAsia" w:ascii="仿宋" w:hAnsi="仿宋" w:eastAsia="仿宋" w:cs="仿宋"/>
          <w:sz w:val="24"/>
        </w:rPr>
        <w:t>时至</w:t>
      </w:r>
      <w:r>
        <w:rPr>
          <w:rFonts w:hint="eastAsia" w:ascii="仿宋" w:hAnsi="仿宋" w:eastAsia="仿宋" w:cs="仿宋"/>
          <w:sz w:val="24"/>
          <w:u w:val="single"/>
        </w:rPr>
        <w:t xml:space="preserve">     </w:t>
      </w:r>
      <w:r>
        <w:rPr>
          <w:rFonts w:hint="eastAsia" w:ascii="仿宋" w:hAnsi="仿宋" w:eastAsia="仿宋" w:cs="仿宋"/>
          <w:sz w:val="24"/>
        </w:rPr>
        <w:t>年</w:t>
      </w:r>
      <w:r>
        <w:rPr>
          <w:rFonts w:hint="eastAsia" w:ascii="仿宋" w:hAnsi="仿宋" w:eastAsia="仿宋" w:cs="仿宋"/>
          <w:sz w:val="24"/>
          <w:u w:val="single"/>
        </w:rPr>
        <w:t xml:space="preserve"> </w:t>
      </w:r>
      <w:r>
        <w:rPr>
          <w:rFonts w:ascii="仿宋" w:hAnsi="仿宋" w:eastAsia="仿宋" w:cs="仿宋"/>
          <w:sz w:val="24"/>
          <w:u w:val="single"/>
        </w:rPr>
        <w:t xml:space="preserve">  </w:t>
      </w:r>
      <w:r>
        <w:rPr>
          <w:rFonts w:hint="eastAsia" w:ascii="仿宋" w:hAnsi="仿宋" w:eastAsia="仿宋" w:cs="仿宋"/>
          <w:sz w:val="24"/>
          <w:u w:val="single"/>
        </w:rPr>
        <w:t xml:space="preserve"> </w:t>
      </w:r>
      <w:r>
        <w:rPr>
          <w:rFonts w:hint="eastAsia" w:ascii="仿宋" w:hAnsi="仿宋" w:eastAsia="仿宋" w:cs="仿宋"/>
          <w:sz w:val="24"/>
        </w:rPr>
        <w:t>月</w:t>
      </w:r>
      <w:r>
        <w:rPr>
          <w:rFonts w:hint="eastAsia" w:ascii="仿宋" w:hAnsi="仿宋" w:eastAsia="仿宋" w:cs="仿宋"/>
          <w:sz w:val="24"/>
          <w:u w:val="single"/>
        </w:rPr>
        <w:t xml:space="preserve"> </w:t>
      </w:r>
      <w:r>
        <w:rPr>
          <w:rFonts w:ascii="仿宋" w:hAnsi="仿宋" w:eastAsia="仿宋" w:cs="仿宋"/>
          <w:sz w:val="24"/>
          <w:u w:val="single"/>
        </w:rPr>
        <w:t xml:space="preserve">  </w:t>
      </w:r>
      <w:r>
        <w:rPr>
          <w:rFonts w:hint="eastAsia" w:ascii="仿宋" w:hAnsi="仿宋" w:eastAsia="仿宋" w:cs="仿宋"/>
          <w:sz w:val="24"/>
          <w:u w:val="single"/>
        </w:rPr>
        <w:t xml:space="preserve"> </w:t>
      </w:r>
      <w:r>
        <w:rPr>
          <w:rFonts w:hint="eastAsia" w:ascii="仿宋" w:hAnsi="仿宋" w:eastAsia="仿宋" w:cs="仿宋"/>
          <w:sz w:val="24"/>
        </w:rPr>
        <w:t>日</w:t>
      </w:r>
      <w:r>
        <w:rPr>
          <w:rFonts w:hint="eastAsia" w:ascii="仿宋" w:hAnsi="仿宋" w:eastAsia="仿宋" w:cs="仿宋"/>
          <w:sz w:val="24"/>
          <w:u w:val="single"/>
        </w:rPr>
        <w:t xml:space="preserve">      </w:t>
      </w:r>
      <w:r>
        <w:rPr>
          <w:rFonts w:hint="eastAsia" w:ascii="仿宋" w:hAnsi="仿宋" w:eastAsia="仿宋" w:cs="仿宋"/>
          <w:sz w:val="24"/>
        </w:rPr>
        <w:t>时止（北京时间，下同），在</w:t>
      </w:r>
      <w:r>
        <w:rPr>
          <w:rFonts w:hint="eastAsia" w:ascii="仿宋" w:hAnsi="仿宋" w:eastAsia="仿宋" w:cs="仿宋"/>
          <w:sz w:val="24"/>
          <w:u w:val="single"/>
        </w:rPr>
        <w:t xml:space="preserve"> “全国</w:t>
      </w:r>
      <w:r>
        <w:rPr>
          <w:rFonts w:ascii="仿宋" w:hAnsi="仿宋" w:eastAsia="仿宋" w:cs="仿宋"/>
          <w:sz w:val="24"/>
          <w:u w:val="single"/>
        </w:rPr>
        <w:t>公共资源交易平台</w:t>
      </w:r>
      <w:r>
        <w:rPr>
          <w:rFonts w:hint="eastAsia" w:ascii="仿宋" w:hAnsi="仿宋" w:eastAsia="仿宋" w:cs="仿宋"/>
          <w:sz w:val="24"/>
          <w:u w:val="single"/>
        </w:rPr>
        <w:t>（陕西省）”</w:t>
      </w:r>
      <w:r>
        <w:rPr>
          <w:rFonts w:hint="eastAsia" w:ascii="仿宋" w:hAnsi="仿宋" w:eastAsia="仿宋" w:cs="仿宋"/>
          <w:sz w:val="24"/>
        </w:rPr>
        <w:t>网站下载招标文件。网络下载的招标文件与书面招标文件具有同等法律效力。</w:t>
      </w:r>
    </w:p>
    <w:p>
      <w:pPr>
        <w:snapToGrid w:val="0"/>
        <w:spacing w:line="500" w:lineRule="exact"/>
        <w:ind w:firstLine="480"/>
        <w:rPr>
          <w:rFonts w:ascii="仿宋" w:hAnsi="仿宋" w:eastAsia="仿宋" w:cs="仿宋"/>
          <w:sz w:val="24"/>
        </w:rPr>
      </w:pPr>
      <w:r>
        <w:rPr>
          <w:rFonts w:hint="eastAsia" w:ascii="仿宋" w:hAnsi="仿宋" w:eastAsia="仿宋" w:cs="仿宋"/>
          <w:b/>
          <w:sz w:val="24"/>
        </w:rPr>
        <w:t>□</w:t>
      </w:r>
      <w:r>
        <w:rPr>
          <w:rFonts w:ascii="仿宋" w:hAnsi="仿宋" w:eastAsia="仿宋" w:cs="仿宋"/>
          <w:sz w:val="24"/>
        </w:rPr>
        <w:t>4.1</w:t>
      </w:r>
      <w:r>
        <w:rPr>
          <w:rFonts w:hint="eastAsia" w:ascii="仿宋" w:hAnsi="仿宋" w:eastAsia="仿宋" w:cs="仿宋"/>
          <w:sz w:val="24"/>
        </w:rPr>
        <w:t>请于</w:t>
      </w:r>
      <w:r>
        <w:rPr>
          <w:rFonts w:hint="eastAsia" w:ascii="仿宋" w:hAnsi="仿宋" w:eastAsia="仿宋" w:cs="仿宋"/>
          <w:sz w:val="24"/>
          <w:u w:val="single"/>
        </w:rPr>
        <w:t xml:space="preserve">     </w:t>
      </w:r>
      <w:r>
        <w:rPr>
          <w:rFonts w:hint="eastAsia" w:ascii="仿宋" w:hAnsi="仿宋" w:eastAsia="仿宋" w:cs="仿宋"/>
          <w:sz w:val="24"/>
        </w:rPr>
        <w:t>年</w:t>
      </w:r>
      <w:r>
        <w:rPr>
          <w:rFonts w:hint="eastAsia" w:ascii="仿宋" w:hAnsi="仿宋" w:eastAsia="仿宋" w:cs="仿宋"/>
          <w:sz w:val="24"/>
          <w:u w:val="single"/>
        </w:rPr>
        <w:t xml:space="preserve">  </w:t>
      </w:r>
      <w:r>
        <w:rPr>
          <w:rFonts w:hint="eastAsia" w:ascii="仿宋" w:hAnsi="仿宋" w:eastAsia="仿宋" w:cs="仿宋"/>
          <w:sz w:val="24"/>
        </w:rPr>
        <w:t>月</w:t>
      </w:r>
      <w:r>
        <w:rPr>
          <w:rFonts w:hint="eastAsia" w:ascii="仿宋" w:hAnsi="仿宋" w:eastAsia="仿宋" w:cs="仿宋"/>
          <w:sz w:val="24"/>
          <w:u w:val="single"/>
        </w:rPr>
        <w:t xml:space="preserve">  </w:t>
      </w:r>
      <w:r>
        <w:rPr>
          <w:rFonts w:hint="eastAsia" w:ascii="仿宋" w:hAnsi="仿宋" w:eastAsia="仿宋" w:cs="仿宋"/>
          <w:sz w:val="24"/>
        </w:rPr>
        <w:t>日至</w:t>
      </w:r>
      <w:r>
        <w:rPr>
          <w:rFonts w:hint="eastAsia" w:ascii="仿宋" w:hAnsi="仿宋" w:eastAsia="仿宋" w:cs="仿宋"/>
          <w:sz w:val="24"/>
          <w:u w:val="single"/>
        </w:rPr>
        <w:t xml:space="preserve">    </w:t>
      </w:r>
      <w:r>
        <w:rPr>
          <w:rFonts w:hint="eastAsia" w:ascii="仿宋" w:hAnsi="仿宋" w:eastAsia="仿宋" w:cs="仿宋"/>
          <w:sz w:val="24"/>
        </w:rPr>
        <w:t>年</w:t>
      </w:r>
      <w:r>
        <w:rPr>
          <w:rFonts w:hint="eastAsia" w:ascii="仿宋" w:hAnsi="仿宋" w:eastAsia="仿宋" w:cs="仿宋"/>
          <w:sz w:val="24"/>
          <w:u w:val="single"/>
        </w:rPr>
        <w:t xml:space="preserve">  </w:t>
      </w:r>
      <w:r>
        <w:rPr>
          <w:rFonts w:hint="eastAsia" w:ascii="仿宋" w:hAnsi="仿宋" w:eastAsia="仿宋" w:cs="仿宋"/>
          <w:sz w:val="24"/>
        </w:rPr>
        <w:t>月</w:t>
      </w:r>
      <w:r>
        <w:rPr>
          <w:rFonts w:hint="eastAsia" w:ascii="仿宋" w:hAnsi="仿宋" w:eastAsia="仿宋" w:cs="仿宋"/>
          <w:sz w:val="24"/>
          <w:u w:val="single"/>
        </w:rPr>
        <w:t xml:space="preserve">  </w:t>
      </w:r>
      <w:r>
        <w:rPr>
          <w:rFonts w:hint="eastAsia" w:ascii="仿宋" w:hAnsi="仿宋" w:eastAsia="仿宋" w:cs="仿宋"/>
          <w:sz w:val="24"/>
        </w:rPr>
        <w:t>日（每天上午9时00分－</w:t>
      </w:r>
      <w:r>
        <w:rPr>
          <w:rFonts w:ascii="仿宋" w:hAnsi="仿宋" w:eastAsia="仿宋" w:cs="仿宋"/>
          <w:sz w:val="24"/>
        </w:rPr>
        <w:t>12</w:t>
      </w:r>
      <w:r>
        <w:rPr>
          <w:rFonts w:hint="eastAsia" w:ascii="仿宋" w:hAnsi="仿宋" w:eastAsia="仿宋" w:cs="仿宋"/>
          <w:sz w:val="24"/>
        </w:rPr>
        <w:t>时00分，下午14时00分－</w:t>
      </w:r>
      <w:r>
        <w:rPr>
          <w:rFonts w:ascii="仿宋" w:hAnsi="仿宋" w:eastAsia="仿宋" w:cs="仿宋"/>
          <w:sz w:val="24"/>
        </w:rPr>
        <w:t>17</w:t>
      </w:r>
      <w:r>
        <w:rPr>
          <w:rFonts w:hint="eastAsia" w:ascii="仿宋" w:hAnsi="仿宋" w:eastAsia="仿宋" w:cs="仿宋"/>
          <w:sz w:val="24"/>
        </w:rPr>
        <w:t>时00分）（北京时间，下同），</w:t>
      </w:r>
      <w:r>
        <w:rPr>
          <w:rFonts w:ascii="仿宋" w:hAnsi="仿宋" w:eastAsia="仿宋" w:cs="仿宋"/>
          <w:sz w:val="24"/>
        </w:rPr>
        <w:t>携带</w:t>
      </w:r>
      <w:r>
        <w:rPr>
          <w:rFonts w:hint="eastAsia" w:ascii="仿宋" w:hAnsi="仿宋" w:eastAsia="仿宋" w:cs="仿宋"/>
          <w:sz w:val="24"/>
        </w:rPr>
        <w:t>授权委托书、被授权人身份证及身份证复印件加盖公章在</w:t>
      </w:r>
      <w:r>
        <w:rPr>
          <w:rFonts w:hint="eastAsia" w:ascii="仿宋" w:hAnsi="仿宋" w:eastAsia="仿宋" w:cs="仿宋"/>
          <w:sz w:val="24"/>
          <w:u w:val="single"/>
        </w:rPr>
        <w:t xml:space="preserve">           </w:t>
      </w:r>
      <w:r>
        <w:rPr>
          <w:rFonts w:hint="eastAsia" w:ascii="仿宋" w:hAnsi="仿宋" w:eastAsia="仿宋" w:cs="仿宋"/>
          <w:i/>
          <w:sz w:val="24"/>
          <w:u w:val="single"/>
        </w:rPr>
        <w:t>（</w:t>
      </w:r>
      <w:r>
        <w:rPr>
          <w:rFonts w:hint="eastAsia" w:ascii="仿宋" w:hAnsi="仿宋" w:eastAsia="仿宋" w:cs="仿宋"/>
          <w:i/>
          <w:sz w:val="24"/>
        </w:rPr>
        <w:t>招标代理</w:t>
      </w:r>
      <w:r>
        <w:rPr>
          <w:rFonts w:ascii="仿宋" w:hAnsi="仿宋" w:eastAsia="仿宋" w:cs="仿宋"/>
          <w:i/>
          <w:sz w:val="24"/>
        </w:rPr>
        <w:t>机构</w:t>
      </w:r>
      <w:r>
        <w:rPr>
          <w:rFonts w:hint="eastAsia" w:ascii="仿宋" w:hAnsi="仿宋" w:eastAsia="仿宋" w:cs="仿宋"/>
          <w:i/>
          <w:sz w:val="24"/>
        </w:rPr>
        <w:t>地址）</w:t>
      </w:r>
      <w:r>
        <w:rPr>
          <w:rFonts w:hint="eastAsia" w:ascii="仿宋" w:hAnsi="仿宋" w:eastAsia="仿宋" w:cs="仿宋"/>
          <w:sz w:val="24"/>
        </w:rPr>
        <w:t>领取招标文件。</w:t>
      </w:r>
    </w:p>
    <w:p>
      <w:pPr>
        <w:pStyle w:val="5"/>
        <w:numPr>
          <w:ilvl w:val="0"/>
          <w:numId w:val="1"/>
        </w:numPr>
        <w:snapToGrid w:val="0"/>
        <w:spacing w:before="0" w:after="0" w:line="500" w:lineRule="exact"/>
        <w:ind w:firstLine="118"/>
      </w:pPr>
      <w:bookmarkStart w:id="22" w:name="_Toc23577"/>
      <w:r>
        <w:rPr>
          <w:rFonts w:hint="eastAsia" w:ascii="仿宋" w:hAnsi="仿宋" w:eastAsia="仿宋" w:cs="仿宋"/>
          <w:sz w:val="24"/>
          <w:szCs w:val="24"/>
        </w:rPr>
        <w:t>投标文件的递交及开标</w:t>
      </w:r>
      <w:bookmarkEnd w:id="22"/>
    </w:p>
    <w:p>
      <w:pPr>
        <w:snapToGrid w:val="0"/>
        <w:spacing w:line="500" w:lineRule="exact"/>
        <w:ind w:firstLine="480"/>
        <w:rPr>
          <w:rFonts w:ascii="仿宋" w:hAnsi="仿宋" w:eastAsia="仿宋" w:cs="仿宋"/>
          <w:sz w:val="24"/>
        </w:rPr>
      </w:pPr>
      <w:r>
        <w:rPr>
          <w:rFonts w:hint="eastAsia" w:ascii="仿宋" w:hAnsi="仿宋" w:eastAsia="仿宋" w:cs="仿宋"/>
          <w:b/>
          <w:sz w:val="24"/>
        </w:rPr>
        <w:t>□</w:t>
      </w:r>
      <w:r>
        <w:rPr>
          <w:rFonts w:hint="eastAsia" w:ascii="仿宋" w:hAnsi="仿宋" w:eastAsia="仿宋" w:cs="仿宋"/>
          <w:sz w:val="24"/>
        </w:rPr>
        <w:t>5.1投标人应当在投标截止时间</w:t>
      </w:r>
      <w:r>
        <w:rPr>
          <w:rFonts w:hint="eastAsia" w:ascii="仿宋" w:hAnsi="仿宋" w:eastAsia="仿宋" w:cs="仿宋"/>
          <w:sz w:val="24"/>
          <w:u w:val="single"/>
        </w:rPr>
        <w:t xml:space="preserve">     </w:t>
      </w:r>
      <w:r>
        <w:rPr>
          <w:rFonts w:hint="eastAsia" w:ascii="仿宋" w:hAnsi="仿宋" w:eastAsia="仿宋" w:cs="仿宋"/>
          <w:sz w:val="24"/>
        </w:rPr>
        <w:t>年</w:t>
      </w:r>
      <w:r>
        <w:rPr>
          <w:rFonts w:hint="eastAsia" w:ascii="仿宋" w:hAnsi="仿宋" w:eastAsia="仿宋" w:cs="仿宋"/>
          <w:sz w:val="24"/>
          <w:u w:val="single"/>
        </w:rPr>
        <w:t xml:space="preserve">  </w:t>
      </w:r>
      <w:r>
        <w:rPr>
          <w:rFonts w:hint="eastAsia" w:ascii="仿宋" w:hAnsi="仿宋" w:eastAsia="仿宋" w:cs="仿宋"/>
          <w:sz w:val="24"/>
        </w:rPr>
        <w:t>月</w:t>
      </w:r>
      <w:r>
        <w:rPr>
          <w:rFonts w:hint="eastAsia" w:ascii="仿宋" w:hAnsi="仿宋" w:eastAsia="仿宋" w:cs="仿宋"/>
          <w:sz w:val="24"/>
          <w:u w:val="single"/>
        </w:rPr>
        <w:t xml:space="preserve">  </w:t>
      </w:r>
      <w:r>
        <w:rPr>
          <w:rFonts w:hint="eastAsia" w:ascii="仿宋" w:hAnsi="仿宋" w:eastAsia="仿宋" w:cs="仿宋"/>
          <w:sz w:val="24"/>
        </w:rPr>
        <w:t>日</w:t>
      </w:r>
      <w:r>
        <w:rPr>
          <w:rFonts w:hint="eastAsia" w:ascii="仿宋" w:hAnsi="仿宋" w:eastAsia="仿宋" w:cs="仿宋"/>
          <w:sz w:val="24"/>
          <w:u w:val="single"/>
        </w:rPr>
        <w:t xml:space="preserve">   </w:t>
      </w:r>
      <w:r>
        <w:rPr>
          <w:rFonts w:hint="eastAsia" w:ascii="仿宋" w:hAnsi="仿宋" w:eastAsia="仿宋" w:cs="仿宋"/>
          <w:sz w:val="24"/>
        </w:rPr>
        <w:t>时</w:t>
      </w:r>
      <w:r>
        <w:rPr>
          <w:rFonts w:hint="eastAsia" w:ascii="仿宋" w:hAnsi="仿宋" w:eastAsia="仿宋" w:cs="仿宋"/>
          <w:sz w:val="24"/>
          <w:u w:val="single"/>
        </w:rPr>
        <w:t xml:space="preserve">   </w:t>
      </w:r>
      <w:r>
        <w:rPr>
          <w:rFonts w:hint="eastAsia" w:ascii="仿宋" w:hAnsi="仿宋" w:eastAsia="仿宋" w:cs="仿宋"/>
          <w:sz w:val="24"/>
        </w:rPr>
        <w:t>分前，通过互联网使用CA数字证书登录“电子交易平台”，将加密的投标文件保存上传成功，文件最后上传时间即为递交时间。</w:t>
      </w:r>
    </w:p>
    <w:p>
      <w:pPr>
        <w:snapToGrid w:val="0"/>
        <w:spacing w:line="500" w:lineRule="exact"/>
        <w:ind w:firstLine="480"/>
        <w:rPr>
          <w:rFonts w:ascii="仿宋" w:hAnsi="仿宋" w:eastAsia="仿宋" w:cs="仿宋"/>
          <w:sz w:val="24"/>
        </w:rPr>
      </w:pPr>
      <w:r>
        <w:rPr>
          <w:rFonts w:hint="eastAsia" w:ascii="仿宋" w:hAnsi="仿宋" w:eastAsia="仿宋" w:cs="仿宋"/>
          <w:sz w:val="24"/>
        </w:rPr>
        <w:t>□5.2 逾期未完成上传或未按规定加密的投标文件，招标人不予接收。</w:t>
      </w:r>
    </w:p>
    <w:p>
      <w:pPr>
        <w:pStyle w:val="7"/>
        <w:spacing w:line="500" w:lineRule="exact"/>
        <w:ind w:firstLine="480" w:firstLineChars="200"/>
        <w:rPr>
          <w:rFonts w:ascii="仿宋" w:hAnsi="仿宋" w:eastAsia="仿宋" w:cs="仿宋"/>
        </w:rPr>
      </w:pPr>
      <w:r>
        <w:rPr>
          <w:rFonts w:hint="eastAsia" w:ascii="仿宋" w:hAnsi="仿宋" w:eastAsia="仿宋" w:cs="仿宋"/>
          <w:b/>
        </w:rPr>
        <w:t>□</w:t>
      </w:r>
      <w:r>
        <w:rPr>
          <w:rFonts w:hint="eastAsia" w:ascii="仿宋" w:hAnsi="仿宋" w:eastAsia="仿宋" w:cs="仿宋"/>
        </w:rPr>
        <w:t>5.1投标人应当在投标截止时间</w:t>
      </w:r>
      <w:r>
        <w:rPr>
          <w:rFonts w:hint="eastAsia" w:ascii="仿宋" w:hAnsi="仿宋" w:eastAsia="仿宋" w:cs="仿宋"/>
          <w:u w:val="single"/>
        </w:rPr>
        <w:t xml:space="preserve">     </w:t>
      </w:r>
      <w:r>
        <w:rPr>
          <w:rFonts w:hint="eastAsia" w:ascii="仿宋" w:hAnsi="仿宋" w:eastAsia="仿宋" w:cs="仿宋"/>
        </w:rPr>
        <w:t>年</w:t>
      </w:r>
      <w:r>
        <w:rPr>
          <w:rFonts w:hint="eastAsia" w:ascii="仿宋" w:hAnsi="仿宋" w:eastAsia="仿宋" w:cs="仿宋"/>
          <w:u w:val="single"/>
        </w:rPr>
        <w:t xml:space="preserve">  </w:t>
      </w:r>
      <w:r>
        <w:rPr>
          <w:rFonts w:hint="eastAsia" w:ascii="仿宋" w:hAnsi="仿宋" w:eastAsia="仿宋" w:cs="仿宋"/>
        </w:rPr>
        <w:t>月</w:t>
      </w:r>
      <w:r>
        <w:rPr>
          <w:rFonts w:hint="eastAsia" w:ascii="仿宋" w:hAnsi="仿宋" w:eastAsia="仿宋" w:cs="仿宋"/>
          <w:u w:val="single"/>
        </w:rPr>
        <w:t xml:space="preserve">  </w:t>
      </w:r>
      <w:r>
        <w:rPr>
          <w:rFonts w:hint="eastAsia" w:ascii="仿宋" w:hAnsi="仿宋" w:eastAsia="仿宋" w:cs="仿宋"/>
        </w:rPr>
        <w:t>日</w:t>
      </w:r>
      <w:r>
        <w:rPr>
          <w:rFonts w:hint="eastAsia" w:ascii="仿宋" w:hAnsi="仿宋" w:eastAsia="仿宋" w:cs="仿宋"/>
          <w:u w:val="single"/>
        </w:rPr>
        <w:t xml:space="preserve">   </w:t>
      </w:r>
      <w:r>
        <w:rPr>
          <w:rFonts w:hint="eastAsia" w:ascii="仿宋" w:hAnsi="仿宋" w:eastAsia="仿宋" w:cs="仿宋"/>
        </w:rPr>
        <w:t>时</w:t>
      </w:r>
      <w:r>
        <w:rPr>
          <w:rFonts w:hint="eastAsia" w:ascii="仿宋" w:hAnsi="仿宋" w:eastAsia="仿宋" w:cs="仿宋"/>
          <w:u w:val="single"/>
        </w:rPr>
        <w:t xml:space="preserve">   </w:t>
      </w:r>
      <w:r>
        <w:rPr>
          <w:rFonts w:hint="eastAsia" w:ascii="仿宋" w:hAnsi="仿宋" w:eastAsia="仿宋" w:cs="仿宋"/>
        </w:rPr>
        <w:t>分前，</w:t>
      </w:r>
      <w:r>
        <w:rPr>
          <w:rFonts w:ascii="仿宋" w:hAnsi="仿宋" w:eastAsia="仿宋" w:cs="仿宋"/>
        </w:rPr>
        <w:t>将纸质文件递交至</w:t>
      </w:r>
      <w:r>
        <w:rPr>
          <w:rFonts w:hint="eastAsia" w:ascii="仿宋" w:hAnsi="仿宋" w:eastAsia="仿宋" w:cs="仿宋"/>
          <w:u w:val="single"/>
        </w:rPr>
        <w:t xml:space="preserve">           </w:t>
      </w:r>
      <w:r>
        <w:rPr>
          <w:rFonts w:hint="eastAsia" w:ascii="仿宋" w:hAnsi="仿宋" w:eastAsia="仿宋" w:cs="仿宋"/>
        </w:rPr>
        <w:t>。</w:t>
      </w:r>
    </w:p>
    <w:p>
      <w:pPr>
        <w:spacing w:line="500" w:lineRule="exact"/>
        <w:ind w:firstLine="480" w:firstLineChars="200"/>
      </w:pPr>
      <w:r>
        <w:rPr>
          <w:rFonts w:hint="eastAsia" w:ascii="仿宋" w:hAnsi="仿宋" w:eastAsia="仿宋" w:cs="仿宋"/>
          <w:sz w:val="24"/>
        </w:rPr>
        <w:t>□5.2逾期送达的或者未送达指定地点的投标文件，招标人不予接收。</w:t>
      </w:r>
    </w:p>
    <w:p>
      <w:pPr>
        <w:pStyle w:val="5"/>
        <w:numPr>
          <w:ilvl w:val="0"/>
          <w:numId w:val="1"/>
        </w:numPr>
        <w:snapToGrid w:val="0"/>
        <w:spacing w:before="0" w:after="0" w:line="500" w:lineRule="exact"/>
        <w:ind w:firstLine="118"/>
      </w:pPr>
      <w:bookmarkStart w:id="23" w:name="_Toc1965"/>
      <w:r>
        <w:rPr>
          <w:rFonts w:hint="eastAsia" w:ascii="仿宋" w:hAnsi="仿宋" w:eastAsia="仿宋" w:cs="仿宋"/>
          <w:sz w:val="24"/>
          <w:szCs w:val="24"/>
        </w:rPr>
        <w:t>发布公告的媒介</w:t>
      </w:r>
      <w:bookmarkEnd w:id="23"/>
    </w:p>
    <w:p>
      <w:pPr>
        <w:snapToGrid w:val="0"/>
        <w:spacing w:line="500" w:lineRule="exact"/>
        <w:ind w:firstLine="480"/>
        <w:rPr>
          <w:rFonts w:ascii="仿宋" w:hAnsi="仿宋" w:eastAsia="仿宋" w:cs="仿宋"/>
          <w:sz w:val="24"/>
        </w:rPr>
      </w:pPr>
      <w:r>
        <w:rPr>
          <w:rFonts w:hint="eastAsia" w:ascii="仿宋" w:hAnsi="仿宋" w:eastAsia="仿宋" w:cs="仿宋"/>
          <w:sz w:val="24"/>
        </w:rPr>
        <w:t>本次招标公告在</w:t>
      </w:r>
      <w:r>
        <w:rPr>
          <w:rFonts w:hint="eastAsia" w:ascii="仿宋" w:hAnsi="仿宋" w:eastAsia="仿宋" w:cs="仿宋"/>
          <w:b/>
          <w:bCs/>
          <w:sz w:val="24"/>
          <w:u w:val="single"/>
        </w:rPr>
        <w:t>“中国招标投标公共服务平台”</w:t>
      </w:r>
      <w:r>
        <w:rPr>
          <w:rFonts w:hint="eastAsia" w:ascii="仿宋" w:hAnsi="仿宋" w:eastAsia="仿宋" w:cs="仿宋"/>
          <w:b/>
          <w:sz w:val="24"/>
          <w:u w:val="single"/>
        </w:rPr>
        <w:t>“全国公共资源交易平台（陕西省）”“陕西采购与招标网”</w:t>
      </w:r>
      <w:r>
        <w:rPr>
          <w:rFonts w:hint="eastAsia" w:ascii="仿宋" w:hAnsi="仿宋" w:eastAsia="仿宋" w:cs="仿宋"/>
          <w:sz w:val="24"/>
        </w:rPr>
        <w:t>上发布。</w:t>
      </w:r>
    </w:p>
    <w:p>
      <w:pPr>
        <w:pStyle w:val="5"/>
        <w:numPr>
          <w:ilvl w:val="0"/>
          <w:numId w:val="1"/>
        </w:numPr>
        <w:snapToGrid w:val="0"/>
        <w:spacing w:before="0" w:after="0" w:line="500" w:lineRule="exact"/>
        <w:ind w:firstLine="118"/>
      </w:pPr>
      <w:bookmarkStart w:id="24" w:name="_Toc2349"/>
      <w:r>
        <w:rPr>
          <w:rFonts w:hint="eastAsia" w:ascii="仿宋" w:hAnsi="仿宋" w:eastAsia="仿宋" w:cs="仿宋"/>
          <w:sz w:val="24"/>
          <w:szCs w:val="24"/>
        </w:rPr>
        <w:t>其他</w:t>
      </w:r>
      <w:bookmarkEnd w:id="24"/>
    </w:p>
    <w:p>
      <w:pPr>
        <w:pStyle w:val="2"/>
        <w:snapToGrid w:val="0"/>
        <w:spacing w:line="500" w:lineRule="exact"/>
      </w:pPr>
      <w:r>
        <w:rPr>
          <w:rFonts w:hint="eastAsia"/>
        </w:rPr>
        <w:t xml:space="preserve">     </w:t>
      </w:r>
      <w:r>
        <w:rPr>
          <w:rFonts w:hint="eastAsia" w:ascii="仿宋" w:hAnsi="仿宋" w:eastAsia="仿宋" w:cs="仿宋"/>
          <w:b w:val="0"/>
          <w:bCs w:val="0"/>
          <w:kern w:val="2"/>
          <w:sz w:val="24"/>
          <w:u w:val="single"/>
        </w:rPr>
        <w:t xml:space="preserve">                                                               </w:t>
      </w:r>
    </w:p>
    <w:p>
      <w:pPr>
        <w:pStyle w:val="5"/>
        <w:numPr>
          <w:ilvl w:val="0"/>
          <w:numId w:val="1"/>
        </w:numPr>
        <w:snapToGrid w:val="0"/>
        <w:spacing w:before="0" w:after="0" w:line="500" w:lineRule="exact"/>
        <w:ind w:firstLine="118"/>
      </w:pPr>
      <w:bookmarkStart w:id="25" w:name="_Toc19941"/>
      <w:r>
        <w:rPr>
          <w:rFonts w:hint="eastAsia" w:ascii="仿宋" w:hAnsi="仿宋" w:eastAsia="仿宋" w:cs="仿宋"/>
          <w:sz w:val="24"/>
          <w:szCs w:val="24"/>
        </w:rPr>
        <w:t>行政监督</w:t>
      </w:r>
      <w:bookmarkEnd w:id="25"/>
    </w:p>
    <w:p>
      <w:pPr>
        <w:snapToGrid w:val="0"/>
        <w:spacing w:line="500" w:lineRule="exact"/>
        <w:ind w:firstLine="480"/>
      </w:pPr>
      <w:r>
        <w:rPr>
          <w:rFonts w:hint="eastAsia" w:ascii="仿宋" w:hAnsi="仿宋" w:eastAsia="仿宋" w:cs="仿宋"/>
          <w:sz w:val="24"/>
        </w:rPr>
        <w:t>本次招标接受代建主管部门监督。监督机构为</w:t>
      </w:r>
      <w:r>
        <w:rPr>
          <w:rFonts w:hint="eastAsia" w:ascii="仿宋" w:hAnsi="仿宋" w:eastAsia="仿宋" w:cs="仿宋"/>
          <w:b/>
          <w:sz w:val="24"/>
          <w:u w:val="single"/>
        </w:rPr>
        <w:t xml:space="preserve">             </w:t>
      </w:r>
      <w:r>
        <w:rPr>
          <w:rFonts w:hint="eastAsia" w:ascii="仿宋" w:hAnsi="仿宋" w:eastAsia="仿宋" w:cs="仿宋"/>
          <w:sz w:val="24"/>
        </w:rPr>
        <w:t>发展和改革委，联系人：</w:t>
      </w:r>
      <w:r>
        <w:rPr>
          <w:rFonts w:hint="eastAsia" w:ascii="仿宋" w:hAnsi="仿宋" w:eastAsia="仿宋" w:cs="仿宋"/>
          <w:b/>
          <w:sz w:val="24"/>
          <w:u w:val="single"/>
        </w:rPr>
        <w:t xml:space="preserve">                   </w:t>
      </w:r>
      <w:r>
        <w:rPr>
          <w:rFonts w:hint="eastAsia" w:ascii="仿宋" w:hAnsi="仿宋" w:eastAsia="仿宋" w:cs="仿宋"/>
          <w:sz w:val="24"/>
        </w:rPr>
        <w:t>，电话：</w:t>
      </w:r>
      <w:r>
        <w:rPr>
          <w:rFonts w:hint="eastAsia" w:ascii="仿宋" w:hAnsi="仿宋" w:eastAsia="仿宋" w:cs="仿宋"/>
          <w:b/>
          <w:sz w:val="24"/>
          <w:u w:val="single"/>
        </w:rPr>
        <w:t xml:space="preserve">                   </w:t>
      </w:r>
      <w:r>
        <w:rPr>
          <w:rFonts w:hint="eastAsia" w:ascii="仿宋" w:hAnsi="仿宋" w:eastAsia="仿宋" w:cs="仿宋"/>
          <w:sz w:val="24"/>
        </w:rPr>
        <w:t>。</w:t>
      </w:r>
    </w:p>
    <w:p>
      <w:pPr>
        <w:pStyle w:val="5"/>
        <w:numPr>
          <w:ilvl w:val="0"/>
          <w:numId w:val="1"/>
        </w:numPr>
        <w:snapToGrid w:val="0"/>
        <w:spacing w:before="0" w:after="0" w:line="500" w:lineRule="exact"/>
        <w:ind w:firstLine="118"/>
      </w:pPr>
      <w:bookmarkStart w:id="26" w:name="_Toc25152"/>
      <w:r>
        <w:rPr>
          <w:rFonts w:hint="eastAsia" w:ascii="仿宋" w:hAnsi="仿宋" w:eastAsia="仿宋" w:cs="仿宋"/>
          <w:sz w:val="24"/>
          <w:szCs w:val="24"/>
        </w:rPr>
        <w:t>联系方式</w:t>
      </w:r>
      <w:bookmarkEnd w:id="26"/>
    </w:p>
    <w:p>
      <w:pPr>
        <w:snapToGrid w:val="0"/>
        <w:spacing w:line="500" w:lineRule="exact"/>
        <w:ind w:firstLine="480"/>
      </w:pPr>
      <w:r>
        <w:rPr>
          <w:rFonts w:hint="eastAsia" w:ascii="仿宋" w:hAnsi="仿宋" w:eastAsia="仿宋" w:cs="仿宋"/>
          <w:b/>
          <w:sz w:val="24"/>
        </w:rPr>
        <w:t>招标人：</w:t>
      </w:r>
      <w:r>
        <w:rPr>
          <w:rFonts w:hint="eastAsia" w:ascii="仿宋" w:hAnsi="仿宋" w:eastAsia="仿宋" w:cs="仿宋"/>
          <w:b/>
          <w:sz w:val="24"/>
          <w:u w:val="single"/>
        </w:rPr>
        <w:t xml:space="preserve">                                </w:t>
      </w:r>
    </w:p>
    <w:p>
      <w:pPr>
        <w:snapToGrid w:val="0"/>
        <w:spacing w:line="500" w:lineRule="exact"/>
        <w:ind w:firstLine="480"/>
      </w:pPr>
      <w:r>
        <w:rPr>
          <w:rFonts w:hint="eastAsia" w:ascii="仿宋" w:hAnsi="仿宋" w:eastAsia="仿宋" w:cs="仿宋"/>
          <w:sz w:val="24"/>
        </w:rPr>
        <w:t>名称：</w:t>
      </w:r>
      <w:r>
        <w:rPr>
          <w:rFonts w:hint="eastAsia" w:ascii="仿宋" w:hAnsi="仿宋" w:eastAsia="仿宋" w:cs="仿宋"/>
          <w:sz w:val="24"/>
          <w:u w:val="single"/>
        </w:rPr>
        <w:t xml:space="preserve">                                 </w:t>
      </w:r>
    </w:p>
    <w:p>
      <w:pPr>
        <w:snapToGrid w:val="0"/>
        <w:spacing w:line="500" w:lineRule="exact"/>
        <w:ind w:firstLine="480"/>
      </w:pPr>
      <w:r>
        <w:rPr>
          <w:rFonts w:hint="eastAsia" w:ascii="仿宋" w:hAnsi="仿宋" w:eastAsia="仿宋" w:cs="仿宋"/>
          <w:sz w:val="24"/>
        </w:rPr>
        <w:t>地址：</w:t>
      </w:r>
      <w:r>
        <w:rPr>
          <w:rFonts w:hint="eastAsia" w:ascii="仿宋" w:hAnsi="仿宋" w:eastAsia="仿宋" w:cs="仿宋"/>
          <w:sz w:val="24"/>
          <w:u w:val="single"/>
        </w:rPr>
        <w:t xml:space="preserve">                                 </w:t>
      </w:r>
    </w:p>
    <w:p>
      <w:pPr>
        <w:snapToGrid w:val="0"/>
        <w:spacing w:line="500" w:lineRule="exact"/>
        <w:ind w:firstLine="480"/>
      </w:pPr>
      <w:r>
        <w:rPr>
          <w:rFonts w:hint="eastAsia" w:ascii="仿宋" w:hAnsi="仿宋" w:eastAsia="仿宋" w:cs="仿宋"/>
          <w:sz w:val="24"/>
        </w:rPr>
        <w:t>联系人：</w:t>
      </w:r>
      <w:r>
        <w:rPr>
          <w:rFonts w:hint="eastAsia" w:ascii="仿宋" w:hAnsi="仿宋" w:eastAsia="仿宋" w:cs="仿宋"/>
          <w:sz w:val="24"/>
          <w:u w:val="single"/>
        </w:rPr>
        <w:t xml:space="preserve">                               </w:t>
      </w:r>
    </w:p>
    <w:p>
      <w:pPr>
        <w:snapToGrid w:val="0"/>
        <w:spacing w:line="500" w:lineRule="exact"/>
        <w:ind w:firstLine="480"/>
      </w:pPr>
      <w:r>
        <w:rPr>
          <w:rFonts w:hint="eastAsia" w:ascii="仿宋" w:hAnsi="仿宋" w:eastAsia="仿宋" w:cs="仿宋"/>
          <w:sz w:val="24"/>
        </w:rPr>
        <w:t>联系电话：</w:t>
      </w:r>
      <w:r>
        <w:rPr>
          <w:rFonts w:hint="eastAsia" w:ascii="仿宋" w:hAnsi="仿宋" w:eastAsia="仿宋" w:cs="仿宋"/>
          <w:sz w:val="24"/>
          <w:u w:val="single"/>
        </w:rPr>
        <w:t xml:space="preserve">                             </w:t>
      </w:r>
    </w:p>
    <w:p>
      <w:pPr>
        <w:snapToGrid w:val="0"/>
        <w:spacing w:line="500" w:lineRule="exact"/>
        <w:ind w:firstLine="480"/>
      </w:pPr>
      <w:r>
        <w:rPr>
          <w:rFonts w:hint="eastAsia" w:ascii="仿宋" w:hAnsi="仿宋" w:eastAsia="仿宋" w:cs="仿宋"/>
          <w:b/>
          <w:sz w:val="24"/>
        </w:rPr>
        <w:t>招标代理机构：</w:t>
      </w:r>
      <w:r>
        <w:rPr>
          <w:rFonts w:hint="eastAsia" w:ascii="仿宋" w:hAnsi="仿宋" w:eastAsia="仿宋" w:cs="仿宋"/>
          <w:b/>
          <w:sz w:val="24"/>
          <w:u w:val="single"/>
        </w:rPr>
        <w:t xml:space="preserve">                         </w:t>
      </w:r>
    </w:p>
    <w:p>
      <w:pPr>
        <w:snapToGrid w:val="0"/>
        <w:spacing w:line="500" w:lineRule="exact"/>
        <w:ind w:firstLine="480"/>
      </w:pPr>
      <w:r>
        <w:rPr>
          <w:rFonts w:hint="eastAsia" w:ascii="仿宋" w:hAnsi="仿宋" w:eastAsia="仿宋" w:cs="仿宋"/>
          <w:sz w:val="24"/>
        </w:rPr>
        <w:t>名称：</w:t>
      </w:r>
      <w:r>
        <w:rPr>
          <w:rFonts w:hint="eastAsia" w:ascii="仿宋" w:hAnsi="仿宋" w:eastAsia="仿宋" w:cs="仿宋"/>
          <w:sz w:val="24"/>
          <w:u w:val="single"/>
        </w:rPr>
        <w:t xml:space="preserve">                                 </w:t>
      </w:r>
    </w:p>
    <w:p>
      <w:pPr>
        <w:snapToGrid w:val="0"/>
        <w:spacing w:line="500" w:lineRule="exact"/>
        <w:ind w:firstLine="480"/>
      </w:pPr>
      <w:r>
        <w:rPr>
          <w:rFonts w:hint="eastAsia" w:ascii="仿宋" w:hAnsi="仿宋" w:eastAsia="仿宋" w:cs="仿宋"/>
          <w:sz w:val="24"/>
        </w:rPr>
        <w:t>地址：</w:t>
      </w:r>
      <w:r>
        <w:rPr>
          <w:rFonts w:hint="eastAsia" w:ascii="仿宋" w:hAnsi="仿宋" w:eastAsia="仿宋" w:cs="仿宋"/>
          <w:sz w:val="24"/>
          <w:u w:val="single"/>
        </w:rPr>
        <w:t xml:space="preserve">                                 </w:t>
      </w:r>
    </w:p>
    <w:p>
      <w:pPr>
        <w:snapToGrid w:val="0"/>
        <w:spacing w:line="500" w:lineRule="exact"/>
        <w:ind w:firstLine="480"/>
      </w:pPr>
      <w:r>
        <w:rPr>
          <w:rFonts w:hint="eastAsia" w:ascii="仿宋" w:hAnsi="仿宋" w:eastAsia="仿宋" w:cs="仿宋"/>
          <w:sz w:val="24"/>
        </w:rPr>
        <w:t>联系人：</w:t>
      </w:r>
      <w:r>
        <w:rPr>
          <w:rFonts w:hint="eastAsia" w:ascii="仿宋" w:hAnsi="仿宋" w:eastAsia="仿宋" w:cs="仿宋"/>
          <w:sz w:val="24"/>
          <w:u w:val="single"/>
        </w:rPr>
        <w:t xml:space="preserve">                               </w:t>
      </w:r>
    </w:p>
    <w:p>
      <w:pPr>
        <w:snapToGrid w:val="0"/>
        <w:spacing w:line="500" w:lineRule="exact"/>
        <w:ind w:firstLine="480"/>
      </w:pPr>
      <w:r>
        <w:rPr>
          <w:rFonts w:hint="eastAsia" w:ascii="仿宋" w:hAnsi="仿宋" w:eastAsia="仿宋" w:cs="仿宋"/>
          <w:sz w:val="24"/>
        </w:rPr>
        <w:t>联系电话：</w:t>
      </w:r>
      <w:r>
        <w:rPr>
          <w:rFonts w:hint="eastAsia" w:ascii="仿宋" w:hAnsi="仿宋" w:eastAsia="仿宋" w:cs="仿宋"/>
          <w:sz w:val="24"/>
          <w:u w:val="single"/>
        </w:rPr>
        <w:t xml:space="preserve">                             </w:t>
      </w:r>
    </w:p>
    <w:p>
      <w:pPr>
        <w:snapToGrid w:val="0"/>
        <w:spacing w:line="500" w:lineRule="exact"/>
        <w:ind w:firstLine="480"/>
        <w:rPr>
          <w:rFonts w:ascii="仿宋" w:hAnsi="仿宋" w:eastAsia="仿宋" w:cs="仿宋"/>
          <w:sz w:val="24"/>
          <w:u w:val="single"/>
        </w:rPr>
      </w:pPr>
      <w:r>
        <w:rPr>
          <w:rFonts w:hint="eastAsia" w:ascii="仿宋" w:hAnsi="仿宋" w:eastAsia="仿宋" w:cs="仿宋"/>
          <w:sz w:val="24"/>
        </w:rPr>
        <w:t>电子邮箱：</w:t>
      </w:r>
      <w:r>
        <w:rPr>
          <w:rFonts w:hint="eastAsia" w:ascii="仿宋" w:hAnsi="仿宋" w:eastAsia="仿宋" w:cs="仿宋"/>
          <w:sz w:val="24"/>
          <w:u w:val="single"/>
        </w:rPr>
        <w:t xml:space="preserve">                             </w:t>
      </w:r>
    </w:p>
    <w:p>
      <w:pPr>
        <w:pStyle w:val="4"/>
        <w:snapToGrid w:val="0"/>
        <w:spacing w:before="0" w:after="0" w:line="500" w:lineRule="exact"/>
        <w:jc w:val="center"/>
        <w:rPr>
          <w:rFonts w:eastAsia="Calibri"/>
        </w:rPr>
      </w:pPr>
      <w:r>
        <w:br w:type="page"/>
      </w:r>
      <w:bookmarkStart w:id="27" w:name="_Toc793"/>
      <w:bookmarkStart w:id="28" w:name="_Toc23865"/>
      <w:r>
        <w:rPr>
          <w:rFonts w:hint="eastAsia"/>
        </w:rPr>
        <w:t>第一章 投标邀请书（适用于</w:t>
      </w:r>
      <w:r>
        <w:rPr>
          <w:rFonts w:hint="eastAsia" w:ascii="宋体" w:hAnsi="宋体"/>
        </w:rPr>
        <w:t>邀请</w:t>
      </w:r>
      <w:r>
        <w:rPr>
          <w:rFonts w:ascii="宋体" w:hAnsi="宋体"/>
        </w:rPr>
        <w:t>招标</w:t>
      </w:r>
      <w:r>
        <w:rPr>
          <w:rFonts w:hint="eastAsia"/>
        </w:rPr>
        <w:t>）</w:t>
      </w:r>
      <w:bookmarkEnd w:id="27"/>
      <w:bookmarkEnd w:id="28"/>
    </w:p>
    <w:p>
      <w:pPr>
        <w:keepNext/>
        <w:keepLines/>
        <w:snapToGrid w:val="0"/>
        <w:spacing w:line="540" w:lineRule="exact"/>
      </w:pPr>
    </w:p>
    <w:p>
      <w:pPr>
        <w:pStyle w:val="5"/>
        <w:numPr>
          <w:ilvl w:val="0"/>
          <w:numId w:val="2"/>
        </w:numPr>
        <w:snapToGrid w:val="0"/>
        <w:spacing w:before="0" w:after="0" w:line="500" w:lineRule="exact"/>
        <w:ind w:firstLine="118"/>
      </w:pPr>
      <w:bookmarkStart w:id="29" w:name="_Toc13956"/>
      <w:bookmarkStart w:id="30" w:name="_Toc10043"/>
      <w:r>
        <w:rPr>
          <w:rFonts w:hint="eastAsia" w:ascii="仿宋" w:hAnsi="仿宋" w:eastAsia="仿宋" w:cs="仿宋"/>
          <w:sz w:val="24"/>
          <w:szCs w:val="24"/>
        </w:rPr>
        <w:t>招标条件</w:t>
      </w:r>
      <w:bookmarkEnd w:id="29"/>
      <w:bookmarkEnd w:id="30"/>
    </w:p>
    <w:p>
      <w:pPr>
        <w:snapToGrid w:val="0"/>
        <w:spacing w:line="500" w:lineRule="exact"/>
        <w:ind w:firstLine="480"/>
      </w:pPr>
      <w:r>
        <w:rPr>
          <w:rFonts w:hint="eastAsia" w:ascii="仿宋" w:hAnsi="仿宋" w:eastAsia="仿宋" w:cs="仿宋"/>
          <w:sz w:val="24"/>
        </w:rPr>
        <w:t xml:space="preserve"> </w:t>
      </w:r>
      <w:r>
        <w:rPr>
          <w:rFonts w:hint="eastAsia" w:ascii="仿宋" w:hAnsi="仿宋" w:eastAsia="仿宋" w:cs="仿宋"/>
          <w:sz w:val="24"/>
          <w:u w:val="single"/>
        </w:rPr>
        <w:t xml:space="preserve">               </w:t>
      </w:r>
      <w:r>
        <w:rPr>
          <w:rFonts w:hint="eastAsia" w:ascii="仿宋" w:hAnsi="仿宋" w:eastAsia="仿宋" w:cs="仿宋"/>
          <w:sz w:val="24"/>
        </w:rPr>
        <w:t>（</w:t>
      </w:r>
      <w:r>
        <w:rPr>
          <w:rFonts w:hint="eastAsia" w:ascii="仿宋" w:hAnsi="仿宋" w:eastAsia="仿宋" w:cs="仿宋"/>
          <w:i/>
          <w:sz w:val="24"/>
        </w:rPr>
        <w:t>项目名称</w:t>
      </w:r>
      <w:r>
        <w:rPr>
          <w:rFonts w:hint="eastAsia" w:ascii="仿宋" w:hAnsi="仿宋" w:eastAsia="仿宋" w:cs="仿宋"/>
          <w:sz w:val="24"/>
        </w:rPr>
        <w:t xml:space="preserve">）已由 </w:t>
      </w:r>
      <w:r>
        <w:rPr>
          <w:rFonts w:hint="eastAsia" w:ascii="仿宋" w:hAnsi="仿宋" w:eastAsia="仿宋" w:cs="仿宋"/>
          <w:sz w:val="24"/>
          <w:u w:val="single"/>
        </w:rPr>
        <w:t xml:space="preserve">              </w:t>
      </w:r>
      <w:r>
        <w:rPr>
          <w:rFonts w:hint="eastAsia" w:ascii="仿宋" w:hAnsi="仿宋" w:eastAsia="仿宋" w:cs="仿宋"/>
          <w:sz w:val="24"/>
        </w:rPr>
        <w:t>（</w:t>
      </w:r>
      <w:r>
        <w:rPr>
          <w:rFonts w:hint="eastAsia" w:ascii="仿宋" w:hAnsi="仿宋" w:eastAsia="仿宋" w:cs="仿宋"/>
          <w:i/>
          <w:sz w:val="24"/>
        </w:rPr>
        <w:t>项目审批、核准或备案机关名称</w:t>
      </w:r>
      <w:r>
        <w:rPr>
          <w:rFonts w:hint="eastAsia" w:ascii="仿宋" w:hAnsi="仿宋" w:eastAsia="仿宋" w:cs="仿宋"/>
          <w:sz w:val="24"/>
        </w:rPr>
        <w:t>）以</w:t>
      </w:r>
      <w:r>
        <w:rPr>
          <w:rFonts w:hint="eastAsia" w:ascii="仿宋" w:hAnsi="仿宋" w:eastAsia="仿宋" w:cs="仿宋"/>
          <w:sz w:val="24"/>
          <w:u w:val="single"/>
        </w:rPr>
        <w:t xml:space="preserve">             </w:t>
      </w:r>
      <w:r>
        <w:rPr>
          <w:rFonts w:hint="eastAsia" w:ascii="仿宋" w:hAnsi="仿宋" w:eastAsia="仿宋" w:cs="仿宋"/>
          <w:sz w:val="24"/>
        </w:rPr>
        <w:t>（</w:t>
      </w:r>
      <w:r>
        <w:rPr>
          <w:rFonts w:hint="eastAsia" w:ascii="仿宋" w:hAnsi="仿宋" w:eastAsia="仿宋" w:cs="仿宋"/>
          <w:i/>
          <w:sz w:val="24"/>
        </w:rPr>
        <w:t>审批、核准或备案文件名称及编号</w:t>
      </w:r>
      <w:r>
        <w:rPr>
          <w:rFonts w:hint="eastAsia" w:ascii="仿宋" w:hAnsi="仿宋" w:eastAsia="仿宋" w:cs="仿宋"/>
          <w:sz w:val="24"/>
        </w:rPr>
        <w:t>）同意建设，建设资金来自</w:t>
      </w:r>
      <w:r>
        <w:rPr>
          <w:rFonts w:hint="eastAsia" w:ascii="仿宋" w:hAnsi="仿宋" w:eastAsia="仿宋" w:cs="仿宋"/>
          <w:sz w:val="24"/>
          <w:u w:val="single"/>
        </w:rPr>
        <w:t xml:space="preserve">             </w:t>
      </w:r>
      <w:r>
        <w:rPr>
          <w:rFonts w:hint="eastAsia" w:ascii="仿宋" w:hAnsi="仿宋" w:eastAsia="仿宋" w:cs="仿宋"/>
          <w:sz w:val="24"/>
        </w:rPr>
        <w:t>（</w:t>
      </w:r>
      <w:r>
        <w:rPr>
          <w:rFonts w:hint="eastAsia" w:ascii="仿宋" w:hAnsi="仿宋" w:eastAsia="仿宋" w:cs="仿宋"/>
          <w:i/>
          <w:sz w:val="24"/>
        </w:rPr>
        <w:t>资金来源</w:t>
      </w:r>
      <w:r>
        <w:rPr>
          <w:rFonts w:hint="eastAsia" w:ascii="仿宋" w:hAnsi="仿宋" w:eastAsia="仿宋" w:cs="仿宋"/>
          <w:sz w:val="24"/>
        </w:rPr>
        <w:t>）。目前已具备招标条件，现就其代建单位进行邀请招标，招标人为</w:t>
      </w:r>
      <w:r>
        <w:rPr>
          <w:rFonts w:hint="eastAsia" w:ascii="仿宋" w:hAnsi="仿宋" w:eastAsia="仿宋" w:cs="仿宋"/>
          <w:sz w:val="24"/>
          <w:u w:val="single"/>
        </w:rPr>
        <w:t xml:space="preserve">           </w:t>
      </w:r>
      <w:r>
        <w:rPr>
          <w:rFonts w:hint="eastAsia" w:ascii="仿宋" w:hAnsi="仿宋" w:eastAsia="仿宋" w:cs="仿宋"/>
          <w:sz w:val="24"/>
        </w:rPr>
        <w:t>，招标代理机构为</w:t>
      </w:r>
      <w:r>
        <w:rPr>
          <w:rFonts w:hint="eastAsia" w:ascii="仿宋" w:hAnsi="仿宋" w:eastAsia="仿宋" w:cs="仿宋"/>
          <w:sz w:val="24"/>
          <w:u w:val="single"/>
        </w:rPr>
        <w:t xml:space="preserve">             </w:t>
      </w:r>
      <w:r>
        <w:rPr>
          <w:rFonts w:hint="eastAsia" w:ascii="仿宋" w:hAnsi="仿宋" w:eastAsia="仿宋" w:cs="仿宋"/>
          <w:sz w:val="24"/>
        </w:rPr>
        <w:t>。</w:t>
      </w:r>
    </w:p>
    <w:p>
      <w:pPr>
        <w:snapToGrid w:val="0"/>
        <w:spacing w:line="500" w:lineRule="exact"/>
        <w:ind w:firstLine="480"/>
        <w:rPr>
          <w:rFonts w:ascii="仿宋" w:hAnsi="仿宋" w:eastAsia="仿宋" w:cs="仿宋"/>
          <w:sz w:val="24"/>
        </w:rPr>
      </w:pPr>
    </w:p>
    <w:p>
      <w:pPr>
        <w:pStyle w:val="5"/>
        <w:numPr>
          <w:ilvl w:val="0"/>
          <w:numId w:val="2"/>
        </w:numPr>
        <w:snapToGrid w:val="0"/>
        <w:spacing w:before="0" w:after="0" w:line="500" w:lineRule="exact"/>
        <w:ind w:firstLine="118"/>
      </w:pPr>
      <w:bookmarkStart w:id="31" w:name="_Toc14483"/>
      <w:bookmarkStart w:id="32" w:name="_Toc2894"/>
      <w:r>
        <w:rPr>
          <w:rFonts w:hint="eastAsia" w:ascii="仿宋" w:hAnsi="仿宋" w:eastAsia="仿宋" w:cs="仿宋"/>
          <w:sz w:val="24"/>
          <w:szCs w:val="24"/>
        </w:rPr>
        <w:t>代建项目概况与招标范围</w:t>
      </w:r>
      <w:bookmarkEnd w:id="31"/>
      <w:bookmarkEnd w:id="32"/>
    </w:p>
    <w:p>
      <w:pPr>
        <w:snapToGrid w:val="0"/>
        <w:spacing w:line="500" w:lineRule="exact"/>
        <w:ind w:firstLine="480"/>
      </w:pPr>
      <w:r>
        <w:rPr>
          <w:rFonts w:hint="eastAsia" w:ascii="仿宋" w:hAnsi="仿宋" w:eastAsia="仿宋" w:cs="仿宋"/>
          <w:sz w:val="24"/>
        </w:rPr>
        <w:t>2.1  招标人：</w:t>
      </w:r>
      <w:r>
        <w:rPr>
          <w:rFonts w:hint="eastAsia" w:ascii="仿宋" w:hAnsi="仿宋" w:eastAsia="仿宋" w:cs="仿宋"/>
          <w:sz w:val="24"/>
          <w:u w:val="single"/>
        </w:rPr>
        <w:t xml:space="preserve">                             </w:t>
      </w:r>
    </w:p>
    <w:p>
      <w:pPr>
        <w:snapToGrid w:val="0"/>
        <w:spacing w:line="500" w:lineRule="exact"/>
        <w:ind w:firstLine="480"/>
      </w:pPr>
      <w:r>
        <w:rPr>
          <w:rFonts w:hint="eastAsia" w:ascii="仿宋" w:hAnsi="仿宋" w:eastAsia="仿宋" w:cs="仿宋"/>
          <w:sz w:val="24"/>
        </w:rPr>
        <w:t>2.2  项目名称：</w:t>
      </w:r>
      <w:r>
        <w:rPr>
          <w:rFonts w:hint="eastAsia" w:ascii="仿宋" w:hAnsi="仿宋" w:eastAsia="仿宋" w:cs="仿宋"/>
          <w:sz w:val="24"/>
          <w:u w:val="single"/>
        </w:rPr>
        <w:t xml:space="preserve">                       </w:t>
      </w:r>
    </w:p>
    <w:p>
      <w:pPr>
        <w:snapToGrid w:val="0"/>
        <w:spacing w:line="500" w:lineRule="exact"/>
        <w:ind w:firstLine="480"/>
      </w:pPr>
      <w:r>
        <w:rPr>
          <w:rFonts w:hint="eastAsia" w:ascii="仿宋" w:hAnsi="仿宋" w:eastAsia="仿宋" w:cs="仿宋"/>
          <w:sz w:val="24"/>
        </w:rPr>
        <w:t>2.3  项目建设地点：</w:t>
      </w:r>
      <w:r>
        <w:rPr>
          <w:rFonts w:hint="eastAsia" w:ascii="仿宋" w:hAnsi="仿宋" w:eastAsia="仿宋" w:cs="仿宋"/>
          <w:sz w:val="24"/>
          <w:u w:val="single"/>
        </w:rPr>
        <w:t xml:space="preserve">                   </w:t>
      </w:r>
    </w:p>
    <w:p>
      <w:pPr>
        <w:snapToGrid w:val="0"/>
        <w:spacing w:line="500" w:lineRule="exact"/>
        <w:ind w:firstLine="480"/>
        <w:rPr>
          <w:rFonts w:ascii="仿宋" w:hAnsi="仿宋" w:eastAsia="仿宋" w:cs="仿宋"/>
          <w:sz w:val="24"/>
          <w:u w:val="single"/>
        </w:rPr>
      </w:pPr>
      <w:r>
        <w:rPr>
          <w:rFonts w:hint="eastAsia" w:ascii="仿宋" w:hAnsi="仿宋" w:eastAsia="仿宋" w:cs="仿宋"/>
          <w:sz w:val="24"/>
        </w:rPr>
        <w:t>2.4  项目建设内容及规模（</w:t>
      </w:r>
      <w:r>
        <w:rPr>
          <w:rFonts w:hint="eastAsia" w:ascii="仿宋" w:hAnsi="仿宋" w:eastAsia="仿宋" w:cs="仿宋"/>
          <w:i/>
          <w:sz w:val="24"/>
        </w:rPr>
        <w:t>工程类型、主要技术指标、总投资额等</w:t>
      </w:r>
      <w:r>
        <w:rPr>
          <w:rFonts w:hint="eastAsia" w:ascii="仿宋" w:hAnsi="仿宋" w:eastAsia="仿宋" w:cs="仿宋"/>
          <w:sz w:val="24"/>
        </w:rPr>
        <w:t>）：</w:t>
      </w:r>
      <w:r>
        <w:rPr>
          <w:rFonts w:hint="eastAsia" w:ascii="仿宋" w:hAnsi="仿宋" w:eastAsia="仿宋" w:cs="仿宋"/>
          <w:sz w:val="24"/>
          <w:u w:val="single"/>
        </w:rPr>
        <w:t xml:space="preserve"> </w:t>
      </w:r>
    </w:p>
    <w:p>
      <w:pPr>
        <w:snapToGrid w:val="0"/>
        <w:spacing w:line="500" w:lineRule="exact"/>
        <w:ind w:firstLine="480"/>
        <w:rPr>
          <w:rFonts w:eastAsia="仿宋"/>
        </w:rPr>
      </w:pPr>
      <w:r>
        <w:rPr>
          <w:rFonts w:hint="eastAsia" w:ascii="仿宋" w:hAnsi="仿宋" w:eastAsia="仿宋" w:cs="仿宋"/>
          <w:sz w:val="24"/>
          <w:u w:val="single"/>
        </w:rPr>
        <w:t xml:space="preserve">                                                               </w:t>
      </w:r>
    </w:p>
    <w:p>
      <w:pPr>
        <w:snapToGrid w:val="0"/>
        <w:spacing w:line="500" w:lineRule="exact"/>
        <w:ind w:firstLine="480"/>
        <w:rPr>
          <w:rFonts w:eastAsia="仿宋"/>
        </w:rPr>
      </w:pPr>
      <w:r>
        <w:rPr>
          <w:rFonts w:hint="eastAsia" w:ascii="仿宋" w:hAnsi="仿宋" w:eastAsia="仿宋" w:cs="仿宋"/>
          <w:sz w:val="24"/>
        </w:rPr>
        <w:t>2.5  招标范围：</w:t>
      </w:r>
      <w:r>
        <w:rPr>
          <w:rFonts w:hint="eastAsia" w:ascii="仿宋" w:hAnsi="仿宋" w:eastAsia="仿宋" w:cs="仿宋"/>
          <w:sz w:val="24"/>
          <w:u w:val="single"/>
        </w:rPr>
        <w:t>本项目的代建服务（</w:t>
      </w:r>
      <w:r>
        <w:rPr>
          <w:rFonts w:hint="eastAsia" w:ascii="仿宋" w:hAnsi="仿宋" w:eastAsia="仿宋" w:cs="仿宋"/>
          <w:i/>
          <w:iCs/>
          <w:sz w:val="24"/>
          <w:u w:val="single"/>
        </w:rPr>
        <w:t>包含项目管理、可行性研究报告编制、勘察、造价咨询、招标代理</w:t>
      </w:r>
      <w:r>
        <w:rPr>
          <w:rFonts w:hint="eastAsia" w:ascii="仿宋" w:hAnsi="仿宋" w:eastAsia="仿宋" w:cs="仿宋"/>
          <w:i/>
          <w:sz w:val="24"/>
          <w:u w:val="single"/>
        </w:rPr>
        <w:t>）</w:t>
      </w:r>
      <w:r>
        <w:rPr>
          <w:rFonts w:hint="eastAsia" w:ascii="仿宋" w:hAnsi="仿宋" w:eastAsia="仿宋" w:cs="仿宋"/>
          <w:sz w:val="24"/>
          <w:u w:val="single"/>
        </w:rPr>
        <w:t>。具体详见第五章“发包人提供的资料及要求”。</w:t>
      </w:r>
    </w:p>
    <w:p>
      <w:pPr>
        <w:snapToGrid w:val="0"/>
        <w:spacing w:line="500" w:lineRule="exact"/>
        <w:ind w:firstLine="480"/>
        <w:rPr>
          <w:rFonts w:ascii="仿宋" w:hAnsi="仿宋" w:eastAsia="仿宋" w:cs="仿宋"/>
          <w:sz w:val="24"/>
          <w:u w:val="single"/>
        </w:rPr>
      </w:pPr>
      <w:r>
        <w:rPr>
          <w:rFonts w:hint="eastAsia" w:ascii="仿宋" w:hAnsi="仿宋" w:eastAsia="仿宋" w:cs="仿宋"/>
          <w:sz w:val="24"/>
        </w:rPr>
        <w:t>2.6  代建项目控制目标：</w:t>
      </w:r>
      <w:r>
        <w:rPr>
          <w:rFonts w:hint="eastAsia" w:ascii="仿宋" w:hAnsi="仿宋" w:eastAsia="仿宋" w:cs="仿宋"/>
          <w:sz w:val="24"/>
          <w:u w:val="single"/>
        </w:rPr>
        <w:t xml:space="preserve">  </w:t>
      </w:r>
      <w:r>
        <w:rPr>
          <w:rFonts w:hint="eastAsia" w:ascii="仿宋" w:hAnsi="仿宋" w:eastAsia="仿宋" w:cs="仿宋"/>
          <w:i/>
          <w:iCs/>
          <w:sz w:val="24"/>
          <w:u w:val="single"/>
        </w:rPr>
        <w:t xml:space="preserve">（建设规模、建设标准、总投资） </w:t>
      </w:r>
      <w:r>
        <w:rPr>
          <w:rFonts w:hint="eastAsia" w:ascii="仿宋" w:hAnsi="仿宋" w:eastAsia="仿宋" w:cs="仿宋"/>
          <w:sz w:val="24"/>
          <w:u w:val="single"/>
        </w:rPr>
        <w:t xml:space="preserve">       。        </w:t>
      </w:r>
    </w:p>
    <w:p>
      <w:pPr>
        <w:snapToGrid w:val="0"/>
        <w:spacing w:line="500" w:lineRule="exact"/>
        <w:ind w:firstLine="480"/>
      </w:pPr>
      <w:r>
        <w:rPr>
          <w:rFonts w:hint="eastAsia" w:ascii="仿宋" w:hAnsi="仿宋" w:eastAsia="仿宋" w:cs="仿宋"/>
          <w:sz w:val="24"/>
        </w:rPr>
        <w:t>2.7  工程质量标准：依照国家</w:t>
      </w:r>
      <w:r>
        <w:rPr>
          <w:rFonts w:hint="eastAsia" w:ascii="仿宋" w:hAnsi="仿宋" w:eastAsia="仿宋" w:cs="仿宋"/>
          <w:sz w:val="24"/>
          <w:u w:val="single"/>
        </w:rPr>
        <w:t>《             》（</w:t>
      </w:r>
      <w:r>
        <w:rPr>
          <w:rFonts w:hint="eastAsia" w:ascii="仿宋" w:hAnsi="仿宋" w:eastAsia="仿宋" w:cs="仿宋"/>
          <w:i/>
          <w:sz w:val="24"/>
        </w:rPr>
        <w:t>相应法定质量标准）</w:t>
      </w:r>
      <w:r>
        <w:rPr>
          <w:rFonts w:hint="eastAsia" w:ascii="仿宋" w:hAnsi="仿宋" w:eastAsia="仿宋" w:cs="仿宋"/>
          <w:sz w:val="24"/>
        </w:rPr>
        <w:t>达到合格。</w:t>
      </w:r>
    </w:p>
    <w:p>
      <w:pPr>
        <w:snapToGrid w:val="0"/>
        <w:spacing w:line="500" w:lineRule="exact"/>
        <w:ind w:firstLine="480"/>
      </w:pPr>
      <w:r>
        <w:rPr>
          <w:rFonts w:hint="eastAsia" w:ascii="仿宋" w:hAnsi="仿宋" w:eastAsia="仿宋" w:cs="仿宋"/>
          <w:sz w:val="24"/>
        </w:rPr>
        <w:t>2.8  项目安全管理目标：无安全责任事故。</w:t>
      </w:r>
    </w:p>
    <w:p>
      <w:pPr>
        <w:snapToGrid w:val="0"/>
        <w:spacing w:line="500" w:lineRule="exact"/>
        <w:ind w:firstLine="480"/>
      </w:pPr>
      <w:r>
        <w:rPr>
          <w:rFonts w:hint="eastAsia" w:ascii="仿宋" w:hAnsi="仿宋" w:eastAsia="仿宋" w:cs="仿宋"/>
          <w:sz w:val="24"/>
        </w:rPr>
        <w:t>2.9  廉洁守法目标：严格遵守法律法规和政策性文件要求，管理机构无违法违纪行为。</w:t>
      </w:r>
    </w:p>
    <w:p>
      <w:pPr>
        <w:snapToGrid w:val="0"/>
        <w:spacing w:line="500" w:lineRule="exact"/>
        <w:ind w:firstLine="480"/>
      </w:pPr>
      <w:r>
        <w:rPr>
          <w:rFonts w:hint="eastAsia" w:ascii="仿宋" w:hAnsi="仿宋" w:eastAsia="仿宋" w:cs="仿宋"/>
          <w:sz w:val="24"/>
        </w:rPr>
        <w:t>2.10  服务周期：周期为合同生效之日起到固定资产移交手续完成止。其中合同生效之日起至工程竣工验收合格之日止为</w:t>
      </w:r>
      <w:r>
        <w:rPr>
          <w:rFonts w:hint="eastAsia" w:ascii="仿宋" w:hAnsi="仿宋" w:eastAsia="仿宋" w:cs="仿宋"/>
          <w:sz w:val="24"/>
          <w:u w:val="single"/>
        </w:rPr>
        <w:t xml:space="preserve">     </w:t>
      </w:r>
      <w:r>
        <w:rPr>
          <w:rFonts w:hint="eastAsia" w:ascii="仿宋" w:hAnsi="仿宋" w:eastAsia="仿宋" w:cs="仿宋"/>
          <w:sz w:val="24"/>
        </w:rPr>
        <w:t>日；竣工验收合格后3个月内</w:t>
      </w:r>
      <w:r>
        <w:rPr>
          <w:rFonts w:hint="eastAsia" w:ascii="仿宋" w:hAnsi="仿宋" w:eastAsia="仿宋" w:cs="仿宋"/>
          <w:i/>
          <w:sz w:val="24"/>
        </w:rPr>
        <w:t>（大型项目不得超过6个月）</w:t>
      </w:r>
      <w:r>
        <w:rPr>
          <w:rFonts w:hint="eastAsia" w:ascii="仿宋" w:hAnsi="仿宋" w:eastAsia="仿宋" w:cs="仿宋"/>
          <w:sz w:val="24"/>
        </w:rPr>
        <w:t>向省级项目主管部门申请办理竣工财务决算审批，并按合同约定向项目单位办理固定资产移交手续。</w:t>
      </w:r>
    </w:p>
    <w:p>
      <w:pPr>
        <w:snapToGrid w:val="0"/>
        <w:spacing w:line="500" w:lineRule="exact"/>
        <w:ind w:firstLine="480"/>
      </w:pPr>
      <w:r>
        <w:rPr>
          <w:rFonts w:hint="eastAsia" w:ascii="仿宋" w:hAnsi="仿宋" w:eastAsia="仿宋" w:cs="仿宋"/>
          <w:sz w:val="24"/>
        </w:rPr>
        <w:t>2.11  其他需要特别告知的项目情况：</w:t>
      </w:r>
      <w:r>
        <w:rPr>
          <w:rFonts w:hint="eastAsia" w:ascii="仿宋" w:hAnsi="仿宋" w:eastAsia="仿宋" w:cs="仿宋"/>
          <w:i/>
          <w:iCs/>
          <w:sz w:val="24"/>
          <w:u w:val="single"/>
        </w:rPr>
        <w:t>（本项目建议书批复各专业服务费用）</w:t>
      </w:r>
      <w:r>
        <w:rPr>
          <w:rFonts w:hint="eastAsia" w:ascii="仿宋" w:hAnsi="仿宋" w:eastAsia="仿宋" w:cs="仿宋"/>
          <w:sz w:val="24"/>
          <w:u w:val="single"/>
        </w:rPr>
        <w:t>。</w:t>
      </w:r>
    </w:p>
    <w:p>
      <w:pPr>
        <w:pStyle w:val="5"/>
        <w:numPr>
          <w:ilvl w:val="0"/>
          <w:numId w:val="2"/>
        </w:numPr>
        <w:snapToGrid w:val="0"/>
        <w:spacing w:before="0" w:after="0" w:line="500" w:lineRule="exact"/>
        <w:ind w:firstLine="118"/>
      </w:pPr>
      <w:bookmarkStart w:id="33" w:name="_Toc27905"/>
      <w:bookmarkStart w:id="34" w:name="_Toc12518"/>
      <w:r>
        <w:rPr>
          <w:rFonts w:hint="eastAsia" w:ascii="仿宋" w:hAnsi="仿宋" w:eastAsia="仿宋" w:cs="仿宋"/>
          <w:sz w:val="24"/>
          <w:szCs w:val="24"/>
        </w:rPr>
        <w:t>投标人资格条件</w:t>
      </w:r>
      <w:bookmarkEnd w:id="33"/>
      <w:bookmarkEnd w:id="34"/>
    </w:p>
    <w:p>
      <w:pPr>
        <w:snapToGrid w:val="0"/>
        <w:spacing w:line="500" w:lineRule="exact"/>
        <w:ind w:firstLine="480"/>
      </w:pPr>
      <w:r>
        <w:rPr>
          <w:rFonts w:hint="eastAsia" w:ascii="仿宋" w:hAnsi="仿宋" w:eastAsia="仿宋" w:cs="仿宋"/>
          <w:sz w:val="24"/>
        </w:rPr>
        <w:t>3.1  具有有效的营业执照或事业单位法人证书；</w:t>
      </w:r>
    </w:p>
    <w:p>
      <w:pPr>
        <w:tabs>
          <w:tab w:val="left" w:pos="993"/>
        </w:tabs>
        <w:spacing w:line="500" w:lineRule="exact"/>
        <w:ind w:firstLine="480" w:firstLineChars="200"/>
        <w:rPr>
          <w:rFonts w:ascii="仿宋" w:hAnsi="仿宋" w:eastAsia="仿宋" w:cs="仿宋"/>
          <w:sz w:val="24"/>
        </w:rPr>
      </w:pPr>
      <w:r>
        <w:rPr>
          <w:rFonts w:hint="eastAsia" w:ascii="仿宋" w:hAnsi="仿宋" w:eastAsia="仿宋" w:cs="仿宋"/>
          <w:sz w:val="24"/>
        </w:rPr>
        <w:t>3.2  同时具备以下要求：</w:t>
      </w:r>
    </w:p>
    <w:p>
      <w:pPr>
        <w:tabs>
          <w:tab w:val="left" w:pos="993"/>
        </w:tabs>
        <w:spacing w:line="500" w:lineRule="exact"/>
        <w:ind w:firstLine="480" w:firstLineChars="200"/>
        <w:rPr>
          <w:rFonts w:ascii="仿宋" w:hAnsi="仿宋" w:eastAsia="仿宋" w:cs="仿宋"/>
          <w:sz w:val="24"/>
        </w:rPr>
      </w:pPr>
      <w:r>
        <w:rPr>
          <w:rFonts w:hint="eastAsia" w:ascii="仿宋" w:hAnsi="仿宋" w:eastAsia="仿宋" w:cs="仿宋"/>
          <w:sz w:val="24"/>
        </w:rPr>
        <w:t>3</w:t>
      </w:r>
      <w:r>
        <w:rPr>
          <w:rFonts w:ascii="仿宋" w:hAnsi="仿宋" w:eastAsia="仿宋" w:cs="仿宋"/>
          <w:sz w:val="24"/>
        </w:rPr>
        <w:t>.2.1</w:t>
      </w:r>
      <w:r>
        <w:rPr>
          <w:rFonts w:hint="eastAsia" w:ascii="仿宋" w:hAnsi="仿宋" w:eastAsia="仿宋" w:cs="仿宋"/>
          <w:sz w:val="24"/>
        </w:rPr>
        <w:t>具备项目管理能力（提供履行合同所必需的专业技术能力的证明材料，如合同或技术人员证书）。</w:t>
      </w:r>
    </w:p>
    <w:p>
      <w:pPr>
        <w:tabs>
          <w:tab w:val="left" w:pos="993"/>
        </w:tabs>
        <w:spacing w:line="500" w:lineRule="exact"/>
        <w:ind w:firstLine="480" w:firstLineChars="200"/>
        <w:rPr>
          <w:rFonts w:ascii="仿宋" w:hAnsi="仿宋" w:eastAsia="仿宋" w:cs="仿宋"/>
          <w:sz w:val="24"/>
        </w:rPr>
      </w:pPr>
      <w:r>
        <w:rPr>
          <w:rFonts w:hint="eastAsia" w:ascii="仿宋" w:hAnsi="仿宋" w:eastAsia="仿宋" w:cs="仿宋"/>
          <w:sz w:val="24"/>
        </w:rPr>
        <w:t>拟派代建项目经理要求：</w:t>
      </w:r>
      <w:r>
        <w:rPr>
          <w:rFonts w:hint="eastAsia" w:ascii="仿宋" w:hAnsi="仿宋" w:eastAsia="仿宋" w:cs="仿宋"/>
          <w:i/>
          <w:sz w:val="24"/>
          <w:u w:val="single"/>
        </w:rPr>
        <w:t>（专业工程）</w:t>
      </w:r>
      <w:r>
        <w:rPr>
          <w:rFonts w:hint="eastAsia" w:ascii="仿宋" w:hAnsi="仿宋" w:eastAsia="仿宋" w:cs="仿宋"/>
          <w:sz w:val="24"/>
        </w:rPr>
        <w:t>专业</w:t>
      </w:r>
      <w:r>
        <w:rPr>
          <w:rFonts w:hint="eastAsia" w:ascii="仿宋" w:hAnsi="仿宋" w:eastAsia="仿宋" w:cs="仿宋"/>
          <w:sz w:val="24"/>
          <w:u w:val="single"/>
        </w:rPr>
        <w:t xml:space="preserve">   </w:t>
      </w:r>
      <w:r>
        <w:rPr>
          <w:rFonts w:hint="eastAsia" w:ascii="仿宋" w:hAnsi="仿宋" w:eastAsia="仿宋" w:cs="仿宋"/>
          <w:sz w:val="24"/>
        </w:rPr>
        <w:t>级及以上注册建造师执业资格或具备</w:t>
      </w:r>
      <w:r>
        <w:rPr>
          <w:rFonts w:hint="eastAsia" w:ascii="仿宋" w:hAnsi="仿宋" w:eastAsia="仿宋" w:cs="仿宋"/>
          <w:i/>
          <w:sz w:val="24"/>
          <w:u w:val="single"/>
        </w:rPr>
        <w:t>（专业工程）</w:t>
      </w:r>
      <w:r>
        <w:rPr>
          <w:rFonts w:hint="eastAsia" w:ascii="仿宋" w:hAnsi="仿宋" w:eastAsia="仿宋" w:cs="仿宋"/>
          <w:sz w:val="24"/>
        </w:rPr>
        <w:t>国家注册监理工程师资格，并具备</w:t>
      </w:r>
      <w:r>
        <w:rPr>
          <w:rFonts w:ascii="仿宋" w:hAnsi="仿宋" w:eastAsia="仿宋" w:cs="仿宋"/>
          <w:sz w:val="24"/>
        </w:rPr>
        <w:t>高级工程师</w:t>
      </w:r>
      <w:r>
        <w:rPr>
          <w:rFonts w:hint="eastAsia" w:ascii="仿宋" w:hAnsi="仿宋" w:eastAsia="仿宋" w:cs="仿宋"/>
          <w:sz w:val="24"/>
        </w:rPr>
        <w:t>及</w:t>
      </w:r>
      <w:r>
        <w:rPr>
          <w:rFonts w:ascii="仿宋" w:hAnsi="仿宋" w:eastAsia="仿宋" w:cs="仿宋"/>
          <w:sz w:val="24"/>
        </w:rPr>
        <w:t>以上职</w:t>
      </w:r>
      <w:r>
        <w:rPr>
          <w:rFonts w:hint="eastAsia" w:ascii="仿宋" w:hAnsi="仿宋" w:eastAsia="仿宋" w:cs="仿宋"/>
          <w:sz w:val="24"/>
        </w:rPr>
        <w:t>称。代建项目经理无在建</w:t>
      </w:r>
      <w:r>
        <w:rPr>
          <w:rFonts w:ascii="仿宋" w:hAnsi="仿宋" w:eastAsia="仿宋" w:cs="仿宋"/>
          <w:sz w:val="24"/>
        </w:rPr>
        <w:t>项目</w:t>
      </w:r>
      <w:r>
        <w:rPr>
          <w:rFonts w:hint="eastAsia" w:ascii="仿宋" w:hAnsi="仿宋" w:eastAsia="仿宋" w:cs="仿宋"/>
          <w:sz w:val="24"/>
        </w:rPr>
        <w:t>。（投标人为联合体时，代建项目经理应为牵头人单位人员）</w:t>
      </w:r>
    </w:p>
    <w:p>
      <w:pPr>
        <w:tabs>
          <w:tab w:val="left" w:pos="993"/>
        </w:tabs>
        <w:spacing w:line="500" w:lineRule="exact"/>
        <w:ind w:firstLine="480" w:firstLineChars="200"/>
        <w:rPr>
          <w:rFonts w:ascii="仿宋" w:hAnsi="仿宋" w:eastAsia="仿宋" w:cs="仿宋"/>
          <w:sz w:val="24"/>
        </w:rPr>
      </w:pPr>
      <w:r>
        <w:rPr>
          <w:rFonts w:hint="eastAsia" w:ascii="仿宋" w:hAnsi="仿宋" w:eastAsia="仿宋" w:cs="仿宋"/>
          <w:sz w:val="24"/>
        </w:rPr>
        <w:t>3</w:t>
      </w:r>
      <w:r>
        <w:rPr>
          <w:rFonts w:ascii="仿宋" w:hAnsi="仿宋" w:eastAsia="仿宋" w:cs="仿宋"/>
          <w:sz w:val="24"/>
        </w:rPr>
        <w:t>.2.2</w:t>
      </w:r>
      <w:r>
        <w:rPr>
          <w:rFonts w:hint="eastAsia" w:ascii="仿宋" w:hAnsi="仿宋" w:eastAsia="仿宋" w:cs="仿宋"/>
          <w:sz w:val="24"/>
        </w:rPr>
        <w:t>具备可行性研究报告编制能力（提供履行合同所必需的专业技术能力的证明材料，如合同或技术人员证书）。</w:t>
      </w:r>
    </w:p>
    <w:p>
      <w:pPr>
        <w:tabs>
          <w:tab w:val="left" w:pos="993"/>
        </w:tabs>
        <w:spacing w:line="500" w:lineRule="exact"/>
        <w:ind w:firstLine="480" w:firstLineChars="200"/>
        <w:rPr>
          <w:rFonts w:ascii="仿宋" w:hAnsi="仿宋" w:eastAsia="仿宋" w:cs="仿宋"/>
          <w:sz w:val="24"/>
        </w:rPr>
      </w:pPr>
      <w:r>
        <w:rPr>
          <w:rFonts w:hint="eastAsia" w:ascii="仿宋" w:hAnsi="仿宋" w:eastAsia="仿宋" w:cs="仿宋"/>
          <w:sz w:val="24"/>
        </w:rPr>
        <w:t>拟派专业负责人要求：具备</w:t>
      </w:r>
      <w:r>
        <w:rPr>
          <w:rFonts w:hint="eastAsia" w:ascii="仿宋" w:hAnsi="仿宋" w:eastAsia="仿宋" w:cs="仿宋"/>
          <w:i/>
          <w:sz w:val="24"/>
          <w:u w:val="single"/>
        </w:rPr>
        <w:t>（专业工程）</w:t>
      </w:r>
      <w:r>
        <w:rPr>
          <w:rFonts w:hint="eastAsia" w:ascii="仿宋" w:hAnsi="仿宋" w:eastAsia="仿宋" w:cs="仿宋"/>
          <w:sz w:val="24"/>
          <w:u w:val="single"/>
        </w:rPr>
        <w:t xml:space="preserve"> </w:t>
      </w:r>
      <w:r>
        <w:rPr>
          <w:rFonts w:hint="eastAsia" w:ascii="仿宋" w:hAnsi="仿宋" w:eastAsia="仿宋" w:cs="仿宋"/>
          <w:sz w:val="24"/>
        </w:rPr>
        <w:t>专业咨询工程师职业资格。</w:t>
      </w:r>
    </w:p>
    <w:p>
      <w:pPr>
        <w:tabs>
          <w:tab w:val="left" w:pos="993"/>
        </w:tabs>
        <w:spacing w:line="500" w:lineRule="exact"/>
        <w:ind w:firstLine="480" w:firstLineChars="200"/>
        <w:rPr>
          <w:rFonts w:ascii="仿宋" w:hAnsi="仿宋" w:eastAsia="仿宋" w:cs="仿宋"/>
          <w:sz w:val="24"/>
        </w:rPr>
      </w:pPr>
      <w:r>
        <w:rPr>
          <w:rFonts w:hint="eastAsia" w:ascii="仿宋" w:hAnsi="仿宋" w:eastAsia="仿宋" w:cs="仿宋"/>
          <w:sz w:val="24"/>
        </w:rPr>
        <w:t>3</w:t>
      </w:r>
      <w:r>
        <w:rPr>
          <w:rFonts w:ascii="仿宋" w:hAnsi="仿宋" w:eastAsia="仿宋" w:cs="仿宋"/>
          <w:sz w:val="24"/>
        </w:rPr>
        <w:t xml:space="preserve">.2.3 </w:t>
      </w:r>
      <w:r>
        <w:rPr>
          <w:rFonts w:hint="eastAsia" w:ascii="仿宋" w:hAnsi="仿宋" w:eastAsia="仿宋" w:cs="仿宋"/>
          <w:sz w:val="24"/>
        </w:rPr>
        <w:t>具备造价咨询能力（提供履行合同所必需的专业技术能力的证明材料，如合同或技术人员证书）。</w:t>
      </w:r>
    </w:p>
    <w:p>
      <w:pPr>
        <w:tabs>
          <w:tab w:val="left" w:pos="993"/>
        </w:tabs>
        <w:spacing w:line="500" w:lineRule="exact"/>
        <w:ind w:firstLine="480" w:firstLineChars="200"/>
        <w:rPr>
          <w:rFonts w:ascii="仿宋" w:hAnsi="仿宋" w:eastAsia="仿宋" w:cs="仿宋"/>
          <w:sz w:val="24"/>
        </w:rPr>
      </w:pPr>
      <w:r>
        <w:rPr>
          <w:rFonts w:hint="eastAsia" w:ascii="仿宋" w:hAnsi="仿宋" w:eastAsia="仿宋" w:cs="仿宋"/>
          <w:sz w:val="24"/>
        </w:rPr>
        <w:t>拟派专业负责人要求：具备</w:t>
      </w:r>
      <w:r>
        <w:rPr>
          <w:rFonts w:hint="eastAsia" w:ascii="仿宋" w:hAnsi="仿宋" w:eastAsia="仿宋" w:cs="仿宋"/>
          <w:i/>
          <w:sz w:val="24"/>
          <w:u w:val="single"/>
        </w:rPr>
        <w:t>（专业工程）</w:t>
      </w:r>
      <w:r>
        <w:rPr>
          <w:rFonts w:hint="eastAsia" w:ascii="仿宋" w:hAnsi="仿宋" w:eastAsia="仿宋" w:cs="仿宋"/>
          <w:sz w:val="24"/>
        </w:rPr>
        <w:t>一级造价</w:t>
      </w:r>
      <w:r>
        <w:rPr>
          <w:rFonts w:ascii="仿宋" w:hAnsi="仿宋" w:eastAsia="仿宋" w:cs="仿宋"/>
          <w:sz w:val="24"/>
        </w:rPr>
        <w:t>工程师</w:t>
      </w:r>
      <w:r>
        <w:rPr>
          <w:rFonts w:hint="eastAsia" w:ascii="仿宋" w:hAnsi="仿宋" w:eastAsia="仿宋" w:cs="仿宋"/>
          <w:sz w:val="24"/>
        </w:rPr>
        <w:t>执业资格。</w:t>
      </w:r>
    </w:p>
    <w:p>
      <w:pPr>
        <w:tabs>
          <w:tab w:val="left" w:pos="993"/>
        </w:tabs>
        <w:spacing w:line="500" w:lineRule="exact"/>
        <w:ind w:firstLine="480" w:firstLineChars="200"/>
        <w:rPr>
          <w:rFonts w:ascii="仿宋" w:hAnsi="仿宋" w:eastAsia="仿宋" w:cs="仿宋"/>
          <w:sz w:val="24"/>
        </w:rPr>
      </w:pPr>
      <w:r>
        <w:rPr>
          <w:rFonts w:hint="eastAsia" w:ascii="仿宋" w:hAnsi="仿宋" w:eastAsia="仿宋" w:cs="仿宋"/>
          <w:sz w:val="24"/>
        </w:rPr>
        <w:t>3</w:t>
      </w:r>
      <w:r>
        <w:rPr>
          <w:rFonts w:ascii="仿宋" w:hAnsi="仿宋" w:eastAsia="仿宋" w:cs="仿宋"/>
          <w:sz w:val="24"/>
        </w:rPr>
        <w:t>.2.4</w:t>
      </w:r>
      <w:r>
        <w:rPr>
          <w:rFonts w:hint="eastAsia" w:ascii="仿宋" w:hAnsi="仿宋" w:eastAsia="仿宋" w:cs="仿宋"/>
          <w:sz w:val="24"/>
        </w:rPr>
        <w:t>具备招标代理服务能力（提供履行合同所必需的专业技术能力的证明材料，如合同或技术人员证书）。</w:t>
      </w:r>
    </w:p>
    <w:p>
      <w:pPr>
        <w:tabs>
          <w:tab w:val="left" w:pos="993"/>
        </w:tabs>
        <w:spacing w:line="500" w:lineRule="exact"/>
        <w:ind w:firstLine="480" w:firstLineChars="200"/>
        <w:rPr>
          <w:rFonts w:ascii="仿宋" w:hAnsi="仿宋" w:eastAsia="仿宋" w:cs="仿宋"/>
          <w:sz w:val="24"/>
        </w:rPr>
      </w:pPr>
      <w:r>
        <w:rPr>
          <w:rFonts w:hint="eastAsia" w:ascii="仿宋" w:hAnsi="仿宋" w:eastAsia="仿宋" w:cs="仿宋"/>
          <w:sz w:val="24"/>
        </w:rPr>
        <w:t>拟派专业负责人要求：具备</w:t>
      </w:r>
      <w:r>
        <w:rPr>
          <w:rFonts w:hint="eastAsia" w:ascii="仿宋" w:hAnsi="仿宋" w:eastAsia="仿宋" w:cs="仿宋"/>
          <w:i/>
          <w:sz w:val="24"/>
          <w:u w:val="single"/>
        </w:rPr>
        <w:t>（专业工程）</w:t>
      </w:r>
      <w:r>
        <w:rPr>
          <w:rFonts w:hint="eastAsia" w:ascii="仿宋" w:hAnsi="仿宋" w:eastAsia="仿宋" w:cs="仿宋"/>
          <w:sz w:val="24"/>
        </w:rPr>
        <w:t>工程师及以上职称。</w:t>
      </w:r>
    </w:p>
    <w:p>
      <w:pPr>
        <w:tabs>
          <w:tab w:val="left" w:pos="993"/>
        </w:tabs>
        <w:spacing w:line="500" w:lineRule="exact"/>
        <w:ind w:firstLine="480" w:firstLineChars="200"/>
        <w:rPr>
          <w:rFonts w:ascii="仿宋" w:hAnsi="仿宋" w:eastAsia="仿宋" w:cs="仿宋"/>
          <w:sz w:val="24"/>
        </w:rPr>
      </w:pPr>
      <w:r>
        <w:rPr>
          <w:rFonts w:hint="eastAsia" w:ascii="仿宋" w:hAnsi="仿宋" w:eastAsia="仿宋" w:cs="仿宋"/>
          <w:sz w:val="24"/>
        </w:rPr>
        <w:t>3</w:t>
      </w:r>
      <w:r>
        <w:rPr>
          <w:rFonts w:ascii="仿宋" w:hAnsi="仿宋" w:eastAsia="仿宋" w:cs="仿宋"/>
          <w:sz w:val="24"/>
        </w:rPr>
        <w:t>.2.5</w:t>
      </w:r>
      <w:r>
        <w:rPr>
          <w:rFonts w:hint="eastAsia" w:ascii="仿宋" w:hAnsi="仿宋" w:eastAsia="仿宋" w:cs="仿宋"/>
          <w:sz w:val="24"/>
        </w:rPr>
        <w:t>具备勘察综合类甲级资质或</w:t>
      </w:r>
      <w:r>
        <w:rPr>
          <w:rFonts w:hint="eastAsia" w:ascii="仿宋" w:hAnsi="仿宋" w:eastAsia="仿宋" w:cs="仿宋"/>
          <w:i/>
          <w:sz w:val="24"/>
          <w:u w:val="single"/>
        </w:rPr>
        <w:t>（专业工程）</w:t>
      </w:r>
      <w:r>
        <w:rPr>
          <w:rFonts w:hint="eastAsia" w:ascii="仿宋" w:hAnsi="仿宋" w:eastAsia="仿宋" w:cs="仿宋"/>
          <w:sz w:val="24"/>
        </w:rPr>
        <w:t>勘察</w:t>
      </w:r>
      <w:r>
        <w:rPr>
          <w:rFonts w:ascii="仿宋" w:hAnsi="仿宋" w:eastAsia="仿宋" w:cs="仿宋"/>
          <w:sz w:val="24"/>
          <w:u w:val="single"/>
        </w:rPr>
        <w:t xml:space="preserve">   </w:t>
      </w:r>
      <w:r>
        <w:rPr>
          <w:rFonts w:hint="eastAsia" w:ascii="仿宋" w:hAnsi="仿宋" w:eastAsia="仿宋" w:cs="仿宋"/>
          <w:sz w:val="24"/>
        </w:rPr>
        <w:t>级及以上资质。</w:t>
      </w:r>
    </w:p>
    <w:p>
      <w:pPr>
        <w:tabs>
          <w:tab w:val="left" w:pos="993"/>
        </w:tabs>
        <w:spacing w:line="500" w:lineRule="exact"/>
        <w:ind w:firstLine="480" w:firstLineChars="200"/>
        <w:rPr>
          <w:rFonts w:ascii="仿宋" w:hAnsi="仿宋" w:eastAsia="仿宋" w:cs="仿宋"/>
          <w:sz w:val="24"/>
        </w:rPr>
      </w:pPr>
      <w:r>
        <w:rPr>
          <w:rFonts w:hint="eastAsia" w:ascii="仿宋" w:hAnsi="仿宋" w:eastAsia="仿宋" w:cs="仿宋"/>
          <w:sz w:val="24"/>
        </w:rPr>
        <w:t>拟派专业负责人要求：具备注册</w:t>
      </w:r>
      <w:r>
        <w:rPr>
          <w:rFonts w:hint="eastAsia" w:ascii="仿宋" w:hAnsi="仿宋" w:eastAsia="仿宋" w:cs="仿宋"/>
          <w:i/>
          <w:sz w:val="24"/>
          <w:u w:val="single"/>
        </w:rPr>
        <w:t>（专业工程）</w:t>
      </w:r>
      <w:r>
        <w:rPr>
          <w:rFonts w:hint="eastAsia" w:ascii="仿宋" w:hAnsi="仿宋" w:eastAsia="仿宋" w:cs="仿宋"/>
          <w:sz w:val="24"/>
        </w:rPr>
        <w:t>执业资格。</w:t>
      </w:r>
    </w:p>
    <w:p>
      <w:pPr>
        <w:pStyle w:val="7"/>
        <w:spacing w:line="500" w:lineRule="exact"/>
        <w:ind w:firstLine="360" w:firstLineChars="150"/>
        <w:rPr>
          <w:rFonts w:ascii="仿宋" w:hAnsi="仿宋" w:eastAsia="仿宋" w:cs="仿宋"/>
        </w:rPr>
      </w:pPr>
      <w:r>
        <w:rPr>
          <w:rFonts w:hint="eastAsia" w:ascii="仿宋" w:hAnsi="仿宋" w:eastAsia="仿宋" w:cs="仿宋"/>
          <w:b/>
        </w:rPr>
        <w:t>□</w:t>
      </w:r>
      <w:r>
        <w:rPr>
          <w:rFonts w:hint="eastAsia" w:ascii="仿宋" w:hAnsi="仿宋" w:eastAsia="仿宋" w:cs="仿宋"/>
        </w:rPr>
        <w:t>3</w:t>
      </w:r>
      <w:r>
        <w:rPr>
          <w:rFonts w:ascii="仿宋" w:hAnsi="仿宋" w:eastAsia="仿宋" w:cs="仿宋"/>
        </w:rPr>
        <w:t>.2.</w:t>
      </w:r>
      <w:r>
        <w:rPr>
          <w:rFonts w:hint="eastAsia" w:ascii="仿宋" w:hAnsi="仿宋" w:eastAsia="仿宋" w:cs="仿宋"/>
        </w:rPr>
        <w:t>6其他</w:t>
      </w:r>
      <w:r>
        <w:rPr>
          <w:rFonts w:ascii="仿宋" w:hAnsi="仿宋" w:eastAsia="仿宋" w:cs="仿宋"/>
        </w:rPr>
        <w:t>要求：满足《</w:t>
      </w:r>
      <w:r>
        <w:rPr>
          <w:rFonts w:hint="eastAsia" w:ascii="仿宋" w:hAnsi="仿宋" w:eastAsia="仿宋" w:cs="仿宋"/>
        </w:rPr>
        <w:t>中华</w:t>
      </w:r>
      <w:r>
        <w:rPr>
          <w:rFonts w:ascii="仿宋" w:hAnsi="仿宋" w:eastAsia="仿宋" w:cs="仿宋"/>
        </w:rPr>
        <w:t>人民共和国保守国家秘密法》</w:t>
      </w:r>
      <w:r>
        <w:rPr>
          <w:rFonts w:hint="eastAsia" w:ascii="仿宋" w:hAnsi="仿宋" w:eastAsia="仿宋" w:cs="仿宋"/>
        </w:rPr>
        <w:t xml:space="preserve">和 </w:t>
      </w:r>
      <w:r>
        <w:rPr>
          <w:rFonts w:hint="eastAsia" w:ascii="仿宋" w:hAnsi="仿宋" w:eastAsia="仿宋" w:cs="仿宋"/>
          <w:u w:val="single"/>
        </w:rPr>
        <w:t xml:space="preserve">       </w:t>
      </w:r>
      <w:r>
        <w:rPr>
          <w:rFonts w:hint="eastAsia" w:ascii="仿宋" w:hAnsi="仿宋" w:eastAsia="仿宋" w:cs="仿宋"/>
          <w:i/>
        </w:rPr>
        <w:t>（有关法律</w:t>
      </w:r>
      <w:r>
        <w:rPr>
          <w:rFonts w:ascii="仿宋" w:hAnsi="仿宋" w:eastAsia="仿宋" w:cs="仿宋"/>
          <w:i/>
        </w:rPr>
        <w:t>法规</w:t>
      </w:r>
      <w:r>
        <w:rPr>
          <w:rFonts w:hint="eastAsia" w:ascii="仿宋" w:hAnsi="仿宋" w:eastAsia="仿宋" w:cs="仿宋"/>
          <w:i/>
        </w:rPr>
        <w:t>）</w:t>
      </w:r>
      <w:r>
        <w:rPr>
          <w:rFonts w:hint="eastAsia" w:ascii="仿宋" w:hAnsi="仿宋" w:eastAsia="仿宋" w:cs="仿宋"/>
        </w:rPr>
        <w:t>的</w:t>
      </w:r>
      <w:r>
        <w:rPr>
          <w:rFonts w:ascii="仿宋" w:hAnsi="仿宋" w:eastAsia="仿宋" w:cs="仿宋"/>
        </w:rPr>
        <w:t>规定，具备</w:t>
      </w:r>
      <w:r>
        <w:rPr>
          <w:rFonts w:hint="eastAsia" w:ascii="仿宋" w:hAnsi="仿宋" w:eastAsia="仿宋" w:cs="仿宋"/>
          <w:i/>
          <w:u w:val="single"/>
        </w:rPr>
        <w:t>（资质</w:t>
      </w:r>
      <w:r>
        <w:rPr>
          <w:rFonts w:ascii="仿宋" w:hAnsi="仿宋" w:eastAsia="仿宋" w:cs="仿宋"/>
          <w:i/>
          <w:u w:val="single"/>
        </w:rPr>
        <w:t>或条件</w:t>
      </w:r>
      <w:r>
        <w:rPr>
          <w:rFonts w:hint="eastAsia" w:ascii="仿宋" w:hAnsi="仿宋" w:eastAsia="仿宋" w:cs="仿宋"/>
          <w:i/>
          <w:u w:val="single"/>
        </w:rPr>
        <w:t>）</w:t>
      </w:r>
      <w:r>
        <w:rPr>
          <w:rFonts w:hint="eastAsia" w:ascii="仿宋" w:hAnsi="仿宋" w:eastAsia="仿宋" w:cs="仿宋"/>
          <w:i/>
        </w:rPr>
        <w:t>（仅限</w:t>
      </w:r>
      <w:r>
        <w:rPr>
          <w:rFonts w:ascii="仿宋" w:hAnsi="仿宋" w:eastAsia="仿宋" w:cs="仿宋"/>
          <w:i/>
        </w:rPr>
        <w:t>代建项目为涉密</w:t>
      </w:r>
      <w:r>
        <w:rPr>
          <w:rFonts w:hint="eastAsia" w:ascii="仿宋" w:hAnsi="仿宋" w:eastAsia="仿宋" w:cs="仿宋"/>
          <w:i/>
        </w:rPr>
        <w:t>工程）</w:t>
      </w:r>
      <w:r>
        <w:rPr>
          <w:rFonts w:hint="eastAsia" w:ascii="仿宋" w:hAnsi="仿宋" w:eastAsia="仿宋" w:cs="仿宋"/>
        </w:rPr>
        <w:t>。</w:t>
      </w:r>
    </w:p>
    <w:p>
      <w:pPr>
        <w:tabs>
          <w:tab w:val="left" w:pos="993"/>
        </w:tabs>
        <w:spacing w:line="500" w:lineRule="exact"/>
        <w:ind w:firstLine="480" w:firstLineChars="200"/>
      </w:pPr>
      <w:r>
        <w:rPr>
          <w:rFonts w:hint="eastAsia" w:ascii="仿宋" w:hAnsi="仿宋" w:eastAsia="仿宋" w:cs="仿宋"/>
          <w:sz w:val="24"/>
        </w:rPr>
        <w:t>以上拟派项目经理及专业负责人的证书须在本单位注册（登记），并提供（近</w:t>
      </w:r>
      <w:r>
        <w:rPr>
          <w:rFonts w:hint="eastAsia" w:ascii="仿宋" w:hAnsi="仿宋" w:eastAsia="仿宋" w:cs="仿宋"/>
          <w:i/>
          <w:iCs/>
          <w:sz w:val="24"/>
          <w:u w:val="single"/>
        </w:rPr>
        <w:t xml:space="preserve">  </w:t>
      </w:r>
      <w:r>
        <w:rPr>
          <w:rFonts w:hint="eastAsia" w:ascii="仿宋" w:hAnsi="仿宋" w:eastAsia="仿宋" w:cs="仿宋"/>
          <w:sz w:val="24"/>
        </w:rPr>
        <w:t>个月内）社保证明。</w:t>
      </w:r>
    </w:p>
    <w:p>
      <w:pPr>
        <w:tabs>
          <w:tab w:val="left" w:pos="993"/>
        </w:tabs>
        <w:spacing w:line="500" w:lineRule="exact"/>
        <w:ind w:firstLine="480" w:firstLineChars="200"/>
        <w:rPr>
          <w:rFonts w:ascii="仿宋" w:hAnsi="仿宋" w:eastAsia="仿宋" w:cs="仿宋"/>
          <w:sz w:val="24"/>
        </w:rPr>
      </w:pPr>
      <w:r>
        <w:rPr>
          <w:rFonts w:hint="eastAsia" w:ascii="仿宋" w:hAnsi="仿宋" w:eastAsia="仿宋" w:cs="仿宋"/>
          <w:sz w:val="24"/>
        </w:rPr>
        <w:t>3.3  投标人的基本信息及代建项目经理、各专业负责人（监理工程师、建造师、造价工程师等证书）的基本信息在“陕西省住房和城乡建设厅系统平台（http://js.shaanxi.gov.cn/）陕西省建筑市场监管与诚信信息发布平台”可查询（平台不提供相应查询功能的，投标人需提供书面承诺说明）；投标人不得在“信用中国”网站被列为失信被执行人；投标人不得在陕西省和项目所在地市建设诚信信息平台被列为投标受限制的行为人；单位负责人为同一人或者存在控股、管理关系的不同单位，不得参加同一标段投标或者未划分标段的同一招标项目投标。</w:t>
      </w:r>
    </w:p>
    <w:p>
      <w:pPr>
        <w:tabs>
          <w:tab w:val="left" w:pos="993"/>
        </w:tabs>
        <w:spacing w:line="500" w:lineRule="exact"/>
        <w:ind w:firstLine="480" w:firstLineChars="200"/>
        <w:rPr>
          <w:rFonts w:ascii="仿宋" w:hAnsi="仿宋" w:eastAsia="仿宋" w:cs="仿宋"/>
          <w:sz w:val="24"/>
        </w:rPr>
      </w:pPr>
      <w:r>
        <w:rPr>
          <w:rFonts w:hint="eastAsia" w:ascii="仿宋" w:hAnsi="仿宋" w:eastAsia="仿宋" w:cs="仿宋"/>
          <w:sz w:val="24"/>
        </w:rPr>
        <w:t>3.4  本项目接受联合体，参与联合体的机构数量不得超过三家。</w:t>
      </w:r>
    </w:p>
    <w:p>
      <w:pPr>
        <w:pStyle w:val="5"/>
        <w:numPr>
          <w:ilvl w:val="0"/>
          <w:numId w:val="2"/>
        </w:numPr>
        <w:snapToGrid w:val="0"/>
        <w:spacing w:before="0" w:after="0" w:line="500" w:lineRule="exact"/>
        <w:ind w:firstLine="118"/>
      </w:pPr>
      <w:bookmarkStart w:id="35" w:name="_Toc24607"/>
      <w:bookmarkStart w:id="36" w:name="_Toc5001"/>
      <w:r>
        <w:rPr>
          <w:rFonts w:hint="eastAsia" w:ascii="仿宋" w:hAnsi="仿宋" w:eastAsia="仿宋" w:cs="仿宋"/>
          <w:sz w:val="24"/>
          <w:szCs w:val="24"/>
        </w:rPr>
        <w:t>招标文件的获取</w:t>
      </w:r>
      <w:bookmarkEnd w:id="35"/>
      <w:bookmarkEnd w:id="36"/>
    </w:p>
    <w:p>
      <w:pPr>
        <w:snapToGrid w:val="0"/>
        <w:spacing w:line="500" w:lineRule="exact"/>
        <w:ind w:firstLine="480" w:firstLineChars="200"/>
      </w:pPr>
      <w:r>
        <w:rPr>
          <w:rFonts w:hint="eastAsia" w:ascii="仿宋" w:hAnsi="仿宋" w:eastAsia="仿宋" w:cs="仿宋"/>
          <w:b/>
          <w:sz w:val="24"/>
        </w:rPr>
        <w:t>□</w:t>
      </w:r>
      <w:r>
        <w:rPr>
          <w:rFonts w:hint="eastAsia" w:ascii="仿宋" w:hAnsi="仿宋" w:eastAsia="仿宋" w:cs="仿宋"/>
          <w:sz w:val="24"/>
        </w:rPr>
        <w:t>4.1凡有意参加投标者，请于</w:t>
      </w:r>
      <w:r>
        <w:rPr>
          <w:rFonts w:hint="eastAsia" w:ascii="仿宋" w:hAnsi="仿宋" w:eastAsia="仿宋" w:cs="仿宋"/>
          <w:sz w:val="24"/>
          <w:u w:val="single"/>
        </w:rPr>
        <w:t xml:space="preserve">     </w:t>
      </w:r>
      <w:r>
        <w:rPr>
          <w:rFonts w:hint="eastAsia" w:ascii="仿宋" w:hAnsi="仿宋" w:eastAsia="仿宋" w:cs="仿宋"/>
          <w:sz w:val="24"/>
        </w:rPr>
        <w:t>年</w:t>
      </w:r>
      <w:r>
        <w:rPr>
          <w:rFonts w:hint="eastAsia" w:ascii="仿宋" w:hAnsi="仿宋" w:eastAsia="仿宋" w:cs="仿宋"/>
          <w:sz w:val="24"/>
          <w:u w:val="single"/>
        </w:rPr>
        <w:t xml:space="preserve"> </w:t>
      </w:r>
      <w:r>
        <w:rPr>
          <w:rFonts w:ascii="仿宋" w:hAnsi="仿宋" w:eastAsia="仿宋" w:cs="仿宋"/>
          <w:sz w:val="24"/>
          <w:u w:val="single"/>
        </w:rPr>
        <w:t xml:space="preserve">  </w:t>
      </w:r>
      <w:r>
        <w:rPr>
          <w:rFonts w:hint="eastAsia" w:ascii="仿宋" w:hAnsi="仿宋" w:eastAsia="仿宋" w:cs="仿宋"/>
          <w:sz w:val="24"/>
          <w:u w:val="single"/>
        </w:rPr>
        <w:t xml:space="preserve"> </w:t>
      </w:r>
      <w:r>
        <w:rPr>
          <w:rFonts w:hint="eastAsia" w:ascii="仿宋" w:hAnsi="仿宋" w:eastAsia="仿宋" w:cs="仿宋"/>
          <w:sz w:val="24"/>
        </w:rPr>
        <w:t>月</w:t>
      </w:r>
      <w:r>
        <w:rPr>
          <w:rFonts w:hint="eastAsia" w:ascii="仿宋" w:hAnsi="仿宋" w:eastAsia="仿宋" w:cs="仿宋"/>
          <w:sz w:val="24"/>
          <w:u w:val="single"/>
        </w:rPr>
        <w:t xml:space="preserve"> </w:t>
      </w:r>
      <w:r>
        <w:rPr>
          <w:rFonts w:ascii="仿宋" w:hAnsi="仿宋" w:eastAsia="仿宋" w:cs="仿宋"/>
          <w:sz w:val="24"/>
          <w:u w:val="single"/>
        </w:rPr>
        <w:t xml:space="preserve">  </w:t>
      </w:r>
      <w:r>
        <w:rPr>
          <w:rFonts w:hint="eastAsia" w:ascii="仿宋" w:hAnsi="仿宋" w:eastAsia="仿宋" w:cs="仿宋"/>
          <w:sz w:val="24"/>
          <w:u w:val="single"/>
        </w:rPr>
        <w:t xml:space="preserve"> </w:t>
      </w:r>
      <w:r>
        <w:rPr>
          <w:rFonts w:hint="eastAsia" w:ascii="仿宋" w:hAnsi="仿宋" w:eastAsia="仿宋" w:cs="仿宋"/>
          <w:sz w:val="24"/>
        </w:rPr>
        <w:t>日</w:t>
      </w:r>
      <w:r>
        <w:rPr>
          <w:rFonts w:hint="eastAsia" w:ascii="仿宋" w:hAnsi="仿宋" w:eastAsia="仿宋" w:cs="仿宋"/>
          <w:sz w:val="24"/>
          <w:u w:val="single"/>
        </w:rPr>
        <w:t xml:space="preserve">      </w:t>
      </w:r>
      <w:r>
        <w:rPr>
          <w:rFonts w:hint="eastAsia" w:ascii="仿宋" w:hAnsi="仿宋" w:eastAsia="仿宋" w:cs="仿宋"/>
          <w:sz w:val="24"/>
        </w:rPr>
        <w:t>时至</w:t>
      </w:r>
      <w:r>
        <w:rPr>
          <w:rFonts w:hint="eastAsia" w:ascii="仿宋" w:hAnsi="仿宋" w:eastAsia="仿宋" w:cs="仿宋"/>
          <w:sz w:val="24"/>
          <w:u w:val="single"/>
        </w:rPr>
        <w:t xml:space="preserve">    </w:t>
      </w:r>
      <w:r>
        <w:rPr>
          <w:rFonts w:hint="eastAsia" w:ascii="仿宋" w:hAnsi="仿宋" w:eastAsia="仿宋" w:cs="仿宋"/>
          <w:sz w:val="24"/>
        </w:rPr>
        <w:t>年</w:t>
      </w:r>
      <w:r>
        <w:rPr>
          <w:rFonts w:hint="eastAsia" w:ascii="仿宋" w:hAnsi="仿宋" w:eastAsia="仿宋" w:cs="仿宋"/>
          <w:sz w:val="24"/>
          <w:u w:val="single"/>
        </w:rPr>
        <w:t xml:space="preserve">  </w:t>
      </w:r>
      <w:r>
        <w:rPr>
          <w:rFonts w:hint="eastAsia" w:ascii="仿宋" w:hAnsi="仿宋" w:eastAsia="仿宋" w:cs="仿宋"/>
          <w:sz w:val="24"/>
        </w:rPr>
        <w:t>月</w:t>
      </w:r>
      <w:r>
        <w:rPr>
          <w:rFonts w:hint="eastAsia" w:ascii="仿宋" w:hAnsi="仿宋" w:eastAsia="仿宋" w:cs="仿宋"/>
          <w:sz w:val="24"/>
          <w:u w:val="single"/>
        </w:rPr>
        <w:t xml:space="preserve">  </w:t>
      </w:r>
      <w:r>
        <w:rPr>
          <w:rFonts w:hint="eastAsia" w:ascii="仿宋" w:hAnsi="仿宋" w:eastAsia="仿宋" w:cs="仿宋"/>
          <w:sz w:val="24"/>
        </w:rPr>
        <w:t>日</w:t>
      </w:r>
      <w:r>
        <w:rPr>
          <w:rFonts w:hint="eastAsia" w:ascii="仿宋" w:hAnsi="仿宋" w:eastAsia="仿宋" w:cs="仿宋"/>
          <w:sz w:val="24"/>
          <w:u w:val="single"/>
        </w:rPr>
        <w:t xml:space="preserve">      </w:t>
      </w:r>
      <w:r>
        <w:rPr>
          <w:rFonts w:hint="eastAsia" w:ascii="仿宋" w:hAnsi="仿宋" w:eastAsia="仿宋" w:cs="仿宋"/>
          <w:sz w:val="24"/>
        </w:rPr>
        <w:t>时止（北京时间，下同），在</w:t>
      </w:r>
      <w:r>
        <w:rPr>
          <w:rFonts w:hint="eastAsia" w:ascii="仿宋" w:hAnsi="仿宋" w:eastAsia="仿宋" w:cs="仿宋"/>
          <w:sz w:val="24"/>
          <w:u w:val="single"/>
        </w:rPr>
        <w:t xml:space="preserve"> “全国</w:t>
      </w:r>
      <w:r>
        <w:rPr>
          <w:rFonts w:ascii="仿宋" w:hAnsi="仿宋" w:eastAsia="仿宋" w:cs="仿宋"/>
          <w:sz w:val="24"/>
          <w:u w:val="single"/>
        </w:rPr>
        <w:t>公共资源交易平台</w:t>
      </w:r>
      <w:r>
        <w:rPr>
          <w:rFonts w:hint="eastAsia" w:ascii="仿宋" w:hAnsi="仿宋" w:eastAsia="仿宋" w:cs="仿宋"/>
          <w:sz w:val="24"/>
          <w:u w:val="single"/>
        </w:rPr>
        <w:t>（陕西省）”</w:t>
      </w:r>
      <w:r>
        <w:rPr>
          <w:rFonts w:hint="eastAsia" w:ascii="仿宋" w:hAnsi="仿宋" w:eastAsia="仿宋" w:cs="仿宋"/>
          <w:sz w:val="24"/>
        </w:rPr>
        <w:t>网站下载招标文件。网络下载的招标文件与书面招标文件具有同等法律效力。</w:t>
      </w:r>
    </w:p>
    <w:p>
      <w:pPr>
        <w:snapToGrid w:val="0"/>
        <w:spacing w:line="500" w:lineRule="exact"/>
        <w:ind w:firstLine="480"/>
        <w:rPr>
          <w:rFonts w:ascii="仿宋" w:hAnsi="仿宋" w:eastAsia="仿宋" w:cs="仿宋"/>
          <w:sz w:val="24"/>
        </w:rPr>
      </w:pPr>
      <w:r>
        <w:rPr>
          <w:rFonts w:hint="eastAsia" w:ascii="仿宋" w:hAnsi="仿宋" w:eastAsia="仿宋" w:cs="仿宋"/>
          <w:b/>
          <w:sz w:val="24"/>
        </w:rPr>
        <w:t>□</w:t>
      </w:r>
      <w:r>
        <w:rPr>
          <w:rFonts w:ascii="仿宋" w:hAnsi="仿宋" w:eastAsia="仿宋" w:cs="仿宋"/>
          <w:sz w:val="24"/>
        </w:rPr>
        <w:t>4.1</w:t>
      </w:r>
      <w:r>
        <w:rPr>
          <w:rFonts w:hint="eastAsia" w:ascii="仿宋" w:hAnsi="仿宋" w:eastAsia="仿宋" w:cs="仿宋"/>
          <w:sz w:val="24"/>
        </w:rPr>
        <w:t>凡有意参加投标者，请于</w:t>
      </w:r>
      <w:r>
        <w:rPr>
          <w:rFonts w:hint="eastAsia" w:ascii="仿宋" w:hAnsi="仿宋" w:eastAsia="仿宋" w:cs="仿宋"/>
          <w:sz w:val="24"/>
          <w:u w:val="single"/>
        </w:rPr>
        <w:t xml:space="preserve">     </w:t>
      </w:r>
      <w:r>
        <w:rPr>
          <w:rFonts w:hint="eastAsia" w:ascii="仿宋" w:hAnsi="仿宋" w:eastAsia="仿宋" w:cs="仿宋"/>
          <w:sz w:val="24"/>
        </w:rPr>
        <w:t>年</w:t>
      </w:r>
      <w:r>
        <w:rPr>
          <w:rFonts w:hint="eastAsia" w:ascii="仿宋" w:hAnsi="仿宋" w:eastAsia="仿宋" w:cs="仿宋"/>
          <w:sz w:val="24"/>
          <w:u w:val="single"/>
        </w:rPr>
        <w:t xml:space="preserve">  </w:t>
      </w:r>
      <w:r>
        <w:rPr>
          <w:rFonts w:hint="eastAsia" w:ascii="仿宋" w:hAnsi="仿宋" w:eastAsia="仿宋" w:cs="仿宋"/>
          <w:sz w:val="24"/>
        </w:rPr>
        <w:t>月</w:t>
      </w:r>
      <w:r>
        <w:rPr>
          <w:rFonts w:hint="eastAsia" w:ascii="仿宋" w:hAnsi="仿宋" w:eastAsia="仿宋" w:cs="仿宋"/>
          <w:sz w:val="24"/>
          <w:u w:val="single"/>
        </w:rPr>
        <w:t xml:space="preserve">  </w:t>
      </w:r>
      <w:r>
        <w:rPr>
          <w:rFonts w:hint="eastAsia" w:ascii="仿宋" w:hAnsi="仿宋" w:eastAsia="仿宋" w:cs="仿宋"/>
          <w:sz w:val="24"/>
        </w:rPr>
        <w:t>日至</w:t>
      </w:r>
      <w:r>
        <w:rPr>
          <w:rFonts w:hint="eastAsia" w:ascii="仿宋" w:hAnsi="仿宋" w:eastAsia="仿宋" w:cs="仿宋"/>
          <w:sz w:val="24"/>
          <w:u w:val="single"/>
        </w:rPr>
        <w:t xml:space="preserve">    </w:t>
      </w:r>
      <w:r>
        <w:rPr>
          <w:rFonts w:hint="eastAsia" w:ascii="仿宋" w:hAnsi="仿宋" w:eastAsia="仿宋" w:cs="仿宋"/>
          <w:sz w:val="24"/>
        </w:rPr>
        <w:t>年</w:t>
      </w:r>
      <w:r>
        <w:rPr>
          <w:rFonts w:hint="eastAsia" w:ascii="仿宋" w:hAnsi="仿宋" w:eastAsia="仿宋" w:cs="仿宋"/>
          <w:sz w:val="24"/>
          <w:u w:val="single"/>
        </w:rPr>
        <w:t xml:space="preserve">  </w:t>
      </w:r>
      <w:r>
        <w:rPr>
          <w:rFonts w:hint="eastAsia" w:ascii="仿宋" w:hAnsi="仿宋" w:eastAsia="仿宋" w:cs="仿宋"/>
          <w:sz w:val="24"/>
        </w:rPr>
        <w:t>月</w:t>
      </w:r>
      <w:r>
        <w:rPr>
          <w:rFonts w:hint="eastAsia" w:ascii="仿宋" w:hAnsi="仿宋" w:eastAsia="仿宋" w:cs="仿宋"/>
          <w:sz w:val="24"/>
          <w:u w:val="single"/>
        </w:rPr>
        <w:t xml:space="preserve">  </w:t>
      </w:r>
      <w:r>
        <w:rPr>
          <w:rFonts w:hint="eastAsia" w:ascii="仿宋" w:hAnsi="仿宋" w:eastAsia="仿宋" w:cs="仿宋"/>
          <w:sz w:val="24"/>
        </w:rPr>
        <w:t>日（每天上午9时00分－</w:t>
      </w:r>
      <w:r>
        <w:rPr>
          <w:rFonts w:ascii="仿宋" w:hAnsi="仿宋" w:eastAsia="仿宋" w:cs="仿宋"/>
          <w:sz w:val="24"/>
        </w:rPr>
        <w:t>12</w:t>
      </w:r>
      <w:r>
        <w:rPr>
          <w:rFonts w:hint="eastAsia" w:ascii="仿宋" w:hAnsi="仿宋" w:eastAsia="仿宋" w:cs="仿宋"/>
          <w:sz w:val="24"/>
        </w:rPr>
        <w:t>时00分，下午14时00分－</w:t>
      </w:r>
      <w:r>
        <w:rPr>
          <w:rFonts w:ascii="仿宋" w:hAnsi="仿宋" w:eastAsia="仿宋" w:cs="仿宋"/>
          <w:sz w:val="24"/>
        </w:rPr>
        <w:t>17</w:t>
      </w:r>
      <w:r>
        <w:rPr>
          <w:rFonts w:hint="eastAsia" w:ascii="仿宋" w:hAnsi="仿宋" w:eastAsia="仿宋" w:cs="仿宋"/>
          <w:sz w:val="24"/>
        </w:rPr>
        <w:t>时00分）（北京时间，下同），</w:t>
      </w:r>
      <w:r>
        <w:rPr>
          <w:rFonts w:ascii="仿宋" w:hAnsi="仿宋" w:eastAsia="仿宋" w:cs="仿宋"/>
          <w:sz w:val="24"/>
        </w:rPr>
        <w:t>携带</w:t>
      </w:r>
      <w:r>
        <w:rPr>
          <w:rFonts w:hint="eastAsia" w:ascii="仿宋" w:hAnsi="仿宋" w:eastAsia="仿宋" w:cs="仿宋"/>
          <w:sz w:val="24"/>
        </w:rPr>
        <w:t>授权委托书、被授权人身份证及身份证复印件加盖公章在</w:t>
      </w:r>
      <w:r>
        <w:rPr>
          <w:rFonts w:hint="eastAsia" w:ascii="仿宋" w:hAnsi="仿宋" w:eastAsia="仿宋" w:cs="仿宋"/>
          <w:sz w:val="24"/>
          <w:u w:val="single"/>
        </w:rPr>
        <w:t xml:space="preserve">           </w:t>
      </w:r>
      <w:r>
        <w:rPr>
          <w:rFonts w:hint="eastAsia" w:ascii="仿宋" w:hAnsi="仿宋" w:eastAsia="仿宋" w:cs="仿宋"/>
          <w:i/>
          <w:sz w:val="24"/>
          <w:u w:val="single"/>
        </w:rPr>
        <w:t>（</w:t>
      </w:r>
      <w:r>
        <w:rPr>
          <w:rFonts w:hint="eastAsia" w:ascii="仿宋" w:hAnsi="仿宋" w:eastAsia="仿宋" w:cs="仿宋"/>
          <w:i/>
          <w:sz w:val="24"/>
        </w:rPr>
        <w:t>招标代理</w:t>
      </w:r>
      <w:r>
        <w:rPr>
          <w:rFonts w:ascii="仿宋" w:hAnsi="仿宋" w:eastAsia="仿宋" w:cs="仿宋"/>
          <w:i/>
          <w:sz w:val="24"/>
        </w:rPr>
        <w:t>机构</w:t>
      </w:r>
      <w:r>
        <w:rPr>
          <w:rFonts w:hint="eastAsia" w:ascii="仿宋" w:hAnsi="仿宋" w:eastAsia="仿宋" w:cs="仿宋"/>
          <w:i/>
          <w:sz w:val="24"/>
        </w:rPr>
        <w:t>地址）</w:t>
      </w:r>
      <w:r>
        <w:rPr>
          <w:rFonts w:hint="eastAsia" w:ascii="仿宋" w:hAnsi="仿宋" w:eastAsia="仿宋" w:cs="仿宋"/>
          <w:sz w:val="24"/>
        </w:rPr>
        <w:t>领取招标文件。</w:t>
      </w:r>
    </w:p>
    <w:p>
      <w:pPr>
        <w:pStyle w:val="5"/>
        <w:numPr>
          <w:ilvl w:val="0"/>
          <w:numId w:val="2"/>
        </w:numPr>
        <w:snapToGrid w:val="0"/>
        <w:spacing w:before="0" w:after="0" w:line="500" w:lineRule="exact"/>
        <w:ind w:firstLine="118"/>
      </w:pPr>
      <w:bookmarkStart w:id="37" w:name="_Toc21717"/>
      <w:bookmarkStart w:id="38" w:name="_Toc22206"/>
      <w:r>
        <w:rPr>
          <w:rFonts w:hint="eastAsia" w:ascii="仿宋" w:hAnsi="仿宋" w:eastAsia="仿宋" w:cs="仿宋"/>
          <w:sz w:val="24"/>
          <w:szCs w:val="24"/>
        </w:rPr>
        <w:t>投标文件的递交及开标</w:t>
      </w:r>
      <w:bookmarkEnd w:id="37"/>
      <w:bookmarkEnd w:id="38"/>
    </w:p>
    <w:p>
      <w:pPr>
        <w:snapToGrid w:val="0"/>
        <w:spacing w:line="500" w:lineRule="exact"/>
        <w:ind w:firstLine="480"/>
        <w:rPr>
          <w:rFonts w:ascii="仿宋" w:hAnsi="仿宋" w:eastAsia="仿宋" w:cs="仿宋"/>
          <w:sz w:val="24"/>
        </w:rPr>
      </w:pPr>
      <w:r>
        <w:rPr>
          <w:rFonts w:hint="eastAsia" w:ascii="仿宋" w:hAnsi="仿宋" w:eastAsia="仿宋" w:cs="仿宋"/>
          <w:b/>
          <w:sz w:val="24"/>
        </w:rPr>
        <w:t>□</w:t>
      </w:r>
      <w:r>
        <w:rPr>
          <w:rFonts w:hint="eastAsia" w:ascii="仿宋" w:hAnsi="仿宋" w:eastAsia="仿宋" w:cs="仿宋"/>
          <w:sz w:val="24"/>
        </w:rPr>
        <w:t>5.1投标人应当在投标截止时间</w:t>
      </w:r>
      <w:r>
        <w:rPr>
          <w:rFonts w:hint="eastAsia" w:ascii="仿宋" w:hAnsi="仿宋" w:eastAsia="仿宋" w:cs="仿宋"/>
          <w:sz w:val="24"/>
          <w:u w:val="single"/>
        </w:rPr>
        <w:t xml:space="preserve">     </w:t>
      </w:r>
      <w:r>
        <w:rPr>
          <w:rFonts w:hint="eastAsia" w:ascii="仿宋" w:hAnsi="仿宋" w:eastAsia="仿宋" w:cs="仿宋"/>
          <w:sz w:val="24"/>
        </w:rPr>
        <w:t>年</w:t>
      </w:r>
      <w:r>
        <w:rPr>
          <w:rFonts w:hint="eastAsia" w:ascii="仿宋" w:hAnsi="仿宋" w:eastAsia="仿宋" w:cs="仿宋"/>
          <w:sz w:val="24"/>
          <w:u w:val="single"/>
        </w:rPr>
        <w:t xml:space="preserve">  </w:t>
      </w:r>
      <w:r>
        <w:rPr>
          <w:rFonts w:hint="eastAsia" w:ascii="仿宋" w:hAnsi="仿宋" w:eastAsia="仿宋" w:cs="仿宋"/>
          <w:sz w:val="24"/>
        </w:rPr>
        <w:t>月</w:t>
      </w:r>
      <w:r>
        <w:rPr>
          <w:rFonts w:hint="eastAsia" w:ascii="仿宋" w:hAnsi="仿宋" w:eastAsia="仿宋" w:cs="仿宋"/>
          <w:sz w:val="24"/>
          <w:u w:val="single"/>
        </w:rPr>
        <w:t xml:space="preserve">  </w:t>
      </w:r>
      <w:r>
        <w:rPr>
          <w:rFonts w:hint="eastAsia" w:ascii="仿宋" w:hAnsi="仿宋" w:eastAsia="仿宋" w:cs="仿宋"/>
          <w:sz w:val="24"/>
        </w:rPr>
        <w:t>日</w:t>
      </w:r>
      <w:r>
        <w:rPr>
          <w:rFonts w:hint="eastAsia" w:ascii="仿宋" w:hAnsi="仿宋" w:eastAsia="仿宋" w:cs="仿宋"/>
          <w:sz w:val="24"/>
          <w:u w:val="single"/>
        </w:rPr>
        <w:t xml:space="preserve">   </w:t>
      </w:r>
      <w:r>
        <w:rPr>
          <w:rFonts w:hint="eastAsia" w:ascii="仿宋" w:hAnsi="仿宋" w:eastAsia="仿宋" w:cs="仿宋"/>
          <w:sz w:val="24"/>
        </w:rPr>
        <w:t>时</w:t>
      </w:r>
      <w:r>
        <w:rPr>
          <w:rFonts w:hint="eastAsia" w:ascii="仿宋" w:hAnsi="仿宋" w:eastAsia="仿宋" w:cs="仿宋"/>
          <w:sz w:val="24"/>
          <w:u w:val="single"/>
        </w:rPr>
        <w:t xml:space="preserve">   </w:t>
      </w:r>
      <w:r>
        <w:rPr>
          <w:rFonts w:hint="eastAsia" w:ascii="仿宋" w:hAnsi="仿宋" w:eastAsia="仿宋" w:cs="仿宋"/>
          <w:sz w:val="24"/>
        </w:rPr>
        <w:t>分前，通过互联网使用CA数字证书登录“电子交易平台”，将加密的投标文件，并保存上传成功，文件最后上传时间即为递交时间。</w:t>
      </w:r>
    </w:p>
    <w:p>
      <w:pPr>
        <w:snapToGrid w:val="0"/>
        <w:spacing w:line="500" w:lineRule="exact"/>
        <w:ind w:firstLine="480"/>
        <w:rPr>
          <w:rFonts w:ascii="仿宋" w:hAnsi="仿宋" w:eastAsia="仿宋" w:cs="仿宋"/>
          <w:sz w:val="24"/>
        </w:rPr>
      </w:pPr>
      <w:r>
        <w:rPr>
          <w:rFonts w:hint="eastAsia" w:ascii="仿宋" w:hAnsi="仿宋" w:eastAsia="仿宋" w:cs="仿宋"/>
          <w:sz w:val="24"/>
        </w:rPr>
        <w:t>□5.2 逾期未完成上传或未按规定加密的投标文件，招标人不予接收。</w:t>
      </w:r>
    </w:p>
    <w:p>
      <w:pPr>
        <w:pStyle w:val="7"/>
        <w:spacing w:line="500" w:lineRule="exact"/>
        <w:ind w:firstLine="480" w:firstLineChars="200"/>
        <w:rPr>
          <w:rFonts w:ascii="仿宋" w:hAnsi="仿宋" w:eastAsia="仿宋" w:cs="仿宋"/>
        </w:rPr>
      </w:pPr>
      <w:r>
        <w:rPr>
          <w:rFonts w:hint="eastAsia" w:ascii="仿宋" w:hAnsi="仿宋" w:eastAsia="仿宋" w:cs="仿宋"/>
          <w:b/>
        </w:rPr>
        <w:t>□</w:t>
      </w:r>
      <w:r>
        <w:rPr>
          <w:rFonts w:hint="eastAsia" w:ascii="仿宋" w:hAnsi="仿宋" w:eastAsia="仿宋" w:cs="仿宋"/>
        </w:rPr>
        <w:t>5.1投标人应当在投标截止时间</w:t>
      </w:r>
      <w:r>
        <w:rPr>
          <w:rFonts w:hint="eastAsia" w:ascii="仿宋" w:hAnsi="仿宋" w:eastAsia="仿宋" w:cs="仿宋"/>
          <w:u w:val="single"/>
        </w:rPr>
        <w:t xml:space="preserve">     </w:t>
      </w:r>
      <w:r>
        <w:rPr>
          <w:rFonts w:hint="eastAsia" w:ascii="仿宋" w:hAnsi="仿宋" w:eastAsia="仿宋" w:cs="仿宋"/>
        </w:rPr>
        <w:t>年</w:t>
      </w:r>
      <w:r>
        <w:rPr>
          <w:rFonts w:hint="eastAsia" w:ascii="仿宋" w:hAnsi="仿宋" w:eastAsia="仿宋" w:cs="仿宋"/>
          <w:u w:val="single"/>
        </w:rPr>
        <w:t xml:space="preserve">  </w:t>
      </w:r>
      <w:r>
        <w:rPr>
          <w:rFonts w:hint="eastAsia" w:ascii="仿宋" w:hAnsi="仿宋" w:eastAsia="仿宋" w:cs="仿宋"/>
        </w:rPr>
        <w:t>月</w:t>
      </w:r>
      <w:r>
        <w:rPr>
          <w:rFonts w:hint="eastAsia" w:ascii="仿宋" w:hAnsi="仿宋" w:eastAsia="仿宋" w:cs="仿宋"/>
          <w:u w:val="single"/>
        </w:rPr>
        <w:t xml:space="preserve">  </w:t>
      </w:r>
      <w:r>
        <w:rPr>
          <w:rFonts w:hint="eastAsia" w:ascii="仿宋" w:hAnsi="仿宋" w:eastAsia="仿宋" w:cs="仿宋"/>
        </w:rPr>
        <w:t>日</w:t>
      </w:r>
      <w:r>
        <w:rPr>
          <w:rFonts w:hint="eastAsia" w:ascii="仿宋" w:hAnsi="仿宋" w:eastAsia="仿宋" w:cs="仿宋"/>
          <w:u w:val="single"/>
        </w:rPr>
        <w:t xml:space="preserve">   </w:t>
      </w:r>
      <w:r>
        <w:rPr>
          <w:rFonts w:hint="eastAsia" w:ascii="仿宋" w:hAnsi="仿宋" w:eastAsia="仿宋" w:cs="仿宋"/>
        </w:rPr>
        <w:t>时</w:t>
      </w:r>
      <w:r>
        <w:rPr>
          <w:rFonts w:hint="eastAsia" w:ascii="仿宋" w:hAnsi="仿宋" w:eastAsia="仿宋" w:cs="仿宋"/>
          <w:u w:val="single"/>
        </w:rPr>
        <w:t xml:space="preserve">   </w:t>
      </w:r>
      <w:r>
        <w:rPr>
          <w:rFonts w:hint="eastAsia" w:ascii="仿宋" w:hAnsi="仿宋" w:eastAsia="仿宋" w:cs="仿宋"/>
        </w:rPr>
        <w:t>分前，</w:t>
      </w:r>
      <w:r>
        <w:rPr>
          <w:rFonts w:ascii="仿宋" w:hAnsi="仿宋" w:eastAsia="仿宋" w:cs="仿宋"/>
        </w:rPr>
        <w:t>将纸质文件递交至</w:t>
      </w:r>
      <w:r>
        <w:rPr>
          <w:rFonts w:hint="eastAsia" w:ascii="仿宋" w:hAnsi="仿宋" w:eastAsia="仿宋" w:cs="仿宋"/>
          <w:u w:val="single"/>
        </w:rPr>
        <w:t xml:space="preserve">           </w:t>
      </w:r>
      <w:r>
        <w:rPr>
          <w:rFonts w:hint="eastAsia" w:ascii="仿宋" w:hAnsi="仿宋" w:eastAsia="仿宋" w:cs="仿宋"/>
        </w:rPr>
        <w:t>。</w:t>
      </w:r>
    </w:p>
    <w:p>
      <w:pPr>
        <w:spacing w:line="500" w:lineRule="exact"/>
        <w:ind w:firstLine="480" w:firstLineChars="200"/>
      </w:pPr>
      <w:r>
        <w:rPr>
          <w:rFonts w:hint="eastAsia" w:ascii="仿宋" w:hAnsi="仿宋" w:eastAsia="仿宋" w:cs="仿宋"/>
          <w:sz w:val="24"/>
        </w:rPr>
        <w:t>□5.2逾期送达的或者未送达指定地点的投标文件，招标人不予接收。</w:t>
      </w:r>
    </w:p>
    <w:p>
      <w:pPr>
        <w:pStyle w:val="5"/>
        <w:numPr>
          <w:ilvl w:val="0"/>
          <w:numId w:val="2"/>
        </w:numPr>
        <w:snapToGrid w:val="0"/>
        <w:spacing w:before="0" w:after="0" w:line="500" w:lineRule="exact"/>
        <w:ind w:firstLine="118"/>
      </w:pPr>
      <w:bookmarkStart w:id="39" w:name="_Toc2167"/>
      <w:bookmarkStart w:id="40" w:name="_Toc8689"/>
      <w:r>
        <w:rPr>
          <w:rFonts w:hint="eastAsia" w:ascii="仿宋" w:hAnsi="仿宋" w:eastAsia="仿宋" w:cs="仿宋"/>
          <w:sz w:val="24"/>
          <w:szCs w:val="24"/>
        </w:rPr>
        <w:t>确认</w:t>
      </w:r>
      <w:bookmarkEnd w:id="39"/>
      <w:bookmarkEnd w:id="40"/>
    </w:p>
    <w:p>
      <w:pPr>
        <w:snapToGrid w:val="0"/>
        <w:spacing w:line="500" w:lineRule="exact"/>
        <w:ind w:firstLine="480"/>
        <w:rPr>
          <w:rFonts w:ascii="仿宋" w:hAnsi="仿宋" w:eastAsia="仿宋" w:cs="仿宋"/>
          <w:sz w:val="24"/>
        </w:rPr>
      </w:pPr>
      <w:r>
        <w:rPr>
          <w:rFonts w:hint="eastAsia" w:ascii="仿宋" w:hAnsi="仿宋" w:eastAsia="仿宋" w:cs="仿宋"/>
          <w:sz w:val="24"/>
        </w:rPr>
        <w:t>你单位收到本邀请书后，请于</w:t>
      </w:r>
      <w:r>
        <w:rPr>
          <w:rFonts w:hint="eastAsia" w:ascii="仿宋" w:hAnsi="仿宋" w:eastAsia="仿宋" w:cs="仿宋"/>
          <w:sz w:val="24"/>
          <w:u w:val="single"/>
        </w:rPr>
        <w:tab/>
      </w:r>
      <w:r>
        <w:rPr>
          <w:rFonts w:hint="eastAsia" w:ascii="仿宋" w:hAnsi="仿宋" w:eastAsia="仿宋" w:cs="仿宋"/>
          <w:sz w:val="24"/>
          <w:u w:val="single"/>
        </w:rPr>
        <w:t xml:space="preserve">    </w:t>
      </w:r>
      <w:r>
        <w:rPr>
          <w:rFonts w:hint="eastAsia" w:ascii="仿宋" w:hAnsi="仿宋" w:eastAsia="仿宋" w:cs="仿宋"/>
          <w:sz w:val="24"/>
        </w:rPr>
        <w:t>年</w:t>
      </w:r>
      <w:r>
        <w:rPr>
          <w:rFonts w:hint="eastAsia" w:ascii="仿宋" w:hAnsi="仿宋" w:eastAsia="仿宋" w:cs="仿宋"/>
          <w:sz w:val="24"/>
          <w:u w:val="single"/>
        </w:rPr>
        <w:tab/>
      </w:r>
      <w:r>
        <w:rPr>
          <w:rFonts w:hint="eastAsia" w:ascii="仿宋" w:hAnsi="仿宋" w:eastAsia="仿宋" w:cs="仿宋"/>
          <w:sz w:val="24"/>
          <w:u w:val="single"/>
        </w:rPr>
        <w:t xml:space="preserve"> </w:t>
      </w:r>
      <w:r>
        <w:rPr>
          <w:rFonts w:hint="eastAsia" w:ascii="仿宋" w:hAnsi="仿宋" w:eastAsia="仿宋" w:cs="仿宋"/>
          <w:sz w:val="24"/>
        </w:rPr>
        <w:t>月</w:t>
      </w:r>
      <w:r>
        <w:rPr>
          <w:rFonts w:hint="eastAsia" w:ascii="仿宋" w:hAnsi="仿宋" w:eastAsia="仿宋" w:cs="仿宋"/>
          <w:sz w:val="24"/>
          <w:u w:val="single"/>
        </w:rPr>
        <w:tab/>
      </w:r>
      <w:r>
        <w:rPr>
          <w:rFonts w:hint="eastAsia" w:ascii="仿宋" w:hAnsi="仿宋" w:eastAsia="仿宋" w:cs="仿宋"/>
          <w:sz w:val="24"/>
          <w:u w:val="single"/>
        </w:rPr>
        <w:t xml:space="preserve">  </w:t>
      </w:r>
      <w:r>
        <w:rPr>
          <w:rFonts w:hint="eastAsia" w:ascii="仿宋" w:hAnsi="仿宋" w:eastAsia="仿宋" w:cs="仿宋"/>
          <w:sz w:val="24"/>
        </w:rPr>
        <w:t>日</w:t>
      </w:r>
      <w:r>
        <w:rPr>
          <w:rFonts w:hint="eastAsia" w:ascii="仿宋" w:hAnsi="仿宋" w:eastAsia="仿宋" w:cs="仿宋"/>
          <w:sz w:val="24"/>
          <w:u w:val="single"/>
        </w:rPr>
        <w:tab/>
      </w:r>
      <w:r>
        <w:rPr>
          <w:rFonts w:hint="eastAsia" w:ascii="仿宋" w:hAnsi="仿宋" w:eastAsia="仿宋" w:cs="仿宋"/>
          <w:sz w:val="24"/>
        </w:rPr>
        <w:t>时前，以书面形式确认是否参加投标。在本邀请书规定的时间内未表示是否参加投标或明确表示不参加投标的，不得再参加投标。</w:t>
      </w:r>
    </w:p>
    <w:p>
      <w:pPr>
        <w:pStyle w:val="5"/>
        <w:numPr>
          <w:ilvl w:val="0"/>
          <w:numId w:val="2"/>
        </w:numPr>
        <w:snapToGrid w:val="0"/>
        <w:spacing w:before="0" w:after="0" w:line="500" w:lineRule="exact"/>
        <w:ind w:firstLine="118"/>
        <w:rPr>
          <w:rFonts w:ascii="仿宋" w:hAnsi="仿宋" w:eastAsia="仿宋" w:cs="仿宋"/>
          <w:sz w:val="24"/>
          <w:szCs w:val="24"/>
        </w:rPr>
      </w:pPr>
      <w:bookmarkStart w:id="41" w:name="_Toc1136"/>
      <w:r>
        <w:rPr>
          <w:rFonts w:hint="eastAsia" w:ascii="仿宋" w:hAnsi="仿宋" w:eastAsia="仿宋" w:cs="仿宋"/>
          <w:sz w:val="24"/>
          <w:szCs w:val="24"/>
        </w:rPr>
        <w:t>其他</w:t>
      </w:r>
      <w:bookmarkEnd w:id="41"/>
    </w:p>
    <w:p>
      <w:pPr>
        <w:pStyle w:val="2"/>
        <w:snapToGrid w:val="0"/>
        <w:spacing w:line="500" w:lineRule="exact"/>
      </w:pPr>
      <w:r>
        <w:rPr>
          <w:rFonts w:hint="eastAsia"/>
        </w:rPr>
        <w:t xml:space="preserve">     </w:t>
      </w:r>
      <w:r>
        <w:rPr>
          <w:rFonts w:hint="eastAsia" w:ascii="仿宋" w:hAnsi="仿宋" w:eastAsia="仿宋" w:cs="仿宋"/>
          <w:b w:val="0"/>
          <w:bCs w:val="0"/>
          <w:kern w:val="2"/>
          <w:sz w:val="24"/>
          <w:u w:val="single"/>
        </w:rPr>
        <w:t xml:space="preserve">                                                               </w:t>
      </w:r>
    </w:p>
    <w:p>
      <w:pPr>
        <w:pStyle w:val="5"/>
        <w:numPr>
          <w:ilvl w:val="0"/>
          <w:numId w:val="2"/>
        </w:numPr>
        <w:snapToGrid w:val="0"/>
        <w:spacing w:before="0" w:after="0" w:line="500" w:lineRule="exact"/>
        <w:ind w:firstLine="118"/>
      </w:pPr>
      <w:bookmarkStart w:id="42" w:name="_Toc16213"/>
      <w:bookmarkStart w:id="43" w:name="_Toc10071"/>
      <w:r>
        <w:rPr>
          <w:rFonts w:hint="eastAsia" w:ascii="仿宋" w:hAnsi="仿宋" w:eastAsia="仿宋" w:cs="仿宋"/>
          <w:sz w:val="24"/>
          <w:szCs w:val="24"/>
        </w:rPr>
        <w:t>行政监督</w:t>
      </w:r>
      <w:bookmarkEnd w:id="42"/>
      <w:bookmarkEnd w:id="43"/>
    </w:p>
    <w:p>
      <w:pPr>
        <w:snapToGrid w:val="0"/>
        <w:spacing w:line="500" w:lineRule="exact"/>
        <w:ind w:firstLine="480"/>
      </w:pPr>
      <w:r>
        <w:rPr>
          <w:rFonts w:hint="eastAsia" w:ascii="仿宋" w:hAnsi="仿宋" w:eastAsia="仿宋" w:cs="仿宋"/>
          <w:sz w:val="24"/>
        </w:rPr>
        <w:t>本次招标接受代建主管部门监督。监督机构为</w:t>
      </w:r>
      <w:r>
        <w:rPr>
          <w:rFonts w:hint="eastAsia" w:ascii="仿宋" w:hAnsi="仿宋" w:eastAsia="仿宋" w:cs="仿宋"/>
          <w:b/>
          <w:sz w:val="24"/>
          <w:u w:val="single"/>
        </w:rPr>
        <w:t xml:space="preserve">             </w:t>
      </w:r>
      <w:r>
        <w:rPr>
          <w:rFonts w:hint="eastAsia" w:ascii="仿宋" w:hAnsi="仿宋" w:eastAsia="仿宋" w:cs="仿宋"/>
          <w:sz w:val="24"/>
        </w:rPr>
        <w:t>发展和改革委，联系人：</w:t>
      </w:r>
      <w:r>
        <w:rPr>
          <w:rFonts w:hint="eastAsia" w:ascii="仿宋" w:hAnsi="仿宋" w:eastAsia="仿宋" w:cs="仿宋"/>
          <w:b/>
          <w:sz w:val="24"/>
          <w:u w:val="single"/>
        </w:rPr>
        <w:t xml:space="preserve">                   </w:t>
      </w:r>
      <w:r>
        <w:rPr>
          <w:rFonts w:hint="eastAsia" w:ascii="仿宋" w:hAnsi="仿宋" w:eastAsia="仿宋" w:cs="仿宋"/>
          <w:sz w:val="24"/>
        </w:rPr>
        <w:t>，电话：</w:t>
      </w:r>
      <w:r>
        <w:rPr>
          <w:rFonts w:hint="eastAsia" w:ascii="仿宋" w:hAnsi="仿宋" w:eastAsia="仿宋" w:cs="仿宋"/>
          <w:b/>
          <w:sz w:val="24"/>
          <w:u w:val="single"/>
        </w:rPr>
        <w:t xml:space="preserve">                   </w:t>
      </w:r>
      <w:r>
        <w:rPr>
          <w:rFonts w:hint="eastAsia" w:ascii="仿宋" w:hAnsi="仿宋" w:eastAsia="仿宋" w:cs="仿宋"/>
          <w:sz w:val="24"/>
        </w:rPr>
        <w:t>。</w:t>
      </w:r>
    </w:p>
    <w:p>
      <w:pPr>
        <w:pStyle w:val="5"/>
        <w:numPr>
          <w:ilvl w:val="0"/>
          <w:numId w:val="2"/>
        </w:numPr>
        <w:snapToGrid w:val="0"/>
        <w:spacing w:before="0" w:after="0" w:line="500" w:lineRule="exact"/>
        <w:ind w:firstLine="118"/>
      </w:pPr>
      <w:bookmarkStart w:id="44" w:name="_Toc29151"/>
      <w:bookmarkStart w:id="45" w:name="_Toc10211"/>
      <w:r>
        <w:rPr>
          <w:rFonts w:hint="eastAsia" w:ascii="仿宋" w:hAnsi="仿宋" w:eastAsia="仿宋" w:cs="仿宋"/>
          <w:sz w:val="24"/>
          <w:szCs w:val="24"/>
        </w:rPr>
        <w:t>联系方式</w:t>
      </w:r>
      <w:bookmarkEnd w:id="44"/>
      <w:bookmarkEnd w:id="45"/>
    </w:p>
    <w:p>
      <w:pPr>
        <w:snapToGrid w:val="0"/>
        <w:spacing w:line="500" w:lineRule="exact"/>
        <w:ind w:firstLine="480"/>
      </w:pPr>
      <w:r>
        <w:rPr>
          <w:rFonts w:hint="eastAsia" w:ascii="仿宋" w:hAnsi="仿宋" w:eastAsia="仿宋" w:cs="仿宋"/>
          <w:b/>
          <w:sz w:val="24"/>
        </w:rPr>
        <w:t>招标人：</w:t>
      </w:r>
      <w:r>
        <w:rPr>
          <w:rFonts w:hint="eastAsia" w:ascii="仿宋" w:hAnsi="仿宋" w:eastAsia="仿宋" w:cs="仿宋"/>
          <w:b/>
          <w:sz w:val="24"/>
          <w:u w:val="single"/>
        </w:rPr>
        <w:t xml:space="preserve">                                </w:t>
      </w:r>
    </w:p>
    <w:p>
      <w:pPr>
        <w:snapToGrid w:val="0"/>
        <w:spacing w:line="500" w:lineRule="exact"/>
        <w:ind w:firstLine="480"/>
      </w:pPr>
      <w:r>
        <w:rPr>
          <w:rFonts w:hint="eastAsia" w:ascii="仿宋" w:hAnsi="仿宋" w:eastAsia="仿宋" w:cs="仿宋"/>
          <w:sz w:val="24"/>
        </w:rPr>
        <w:t>名称：</w:t>
      </w:r>
      <w:r>
        <w:rPr>
          <w:rFonts w:hint="eastAsia" w:ascii="仿宋" w:hAnsi="仿宋" w:eastAsia="仿宋" w:cs="仿宋"/>
          <w:sz w:val="24"/>
          <w:u w:val="single"/>
        </w:rPr>
        <w:t xml:space="preserve">                                 </w:t>
      </w:r>
    </w:p>
    <w:p>
      <w:pPr>
        <w:snapToGrid w:val="0"/>
        <w:spacing w:line="500" w:lineRule="exact"/>
        <w:ind w:firstLine="480"/>
      </w:pPr>
      <w:r>
        <w:rPr>
          <w:rFonts w:hint="eastAsia" w:ascii="仿宋" w:hAnsi="仿宋" w:eastAsia="仿宋" w:cs="仿宋"/>
          <w:sz w:val="24"/>
        </w:rPr>
        <w:t>地址：</w:t>
      </w:r>
      <w:r>
        <w:rPr>
          <w:rFonts w:hint="eastAsia" w:ascii="仿宋" w:hAnsi="仿宋" w:eastAsia="仿宋" w:cs="仿宋"/>
          <w:sz w:val="24"/>
          <w:u w:val="single"/>
        </w:rPr>
        <w:t xml:space="preserve">                                 </w:t>
      </w:r>
    </w:p>
    <w:p>
      <w:pPr>
        <w:snapToGrid w:val="0"/>
        <w:spacing w:line="500" w:lineRule="exact"/>
        <w:ind w:firstLine="480"/>
      </w:pPr>
      <w:r>
        <w:rPr>
          <w:rFonts w:hint="eastAsia" w:ascii="仿宋" w:hAnsi="仿宋" w:eastAsia="仿宋" w:cs="仿宋"/>
          <w:sz w:val="24"/>
        </w:rPr>
        <w:t>联系人：</w:t>
      </w:r>
      <w:r>
        <w:rPr>
          <w:rFonts w:hint="eastAsia" w:ascii="仿宋" w:hAnsi="仿宋" w:eastAsia="仿宋" w:cs="仿宋"/>
          <w:sz w:val="24"/>
          <w:u w:val="single"/>
        </w:rPr>
        <w:t xml:space="preserve">                               </w:t>
      </w:r>
    </w:p>
    <w:p>
      <w:pPr>
        <w:snapToGrid w:val="0"/>
        <w:spacing w:line="500" w:lineRule="exact"/>
        <w:ind w:firstLine="480"/>
      </w:pPr>
      <w:r>
        <w:rPr>
          <w:rFonts w:hint="eastAsia" w:ascii="仿宋" w:hAnsi="仿宋" w:eastAsia="仿宋" w:cs="仿宋"/>
          <w:sz w:val="24"/>
        </w:rPr>
        <w:t>联系电话：</w:t>
      </w:r>
      <w:r>
        <w:rPr>
          <w:rFonts w:hint="eastAsia" w:ascii="仿宋" w:hAnsi="仿宋" w:eastAsia="仿宋" w:cs="仿宋"/>
          <w:sz w:val="24"/>
          <w:u w:val="single"/>
        </w:rPr>
        <w:t xml:space="preserve">                             </w:t>
      </w:r>
    </w:p>
    <w:p>
      <w:pPr>
        <w:snapToGrid w:val="0"/>
        <w:spacing w:line="500" w:lineRule="exact"/>
        <w:ind w:firstLine="480"/>
      </w:pPr>
      <w:r>
        <w:rPr>
          <w:rFonts w:hint="eastAsia" w:ascii="仿宋" w:hAnsi="仿宋" w:eastAsia="仿宋" w:cs="仿宋"/>
          <w:b/>
          <w:sz w:val="24"/>
        </w:rPr>
        <w:t>招标代理机构：</w:t>
      </w:r>
      <w:r>
        <w:rPr>
          <w:rFonts w:hint="eastAsia" w:ascii="仿宋" w:hAnsi="仿宋" w:eastAsia="仿宋" w:cs="仿宋"/>
          <w:b/>
          <w:sz w:val="24"/>
          <w:u w:val="single"/>
        </w:rPr>
        <w:t xml:space="preserve">                         </w:t>
      </w:r>
    </w:p>
    <w:p>
      <w:pPr>
        <w:snapToGrid w:val="0"/>
        <w:spacing w:line="500" w:lineRule="exact"/>
        <w:ind w:firstLine="480"/>
      </w:pPr>
      <w:r>
        <w:rPr>
          <w:rFonts w:hint="eastAsia" w:ascii="仿宋" w:hAnsi="仿宋" w:eastAsia="仿宋" w:cs="仿宋"/>
          <w:sz w:val="24"/>
        </w:rPr>
        <w:t>名称：</w:t>
      </w:r>
      <w:r>
        <w:rPr>
          <w:rFonts w:hint="eastAsia" w:ascii="仿宋" w:hAnsi="仿宋" w:eastAsia="仿宋" w:cs="仿宋"/>
          <w:sz w:val="24"/>
          <w:u w:val="single"/>
        </w:rPr>
        <w:t xml:space="preserve">                                 </w:t>
      </w:r>
    </w:p>
    <w:p>
      <w:pPr>
        <w:snapToGrid w:val="0"/>
        <w:spacing w:line="500" w:lineRule="exact"/>
        <w:ind w:firstLine="480"/>
      </w:pPr>
      <w:r>
        <w:rPr>
          <w:rFonts w:hint="eastAsia" w:ascii="仿宋" w:hAnsi="仿宋" w:eastAsia="仿宋" w:cs="仿宋"/>
          <w:sz w:val="24"/>
        </w:rPr>
        <w:t>地址：</w:t>
      </w:r>
      <w:r>
        <w:rPr>
          <w:rFonts w:hint="eastAsia" w:ascii="仿宋" w:hAnsi="仿宋" w:eastAsia="仿宋" w:cs="仿宋"/>
          <w:sz w:val="24"/>
          <w:u w:val="single"/>
        </w:rPr>
        <w:t xml:space="preserve">                                 </w:t>
      </w:r>
    </w:p>
    <w:p>
      <w:pPr>
        <w:snapToGrid w:val="0"/>
        <w:spacing w:line="500" w:lineRule="exact"/>
        <w:ind w:firstLine="480"/>
      </w:pPr>
      <w:r>
        <w:rPr>
          <w:rFonts w:hint="eastAsia" w:ascii="仿宋" w:hAnsi="仿宋" w:eastAsia="仿宋" w:cs="仿宋"/>
          <w:sz w:val="24"/>
        </w:rPr>
        <w:t>联系人：</w:t>
      </w:r>
      <w:r>
        <w:rPr>
          <w:rFonts w:hint="eastAsia" w:ascii="仿宋" w:hAnsi="仿宋" w:eastAsia="仿宋" w:cs="仿宋"/>
          <w:sz w:val="24"/>
          <w:u w:val="single"/>
        </w:rPr>
        <w:t xml:space="preserve">                               </w:t>
      </w:r>
    </w:p>
    <w:p>
      <w:pPr>
        <w:snapToGrid w:val="0"/>
        <w:spacing w:line="500" w:lineRule="exact"/>
        <w:ind w:firstLine="480"/>
      </w:pPr>
      <w:r>
        <w:rPr>
          <w:rFonts w:hint="eastAsia" w:ascii="仿宋" w:hAnsi="仿宋" w:eastAsia="仿宋" w:cs="仿宋"/>
          <w:sz w:val="24"/>
        </w:rPr>
        <w:t>联系电话：</w:t>
      </w:r>
      <w:r>
        <w:rPr>
          <w:rFonts w:hint="eastAsia" w:ascii="仿宋" w:hAnsi="仿宋" w:eastAsia="仿宋" w:cs="仿宋"/>
          <w:sz w:val="24"/>
          <w:u w:val="single"/>
        </w:rPr>
        <w:t xml:space="preserve">                             </w:t>
      </w:r>
    </w:p>
    <w:p>
      <w:pPr>
        <w:snapToGrid w:val="0"/>
        <w:spacing w:line="500" w:lineRule="exact"/>
        <w:ind w:firstLine="480"/>
      </w:pPr>
      <w:r>
        <w:rPr>
          <w:rFonts w:hint="eastAsia" w:ascii="仿宋" w:hAnsi="仿宋" w:eastAsia="仿宋" w:cs="仿宋"/>
          <w:sz w:val="24"/>
        </w:rPr>
        <w:t>电子邮箱：</w:t>
      </w:r>
      <w:r>
        <w:rPr>
          <w:rFonts w:hint="eastAsia" w:ascii="仿宋" w:hAnsi="仿宋" w:eastAsia="仿宋" w:cs="仿宋"/>
          <w:sz w:val="24"/>
          <w:u w:val="single"/>
        </w:rPr>
        <w:t xml:space="preserve">                             </w:t>
      </w:r>
    </w:p>
    <w:p>
      <w:pPr>
        <w:pStyle w:val="2"/>
        <w:spacing w:line="500" w:lineRule="exact"/>
        <w:outlineLvl w:val="9"/>
      </w:pPr>
    </w:p>
    <w:p>
      <w:pPr>
        <w:pStyle w:val="2"/>
        <w:spacing w:line="500" w:lineRule="exact"/>
        <w:outlineLvl w:val="9"/>
      </w:pPr>
    </w:p>
    <w:p>
      <w:pPr>
        <w:pStyle w:val="2"/>
        <w:spacing w:line="500" w:lineRule="exact"/>
        <w:outlineLvl w:val="9"/>
      </w:pPr>
    </w:p>
    <w:p>
      <w:pPr>
        <w:pStyle w:val="2"/>
        <w:outlineLvl w:val="9"/>
      </w:pPr>
    </w:p>
    <w:p>
      <w:pPr>
        <w:pStyle w:val="2"/>
        <w:outlineLvl w:val="9"/>
      </w:pPr>
    </w:p>
    <w:p>
      <w:pPr>
        <w:pStyle w:val="2"/>
        <w:outlineLvl w:val="9"/>
      </w:pPr>
    </w:p>
    <w:p>
      <w:pPr>
        <w:keepNext/>
        <w:keepLines/>
        <w:pageBreakBefore/>
        <w:spacing w:line="500" w:lineRule="exact"/>
        <w:jc w:val="left"/>
        <w:rPr>
          <w:b/>
          <w:bCs/>
        </w:rPr>
      </w:pPr>
      <w:r>
        <w:rPr>
          <w:rFonts w:hint="eastAsia" w:ascii="仿宋" w:hAnsi="仿宋" w:eastAsia="仿宋" w:cs="仿宋"/>
          <w:b/>
          <w:bCs/>
          <w:sz w:val="24"/>
        </w:rPr>
        <w:t>附件一：授权委托书（格式）</w:t>
      </w:r>
    </w:p>
    <w:p>
      <w:pPr>
        <w:keepNext/>
        <w:keepLines/>
        <w:spacing w:line="500" w:lineRule="exact"/>
        <w:jc w:val="center"/>
        <w:rPr>
          <w:b/>
          <w:bCs/>
        </w:rPr>
      </w:pPr>
      <w:r>
        <w:rPr>
          <w:rFonts w:hint="eastAsia" w:ascii="仿宋" w:hAnsi="仿宋" w:eastAsia="仿宋" w:cs="仿宋"/>
          <w:b/>
          <w:bCs/>
          <w:sz w:val="24"/>
        </w:rPr>
        <w:t>授权委托书</w:t>
      </w:r>
    </w:p>
    <w:p>
      <w:pPr>
        <w:spacing w:line="500" w:lineRule="exact"/>
        <w:rPr>
          <w:rFonts w:ascii="仿宋" w:hAnsi="仿宋" w:eastAsia="仿宋" w:cs="仿宋"/>
          <w:b/>
          <w:sz w:val="24"/>
        </w:rPr>
      </w:pPr>
    </w:p>
    <w:p>
      <w:pPr>
        <w:spacing w:line="500" w:lineRule="exact"/>
        <w:ind w:left="281" w:firstLine="480" w:firstLineChars="200"/>
      </w:pPr>
      <w:r>
        <w:rPr>
          <w:rFonts w:hint="eastAsia" w:ascii="仿宋" w:hAnsi="仿宋" w:eastAsia="仿宋" w:cs="仿宋"/>
          <w:sz w:val="24"/>
        </w:rPr>
        <w:t>本授权委托书声明：本人</w:t>
      </w:r>
      <w:r>
        <w:rPr>
          <w:rFonts w:hint="eastAsia" w:ascii="仿宋" w:hAnsi="仿宋" w:eastAsia="仿宋" w:cs="仿宋"/>
          <w:sz w:val="24"/>
          <w:u w:val="single"/>
        </w:rPr>
        <w:t xml:space="preserve"> </w:t>
      </w:r>
      <w:r>
        <w:rPr>
          <w:rFonts w:hint="eastAsia" w:ascii="仿宋" w:hAnsi="仿宋" w:eastAsia="仿宋" w:cs="仿宋"/>
          <w:i/>
          <w:sz w:val="24"/>
          <w:u w:val="single"/>
        </w:rPr>
        <w:t>（姓名）</w:t>
      </w:r>
      <w:r>
        <w:rPr>
          <w:rFonts w:hint="eastAsia" w:ascii="仿宋" w:hAnsi="仿宋" w:eastAsia="仿宋" w:cs="仿宋"/>
          <w:sz w:val="24"/>
        </w:rPr>
        <w:t>系</w:t>
      </w:r>
      <w:r>
        <w:rPr>
          <w:rFonts w:hint="eastAsia" w:ascii="仿宋" w:hAnsi="仿宋" w:eastAsia="仿宋" w:cs="仿宋"/>
          <w:sz w:val="24"/>
          <w:u w:val="single"/>
        </w:rPr>
        <w:t xml:space="preserve">      </w:t>
      </w:r>
      <w:r>
        <w:rPr>
          <w:rFonts w:ascii="仿宋" w:hAnsi="仿宋" w:eastAsia="仿宋" w:cs="仿宋"/>
          <w:sz w:val="24"/>
          <w:u w:val="single"/>
        </w:rPr>
        <w:t xml:space="preserve">   </w:t>
      </w:r>
      <w:r>
        <w:rPr>
          <w:rFonts w:hint="eastAsia" w:ascii="仿宋" w:hAnsi="仿宋" w:eastAsia="仿宋" w:cs="仿宋"/>
          <w:sz w:val="24"/>
          <w:u w:val="single"/>
        </w:rPr>
        <w:t xml:space="preserve">   </w:t>
      </w:r>
      <w:r>
        <w:rPr>
          <w:rFonts w:hint="eastAsia" w:ascii="仿宋" w:hAnsi="仿宋" w:eastAsia="仿宋" w:cs="仿宋"/>
          <w:i/>
          <w:sz w:val="24"/>
          <w:u w:val="single"/>
        </w:rPr>
        <w:t>（投标人名称）</w:t>
      </w:r>
      <w:r>
        <w:rPr>
          <w:rFonts w:hint="eastAsia" w:ascii="仿宋" w:hAnsi="仿宋" w:eastAsia="仿宋" w:cs="仿宋"/>
          <w:sz w:val="24"/>
        </w:rPr>
        <w:t>法定代表人，现授权委托</w:t>
      </w:r>
      <w:r>
        <w:rPr>
          <w:rFonts w:hint="eastAsia" w:ascii="仿宋" w:hAnsi="仿宋" w:eastAsia="仿宋" w:cs="仿宋"/>
          <w:sz w:val="24"/>
          <w:u w:val="single"/>
        </w:rPr>
        <w:t xml:space="preserve">          </w:t>
      </w:r>
      <w:r>
        <w:rPr>
          <w:rFonts w:hint="eastAsia" w:ascii="仿宋" w:hAnsi="仿宋" w:eastAsia="仿宋" w:cs="仿宋"/>
          <w:sz w:val="24"/>
        </w:rPr>
        <w:t>（</w:t>
      </w:r>
      <w:r>
        <w:rPr>
          <w:rFonts w:hint="eastAsia" w:ascii="仿宋" w:hAnsi="仿宋" w:eastAsia="仿宋" w:cs="仿宋"/>
          <w:i/>
          <w:sz w:val="24"/>
        </w:rPr>
        <w:t>姓名</w:t>
      </w:r>
      <w:r>
        <w:rPr>
          <w:rFonts w:hint="eastAsia" w:ascii="仿宋" w:hAnsi="仿宋" w:eastAsia="仿宋" w:cs="仿宋"/>
          <w:sz w:val="24"/>
        </w:rPr>
        <w:t>）为我单位（或联合体）代理人，以本单位（或联合体）的名义参加</w:t>
      </w:r>
      <w:r>
        <w:rPr>
          <w:rFonts w:hint="eastAsia" w:ascii="仿宋" w:hAnsi="仿宋" w:eastAsia="仿宋" w:cs="仿宋"/>
          <w:sz w:val="24"/>
          <w:u w:val="single"/>
        </w:rPr>
        <w:t xml:space="preserve">                     </w:t>
      </w:r>
      <w:r>
        <w:rPr>
          <w:rFonts w:hint="eastAsia" w:ascii="仿宋" w:hAnsi="仿宋" w:eastAsia="仿宋" w:cs="仿宋"/>
          <w:i/>
          <w:sz w:val="24"/>
        </w:rPr>
        <w:t>（项目名称）</w:t>
      </w:r>
      <w:r>
        <w:rPr>
          <w:rFonts w:hint="eastAsia" w:ascii="仿宋" w:hAnsi="仿宋" w:eastAsia="仿宋" w:cs="仿宋"/>
          <w:sz w:val="24"/>
        </w:rPr>
        <w:t>代建服务招标的投标报名。代理人在投标报名过程中所签署的一切文件和处理的与之有关的一切事务，其法律后果由我方承担。</w:t>
      </w:r>
    </w:p>
    <w:p>
      <w:pPr>
        <w:spacing w:line="500" w:lineRule="exact"/>
      </w:pPr>
      <w:r>
        <w:rPr>
          <w:rFonts w:hint="eastAsia" w:ascii="仿宋" w:hAnsi="仿宋" w:eastAsia="仿宋" w:cs="仿宋"/>
          <w:sz w:val="24"/>
        </w:rPr>
        <w:t xml:space="preserve">    委托期限：</w:t>
      </w:r>
      <w:r>
        <w:rPr>
          <w:rFonts w:hint="eastAsia" w:ascii="仿宋" w:hAnsi="仿宋" w:eastAsia="仿宋" w:cs="仿宋"/>
          <w:sz w:val="24"/>
          <w:u w:val="single"/>
        </w:rPr>
        <w:t xml:space="preserve">           </w:t>
      </w:r>
    </w:p>
    <w:p>
      <w:pPr>
        <w:spacing w:line="500" w:lineRule="exact"/>
      </w:pPr>
      <w:r>
        <w:rPr>
          <w:rFonts w:hint="eastAsia" w:ascii="仿宋" w:hAnsi="仿宋" w:eastAsia="仿宋" w:cs="仿宋"/>
          <w:sz w:val="24"/>
        </w:rPr>
        <w:t xml:space="preserve">    代理人无转委托权。</w:t>
      </w:r>
    </w:p>
    <w:p>
      <w:pPr>
        <w:spacing w:line="500" w:lineRule="exact"/>
      </w:pPr>
      <w:r>
        <w:rPr>
          <w:rFonts w:hint="eastAsia" w:ascii="仿宋" w:hAnsi="仿宋" w:eastAsia="仿宋" w:cs="仿宋"/>
          <w:sz w:val="24"/>
        </w:rPr>
        <w:t xml:space="preserve">    特此委托。</w:t>
      </w:r>
    </w:p>
    <w:p>
      <w:pPr>
        <w:spacing w:line="500" w:lineRule="exact"/>
        <w:ind w:firstLine="729"/>
        <w:rPr>
          <w:rFonts w:ascii="仿宋" w:hAnsi="仿宋" w:eastAsia="仿宋" w:cs="仿宋"/>
          <w:sz w:val="24"/>
        </w:rPr>
      </w:pPr>
    </w:p>
    <w:p>
      <w:pPr>
        <w:spacing w:line="500" w:lineRule="exact"/>
      </w:pPr>
      <w:r>
        <w:rPr>
          <w:rFonts w:hint="eastAsia" w:ascii="仿宋" w:hAnsi="仿宋" w:eastAsia="仿宋" w:cs="仿宋"/>
          <w:sz w:val="24"/>
        </w:rPr>
        <w:t xml:space="preserve">    代理人姓名：</w:t>
      </w:r>
      <w:r>
        <w:rPr>
          <w:rFonts w:hint="eastAsia" w:ascii="仿宋" w:hAnsi="仿宋" w:eastAsia="仿宋" w:cs="仿宋"/>
          <w:sz w:val="24"/>
          <w:u w:val="single"/>
        </w:rPr>
        <w:t xml:space="preserve">         </w:t>
      </w:r>
      <w:r>
        <w:rPr>
          <w:rFonts w:hint="eastAsia" w:ascii="仿宋" w:hAnsi="仿宋" w:eastAsia="仿宋" w:cs="仿宋"/>
          <w:sz w:val="24"/>
        </w:rPr>
        <w:t>性别：</w:t>
      </w:r>
      <w:r>
        <w:rPr>
          <w:rFonts w:hint="eastAsia" w:ascii="仿宋" w:hAnsi="仿宋" w:eastAsia="仿宋" w:cs="仿宋"/>
          <w:sz w:val="24"/>
          <w:u w:val="single"/>
        </w:rPr>
        <w:t xml:space="preserve">         </w:t>
      </w:r>
      <w:r>
        <w:rPr>
          <w:rFonts w:hint="eastAsia" w:ascii="仿宋" w:hAnsi="仿宋" w:eastAsia="仿宋" w:cs="仿宋"/>
          <w:sz w:val="24"/>
        </w:rPr>
        <w:t>身份证号：</w:t>
      </w:r>
      <w:r>
        <w:rPr>
          <w:rFonts w:hint="eastAsia" w:ascii="仿宋" w:hAnsi="仿宋" w:eastAsia="仿宋" w:cs="仿宋"/>
          <w:sz w:val="24"/>
          <w:u w:val="single"/>
        </w:rPr>
        <w:t xml:space="preserve">          </w:t>
      </w:r>
    </w:p>
    <w:p>
      <w:pPr>
        <w:spacing w:line="500" w:lineRule="exact"/>
        <w:rPr>
          <w:rFonts w:ascii="仿宋" w:hAnsi="仿宋" w:eastAsia="仿宋" w:cs="仿宋"/>
          <w:sz w:val="24"/>
        </w:rPr>
      </w:pPr>
      <w:r>
        <w:rPr>
          <w:rFonts w:hint="eastAsia" w:ascii="仿宋" w:hAnsi="仿宋" w:eastAsia="仿宋" w:cs="仿宋"/>
          <w:sz w:val="24"/>
        </w:rPr>
        <w:t xml:space="preserve">    委托人姓名：</w:t>
      </w:r>
      <w:r>
        <w:rPr>
          <w:rFonts w:hint="eastAsia" w:ascii="仿宋" w:hAnsi="仿宋" w:eastAsia="仿宋" w:cs="仿宋"/>
          <w:sz w:val="24"/>
          <w:u w:val="single"/>
        </w:rPr>
        <w:t xml:space="preserve">         </w:t>
      </w:r>
      <w:r>
        <w:rPr>
          <w:rFonts w:hint="eastAsia" w:ascii="仿宋" w:hAnsi="仿宋" w:eastAsia="仿宋" w:cs="仿宋"/>
          <w:sz w:val="24"/>
        </w:rPr>
        <w:t>性别：</w:t>
      </w:r>
      <w:r>
        <w:rPr>
          <w:rFonts w:hint="eastAsia" w:ascii="仿宋" w:hAnsi="仿宋" w:eastAsia="仿宋" w:cs="仿宋"/>
          <w:sz w:val="24"/>
          <w:u w:val="single"/>
        </w:rPr>
        <w:t xml:space="preserve">         </w:t>
      </w:r>
      <w:r>
        <w:rPr>
          <w:rFonts w:hint="eastAsia" w:ascii="仿宋" w:hAnsi="仿宋" w:eastAsia="仿宋" w:cs="仿宋"/>
          <w:sz w:val="24"/>
        </w:rPr>
        <w:t>身份证号：</w:t>
      </w:r>
      <w:r>
        <w:rPr>
          <w:rFonts w:hint="eastAsia" w:ascii="仿宋" w:hAnsi="仿宋" w:eastAsia="仿宋" w:cs="仿宋"/>
          <w:sz w:val="24"/>
          <w:u w:val="single"/>
        </w:rPr>
        <w:t xml:space="preserve">          </w:t>
      </w:r>
    </w:p>
    <w:p>
      <w:pPr>
        <w:spacing w:line="500" w:lineRule="exact"/>
        <w:ind w:firstLine="729"/>
        <w:rPr>
          <w:rFonts w:ascii="仿宋" w:hAnsi="仿宋" w:eastAsia="仿宋" w:cs="仿宋"/>
          <w:sz w:val="24"/>
        </w:rPr>
      </w:pPr>
    </w:p>
    <w:p>
      <w:pPr>
        <w:spacing w:line="500" w:lineRule="exact"/>
        <w:rPr>
          <w:rFonts w:ascii="仿宋" w:hAnsi="仿宋" w:eastAsia="仿宋" w:cs="仿宋"/>
          <w:sz w:val="24"/>
        </w:rPr>
      </w:pPr>
    </w:p>
    <w:p>
      <w:pPr>
        <w:spacing w:line="500" w:lineRule="exact"/>
        <w:rPr>
          <w:rFonts w:ascii="仿宋" w:hAnsi="仿宋" w:eastAsia="仿宋" w:cs="仿宋"/>
          <w:sz w:val="24"/>
          <w:u w:val="single"/>
        </w:rPr>
      </w:pPr>
      <w:r>
        <w:rPr>
          <w:rFonts w:hint="eastAsia" w:ascii="仿宋" w:hAnsi="仿宋" w:eastAsia="仿宋" w:cs="仿宋"/>
          <w:sz w:val="24"/>
        </w:rPr>
        <w:t xml:space="preserve">                        投标人（或联合体牵头人）：</w:t>
      </w:r>
      <w:r>
        <w:rPr>
          <w:rFonts w:hint="eastAsia" w:ascii="仿宋" w:hAnsi="仿宋" w:eastAsia="仿宋" w:cs="仿宋"/>
          <w:sz w:val="24"/>
          <w:u w:val="single"/>
        </w:rPr>
        <w:t xml:space="preserve">（盖章）   </w:t>
      </w:r>
    </w:p>
    <w:p>
      <w:pPr>
        <w:spacing w:line="500" w:lineRule="exact"/>
        <w:rPr>
          <w:rFonts w:ascii="仿宋" w:hAnsi="仿宋" w:eastAsia="仿宋" w:cs="仿宋"/>
          <w:sz w:val="24"/>
        </w:rPr>
      </w:pPr>
    </w:p>
    <w:p>
      <w:pPr>
        <w:spacing w:line="500" w:lineRule="exact"/>
        <w:rPr>
          <w:rFonts w:ascii="仿宋" w:hAnsi="仿宋" w:eastAsia="仿宋" w:cs="仿宋"/>
          <w:sz w:val="24"/>
        </w:rPr>
      </w:pPr>
      <w:r>
        <w:rPr>
          <w:rFonts w:hint="eastAsia" w:ascii="仿宋" w:hAnsi="仿宋" w:eastAsia="仿宋" w:cs="仿宋"/>
          <w:sz w:val="24"/>
        </w:rPr>
        <w:t xml:space="preserve">                  投标人（或联合体牵头人）法定代表人：  </w:t>
      </w:r>
      <w:r>
        <w:rPr>
          <w:rFonts w:ascii="仿宋" w:hAnsi="仿宋" w:eastAsia="仿宋" w:cs="仿宋"/>
          <w:sz w:val="24"/>
          <w:u w:val="single"/>
        </w:rPr>
        <w:t>（</w:t>
      </w:r>
      <w:r>
        <w:rPr>
          <w:rFonts w:hint="eastAsia" w:ascii="仿宋" w:hAnsi="仿宋" w:eastAsia="仿宋" w:cs="仿宋"/>
          <w:sz w:val="24"/>
          <w:u w:val="single"/>
        </w:rPr>
        <w:t>签字或</w:t>
      </w:r>
      <w:r>
        <w:rPr>
          <w:rFonts w:ascii="仿宋" w:hAnsi="仿宋" w:eastAsia="仿宋" w:cs="仿宋"/>
          <w:sz w:val="24"/>
          <w:u w:val="single"/>
        </w:rPr>
        <w:t>盖章）</w:t>
      </w:r>
      <w:r>
        <w:rPr>
          <w:rFonts w:hint="eastAsia" w:ascii="仿宋" w:hAnsi="仿宋" w:eastAsia="仿宋" w:cs="仿宋"/>
          <w:sz w:val="24"/>
          <w:u w:val="single"/>
        </w:rPr>
        <w:t xml:space="preserve">   </w:t>
      </w:r>
    </w:p>
    <w:p>
      <w:pPr>
        <w:spacing w:line="500" w:lineRule="exact"/>
        <w:ind w:firstLine="729"/>
        <w:rPr>
          <w:rFonts w:ascii="仿宋" w:hAnsi="仿宋" w:eastAsia="仿宋" w:cs="仿宋"/>
          <w:sz w:val="24"/>
        </w:rPr>
      </w:pPr>
    </w:p>
    <w:p>
      <w:pPr>
        <w:spacing w:line="500" w:lineRule="exact"/>
        <w:ind w:left="426" w:leftChars="203" w:firstLine="240" w:firstLineChars="100"/>
        <w:rPr>
          <w:rFonts w:ascii="仿宋" w:hAnsi="仿宋" w:eastAsia="仿宋" w:cs="仿宋"/>
          <w:sz w:val="24"/>
        </w:rPr>
      </w:pPr>
      <w:r>
        <w:rPr>
          <w:rFonts w:hint="eastAsia" w:ascii="仿宋" w:hAnsi="仿宋" w:eastAsia="仿宋" w:cs="仿宋"/>
          <w:sz w:val="24"/>
        </w:rPr>
        <w:t xml:space="preserve">                            </w:t>
      </w:r>
      <w:r>
        <w:rPr>
          <w:rFonts w:hint="eastAsia" w:ascii="仿宋" w:hAnsi="仿宋" w:eastAsia="仿宋" w:cs="仿宋"/>
          <w:sz w:val="24"/>
          <w:u w:val="single"/>
        </w:rPr>
        <w:t xml:space="preserve">          </w:t>
      </w:r>
      <w:r>
        <w:rPr>
          <w:rFonts w:hint="eastAsia" w:ascii="仿宋" w:hAnsi="仿宋" w:eastAsia="仿宋" w:cs="仿宋"/>
          <w:sz w:val="24"/>
        </w:rPr>
        <w:t xml:space="preserve">年 </w:t>
      </w:r>
      <w:r>
        <w:rPr>
          <w:rFonts w:hint="eastAsia" w:ascii="仿宋" w:hAnsi="仿宋" w:eastAsia="仿宋" w:cs="仿宋"/>
          <w:sz w:val="24"/>
          <w:u w:val="single"/>
        </w:rPr>
        <w:t xml:space="preserve">      </w:t>
      </w:r>
      <w:r>
        <w:rPr>
          <w:rFonts w:hint="eastAsia" w:ascii="仿宋" w:hAnsi="仿宋" w:eastAsia="仿宋" w:cs="仿宋"/>
          <w:sz w:val="24"/>
        </w:rPr>
        <w:t>月</w:t>
      </w:r>
      <w:r>
        <w:rPr>
          <w:rFonts w:hint="eastAsia" w:ascii="仿宋" w:hAnsi="仿宋" w:eastAsia="仿宋" w:cs="仿宋"/>
          <w:sz w:val="24"/>
          <w:u w:val="single"/>
        </w:rPr>
        <w:t xml:space="preserve">      </w:t>
      </w:r>
      <w:r>
        <w:rPr>
          <w:rFonts w:hint="eastAsia" w:ascii="仿宋" w:hAnsi="仿宋" w:eastAsia="仿宋" w:cs="仿宋"/>
          <w:sz w:val="24"/>
        </w:rPr>
        <w:t>日</w:t>
      </w:r>
    </w:p>
    <w:p>
      <w:pPr>
        <w:spacing w:line="500" w:lineRule="exact"/>
        <w:ind w:left="426" w:leftChars="203" w:firstLine="240" w:firstLineChars="100"/>
        <w:rPr>
          <w:rFonts w:ascii="仿宋" w:hAnsi="仿宋" w:eastAsia="仿宋" w:cs="仿宋"/>
          <w:sz w:val="24"/>
        </w:rPr>
      </w:pPr>
    </w:p>
    <w:p>
      <w:pPr>
        <w:spacing w:line="500" w:lineRule="exact"/>
        <w:ind w:left="426" w:leftChars="203" w:firstLine="240" w:firstLineChars="100"/>
        <w:rPr>
          <w:rFonts w:ascii="仿宋" w:hAnsi="仿宋" w:eastAsia="仿宋" w:cs="仿宋"/>
          <w:sz w:val="24"/>
        </w:rPr>
      </w:pPr>
    </w:p>
    <w:p>
      <w:pPr>
        <w:spacing w:line="500" w:lineRule="exact"/>
        <w:ind w:left="426" w:leftChars="203" w:firstLine="240" w:firstLineChars="100"/>
        <w:rPr>
          <w:rFonts w:ascii="仿宋" w:hAnsi="仿宋" w:eastAsia="仿宋" w:cs="仿宋"/>
          <w:sz w:val="24"/>
        </w:rPr>
      </w:pPr>
      <w:r>
        <w:rPr>
          <w:rFonts w:hint="eastAsia" w:ascii="仿宋" w:hAnsi="仿宋" w:eastAsia="仿宋" w:cs="仿宋"/>
          <w:sz w:val="24"/>
        </w:rPr>
        <w:t>附：法定代表人身份证复印件</w:t>
      </w:r>
    </w:p>
    <w:p>
      <w:pPr>
        <w:snapToGrid w:val="0"/>
        <w:spacing w:line="500" w:lineRule="exact"/>
        <w:ind w:firstLine="480"/>
        <w:rPr>
          <w:rFonts w:ascii="仿宋" w:hAnsi="仿宋" w:eastAsia="仿宋" w:cs="仿宋"/>
          <w:sz w:val="24"/>
        </w:rPr>
      </w:pPr>
      <w:r>
        <w:rPr>
          <w:rFonts w:hint="eastAsia" w:ascii="仿宋" w:hAnsi="仿宋" w:eastAsia="仿宋" w:cs="仿宋"/>
          <w:sz w:val="24"/>
        </w:rPr>
        <w:t xml:space="preserve">     代理人身份证复印件</w:t>
      </w:r>
    </w:p>
    <w:p>
      <w:pPr>
        <w:snapToGrid w:val="0"/>
        <w:spacing w:line="500" w:lineRule="exact"/>
        <w:ind w:firstLine="480"/>
        <w:rPr>
          <w:rFonts w:ascii="仿宋" w:hAnsi="仿宋" w:eastAsia="仿宋" w:cs="仿宋"/>
          <w:sz w:val="24"/>
        </w:rPr>
      </w:pPr>
    </w:p>
    <w:p>
      <w:pPr>
        <w:spacing w:line="500" w:lineRule="exact"/>
        <w:sectPr>
          <w:headerReference r:id="rId8" w:type="first"/>
          <w:footerReference r:id="rId11" w:type="first"/>
          <w:headerReference r:id="rId6" w:type="default"/>
          <w:footerReference r:id="rId9" w:type="default"/>
          <w:headerReference r:id="rId7" w:type="even"/>
          <w:footerReference r:id="rId10" w:type="even"/>
          <w:footnotePr>
            <w:pos w:val="beneathText"/>
          </w:footnotePr>
          <w:pgSz w:w="11906" w:h="16838"/>
          <w:pgMar w:top="1440" w:right="1800" w:bottom="1440" w:left="1800" w:header="851" w:footer="992" w:gutter="0"/>
          <w:pgNumType w:fmt="numberInDash" w:start="1"/>
          <w:cols w:space="720" w:num="1"/>
          <w:docGrid w:type="linesAndChars" w:linePitch="312" w:charSpace="0"/>
        </w:sectPr>
      </w:pPr>
    </w:p>
    <w:p>
      <w:pPr>
        <w:keepNext/>
        <w:keepLines/>
        <w:pageBreakBefore/>
        <w:spacing w:line="500" w:lineRule="exact"/>
        <w:jc w:val="left"/>
        <w:rPr>
          <w:b/>
          <w:bCs/>
        </w:rPr>
      </w:pPr>
      <w:r>
        <w:rPr>
          <w:rFonts w:hint="eastAsia" w:ascii="仿宋" w:hAnsi="仿宋" w:eastAsia="仿宋" w:cs="仿宋"/>
          <w:b/>
          <w:bCs/>
          <w:sz w:val="24"/>
        </w:rPr>
        <w:t>附件二：联合体协议书（格式）</w:t>
      </w:r>
    </w:p>
    <w:p>
      <w:pPr>
        <w:spacing w:line="500" w:lineRule="exact"/>
        <w:rPr>
          <w:sz w:val="24"/>
        </w:rPr>
      </w:pPr>
    </w:p>
    <w:p>
      <w:pPr>
        <w:spacing w:line="500" w:lineRule="exact"/>
        <w:rPr>
          <w:rFonts w:ascii="仿宋" w:hAnsi="仿宋" w:eastAsia="仿宋" w:cs="仿宋"/>
          <w:sz w:val="24"/>
        </w:rPr>
      </w:pPr>
      <w:r>
        <w:rPr>
          <w:rFonts w:hint="eastAsia" w:ascii="仿宋" w:hAnsi="仿宋" w:eastAsia="仿宋" w:cs="仿宋"/>
          <w:sz w:val="24"/>
        </w:rPr>
        <w:t>联合体成员：</w:t>
      </w:r>
    </w:p>
    <w:p>
      <w:pPr>
        <w:spacing w:line="500" w:lineRule="exact"/>
        <w:rPr>
          <w:rFonts w:ascii="仿宋" w:hAnsi="仿宋" w:eastAsia="仿宋" w:cs="仿宋"/>
          <w:sz w:val="24"/>
        </w:rPr>
      </w:pPr>
    </w:p>
    <w:p>
      <w:pPr>
        <w:spacing w:line="500" w:lineRule="exact"/>
        <w:rPr>
          <w:rFonts w:ascii="仿宋" w:hAnsi="仿宋" w:eastAsia="仿宋" w:cs="仿宋"/>
          <w:sz w:val="24"/>
          <w:u w:val="single"/>
        </w:rPr>
      </w:pPr>
      <w:r>
        <w:rPr>
          <w:rFonts w:hint="eastAsia" w:ascii="仿宋" w:hAnsi="仿宋" w:eastAsia="仿宋" w:cs="仿宋"/>
          <w:sz w:val="24"/>
        </w:rPr>
        <w:t>单位名称：</w:t>
      </w:r>
      <w:r>
        <w:rPr>
          <w:rFonts w:hint="eastAsia" w:ascii="仿宋" w:hAnsi="仿宋" w:eastAsia="仿宋" w:cs="仿宋"/>
          <w:sz w:val="24"/>
          <w:u w:val="single"/>
        </w:rPr>
        <w:t xml:space="preserve">                         </w:t>
      </w:r>
    </w:p>
    <w:p>
      <w:pPr>
        <w:spacing w:line="500" w:lineRule="exact"/>
        <w:rPr>
          <w:rFonts w:ascii="仿宋" w:hAnsi="仿宋" w:eastAsia="仿宋" w:cs="仿宋"/>
          <w:sz w:val="24"/>
        </w:rPr>
      </w:pPr>
    </w:p>
    <w:p>
      <w:pPr>
        <w:spacing w:line="500" w:lineRule="exact"/>
        <w:rPr>
          <w:rFonts w:ascii="仿宋" w:hAnsi="仿宋" w:eastAsia="仿宋" w:cs="仿宋"/>
          <w:sz w:val="24"/>
        </w:rPr>
      </w:pPr>
      <w:r>
        <w:rPr>
          <w:rFonts w:hint="eastAsia" w:ascii="仿宋" w:hAnsi="仿宋" w:eastAsia="仿宋" w:cs="仿宋"/>
          <w:sz w:val="24"/>
        </w:rPr>
        <w:t>地址：</w:t>
      </w:r>
      <w:r>
        <w:rPr>
          <w:rFonts w:hint="eastAsia" w:ascii="仿宋" w:hAnsi="仿宋" w:eastAsia="仿宋" w:cs="仿宋"/>
          <w:sz w:val="24"/>
          <w:u w:val="single"/>
        </w:rPr>
        <w:t xml:space="preserve">                            </w:t>
      </w:r>
    </w:p>
    <w:p>
      <w:pPr>
        <w:spacing w:line="500" w:lineRule="exact"/>
        <w:rPr>
          <w:rFonts w:ascii="仿宋" w:hAnsi="仿宋" w:eastAsia="仿宋" w:cs="仿宋"/>
          <w:sz w:val="24"/>
        </w:rPr>
      </w:pPr>
    </w:p>
    <w:p>
      <w:pPr>
        <w:spacing w:line="500" w:lineRule="exact"/>
        <w:rPr>
          <w:rFonts w:ascii="仿宋" w:hAnsi="仿宋" w:eastAsia="仿宋" w:cs="仿宋"/>
          <w:sz w:val="24"/>
          <w:u w:val="single"/>
        </w:rPr>
      </w:pPr>
      <w:r>
        <w:rPr>
          <w:rFonts w:hint="eastAsia" w:ascii="仿宋" w:hAnsi="仿宋" w:eastAsia="仿宋" w:cs="仿宋"/>
          <w:sz w:val="24"/>
        </w:rPr>
        <w:t>单位名称：</w:t>
      </w:r>
      <w:r>
        <w:rPr>
          <w:rFonts w:hint="eastAsia" w:ascii="仿宋" w:hAnsi="仿宋" w:eastAsia="仿宋" w:cs="仿宋"/>
          <w:sz w:val="24"/>
          <w:u w:val="single"/>
        </w:rPr>
        <w:t xml:space="preserve">                        </w:t>
      </w:r>
    </w:p>
    <w:p>
      <w:pPr>
        <w:spacing w:line="500" w:lineRule="exact"/>
        <w:rPr>
          <w:rFonts w:ascii="仿宋" w:hAnsi="仿宋" w:eastAsia="仿宋" w:cs="仿宋"/>
          <w:sz w:val="24"/>
        </w:rPr>
      </w:pPr>
    </w:p>
    <w:p>
      <w:pPr>
        <w:spacing w:line="500" w:lineRule="exact"/>
        <w:rPr>
          <w:rFonts w:ascii="仿宋" w:hAnsi="仿宋" w:eastAsia="仿宋" w:cs="仿宋"/>
          <w:sz w:val="24"/>
        </w:rPr>
      </w:pPr>
      <w:r>
        <w:rPr>
          <w:rFonts w:hint="eastAsia" w:ascii="仿宋" w:hAnsi="仿宋" w:eastAsia="仿宋" w:cs="仿宋"/>
          <w:sz w:val="24"/>
        </w:rPr>
        <w:t>地址：</w:t>
      </w:r>
      <w:r>
        <w:rPr>
          <w:rFonts w:hint="eastAsia" w:ascii="仿宋" w:hAnsi="仿宋" w:eastAsia="仿宋" w:cs="仿宋"/>
          <w:sz w:val="24"/>
          <w:u w:val="single"/>
        </w:rPr>
        <w:t xml:space="preserve">                            </w:t>
      </w:r>
    </w:p>
    <w:p>
      <w:pPr>
        <w:spacing w:line="500" w:lineRule="exact"/>
        <w:rPr>
          <w:rFonts w:ascii="仿宋" w:hAnsi="仿宋" w:eastAsia="仿宋" w:cs="仿宋"/>
          <w:sz w:val="24"/>
        </w:rPr>
      </w:pPr>
    </w:p>
    <w:p>
      <w:pPr>
        <w:topLinePunct/>
        <w:spacing w:line="500" w:lineRule="exact"/>
        <w:ind w:firstLine="480" w:firstLineChars="200"/>
        <w:rPr>
          <w:rFonts w:ascii="仿宋" w:hAnsi="仿宋" w:eastAsia="仿宋" w:cs="仿宋"/>
          <w:sz w:val="24"/>
        </w:rPr>
      </w:pPr>
      <w:r>
        <w:rPr>
          <w:rFonts w:hint="eastAsia" w:ascii="仿宋" w:hAnsi="仿宋" w:eastAsia="仿宋" w:cs="仿宋"/>
          <w:sz w:val="24"/>
          <w:u w:val="single"/>
        </w:rPr>
        <w:t xml:space="preserve"> </w:t>
      </w:r>
      <w:r>
        <w:rPr>
          <w:rFonts w:hint="eastAsia" w:ascii="仿宋" w:hAnsi="仿宋" w:eastAsia="仿宋" w:cs="仿宋"/>
          <w:i/>
          <w:sz w:val="24"/>
          <w:u w:val="single"/>
        </w:rPr>
        <w:t>（所有成员单位名称）</w:t>
      </w:r>
      <w:r>
        <w:rPr>
          <w:rFonts w:hint="eastAsia" w:ascii="仿宋" w:hAnsi="仿宋" w:eastAsia="仿宋" w:cs="仿宋"/>
          <w:sz w:val="24"/>
        </w:rPr>
        <w:t>自愿组成</w:t>
      </w:r>
      <w:r>
        <w:rPr>
          <w:rFonts w:hint="eastAsia" w:ascii="仿宋" w:hAnsi="仿宋" w:eastAsia="仿宋" w:cs="仿宋"/>
          <w:sz w:val="24"/>
          <w:u w:val="single"/>
        </w:rPr>
        <w:t xml:space="preserve">           </w:t>
      </w:r>
      <w:r>
        <w:rPr>
          <w:rFonts w:hint="eastAsia" w:ascii="仿宋" w:hAnsi="仿宋" w:eastAsia="仿宋" w:cs="仿宋"/>
          <w:i/>
          <w:sz w:val="24"/>
        </w:rPr>
        <w:t>（联合体名称）</w:t>
      </w:r>
      <w:r>
        <w:rPr>
          <w:rFonts w:hint="eastAsia" w:ascii="仿宋" w:hAnsi="仿宋" w:eastAsia="仿宋" w:cs="仿宋"/>
          <w:sz w:val="24"/>
        </w:rPr>
        <w:t>联合体，共同参加</w:t>
      </w:r>
      <w:r>
        <w:rPr>
          <w:rFonts w:hint="eastAsia" w:ascii="仿宋" w:hAnsi="仿宋" w:eastAsia="仿宋" w:cs="仿宋"/>
          <w:sz w:val="24"/>
          <w:u w:val="single"/>
        </w:rPr>
        <w:t xml:space="preserve">              </w:t>
      </w:r>
      <w:r>
        <w:rPr>
          <w:rFonts w:ascii="仿宋" w:hAnsi="仿宋" w:eastAsia="仿宋" w:cs="仿宋"/>
          <w:sz w:val="24"/>
          <w:u w:val="single"/>
        </w:rPr>
        <w:t xml:space="preserve">  </w:t>
      </w:r>
      <w:r>
        <w:rPr>
          <w:rFonts w:hint="eastAsia" w:ascii="仿宋" w:hAnsi="仿宋" w:eastAsia="仿宋" w:cs="仿宋"/>
          <w:sz w:val="24"/>
          <w:u w:val="single"/>
        </w:rPr>
        <w:t xml:space="preserve">  </w:t>
      </w:r>
      <w:r>
        <w:rPr>
          <w:rFonts w:hint="eastAsia" w:ascii="仿宋" w:hAnsi="仿宋" w:eastAsia="仿宋" w:cs="仿宋"/>
          <w:sz w:val="24"/>
        </w:rPr>
        <w:t>代建单位投标。现就联合体投标事宜订立如下协议。</w:t>
      </w:r>
    </w:p>
    <w:p>
      <w:pPr>
        <w:topLinePunct/>
        <w:spacing w:line="500" w:lineRule="exact"/>
        <w:ind w:firstLine="480" w:firstLineChars="200"/>
        <w:rPr>
          <w:rFonts w:ascii="仿宋" w:hAnsi="仿宋" w:eastAsia="仿宋" w:cs="仿宋"/>
          <w:sz w:val="24"/>
        </w:rPr>
      </w:pPr>
      <w:r>
        <w:rPr>
          <w:rFonts w:hint="eastAsia" w:ascii="仿宋" w:hAnsi="仿宋" w:eastAsia="仿宋" w:cs="仿宋"/>
          <w:sz w:val="24"/>
        </w:rPr>
        <w:t>1、</w:t>
      </w:r>
      <w:r>
        <w:rPr>
          <w:rFonts w:hint="eastAsia" w:ascii="仿宋" w:hAnsi="仿宋" w:eastAsia="仿宋" w:cs="仿宋"/>
          <w:sz w:val="24"/>
          <w:u w:val="single"/>
        </w:rPr>
        <w:t xml:space="preserve"> </w:t>
      </w:r>
      <w:r>
        <w:rPr>
          <w:rFonts w:hint="eastAsia" w:ascii="仿宋" w:hAnsi="仿宋" w:eastAsia="仿宋" w:cs="仿宋"/>
          <w:i/>
          <w:sz w:val="24"/>
          <w:u w:val="single"/>
        </w:rPr>
        <w:t>（牵头人名称）</w:t>
      </w:r>
      <w:r>
        <w:rPr>
          <w:rFonts w:hint="eastAsia" w:ascii="仿宋" w:hAnsi="仿宋" w:eastAsia="仿宋" w:cs="仿宋"/>
          <w:sz w:val="24"/>
        </w:rPr>
        <w:t>为</w:t>
      </w:r>
      <w:r>
        <w:rPr>
          <w:rFonts w:hint="eastAsia" w:ascii="仿宋" w:hAnsi="仿宋" w:eastAsia="仿宋" w:cs="仿宋"/>
          <w:sz w:val="24"/>
          <w:u w:val="single"/>
        </w:rPr>
        <w:t xml:space="preserve"> </w:t>
      </w:r>
      <w:r>
        <w:rPr>
          <w:rFonts w:hint="eastAsia" w:ascii="仿宋" w:hAnsi="仿宋" w:eastAsia="仿宋" w:cs="仿宋"/>
          <w:i/>
          <w:sz w:val="24"/>
          <w:u w:val="single"/>
        </w:rPr>
        <w:t>（联合体名称）</w:t>
      </w:r>
      <w:r>
        <w:rPr>
          <w:rFonts w:hint="eastAsia" w:ascii="仿宋" w:hAnsi="仿宋" w:eastAsia="仿宋" w:cs="仿宋"/>
          <w:sz w:val="24"/>
          <w:u w:val="single"/>
        </w:rPr>
        <w:t xml:space="preserve"> </w:t>
      </w:r>
      <w:r>
        <w:rPr>
          <w:rFonts w:hint="eastAsia" w:ascii="仿宋" w:hAnsi="仿宋" w:eastAsia="仿宋" w:cs="仿宋"/>
          <w:sz w:val="24"/>
        </w:rPr>
        <w:t>牵头人</w:t>
      </w:r>
      <w:r>
        <w:rPr>
          <w:rFonts w:hint="eastAsia" w:ascii="仿宋" w:hAnsi="仿宋" w:eastAsia="仿宋" w:cs="仿宋"/>
          <w:iCs/>
          <w:sz w:val="24"/>
        </w:rPr>
        <w:t>（牵头人应为承担项目管理职责的单位）</w:t>
      </w:r>
      <w:r>
        <w:rPr>
          <w:rFonts w:hint="eastAsia" w:ascii="仿宋" w:hAnsi="仿宋" w:eastAsia="仿宋" w:cs="仿宋"/>
          <w:sz w:val="24"/>
        </w:rPr>
        <w:t>。</w:t>
      </w:r>
    </w:p>
    <w:p>
      <w:pPr>
        <w:topLinePunct/>
        <w:spacing w:line="500" w:lineRule="exact"/>
        <w:ind w:firstLine="480" w:firstLineChars="200"/>
        <w:rPr>
          <w:rFonts w:ascii="仿宋" w:hAnsi="仿宋" w:eastAsia="仿宋" w:cs="仿宋"/>
          <w:sz w:val="24"/>
        </w:rPr>
      </w:pPr>
      <w:r>
        <w:rPr>
          <w:rFonts w:hint="eastAsia" w:ascii="仿宋" w:hAnsi="仿宋" w:eastAsia="仿宋" w:cs="仿宋"/>
          <w:sz w:val="24"/>
        </w:rPr>
        <w:t>2、联合体牵头人合法代表联合体各成员负责本代建单位招标项目投标文件编制和合同谈判活动，代表联合体提交和接收相关的资料、信息及指示，处理与之有关的一切事务，并负责合同实施阶段的主办、组织和协调工作。</w:t>
      </w:r>
    </w:p>
    <w:p>
      <w:pPr>
        <w:topLinePunct/>
        <w:spacing w:line="500" w:lineRule="exact"/>
        <w:ind w:firstLine="480" w:firstLineChars="200"/>
        <w:rPr>
          <w:rFonts w:ascii="仿宋" w:hAnsi="仿宋" w:eastAsia="仿宋" w:cs="仿宋"/>
          <w:sz w:val="24"/>
        </w:rPr>
      </w:pPr>
      <w:r>
        <w:rPr>
          <w:rFonts w:hint="eastAsia" w:ascii="仿宋" w:hAnsi="仿宋" w:eastAsia="仿宋" w:cs="仿宋"/>
          <w:sz w:val="24"/>
        </w:rPr>
        <w:t>3、联合体将严格按照招标文件的各项要求，递交投标文件，履行合同，并对外承担连带责任。</w:t>
      </w:r>
    </w:p>
    <w:p>
      <w:pPr>
        <w:topLinePunct/>
        <w:spacing w:line="500" w:lineRule="exact"/>
        <w:ind w:firstLine="480" w:firstLineChars="200"/>
        <w:rPr>
          <w:rFonts w:ascii="仿宋" w:hAnsi="仿宋" w:eastAsia="仿宋" w:cs="仿宋"/>
          <w:sz w:val="24"/>
          <w:u w:val="single"/>
        </w:rPr>
      </w:pPr>
      <w:r>
        <w:rPr>
          <w:rFonts w:hint="eastAsia" w:ascii="仿宋" w:hAnsi="仿宋" w:eastAsia="仿宋" w:cs="仿宋"/>
          <w:sz w:val="24"/>
        </w:rPr>
        <w:t>4、联合体各成员单位内部的职责分工如下：</w:t>
      </w:r>
      <w:r>
        <w:rPr>
          <w:rFonts w:hint="eastAsia" w:ascii="仿宋" w:hAnsi="仿宋" w:eastAsia="仿宋" w:cs="仿宋"/>
          <w:i/>
          <w:sz w:val="24"/>
          <w:u w:val="single"/>
        </w:rPr>
        <w:t>（联合体成员）负责项目（）、（联合体成员）负责项目（）……</w:t>
      </w:r>
      <w:r>
        <w:rPr>
          <w:rFonts w:hint="eastAsia" w:ascii="仿宋" w:hAnsi="仿宋" w:eastAsia="仿宋" w:cs="仿宋"/>
          <w:sz w:val="24"/>
          <w:u w:val="single"/>
        </w:rPr>
        <w:t>。</w:t>
      </w:r>
    </w:p>
    <w:p>
      <w:pPr>
        <w:topLinePunct/>
        <w:spacing w:line="500" w:lineRule="exact"/>
        <w:ind w:firstLine="480" w:firstLineChars="200"/>
        <w:rPr>
          <w:rFonts w:ascii="仿宋" w:hAnsi="仿宋" w:eastAsia="仿宋" w:cs="仿宋"/>
          <w:sz w:val="24"/>
        </w:rPr>
      </w:pPr>
      <w:r>
        <w:rPr>
          <w:rFonts w:hint="eastAsia" w:ascii="仿宋" w:hAnsi="仿宋" w:eastAsia="仿宋" w:cs="仿宋"/>
          <w:sz w:val="24"/>
        </w:rPr>
        <w:t>5、</w:t>
      </w:r>
      <w:r>
        <w:rPr>
          <w:rFonts w:hint="eastAsia" w:ascii="仿宋" w:hAnsi="仿宋" w:eastAsia="仿宋" w:cs="仿宋"/>
          <w:i/>
          <w:sz w:val="24"/>
          <w:u w:val="single"/>
        </w:rPr>
        <w:t>（牵头人单位名称）</w:t>
      </w:r>
      <w:r>
        <w:rPr>
          <w:rFonts w:hint="eastAsia" w:ascii="仿宋" w:hAnsi="仿宋" w:eastAsia="仿宋" w:cs="仿宋"/>
          <w:sz w:val="24"/>
        </w:rPr>
        <w:t>公司作为联合体代表，有权代表联合体与其他业务合作方签订相关业务协议、合同。联合体代表履行义务和责任时，联合体各成员承担连带责任。联合体代表在投标活动过程中以及在以后的合同谈判过程中所签署的一切文件和处理与之有关的一切事务，均视为是我们联合体各成员公司的行为，与各联合体成员的行为具有同等的法律效力。我们联合体各成员和我们联合体各成员的法定代表人将承担联合体代表行为的一切及全部法律责任和后果。</w:t>
      </w:r>
    </w:p>
    <w:p>
      <w:pPr>
        <w:topLinePunct/>
        <w:spacing w:line="500" w:lineRule="exact"/>
        <w:ind w:firstLine="480" w:firstLineChars="200"/>
        <w:rPr>
          <w:rFonts w:ascii="仿宋" w:hAnsi="仿宋" w:eastAsia="仿宋" w:cs="仿宋"/>
          <w:sz w:val="24"/>
        </w:rPr>
      </w:pPr>
      <w:r>
        <w:rPr>
          <w:rFonts w:hint="eastAsia" w:ascii="仿宋" w:hAnsi="仿宋" w:eastAsia="仿宋" w:cs="仿宋"/>
          <w:sz w:val="24"/>
        </w:rPr>
        <w:t>6、联合体成员承诺同时共同地和个别地承担责任。</w:t>
      </w:r>
    </w:p>
    <w:p>
      <w:pPr>
        <w:topLinePunct/>
        <w:spacing w:line="500" w:lineRule="exact"/>
        <w:ind w:firstLine="480" w:firstLineChars="200"/>
        <w:rPr>
          <w:rFonts w:ascii="仿宋" w:hAnsi="仿宋" w:eastAsia="仿宋" w:cs="仿宋"/>
          <w:sz w:val="24"/>
        </w:rPr>
      </w:pPr>
      <w:r>
        <w:rPr>
          <w:rFonts w:hint="eastAsia" w:ascii="仿宋" w:hAnsi="仿宋" w:eastAsia="仿宋" w:cs="仿宋"/>
          <w:sz w:val="24"/>
        </w:rPr>
        <w:t>7、联合体中各成员承诺同时共同的和个别的为某联合体成员撤出后合同事实承担法律责任。</w:t>
      </w:r>
    </w:p>
    <w:p>
      <w:pPr>
        <w:topLinePunct/>
        <w:spacing w:line="500" w:lineRule="exact"/>
        <w:ind w:firstLine="480" w:firstLineChars="200"/>
        <w:rPr>
          <w:rFonts w:ascii="仿宋" w:hAnsi="仿宋" w:eastAsia="仿宋" w:cs="仿宋"/>
          <w:sz w:val="24"/>
        </w:rPr>
      </w:pPr>
      <w:r>
        <w:rPr>
          <w:rFonts w:hint="eastAsia" w:ascii="仿宋" w:hAnsi="仿宋" w:eastAsia="仿宋" w:cs="仿宋"/>
          <w:sz w:val="24"/>
        </w:rPr>
        <w:t>8、我们联合体投标时，将以联合体各方或者联合体代表的名义提交投标保证金。无论以哪种方式提交投标保证金，对我们联合体各成员均具有约束力。</w:t>
      </w:r>
    </w:p>
    <w:p>
      <w:pPr>
        <w:topLinePunct/>
        <w:spacing w:line="500" w:lineRule="exact"/>
        <w:ind w:firstLine="480" w:firstLineChars="200"/>
        <w:rPr>
          <w:rFonts w:ascii="仿宋" w:hAnsi="仿宋" w:eastAsia="仿宋" w:cs="仿宋"/>
          <w:sz w:val="24"/>
        </w:rPr>
      </w:pPr>
      <w:r>
        <w:rPr>
          <w:rFonts w:hint="eastAsia" w:ascii="仿宋" w:hAnsi="仿宋" w:eastAsia="仿宋" w:cs="仿宋"/>
          <w:sz w:val="24"/>
        </w:rPr>
        <w:t>9、如果我们联合体中标，我们联合体各成员承诺按照国家法律、法规和本招标文件的规定与招标人共同签订有关书面合同和履行义务。联合体内部将遵守以下规定： </w:t>
      </w:r>
    </w:p>
    <w:p>
      <w:pPr>
        <w:topLinePunct/>
        <w:spacing w:line="500" w:lineRule="exact"/>
        <w:ind w:firstLine="480" w:firstLineChars="200"/>
        <w:rPr>
          <w:rFonts w:ascii="仿宋" w:hAnsi="仿宋" w:eastAsia="仿宋" w:cs="仿宋"/>
          <w:sz w:val="24"/>
        </w:rPr>
      </w:pPr>
      <w:r>
        <w:rPr>
          <w:rFonts w:hint="eastAsia" w:ascii="仿宋" w:hAnsi="仿宋" w:eastAsia="仿宋" w:cs="仿宋"/>
          <w:sz w:val="24"/>
        </w:rPr>
        <w:t>a．联合体牵头人和成员共同与招标人签订合同书，并就中标项目向招标人负有连带的和各自的法律责任；</w:t>
      </w:r>
    </w:p>
    <w:p>
      <w:pPr>
        <w:topLinePunct/>
        <w:spacing w:line="500" w:lineRule="exact"/>
        <w:ind w:firstLine="480" w:firstLineChars="200"/>
        <w:rPr>
          <w:rFonts w:ascii="仿宋" w:hAnsi="仿宋" w:eastAsia="仿宋" w:cs="仿宋"/>
          <w:sz w:val="24"/>
        </w:rPr>
      </w:pPr>
      <w:r>
        <w:rPr>
          <w:rFonts w:hint="eastAsia" w:ascii="仿宋" w:hAnsi="仿宋" w:eastAsia="仿宋" w:cs="仿宋"/>
          <w:sz w:val="24"/>
        </w:rPr>
        <w:t>b．联合体牵头人代表联合体成员承担责任和接受招标人的指令、指示和通知，并且在整个合同实施过程中的联络事宜；</w:t>
      </w:r>
    </w:p>
    <w:p>
      <w:pPr>
        <w:topLinePunct/>
        <w:spacing w:line="500" w:lineRule="exact"/>
        <w:ind w:firstLine="480" w:firstLineChars="200"/>
        <w:rPr>
          <w:rFonts w:ascii="仿宋" w:hAnsi="仿宋" w:eastAsia="仿宋" w:cs="仿宋"/>
          <w:sz w:val="24"/>
        </w:rPr>
      </w:pPr>
      <w:r>
        <w:rPr>
          <w:rFonts w:hint="eastAsia" w:ascii="仿宋" w:hAnsi="仿宋" w:eastAsia="仿宋" w:cs="仿宋"/>
          <w:sz w:val="24"/>
        </w:rPr>
        <w:t>10、联合体组织机构</w:t>
      </w:r>
    </w:p>
    <w:p>
      <w:pPr>
        <w:topLinePunct/>
        <w:spacing w:line="500" w:lineRule="exact"/>
        <w:ind w:firstLine="480" w:firstLineChars="200"/>
        <w:rPr>
          <w:rFonts w:ascii="仿宋" w:hAnsi="仿宋" w:eastAsia="仿宋" w:cs="仿宋"/>
          <w:sz w:val="24"/>
        </w:rPr>
      </w:pPr>
      <w:r>
        <w:rPr>
          <w:rFonts w:hint="eastAsia" w:ascii="仿宋" w:hAnsi="仿宋" w:eastAsia="仿宋" w:cs="仿宋"/>
          <w:sz w:val="24"/>
        </w:rPr>
        <w:t>联合体组建</w:t>
      </w:r>
      <w:r>
        <w:rPr>
          <w:rFonts w:hint="eastAsia" w:ascii="仿宋" w:hAnsi="仿宋" w:eastAsia="仿宋" w:cs="仿宋"/>
          <w:i/>
          <w:sz w:val="24"/>
          <w:u w:val="single"/>
        </w:rPr>
        <w:t>（联合体名称）</w:t>
      </w:r>
      <w:r>
        <w:rPr>
          <w:rFonts w:hint="eastAsia" w:ascii="仿宋" w:hAnsi="仿宋" w:eastAsia="仿宋" w:cs="仿宋"/>
          <w:sz w:val="24"/>
        </w:rPr>
        <w:t>领导小组，由各方主要负责人组成，其职责是：</w:t>
      </w:r>
    </w:p>
    <w:p>
      <w:pPr>
        <w:topLinePunct/>
        <w:spacing w:line="500" w:lineRule="exact"/>
        <w:ind w:firstLine="480" w:firstLineChars="200"/>
        <w:rPr>
          <w:rFonts w:ascii="仿宋" w:hAnsi="仿宋" w:eastAsia="仿宋" w:cs="仿宋"/>
          <w:sz w:val="24"/>
        </w:rPr>
      </w:pPr>
      <w:r>
        <w:rPr>
          <w:rFonts w:hint="eastAsia" w:ascii="仿宋" w:hAnsi="仿宋" w:eastAsia="仿宋" w:cs="仿宋"/>
          <w:sz w:val="24"/>
        </w:rPr>
        <w:t>①对联合体内的重大问题进行商讨和决策；</w:t>
      </w:r>
    </w:p>
    <w:p>
      <w:pPr>
        <w:topLinePunct/>
        <w:spacing w:line="500" w:lineRule="exact"/>
        <w:ind w:firstLine="480" w:firstLineChars="200"/>
        <w:rPr>
          <w:rFonts w:ascii="仿宋" w:hAnsi="仿宋" w:eastAsia="仿宋" w:cs="仿宋"/>
          <w:sz w:val="24"/>
        </w:rPr>
      </w:pPr>
      <w:r>
        <w:rPr>
          <w:rFonts w:hint="eastAsia" w:ascii="仿宋" w:hAnsi="仿宋" w:eastAsia="仿宋" w:cs="仿宋"/>
          <w:sz w:val="24"/>
        </w:rPr>
        <w:t>②定期召开协调会议，协调各成员之间的工作，对工作小组人员进行任务分工和管理；</w:t>
      </w:r>
    </w:p>
    <w:p>
      <w:pPr>
        <w:topLinePunct/>
        <w:spacing w:line="500" w:lineRule="exact"/>
        <w:ind w:firstLine="480" w:firstLineChars="200"/>
        <w:rPr>
          <w:rFonts w:ascii="仿宋" w:hAnsi="仿宋" w:eastAsia="仿宋" w:cs="仿宋"/>
          <w:sz w:val="24"/>
        </w:rPr>
      </w:pPr>
      <w:r>
        <w:rPr>
          <w:rFonts w:hint="eastAsia" w:ascii="仿宋" w:hAnsi="仿宋" w:eastAsia="仿宋" w:cs="仿宋"/>
          <w:sz w:val="24"/>
        </w:rPr>
        <w:t>11、中标后，联合体各方将按照招标文件和投标文件的相关约定，组建项目部。</w:t>
      </w:r>
    </w:p>
    <w:p>
      <w:pPr>
        <w:topLinePunct/>
        <w:spacing w:line="500" w:lineRule="exact"/>
        <w:ind w:firstLine="480" w:firstLineChars="200"/>
        <w:rPr>
          <w:rFonts w:ascii="仿宋" w:hAnsi="仿宋" w:eastAsia="仿宋" w:cs="仿宋"/>
          <w:sz w:val="24"/>
        </w:rPr>
      </w:pPr>
      <w:r>
        <w:rPr>
          <w:rFonts w:hint="eastAsia" w:ascii="仿宋" w:hAnsi="仿宋" w:eastAsia="仿宋" w:cs="仿宋"/>
          <w:sz w:val="24"/>
        </w:rPr>
        <w:t>12、未尽事宜，各方视工作进展情况进行商榷，有关事项记入备忘录或补充协议。</w:t>
      </w:r>
    </w:p>
    <w:p>
      <w:pPr>
        <w:topLinePunct/>
        <w:spacing w:line="500" w:lineRule="exact"/>
        <w:ind w:firstLine="480" w:firstLineChars="200"/>
        <w:rPr>
          <w:rFonts w:ascii="仿宋" w:hAnsi="仿宋" w:eastAsia="仿宋" w:cs="仿宋"/>
          <w:sz w:val="24"/>
        </w:rPr>
      </w:pPr>
      <w:r>
        <w:rPr>
          <w:rFonts w:hint="eastAsia" w:ascii="仿宋" w:hAnsi="仿宋" w:eastAsia="仿宋" w:cs="仿宋"/>
          <w:sz w:val="24"/>
        </w:rPr>
        <w:t xml:space="preserve">13、本协议书自签署之日起生效，合同履行完毕后自动失效。 </w:t>
      </w:r>
    </w:p>
    <w:p>
      <w:pPr>
        <w:topLinePunct/>
        <w:spacing w:line="500" w:lineRule="exact"/>
        <w:ind w:firstLine="480" w:firstLineChars="200"/>
        <w:rPr>
          <w:rFonts w:ascii="仿宋" w:hAnsi="仿宋" w:eastAsia="仿宋" w:cs="仿宋"/>
          <w:sz w:val="24"/>
        </w:rPr>
      </w:pPr>
      <w:r>
        <w:rPr>
          <w:rFonts w:hint="eastAsia" w:ascii="仿宋" w:hAnsi="仿宋" w:eastAsia="仿宋" w:cs="仿宋"/>
          <w:sz w:val="24"/>
        </w:rPr>
        <w:t>14、本协议书一式</w:t>
      </w:r>
      <w:r>
        <w:rPr>
          <w:rFonts w:hint="eastAsia" w:ascii="仿宋" w:hAnsi="仿宋" w:eastAsia="仿宋" w:cs="仿宋"/>
          <w:sz w:val="24"/>
          <w:u w:val="single"/>
        </w:rPr>
        <w:t xml:space="preserve">      </w:t>
      </w:r>
      <w:r>
        <w:rPr>
          <w:rFonts w:hint="eastAsia" w:ascii="仿宋" w:hAnsi="仿宋" w:eastAsia="仿宋" w:cs="仿宋"/>
          <w:sz w:val="24"/>
        </w:rPr>
        <w:t>份，联合体成员和招标人各执一份。</w:t>
      </w:r>
    </w:p>
    <w:p>
      <w:pPr>
        <w:topLinePunct/>
        <w:spacing w:line="500" w:lineRule="exact"/>
        <w:ind w:firstLine="480" w:firstLineChars="200"/>
        <w:rPr>
          <w:rFonts w:ascii="仿宋" w:hAnsi="仿宋" w:eastAsia="仿宋" w:cs="仿宋"/>
          <w:sz w:val="24"/>
        </w:rPr>
      </w:pPr>
      <w:r>
        <w:rPr>
          <w:rFonts w:hint="eastAsia" w:ascii="仿宋" w:hAnsi="仿宋" w:eastAsia="仿宋" w:cs="仿宋"/>
          <w:sz w:val="24"/>
        </w:rPr>
        <w:t>注：本协议书由委托代理人签字的，应附法定代表人签字的授权委托书。</w:t>
      </w:r>
    </w:p>
    <w:p>
      <w:pPr>
        <w:topLinePunct/>
        <w:spacing w:line="500" w:lineRule="exact"/>
        <w:rPr>
          <w:rFonts w:ascii="仿宋" w:hAnsi="仿宋" w:eastAsia="仿宋" w:cs="仿宋"/>
          <w:sz w:val="24"/>
        </w:rPr>
      </w:pPr>
    </w:p>
    <w:p>
      <w:pPr>
        <w:topLinePunct/>
        <w:spacing w:line="500" w:lineRule="exact"/>
        <w:rPr>
          <w:rFonts w:ascii="仿宋" w:hAnsi="仿宋" w:eastAsia="仿宋" w:cs="仿宋"/>
          <w:sz w:val="24"/>
        </w:rPr>
      </w:pPr>
      <w:r>
        <w:rPr>
          <w:rFonts w:hint="eastAsia" w:ascii="仿宋" w:hAnsi="仿宋" w:eastAsia="仿宋" w:cs="仿宋"/>
          <w:sz w:val="24"/>
        </w:rPr>
        <w:t>牵头人名称：</w:t>
      </w:r>
      <w:r>
        <w:rPr>
          <w:rFonts w:hint="eastAsia" w:ascii="仿宋" w:hAnsi="仿宋" w:eastAsia="仿宋" w:cs="仿宋"/>
          <w:sz w:val="24"/>
          <w:u w:val="single"/>
        </w:rPr>
        <w:t xml:space="preserve">                       </w:t>
      </w:r>
      <w:r>
        <w:rPr>
          <w:rFonts w:hint="eastAsia" w:ascii="仿宋" w:hAnsi="仿宋" w:eastAsia="仿宋" w:cs="仿宋"/>
          <w:sz w:val="24"/>
        </w:rPr>
        <w:t>（盖单位章）</w:t>
      </w:r>
    </w:p>
    <w:p>
      <w:pPr>
        <w:topLinePunct/>
        <w:spacing w:line="500" w:lineRule="exact"/>
        <w:rPr>
          <w:rFonts w:ascii="仿宋" w:hAnsi="仿宋" w:eastAsia="仿宋" w:cs="仿宋"/>
          <w:sz w:val="24"/>
        </w:rPr>
      </w:pPr>
      <w:r>
        <w:rPr>
          <w:rFonts w:hint="eastAsia" w:ascii="仿宋" w:hAnsi="仿宋" w:eastAsia="仿宋" w:cs="仿宋"/>
          <w:sz w:val="24"/>
        </w:rPr>
        <w:t>法定代表人或其委托代理人：</w:t>
      </w:r>
      <w:r>
        <w:rPr>
          <w:rFonts w:hint="eastAsia" w:ascii="仿宋" w:hAnsi="仿宋" w:eastAsia="仿宋" w:cs="仿宋"/>
          <w:sz w:val="24"/>
          <w:u w:val="single"/>
        </w:rPr>
        <w:t xml:space="preserve">                           </w:t>
      </w:r>
      <w:r>
        <w:rPr>
          <w:rFonts w:hint="eastAsia" w:ascii="仿宋" w:hAnsi="仿宋" w:eastAsia="仿宋" w:cs="仿宋"/>
          <w:sz w:val="24"/>
        </w:rPr>
        <w:t>（签字或</w:t>
      </w:r>
      <w:r>
        <w:rPr>
          <w:rFonts w:ascii="仿宋" w:hAnsi="仿宋" w:eastAsia="仿宋" w:cs="仿宋"/>
          <w:sz w:val="24"/>
        </w:rPr>
        <w:t>盖章</w:t>
      </w:r>
      <w:r>
        <w:rPr>
          <w:rFonts w:hint="eastAsia" w:ascii="仿宋" w:hAnsi="仿宋" w:eastAsia="仿宋" w:cs="仿宋"/>
          <w:sz w:val="24"/>
        </w:rPr>
        <w:t>）</w:t>
      </w:r>
    </w:p>
    <w:p>
      <w:pPr>
        <w:topLinePunct/>
        <w:spacing w:line="500" w:lineRule="exact"/>
        <w:rPr>
          <w:rFonts w:ascii="仿宋" w:hAnsi="仿宋" w:eastAsia="仿宋" w:cs="仿宋"/>
          <w:sz w:val="24"/>
        </w:rPr>
      </w:pPr>
    </w:p>
    <w:p>
      <w:pPr>
        <w:topLinePunct/>
        <w:spacing w:line="500" w:lineRule="exact"/>
        <w:rPr>
          <w:rFonts w:ascii="仿宋" w:hAnsi="仿宋" w:eastAsia="仿宋" w:cs="仿宋"/>
          <w:sz w:val="24"/>
        </w:rPr>
      </w:pPr>
      <w:r>
        <w:rPr>
          <w:rFonts w:hint="eastAsia" w:ascii="仿宋" w:hAnsi="仿宋" w:eastAsia="仿宋" w:cs="仿宋"/>
          <w:sz w:val="24"/>
        </w:rPr>
        <w:t>成员一名称：</w:t>
      </w:r>
      <w:r>
        <w:rPr>
          <w:rFonts w:ascii="仿宋" w:hAnsi="仿宋" w:eastAsia="仿宋" w:cs="仿宋"/>
          <w:sz w:val="24"/>
          <w:u w:val="single"/>
        </w:rPr>
        <w:t xml:space="preserve">                        </w:t>
      </w:r>
      <w:r>
        <w:rPr>
          <w:rFonts w:hint="eastAsia" w:ascii="仿宋" w:hAnsi="仿宋" w:eastAsia="仿宋" w:cs="仿宋"/>
          <w:sz w:val="24"/>
        </w:rPr>
        <w:t>（盖单位章）</w:t>
      </w:r>
    </w:p>
    <w:p>
      <w:pPr>
        <w:topLinePunct/>
        <w:spacing w:line="500" w:lineRule="exact"/>
        <w:rPr>
          <w:rFonts w:ascii="仿宋" w:hAnsi="仿宋" w:eastAsia="仿宋" w:cs="仿宋"/>
          <w:sz w:val="24"/>
        </w:rPr>
      </w:pPr>
      <w:r>
        <w:rPr>
          <w:rFonts w:hint="eastAsia" w:ascii="仿宋" w:hAnsi="仿宋" w:eastAsia="仿宋" w:cs="仿宋"/>
          <w:sz w:val="24"/>
        </w:rPr>
        <w:t>法定代表人或其委托代理人：</w:t>
      </w:r>
      <w:r>
        <w:rPr>
          <w:rFonts w:ascii="仿宋" w:hAnsi="仿宋" w:eastAsia="仿宋" w:cs="仿宋"/>
          <w:sz w:val="24"/>
          <w:u w:val="single"/>
        </w:rPr>
        <w:t xml:space="preserve">                            </w:t>
      </w:r>
      <w:r>
        <w:rPr>
          <w:rFonts w:hint="eastAsia" w:ascii="仿宋" w:hAnsi="仿宋" w:eastAsia="仿宋" w:cs="仿宋"/>
          <w:sz w:val="24"/>
        </w:rPr>
        <w:t>（签字或</w:t>
      </w:r>
      <w:r>
        <w:rPr>
          <w:rFonts w:ascii="仿宋" w:hAnsi="仿宋" w:eastAsia="仿宋" w:cs="仿宋"/>
          <w:sz w:val="24"/>
        </w:rPr>
        <w:t>盖章</w:t>
      </w:r>
      <w:r>
        <w:rPr>
          <w:rFonts w:hint="eastAsia" w:ascii="仿宋" w:hAnsi="仿宋" w:eastAsia="仿宋" w:cs="仿宋"/>
          <w:sz w:val="24"/>
        </w:rPr>
        <w:t>）</w:t>
      </w:r>
    </w:p>
    <w:p>
      <w:pPr>
        <w:pStyle w:val="7"/>
        <w:spacing w:line="500" w:lineRule="exact"/>
      </w:pPr>
    </w:p>
    <w:p>
      <w:pPr>
        <w:topLinePunct/>
        <w:spacing w:line="500" w:lineRule="exact"/>
        <w:rPr>
          <w:rFonts w:ascii="仿宋" w:hAnsi="仿宋" w:eastAsia="仿宋" w:cs="仿宋"/>
          <w:sz w:val="24"/>
        </w:rPr>
      </w:pPr>
      <w:r>
        <w:rPr>
          <w:rFonts w:hint="eastAsia" w:ascii="仿宋" w:hAnsi="仿宋" w:eastAsia="仿宋" w:cs="仿宋"/>
          <w:sz w:val="24"/>
        </w:rPr>
        <w:t>成员二名称：</w:t>
      </w:r>
      <w:r>
        <w:rPr>
          <w:rFonts w:ascii="仿宋" w:hAnsi="仿宋" w:eastAsia="仿宋" w:cs="仿宋"/>
          <w:sz w:val="24"/>
          <w:u w:val="single"/>
        </w:rPr>
        <w:t xml:space="preserve">                        </w:t>
      </w:r>
      <w:r>
        <w:rPr>
          <w:rFonts w:hint="eastAsia" w:ascii="仿宋" w:hAnsi="仿宋" w:eastAsia="仿宋" w:cs="仿宋"/>
          <w:sz w:val="24"/>
        </w:rPr>
        <w:t>（盖单位章）</w:t>
      </w:r>
    </w:p>
    <w:p>
      <w:pPr>
        <w:spacing w:line="500" w:lineRule="exact"/>
      </w:pPr>
      <w:r>
        <w:rPr>
          <w:rFonts w:hint="eastAsia" w:ascii="仿宋" w:hAnsi="仿宋" w:eastAsia="仿宋" w:cs="仿宋"/>
          <w:sz w:val="24"/>
        </w:rPr>
        <w:t>法定代表人或其委托代理人：</w:t>
      </w:r>
      <w:r>
        <w:rPr>
          <w:rFonts w:ascii="仿宋" w:hAnsi="仿宋" w:eastAsia="仿宋" w:cs="仿宋"/>
          <w:sz w:val="24"/>
          <w:u w:val="single"/>
        </w:rPr>
        <w:t xml:space="preserve">                             </w:t>
      </w:r>
      <w:r>
        <w:rPr>
          <w:rFonts w:hint="eastAsia" w:ascii="仿宋" w:hAnsi="仿宋" w:eastAsia="仿宋" w:cs="仿宋"/>
          <w:sz w:val="24"/>
        </w:rPr>
        <w:t>（签字或</w:t>
      </w:r>
      <w:r>
        <w:rPr>
          <w:rFonts w:ascii="仿宋" w:hAnsi="仿宋" w:eastAsia="仿宋" w:cs="仿宋"/>
          <w:sz w:val="24"/>
        </w:rPr>
        <w:t>盖章</w:t>
      </w:r>
      <w:r>
        <w:rPr>
          <w:rFonts w:hint="eastAsia" w:ascii="仿宋" w:hAnsi="仿宋" w:eastAsia="仿宋" w:cs="仿宋"/>
          <w:sz w:val="24"/>
        </w:rPr>
        <w:t>）</w:t>
      </w:r>
    </w:p>
    <w:p>
      <w:pPr>
        <w:autoSpaceDE w:val="0"/>
        <w:autoSpaceDN w:val="0"/>
        <w:adjustRightInd w:val="0"/>
        <w:spacing w:line="500" w:lineRule="exact"/>
        <w:ind w:firstLine="480"/>
        <w:jc w:val="right"/>
        <w:rPr>
          <w:rFonts w:ascii="仿宋" w:hAnsi="仿宋" w:eastAsia="仿宋" w:cs="仿宋"/>
          <w:sz w:val="24"/>
        </w:rPr>
      </w:pPr>
      <w:r>
        <w:rPr>
          <w:rFonts w:hint="eastAsia" w:ascii="仿宋" w:hAnsi="仿宋" w:eastAsia="仿宋" w:cs="仿宋"/>
          <w:sz w:val="24"/>
          <w:u w:val="single"/>
        </w:rPr>
        <w:t xml:space="preserve">    </w:t>
      </w:r>
      <w:r>
        <w:rPr>
          <w:rFonts w:hint="eastAsia" w:ascii="仿宋" w:hAnsi="仿宋" w:eastAsia="仿宋" w:cs="仿宋"/>
          <w:sz w:val="24"/>
        </w:rPr>
        <w:t>年</w:t>
      </w:r>
      <w:r>
        <w:rPr>
          <w:rFonts w:hint="eastAsia" w:ascii="仿宋" w:hAnsi="仿宋" w:eastAsia="仿宋" w:cs="仿宋"/>
          <w:sz w:val="24"/>
          <w:u w:val="single"/>
        </w:rPr>
        <w:t xml:space="preserve">    </w:t>
      </w:r>
      <w:r>
        <w:rPr>
          <w:rFonts w:hint="eastAsia" w:ascii="仿宋" w:hAnsi="仿宋" w:eastAsia="仿宋" w:cs="仿宋"/>
          <w:sz w:val="24"/>
        </w:rPr>
        <w:t>月</w:t>
      </w:r>
      <w:r>
        <w:rPr>
          <w:rFonts w:hint="eastAsia" w:ascii="仿宋" w:hAnsi="仿宋" w:eastAsia="仿宋" w:cs="仿宋"/>
          <w:sz w:val="24"/>
          <w:u w:val="single"/>
        </w:rPr>
        <w:t xml:space="preserve">      </w:t>
      </w:r>
      <w:r>
        <w:rPr>
          <w:rFonts w:hint="eastAsia" w:ascii="仿宋" w:hAnsi="仿宋" w:eastAsia="仿宋" w:cs="仿宋"/>
          <w:sz w:val="24"/>
        </w:rPr>
        <w:t>日</w:t>
      </w:r>
    </w:p>
    <w:p>
      <w:pPr>
        <w:keepNext/>
        <w:keepLines/>
        <w:pageBreakBefore/>
        <w:spacing w:line="500" w:lineRule="exact"/>
        <w:jc w:val="left"/>
        <w:rPr>
          <w:rFonts w:ascii="仿宋" w:hAnsi="仿宋" w:eastAsia="仿宋" w:cs="仿宋"/>
          <w:b/>
          <w:bCs/>
          <w:sz w:val="24"/>
        </w:rPr>
      </w:pPr>
      <w:r>
        <w:rPr>
          <w:rFonts w:hint="eastAsia" w:ascii="仿宋" w:hAnsi="仿宋" w:eastAsia="仿宋" w:cs="仿宋"/>
          <w:b/>
          <w:bCs/>
          <w:sz w:val="24"/>
        </w:rPr>
        <w:t>附件三：确认通知</w:t>
      </w:r>
    </w:p>
    <w:p>
      <w:pPr>
        <w:spacing w:line="500" w:lineRule="exact"/>
        <w:rPr>
          <w:rFonts w:ascii="仿宋" w:hAnsi="仿宋" w:eastAsia="仿宋" w:cs="仿宋"/>
          <w:sz w:val="24"/>
        </w:rPr>
      </w:pPr>
    </w:p>
    <w:p>
      <w:pPr>
        <w:spacing w:line="500" w:lineRule="exact"/>
        <w:rPr>
          <w:rFonts w:ascii="仿宋" w:hAnsi="仿宋" w:eastAsia="仿宋" w:cs="仿宋"/>
          <w:sz w:val="24"/>
        </w:rPr>
      </w:pPr>
    </w:p>
    <w:p>
      <w:pPr>
        <w:spacing w:line="500" w:lineRule="exact"/>
        <w:jc w:val="center"/>
        <w:rPr>
          <w:rFonts w:ascii="仿宋" w:hAnsi="仿宋" w:eastAsia="仿宋" w:cs="仿宋"/>
          <w:sz w:val="24"/>
        </w:rPr>
      </w:pPr>
      <w:r>
        <w:rPr>
          <w:rFonts w:hint="eastAsia" w:ascii="仿宋" w:hAnsi="仿宋" w:eastAsia="仿宋" w:cs="仿宋"/>
          <w:b/>
          <w:bCs/>
          <w:sz w:val="24"/>
        </w:rPr>
        <w:t>确认通知</w:t>
      </w:r>
    </w:p>
    <w:p>
      <w:pPr>
        <w:spacing w:line="500" w:lineRule="exact"/>
        <w:rPr>
          <w:rFonts w:ascii="仿宋" w:hAnsi="仿宋" w:eastAsia="仿宋" w:cs="仿宋"/>
          <w:sz w:val="24"/>
        </w:rPr>
      </w:pPr>
    </w:p>
    <w:p>
      <w:pPr>
        <w:spacing w:line="500" w:lineRule="exact"/>
        <w:rPr>
          <w:rFonts w:ascii="仿宋" w:hAnsi="仿宋" w:eastAsia="仿宋" w:cs="仿宋"/>
          <w:sz w:val="24"/>
        </w:rPr>
      </w:pPr>
      <w:r>
        <w:rPr>
          <w:rFonts w:hint="eastAsia" w:ascii="仿宋" w:hAnsi="仿宋" w:eastAsia="仿宋" w:cs="仿宋"/>
          <w:sz w:val="24"/>
          <w:u w:val="single"/>
        </w:rPr>
        <w:tab/>
      </w:r>
      <w:r>
        <w:rPr>
          <w:rFonts w:hint="eastAsia" w:ascii="仿宋" w:hAnsi="仿宋" w:eastAsia="仿宋" w:cs="仿宋"/>
          <w:sz w:val="24"/>
          <w:u w:val="single"/>
        </w:rPr>
        <w:tab/>
      </w:r>
      <w:r>
        <w:rPr>
          <w:rFonts w:hint="eastAsia" w:ascii="仿宋" w:hAnsi="仿宋" w:eastAsia="仿宋" w:cs="仿宋"/>
          <w:sz w:val="24"/>
          <w:u w:val="single"/>
        </w:rPr>
        <w:tab/>
      </w:r>
      <w:r>
        <w:rPr>
          <w:rFonts w:hint="eastAsia" w:ascii="仿宋" w:hAnsi="仿宋" w:eastAsia="仿宋" w:cs="仿宋"/>
          <w:i/>
          <w:sz w:val="24"/>
          <w:u w:val="single"/>
        </w:rPr>
        <w:t>（招标人名称）</w:t>
      </w:r>
      <w:r>
        <w:rPr>
          <w:rFonts w:hint="eastAsia" w:ascii="仿宋" w:hAnsi="仿宋" w:eastAsia="仿宋" w:cs="仿宋"/>
          <w:sz w:val="24"/>
        </w:rPr>
        <w:t>：</w:t>
      </w:r>
      <w:r>
        <w:rPr>
          <w:rFonts w:hint="eastAsia" w:ascii="仿宋" w:hAnsi="仿宋" w:eastAsia="仿宋" w:cs="仿宋"/>
          <w:sz w:val="24"/>
        </w:rPr>
        <w:tab/>
      </w:r>
      <w:r>
        <w:rPr>
          <w:rFonts w:hint="eastAsia" w:ascii="仿宋" w:hAnsi="仿宋" w:eastAsia="仿宋" w:cs="仿宋"/>
          <w:sz w:val="24"/>
        </w:rPr>
        <w:tab/>
      </w:r>
      <w:r>
        <w:rPr>
          <w:rFonts w:hint="eastAsia" w:ascii="仿宋" w:hAnsi="仿宋" w:eastAsia="仿宋" w:cs="仿宋"/>
          <w:sz w:val="24"/>
        </w:rPr>
        <w:tab/>
      </w:r>
      <w:r>
        <w:rPr>
          <w:rFonts w:hint="eastAsia" w:ascii="仿宋" w:hAnsi="仿宋" w:eastAsia="仿宋" w:cs="仿宋"/>
          <w:sz w:val="24"/>
        </w:rPr>
        <w:tab/>
      </w:r>
      <w:r>
        <w:rPr>
          <w:rFonts w:hint="eastAsia" w:ascii="仿宋" w:hAnsi="仿宋" w:eastAsia="仿宋" w:cs="仿宋"/>
          <w:sz w:val="24"/>
        </w:rPr>
        <w:tab/>
      </w:r>
      <w:r>
        <w:rPr>
          <w:rFonts w:hint="eastAsia" w:ascii="仿宋" w:hAnsi="仿宋" w:eastAsia="仿宋" w:cs="仿宋"/>
          <w:sz w:val="24"/>
        </w:rPr>
        <w:tab/>
      </w:r>
      <w:r>
        <w:rPr>
          <w:rFonts w:hint="eastAsia" w:ascii="仿宋" w:hAnsi="仿宋" w:eastAsia="仿宋" w:cs="仿宋"/>
          <w:sz w:val="24"/>
        </w:rPr>
        <w:tab/>
      </w:r>
      <w:r>
        <w:rPr>
          <w:rFonts w:hint="eastAsia" w:ascii="仿宋" w:hAnsi="仿宋" w:eastAsia="仿宋" w:cs="仿宋"/>
          <w:sz w:val="24"/>
        </w:rPr>
        <w:tab/>
      </w:r>
      <w:r>
        <w:rPr>
          <w:rFonts w:hint="eastAsia" w:ascii="仿宋" w:hAnsi="仿宋" w:eastAsia="仿宋" w:cs="仿宋"/>
          <w:sz w:val="24"/>
        </w:rPr>
        <w:tab/>
      </w:r>
      <w:r>
        <w:rPr>
          <w:rFonts w:hint="eastAsia" w:ascii="仿宋" w:hAnsi="仿宋" w:eastAsia="仿宋" w:cs="仿宋"/>
          <w:sz w:val="24"/>
        </w:rPr>
        <w:tab/>
      </w:r>
    </w:p>
    <w:p>
      <w:pPr>
        <w:spacing w:line="500" w:lineRule="exact"/>
        <w:ind w:firstLine="720" w:firstLineChars="300"/>
        <w:rPr>
          <w:rFonts w:ascii="仿宋" w:hAnsi="仿宋" w:eastAsia="仿宋" w:cs="仿宋"/>
          <w:sz w:val="24"/>
        </w:rPr>
      </w:pPr>
      <w:r>
        <w:rPr>
          <w:rFonts w:hint="eastAsia" w:ascii="仿宋" w:hAnsi="仿宋" w:eastAsia="仿宋" w:cs="仿宋"/>
          <w:sz w:val="24"/>
        </w:rPr>
        <w:t>我方已于</w:t>
      </w:r>
      <w:r>
        <w:rPr>
          <w:rFonts w:hint="eastAsia" w:ascii="仿宋" w:hAnsi="仿宋" w:eastAsia="仿宋" w:cs="仿宋"/>
          <w:sz w:val="24"/>
          <w:u w:val="single"/>
        </w:rPr>
        <w:tab/>
      </w:r>
      <w:r>
        <w:rPr>
          <w:rFonts w:hint="eastAsia" w:ascii="仿宋" w:hAnsi="仿宋" w:eastAsia="仿宋" w:cs="仿宋"/>
          <w:sz w:val="24"/>
          <w:u w:val="single"/>
        </w:rPr>
        <w:tab/>
      </w:r>
      <w:r>
        <w:rPr>
          <w:rFonts w:hint="eastAsia" w:ascii="仿宋" w:hAnsi="仿宋" w:eastAsia="仿宋" w:cs="仿宋"/>
          <w:sz w:val="24"/>
        </w:rPr>
        <w:t>年</w:t>
      </w:r>
      <w:r>
        <w:rPr>
          <w:rFonts w:hint="eastAsia" w:ascii="仿宋" w:hAnsi="仿宋" w:eastAsia="仿宋" w:cs="仿宋"/>
          <w:sz w:val="24"/>
          <w:u w:val="single"/>
        </w:rPr>
        <w:tab/>
      </w:r>
      <w:r>
        <w:rPr>
          <w:rFonts w:ascii="仿宋" w:hAnsi="仿宋" w:eastAsia="仿宋" w:cs="仿宋"/>
          <w:sz w:val="24"/>
          <w:u w:val="single"/>
        </w:rPr>
        <w:t xml:space="preserve">  </w:t>
      </w:r>
      <w:r>
        <w:rPr>
          <w:rFonts w:hint="eastAsia" w:ascii="仿宋" w:hAnsi="仿宋" w:eastAsia="仿宋" w:cs="仿宋"/>
          <w:sz w:val="24"/>
        </w:rPr>
        <w:t>月</w:t>
      </w:r>
      <w:r>
        <w:rPr>
          <w:rFonts w:hint="eastAsia" w:ascii="仿宋" w:hAnsi="仿宋" w:eastAsia="仿宋" w:cs="仿宋"/>
          <w:sz w:val="24"/>
          <w:u w:val="single"/>
        </w:rPr>
        <w:tab/>
      </w:r>
      <w:r>
        <w:rPr>
          <w:rFonts w:hint="eastAsia" w:ascii="仿宋" w:hAnsi="仿宋" w:eastAsia="仿宋" w:cs="仿宋"/>
          <w:sz w:val="24"/>
        </w:rPr>
        <w:t>日收到你方</w:t>
      </w:r>
      <w:r>
        <w:rPr>
          <w:rFonts w:hint="eastAsia" w:ascii="仿宋" w:hAnsi="仿宋" w:eastAsia="仿宋" w:cs="仿宋"/>
          <w:sz w:val="24"/>
          <w:u w:val="single"/>
        </w:rPr>
        <w:tab/>
      </w:r>
      <w:r>
        <w:rPr>
          <w:rFonts w:hint="eastAsia" w:ascii="仿宋" w:hAnsi="仿宋" w:eastAsia="仿宋" w:cs="仿宋"/>
          <w:sz w:val="24"/>
          <w:u w:val="single"/>
        </w:rPr>
        <w:tab/>
      </w:r>
      <w:r>
        <w:rPr>
          <w:rFonts w:ascii="仿宋" w:hAnsi="仿宋" w:eastAsia="仿宋" w:cs="仿宋"/>
          <w:sz w:val="24"/>
          <w:u w:val="single"/>
        </w:rPr>
        <w:t xml:space="preserve">    </w:t>
      </w:r>
      <w:r>
        <w:rPr>
          <w:rFonts w:hint="eastAsia" w:ascii="仿宋" w:hAnsi="仿宋" w:eastAsia="仿宋" w:cs="仿宋"/>
          <w:sz w:val="24"/>
        </w:rPr>
        <w:t>年</w:t>
      </w:r>
      <w:r>
        <w:rPr>
          <w:rFonts w:hint="eastAsia" w:ascii="仿宋" w:hAnsi="仿宋" w:eastAsia="仿宋" w:cs="仿宋"/>
          <w:sz w:val="24"/>
          <w:u w:val="single"/>
        </w:rPr>
        <w:tab/>
      </w:r>
      <w:r>
        <w:rPr>
          <w:rFonts w:ascii="仿宋" w:hAnsi="仿宋" w:eastAsia="仿宋" w:cs="仿宋"/>
          <w:sz w:val="24"/>
          <w:u w:val="single"/>
        </w:rPr>
        <w:t xml:space="preserve">   </w:t>
      </w:r>
      <w:r>
        <w:rPr>
          <w:rFonts w:hint="eastAsia" w:ascii="仿宋" w:hAnsi="仿宋" w:eastAsia="仿宋" w:cs="仿宋"/>
          <w:sz w:val="24"/>
        </w:rPr>
        <w:t>月</w:t>
      </w:r>
      <w:r>
        <w:rPr>
          <w:rFonts w:hint="eastAsia" w:ascii="仿宋" w:hAnsi="仿宋" w:eastAsia="仿宋" w:cs="仿宋"/>
          <w:sz w:val="24"/>
          <w:u w:val="single"/>
        </w:rPr>
        <w:tab/>
      </w:r>
      <w:r>
        <w:rPr>
          <w:rFonts w:ascii="仿宋" w:hAnsi="仿宋" w:eastAsia="仿宋" w:cs="仿宋"/>
          <w:sz w:val="24"/>
          <w:u w:val="single"/>
        </w:rPr>
        <w:t xml:space="preserve"> </w:t>
      </w:r>
      <w:r>
        <w:rPr>
          <w:rFonts w:hint="eastAsia" w:ascii="仿宋" w:hAnsi="仿宋" w:eastAsia="仿宋" w:cs="仿宋"/>
          <w:sz w:val="24"/>
        </w:rPr>
        <w:t>日发出的</w:t>
      </w:r>
      <w:r>
        <w:rPr>
          <w:rFonts w:hint="eastAsia" w:ascii="仿宋" w:hAnsi="仿宋" w:eastAsia="仿宋" w:cs="仿宋"/>
          <w:sz w:val="24"/>
          <w:u w:val="single"/>
        </w:rPr>
        <w:tab/>
      </w:r>
      <w:r>
        <w:rPr>
          <w:rFonts w:hint="eastAsia" w:ascii="仿宋" w:hAnsi="仿宋" w:eastAsia="仿宋" w:cs="仿宋"/>
          <w:sz w:val="24"/>
          <w:u w:val="single"/>
        </w:rPr>
        <w:tab/>
      </w:r>
      <w:r>
        <w:rPr>
          <w:rFonts w:hint="eastAsia" w:ascii="仿宋" w:hAnsi="仿宋" w:eastAsia="仿宋" w:cs="仿宋"/>
          <w:sz w:val="24"/>
          <w:u w:val="single"/>
        </w:rPr>
        <w:tab/>
      </w:r>
      <w:r>
        <w:rPr>
          <w:rFonts w:hint="eastAsia" w:ascii="仿宋" w:hAnsi="仿宋" w:eastAsia="仿宋" w:cs="仿宋"/>
          <w:sz w:val="24"/>
          <w:u w:val="single"/>
        </w:rPr>
        <w:tab/>
      </w:r>
      <w:r>
        <w:rPr>
          <w:rFonts w:hint="eastAsia" w:ascii="仿宋" w:hAnsi="仿宋" w:eastAsia="仿宋" w:cs="仿宋"/>
          <w:sz w:val="24"/>
          <w:u w:val="single"/>
        </w:rPr>
        <w:tab/>
      </w:r>
      <w:r>
        <w:rPr>
          <w:rFonts w:hint="eastAsia" w:ascii="仿宋" w:hAnsi="仿宋" w:eastAsia="仿宋" w:cs="仿宋"/>
          <w:sz w:val="24"/>
          <w:u w:val="single"/>
        </w:rPr>
        <w:tab/>
      </w:r>
      <w:r>
        <w:rPr>
          <w:rFonts w:hint="eastAsia" w:ascii="仿宋" w:hAnsi="仿宋" w:eastAsia="仿宋" w:cs="仿宋"/>
          <w:i/>
          <w:sz w:val="24"/>
          <w:u w:val="single"/>
        </w:rPr>
        <w:t>（项目名称）</w:t>
      </w:r>
      <w:r>
        <w:rPr>
          <w:rFonts w:hint="eastAsia" w:ascii="仿宋" w:hAnsi="仿宋" w:eastAsia="仿宋" w:cs="仿宋"/>
          <w:sz w:val="24"/>
        </w:rPr>
        <w:t>招标的投标邀请书，并确认</w:t>
      </w:r>
      <w:r>
        <w:rPr>
          <w:rFonts w:hint="eastAsia" w:ascii="仿宋" w:hAnsi="仿宋" w:eastAsia="仿宋" w:cs="仿宋"/>
          <w:sz w:val="24"/>
          <w:u w:val="single"/>
        </w:rPr>
        <w:t>（参加</w:t>
      </w:r>
      <w:r>
        <w:rPr>
          <w:rFonts w:ascii="仿宋" w:hAnsi="仿宋" w:eastAsia="仿宋" w:cs="仿宋"/>
          <w:sz w:val="24"/>
          <w:u w:val="single"/>
        </w:rPr>
        <w:t>/不参加）</w:t>
      </w:r>
      <w:r>
        <w:rPr>
          <w:rFonts w:hint="eastAsia" w:ascii="仿宋" w:hAnsi="仿宋" w:eastAsia="仿宋" w:cs="仿宋"/>
          <w:sz w:val="24"/>
        </w:rPr>
        <w:t>投标。</w:t>
      </w:r>
      <w:r>
        <w:rPr>
          <w:rFonts w:hint="eastAsia" w:ascii="仿宋" w:hAnsi="仿宋" w:eastAsia="仿宋" w:cs="仿宋"/>
          <w:sz w:val="24"/>
        </w:rPr>
        <w:tab/>
      </w:r>
      <w:r>
        <w:rPr>
          <w:rFonts w:hint="eastAsia" w:ascii="仿宋" w:hAnsi="仿宋" w:eastAsia="仿宋" w:cs="仿宋"/>
          <w:sz w:val="24"/>
        </w:rPr>
        <w:tab/>
      </w:r>
      <w:r>
        <w:rPr>
          <w:rFonts w:hint="eastAsia" w:ascii="仿宋" w:hAnsi="仿宋" w:eastAsia="仿宋" w:cs="仿宋"/>
          <w:sz w:val="24"/>
        </w:rPr>
        <w:tab/>
      </w:r>
      <w:r>
        <w:rPr>
          <w:rFonts w:hint="eastAsia" w:ascii="仿宋" w:hAnsi="仿宋" w:eastAsia="仿宋" w:cs="仿宋"/>
          <w:sz w:val="24"/>
        </w:rPr>
        <w:tab/>
      </w:r>
      <w:r>
        <w:rPr>
          <w:rFonts w:hint="eastAsia" w:ascii="仿宋" w:hAnsi="仿宋" w:eastAsia="仿宋" w:cs="仿宋"/>
          <w:sz w:val="24"/>
        </w:rPr>
        <w:tab/>
      </w:r>
      <w:r>
        <w:rPr>
          <w:rFonts w:hint="eastAsia" w:ascii="仿宋" w:hAnsi="仿宋" w:eastAsia="仿宋" w:cs="仿宋"/>
          <w:sz w:val="24"/>
        </w:rPr>
        <w:tab/>
      </w:r>
      <w:r>
        <w:rPr>
          <w:rFonts w:hint="eastAsia" w:ascii="仿宋" w:hAnsi="仿宋" w:eastAsia="仿宋" w:cs="仿宋"/>
          <w:sz w:val="24"/>
        </w:rPr>
        <w:tab/>
      </w:r>
      <w:r>
        <w:rPr>
          <w:rFonts w:hint="eastAsia" w:ascii="仿宋" w:hAnsi="仿宋" w:eastAsia="仿宋" w:cs="仿宋"/>
          <w:sz w:val="24"/>
        </w:rPr>
        <w:tab/>
      </w:r>
      <w:r>
        <w:rPr>
          <w:rFonts w:hint="eastAsia" w:ascii="仿宋" w:hAnsi="仿宋" w:eastAsia="仿宋" w:cs="仿宋"/>
          <w:sz w:val="24"/>
        </w:rPr>
        <w:tab/>
      </w:r>
      <w:r>
        <w:rPr>
          <w:rFonts w:hint="eastAsia" w:ascii="仿宋" w:hAnsi="仿宋" w:eastAsia="仿宋" w:cs="仿宋"/>
          <w:sz w:val="24"/>
        </w:rPr>
        <w:tab/>
      </w:r>
      <w:r>
        <w:rPr>
          <w:rFonts w:hint="eastAsia" w:ascii="仿宋" w:hAnsi="仿宋" w:eastAsia="仿宋" w:cs="仿宋"/>
          <w:sz w:val="24"/>
        </w:rPr>
        <w:tab/>
      </w:r>
      <w:r>
        <w:rPr>
          <w:rFonts w:hint="eastAsia" w:ascii="仿宋" w:hAnsi="仿宋" w:eastAsia="仿宋" w:cs="仿宋"/>
          <w:sz w:val="24"/>
        </w:rPr>
        <w:tab/>
      </w:r>
      <w:r>
        <w:rPr>
          <w:rFonts w:hint="eastAsia" w:ascii="仿宋" w:hAnsi="仿宋" w:eastAsia="仿宋" w:cs="仿宋"/>
          <w:sz w:val="24"/>
        </w:rPr>
        <w:tab/>
      </w:r>
      <w:r>
        <w:rPr>
          <w:rFonts w:hint="eastAsia" w:ascii="仿宋" w:hAnsi="仿宋" w:eastAsia="仿宋" w:cs="仿宋"/>
          <w:sz w:val="24"/>
        </w:rPr>
        <w:tab/>
      </w:r>
      <w:r>
        <w:rPr>
          <w:rFonts w:hint="eastAsia" w:ascii="仿宋" w:hAnsi="仿宋" w:eastAsia="仿宋" w:cs="仿宋"/>
          <w:sz w:val="24"/>
        </w:rPr>
        <w:tab/>
      </w:r>
      <w:r>
        <w:rPr>
          <w:rFonts w:hint="eastAsia" w:ascii="仿宋" w:hAnsi="仿宋" w:eastAsia="仿宋" w:cs="仿宋"/>
          <w:sz w:val="24"/>
        </w:rPr>
        <w:tab/>
      </w:r>
    </w:p>
    <w:p>
      <w:pPr>
        <w:spacing w:line="500" w:lineRule="exact"/>
        <w:rPr>
          <w:rFonts w:ascii="仿宋" w:hAnsi="仿宋" w:eastAsia="仿宋" w:cs="仿宋"/>
          <w:sz w:val="24"/>
        </w:rPr>
      </w:pPr>
      <w:r>
        <w:rPr>
          <w:rFonts w:hint="eastAsia" w:ascii="仿宋" w:hAnsi="仿宋" w:eastAsia="仿宋" w:cs="仿宋"/>
          <w:sz w:val="24"/>
        </w:rPr>
        <w:t>特此确认。</w:t>
      </w:r>
      <w:r>
        <w:rPr>
          <w:rFonts w:hint="eastAsia" w:ascii="仿宋" w:hAnsi="仿宋" w:eastAsia="仿宋" w:cs="仿宋"/>
          <w:sz w:val="24"/>
        </w:rPr>
        <w:tab/>
      </w:r>
      <w:r>
        <w:rPr>
          <w:rFonts w:hint="eastAsia" w:ascii="仿宋" w:hAnsi="仿宋" w:eastAsia="仿宋" w:cs="仿宋"/>
          <w:sz w:val="24"/>
        </w:rPr>
        <w:tab/>
      </w:r>
      <w:r>
        <w:rPr>
          <w:rFonts w:hint="eastAsia" w:ascii="仿宋" w:hAnsi="仿宋" w:eastAsia="仿宋" w:cs="仿宋"/>
          <w:sz w:val="24"/>
        </w:rPr>
        <w:tab/>
      </w:r>
      <w:r>
        <w:rPr>
          <w:rFonts w:hint="eastAsia" w:ascii="仿宋" w:hAnsi="仿宋" w:eastAsia="仿宋" w:cs="仿宋"/>
          <w:sz w:val="24"/>
        </w:rPr>
        <w:tab/>
      </w:r>
      <w:r>
        <w:rPr>
          <w:rFonts w:hint="eastAsia" w:ascii="仿宋" w:hAnsi="仿宋" w:eastAsia="仿宋" w:cs="仿宋"/>
          <w:sz w:val="24"/>
        </w:rPr>
        <w:tab/>
      </w:r>
      <w:r>
        <w:rPr>
          <w:rFonts w:hint="eastAsia" w:ascii="仿宋" w:hAnsi="仿宋" w:eastAsia="仿宋" w:cs="仿宋"/>
          <w:sz w:val="24"/>
        </w:rPr>
        <w:tab/>
      </w:r>
      <w:r>
        <w:rPr>
          <w:rFonts w:hint="eastAsia" w:ascii="仿宋" w:hAnsi="仿宋" w:eastAsia="仿宋" w:cs="仿宋"/>
          <w:sz w:val="24"/>
        </w:rPr>
        <w:tab/>
      </w:r>
      <w:r>
        <w:rPr>
          <w:rFonts w:hint="eastAsia" w:ascii="仿宋" w:hAnsi="仿宋" w:eastAsia="仿宋" w:cs="仿宋"/>
          <w:sz w:val="24"/>
        </w:rPr>
        <w:tab/>
      </w:r>
      <w:r>
        <w:rPr>
          <w:rFonts w:hint="eastAsia" w:ascii="仿宋" w:hAnsi="仿宋" w:eastAsia="仿宋" w:cs="仿宋"/>
          <w:sz w:val="24"/>
        </w:rPr>
        <w:tab/>
      </w:r>
      <w:r>
        <w:rPr>
          <w:rFonts w:hint="eastAsia" w:ascii="仿宋" w:hAnsi="仿宋" w:eastAsia="仿宋" w:cs="仿宋"/>
          <w:sz w:val="24"/>
        </w:rPr>
        <w:tab/>
      </w:r>
      <w:r>
        <w:rPr>
          <w:rFonts w:hint="eastAsia" w:ascii="仿宋" w:hAnsi="仿宋" w:eastAsia="仿宋" w:cs="仿宋"/>
          <w:sz w:val="24"/>
        </w:rPr>
        <w:tab/>
      </w:r>
      <w:r>
        <w:rPr>
          <w:rFonts w:hint="eastAsia" w:ascii="仿宋" w:hAnsi="仿宋" w:eastAsia="仿宋" w:cs="仿宋"/>
          <w:sz w:val="24"/>
        </w:rPr>
        <w:tab/>
      </w:r>
      <w:r>
        <w:rPr>
          <w:rFonts w:hint="eastAsia" w:ascii="仿宋" w:hAnsi="仿宋" w:eastAsia="仿宋" w:cs="仿宋"/>
          <w:sz w:val="24"/>
        </w:rPr>
        <w:tab/>
      </w:r>
      <w:r>
        <w:rPr>
          <w:rFonts w:hint="eastAsia" w:ascii="仿宋" w:hAnsi="仿宋" w:eastAsia="仿宋" w:cs="仿宋"/>
          <w:sz w:val="24"/>
        </w:rPr>
        <w:tab/>
      </w:r>
      <w:r>
        <w:rPr>
          <w:rFonts w:hint="eastAsia" w:ascii="仿宋" w:hAnsi="仿宋" w:eastAsia="仿宋" w:cs="仿宋"/>
          <w:sz w:val="24"/>
        </w:rPr>
        <w:tab/>
      </w:r>
      <w:r>
        <w:rPr>
          <w:rFonts w:hint="eastAsia" w:ascii="仿宋" w:hAnsi="仿宋" w:eastAsia="仿宋" w:cs="仿宋"/>
          <w:sz w:val="24"/>
        </w:rPr>
        <w:tab/>
      </w:r>
    </w:p>
    <w:p>
      <w:pPr>
        <w:spacing w:line="500" w:lineRule="exact"/>
        <w:rPr>
          <w:rFonts w:ascii="仿宋" w:hAnsi="仿宋" w:eastAsia="仿宋" w:cs="仿宋"/>
          <w:sz w:val="24"/>
        </w:rPr>
      </w:pPr>
    </w:p>
    <w:p>
      <w:pPr>
        <w:spacing w:line="500" w:lineRule="exact"/>
        <w:rPr>
          <w:rFonts w:ascii="仿宋" w:hAnsi="仿宋" w:eastAsia="仿宋" w:cs="仿宋"/>
          <w:sz w:val="24"/>
        </w:rPr>
      </w:pPr>
    </w:p>
    <w:p>
      <w:pPr>
        <w:spacing w:line="500" w:lineRule="exact"/>
        <w:rPr>
          <w:rFonts w:ascii="仿宋" w:hAnsi="仿宋" w:eastAsia="仿宋" w:cs="仿宋"/>
          <w:sz w:val="24"/>
        </w:rPr>
      </w:pPr>
    </w:p>
    <w:p>
      <w:pPr>
        <w:spacing w:line="500" w:lineRule="exact"/>
        <w:rPr>
          <w:rFonts w:ascii="仿宋" w:hAnsi="仿宋" w:eastAsia="仿宋" w:cs="仿宋"/>
          <w:sz w:val="24"/>
        </w:rPr>
      </w:pPr>
      <w:r>
        <w:rPr>
          <w:rFonts w:hint="eastAsia" w:ascii="仿宋" w:hAnsi="仿宋" w:eastAsia="仿宋" w:cs="仿宋"/>
          <w:sz w:val="24"/>
        </w:rPr>
        <w:t>被邀请单位名称：</w:t>
      </w:r>
      <w:r>
        <w:rPr>
          <w:rFonts w:hint="eastAsia" w:ascii="仿宋" w:hAnsi="仿宋" w:eastAsia="仿宋" w:cs="仿宋"/>
          <w:sz w:val="24"/>
        </w:rPr>
        <w:tab/>
      </w:r>
      <w:r>
        <w:rPr>
          <w:rFonts w:hint="eastAsia" w:ascii="仿宋" w:hAnsi="仿宋" w:eastAsia="仿宋" w:cs="仿宋"/>
          <w:sz w:val="24"/>
        </w:rPr>
        <w:tab/>
      </w:r>
      <w:r>
        <w:rPr>
          <w:rFonts w:hint="eastAsia" w:ascii="仿宋" w:hAnsi="仿宋" w:eastAsia="仿宋" w:cs="仿宋"/>
          <w:sz w:val="24"/>
        </w:rPr>
        <w:tab/>
      </w:r>
      <w:r>
        <w:rPr>
          <w:rFonts w:hint="eastAsia" w:ascii="仿宋" w:hAnsi="仿宋" w:eastAsia="仿宋" w:cs="仿宋"/>
          <w:sz w:val="24"/>
        </w:rPr>
        <w:tab/>
      </w:r>
      <w:r>
        <w:rPr>
          <w:rFonts w:hint="eastAsia" w:ascii="仿宋" w:hAnsi="仿宋" w:eastAsia="仿宋" w:cs="仿宋"/>
          <w:sz w:val="24"/>
        </w:rPr>
        <w:tab/>
      </w:r>
      <w:r>
        <w:rPr>
          <w:rFonts w:hint="eastAsia" w:ascii="仿宋" w:hAnsi="仿宋" w:eastAsia="仿宋" w:cs="仿宋"/>
          <w:sz w:val="24"/>
        </w:rPr>
        <w:t>（盖单位章）</w:t>
      </w:r>
    </w:p>
    <w:p>
      <w:pPr>
        <w:spacing w:line="500" w:lineRule="exact"/>
        <w:rPr>
          <w:rFonts w:ascii="仿宋" w:hAnsi="仿宋" w:eastAsia="仿宋" w:cs="仿宋"/>
          <w:sz w:val="24"/>
        </w:rPr>
      </w:pPr>
    </w:p>
    <w:p>
      <w:pPr>
        <w:spacing w:line="500" w:lineRule="exact"/>
        <w:rPr>
          <w:rFonts w:ascii="仿宋" w:hAnsi="仿宋" w:eastAsia="仿宋" w:cs="仿宋"/>
          <w:sz w:val="24"/>
        </w:rPr>
      </w:pPr>
      <w:r>
        <w:rPr>
          <w:rFonts w:hint="eastAsia" w:ascii="仿宋" w:hAnsi="仿宋" w:eastAsia="仿宋" w:cs="仿宋"/>
          <w:sz w:val="24"/>
        </w:rPr>
        <w:t>法定代表人：</w:t>
      </w:r>
      <w:r>
        <w:rPr>
          <w:rFonts w:hint="eastAsia" w:ascii="仿宋" w:hAnsi="仿宋" w:eastAsia="仿宋" w:cs="仿宋"/>
          <w:sz w:val="24"/>
        </w:rPr>
        <w:tab/>
      </w:r>
      <w:r>
        <w:rPr>
          <w:rFonts w:hint="eastAsia" w:ascii="仿宋" w:hAnsi="仿宋" w:eastAsia="仿宋" w:cs="仿宋"/>
          <w:sz w:val="24"/>
        </w:rPr>
        <w:t>（签字或</w:t>
      </w:r>
      <w:r>
        <w:rPr>
          <w:rFonts w:ascii="仿宋" w:hAnsi="仿宋" w:eastAsia="仿宋" w:cs="仿宋"/>
          <w:sz w:val="24"/>
        </w:rPr>
        <w:t>盖章</w:t>
      </w:r>
      <w:r>
        <w:rPr>
          <w:rFonts w:hint="eastAsia" w:ascii="仿宋" w:hAnsi="仿宋" w:eastAsia="仿宋" w:cs="仿宋"/>
          <w:sz w:val="24"/>
        </w:rPr>
        <w:t>）</w:t>
      </w:r>
    </w:p>
    <w:p>
      <w:pPr>
        <w:spacing w:line="500" w:lineRule="exact"/>
        <w:rPr>
          <w:rFonts w:ascii="仿宋" w:hAnsi="仿宋" w:eastAsia="仿宋" w:cs="仿宋"/>
          <w:sz w:val="24"/>
        </w:rPr>
      </w:pPr>
    </w:p>
    <w:p>
      <w:pPr>
        <w:spacing w:line="500" w:lineRule="exact"/>
        <w:rPr>
          <w:rFonts w:ascii="仿宋" w:hAnsi="仿宋" w:eastAsia="仿宋" w:cs="仿宋"/>
          <w:sz w:val="24"/>
        </w:rPr>
      </w:pPr>
      <w:r>
        <w:rPr>
          <w:rFonts w:hint="eastAsia" w:ascii="仿宋" w:hAnsi="仿宋" w:eastAsia="仿宋" w:cs="仿宋"/>
          <w:sz w:val="24"/>
        </w:rPr>
        <w:t>年</w:t>
      </w:r>
      <w:r>
        <w:rPr>
          <w:rFonts w:hint="eastAsia" w:ascii="仿宋" w:hAnsi="仿宋" w:eastAsia="仿宋" w:cs="仿宋"/>
          <w:sz w:val="24"/>
        </w:rPr>
        <w:tab/>
      </w:r>
      <w:r>
        <w:rPr>
          <w:rFonts w:hint="eastAsia" w:ascii="仿宋" w:hAnsi="仿宋" w:eastAsia="仿宋" w:cs="仿宋"/>
          <w:sz w:val="24"/>
        </w:rPr>
        <w:t>月</w:t>
      </w:r>
      <w:r>
        <w:rPr>
          <w:rFonts w:hint="eastAsia" w:ascii="仿宋" w:hAnsi="仿宋" w:eastAsia="仿宋" w:cs="仿宋"/>
          <w:sz w:val="24"/>
        </w:rPr>
        <w:tab/>
      </w:r>
      <w:r>
        <w:rPr>
          <w:rFonts w:hint="eastAsia" w:ascii="仿宋" w:hAnsi="仿宋" w:eastAsia="仿宋" w:cs="仿宋"/>
          <w:sz w:val="24"/>
        </w:rPr>
        <w:t>日</w:t>
      </w:r>
    </w:p>
    <w:p>
      <w:pPr>
        <w:pStyle w:val="2"/>
        <w:spacing w:line="500" w:lineRule="exact"/>
        <w:outlineLvl w:val="9"/>
        <w:rPr>
          <w:rFonts w:ascii="仿宋" w:hAnsi="仿宋" w:eastAsia="仿宋" w:cs="仿宋"/>
          <w:sz w:val="24"/>
        </w:rPr>
      </w:pPr>
    </w:p>
    <w:p>
      <w:pPr>
        <w:pStyle w:val="2"/>
        <w:spacing w:line="500" w:lineRule="exact"/>
        <w:outlineLvl w:val="9"/>
        <w:rPr>
          <w:rFonts w:ascii="仿宋" w:hAnsi="仿宋" w:eastAsia="仿宋" w:cs="仿宋"/>
          <w:sz w:val="24"/>
        </w:rPr>
      </w:pPr>
    </w:p>
    <w:p>
      <w:pPr>
        <w:pStyle w:val="2"/>
        <w:spacing w:line="540" w:lineRule="exact"/>
        <w:outlineLvl w:val="9"/>
        <w:rPr>
          <w:rFonts w:ascii="仿宋" w:hAnsi="仿宋" w:eastAsia="仿宋" w:cs="仿宋"/>
          <w:sz w:val="24"/>
        </w:rPr>
      </w:pPr>
    </w:p>
    <w:p>
      <w:pPr>
        <w:pStyle w:val="2"/>
        <w:spacing w:line="540" w:lineRule="exact"/>
        <w:outlineLvl w:val="9"/>
        <w:rPr>
          <w:rFonts w:ascii="仿宋" w:hAnsi="仿宋" w:eastAsia="仿宋" w:cs="仿宋"/>
          <w:sz w:val="24"/>
        </w:rPr>
      </w:pPr>
    </w:p>
    <w:p>
      <w:pPr>
        <w:pStyle w:val="2"/>
        <w:spacing w:line="540" w:lineRule="exact"/>
        <w:ind w:firstLine="480"/>
        <w:outlineLvl w:val="9"/>
        <w:rPr>
          <w:rFonts w:ascii="仿宋" w:hAnsi="仿宋" w:eastAsia="仿宋" w:cs="仿宋"/>
          <w:sz w:val="24"/>
        </w:rPr>
      </w:pPr>
    </w:p>
    <w:p>
      <w:pPr>
        <w:pStyle w:val="2"/>
        <w:spacing w:line="540" w:lineRule="exact"/>
        <w:ind w:firstLine="480"/>
        <w:outlineLvl w:val="9"/>
        <w:rPr>
          <w:rFonts w:ascii="仿宋" w:hAnsi="仿宋" w:eastAsia="仿宋" w:cs="仿宋"/>
          <w:sz w:val="24"/>
        </w:rPr>
      </w:pPr>
    </w:p>
    <w:p>
      <w:pPr>
        <w:pStyle w:val="2"/>
        <w:spacing w:line="540" w:lineRule="exact"/>
        <w:ind w:firstLine="480"/>
        <w:outlineLvl w:val="9"/>
        <w:rPr>
          <w:rFonts w:ascii="仿宋" w:hAnsi="仿宋" w:eastAsia="仿宋" w:cs="仿宋"/>
          <w:sz w:val="24"/>
        </w:rPr>
      </w:pPr>
    </w:p>
    <w:p>
      <w:pPr>
        <w:pStyle w:val="4"/>
        <w:snapToGrid w:val="0"/>
        <w:spacing w:before="0" w:after="0" w:line="300" w:lineRule="auto"/>
        <w:jc w:val="center"/>
      </w:pPr>
      <w:bookmarkStart w:id="46" w:name="_Toc8556"/>
      <w:r>
        <w:rPr>
          <w:rFonts w:hint="eastAsia"/>
        </w:rPr>
        <w:t>第二章 投标人须知</w:t>
      </w:r>
      <w:bookmarkEnd w:id="12"/>
      <w:bookmarkEnd w:id="13"/>
      <w:bookmarkEnd w:id="14"/>
      <w:bookmarkEnd w:id="15"/>
      <w:bookmarkEnd w:id="16"/>
      <w:bookmarkEnd w:id="46"/>
    </w:p>
    <w:p>
      <w:pPr>
        <w:pStyle w:val="5"/>
        <w:snapToGrid w:val="0"/>
        <w:spacing w:before="0" w:after="0" w:line="300" w:lineRule="auto"/>
      </w:pPr>
      <w:bookmarkStart w:id="47" w:name="_Toc3997836"/>
      <w:bookmarkStart w:id="48" w:name="_Toc24185"/>
      <w:bookmarkStart w:id="49" w:name="_Toc152042304"/>
      <w:bookmarkStart w:id="50" w:name="_Toc144974496"/>
      <w:bookmarkStart w:id="51" w:name="_Toc247513951"/>
      <w:bookmarkStart w:id="52" w:name="_Toc247527552"/>
      <w:bookmarkStart w:id="53" w:name="_Toc152045528"/>
      <w:r>
        <w:rPr>
          <w:rFonts w:hint="eastAsia"/>
        </w:rPr>
        <w:t>投标人须知前附表</w:t>
      </w:r>
      <w:bookmarkEnd w:id="47"/>
      <w:bookmarkEnd w:id="48"/>
      <w:bookmarkEnd w:id="49"/>
      <w:bookmarkEnd w:id="50"/>
      <w:bookmarkEnd w:id="51"/>
      <w:bookmarkEnd w:id="52"/>
      <w:bookmarkEnd w:id="53"/>
    </w:p>
    <w:tbl>
      <w:tblPr>
        <w:tblStyle w:val="21"/>
        <w:tblW w:w="8293" w:type="dxa"/>
        <w:tblInd w:w="13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28"/>
        <w:gridCol w:w="2062"/>
        <w:gridCol w:w="520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28" w:type="dxa"/>
            <w:vAlign w:val="center"/>
          </w:tcPr>
          <w:p>
            <w:pPr>
              <w:spacing w:line="440" w:lineRule="exact"/>
              <w:jc w:val="center"/>
              <w:rPr>
                <w:b/>
                <w:szCs w:val="21"/>
              </w:rPr>
            </w:pPr>
            <w:r>
              <w:rPr>
                <w:b/>
                <w:szCs w:val="21"/>
              </w:rPr>
              <w:t>条款号</w:t>
            </w:r>
          </w:p>
        </w:tc>
        <w:tc>
          <w:tcPr>
            <w:tcW w:w="2062" w:type="dxa"/>
            <w:vAlign w:val="center"/>
          </w:tcPr>
          <w:p>
            <w:pPr>
              <w:spacing w:line="440" w:lineRule="exact"/>
              <w:jc w:val="center"/>
              <w:rPr>
                <w:b/>
                <w:szCs w:val="21"/>
              </w:rPr>
            </w:pPr>
            <w:r>
              <w:rPr>
                <w:b/>
                <w:szCs w:val="21"/>
              </w:rPr>
              <w:t>条  款  名  称</w:t>
            </w:r>
          </w:p>
        </w:tc>
        <w:tc>
          <w:tcPr>
            <w:tcW w:w="5203" w:type="dxa"/>
            <w:vAlign w:val="center"/>
          </w:tcPr>
          <w:p>
            <w:pPr>
              <w:spacing w:line="440" w:lineRule="exact"/>
              <w:jc w:val="center"/>
              <w:rPr>
                <w:b/>
                <w:szCs w:val="21"/>
              </w:rPr>
            </w:pPr>
            <w:r>
              <w:rPr>
                <w:b/>
                <w:szCs w:val="21"/>
              </w:rPr>
              <w:t>编  列  内  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28" w:type="dxa"/>
            <w:vAlign w:val="center"/>
          </w:tcPr>
          <w:p>
            <w:pPr>
              <w:spacing w:line="440" w:lineRule="exact"/>
              <w:jc w:val="center"/>
              <w:rPr>
                <w:szCs w:val="21"/>
              </w:rPr>
            </w:pPr>
            <w:r>
              <w:rPr>
                <w:szCs w:val="21"/>
              </w:rPr>
              <w:t>1.1.2</w:t>
            </w:r>
          </w:p>
        </w:tc>
        <w:tc>
          <w:tcPr>
            <w:tcW w:w="2062" w:type="dxa"/>
            <w:vAlign w:val="center"/>
          </w:tcPr>
          <w:p>
            <w:pPr>
              <w:spacing w:line="440" w:lineRule="exact"/>
              <w:jc w:val="center"/>
              <w:rPr>
                <w:szCs w:val="21"/>
              </w:rPr>
            </w:pPr>
            <w:r>
              <w:rPr>
                <w:szCs w:val="21"/>
              </w:rPr>
              <w:t>招标人</w:t>
            </w:r>
          </w:p>
        </w:tc>
        <w:tc>
          <w:tcPr>
            <w:tcW w:w="5203" w:type="dxa"/>
            <w:vAlign w:val="center"/>
          </w:tcPr>
          <w:p>
            <w:pPr>
              <w:spacing w:line="440" w:lineRule="exact"/>
              <w:rPr>
                <w:szCs w:val="21"/>
              </w:rPr>
            </w:pPr>
            <w:r>
              <w:rPr>
                <w:szCs w:val="21"/>
              </w:rPr>
              <w:t>名称：</w:t>
            </w:r>
          </w:p>
          <w:p>
            <w:pPr>
              <w:spacing w:line="440" w:lineRule="exact"/>
              <w:rPr>
                <w:szCs w:val="21"/>
              </w:rPr>
            </w:pPr>
            <w:r>
              <w:rPr>
                <w:szCs w:val="21"/>
              </w:rPr>
              <w:t>地址：</w:t>
            </w:r>
          </w:p>
          <w:p>
            <w:pPr>
              <w:spacing w:line="440" w:lineRule="exact"/>
              <w:rPr>
                <w:szCs w:val="21"/>
              </w:rPr>
            </w:pPr>
            <w:r>
              <w:rPr>
                <w:szCs w:val="21"/>
              </w:rPr>
              <w:t>联系人：</w:t>
            </w:r>
          </w:p>
          <w:p>
            <w:pPr>
              <w:spacing w:line="440" w:lineRule="exact"/>
              <w:rPr>
                <w:szCs w:val="21"/>
              </w:rPr>
            </w:pPr>
            <w:r>
              <w:rPr>
                <w:szCs w:val="21"/>
              </w:rPr>
              <w:t>电话：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28" w:type="dxa"/>
            <w:vAlign w:val="center"/>
          </w:tcPr>
          <w:p>
            <w:pPr>
              <w:spacing w:line="440" w:lineRule="exact"/>
              <w:jc w:val="center"/>
              <w:rPr>
                <w:szCs w:val="21"/>
              </w:rPr>
            </w:pPr>
            <w:r>
              <w:rPr>
                <w:szCs w:val="21"/>
              </w:rPr>
              <w:t>1.1.3</w:t>
            </w:r>
          </w:p>
        </w:tc>
        <w:tc>
          <w:tcPr>
            <w:tcW w:w="2062" w:type="dxa"/>
            <w:vAlign w:val="center"/>
          </w:tcPr>
          <w:p>
            <w:pPr>
              <w:spacing w:line="440" w:lineRule="exact"/>
              <w:jc w:val="center"/>
              <w:rPr>
                <w:szCs w:val="21"/>
              </w:rPr>
            </w:pPr>
            <w:r>
              <w:rPr>
                <w:szCs w:val="21"/>
              </w:rPr>
              <w:t>招标代理机构</w:t>
            </w:r>
          </w:p>
        </w:tc>
        <w:tc>
          <w:tcPr>
            <w:tcW w:w="5203" w:type="dxa"/>
            <w:vAlign w:val="center"/>
          </w:tcPr>
          <w:p>
            <w:pPr>
              <w:spacing w:line="440" w:lineRule="exact"/>
              <w:rPr>
                <w:szCs w:val="21"/>
              </w:rPr>
            </w:pPr>
            <w:r>
              <w:rPr>
                <w:szCs w:val="21"/>
              </w:rPr>
              <w:t>名称：</w:t>
            </w:r>
          </w:p>
          <w:p>
            <w:pPr>
              <w:spacing w:line="440" w:lineRule="exact"/>
              <w:rPr>
                <w:szCs w:val="21"/>
              </w:rPr>
            </w:pPr>
            <w:r>
              <w:rPr>
                <w:szCs w:val="21"/>
              </w:rPr>
              <w:t>地址：</w:t>
            </w:r>
          </w:p>
          <w:p>
            <w:pPr>
              <w:spacing w:line="440" w:lineRule="exact"/>
              <w:rPr>
                <w:szCs w:val="21"/>
              </w:rPr>
            </w:pPr>
            <w:r>
              <w:rPr>
                <w:szCs w:val="21"/>
              </w:rPr>
              <w:t>联系人：</w:t>
            </w:r>
          </w:p>
          <w:p>
            <w:pPr>
              <w:spacing w:line="440" w:lineRule="exact"/>
              <w:rPr>
                <w:szCs w:val="21"/>
              </w:rPr>
            </w:pPr>
            <w:r>
              <w:rPr>
                <w:szCs w:val="21"/>
              </w:rPr>
              <w:t>电话：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28" w:type="dxa"/>
            <w:vAlign w:val="center"/>
          </w:tcPr>
          <w:p>
            <w:pPr>
              <w:spacing w:line="440" w:lineRule="exact"/>
              <w:jc w:val="center"/>
              <w:rPr>
                <w:szCs w:val="21"/>
              </w:rPr>
            </w:pPr>
            <w:r>
              <w:rPr>
                <w:szCs w:val="21"/>
              </w:rPr>
              <w:t>1.1.4</w:t>
            </w:r>
          </w:p>
        </w:tc>
        <w:tc>
          <w:tcPr>
            <w:tcW w:w="2062" w:type="dxa"/>
            <w:vAlign w:val="center"/>
          </w:tcPr>
          <w:p>
            <w:pPr>
              <w:spacing w:line="440" w:lineRule="exact"/>
              <w:jc w:val="center"/>
              <w:rPr>
                <w:szCs w:val="21"/>
              </w:rPr>
            </w:pPr>
            <w:r>
              <w:rPr>
                <w:szCs w:val="21"/>
              </w:rPr>
              <w:t>项目名称</w:t>
            </w:r>
          </w:p>
        </w:tc>
        <w:tc>
          <w:tcPr>
            <w:tcW w:w="5203" w:type="dxa"/>
            <w:vAlign w:val="center"/>
          </w:tcPr>
          <w:p>
            <w:pPr>
              <w:spacing w:line="440" w:lineRule="exact"/>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28" w:type="dxa"/>
            <w:vAlign w:val="center"/>
          </w:tcPr>
          <w:p>
            <w:pPr>
              <w:spacing w:line="440" w:lineRule="exact"/>
              <w:jc w:val="center"/>
              <w:rPr>
                <w:szCs w:val="21"/>
              </w:rPr>
            </w:pPr>
            <w:r>
              <w:rPr>
                <w:szCs w:val="21"/>
              </w:rPr>
              <w:t>1.1.5</w:t>
            </w:r>
          </w:p>
        </w:tc>
        <w:tc>
          <w:tcPr>
            <w:tcW w:w="2062" w:type="dxa"/>
            <w:vAlign w:val="center"/>
          </w:tcPr>
          <w:p>
            <w:pPr>
              <w:spacing w:line="440" w:lineRule="exact"/>
              <w:jc w:val="center"/>
              <w:rPr>
                <w:szCs w:val="21"/>
              </w:rPr>
            </w:pPr>
            <w:r>
              <w:rPr>
                <w:szCs w:val="21"/>
              </w:rPr>
              <w:t>建设地点</w:t>
            </w:r>
          </w:p>
        </w:tc>
        <w:tc>
          <w:tcPr>
            <w:tcW w:w="5203" w:type="dxa"/>
            <w:vAlign w:val="center"/>
          </w:tcPr>
          <w:p>
            <w:pPr>
              <w:spacing w:line="440" w:lineRule="exact"/>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28" w:type="dxa"/>
            <w:vAlign w:val="center"/>
          </w:tcPr>
          <w:p>
            <w:pPr>
              <w:spacing w:line="440" w:lineRule="exact"/>
              <w:jc w:val="center"/>
              <w:rPr>
                <w:szCs w:val="21"/>
              </w:rPr>
            </w:pPr>
            <w:r>
              <w:rPr>
                <w:szCs w:val="21"/>
              </w:rPr>
              <w:t>1.2.1</w:t>
            </w:r>
          </w:p>
        </w:tc>
        <w:tc>
          <w:tcPr>
            <w:tcW w:w="2062" w:type="dxa"/>
            <w:vAlign w:val="center"/>
          </w:tcPr>
          <w:p>
            <w:pPr>
              <w:spacing w:line="440" w:lineRule="exact"/>
              <w:jc w:val="center"/>
              <w:rPr>
                <w:szCs w:val="21"/>
              </w:rPr>
            </w:pPr>
            <w:r>
              <w:rPr>
                <w:szCs w:val="21"/>
              </w:rPr>
              <w:t>资金来源</w:t>
            </w:r>
            <w:r>
              <w:rPr>
                <w:rFonts w:hint="eastAsia"/>
                <w:szCs w:val="21"/>
              </w:rPr>
              <w:t>及比例</w:t>
            </w:r>
          </w:p>
        </w:tc>
        <w:tc>
          <w:tcPr>
            <w:tcW w:w="5203" w:type="dxa"/>
            <w:vAlign w:val="center"/>
          </w:tcPr>
          <w:p>
            <w:pPr>
              <w:spacing w:line="440" w:lineRule="exact"/>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28" w:type="dxa"/>
            <w:vAlign w:val="center"/>
          </w:tcPr>
          <w:p>
            <w:pPr>
              <w:spacing w:line="440" w:lineRule="exact"/>
              <w:jc w:val="center"/>
              <w:rPr>
                <w:szCs w:val="21"/>
              </w:rPr>
            </w:pPr>
            <w:r>
              <w:rPr>
                <w:szCs w:val="21"/>
              </w:rPr>
              <w:t>1.2.</w:t>
            </w:r>
            <w:r>
              <w:rPr>
                <w:rFonts w:hint="eastAsia"/>
                <w:szCs w:val="21"/>
              </w:rPr>
              <w:t>2</w:t>
            </w:r>
          </w:p>
        </w:tc>
        <w:tc>
          <w:tcPr>
            <w:tcW w:w="2062" w:type="dxa"/>
            <w:vAlign w:val="center"/>
          </w:tcPr>
          <w:p>
            <w:pPr>
              <w:spacing w:line="440" w:lineRule="exact"/>
              <w:jc w:val="center"/>
              <w:rPr>
                <w:szCs w:val="21"/>
              </w:rPr>
            </w:pPr>
            <w:r>
              <w:rPr>
                <w:rFonts w:hint="eastAsia"/>
                <w:szCs w:val="21"/>
              </w:rPr>
              <w:t>资金</w:t>
            </w:r>
            <w:r>
              <w:rPr>
                <w:szCs w:val="21"/>
              </w:rPr>
              <w:t>落实情况</w:t>
            </w:r>
          </w:p>
        </w:tc>
        <w:tc>
          <w:tcPr>
            <w:tcW w:w="5203" w:type="dxa"/>
            <w:vAlign w:val="center"/>
          </w:tcPr>
          <w:p>
            <w:pPr>
              <w:spacing w:line="440" w:lineRule="exact"/>
              <w:rPr>
                <w:szCs w:val="21"/>
              </w:rPr>
            </w:pPr>
            <w:r>
              <w:rPr>
                <w:rFonts w:hint="eastAsia"/>
                <w:szCs w:val="21"/>
              </w:rPr>
              <w:t>已落实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28" w:type="dxa"/>
            <w:vAlign w:val="center"/>
          </w:tcPr>
          <w:p>
            <w:pPr>
              <w:spacing w:line="440" w:lineRule="exact"/>
              <w:jc w:val="center"/>
              <w:rPr>
                <w:szCs w:val="21"/>
              </w:rPr>
            </w:pPr>
            <w:r>
              <w:rPr>
                <w:szCs w:val="21"/>
              </w:rPr>
              <w:t>1.</w:t>
            </w:r>
            <w:r>
              <w:rPr>
                <w:rFonts w:hint="eastAsia"/>
                <w:szCs w:val="21"/>
              </w:rPr>
              <w:t>3</w:t>
            </w:r>
            <w:r>
              <w:rPr>
                <w:szCs w:val="21"/>
              </w:rPr>
              <w:t>.1</w:t>
            </w:r>
          </w:p>
        </w:tc>
        <w:tc>
          <w:tcPr>
            <w:tcW w:w="2062" w:type="dxa"/>
            <w:vAlign w:val="center"/>
          </w:tcPr>
          <w:p>
            <w:pPr>
              <w:spacing w:line="440" w:lineRule="exact"/>
              <w:jc w:val="center"/>
              <w:rPr>
                <w:szCs w:val="21"/>
              </w:rPr>
            </w:pPr>
            <w:r>
              <w:rPr>
                <w:szCs w:val="21"/>
              </w:rPr>
              <w:t>招标范围</w:t>
            </w:r>
          </w:p>
        </w:tc>
        <w:tc>
          <w:tcPr>
            <w:tcW w:w="5203" w:type="dxa"/>
            <w:vAlign w:val="center"/>
          </w:tcPr>
          <w:p>
            <w:pPr>
              <w:spacing w:line="360" w:lineRule="exact"/>
              <w:rPr>
                <w:szCs w:val="21"/>
              </w:rPr>
            </w:pPr>
            <w:r>
              <w:rPr>
                <w:rFonts w:hint="eastAsia"/>
                <w:szCs w:val="21"/>
              </w:rPr>
              <w:t>本项目的</w:t>
            </w:r>
            <w:r>
              <w:rPr>
                <w:szCs w:val="21"/>
              </w:rPr>
              <w:t>代建服务</w:t>
            </w:r>
            <w:r>
              <w:rPr>
                <w:rFonts w:hint="eastAsia"/>
                <w:i/>
                <w:szCs w:val="21"/>
                <w:u w:val="single"/>
              </w:rPr>
              <w:t>（包含项目管理、可行性研究报告编制、勘察、造价咨询、招标代理）</w:t>
            </w:r>
            <w:r>
              <w:rPr>
                <w:rFonts w:hint="eastAsia"/>
                <w:szCs w:val="21"/>
              </w:rPr>
              <w:t>，</w:t>
            </w:r>
            <w:r>
              <w:rPr>
                <w:szCs w:val="21"/>
              </w:rPr>
              <w:t>具体</w:t>
            </w:r>
            <w:r>
              <w:rPr>
                <w:rFonts w:hint="eastAsia"/>
                <w:szCs w:val="21"/>
              </w:rPr>
              <w:t>详见</w:t>
            </w:r>
            <w:r>
              <w:rPr>
                <w:szCs w:val="21"/>
              </w:rPr>
              <w:t>第五章“</w:t>
            </w:r>
            <w:r>
              <w:rPr>
                <w:rFonts w:hint="eastAsia"/>
                <w:szCs w:val="21"/>
              </w:rPr>
              <w:t>发包人提供的资料及要求</w:t>
            </w:r>
            <w:r>
              <w:rPr>
                <w:szCs w:val="21"/>
              </w:rPr>
              <w:t>”</w:t>
            </w:r>
            <w:r>
              <w:rPr>
                <w:rFonts w:hint="eastAsia"/>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28" w:type="dxa"/>
            <w:vAlign w:val="center"/>
          </w:tcPr>
          <w:p>
            <w:pPr>
              <w:spacing w:line="440" w:lineRule="exact"/>
              <w:jc w:val="center"/>
              <w:rPr>
                <w:szCs w:val="21"/>
              </w:rPr>
            </w:pPr>
            <w:r>
              <w:rPr>
                <w:szCs w:val="21"/>
              </w:rPr>
              <w:t>1.3.2</w:t>
            </w:r>
          </w:p>
        </w:tc>
        <w:tc>
          <w:tcPr>
            <w:tcW w:w="2062" w:type="dxa"/>
            <w:vAlign w:val="center"/>
          </w:tcPr>
          <w:p>
            <w:pPr>
              <w:spacing w:line="440" w:lineRule="exact"/>
              <w:jc w:val="center"/>
              <w:rPr>
                <w:rFonts w:eastAsia="Calibri"/>
                <w:szCs w:val="21"/>
              </w:rPr>
            </w:pPr>
            <w:r>
              <w:rPr>
                <w:rFonts w:hint="eastAsia"/>
                <w:szCs w:val="21"/>
              </w:rPr>
              <w:t>服务周期</w:t>
            </w:r>
          </w:p>
        </w:tc>
        <w:tc>
          <w:tcPr>
            <w:tcW w:w="5203" w:type="dxa"/>
            <w:vAlign w:val="center"/>
          </w:tcPr>
          <w:p>
            <w:pPr>
              <w:spacing w:line="360" w:lineRule="exact"/>
              <w:rPr>
                <w:iCs/>
                <w:szCs w:val="21"/>
              </w:rPr>
            </w:pPr>
            <w:r>
              <w:rPr>
                <w:rFonts w:hint="eastAsia"/>
                <w:iCs/>
                <w:szCs w:val="21"/>
              </w:rPr>
              <w:t>周期为合同生效起到固定资产移交手续完成止。其中合同生效之日起至工程竣工验收合格之日止为</w:t>
            </w:r>
            <w:r>
              <w:rPr>
                <w:iCs/>
                <w:szCs w:val="21"/>
                <w:u w:val="single"/>
              </w:rPr>
              <w:t xml:space="preserve">    </w:t>
            </w:r>
            <w:r>
              <w:rPr>
                <w:rFonts w:hint="eastAsia"/>
                <w:iCs/>
                <w:szCs w:val="21"/>
              </w:rPr>
              <w:t>日；竣工验收合格后</w:t>
            </w:r>
            <w:r>
              <w:rPr>
                <w:iCs/>
                <w:szCs w:val="21"/>
              </w:rPr>
              <w:t>3</w:t>
            </w:r>
            <w:r>
              <w:rPr>
                <w:rFonts w:hint="eastAsia"/>
                <w:iCs/>
                <w:szCs w:val="21"/>
              </w:rPr>
              <w:t>个月内</w:t>
            </w:r>
            <w:r>
              <w:rPr>
                <w:rFonts w:hint="eastAsia"/>
                <w:i/>
                <w:iCs/>
                <w:szCs w:val="21"/>
              </w:rPr>
              <w:t>（大型项目不得超过</w:t>
            </w:r>
            <w:r>
              <w:rPr>
                <w:i/>
                <w:iCs/>
                <w:szCs w:val="21"/>
              </w:rPr>
              <w:t>6</w:t>
            </w:r>
            <w:r>
              <w:rPr>
                <w:rFonts w:hint="eastAsia"/>
                <w:i/>
                <w:iCs/>
                <w:szCs w:val="21"/>
              </w:rPr>
              <w:t>个月）</w:t>
            </w:r>
            <w:r>
              <w:rPr>
                <w:rFonts w:hint="eastAsia"/>
                <w:iCs/>
                <w:szCs w:val="21"/>
              </w:rPr>
              <w:t>向省级项目主管部门申请办理竣工财务决算审批，并按合同约定向项目单位办理固定资产移交手续。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28" w:type="dxa"/>
            <w:vAlign w:val="center"/>
          </w:tcPr>
          <w:p>
            <w:pPr>
              <w:spacing w:line="440" w:lineRule="exact"/>
              <w:jc w:val="center"/>
              <w:rPr>
                <w:szCs w:val="21"/>
              </w:rPr>
            </w:pPr>
            <w:r>
              <w:rPr>
                <w:szCs w:val="21"/>
              </w:rPr>
              <w:t>1.3.3</w:t>
            </w:r>
          </w:p>
        </w:tc>
        <w:tc>
          <w:tcPr>
            <w:tcW w:w="2062" w:type="dxa"/>
            <w:vAlign w:val="center"/>
          </w:tcPr>
          <w:p>
            <w:pPr>
              <w:spacing w:line="440" w:lineRule="exact"/>
              <w:jc w:val="center"/>
              <w:rPr>
                <w:szCs w:val="21"/>
              </w:rPr>
            </w:pPr>
            <w:r>
              <w:rPr>
                <w:szCs w:val="21"/>
              </w:rPr>
              <w:t>质量</w:t>
            </w:r>
            <w:r>
              <w:rPr>
                <w:rFonts w:hint="eastAsia"/>
                <w:szCs w:val="21"/>
              </w:rPr>
              <w:t>标准</w:t>
            </w:r>
          </w:p>
        </w:tc>
        <w:tc>
          <w:tcPr>
            <w:tcW w:w="5203" w:type="dxa"/>
            <w:vAlign w:val="center"/>
          </w:tcPr>
          <w:p>
            <w:pPr>
              <w:spacing w:line="440" w:lineRule="exact"/>
              <w:rPr>
                <w:szCs w:val="21"/>
              </w:rPr>
            </w:pPr>
            <w:r>
              <w:rPr>
                <w:rFonts w:hint="eastAsia"/>
                <w:szCs w:val="21"/>
              </w:rPr>
              <w:t>依照国家</w:t>
            </w:r>
            <w:r>
              <w:rPr>
                <w:rFonts w:hint="eastAsia"/>
                <w:szCs w:val="21"/>
                <w:u w:val="single"/>
              </w:rPr>
              <w:t>《       》（</w:t>
            </w:r>
            <w:r>
              <w:rPr>
                <w:rFonts w:hint="eastAsia" w:ascii="宋体" w:hAnsi="宋体" w:eastAsia="宋体" w:cs="宋体"/>
                <w:i/>
                <w:szCs w:val="21"/>
              </w:rPr>
              <w:t>相应法定质量标准）</w:t>
            </w:r>
            <w:r>
              <w:rPr>
                <w:rFonts w:hint="eastAsia"/>
                <w:szCs w:val="21"/>
              </w:rPr>
              <w:t>达到合格。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atLeast"/>
        </w:trPr>
        <w:tc>
          <w:tcPr>
            <w:tcW w:w="1028" w:type="dxa"/>
            <w:vAlign w:val="center"/>
          </w:tcPr>
          <w:p>
            <w:pPr>
              <w:spacing w:line="360" w:lineRule="exact"/>
              <w:jc w:val="center"/>
              <w:rPr>
                <w:szCs w:val="21"/>
              </w:rPr>
            </w:pPr>
            <w:r>
              <w:rPr>
                <w:szCs w:val="21"/>
              </w:rPr>
              <w:t>1.4.1</w:t>
            </w:r>
          </w:p>
        </w:tc>
        <w:tc>
          <w:tcPr>
            <w:tcW w:w="2062" w:type="dxa"/>
            <w:vAlign w:val="center"/>
          </w:tcPr>
          <w:p>
            <w:pPr>
              <w:spacing w:line="360" w:lineRule="exact"/>
              <w:jc w:val="center"/>
              <w:rPr>
                <w:szCs w:val="21"/>
              </w:rPr>
            </w:pPr>
            <w:r>
              <w:rPr>
                <w:szCs w:val="21"/>
              </w:rPr>
              <w:t>投标人资</w:t>
            </w:r>
            <w:r>
              <w:rPr>
                <w:rFonts w:hint="eastAsia"/>
                <w:szCs w:val="21"/>
              </w:rPr>
              <w:t>格</w:t>
            </w:r>
            <w:r>
              <w:rPr>
                <w:szCs w:val="21"/>
              </w:rPr>
              <w:t>条件</w:t>
            </w:r>
          </w:p>
        </w:tc>
        <w:tc>
          <w:tcPr>
            <w:tcW w:w="5203" w:type="dxa"/>
            <w:vAlign w:val="center"/>
          </w:tcPr>
          <w:p>
            <w:pPr>
              <w:spacing w:line="360" w:lineRule="exact"/>
              <w:rPr>
                <w:rFonts w:eastAsia="Calibri"/>
                <w:szCs w:val="21"/>
              </w:rPr>
            </w:pPr>
            <w:r>
              <w:rPr>
                <w:szCs w:val="21"/>
              </w:rPr>
              <w:t xml:space="preserve">1  </w:t>
            </w:r>
            <w:r>
              <w:rPr>
                <w:rFonts w:hint="eastAsia"/>
                <w:szCs w:val="21"/>
              </w:rPr>
              <w:t>具有有效的营业执照或事业单位法人证书。</w:t>
            </w:r>
          </w:p>
          <w:p>
            <w:pPr>
              <w:spacing w:line="360" w:lineRule="exact"/>
              <w:rPr>
                <w:szCs w:val="21"/>
              </w:rPr>
            </w:pPr>
            <w:r>
              <w:rPr>
                <w:szCs w:val="21"/>
              </w:rPr>
              <w:t xml:space="preserve">2  </w:t>
            </w:r>
            <w:r>
              <w:rPr>
                <w:rFonts w:hint="eastAsia"/>
                <w:szCs w:val="21"/>
              </w:rPr>
              <w:t>同时具备以下要求：</w:t>
            </w:r>
          </w:p>
          <w:p>
            <w:pPr>
              <w:spacing w:line="360" w:lineRule="exact"/>
              <w:rPr>
                <w:szCs w:val="21"/>
              </w:rPr>
            </w:pPr>
            <w:r>
              <w:rPr>
                <w:szCs w:val="21"/>
              </w:rPr>
              <w:t>2.1</w:t>
            </w:r>
            <w:r>
              <w:rPr>
                <w:rFonts w:hint="eastAsia"/>
                <w:szCs w:val="21"/>
              </w:rPr>
              <w:t>具备项目管理能力（提供履行合同所必需的专业技术能力的证明材料，如合同或技术人员证书）。</w:t>
            </w:r>
          </w:p>
          <w:p>
            <w:pPr>
              <w:spacing w:line="360" w:lineRule="exact"/>
              <w:rPr>
                <w:szCs w:val="21"/>
              </w:rPr>
            </w:pPr>
            <w:r>
              <w:rPr>
                <w:rFonts w:hint="eastAsia"/>
                <w:szCs w:val="21"/>
              </w:rPr>
              <w:t>拟派代建项目经理要求：具备</w:t>
            </w:r>
            <w:r>
              <w:rPr>
                <w:rFonts w:hint="eastAsia"/>
                <w:i/>
                <w:szCs w:val="21"/>
                <w:u w:val="single"/>
              </w:rPr>
              <w:t>（专业工程）</w:t>
            </w:r>
            <w:r>
              <w:rPr>
                <w:rFonts w:hint="eastAsia"/>
                <w:szCs w:val="21"/>
              </w:rPr>
              <w:t>专业</w:t>
            </w:r>
            <w:r>
              <w:rPr>
                <w:szCs w:val="21"/>
                <w:u w:val="single"/>
              </w:rPr>
              <w:t xml:space="preserve">   </w:t>
            </w:r>
            <w:r>
              <w:rPr>
                <w:rFonts w:hint="eastAsia"/>
                <w:szCs w:val="21"/>
              </w:rPr>
              <w:t>级及以上注册建造师执业资格或具备</w:t>
            </w:r>
            <w:r>
              <w:rPr>
                <w:rFonts w:hint="eastAsia"/>
                <w:i/>
                <w:szCs w:val="21"/>
                <w:u w:val="single"/>
              </w:rPr>
              <w:t>（专业工程）</w:t>
            </w:r>
            <w:r>
              <w:rPr>
                <w:rFonts w:hint="eastAsia"/>
                <w:szCs w:val="21"/>
              </w:rPr>
              <w:t>国家注册监理工程师资格，并具备高级工程师及以上职称。代建项目经理无在建项目。（投标人为联合体时，代建项目经理应为牵头人单位人员）</w:t>
            </w:r>
          </w:p>
          <w:p>
            <w:pPr>
              <w:spacing w:line="360" w:lineRule="exact"/>
              <w:rPr>
                <w:szCs w:val="21"/>
              </w:rPr>
            </w:pPr>
            <w:r>
              <w:rPr>
                <w:szCs w:val="21"/>
              </w:rPr>
              <w:t>2.2</w:t>
            </w:r>
            <w:r>
              <w:rPr>
                <w:rFonts w:hint="eastAsia"/>
                <w:szCs w:val="21"/>
              </w:rPr>
              <w:t>具备可行性研究报告编制能力（提供履行合同所必需的专业技术能力的证明材料，如合同或技术人员证书）。</w:t>
            </w:r>
          </w:p>
          <w:p>
            <w:pPr>
              <w:spacing w:line="360" w:lineRule="exact"/>
              <w:rPr>
                <w:szCs w:val="21"/>
              </w:rPr>
            </w:pPr>
            <w:r>
              <w:rPr>
                <w:rFonts w:hint="eastAsia"/>
                <w:szCs w:val="21"/>
              </w:rPr>
              <w:t>拟派专业负责人要求：具备</w:t>
            </w:r>
            <w:r>
              <w:rPr>
                <w:rFonts w:hint="eastAsia"/>
                <w:i/>
                <w:szCs w:val="21"/>
                <w:u w:val="single"/>
              </w:rPr>
              <w:t>（专业工程）</w:t>
            </w:r>
            <w:r>
              <w:rPr>
                <w:rFonts w:hint="eastAsia"/>
                <w:szCs w:val="21"/>
              </w:rPr>
              <w:t xml:space="preserve"> 专业咨询工程师职业资格。</w:t>
            </w:r>
          </w:p>
          <w:p>
            <w:pPr>
              <w:spacing w:line="360" w:lineRule="exact"/>
              <w:rPr>
                <w:szCs w:val="21"/>
              </w:rPr>
            </w:pPr>
            <w:r>
              <w:rPr>
                <w:szCs w:val="21"/>
              </w:rPr>
              <w:t xml:space="preserve">2.3 </w:t>
            </w:r>
            <w:r>
              <w:rPr>
                <w:rFonts w:hint="eastAsia"/>
                <w:szCs w:val="21"/>
              </w:rPr>
              <w:t>具备造价咨询能力（提供履行合同所必需的专业技术能力的证明材料，如合同或技术人员证书）。</w:t>
            </w:r>
          </w:p>
          <w:p>
            <w:pPr>
              <w:spacing w:line="360" w:lineRule="exact"/>
              <w:rPr>
                <w:szCs w:val="21"/>
              </w:rPr>
            </w:pPr>
            <w:r>
              <w:rPr>
                <w:rFonts w:hint="eastAsia"/>
                <w:szCs w:val="21"/>
              </w:rPr>
              <w:t>拟派专业负责人要求：具备</w:t>
            </w:r>
            <w:r>
              <w:rPr>
                <w:rFonts w:hint="eastAsia"/>
                <w:i/>
                <w:szCs w:val="21"/>
                <w:u w:val="single"/>
              </w:rPr>
              <w:t>（专业工程）</w:t>
            </w:r>
            <w:r>
              <w:rPr>
                <w:szCs w:val="21"/>
              </w:rPr>
              <w:t xml:space="preserve"> </w:t>
            </w:r>
            <w:r>
              <w:rPr>
                <w:rFonts w:hint="eastAsia"/>
                <w:szCs w:val="21"/>
              </w:rPr>
              <w:t>一级造价工程师执业资格。</w:t>
            </w:r>
          </w:p>
          <w:p>
            <w:pPr>
              <w:spacing w:line="360" w:lineRule="exact"/>
              <w:rPr>
                <w:szCs w:val="21"/>
              </w:rPr>
            </w:pPr>
            <w:r>
              <w:rPr>
                <w:szCs w:val="21"/>
              </w:rPr>
              <w:t>2.4</w:t>
            </w:r>
            <w:r>
              <w:rPr>
                <w:rFonts w:hint="eastAsia"/>
                <w:szCs w:val="21"/>
              </w:rPr>
              <w:t>具备招标代理服务能力（提供履行合同所必需的专业技术能力的证明材料，如合同或技术人员证书）。拟派专业负责人要求：具备</w:t>
            </w:r>
            <w:r>
              <w:rPr>
                <w:rFonts w:hint="eastAsia"/>
                <w:i/>
                <w:szCs w:val="21"/>
                <w:u w:val="single"/>
              </w:rPr>
              <w:t>（专业工程）</w:t>
            </w:r>
            <w:r>
              <w:rPr>
                <w:rFonts w:hint="eastAsia"/>
                <w:szCs w:val="21"/>
              </w:rPr>
              <w:t>工程师及以上职称。</w:t>
            </w:r>
          </w:p>
          <w:p>
            <w:pPr>
              <w:spacing w:line="360" w:lineRule="exact"/>
              <w:rPr>
                <w:szCs w:val="21"/>
              </w:rPr>
            </w:pPr>
            <w:r>
              <w:rPr>
                <w:szCs w:val="21"/>
              </w:rPr>
              <w:t>2.5</w:t>
            </w:r>
            <w:r>
              <w:rPr>
                <w:rFonts w:hint="eastAsia"/>
                <w:szCs w:val="21"/>
              </w:rPr>
              <w:t>具备勘察综合类甲级资质或</w:t>
            </w:r>
            <w:r>
              <w:rPr>
                <w:rFonts w:hint="eastAsia"/>
                <w:i/>
                <w:szCs w:val="21"/>
                <w:u w:val="single"/>
              </w:rPr>
              <w:t>（专业工程）</w:t>
            </w:r>
            <w:r>
              <w:rPr>
                <w:rFonts w:hint="eastAsia"/>
                <w:szCs w:val="21"/>
              </w:rPr>
              <w:t>勘察</w:t>
            </w:r>
            <w:r>
              <w:rPr>
                <w:szCs w:val="21"/>
                <w:u w:val="single"/>
              </w:rPr>
              <w:t xml:space="preserve">   </w:t>
            </w:r>
            <w:r>
              <w:rPr>
                <w:rFonts w:hint="eastAsia"/>
                <w:szCs w:val="21"/>
              </w:rPr>
              <w:t>级及以上资质。</w:t>
            </w:r>
          </w:p>
          <w:p>
            <w:pPr>
              <w:spacing w:line="360" w:lineRule="exact"/>
            </w:pPr>
            <w:r>
              <w:rPr>
                <w:rFonts w:hint="eastAsia"/>
                <w:szCs w:val="21"/>
              </w:rPr>
              <w:t>拟派专业负责人要求：具备注册</w:t>
            </w:r>
            <w:r>
              <w:rPr>
                <w:rFonts w:hint="eastAsia"/>
                <w:i/>
                <w:szCs w:val="21"/>
                <w:u w:val="single"/>
              </w:rPr>
              <w:t>（专业工程）</w:t>
            </w:r>
            <w:r>
              <w:rPr>
                <w:rFonts w:hint="eastAsia"/>
                <w:szCs w:val="21"/>
              </w:rPr>
              <w:t>执业资格。</w:t>
            </w:r>
          </w:p>
          <w:p>
            <w:pPr>
              <w:spacing w:line="360" w:lineRule="exact"/>
              <w:rPr>
                <w:szCs w:val="21"/>
              </w:rPr>
            </w:pPr>
            <w:r>
              <w:rPr>
                <w:rFonts w:hint="eastAsia"/>
                <w:szCs w:val="21"/>
              </w:rPr>
              <w:t>□</w:t>
            </w:r>
            <w:r>
              <w:rPr>
                <w:szCs w:val="21"/>
              </w:rPr>
              <w:t>2.6</w:t>
            </w:r>
            <w:r>
              <w:rPr>
                <w:rFonts w:hint="eastAsia"/>
                <w:szCs w:val="21"/>
              </w:rPr>
              <w:t xml:space="preserve">其他要求：满足《中华人民共和国保守国家秘密法》和 </w:t>
            </w:r>
            <w:r>
              <w:rPr>
                <w:szCs w:val="21"/>
                <w:u w:val="single"/>
              </w:rPr>
              <w:t xml:space="preserve">       </w:t>
            </w:r>
            <w:r>
              <w:rPr>
                <w:rFonts w:hint="eastAsia"/>
                <w:i/>
                <w:szCs w:val="21"/>
                <w:u w:val="single"/>
              </w:rPr>
              <w:t>（有关法律法规）</w:t>
            </w:r>
            <w:r>
              <w:rPr>
                <w:rFonts w:hint="eastAsia"/>
                <w:szCs w:val="21"/>
              </w:rPr>
              <w:t>的规定，具备</w:t>
            </w:r>
            <w:r>
              <w:rPr>
                <w:rFonts w:hint="eastAsia"/>
                <w:szCs w:val="21"/>
                <w:u w:val="single"/>
              </w:rPr>
              <w:t xml:space="preserve">        </w:t>
            </w:r>
            <w:r>
              <w:rPr>
                <w:rFonts w:hint="eastAsia"/>
                <w:i/>
                <w:szCs w:val="21"/>
                <w:u w:val="single"/>
              </w:rPr>
              <w:t>（资质或条件）</w:t>
            </w:r>
            <w:r>
              <w:rPr>
                <w:rFonts w:hint="eastAsia"/>
                <w:i/>
                <w:szCs w:val="21"/>
              </w:rPr>
              <w:t>（仅限代建项目为涉密工程）</w:t>
            </w:r>
            <w:r>
              <w:rPr>
                <w:rFonts w:hint="eastAsia"/>
                <w:szCs w:val="21"/>
              </w:rPr>
              <w:t>。</w:t>
            </w:r>
          </w:p>
          <w:p>
            <w:pPr>
              <w:spacing w:line="360" w:lineRule="exact"/>
              <w:ind w:firstLine="315" w:firstLineChars="150"/>
              <w:rPr>
                <w:szCs w:val="21"/>
              </w:rPr>
            </w:pPr>
            <w:r>
              <w:rPr>
                <w:rFonts w:hint="eastAsia"/>
                <w:szCs w:val="21"/>
              </w:rPr>
              <w:t>以上拟派项目经理及专业负责人的证书须在本单位注册（登记），并提供（近</w:t>
            </w:r>
            <w:r>
              <w:rPr>
                <w:rFonts w:hint="eastAsia"/>
                <w:szCs w:val="21"/>
                <w:u w:val="single"/>
              </w:rPr>
              <w:t xml:space="preserve"> </w:t>
            </w:r>
            <w:r>
              <w:rPr>
                <w:rFonts w:hint="eastAsia"/>
                <w:i/>
                <w:iCs/>
                <w:szCs w:val="21"/>
                <w:u w:val="single"/>
              </w:rPr>
              <w:t xml:space="preserve"> </w:t>
            </w:r>
            <w:r>
              <w:rPr>
                <w:rFonts w:hint="eastAsia"/>
                <w:szCs w:val="21"/>
                <w:u w:val="single"/>
              </w:rPr>
              <w:t xml:space="preserve"> </w:t>
            </w:r>
            <w:r>
              <w:rPr>
                <w:rFonts w:hint="eastAsia"/>
                <w:szCs w:val="21"/>
              </w:rPr>
              <w:t>个月内）社保证明。</w:t>
            </w:r>
          </w:p>
          <w:p>
            <w:pPr>
              <w:spacing w:line="360" w:lineRule="exact"/>
              <w:rPr>
                <w:szCs w:val="21"/>
              </w:rPr>
            </w:pPr>
            <w:r>
              <w:rPr>
                <w:szCs w:val="21"/>
              </w:rPr>
              <w:t xml:space="preserve">3  </w:t>
            </w:r>
            <w:r>
              <w:rPr>
                <w:rFonts w:hint="eastAsia"/>
                <w:szCs w:val="21"/>
              </w:rPr>
              <w:t>投标人的基本信息及代建项目经理、各专业负责人（监理工程师、建造师、造价工程师等证书）的基本信息在“陕西省住房和城乡建设厅系统平台（</w:t>
            </w:r>
            <w:r>
              <w:rPr>
                <w:szCs w:val="21"/>
              </w:rPr>
              <w:t>http://js.shaanxi.gov.cn/</w:t>
            </w:r>
            <w:r>
              <w:rPr>
                <w:rFonts w:hint="eastAsia"/>
                <w:szCs w:val="21"/>
              </w:rPr>
              <w:t>）陕西省建筑市场监管与诚信信息发布平台”可查询（平台不提供相应查询功能的，投标人需提供书面承诺说明）；投标人不得在“信用中国”网站被列为失信被执行人；投标人不得在陕西省和项目所在地市建设诚信信息平台被列为投标受限制的行为人；单位负责人为同一人或者存在控股、管理关系的不同单位，不得参加同一标段投标或者未划分标段的同一招标项目投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28" w:type="dxa"/>
            <w:vAlign w:val="center"/>
          </w:tcPr>
          <w:p>
            <w:pPr>
              <w:spacing w:line="360" w:lineRule="exact"/>
              <w:jc w:val="center"/>
              <w:rPr>
                <w:szCs w:val="21"/>
              </w:rPr>
            </w:pPr>
            <w:r>
              <w:rPr>
                <w:szCs w:val="21"/>
              </w:rPr>
              <w:t>1.4.2</w:t>
            </w:r>
          </w:p>
        </w:tc>
        <w:tc>
          <w:tcPr>
            <w:tcW w:w="2062" w:type="dxa"/>
            <w:vAlign w:val="center"/>
          </w:tcPr>
          <w:p>
            <w:pPr>
              <w:spacing w:line="360" w:lineRule="exact"/>
              <w:jc w:val="center"/>
              <w:rPr>
                <w:szCs w:val="21"/>
              </w:rPr>
            </w:pPr>
            <w:r>
              <w:rPr>
                <w:szCs w:val="21"/>
              </w:rPr>
              <w:t>是否接受联合体</w:t>
            </w:r>
          </w:p>
          <w:p>
            <w:pPr>
              <w:spacing w:line="360" w:lineRule="exact"/>
              <w:jc w:val="center"/>
              <w:rPr>
                <w:szCs w:val="21"/>
              </w:rPr>
            </w:pPr>
            <w:r>
              <w:rPr>
                <w:szCs w:val="21"/>
              </w:rPr>
              <w:t>投标</w:t>
            </w:r>
          </w:p>
        </w:tc>
        <w:tc>
          <w:tcPr>
            <w:tcW w:w="5203" w:type="dxa"/>
            <w:vAlign w:val="center"/>
          </w:tcPr>
          <w:p>
            <w:pPr>
              <w:pStyle w:val="9"/>
              <w:topLinePunct/>
              <w:spacing w:line="360" w:lineRule="exact"/>
              <w:rPr>
                <w:rFonts w:ascii="Times New Roman"/>
                <w:sz w:val="21"/>
                <w:szCs w:val="21"/>
              </w:rPr>
            </w:pPr>
            <w:r>
              <w:rPr>
                <w:rFonts w:hint="eastAsia"/>
                <w:szCs w:val="21"/>
              </w:rPr>
              <w:t>□</w:t>
            </w:r>
            <w:r>
              <w:rPr>
                <w:rFonts w:hint="eastAsia" w:ascii="Times New Roman"/>
                <w:sz w:val="21"/>
                <w:szCs w:val="21"/>
              </w:rPr>
              <w:t>不接受</w:t>
            </w:r>
            <w:r>
              <w:rPr>
                <w:rFonts w:hint="eastAsia" w:ascii="Times New Roman"/>
                <w:i/>
                <w:sz w:val="21"/>
                <w:szCs w:val="21"/>
              </w:rPr>
              <w:t>（须按项目管理权限报代建主管部门批准）</w:t>
            </w:r>
          </w:p>
          <w:p>
            <w:pPr>
              <w:pStyle w:val="9"/>
              <w:topLinePunct/>
              <w:spacing w:line="360" w:lineRule="exact"/>
              <w:rPr>
                <w:rFonts w:ascii="Times New Roman"/>
                <w:sz w:val="21"/>
                <w:szCs w:val="21"/>
              </w:rPr>
            </w:pPr>
            <w:r>
              <w:rPr>
                <w:rFonts w:hint="eastAsia"/>
                <w:szCs w:val="21"/>
              </w:rPr>
              <w:t>□</w:t>
            </w:r>
            <w:r>
              <w:rPr>
                <w:rFonts w:hint="eastAsia" w:ascii="Times New Roman"/>
                <w:sz w:val="21"/>
                <w:szCs w:val="21"/>
              </w:rPr>
              <w:t>接受</w:t>
            </w:r>
          </w:p>
          <w:p>
            <w:pPr>
              <w:pStyle w:val="9"/>
              <w:topLinePunct/>
              <w:spacing w:line="360" w:lineRule="exact"/>
              <w:rPr>
                <w:rFonts w:ascii="Times New Roman"/>
                <w:sz w:val="21"/>
                <w:szCs w:val="21"/>
              </w:rPr>
            </w:pPr>
            <w:r>
              <w:rPr>
                <w:rFonts w:hint="eastAsia" w:ascii="Times New Roman"/>
                <w:sz w:val="21"/>
                <w:szCs w:val="21"/>
              </w:rPr>
              <w:t>联合体投标的，应满足下列要求：</w:t>
            </w:r>
          </w:p>
          <w:p>
            <w:pPr>
              <w:pStyle w:val="9"/>
              <w:topLinePunct/>
              <w:spacing w:line="360" w:lineRule="exact"/>
              <w:rPr>
                <w:rFonts w:ascii="Times New Roman"/>
                <w:sz w:val="21"/>
                <w:szCs w:val="21"/>
              </w:rPr>
            </w:pPr>
            <w:r>
              <w:rPr>
                <w:rFonts w:hint="eastAsia" w:ascii="Times New Roman"/>
                <w:sz w:val="21"/>
                <w:szCs w:val="21"/>
              </w:rPr>
              <w:t>（1）联合体各方应按招标文件提供的格式签订联合体协议书，明确联合体牵头人和各方权利义务；</w:t>
            </w:r>
          </w:p>
          <w:p>
            <w:pPr>
              <w:pStyle w:val="9"/>
              <w:topLinePunct/>
              <w:spacing w:line="360" w:lineRule="exact"/>
              <w:rPr>
                <w:rFonts w:ascii="Times New Roman"/>
                <w:sz w:val="21"/>
                <w:szCs w:val="21"/>
              </w:rPr>
            </w:pPr>
            <w:r>
              <w:rPr>
                <w:rFonts w:hint="eastAsia" w:ascii="Times New Roman"/>
                <w:sz w:val="21"/>
                <w:szCs w:val="21"/>
              </w:rPr>
              <w:t>（2）联合体中有同类资质的投标人按照联合体分工承担相同工作的，应当按照资质等级较低的投标人确定资质等级；</w:t>
            </w:r>
          </w:p>
          <w:p>
            <w:pPr>
              <w:pStyle w:val="9"/>
              <w:topLinePunct/>
              <w:spacing w:line="360" w:lineRule="exact"/>
              <w:rPr>
                <w:rFonts w:ascii="Times New Roman"/>
                <w:sz w:val="21"/>
                <w:szCs w:val="21"/>
              </w:rPr>
            </w:pPr>
            <w:r>
              <w:rPr>
                <w:rFonts w:hint="eastAsia" w:ascii="Times New Roman"/>
                <w:sz w:val="21"/>
                <w:szCs w:val="21"/>
              </w:rPr>
              <w:t>（3）联合体各方不得再以自己名义单独或参加其他联合体在本项目中投标；</w:t>
            </w:r>
          </w:p>
          <w:p>
            <w:pPr>
              <w:pStyle w:val="9"/>
              <w:topLinePunct/>
              <w:spacing w:line="360" w:lineRule="exact"/>
              <w:rPr>
                <w:rFonts w:ascii="Times New Roman"/>
                <w:sz w:val="21"/>
                <w:szCs w:val="21"/>
              </w:rPr>
            </w:pPr>
            <w:r>
              <w:rPr>
                <w:rFonts w:hint="eastAsia" w:ascii="Times New Roman"/>
                <w:sz w:val="21"/>
                <w:szCs w:val="21"/>
              </w:rPr>
              <w:t>（4）对联合体组成单位的其他要求：</w:t>
            </w:r>
            <w:r>
              <w:rPr>
                <w:rFonts w:hint="eastAsia" w:ascii="Times New Roman"/>
                <w:sz w:val="21"/>
                <w:szCs w:val="21"/>
                <w:u w:val="single"/>
              </w:rPr>
              <w:t>参与联合体的机构数量不得超过三家。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28" w:type="dxa"/>
            <w:vAlign w:val="center"/>
          </w:tcPr>
          <w:p>
            <w:pPr>
              <w:spacing w:line="360" w:lineRule="exact"/>
              <w:jc w:val="center"/>
              <w:rPr>
                <w:szCs w:val="21"/>
              </w:rPr>
            </w:pPr>
            <w:r>
              <w:rPr>
                <w:szCs w:val="21"/>
              </w:rPr>
              <w:t>1.</w:t>
            </w:r>
            <w:r>
              <w:rPr>
                <w:rFonts w:hint="eastAsia"/>
                <w:szCs w:val="21"/>
              </w:rPr>
              <w:t>9</w:t>
            </w:r>
            <w:r>
              <w:rPr>
                <w:szCs w:val="21"/>
              </w:rPr>
              <w:t>.1</w:t>
            </w:r>
          </w:p>
        </w:tc>
        <w:tc>
          <w:tcPr>
            <w:tcW w:w="2062" w:type="dxa"/>
            <w:vAlign w:val="center"/>
          </w:tcPr>
          <w:p>
            <w:pPr>
              <w:spacing w:line="360" w:lineRule="exact"/>
              <w:jc w:val="center"/>
              <w:rPr>
                <w:rFonts w:ascii="宋体" w:hAnsi="宋体" w:cs="宋体"/>
                <w:szCs w:val="21"/>
              </w:rPr>
            </w:pPr>
            <w:r>
              <w:rPr>
                <w:rFonts w:hint="eastAsia"/>
                <w:szCs w:val="21"/>
              </w:rPr>
              <w:t>踏勘</w:t>
            </w:r>
          </w:p>
        </w:tc>
        <w:tc>
          <w:tcPr>
            <w:tcW w:w="5203" w:type="dxa"/>
            <w:vAlign w:val="center"/>
          </w:tcPr>
          <w:p>
            <w:pPr>
              <w:pStyle w:val="9"/>
              <w:topLinePunct/>
              <w:spacing w:line="360" w:lineRule="exact"/>
              <w:rPr>
                <w:rFonts w:hAnsi="宋体" w:cs="宋体"/>
                <w:sz w:val="21"/>
                <w:szCs w:val="21"/>
              </w:rPr>
            </w:pPr>
            <w:r>
              <w:rPr>
                <w:rFonts w:hint="eastAsia" w:hAnsi="宋体" w:cs="宋体"/>
                <w:sz w:val="21"/>
                <w:szCs w:val="21"/>
              </w:rPr>
              <w:t>□不组织</w:t>
            </w:r>
          </w:p>
          <w:p>
            <w:pPr>
              <w:pStyle w:val="9"/>
              <w:topLinePunct/>
              <w:spacing w:line="360" w:lineRule="exact"/>
              <w:rPr>
                <w:rFonts w:hAnsi="宋体" w:cs="宋体"/>
                <w:sz w:val="21"/>
                <w:szCs w:val="21"/>
              </w:rPr>
            </w:pPr>
            <w:r>
              <w:rPr>
                <w:rFonts w:hint="eastAsia" w:hAnsi="宋体" w:cs="宋体"/>
                <w:sz w:val="21"/>
                <w:szCs w:val="21"/>
              </w:rPr>
              <w:t>□组织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28" w:type="dxa"/>
            <w:vAlign w:val="center"/>
          </w:tcPr>
          <w:p>
            <w:pPr>
              <w:spacing w:line="360" w:lineRule="exact"/>
              <w:jc w:val="center"/>
              <w:rPr>
                <w:szCs w:val="21"/>
              </w:rPr>
            </w:pPr>
            <w:r>
              <w:rPr>
                <w:szCs w:val="21"/>
              </w:rPr>
              <w:t>1.10.1</w:t>
            </w:r>
          </w:p>
        </w:tc>
        <w:tc>
          <w:tcPr>
            <w:tcW w:w="2062" w:type="dxa"/>
            <w:vAlign w:val="center"/>
          </w:tcPr>
          <w:p>
            <w:pPr>
              <w:spacing w:line="360" w:lineRule="exact"/>
              <w:jc w:val="center"/>
              <w:rPr>
                <w:rFonts w:ascii="宋体" w:hAnsi="宋体" w:cs="宋体"/>
                <w:szCs w:val="21"/>
              </w:rPr>
            </w:pPr>
            <w:r>
              <w:rPr>
                <w:rFonts w:hint="eastAsia" w:ascii="宋体" w:hAnsi="宋体" w:cs="宋体"/>
                <w:szCs w:val="21"/>
              </w:rPr>
              <w:t>投标预备会</w:t>
            </w:r>
          </w:p>
        </w:tc>
        <w:tc>
          <w:tcPr>
            <w:tcW w:w="5203" w:type="dxa"/>
            <w:vAlign w:val="center"/>
          </w:tcPr>
          <w:p>
            <w:pPr>
              <w:pStyle w:val="9"/>
              <w:topLinePunct/>
              <w:spacing w:line="360" w:lineRule="exact"/>
              <w:rPr>
                <w:rFonts w:hAnsi="宋体" w:cs="宋体"/>
                <w:sz w:val="21"/>
                <w:szCs w:val="21"/>
              </w:rPr>
            </w:pPr>
            <w:r>
              <w:rPr>
                <w:rFonts w:hint="eastAsia" w:hAnsi="宋体" w:cs="宋体"/>
                <w:sz w:val="21"/>
                <w:szCs w:val="21"/>
              </w:rPr>
              <w:t>□不召开</w:t>
            </w:r>
          </w:p>
          <w:p>
            <w:pPr>
              <w:pStyle w:val="9"/>
              <w:topLinePunct/>
              <w:spacing w:line="360" w:lineRule="exact"/>
              <w:rPr>
                <w:rFonts w:hAnsi="宋体" w:cs="宋体"/>
                <w:sz w:val="21"/>
                <w:szCs w:val="21"/>
              </w:rPr>
            </w:pPr>
            <w:r>
              <w:rPr>
                <w:rFonts w:hint="eastAsia" w:hAnsi="宋体" w:cs="宋体"/>
                <w:sz w:val="21"/>
                <w:szCs w:val="21"/>
              </w:rPr>
              <w:t>□召开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28" w:type="dxa"/>
            <w:vAlign w:val="center"/>
          </w:tcPr>
          <w:p>
            <w:pPr>
              <w:spacing w:line="360" w:lineRule="exact"/>
              <w:jc w:val="center"/>
              <w:rPr>
                <w:szCs w:val="21"/>
              </w:rPr>
            </w:pPr>
            <w:r>
              <w:rPr>
                <w:rFonts w:hint="eastAsia"/>
                <w:szCs w:val="21"/>
              </w:rPr>
              <w:t>1.11.1</w:t>
            </w:r>
          </w:p>
        </w:tc>
        <w:tc>
          <w:tcPr>
            <w:tcW w:w="2062" w:type="dxa"/>
            <w:vAlign w:val="center"/>
          </w:tcPr>
          <w:p>
            <w:pPr>
              <w:spacing w:line="360" w:lineRule="exact"/>
              <w:jc w:val="center"/>
              <w:rPr>
                <w:szCs w:val="21"/>
              </w:rPr>
            </w:pPr>
            <w:r>
              <w:rPr>
                <w:rFonts w:hint="eastAsia"/>
                <w:szCs w:val="21"/>
              </w:rPr>
              <w:t>招标人规定由分包人承担的工作</w:t>
            </w:r>
          </w:p>
        </w:tc>
        <w:tc>
          <w:tcPr>
            <w:tcW w:w="5203" w:type="dxa"/>
            <w:vAlign w:val="center"/>
          </w:tcPr>
          <w:p>
            <w:pPr>
              <w:spacing w:line="360" w:lineRule="exact"/>
              <w:rPr>
                <w:rFonts w:eastAsia="Calibri"/>
                <w:szCs w:val="21"/>
              </w:rPr>
            </w:pPr>
            <w:r>
              <w:rPr>
                <w:rFonts w:hint="eastAsia"/>
                <w:szCs w:val="21"/>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28" w:type="dxa"/>
            <w:vAlign w:val="center"/>
          </w:tcPr>
          <w:p>
            <w:pPr>
              <w:spacing w:line="360" w:lineRule="exact"/>
              <w:jc w:val="center"/>
              <w:rPr>
                <w:szCs w:val="21"/>
              </w:rPr>
            </w:pPr>
            <w:r>
              <w:rPr>
                <w:szCs w:val="21"/>
              </w:rPr>
              <w:t>1.1</w:t>
            </w:r>
            <w:r>
              <w:rPr>
                <w:rFonts w:hint="eastAsia"/>
                <w:szCs w:val="21"/>
              </w:rPr>
              <w:t>1.2</w:t>
            </w:r>
          </w:p>
        </w:tc>
        <w:tc>
          <w:tcPr>
            <w:tcW w:w="2062" w:type="dxa"/>
            <w:vAlign w:val="center"/>
          </w:tcPr>
          <w:p>
            <w:pPr>
              <w:spacing w:line="360" w:lineRule="exact"/>
              <w:jc w:val="center"/>
              <w:rPr>
                <w:szCs w:val="21"/>
              </w:rPr>
            </w:pPr>
            <w:r>
              <w:rPr>
                <w:rFonts w:hint="eastAsia"/>
                <w:szCs w:val="21"/>
              </w:rPr>
              <w:t>投标人拟</w:t>
            </w:r>
            <w:r>
              <w:rPr>
                <w:szCs w:val="21"/>
              </w:rPr>
              <w:t>分包</w:t>
            </w:r>
            <w:r>
              <w:rPr>
                <w:rFonts w:hint="eastAsia"/>
                <w:szCs w:val="21"/>
              </w:rPr>
              <w:t>的</w:t>
            </w:r>
          </w:p>
          <w:p>
            <w:pPr>
              <w:spacing w:line="360" w:lineRule="exact"/>
              <w:jc w:val="center"/>
              <w:rPr>
                <w:szCs w:val="21"/>
              </w:rPr>
            </w:pPr>
            <w:r>
              <w:rPr>
                <w:rFonts w:hint="eastAsia"/>
                <w:szCs w:val="21"/>
              </w:rPr>
              <w:t>工作</w:t>
            </w:r>
          </w:p>
        </w:tc>
        <w:tc>
          <w:tcPr>
            <w:tcW w:w="5203" w:type="dxa"/>
            <w:vAlign w:val="center"/>
          </w:tcPr>
          <w:p>
            <w:pPr>
              <w:spacing w:line="360" w:lineRule="exact"/>
              <w:rPr>
                <w:szCs w:val="21"/>
              </w:rPr>
            </w:pPr>
            <w:r>
              <w:rPr>
                <w:rFonts w:hint="eastAsia"/>
                <w:szCs w:val="21"/>
              </w:rPr>
              <w:t>不允许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28" w:type="dxa"/>
            <w:vAlign w:val="center"/>
          </w:tcPr>
          <w:p>
            <w:pPr>
              <w:spacing w:line="360" w:lineRule="exact"/>
              <w:jc w:val="center"/>
              <w:rPr>
                <w:szCs w:val="21"/>
              </w:rPr>
            </w:pPr>
            <w:r>
              <w:rPr>
                <w:rFonts w:hint="eastAsia"/>
                <w:szCs w:val="21"/>
              </w:rPr>
              <w:t>1.12</w:t>
            </w:r>
          </w:p>
        </w:tc>
        <w:tc>
          <w:tcPr>
            <w:tcW w:w="2062" w:type="dxa"/>
            <w:vAlign w:val="center"/>
          </w:tcPr>
          <w:p>
            <w:pPr>
              <w:spacing w:line="360" w:lineRule="exact"/>
              <w:jc w:val="center"/>
              <w:rPr>
                <w:szCs w:val="21"/>
              </w:rPr>
            </w:pPr>
            <w:r>
              <w:rPr>
                <w:rFonts w:hint="eastAsia"/>
                <w:szCs w:val="21"/>
              </w:rPr>
              <w:t>偏离</w:t>
            </w:r>
          </w:p>
        </w:tc>
        <w:tc>
          <w:tcPr>
            <w:tcW w:w="5203" w:type="dxa"/>
            <w:vAlign w:val="center"/>
          </w:tcPr>
          <w:p>
            <w:pPr>
              <w:pStyle w:val="9"/>
              <w:topLinePunct/>
              <w:spacing w:line="360" w:lineRule="exact"/>
              <w:rPr>
                <w:rFonts w:ascii="Times New Roman"/>
                <w:sz w:val="21"/>
                <w:szCs w:val="21"/>
              </w:rPr>
            </w:pPr>
            <w:r>
              <w:rPr>
                <w:rFonts w:hint="eastAsia" w:ascii="Times New Roman"/>
                <w:sz w:val="21"/>
                <w:szCs w:val="21"/>
              </w:rPr>
              <w:t>不允许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28" w:type="dxa"/>
            <w:vAlign w:val="center"/>
          </w:tcPr>
          <w:p>
            <w:pPr>
              <w:spacing w:line="360" w:lineRule="exact"/>
              <w:jc w:val="center"/>
              <w:rPr>
                <w:szCs w:val="21"/>
              </w:rPr>
            </w:pPr>
            <w:r>
              <w:rPr>
                <w:szCs w:val="21"/>
              </w:rPr>
              <w:t>2.1</w:t>
            </w:r>
          </w:p>
        </w:tc>
        <w:tc>
          <w:tcPr>
            <w:tcW w:w="2062" w:type="dxa"/>
            <w:vAlign w:val="center"/>
          </w:tcPr>
          <w:p>
            <w:pPr>
              <w:spacing w:line="360" w:lineRule="exact"/>
              <w:jc w:val="center"/>
              <w:rPr>
                <w:szCs w:val="21"/>
              </w:rPr>
            </w:pPr>
            <w:r>
              <w:rPr>
                <w:szCs w:val="21"/>
              </w:rPr>
              <w:t>构成招标文件的</w:t>
            </w:r>
          </w:p>
          <w:p>
            <w:pPr>
              <w:spacing w:line="360" w:lineRule="exact"/>
              <w:jc w:val="center"/>
              <w:rPr>
                <w:szCs w:val="21"/>
              </w:rPr>
            </w:pPr>
            <w:r>
              <w:rPr>
                <w:szCs w:val="21"/>
              </w:rPr>
              <w:t>其他</w:t>
            </w:r>
            <w:r>
              <w:rPr>
                <w:rFonts w:hint="eastAsia"/>
                <w:szCs w:val="21"/>
              </w:rPr>
              <w:t>资</w:t>
            </w:r>
            <w:r>
              <w:rPr>
                <w:szCs w:val="21"/>
              </w:rPr>
              <w:t>料</w:t>
            </w:r>
          </w:p>
        </w:tc>
        <w:tc>
          <w:tcPr>
            <w:tcW w:w="5203" w:type="dxa"/>
            <w:vAlign w:val="center"/>
          </w:tcPr>
          <w:p>
            <w:pPr>
              <w:spacing w:line="360" w:lineRule="exact"/>
              <w:rPr>
                <w:szCs w:val="21"/>
              </w:rPr>
            </w:pPr>
            <w:r>
              <w:rPr>
                <w:rFonts w:hint="eastAsia"/>
                <w:szCs w:val="21"/>
              </w:rPr>
              <w:t>项目建议书（或可行性研究报告）及批复文件、答疑文件等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28" w:type="dxa"/>
            <w:vAlign w:val="center"/>
          </w:tcPr>
          <w:p>
            <w:pPr>
              <w:spacing w:line="360" w:lineRule="exact"/>
              <w:jc w:val="center"/>
              <w:rPr>
                <w:szCs w:val="21"/>
              </w:rPr>
            </w:pPr>
            <w:r>
              <w:rPr>
                <w:szCs w:val="21"/>
              </w:rPr>
              <w:t>2.2.1</w:t>
            </w:r>
          </w:p>
        </w:tc>
        <w:tc>
          <w:tcPr>
            <w:tcW w:w="2062" w:type="dxa"/>
            <w:vAlign w:val="center"/>
          </w:tcPr>
          <w:p>
            <w:pPr>
              <w:spacing w:line="360" w:lineRule="exact"/>
              <w:jc w:val="center"/>
              <w:rPr>
                <w:szCs w:val="21"/>
              </w:rPr>
            </w:pPr>
            <w:r>
              <w:rPr>
                <w:szCs w:val="21"/>
              </w:rPr>
              <w:t>投标人要求澄清招标文件的截止时间</w:t>
            </w:r>
          </w:p>
        </w:tc>
        <w:tc>
          <w:tcPr>
            <w:tcW w:w="5203" w:type="dxa"/>
            <w:vAlign w:val="center"/>
          </w:tcPr>
          <w:p>
            <w:pPr>
              <w:spacing w:line="360" w:lineRule="exact"/>
            </w:pPr>
            <w:r>
              <w:t>时间：</w:t>
            </w:r>
            <w:r>
              <w:rPr>
                <w:rFonts w:hint="eastAsia"/>
              </w:rPr>
              <w:t>投标截止前10日</w:t>
            </w:r>
          </w:p>
          <w:p>
            <w:pPr>
              <w:spacing w:line="360" w:lineRule="exact"/>
            </w:pPr>
            <w:r>
              <w:rPr>
                <w:rFonts w:hint="eastAsia" w:ascii="Calibri" w:hAnsi="Calibri"/>
                <w:szCs w:val="21"/>
              </w:rPr>
              <w:t>形式：</w:t>
            </w:r>
            <w:r>
              <w:rPr>
                <w:rFonts w:hint="eastAsia"/>
                <w:szCs w:val="21"/>
              </w:rPr>
              <w:t>□“全国公共资源交易平台（陕西省）</w:t>
            </w:r>
            <w:r>
              <w:rPr>
                <w:rFonts w:hint="eastAsia"/>
              </w:rPr>
              <w:t>”提出问题</w:t>
            </w:r>
          </w:p>
          <w:p>
            <w:pPr>
              <w:spacing w:line="360" w:lineRule="exact"/>
              <w:ind w:firstLine="420" w:firstLineChars="200"/>
            </w:pPr>
            <w:r>
              <w:rPr>
                <w:rFonts w:hint="eastAsia"/>
                <w:szCs w:val="21"/>
              </w:rPr>
              <w:t>□</w:t>
            </w:r>
            <w:r>
              <w:rPr>
                <w:rFonts w:hint="eastAsia"/>
              </w:rPr>
              <w:t>书面形式（包括电子邮件、传真等可以有形地表现所载内容）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28" w:type="dxa"/>
            <w:vAlign w:val="center"/>
          </w:tcPr>
          <w:p>
            <w:pPr>
              <w:spacing w:line="360" w:lineRule="exact"/>
              <w:jc w:val="center"/>
              <w:rPr>
                <w:szCs w:val="21"/>
              </w:rPr>
            </w:pPr>
            <w:r>
              <w:rPr>
                <w:szCs w:val="21"/>
              </w:rPr>
              <w:t>2.2.2</w:t>
            </w:r>
          </w:p>
        </w:tc>
        <w:tc>
          <w:tcPr>
            <w:tcW w:w="2062" w:type="dxa"/>
            <w:vAlign w:val="center"/>
          </w:tcPr>
          <w:p>
            <w:pPr>
              <w:spacing w:line="360" w:lineRule="exact"/>
              <w:jc w:val="center"/>
              <w:rPr>
                <w:szCs w:val="21"/>
              </w:rPr>
            </w:pPr>
            <w:r>
              <w:rPr>
                <w:rFonts w:hint="eastAsia"/>
                <w:szCs w:val="21"/>
              </w:rPr>
              <w:t>招标文件澄清发出的形式</w:t>
            </w:r>
          </w:p>
        </w:tc>
        <w:tc>
          <w:tcPr>
            <w:tcW w:w="5203" w:type="dxa"/>
            <w:vAlign w:val="center"/>
          </w:tcPr>
          <w:p>
            <w:pPr>
              <w:spacing w:line="360" w:lineRule="exact"/>
              <w:rPr>
                <w:szCs w:val="21"/>
              </w:rPr>
            </w:pPr>
            <w:r>
              <w:rPr>
                <w:rFonts w:hint="eastAsia"/>
                <w:szCs w:val="21"/>
              </w:rPr>
              <w:t>□投标人自行在“全国公共资源交易平台（陕西省）”下载</w:t>
            </w:r>
          </w:p>
          <w:p>
            <w:pPr>
              <w:spacing w:line="360" w:lineRule="exact"/>
              <w:rPr>
                <w:szCs w:val="21"/>
              </w:rPr>
            </w:pPr>
            <w:r>
              <w:rPr>
                <w:rFonts w:hint="eastAsia"/>
                <w:szCs w:val="21"/>
              </w:rPr>
              <w:t>□投标人在招标代理机构领取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28" w:type="dxa"/>
            <w:vAlign w:val="center"/>
          </w:tcPr>
          <w:p>
            <w:pPr>
              <w:spacing w:line="360" w:lineRule="exact"/>
              <w:jc w:val="center"/>
              <w:rPr>
                <w:szCs w:val="21"/>
              </w:rPr>
            </w:pPr>
            <w:r>
              <w:rPr>
                <w:szCs w:val="21"/>
              </w:rPr>
              <w:t>2.2.3</w:t>
            </w:r>
          </w:p>
        </w:tc>
        <w:tc>
          <w:tcPr>
            <w:tcW w:w="2062" w:type="dxa"/>
            <w:vAlign w:val="center"/>
          </w:tcPr>
          <w:p>
            <w:pPr>
              <w:spacing w:line="360" w:lineRule="exact"/>
              <w:jc w:val="center"/>
              <w:rPr>
                <w:rFonts w:ascii="宋体" w:hAnsi="宋体"/>
              </w:rPr>
            </w:pPr>
            <w:r>
              <w:rPr>
                <w:rFonts w:ascii="宋体" w:hAnsi="宋体"/>
              </w:rPr>
              <w:t>投标人确认收到</w:t>
            </w:r>
          </w:p>
          <w:p>
            <w:pPr>
              <w:spacing w:line="360" w:lineRule="exact"/>
              <w:jc w:val="center"/>
              <w:rPr>
                <w:szCs w:val="21"/>
              </w:rPr>
            </w:pPr>
            <w:r>
              <w:rPr>
                <w:rFonts w:ascii="宋体" w:hAnsi="宋体"/>
              </w:rPr>
              <w:t>招标文件澄清</w:t>
            </w:r>
          </w:p>
        </w:tc>
        <w:tc>
          <w:tcPr>
            <w:tcW w:w="5203" w:type="dxa"/>
            <w:vAlign w:val="center"/>
          </w:tcPr>
          <w:p>
            <w:pPr>
              <w:spacing w:line="360" w:lineRule="exact"/>
              <w:rPr>
                <w:rFonts w:eastAsia="Calibri"/>
              </w:rPr>
            </w:pPr>
            <w:r>
              <w:t>时间：</w:t>
            </w:r>
            <w:r>
              <w:rPr>
                <w:rFonts w:hint="eastAsia"/>
              </w:rPr>
              <w:t>24小时内</w:t>
            </w:r>
          </w:p>
          <w:p>
            <w:pPr>
              <w:pStyle w:val="7"/>
            </w:pPr>
            <w:r>
              <w:rPr>
                <w:rFonts w:ascii="宋体" w:hAnsi="宋体"/>
                <w:sz w:val="21"/>
              </w:rPr>
              <w:t>形式：</w:t>
            </w:r>
            <w:r>
              <w:rPr>
                <w:rFonts w:hint="eastAsia" w:ascii="宋体" w:hAnsi="宋体"/>
                <w:sz w:val="21"/>
              </w:rPr>
              <w:t>书面形式（包括电子邮件、传真等可以有形地表现所载内容）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28" w:type="dxa"/>
            <w:vAlign w:val="center"/>
          </w:tcPr>
          <w:p>
            <w:pPr>
              <w:spacing w:line="360" w:lineRule="exact"/>
              <w:jc w:val="center"/>
              <w:rPr>
                <w:rFonts w:eastAsia="Calibri"/>
                <w:szCs w:val="21"/>
              </w:rPr>
            </w:pPr>
            <w:r>
              <w:rPr>
                <w:rFonts w:hint="eastAsia"/>
                <w:szCs w:val="21"/>
              </w:rPr>
              <w:t>2.3.1</w:t>
            </w:r>
          </w:p>
        </w:tc>
        <w:tc>
          <w:tcPr>
            <w:tcW w:w="2062" w:type="dxa"/>
            <w:vAlign w:val="center"/>
          </w:tcPr>
          <w:p>
            <w:pPr>
              <w:spacing w:line="360" w:lineRule="exact"/>
              <w:jc w:val="center"/>
              <w:rPr>
                <w:rFonts w:ascii="宋体" w:hAnsi="宋体"/>
              </w:rPr>
            </w:pPr>
            <w:r>
              <w:rPr>
                <w:rFonts w:ascii="宋体" w:hAnsi="宋体"/>
              </w:rPr>
              <w:t>招标文件修改发出的形式</w:t>
            </w:r>
          </w:p>
        </w:tc>
        <w:tc>
          <w:tcPr>
            <w:tcW w:w="5203" w:type="dxa"/>
            <w:vAlign w:val="center"/>
          </w:tcPr>
          <w:p>
            <w:pPr>
              <w:spacing w:line="360" w:lineRule="exact"/>
              <w:rPr>
                <w:szCs w:val="21"/>
              </w:rPr>
            </w:pPr>
            <w:r>
              <w:rPr>
                <w:rFonts w:hint="eastAsia"/>
                <w:szCs w:val="21"/>
              </w:rPr>
              <w:t>□在“全国公共资源交易平台（陕西省）”</w:t>
            </w:r>
          </w:p>
          <w:p>
            <w:pPr>
              <w:spacing w:line="360" w:lineRule="exact"/>
              <w:rPr>
                <w:rFonts w:ascii="宋体" w:hAnsi="宋体"/>
              </w:rPr>
            </w:pPr>
            <w:r>
              <w:rPr>
                <w:rFonts w:hint="eastAsia"/>
                <w:szCs w:val="21"/>
              </w:rPr>
              <w:t>□书面形式（包括电子邮件、传真等可以有形地表现所载内容）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28" w:type="dxa"/>
            <w:vAlign w:val="center"/>
          </w:tcPr>
          <w:p>
            <w:pPr>
              <w:spacing w:line="360" w:lineRule="exact"/>
              <w:jc w:val="center"/>
              <w:rPr>
                <w:szCs w:val="21"/>
              </w:rPr>
            </w:pPr>
            <w:r>
              <w:rPr>
                <w:szCs w:val="21"/>
              </w:rPr>
              <w:t>3.1</w:t>
            </w:r>
            <w:r>
              <w:rPr>
                <w:rFonts w:hint="eastAsia"/>
                <w:szCs w:val="21"/>
              </w:rPr>
              <w:t>.1</w:t>
            </w:r>
          </w:p>
        </w:tc>
        <w:tc>
          <w:tcPr>
            <w:tcW w:w="2062" w:type="dxa"/>
            <w:vAlign w:val="center"/>
          </w:tcPr>
          <w:p>
            <w:pPr>
              <w:spacing w:line="360" w:lineRule="exact"/>
              <w:jc w:val="center"/>
              <w:rPr>
                <w:szCs w:val="21"/>
              </w:rPr>
            </w:pPr>
            <w:r>
              <w:rPr>
                <w:szCs w:val="21"/>
              </w:rPr>
              <w:t>构成投标文件的</w:t>
            </w:r>
          </w:p>
          <w:p>
            <w:pPr>
              <w:spacing w:line="360" w:lineRule="exact"/>
              <w:jc w:val="center"/>
              <w:rPr>
                <w:szCs w:val="21"/>
              </w:rPr>
            </w:pPr>
            <w:r>
              <w:rPr>
                <w:szCs w:val="21"/>
              </w:rPr>
              <w:t>其他</w:t>
            </w:r>
            <w:r>
              <w:rPr>
                <w:rFonts w:hint="eastAsia"/>
                <w:szCs w:val="21"/>
              </w:rPr>
              <w:t>资</w:t>
            </w:r>
            <w:r>
              <w:rPr>
                <w:szCs w:val="21"/>
              </w:rPr>
              <w:t>料</w:t>
            </w:r>
          </w:p>
        </w:tc>
        <w:tc>
          <w:tcPr>
            <w:tcW w:w="5203" w:type="dxa"/>
            <w:vAlign w:val="center"/>
          </w:tcPr>
          <w:p>
            <w:pPr>
              <w:spacing w:line="360" w:lineRule="exact"/>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28" w:type="dxa"/>
            <w:vAlign w:val="center"/>
          </w:tcPr>
          <w:p>
            <w:pPr>
              <w:spacing w:line="360" w:lineRule="exact"/>
              <w:jc w:val="center"/>
              <w:rPr>
                <w:szCs w:val="21"/>
              </w:rPr>
            </w:pPr>
            <w:r>
              <w:rPr>
                <w:rFonts w:hint="eastAsia"/>
              </w:rPr>
              <w:t>3.2.4</w:t>
            </w:r>
          </w:p>
        </w:tc>
        <w:tc>
          <w:tcPr>
            <w:tcW w:w="2062" w:type="dxa"/>
            <w:vAlign w:val="center"/>
          </w:tcPr>
          <w:p>
            <w:pPr>
              <w:spacing w:line="360" w:lineRule="exact"/>
              <w:jc w:val="center"/>
              <w:rPr>
                <w:szCs w:val="21"/>
              </w:rPr>
            </w:pPr>
            <w:r>
              <w:rPr>
                <w:rFonts w:hint="eastAsia"/>
                <w:szCs w:val="21"/>
              </w:rPr>
              <w:t>最高投标限价或</w:t>
            </w:r>
          </w:p>
          <w:p>
            <w:pPr>
              <w:spacing w:line="360" w:lineRule="exact"/>
              <w:jc w:val="center"/>
              <w:rPr>
                <w:szCs w:val="21"/>
              </w:rPr>
            </w:pPr>
            <w:r>
              <w:rPr>
                <w:rFonts w:hint="eastAsia"/>
                <w:szCs w:val="21"/>
              </w:rPr>
              <w:t>其依据</w:t>
            </w:r>
          </w:p>
        </w:tc>
        <w:tc>
          <w:tcPr>
            <w:tcW w:w="5203" w:type="dxa"/>
            <w:vAlign w:val="center"/>
          </w:tcPr>
          <w:p>
            <w:pPr>
              <w:spacing w:line="360" w:lineRule="exact"/>
              <w:rPr>
                <w:szCs w:val="21"/>
              </w:rPr>
            </w:pPr>
            <w:r>
              <w:rPr>
                <w:rFonts w:hint="eastAsia"/>
                <w:szCs w:val="21"/>
              </w:rPr>
              <w:t>填报各项专业服务费用下浮率，基价为后续初步设计批复文件中各项概算金额；要求各项报价下浮率大于0。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28" w:type="dxa"/>
            <w:vAlign w:val="center"/>
          </w:tcPr>
          <w:p>
            <w:pPr>
              <w:spacing w:line="360" w:lineRule="exact"/>
              <w:jc w:val="center"/>
            </w:pPr>
            <w:r>
              <w:rPr>
                <w:rFonts w:hint="eastAsia"/>
              </w:rPr>
              <w:t>3.2.5</w:t>
            </w:r>
          </w:p>
        </w:tc>
        <w:tc>
          <w:tcPr>
            <w:tcW w:w="2062" w:type="dxa"/>
            <w:vAlign w:val="center"/>
          </w:tcPr>
          <w:p>
            <w:pPr>
              <w:spacing w:line="360" w:lineRule="exact"/>
              <w:jc w:val="center"/>
              <w:rPr>
                <w:szCs w:val="21"/>
              </w:rPr>
            </w:pPr>
            <w:r>
              <w:rPr>
                <w:rFonts w:hint="eastAsia"/>
                <w:szCs w:val="21"/>
              </w:rPr>
              <w:t>投标报价其他要求</w:t>
            </w:r>
          </w:p>
        </w:tc>
        <w:tc>
          <w:tcPr>
            <w:tcW w:w="5203" w:type="dxa"/>
            <w:vAlign w:val="center"/>
          </w:tcPr>
          <w:p>
            <w:pPr>
              <w:spacing w:line="360" w:lineRule="exact"/>
              <w:rPr>
                <w:szCs w:val="21"/>
              </w:rPr>
            </w:pPr>
            <w:r>
              <w:rPr>
                <w:rFonts w:hint="eastAsia"/>
                <w:szCs w:val="21"/>
              </w:rPr>
              <w:t>投标报价依据：</w:t>
            </w:r>
          </w:p>
          <w:p>
            <w:pPr>
              <w:spacing w:line="360" w:lineRule="exact"/>
              <w:rPr>
                <w:szCs w:val="21"/>
              </w:rPr>
            </w:pPr>
            <w:r>
              <w:rPr>
                <w:rFonts w:hint="eastAsia"/>
                <w:szCs w:val="21"/>
              </w:rPr>
              <w:t>1）参考本项目建议书批复文件，填报各项专业服务费用下浮率，</w:t>
            </w:r>
            <w:r>
              <w:rPr>
                <w:rFonts w:hint="eastAsia"/>
                <w:i/>
                <w:iCs/>
                <w:szCs w:val="21"/>
                <w:u w:val="single"/>
              </w:rPr>
              <w:t>（本项目建议书批复各专业服务批复费用）</w:t>
            </w:r>
            <w:r>
              <w:rPr>
                <w:rFonts w:hint="eastAsia"/>
                <w:szCs w:val="21"/>
              </w:rPr>
              <w:t>；</w:t>
            </w:r>
          </w:p>
          <w:p>
            <w:pPr>
              <w:spacing w:line="360" w:lineRule="exact"/>
              <w:rPr>
                <w:szCs w:val="21"/>
              </w:rPr>
            </w:pPr>
            <w:r>
              <w:rPr>
                <w:rFonts w:hint="eastAsia"/>
                <w:szCs w:val="21"/>
              </w:rPr>
              <w:t>2）根据市场行情等相关因素自主报价。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28" w:type="dxa"/>
            <w:vAlign w:val="center"/>
          </w:tcPr>
          <w:p>
            <w:pPr>
              <w:spacing w:line="440" w:lineRule="exact"/>
              <w:jc w:val="center"/>
              <w:rPr>
                <w:szCs w:val="21"/>
              </w:rPr>
            </w:pPr>
            <w:r>
              <w:rPr>
                <w:szCs w:val="21"/>
              </w:rPr>
              <w:t>3.3</w:t>
            </w:r>
            <w:r>
              <w:rPr>
                <w:rFonts w:hint="eastAsia"/>
                <w:szCs w:val="21"/>
              </w:rPr>
              <w:t>.1</w:t>
            </w:r>
          </w:p>
        </w:tc>
        <w:tc>
          <w:tcPr>
            <w:tcW w:w="2062" w:type="dxa"/>
            <w:vAlign w:val="center"/>
          </w:tcPr>
          <w:p>
            <w:pPr>
              <w:spacing w:line="440" w:lineRule="exact"/>
              <w:jc w:val="center"/>
              <w:rPr>
                <w:szCs w:val="21"/>
              </w:rPr>
            </w:pPr>
            <w:r>
              <w:rPr>
                <w:szCs w:val="21"/>
              </w:rPr>
              <w:t>投标有效期</w:t>
            </w:r>
          </w:p>
        </w:tc>
        <w:tc>
          <w:tcPr>
            <w:tcW w:w="5203" w:type="dxa"/>
            <w:vAlign w:val="center"/>
          </w:tcPr>
          <w:p>
            <w:pPr>
              <w:spacing w:line="440" w:lineRule="exact"/>
              <w:rPr>
                <w:szCs w:val="21"/>
              </w:rPr>
            </w:pPr>
            <w:r>
              <w:rPr>
                <w:rFonts w:hint="eastAsia"/>
                <w:szCs w:val="21"/>
              </w:rPr>
              <w:t>90日历天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28" w:type="dxa"/>
            <w:vAlign w:val="center"/>
          </w:tcPr>
          <w:p>
            <w:pPr>
              <w:spacing w:line="440" w:lineRule="exact"/>
              <w:jc w:val="center"/>
              <w:rPr>
                <w:szCs w:val="21"/>
              </w:rPr>
            </w:pPr>
            <w:r>
              <w:rPr>
                <w:szCs w:val="21"/>
              </w:rPr>
              <w:t>3.4.1</w:t>
            </w:r>
          </w:p>
        </w:tc>
        <w:tc>
          <w:tcPr>
            <w:tcW w:w="2062" w:type="dxa"/>
            <w:vAlign w:val="center"/>
          </w:tcPr>
          <w:p>
            <w:pPr>
              <w:spacing w:line="440" w:lineRule="exact"/>
              <w:jc w:val="center"/>
              <w:rPr>
                <w:szCs w:val="21"/>
              </w:rPr>
            </w:pPr>
            <w:r>
              <w:rPr>
                <w:szCs w:val="21"/>
              </w:rPr>
              <w:t>投标保证金</w:t>
            </w:r>
          </w:p>
        </w:tc>
        <w:tc>
          <w:tcPr>
            <w:tcW w:w="5203" w:type="dxa"/>
            <w:vAlign w:val="center"/>
          </w:tcPr>
          <w:p>
            <w:pPr>
              <w:spacing w:line="360" w:lineRule="exact"/>
              <w:jc w:val="left"/>
              <w:rPr>
                <w:szCs w:val="21"/>
              </w:rPr>
            </w:pPr>
            <w:r>
              <w:rPr>
                <w:rFonts w:ascii="宋体" w:hAnsi="宋体"/>
              </w:rPr>
              <w:t>是否</w:t>
            </w:r>
            <w:r>
              <w:rPr>
                <w:rFonts w:hint="eastAsia"/>
                <w:szCs w:val="21"/>
              </w:rPr>
              <w:t>要求投标人递交投标保证金：</w:t>
            </w:r>
          </w:p>
          <w:p>
            <w:pPr>
              <w:spacing w:line="360" w:lineRule="exact"/>
              <w:jc w:val="left"/>
              <w:rPr>
                <w:szCs w:val="21"/>
              </w:rPr>
            </w:pPr>
            <w:r>
              <w:rPr>
                <w:rFonts w:hint="eastAsia"/>
                <w:szCs w:val="21"/>
              </w:rPr>
              <w:t>□不要求     □要求</w:t>
            </w:r>
          </w:p>
          <w:p>
            <w:pPr>
              <w:spacing w:line="360" w:lineRule="exact"/>
              <w:jc w:val="left"/>
              <w:rPr>
                <w:szCs w:val="21"/>
              </w:rPr>
            </w:pPr>
            <w:r>
              <w:rPr>
                <w:rFonts w:hint="eastAsia"/>
                <w:szCs w:val="21"/>
              </w:rPr>
              <w:t>缴纳金额：    元（    元整）</w:t>
            </w:r>
          </w:p>
          <w:p>
            <w:pPr>
              <w:spacing w:line="360" w:lineRule="exact"/>
              <w:jc w:val="left"/>
              <w:rPr>
                <w:szCs w:val="21"/>
              </w:rPr>
            </w:pPr>
            <w:r>
              <w:rPr>
                <w:rFonts w:hint="eastAsia"/>
                <w:szCs w:val="21"/>
              </w:rPr>
              <w:t>缴纳时间：投标截止时间前到账或提供。</w:t>
            </w:r>
          </w:p>
          <w:p>
            <w:pPr>
              <w:spacing w:line="360" w:lineRule="exact"/>
              <w:jc w:val="left"/>
              <w:rPr>
                <w:szCs w:val="21"/>
              </w:rPr>
            </w:pPr>
            <w:r>
              <w:rPr>
                <w:rFonts w:hint="eastAsia"/>
                <w:szCs w:val="21"/>
              </w:rPr>
              <w:t>缴付形式：</w:t>
            </w:r>
          </w:p>
          <w:p>
            <w:pPr>
              <w:spacing w:line="360" w:lineRule="exact"/>
              <w:jc w:val="left"/>
              <w:rPr>
                <w:szCs w:val="21"/>
              </w:rPr>
            </w:pPr>
            <w:r>
              <w:rPr>
                <w:rFonts w:hint="eastAsia"/>
                <w:szCs w:val="21"/>
              </w:rPr>
              <w:t xml:space="preserve">账户名称： </w:t>
            </w:r>
          </w:p>
          <w:p>
            <w:pPr>
              <w:spacing w:line="360" w:lineRule="exact"/>
              <w:jc w:val="left"/>
              <w:rPr>
                <w:szCs w:val="21"/>
              </w:rPr>
            </w:pPr>
            <w:r>
              <w:rPr>
                <w:rFonts w:hint="eastAsia"/>
                <w:szCs w:val="21"/>
              </w:rPr>
              <w:t xml:space="preserve">开户银行： </w:t>
            </w:r>
          </w:p>
          <w:p>
            <w:pPr>
              <w:spacing w:line="360" w:lineRule="exact"/>
              <w:jc w:val="left"/>
              <w:rPr>
                <w:szCs w:val="21"/>
              </w:rPr>
            </w:pPr>
            <w:r>
              <w:rPr>
                <w:rFonts w:hint="eastAsia"/>
                <w:szCs w:val="21"/>
              </w:rPr>
              <w:t xml:space="preserve">账    号： </w:t>
            </w:r>
          </w:p>
          <w:p>
            <w:pPr>
              <w:spacing w:line="360" w:lineRule="exact"/>
              <w:jc w:val="left"/>
              <w:rPr>
                <w:szCs w:val="21"/>
              </w:rPr>
            </w:pPr>
            <w:r>
              <w:rPr>
                <w:rFonts w:hint="eastAsia"/>
                <w:szCs w:val="21"/>
              </w:rPr>
              <w:t>采用转账支票或银行电汇形式提交的投标保证金必须从其基本账户转出，必须在进账单或电汇单注明项目名称。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28" w:type="dxa"/>
            <w:vAlign w:val="center"/>
          </w:tcPr>
          <w:p>
            <w:pPr>
              <w:spacing w:line="440" w:lineRule="exact"/>
              <w:jc w:val="center"/>
              <w:rPr>
                <w:szCs w:val="21"/>
              </w:rPr>
            </w:pPr>
            <w:r>
              <w:rPr>
                <w:szCs w:val="21"/>
              </w:rPr>
              <w:t>3.6</w:t>
            </w:r>
          </w:p>
        </w:tc>
        <w:tc>
          <w:tcPr>
            <w:tcW w:w="2062" w:type="dxa"/>
            <w:vAlign w:val="center"/>
          </w:tcPr>
          <w:p>
            <w:pPr>
              <w:spacing w:line="440" w:lineRule="exact"/>
              <w:jc w:val="center"/>
              <w:rPr>
                <w:szCs w:val="21"/>
              </w:rPr>
            </w:pPr>
            <w:r>
              <w:rPr>
                <w:szCs w:val="21"/>
              </w:rPr>
              <w:t>是否允许</w:t>
            </w:r>
            <w:r>
              <w:rPr>
                <w:rFonts w:hint="eastAsia"/>
                <w:szCs w:val="21"/>
              </w:rPr>
              <w:t>递交备</w:t>
            </w:r>
            <w:r>
              <w:rPr>
                <w:szCs w:val="21"/>
              </w:rPr>
              <w:t>选投标方案</w:t>
            </w:r>
          </w:p>
        </w:tc>
        <w:tc>
          <w:tcPr>
            <w:tcW w:w="5203" w:type="dxa"/>
            <w:vAlign w:val="center"/>
          </w:tcPr>
          <w:p>
            <w:pPr>
              <w:pStyle w:val="9"/>
              <w:topLinePunct/>
              <w:spacing w:line="400" w:lineRule="exact"/>
              <w:rPr>
                <w:szCs w:val="21"/>
              </w:rPr>
            </w:pPr>
            <w:r>
              <w:rPr>
                <w:rFonts w:hint="eastAsia" w:ascii="Times New Roman"/>
                <w:sz w:val="21"/>
                <w:szCs w:val="21"/>
              </w:rPr>
              <w:t>不允许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28" w:type="dxa"/>
            <w:vAlign w:val="center"/>
          </w:tcPr>
          <w:p>
            <w:pPr>
              <w:spacing w:line="440" w:lineRule="exact"/>
              <w:jc w:val="center"/>
              <w:rPr>
                <w:szCs w:val="21"/>
              </w:rPr>
            </w:pPr>
            <w:r>
              <w:rPr>
                <w:szCs w:val="21"/>
              </w:rPr>
              <w:t>3.7.3A（2）</w:t>
            </w:r>
          </w:p>
        </w:tc>
        <w:tc>
          <w:tcPr>
            <w:tcW w:w="2062" w:type="dxa"/>
            <w:vAlign w:val="center"/>
          </w:tcPr>
          <w:p>
            <w:pPr>
              <w:spacing w:line="440" w:lineRule="exact"/>
              <w:jc w:val="center"/>
              <w:rPr>
                <w:szCs w:val="21"/>
              </w:rPr>
            </w:pPr>
            <w:r>
              <w:rPr>
                <w:rFonts w:ascii="宋体" w:hAnsi="宋体"/>
              </w:rPr>
              <w:t>投标文件副本份数及其他要求</w:t>
            </w:r>
          </w:p>
        </w:tc>
        <w:tc>
          <w:tcPr>
            <w:tcW w:w="5203" w:type="dxa"/>
            <w:vAlign w:val="center"/>
          </w:tcPr>
          <w:p>
            <w:pPr>
              <w:spacing w:line="360" w:lineRule="exact"/>
              <w:jc w:val="left"/>
              <w:rPr>
                <w:szCs w:val="21"/>
              </w:rPr>
            </w:pPr>
            <w:r>
              <w:rPr>
                <w:rFonts w:hint="eastAsia"/>
              </w:rPr>
              <w:t>投标文件副</w:t>
            </w:r>
            <w:r>
              <w:rPr>
                <w:rFonts w:hint="eastAsia"/>
                <w:szCs w:val="21"/>
              </w:rPr>
              <w:t>本份数：</w:t>
            </w:r>
          </w:p>
          <w:p>
            <w:pPr>
              <w:spacing w:line="360" w:lineRule="exact"/>
              <w:jc w:val="left"/>
              <w:rPr>
                <w:szCs w:val="21"/>
              </w:rPr>
            </w:pPr>
            <w:r>
              <w:rPr>
                <w:rFonts w:hint="eastAsia"/>
                <w:szCs w:val="21"/>
              </w:rPr>
              <w:t>是否要求提交电子版文件：</w:t>
            </w:r>
          </w:p>
          <w:p>
            <w:pPr>
              <w:spacing w:line="360" w:lineRule="exact"/>
              <w:jc w:val="left"/>
            </w:pPr>
            <w:r>
              <w:rPr>
                <w:rFonts w:hint="eastAsia"/>
                <w:szCs w:val="21"/>
              </w:rPr>
              <w:t>其他要求：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28" w:type="dxa"/>
            <w:vAlign w:val="center"/>
          </w:tcPr>
          <w:p>
            <w:pPr>
              <w:spacing w:line="440" w:lineRule="exact"/>
              <w:jc w:val="center"/>
              <w:rPr>
                <w:szCs w:val="21"/>
              </w:rPr>
            </w:pPr>
            <w:r>
              <w:rPr>
                <w:szCs w:val="21"/>
              </w:rPr>
              <w:t>3.7.3A（3）</w:t>
            </w:r>
          </w:p>
        </w:tc>
        <w:tc>
          <w:tcPr>
            <w:tcW w:w="2062" w:type="dxa"/>
            <w:vAlign w:val="center"/>
          </w:tcPr>
          <w:p>
            <w:pPr>
              <w:spacing w:line="440" w:lineRule="exact"/>
              <w:jc w:val="center"/>
              <w:rPr>
                <w:rFonts w:ascii="宋体" w:hAnsi="宋体"/>
              </w:rPr>
            </w:pPr>
            <w:r>
              <w:rPr>
                <w:rFonts w:hint="eastAsia" w:ascii="宋体" w:hAnsi="宋体"/>
              </w:rPr>
              <w:t>投标文件是否需</w:t>
            </w:r>
          </w:p>
          <w:p>
            <w:pPr>
              <w:spacing w:line="440" w:lineRule="exact"/>
              <w:jc w:val="center"/>
              <w:rPr>
                <w:rFonts w:ascii="宋体" w:hAnsi="宋体"/>
              </w:rPr>
            </w:pPr>
            <w:r>
              <w:rPr>
                <w:rFonts w:hint="eastAsia" w:ascii="宋体" w:hAnsi="宋体"/>
              </w:rPr>
              <w:t>分册装订</w:t>
            </w:r>
          </w:p>
        </w:tc>
        <w:tc>
          <w:tcPr>
            <w:tcW w:w="5203" w:type="dxa"/>
            <w:vAlign w:val="center"/>
          </w:tcPr>
          <w:p>
            <w:pPr>
              <w:spacing w:line="360" w:lineRule="exact"/>
              <w:jc w:val="left"/>
            </w:pPr>
            <w:r>
              <w:rPr>
                <w:rFonts w:hint="eastAsia"/>
                <w:szCs w:val="21"/>
              </w:rPr>
              <w:t>□</w:t>
            </w:r>
            <w:r>
              <w:rPr>
                <w:rFonts w:hint="eastAsia"/>
              </w:rPr>
              <w:t>不需要</w:t>
            </w:r>
            <w:r>
              <w:rPr>
                <w:rFonts w:hint="eastAsia"/>
              </w:rPr>
              <w:tab/>
            </w:r>
            <w:r>
              <w:rPr>
                <w:rFonts w:hint="eastAsia"/>
              </w:rPr>
              <w:tab/>
            </w:r>
            <w:r>
              <w:rPr>
                <w:rFonts w:hint="eastAsia"/>
              </w:rPr>
              <w:tab/>
            </w:r>
            <w:r>
              <w:rPr>
                <w:rFonts w:hint="eastAsia"/>
              </w:rPr>
              <w:tab/>
            </w:r>
            <w:r>
              <w:rPr>
                <w:rFonts w:hint="eastAsia"/>
              </w:rPr>
              <w:tab/>
            </w:r>
            <w:r>
              <w:rPr>
                <w:rFonts w:hint="eastAsia"/>
              </w:rPr>
              <w:tab/>
            </w:r>
            <w:r>
              <w:rPr>
                <w:rFonts w:hint="eastAsia"/>
              </w:rPr>
              <w:tab/>
            </w:r>
          </w:p>
          <w:p>
            <w:pPr>
              <w:spacing w:line="360" w:lineRule="exact"/>
              <w:jc w:val="left"/>
              <w:rPr>
                <w:szCs w:val="21"/>
              </w:rPr>
            </w:pPr>
            <w:r>
              <w:rPr>
                <w:rFonts w:hint="eastAsia"/>
                <w:szCs w:val="21"/>
              </w:rPr>
              <w:t>□</w:t>
            </w:r>
            <w:r>
              <w:rPr>
                <w:rFonts w:hint="eastAsia"/>
              </w:rPr>
              <w:t>需要，分册装订要求：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28" w:type="dxa"/>
            <w:vAlign w:val="center"/>
          </w:tcPr>
          <w:p>
            <w:pPr>
              <w:spacing w:line="440" w:lineRule="exact"/>
              <w:jc w:val="center"/>
              <w:rPr>
                <w:szCs w:val="21"/>
              </w:rPr>
            </w:pPr>
            <w:r>
              <w:rPr>
                <w:szCs w:val="21"/>
              </w:rPr>
              <w:t>3.7.3（B）</w:t>
            </w:r>
          </w:p>
        </w:tc>
        <w:tc>
          <w:tcPr>
            <w:tcW w:w="2062" w:type="dxa"/>
            <w:vAlign w:val="center"/>
          </w:tcPr>
          <w:p>
            <w:pPr>
              <w:spacing w:line="440" w:lineRule="exact"/>
              <w:jc w:val="center"/>
              <w:rPr>
                <w:rFonts w:ascii="宋体" w:hAnsi="宋体"/>
              </w:rPr>
            </w:pPr>
            <w:r>
              <w:rPr>
                <w:rFonts w:ascii="宋体" w:hAnsi="宋体"/>
              </w:rPr>
              <w:t>投标文件签字或</w:t>
            </w:r>
          </w:p>
          <w:p>
            <w:pPr>
              <w:spacing w:line="440" w:lineRule="exact"/>
              <w:jc w:val="center"/>
              <w:rPr>
                <w:rFonts w:ascii="宋体" w:hAnsi="宋体"/>
              </w:rPr>
            </w:pPr>
            <w:r>
              <w:rPr>
                <w:rFonts w:ascii="宋体" w:hAnsi="宋体"/>
              </w:rPr>
              <w:t>盖章要求</w:t>
            </w:r>
          </w:p>
        </w:tc>
        <w:tc>
          <w:tcPr>
            <w:tcW w:w="5203" w:type="dxa"/>
            <w:vAlign w:val="center"/>
          </w:tcPr>
          <w:p>
            <w:pPr>
              <w:spacing w:line="360" w:lineRule="exact"/>
              <w:jc w:val="left"/>
              <w:rPr>
                <w:sz w:val="32"/>
                <w:szCs w:val="32"/>
              </w:rPr>
            </w:pPr>
            <w:r>
              <w:rPr>
                <w:rFonts w:hint="eastAsia"/>
                <w:szCs w:val="21"/>
              </w:rPr>
              <w:t>由投标人的法定代表人签字或加盖电子印章的，应附法定代表人身份证明；由代理人签字或加盖电子印章的，应附由法定代表人签署的授权委托书。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28" w:type="dxa"/>
            <w:vAlign w:val="center"/>
          </w:tcPr>
          <w:p>
            <w:pPr>
              <w:spacing w:line="440" w:lineRule="exact"/>
              <w:jc w:val="center"/>
              <w:rPr>
                <w:szCs w:val="21"/>
              </w:rPr>
            </w:pPr>
            <w:r>
              <w:rPr>
                <w:szCs w:val="21"/>
              </w:rPr>
              <w:t>4.1.2</w:t>
            </w:r>
          </w:p>
        </w:tc>
        <w:tc>
          <w:tcPr>
            <w:tcW w:w="2062" w:type="dxa"/>
            <w:vAlign w:val="center"/>
          </w:tcPr>
          <w:p>
            <w:pPr>
              <w:spacing w:line="440" w:lineRule="exact"/>
              <w:jc w:val="center"/>
              <w:rPr>
                <w:szCs w:val="21"/>
              </w:rPr>
            </w:pPr>
            <w:r>
              <w:rPr>
                <w:szCs w:val="21"/>
              </w:rPr>
              <w:t>封套上</w:t>
            </w:r>
            <w:r>
              <w:rPr>
                <w:rFonts w:hint="eastAsia"/>
                <w:szCs w:val="21"/>
              </w:rPr>
              <w:t>应载明的</w:t>
            </w:r>
          </w:p>
          <w:p>
            <w:pPr>
              <w:spacing w:line="440" w:lineRule="exact"/>
              <w:jc w:val="center"/>
              <w:rPr>
                <w:szCs w:val="21"/>
              </w:rPr>
            </w:pPr>
            <w:r>
              <w:rPr>
                <w:rFonts w:hint="eastAsia"/>
                <w:szCs w:val="21"/>
              </w:rPr>
              <w:t>信息</w:t>
            </w:r>
          </w:p>
        </w:tc>
        <w:tc>
          <w:tcPr>
            <w:tcW w:w="5203" w:type="dxa"/>
            <w:vAlign w:val="center"/>
          </w:tcPr>
          <w:p>
            <w:pPr>
              <w:spacing w:line="440" w:lineRule="exact"/>
              <w:rPr>
                <w:szCs w:val="21"/>
              </w:rPr>
            </w:pPr>
            <w:r>
              <w:rPr>
                <w:szCs w:val="21"/>
              </w:rPr>
              <w:t>招标人的地址：</w:t>
            </w:r>
          </w:p>
          <w:p>
            <w:pPr>
              <w:spacing w:line="440" w:lineRule="exact"/>
              <w:rPr>
                <w:szCs w:val="21"/>
              </w:rPr>
            </w:pPr>
            <w:r>
              <w:rPr>
                <w:szCs w:val="21"/>
              </w:rPr>
              <w:t>招标人名称：</w:t>
            </w:r>
          </w:p>
          <w:p>
            <w:pPr>
              <w:spacing w:line="440" w:lineRule="exact"/>
              <w:rPr>
                <w:szCs w:val="21"/>
              </w:rPr>
            </w:pPr>
            <w:r>
              <w:rPr>
                <w:szCs w:val="21"/>
                <w:u w:val="single"/>
              </w:rPr>
              <w:t>（项目名称）</w:t>
            </w:r>
            <w:r>
              <w:rPr>
                <w:szCs w:val="21"/>
              </w:rPr>
              <w:t>投标文件在</w:t>
            </w:r>
            <w:r>
              <w:rPr>
                <w:szCs w:val="21"/>
                <w:u w:val="single"/>
              </w:rPr>
              <w:t xml:space="preserve">  </w:t>
            </w:r>
            <w:r>
              <w:rPr>
                <w:rFonts w:hint="eastAsia"/>
                <w:szCs w:val="21"/>
                <w:u w:val="single"/>
              </w:rPr>
              <w:t xml:space="preserve"> </w:t>
            </w:r>
            <w:r>
              <w:rPr>
                <w:szCs w:val="21"/>
                <w:u w:val="single"/>
              </w:rPr>
              <w:t xml:space="preserve"> </w:t>
            </w:r>
            <w:r>
              <w:rPr>
                <w:szCs w:val="21"/>
              </w:rPr>
              <w:t>年</w:t>
            </w:r>
            <w:r>
              <w:rPr>
                <w:szCs w:val="21"/>
                <w:u w:val="single"/>
              </w:rPr>
              <w:t xml:space="preserve">   </w:t>
            </w:r>
            <w:r>
              <w:rPr>
                <w:szCs w:val="21"/>
              </w:rPr>
              <w:t>月</w:t>
            </w:r>
            <w:r>
              <w:rPr>
                <w:szCs w:val="21"/>
                <w:u w:val="single"/>
              </w:rPr>
              <w:t xml:space="preserve">  </w:t>
            </w:r>
            <w:r>
              <w:rPr>
                <w:rFonts w:hint="eastAsia"/>
                <w:szCs w:val="21"/>
                <w:u w:val="single"/>
              </w:rPr>
              <w:t xml:space="preserve"> </w:t>
            </w:r>
            <w:r>
              <w:rPr>
                <w:szCs w:val="21"/>
                <w:u w:val="single"/>
              </w:rPr>
              <w:t xml:space="preserve"> </w:t>
            </w:r>
            <w:r>
              <w:rPr>
                <w:szCs w:val="21"/>
              </w:rPr>
              <w:t>日</w:t>
            </w:r>
            <w:r>
              <w:rPr>
                <w:szCs w:val="21"/>
                <w:u w:val="single"/>
              </w:rPr>
              <w:t xml:space="preserve">   </w:t>
            </w:r>
            <w:r>
              <w:rPr>
                <w:szCs w:val="21"/>
              </w:rPr>
              <w:t>时前不得开启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28" w:type="dxa"/>
            <w:vAlign w:val="center"/>
          </w:tcPr>
          <w:p>
            <w:pPr>
              <w:spacing w:line="440" w:lineRule="exact"/>
              <w:jc w:val="center"/>
              <w:rPr>
                <w:szCs w:val="21"/>
              </w:rPr>
            </w:pPr>
            <w:r>
              <w:rPr>
                <w:rFonts w:hint="eastAsia"/>
                <w:szCs w:val="21"/>
              </w:rPr>
              <w:t>4.2.1</w:t>
            </w:r>
          </w:p>
        </w:tc>
        <w:tc>
          <w:tcPr>
            <w:tcW w:w="2062" w:type="dxa"/>
            <w:vAlign w:val="center"/>
          </w:tcPr>
          <w:p>
            <w:pPr>
              <w:spacing w:line="440" w:lineRule="exact"/>
              <w:jc w:val="center"/>
              <w:rPr>
                <w:szCs w:val="21"/>
              </w:rPr>
            </w:pPr>
            <w:r>
              <w:rPr>
                <w:szCs w:val="21"/>
              </w:rPr>
              <w:t>投标截止时间</w:t>
            </w:r>
          </w:p>
        </w:tc>
        <w:tc>
          <w:tcPr>
            <w:tcW w:w="5203" w:type="dxa"/>
            <w:vAlign w:val="center"/>
          </w:tcPr>
          <w:p>
            <w:pPr>
              <w:spacing w:line="440" w:lineRule="exact"/>
              <w:rPr>
                <w:szCs w:val="21"/>
                <w:u w:val="single"/>
              </w:rPr>
            </w:pPr>
            <w:r>
              <w:rPr>
                <w:rFonts w:hint="eastAsia"/>
                <w:szCs w:val="21"/>
              </w:rPr>
              <w:t xml:space="preserve">    年   月  </w:t>
            </w:r>
            <w:r>
              <w:rPr>
                <w:szCs w:val="21"/>
              </w:rPr>
              <w:t xml:space="preserve"> </w:t>
            </w:r>
            <w:r>
              <w:rPr>
                <w:rFonts w:hint="eastAsia"/>
                <w:szCs w:val="21"/>
              </w:rPr>
              <w:t xml:space="preserve"> 日    时  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28" w:type="dxa"/>
            <w:vAlign w:val="center"/>
          </w:tcPr>
          <w:p>
            <w:pPr>
              <w:spacing w:line="440" w:lineRule="exact"/>
              <w:jc w:val="center"/>
              <w:rPr>
                <w:szCs w:val="21"/>
              </w:rPr>
            </w:pPr>
            <w:r>
              <w:rPr>
                <w:szCs w:val="21"/>
              </w:rPr>
              <w:t>4.2.2</w:t>
            </w:r>
            <w:r>
              <w:rPr>
                <w:rFonts w:ascii="宋体" w:hAnsi="宋体"/>
              </w:rPr>
              <w:t>（</w:t>
            </w:r>
            <w:r>
              <w:rPr>
                <w:rFonts w:eastAsia="Times New Roman"/>
              </w:rPr>
              <w:t>A</w:t>
            </w:r>
            <w:r>
              <w:rPr>
                <w:rFonts w:ascii="宋体" w:hAnsi="宋体"/>
              </w:rPr>
              <w:t>）</w:t>
            </w:r>
          </w:p>
        </w:tc>
        <w:tc>
          <w:tcPr>
            <w:tcW w:w="2062" w:type="dxa"/>
            <w:vAlign w:val="center"/>
          </w:tcPr>
          <w:p>
            <w:pPr>
              <w:spacing w:line="440" w:lineRule="exact"/>
              <w:jc w:val="center"/>
              <w:rPr>
                <w:szCs w:val="21"/>
              </w:rPr>
            </w:pPr>
            <w:r>
              <w:rPr>
                <w:szCs w:val="21"/>
              </w:rPr>
              <w:t>递交投标文件地点</w:t>
            </w:r>
          </w:p>
        </w:tc>
        <w:tc>
          <w:tcPr>
            <w:tcW w:w="5203" w:type="dxa"/>
            <w:vAlign w:val="center"/>
          </w:tcPr>
          <w:p>
            <w:pPr>
              <w:spacing w:line="440" w:lineRule="exact"/>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28" w:type="dxa"/>
            <w:vAlign w:val="center"/>
          </w:tcPr>
          <w:p>
            <w:pPr>
              <w:spacing w:line="440" w:lineRule="exact"/>
              <w:jc w:val="center"/>
              <w:rPr>
                <w:szCs w:val="21"/>
              </w:rPr>
            </w:pPr>
            <w:r>
              <w:rPr>
                <w:szCs w:val="21"/>
              </w:rPr>
              <w:t>4.2.3</w:t>
            </w:r>
          </w:p>
        </w:tc>
        <w:tc>
          <w:tcPr>
            <w:tcW w:w="2062" w:type="dxa"/>
            <w:vAlign w:val="center"/>
          </w:tcPr>
          <w:p>
            <w:pPr>
              <w:spacing w:line="440" w:lineRule="exact"/>
              <w:jc w:val="center"/>
              <w:rPr>
                <w:szCs w:val="21"/>
              </w:rPr>
            </w:pPr>
            <w:r>
              <w:rPr>
                <w:szCs w:val="21"/>
              </w:rPr>
              <w:t>是否退还投标文件</w:t>
            </w:r>
          </w:p>
        </w:tc>
        <w:tc>
          <w:tcPr>
            <w:tcW w:w="5203" w:type="dxa"/>
            <w:vAlign w:val="center"/>
          </w:tcPr>
          <w:p>
            <w:pPr>
              <w:pStyle w:val="9"/>
              <w:topLinePunct/>
              <w:spacing w:line="400" w:lineRule="exact"/>
              <w:rPr>
                <w:szCs w:val="21"/>
              </w:rPr>
            </w:pPr>
            <w:r>
              <w:rPr>
                <w:rFonts w:hint="eastAsia" w:ascii="Times New Roman"/>
                <w:sz w:val="21"/>
                <w:szCs w:val="21"/>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0" w:hRule="atLeast"/>
        </w:trPr>
        <w:tc>
          <w:tcPr>
            <w:tcW w:w="1028" w:type="dxa"/>
            <w:vAlign w:val="center"/>
          </w:tcPr>
          <w:p>
            <w:pPr>
              <w:spacing w:line="440" w:lineRule="exact"/>
              <w:jc w:val="center"/>
              <w:rPr>
                <w:szCs w:val="21"/>
              </w:rPr>
            </w:pPr>
            <w:r>
              <w:rPr>
                <w:szCs w:val="21"/>
              </w:rPr>
              <w:t>5.1</w:t>
            </w:r>
            <w:r>
              <w:rPr>
                <w:rFonts w:ascii="宋体" w:hAnsi="宋体"/>
              </w:rPr>
              <w:t>（</w:t>
            </w:r>
            <w:r>
              <w:rPr>
                <w:rFonts w:eastAsia="Times New Roman"/>
              </w:rPr>
              <w:t>A</w:t>
            </w:r>
            <w:r>
              <w:rPr>
                <w:rFonts w:ascii="宋体" w:hAnsi="宋体"/>
              </w:rPr>
              <w:t>）</w:t>
            </w:r>
          </w:p>
        </w:tc>
        <w:tc>
          <w:tcPr>
            <w:tcW w:w="2062" w:type="dxa"/>
            <w:vAlign w:val="center"/>
          </w:tcPr>
          <w:p>
            <w:pPr>
              <w:spacing w:line="440" w:lineRule="exact"/>
              <w:jc w:val="center"/>
              <w:rPr>
                <w:szCs w:val="21"/>
              </w:rPr>
            </w:pPr>
            <w:r>
              <w:rPr>
                <w:rFonts w:hint="eastAsia"/>
                <w:szCs w:val="21"/>
              </w:rPr>
              <w:t>开标时间和地点</w:t>
            </w:r>
          </w:p>
        </w:tc>
        <w:tc>
          <w:tcPr>
            <w:tcW w:w="5203" w:type="dxa"/>
            <w:vAlign w:val="center"/>
          </w:tcPr>
          <w:p>
            <w:pPr>
              <w:spacing w:line="440" w:lineRule="exact"/>
              <w:rPr>
                <w:szCs w:val="21"/>
              </w:rPr>
            </w:pPr>
            <w:r>
              <w:rPr>
                <w:szCs w:val="21"/>
              </w:rPr>
              <w:t>开标时间</w:t>
            </w:r>
            <w:r>
              <w:rPr>
                <w:rFonts w:hint="eastAsia"/>
                <w:szCs w:val="21"/>
              </w:rPr>
              <w:t xml:space="preserve">：    年   月   日    时  </w:t>
            </w:r>
            <w:r>
              <w:rPr>
                <w:szCs w:val="21"/>
              </w:rPr>
              <w:t xml:space="preserve"> </w:t>
            </w:r>
            <w:r>
              <w:rPr>
                <w:rFonts w:hint="eastAsia"/>
                <w:szCs w:val="21"/>
              </w:rPr>
              <w:t>分</w:t>
            </w:r>
          </w:p>
          <w:p>
            <w:pPr>
              <w:spacing w:line="440" w:lineRule="exact"/>
              <w:rPr>
                <w:rFonts w:eastAsia="Calibri"/>
                <w:szCs w:val="21"/>
              </w:rPr>
            </w:pPr>
            <w:r>
              <w:rPr>
                <w:szCs w:val="21"/>
              </w:rPr>
              <w:t>开标地点</w:t>
            </w:r>
            <w:r>
              <w:rPr>
                <w:rFonts w:hint="eastAsia"/>
                <w:szCs w:val="21"/>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1" w:hRule="atLeast"/>
        </w:trPr>
        <w:tc>
          <w:tcPr>
            <w:tcW w:w="1028" w:type="dxa"/>
            <w:vAlign w:val="center"/>
          </w:tcPr>
          <w:p>
            <w:pPr>
              <w:spacing w:line="440" w:lineRule="exact"/>
              <w:jc w:val="center"/>
              <w:rPr>
                <w:szCs w:val="21"/>
              </w:rPr>
            </w:pPr>
            <w:r>
              <w:rPr>
                <w:rFonts w:hint="eastAsia"/>
                <w:szCs w:val="21"/>
              </w:rPr>
              <w:t>5.2（4）（A）</w:t>
            </w:r>
          </w:p>
        </w:tc>
        <w:tc>
          <w:tcPr>
            <w:tcW w:w="2062" w:type="dxa"/>
            <w:vAlign w:val="center"/>
          </w:tcPr>
          <w:p>
            <w:pPr>
              <w:spacing w:line="440" w:lineRule="exact"/>
              <w:jc w:val="center"/>
              <w:rPr>
                <w:szCs w:val="21"/>
              </w:rPr>
            </w:pPr>
            <w:r>
              <w:rPr>
                <w:rFonts w:hint="eastAsia"/>
                <w:szCs w:val="21"/>
              </w:rPr>
              <w:t>开标程序</w:t>
            </w:r>
          </w:p>
        </w:tc>
        <w:tc>
          <w:tcPr>
            <w:tcW w:w="5203" w:type="dxa"/>
            <w:vAlign w:val="center"/>
          </w:tcPr>
          <w:p>
            <w:pPr>
              <w:spacing w:line="440" w:lineRule="exact"/>
              <w:rPr>
                <w:szCs w:val="21"/>
              </w:rPr>
            </w:pPr>
            <w:r>
              <w:rPr>
                <w:rFonts w:hint="eastAsia"/>
                <w:szCs w:val="21"/>
              </w:rPr>
              <w:t>密封情况检查：由投标人、监标人检查</w:t>
            </w:r>
          </w:p>
          <w:p>
            <w:pPr>
              <w:spacing w:line="440" w:lineRule="exact"/>
              <w:rPr>
                <w:szCs w:val="21"/>
              </w:rPr>
            </w:pPr>
            <w:r>
              <w:rPr>
                <w:rFonts w:hint="eastAsia"/>
                <w:szCs w:val="21"/>
              </w:rPr>
              <w:t>开标顺序：递交逆次序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0" w:hRule="atLeast"/>
        </w:trPr>
        <w:tc>
          <w:tcPr>
            <w:tcW w:w="1028" w:type="dxa"/>
            <w:vAlign w:val="center"/>
          </w:tcPr>
          <w:p>
            <w:pPr>
              <w:spacing w:line="440" w:lineRule="exact"/>
              <w:jc w:val="center"/>
              <w:rPr>
                <w:szCs w:val="21"/>
              </w:rPr>
            </w:pPr>
            <w:r>
              <w:rPr>
                <w:szCs w:val="21"/>
              </w:rPr>
              <w:t>6.1.1</w:t>
            </w:r>
          </w:p>
        </w:tc>
        <w:tc>
          <w:tcPr>
            <w:tcW w:w="2062" w:type="dxa"/>
            <w:vAlign w:val="center"/>
          </w:tcPr>
          <w:p>
            <w:pPr>
              <w:spacing w:line="440" w:lineRule="exact"/>
              <w:jc w:val="center"/>
              <w:rPr>
                <w:szCs w:val="21"/>
              </w:rPr>
            </w:pPr>
            <w:r>
              <w:rPr>
                <w:rFonts w:hint="eastAsia"/>
                <w:szCs w:val="21"/>
              </w:rPr>
              <w:t>评标委员会的组建</w:t>
            </w:r>
          </w:p>
        </w:tc>
        <w:tc>
          <w:tcPr>
            <w:tcW w:w="5203" w:type="dxa"/>
            <w:vAlign w:val="center"/>
          </w:tcPr>
          <w:p>
            <w:pPr>
              <w:spacing w:line="440" w:lineRule="exact"/>
              <w:rPr>
                <w:szCs w:val="21"/>
              </w:rPr>
            </w:pPr>
            <w:r>
              <w:rPr>
                <w:szCs w:val="21"/>
              </w:rPr>
              <w:t>评标委员会</w:t>
            </w:r>
            <w:r>
              <w:rPr>
                <w:rFonts w:hint="eastAsia"/>
                <w:szCs w:val="21"/>
              </w:rPr>
              <w:t>构成：</w:t>
            </w:r>
            <w:r>
              <w:rPr>
                <w:rFonts w:hint="eastAsia"/>
                <w:szCs w:val="21"/>
                <w:u w:val="single"/>
              </w:rPr>
              <w:t xml:space="preserve">   </w:t>
            </w:r>
            <w:r>
              <w:rPr>
                <w:rFonts w:hint="eastAsia"/>
                <w:szCs w:val="21"/>
              </w:rPr>
              <w:t>人</w:t>
            </w:r>
          </w:p>
          <w:p>
            <w:pPr>
              <w:spacing w:line="440" w:lineRule="exact"/>
              <w:rPr>
                <w:szCs w:val="21"/>
              </w:rPr>
            </w:pPr>
            <w:r>
              <w:rPr>
                <w:rFonts w:hint="eastAsia"/>
                <w:szCs w:val="21"/>
              </w:rPr>
              <w:t>其中招标人代表</w:t>
            </w:r>
            <w:r>
              <w:rPr>
                <w:rFonts w:hint="eastAsia"/>
                <w:szCs w:val="21"/>
                <w:u w:val="single"/>
              </w:rPr>
              <w:t xml:space="preserve">    </w:t>
            </w:r>
            <w:r>
              <w:rPr>
                <w:rFonts w:hint="eastAsia"/>
                <w:szCs w:val="21"/>
              </w:rPr>
              <w:t>人，专家</w:t>
            </w:r>
            <w:r>
              <w:rPr>
                <w:rFonts w:hint="eastAsia"/>
                <w:szCs w:val="21"/>
                <w:u w:val="single"/>
              </w:rPr>
              <w:t xml:space="preserve">     </w:t>
            </w:r>
            <w:r>
              <w:rPr>
                <w:rFonts w:hint="eastAsia"/>
                <w:szCs w:val="21"/>
              </w:rPr>
              <w:t>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4" w:hRule="atLeast"/>
        </w:trPr>
        <w:tc>
          <w:tcPr>
            <w:tcW w:w="1028" w:type="dxa"/>
            <w:vAlign w:val="center"/>
          </w:tcPr>
          <w:p>
            <w:pPr>
              <w:spacing w:line="440" w:lineRule="exact"/>
              <w:jc w:val="center"/>
              <w:rPr>
                <w:szCs w:val="21"/>
              </w:rPr>
            </w:pPr>
            <w:r>
              <w:rPr>
                <w:szCs w:val="21"/>
              </w:rPr>
              <w:t>7.1</w:t>
            </w:r>
          </w:p>
        </w:tc>
        <w:tc>
          <w:tcPr>
            <w:tcW w:w="2062" w:type="dxa"/>
            <w:vAlign w:val="center"/>
          </w:tcPr>
          <w:p>
            <w:pPr>
              <w:spacing w:line="440" w:lineRule="exact"/>
              <w:jc w:val="center"/>
              <w:rPr>
                <w:szCs w:val="21"/>
              </w:rPr>
            </w:pPr>
            <w:r>
              <w:rPr>
                <w:rFonts w:hint="eastAsia"/>
                <w:szCs w:val="21"/>
              </w:rPr>
              <w:t>是否授权评标委员会确定中标人</w:t>
            </w:r>
          </w:p>
        </w:tc>
        <w:tc>
          <w:tcPr>
            <w:tcW w:w="5203" w:type="dxa"/>
            <w:vAlign w:val="center"/>
          </w:tcPr>
          <w:p>
            <w:pPr>
              <w:spacing w:line="440" w:lineRule="exact"/>
            </w:pPr>
            <w:r>
              <w:rPr>
                <w:rFonts w:hint="eastAsia"/>
                <w:szCs w:val="21"/>
              </w:rPr>
              <w:t>□</w:t>
            </w:r>
            <w:r>
              <w:rPr>
                <w:rFonts w:hint="eastAsia"/>
              </w:rPr>
              <w:t>否，</w:t>
            </w:r>
            <w:r>
              <w:t>推荐的中标候选人数</w:t>
            </w:r>
            <w:r>
              <w:rPr>
                <w:rFonts w:hint="eastAsia"/>
              </w:rPr>
              <w:t>：</w:t>
            </w:r>
            <w:r>
              <w:rPr>
                <w:rFonts w:hint="eastAsia"/>
                <w:u w:val="single"/>
              </w:rPr>
              <w:t xml:space="preserve">   </w:t>
            </w:r>
            <w:r>
              <w:rPr>
                <w:rFonts w:hint="eastAsia"/>
              </w:rPr>
              <w:t>个</w:t>
            </w:r>
          </w:p>
          <w:p>
            <w:pPr>
              <w:pStyle w:val="7"/>
            </w:pPr>
            <w:r>
              <w:rPr>
                <w:rFonts w:ascii="Times New Roman" w:hAnsi="Times New Roman" w:eastAsia="Times New Roman"/>
                <w:sz w:val="32"/>
              </w:rPr>
              <w:t>□</w:t>
            </w:r>
            <w:r>
              <w:rPr>
                <w:rFonts w:ascii="宋体" w:hAnsi="宋体"/>
                <w:sz w:val="21"/>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1028" w:type="dxa"/>
            <w:vAlign w:val="center"/>
          </w:tcPr>
          <w:p>
            <w:pPr>
              <w:spacing w:line="440" w:lineRule="exact"/>
              <w:jc w:val="center"/>
              <w:rPr>
                <w:szCs w:val="21"/>
              </w:rPr>
            </w:pPr>
            <w:r>
              <w:rPr>
                <w:rFonts w:hint="eastAsia"/>
                <w:szCs w:val="21"/>
              </w:rPr>
              <w:t>7.2</w:t>
            </w:r>
          </w:p>
        </w:tc>
        <w:tc>
          <w:tcPr>
            <w:tcW w:w="2062" w:type="dxa"/>
            <w:vAlign w:val="center"/>
          </w:tcPr>
          <w:p>
            <w:pPr>
              <w:spacing w:line="440" w:lineRule="exact"/>
              <w:jc w:val="center"/>
              <w:rPr>
                <w:szCs w:val="21"/>
              </w:rPr>
            </w:pPr>
            <w:r>
              <w:rPr>
                <w:rFonts w:hint="eastAsia"/>
                <w:szCs w:val="21"/>
              </w:rPr>
              <w:t>中标候选人公示</w:t>
            </w:r>
          </w:p>
        </w:tc>
        <w:tc>
          <w:tcPr>
            <w:tcW w:w="5203" w:type="dxa"/>
            <w:vAlign w:val="center"/>
          </w:tcPr>
          <w:p>
            <w:pPr>
              <w:spacing w:line="440" w:lineRule="exact"/>
              <w:rPr>
                <w:szCs w:val="21"/>
              </w:rPr>
            </w:pPr>
            <w:r>
              <w:rPr>
                <w:rFonts w:hint="eastAsia"/>
              </w:rPr>
              <w:t>中国招标投标公共服务平台、</w:t>
            </w:r>
            <w:r>
              <w:t>全国公共资源交易平台（陕西省）、 陕西采购与招标网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4" w:hRule="atLeast"/>
        </w:trPr>
        <w:tc>
          <w:tcPr>
            <w:tcW w:w="1028" w:type="dxa"/>
            <w:vAlign w:val="center"/>
          </w:tcPr>
          <w:p>
            <w:pPr>
              <w:spacing w:line="440" w:lineRule="exact"/>
              <w:jc w:val="center"/>
              <w:rPr>
                <w:szCs w:val="21"/>
              </w:rPr>
            </w:pPr>
            <w:r>
              <w:rPr>
                <w:szCs w:val="21"/>
              </w:rPr>
              <w:t>7.</w:t>
            </w:r>
            <w:r>
              <w:rPr>
                <w:rFonts w:hint="eastAsia"/>
                <w:szCs w:val="21"/>
              </w:rPr>
              <w:t>4</w:t>
            </w:r>
            <w:r>
              <w:rPr>
                <w:szCs w:val="21"/>
              </w:rPr>
              <w:t>.1</w:t>
            </w:r>
          </w:p>
        </w:tc>
        <w:tc>
          <w:tcPr>
            <w:tcW w:w="2062" w:type="dxa"/>
            <w:vAlign w:val="center"/>
          </w:tcPr>
          <w:p>
            <w:pPr>
              <w:spacing w:line="440" w:lineRule="exact"/>
              <w:jc w:val="center"/>
              <w:rPr>
                <w:szCs w:val="21"/>
              </w:rPr>
            </w:pPr>
            <w:r>
              <w:rPr>
                <w:szCs w:val="21"/>
              </w:rPr>
              <w:t>履约担保</w:t>
            </w:r>
          </w:p>
        </w:tc>
        <w:tc>
          <w:tcPr>
            <w:tcW w:w="5203" w:type="dxa"/>
            <w:vAlign w:val="center"/>
          </w:tcPr>
          <w:p>
            <w:pPr>
              <w:spacing w:line="440" w:lineRule="exact"/>
            </w:pPr>
            <w:r>
              <w:t>是否要求中标人提交履约保证金：</w:t>
            </w:r>
          </w:p>
          <w:p>
            <w:pPr>
              <w:spacing w:line="440" w:lineRule="exact"/>
            </w:pPr>
            <w:r>
              <w:rPr>
                <w:rFonts w:hint="eastAsia"/>
                <w:szCs w:val="21"/>
              </w:rPr>
              <w:t>□</w:t>
            </w:r>
            <w:r>
              <w:t>要求</w:t>
            </w:r>
          </w:p>
          <w:p>
            <w:pPr>
              <w:spacing w:line="440" w:lineRule="exact"/>
            </w:pPr>
            <w:r>
              <w:t>履约保证金的形式：</w:t>
            </w:r>
            <w:r>
              <w:rPr>
                <w:rFonts w:hint="eastAsia"/>
              </w:rPr>
              <w:t xml:space="preserve"> </w:t>
            </w:r>
          </w:p>
          <w:p>
            <w:pPr>
              <w:spacing w:line="440" w:lineRule="exact"/>
            </w:pPr>
            <w:r>
              <w:t>履约保证金的金额：</w:t>
            </w:r>
            <w:r>
              <w:rPr>
                <w:rFonts w:hint="eastAsia"/>
                <w:u w:val="single"/>
              </w:rPr>
              <w:t xml:space="preserve">  </w:t>
            </w:r>
            <w:r>
              <w:rPr>
                <w:rFonts w:hint="eastAsia"/>
                <w:i/>
                <w:u w:val="single"/>
              </w:rPr>
              <w:t>（</w:t>
            </w:r>
            <w:r>
              <w:rPr>
                <w:rFonts w:hint="eastAsia"/>
                <w:i/>
                <w:iCs/>
                <w:u w:val="single"/>
              </w:rPr>
              <w:t>中标合同金额的</w:t>
            </w:r>
            <w:r>
              <w:rPr>
                <w:i/>
                <w:iCs/>
                <w:u w:val="single"/>
              </w:rPr>
              <w:t>5%-10%</w:t>
            </w:r>
            <w:r>
              <w:rPr>
                <w:rFonts w:hint="eastAsia"/>
                <w:i/>
                <w:u w:val="single"/>
              </w:rPr>
              <w:t>）</w:t>
            </w:r>
            <w:r>
              <w:rPr>
                <w:rFonts w:hint="eastAsia"/>
                <w:u w:val="single"/>
              </w:rPr>
              <w:t xml:space="preserve"> </w:t>
            </w:r>
          </w:p>
          <w:p>
            <w:pPr>
              <w:pStyle w:val="7"/>
            </w:pPr>
            <w:r>
              <w:rPr>
                <w:rFonts w:ascii="Times New Roman" w:hAnsi="Times New Roman" w:eastAsia="Times New Roman"/>
                <w:sz w:val="32"/>
              </w:rPr>
              <w:t>□</w:t>
            </w:r>
            <w:r>
              <w:rPr>
                <w:rFonts w:ascii="宋体" w:hAnsi="宋体"/>
                <w:sz w:val="21"/>
              </w:rPr>
              <w:t>不要求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28" w:type="dxa"/>
            <w:vAlign w:val="center"/>
          </w:tcPr>
          <w:p>
            <w:pPr>
              <w:spacing w:line="440" w:lineRule="exact"/>
              <w:jc w:val="center"/>
              <w:rPr>
                <w:b/>
                <w:szCs w:val="21"/>
              </w:rPr>
            </w:pPr>
            <w:r>
              <w:rPr>
                <w:rFonts w:hint="eastAsia"/>
                <w:bCs/>
                <w:szCs w:val="21"/>
              </w:rPr>
              <w:t>9</w:t>
            </w:r>
          </w:p>
        </w:tc>
        <w:tc>
          <w:tcPr>
            <w:tcW w:w="2062" w:type="dxa"/>
            <w:vAlign w:val="center"/>
          </w:tcPr>
          <w:p>
            <w:pPr>
              <w:spacing w:line="440" w:lineRule="exact"/>
              <w:jc w:val="center"/>
              <w:rPr>
                <w:szCs w:val="21"/>
              </w:rPr>
            </w:pPr>
            <w:r>
              <w:rPr>
                <w:rFonts w:hint="eastAsia"/>
                <w:szCs w:val="21"/>
              </w:rPr>
              <w:t>需要</w:t>
            </w:r>
            <w:r>
              <w:rPr>
                <w:szCs w:val="21"/>
              </w:rPr>
              <w:t>补充</w:t>
            </w:r>
            <w:r>
              <w:rPr>
                <w:rFonts w:hint="eastAsia"/>
                <w:szCs w:val="21"/>
              </w:rPr>
              <w:t>的其他</w:t>
            </w:r>
          </w:p>
          <w:p>
            <w:pPr>
              <w:spacing w:line="440" w:lineRule="exact"/>
              <w:jc w:val="center"/>
              <w:rPr>
                <w:b/>
                <w:szCs w:val="21"/>
              </w:rPr>
            </w:pPr>
            <w:r>
              <w:rPr>
                <w:szCs w:val="21"/>
              </w:rPr>
              <w:t>内容</w:t>
            </w:r>
          </w:p>
        </w:tc>
        <w:tc>
          <w:tcPr>
            <w:tcW w:w="5203" w:type="dxa"/>
            <w:vAlign w:val="center"/>
          </w:tcPr>
          <w:p>
            <w:pPr>
              <w:spacing w:line="440" w:lineRule="exact"/>
              <w:jc w:val="center"/>
              <w:rPr>
                <w:b/>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28" w:type="dxa"/>
            <w:vAlign w:val="center"/>
          </w:tcPr>
          <w:p>
            <w:pPr>
              <w:spacing w:line="440" w:lineRule="exact"/>
              <w:jc w:val="center"/>
              <w:rPr>
                <w:b/>
                <w:szCs w:val="21"/>
              </w:rPr>
            </w:pPr>
            <w:r>
              <w:rPr>
                <w:rFonts w:hint="eastAsia"/>
                <w:bCs/>
                <w:szCs w:val="21"/>
              </w:rPr>
              <w:t>10</w:t>
            </w:r>
          </w:p>
        </w:tc>
        <w:tc>
          <w:tcPr>
            <w:tcW w:w="2062" w:type="dxa"/>
            <w:vAlign w:val="center"/>
          </w:tcPr>
          <w:p>
            <w:pPr>
              <w:jc w:val="center"/>
            </w:pPr>
            <w:r>
              <w:rPr>
                <w:rFonts w:hint="eastAsia"/>
              </w:rPr>
              <w:t>电子招标投标</w:t>
            </w:r>
          </w:p>
        </w:tc>
        <w:tc>
          <w:tcPr>
            <w:tcW w:w="5203" w:type="dxa"/>
            <w:vAlign w:val="center"/>
          </w:tcPr>
          <w:p>
            <w:pPr>
              <w:spacing w:line="440" w:lineRule="exact"/>
              <w:jc w:val="left"/>
            </w:pPr>
            <w:r>
              <w:t>是否采用电子招标投标</w:t>
            </w:r>
          </w:p>
          <w:p>
            <w:pPr>
              <w:spacing w:line="440" w:lineRule="exact"/>
            </w:pPr>
            <w:r>
              <w:rPr>
                <w:rFonts w:hint="eastAsia"/>
                <w:szCs w:val="21"/>
              </w:rPr>
              <w:t>□</w:t>
            </w:r>
            <w:r>
              <w:rPr>
                <w:rFonts w:ascii="Calibri" w:hAnsi="Calibri"/>
              </w:rPr>
              <w:t>否</w:t>
            </w:r>
          </w:p>
          <w:p>
            <w:pPr>
              <w:spacing w:line="440" w:lineRule="exact"/>
            </w:pPr>
            <w:r>
              <w:rPr>
                <w:rFonts w:hint="eastAsia"/>
                <w:szCs w:val="21"/>
              </w:rPr>
              <w:t>□</w:t>
            </w:r>
            <w:r>
              <w:t>是，具体要求</w:t>
            </w:r>
            <w:r>
              <w:rPr>
                <w:rFonts w:ascii="Calibri" w:hAnsi="Calibri"/>
              </w:rPr>
              <w:t>：</w:t>
            </w:r>
          </w:p>
        </w:tc>
      </w:tr>
    </w:tbl>
    <w:p>
      <w:pPr>
        <w:pStyle w:val="5"/>
        <w:snapToGrid w:val="0"/>
        <w:spacing w:before="0" w:after="0" w:line="500" w:lineRule="exact"/>
        <w:ind w:left="0" w:leftChars="0" w:firstLine="0" w:firstLineChars="0"/>
      </w:pPr>
      <w:r>
        <w:br w:type="page"/>
      </w:r>
      <w:bookmarkStart w:id="54" w:name="_Toc144974497"/>
      <w:bookmarkStart w:id="55" w:name="_Toc247527553"/>
      <w:bookmarkStart w:id="56" w:name="_Toc152045529"/>
      <w:bookmarkStart w:id="57" w:name="_Toc3997837"/>
      <w:bookmarkStart w:id="58" w:name="_Toc247513952"/>
      <w:bookmarkStart w:id="59" w:name="_Toc6343"/>
      <w:bookmarkStart w:id="60" w:name="_Toc152042305"/>
      <w:r>
        <w:rPr>
          <w:rFonts w:hint="eastAsia"/>
          <w:b/>
          <w:bCs w:val="0"/>
          <w:sz w:val="30"/>
          <w:szCs w:val="30"/>
        </w:rPr>
        <w:t>1. 总则</w:t>
      </w:r>
      <w:bookmarkEnd w:id="54"/>
      <w:bookmarkEnd w:id="55"/>
      <w:bookmarkEnd w:id="56"/>
      <w:bookmarkEnd w:id="57"/>
      <w:bookmarkEnd w:id="58"/>
      <w:bookmarkEnd w:id="59"/>
      <w:bookmarkEnd w:id="60"/>
    </w:p>
    <w:p>
      <w:pPr>
        <w:pStyle w:val="6"/>
        <w:spacing w:line="500" w:lineRule="exact"/>
      </w:pPr>
      <w:bookmarkStart w:id="61" w:name="_Toc144974498"/>
      <w:bookmarkStart w:id="62" w:name="_Toc247527554"/>
      <w:bookmarkStart w:id="63" w:name="_Toc3997838"/>
      <w:bookmarkStart w:id="64" w:name="_Toc152045530"/>
      <w:bookmarkStart w:id="65" w:name="_Toc247513953"/>
      <w:bookmarkStart w:id="66" w:name="_Toc152042306"/>
      <w:r>
        <w:rPr>
          <w:rFonts w:hint="eastAsia" w:ascii="Times New Roman" w:hAnsi="Times New Roman"/>
        </w:rPr>
        <w:t>1.1</w:t>
      </w:r>
      <w:r>
        <w:rPr>
          <w:rFonts w:hint="eastAsia"/>
        </w:rPr>
        <w:t xml:space="preserve"> 项目概况</w:t>
      </w:r>
      <w:bookmarkEnd w:id="61"/>
      <w:bookmarkEnd w:id="62"/>
      <w:bookmarkEnd w:id="63"/>
      <w:bookmarkEnd w:id="64"/>
      <w:bookmarkEnd w:id="65"/>
      <w:bookmarkEnd w:id="66"/>
    </w:p>
    <w:p>
      <w:pPr>
        <w:spacing w:line="500" w:lineRule="exact"/>
        <w:ind w:firstLine="420" w:firstLineChars="200"/>
        <w:rPr>
          <w:rFonts w:ascii="宋体" w:hAnsi="宋体" w:cs="宋体"/>
        </w:rPr>
      </w:pPr>
      <w:r>
        <w:rPr>
          <w:rFonts w:hint="eastAsia" w:ascii="宋体" w:hAnsi="宋体" w:cs="宋体"/>
        </w:rPr>
        <w:t>1.1.1根据《中华人民共和国招标投标法》等有关法律、法规和规章的规定，本招标项目已具备招标条件，现对该项目代建单位招标。</w:t>
      </w:r>
    </w:p>
    <w:p>
      <w:pPr>
        <w:spacing w:line="500" w:lineRule="exact"/>
        <w:ind w:firstLine="420" w:firstLineChars="200"/>
        <w:rPr>
          <w:rFonts w:ascii="宋体" w:hAnsi="宋体" w:cs="宋体"/>
        </w:rPr>
      </w:pPr>
      <w:r>
        <w:rPr>
          <w:rFonts w:hint="eastAsia" w:ascii="宋体" w:hAnsi="宋体" w:cs="宋体"/>
        </w:rPr>
        <w:t>1.1.2 招标人：见投标人须知前附表。</w:t>
      </w:r>
    </w:p>
    <w:p>
      <w:pPr>
        <w:spacing w:line="500" w:lineRule="exact"/>
        <w:ind w:firstLine="420" w:firstLineChars="200"/>
        <w:rPr>
          <w:rFonts w:ascii="宋体" w:hAnsi="宋体" w:cs="宋体"/>
        </w:rPr>
      </w:pPr>
      <w:r>
        <w:rPr>
          <w:rFonts w:hint="eastAsia" w:ascii="宋体" w:hAnsi="宋体" w:cs="宋体"/>
        </w:rPr>
        <w:t>1.1.3 招标代理机构：见投标人须知前附表。</w:t>
      </w:r>
    </w:p>
    <w:p>
      <w:pPr>
        <w:spacing w:line="500" w:lineRule="exact"/>
        <w:ind w:firstLine="420" w:firstLineChars="200"/>
        <w:rPr>
          <w:rFonts w:ascii="宋体" w:hAnsi="宋体" w:cs="宋体"/>
        </w:rPr>
      </w:pPr>
      <w:r>
        <w:rPr>
          <w:rFonts w:hint="eastAsia" w:ascii="宋体" w:hAnsi="宋体" w:cs="宋体"/>
        </w:rPr>
        <w:t>1.1.4 招标项目名称：见投标人须知前附表。</w:t>
      </w:r>
    </w:p>
    <w:p>
      <w:pPr>
        <w:spacing w:line="500" w:lineRule="exact"/>
        <w:ind w:firstLine="420" w:firstLineChars="200"/>
      </w:pPr>
      <w:r>
        <w:rPr>
          <w:rFonts w:hint="eastAsia" w:ascii="宋体" w:hAnsi="宋体" w:cs="宋体"/>
        </w:rPr>
        <w:t>1.1.5 项目建设地点：见投标人须知前附表</w:t>
      </w:r>
      <w:r>
        <w:rPr>
          <w:rFonts w:hint="eastAsia"/>
        </w:rPr>
        <w:t>。</w:t>
      </w:r>
    </w:p>
    <w:p>
      <w:pPr>
        <w:pStyle w:val="6"/>
        <w:spacing w:line="500" w:lineRule="exact"/>
      </w:pPr>
      <w:bookmarkStart w:id="67" w:name="_Toc3997839"/>
      <w:bookmarkStart w:id="68" w:name="_Toc247513954"/>
      <w:bookmarkStart w:id="69" w:name="_Toc144974499"/>
      <w:bookmarkStart w:id="70" w:name="_Toc152042307"/>
      <w:bookmarkStart w:id="71" w:name="_Toc152045531"/>
      <w:bookmarkStart w:id="72" w:name="_Toc247527555"/>
      <w:r>
        <w:rPr>
          <w:rFonts w:hint="eastAsia" w:ascii="Times New Roman" w:hAnsi="Times New Roman"/>
        </w:rPr>
        <w:t xml:space="preserve">1.2 </w:t>
      </w:r>
      <w:r>
        <w:rPr>
          <w:rFonts w:hint="eastAsia"/>
        </w:rPr>
        <w:t>项目的资金来源和落实情况</w:t>
      </w:r>
      <w:bookmarkEnd w:id="67"/>
      <w:bookmarkEnd w:id="68"/>
      <w:bookmarkEnd w:id="69"/>
      <w:bookmarkEnd w:id="70"/>
      <w:bookmarkEnd w:id="71"/>
      <w:bookmarkEnd w:id="72"/>
    </w:p>
    <w:p>
      <w:pPr>
        <w:spacing w:line="500" w:lineRule="exact"/>
        <w:ind w:firstLine="420" w:firstLineChars="200"/>
      </w:pPr>
      <w:r>
        <w:rPr>
          <w:rFonts w:hint="eastAsia"/>
        </w:rPr>
        <w:t>1.2.1 资金来源及比例：见投标人须知前附表。</w:t>
      </w:r>
    </w:p>
    <w:p>
      <w:pPr>
        <w:spacing w:line="500" w:lineRule="exact"/>
        <w:ind w:firstLine="420" w:firstLineChars="200"/>
      </w:pPr>
      <w:r>
        <w:rPr>
          <w:rFonts w:hint="eastAsia"/>
        </w:rPr>
        <w:t>1.2.2 资金落实情况：见投标人须知前附表。</w:t>
      </w:r>
    </w:p>
    <w:p>
      <w:pPr>
        <w:pStyle w:val="6"/>
        <w:spacing w:line="500" w:lineRule="exact"/>
      </w:pPr>
      <w:bookmarkStart w:id="73" w:name="_Toc152042308"/>
      <w:bookmarkStart w:id="74" w:name="_Toc247527556"/>
      <w:bookmarkStart w:id="75" w:name="_Toc247513955"/>
      <w:bookmarkStart w:id="76" w:name="_Toc144974500"/>
      <w:bookmarkStart w:id="77" w:name="_Toc152045532"/>
      <w:bookmarkStart w:id="78" w:name="_Toc3997840"/>
      <w:r>
        <w:rPr>
          <w:rFonts w:hint="eastAsia" w:ascii="Times New Roman" w:hAnsi="Times New Roman"/>
        </w:rPr>
        <w:t>1.3</w:t>
      </w:r>
      <w:r>
        <w:rPr>
          <w:rFonts w:hint="eastAsia"/>
        </w:rPr>
        <w:t xml:space="preserve"> 招标范围、服务周期和</w:t>
      </w:r>
      <w:bookmarkEnd w:id="73"/>
      <w:bookmarkEnd w:id="74"/>
      <w:bookmarkEnd w:id="75"/>
      <w:bookmarkEnd w:id="76"/>
      <w:bookmarkEnd w:id="77"/>
      <w:r>
        <w:rPr>
          <w:rFonts w:hint="eastAsia"/>
        </w:rPr>
        <w:t>质量标准</w:t>
      </w:r>
      <w:bookmarkEnd w:id="78"/>
    </w:p>
    <w:p>
      <w:pPr>
        <w:spacing w:line="500" w:lineRule="exact"/>
        <w:ind w:firstLine="420" w:firstLineChars="200"/>
      </w:pPr>
      <w:r>
        <w:rPr>
          <w:rFonts w:hint="eastAsia"/>
        </w:rPr>
        <w:t>1.3.1 招标范围：见投标人须知前附表。</w:t>
      </w:r>
    </w:p>
    <w:p>
      <w:pPr>
        <w:spacing w:line="500" w:lineRule="exact"/>
        <w:ind w:firstLine="420" w:firstLineChars="200"/>
      </w:pPr>
      <w:r>
        <w:rPr>
          <w:rFonts w:hint="eastAsia"/>
        </w:rPr>
        <w:t>1.3.2</w:t>
      </w:r>
      <w:r>
        <w:t xml:space="preserve"> </w:t>
      </w:r>
      <w:r>
        <w:rPr>
          <w:rFonts w:hint="eastAsia"/>
        </w:rPr>
        <w:t>服务周期：见投标人须知前附表。</w:t>
      </w:r>
    </w:p>
    <w:p>
      <w:pPr>
        <w:spacing w:line="500" w:lineRule="exact"/>
        <w:ind w:firstLine="420" w:firstLineChars="200"/>
      </w:pPr>
      <w:r>
        <w:rPr>
          <w:rFonts w:hint="eastAsia"/>
        </w:rPr>
        <w:t>1.3.3 质量标准：见投标人须知前附表。</w:t>
      </w:r>
    </w:p>
    <w:p>
      <w:pPr>
        <w:pStyle w:val="6"/>
        <w:spacing w:line="500" w:lineRule="exact"/>
      </w:pPr>
      <w:bookmarkStart w:id="79" w:name="_Toc3997841"/>
      <w:bookmarkStart w:id="80" w:name="_Toc247513957"/>
      <w:bookmarkStart w:id="81" w:name="_Toc152045534"/>
      <w:bookmarkStart w:id="82" w:name="_Toc247527558"/>
      <w:bookmarkStart w:id="83" w:name="_Toc152042310"/>
      <w:bookmarkStart w:id="84" w:name="_Toc144974502"/>
      <w:r>
        <w:rPr>
          <w:rFonts w:hint="eastAsia" w:ascii="Times New Roman" w:hAnsi="Times New Roman"/>
        </w:rPr>
        <w:t>1.4</w:t>
      </w:r>
      <w:r>
        <w:rPr>
          <w:rFonts w:hint="eastAsia"/>
        </w:rPr>
        <w:t xml:space="preserve"> 投标人资格要求</w:t>
      </w:r>
      <w:bookmarkEnd w:id="79"/>
      <w:bookmarkEnd w:id="80"/>
      <w:bookmarkEnd w:id="81"/>
      <w:bookmarkEnd w:id="82"/>
      <w:bookmarkEnd w:id="83"/>
      <w:bookmarkEnd w:id="84"/>
    </w:p>
    <w:p>
      <w:pPr>
        <w:spacing w:line="500" w:lineRule="exact"/>
        <w:ind w:firstLine="420" w:firstLineChars="200"/>
        <w:rPr>
          <w:rFonts w:ascii="宋体" w:hAnsi="宋体" w:cs="宋体"/>
        </w:rPr>
      </w:pPr>
      <w:r>
        <w:rPr>
          <w:rFonts w:hint="eastAsia"/>
        </w:rPr>
        <w:t>1</w:t>
      </w:r>
      <w:r>
        <w:rPr>
          <w:rFonts w:hint="eastAsia" w:ascii="宋体" w:hAnsi="宋体" w:cs="宋体"/>
        </w:rPr>
        <w:t>.4.1 投标人应具备承担本招标项目资格条件。</w:t>
      </w:r>
    </w:p>
    <w:p>
      <w:pPr>
        <w:spacing w:line="500" w:lineRule="exact"/>
        <w:ind w:firstLine="315" w:firstLineChars="150"/>
        <w:rPr>
          <w:rFonts w:ascii="宋体" w:hAnsi="宋体" w:cs="宋体"/>
        </w:rPr>
      </w:pPr>
      <w:r>
        <w:rPr>
          <w:rFonts w:hint="eastAsia" w:ascii="宋体" w:hAnsi="宋体" w:cs="宋体"/>
        </w:rPr>
        <w:t>（1）能力要求：见投标人须知前附表；</w:t>
      </w:r>
    </w:p>
    <w:p>
      <w:pPr>
        <w:spacing w:line="500" w:lineRule="exact"/>
        <w:ind w:firstLine="315" w:firstLineChars="150"/>
        <w:rPr>
          <w:rFonts w:ascii="宋体" w:hAnsi="宋体" w:cs="宋体"/>
        </w:rPr>
      </w:pPr>
      <w:r>
        <w:rPr>
          <w:rFonts w:hint="eastAsia" w:ascii="宋体" w:hAnsi="宋体" w:cs="宋体"/>
        </w:rPr>
        <w:t>（2）代建项目经理及专业负责人要求：见投标人须知前附表；</w:t>
      </w:r>
    </w:p>
    <w:p>
      <w:pPr>
        <w:spacing w:line="500" w:lineRule="exact"/>
        <w:ind w:firstLine="315" w:firstLineChars="150"/>
        <w:rPr>
          <w:rFonts w:ascii="宋体" w:hAnsi="宋体" w:cs="宋体"/>
        </w:rPr>
      </w:pPr>
      <w:r>
        <w:rPr>
          <w:rFonts w:hint="eastAsia" w:ascii="宋体" w:hAnsi="宋体" w:cs="宋体"/>
        </w:rPr>
        <w:t>（3）其他要求：见投标人须知前附表。</w:t>
      </w:r>
    </w:p>
    <w:p>
      <w:pPr>
        <w:spacing w:line="500" w:lineRule="exact"/>
        <w:ind w:firstLine="420" w:firstLineChars="200"/>
        <w:rPr>
          <w:rFonts w:ascii="宋体" w:hAnsi="宋体" w:cs="宋体"/>
        </w:rPr>
      </w:pPr>
      <w:r>
        <w:rPr>
          <w:rFonts w:hint="eastAsia" w:ascii="宋体" w:hAnsi="宋体" w:cs="宋体"/>
        </w:rPr>
        <w:t xml:space="preserve">1.4.2 投标人须知前附表规定接受联合体投标的，除应符合本章第1.4.1项和投标人须知前附表的要求外，还应遵守以下规定： </w:t>
      </w:r>
    </w:p>
    <w:p>
      <w:pPr>
        <w:spacing w:line="500" w:lineRule="exact"/>
        <w:ind w:firstLine="315" w:firstLineChars="150"/>
        <w:rPr>
          <w:rFonts w:ascii="宋体" w:hAnsi="宋体" w:cs="宋体"/>
        </w:rPr>
      </w:pPr>
      <w:r>
        <w:rPr>
          <w:rFonts w:hint="eastAsia" w:ascii="宋体" w:hAnsi="宋体" w:cs="宋体"/>
        </w:rPr>
        <w:t>（1）联合体各方应按招标文件提供的格式签订联合体协议书，明确联合体牵头人和各方权利义务；</w:t>
      </w:r>
    </w:p>
    <w:p>
      <w:pPr>
        <w:spacing w:line="500" w:lineRule="exact"/>
        <w:ind w:firstLine="315" w:firstLineChars="150"/>
        <w:rPr>
          <w:rFonts w:ascii="宋体" w:hAnsi="宋体" w:cs="宋体"/>
        </w:rPr>
      </w:pPr>
      <w:r>
        <w:rPr>
          <w:rFonts w:hint="eastAsia" w:ascii="宋体" w:hAnsi="宋体" w:cs="宋体"/>
        </w:rPr>
        <w:t>（2）联合体中有同类资质的投标人按照联合体分工承担相同工作的，应当按照资质等级较低的投标人确定资质等级；</w:t>
      </w:r>
    </w:p>
    <w:p>
      <w:pPr>
        <w:spacing w:line="500" w:lineRule="exact"/>
        <w:ind w:firstLine="315" w:firstLineChars="150"/>
      </w:pPr>
      <w:r>
        <w:rPr>
          <w:rFonts w:hint="eastAsia" w:ascii="宋体" w:hAnsi="宋体" w:cs="宋体"/>
        </w:rPr>
        <w:t>（3）联合体各方不得再以自己名义单独或参加其他联合体在本招标项目中投标</w:t>
      </w:r>
      <w:r>
        <w:rPr>
          <w:rFonts w:hint="eastAsia"/>
        </w:rPr>
        <w:t>。</w:t>
      </w:r>
    </w:p>
    <w:p>
      <w:pPr>
        <w:spacing w:line="500" w:lineRule="exact"/>
        <w:ind w:firstLine="420" w:firstLineChars="200"/>
        <w:rPr>
          <w:rFonts w:ascii="宋体" w:hAnsi="宋体" w:cs="宋体"/>
        </w:rPr>
      </w:pPr>
      <w:r>
        <w:rPr>
          <w:rFonts w:hint="eastAsia" w:ascii="宋体" w:hAnsi="宋体" w:cs="宋体"/>
        </w:rPr>
        <w:t>1.4.3 投标人不得存在下列情形之一：</w:t>
      </w:r>
    </w:p>
    <w:p>
      <w:pPr>
        <w:spacing w:line="500" w:lineRule="exact"/>
        <w:ind w:firstLine="315" w:firstLineChars="150"/>
        <w:rPr>
          <w:rFonts w:ascii="宋体" w:hAnsi="宋体" w:cs="宋体"/>
        </w:rPr>
      </w:pPr>
      <w:r>
        <w:rPr>
          <w:rFonts w:hint="eastAsia" w:ascii="宋体" w:hAnsi="宋体" w:cs="宋体"/>
        </w:rPr>
        <w:t xml:space="preserve">（1）为招标人不具有独立法人资格的附属机构（单位）或事业单位； </w:t>
      </w:r>
    </w:p>
    <w:p>
      <w:pPr>
        <w:spacing w:line="500" w:lineRule="exact"/>
        <w:ind w:firstLine="315" w:firstLineChars="150"/>
        <w:rPr>
          <w:rFonts w:ascii="宋体" w:hAnsi="宋体" w:cs="宋体"/>
        </w:rPr>
      </w:pPr>
      <w:r>
        <w:rPr>
          <w:rFonts w:hint="eastAsia" w:ascii="宋体" w:hAnsi="宋体" w:cs="宋体"/>
        </w:rPr>
        <w:t>（2）为本代建单位招标项目提供前期咨询服务的；</w:t>
      </w:r>
    </w:p>
    <w:p>
      <w:pPr>
        <w:spacing w:line="500" w:lineRule="exact"/>
        <w:ind w:firstLine="315" w:firstLineChars="150"/>
        <w:rPr>
          <w:rFonts w:ascii="宋体" w:hAnsi="宋体" w:cs="宋体"/>
        </w:rPr>
      </w:pPr>
      <w:r>
        <w:rPr>
          <w:rFonts w:hint="eastAsia" w:ascii="宋体" w:hAnsi="宋体" w:cs="宋体"/>
        </w:rPr>
        <w:t xml:space="preserve">（3）为本招标项目提供代建招标代理服务的； </w:t>
      </w:r>
    </w:p>
    <w:p>
      <w:pPr>
        <w:spacing w:line="500" w:lineRule="exact"/>
        <w:ind w:firstLine="315" w:firstLineChars="150"/>
        <w:rPr>
          <w:rFonts w:ascii="宋体" w:hAnsi="宋体" w:cs="宋体"/>
        </w:rPr>
      </w:pPr>
      <w:r>
        <w:rPr>
          <w:rFonts w:hint="eastAsia" w:ascii="宋体" w:hAnsi="宋体" w:cs="宋体"/>
        </w:rPr>
        <w:t xml:space="preserve">（4）被责令停业的； </w:t>
      </w:r>
    </w:p>
    <w:p>
      <w:pPr>
        <w:spacing w:line="500" w:lineRule="exact"/>
        <w:ind w:firstLine="315" w:firstLineChars="150"/>
        <w:rPr>
          <w:rFonts w:ascii="宋体" w:hAnsi="宋体" w:cs="宋体"/>
        </w:rPr>
      </w:pPr>
      <w:r>
        <w:rPr>
          <w:rFonts w:hint="eastAsia" w:ascii="宋体" w:hAnsi="宋体" w:cs="宋体"/>
        </w:rPr>
        <w:t>（5）被暂停或取消投标资格的；</w:t>
      </w:r>
    </w:p>
    <w:p>
      <w:pPr>
        <w:spacing w:line="500" w:lineRule="exact"/>
        <w:ind w:firstLine="315" w:firstLineChars="150"/>
        <w:rPr>
          <w:rFonts w:ascii="宋体" w:hAnsi="宋体" w:cs="宋体"/>
        </w:rPr>
      </w:pPr>
      <w:r>
        <w:rPr>
          <w:rFonts w:hint="eastAsia" w:ascii="宋体" w:hAnsi="宋体" w:cs="宋体"/>
        </w:rPr>
        <w:t>（6）财产被接管或冻结的；</w:t>
      </w:r>
    </w:p>
    <w:p>
      <w:pPr>
        <w:spacing w:line="500" w:lineRule="exact"/>
        <w:ind w:firstLine="315" w:firstLineChars="150"/>
        <w:rPr>
          <w:rFonts w:ascii="宋体" w:hAnsi="宋体" w:cs="宋体"/>
        </w:rPr>
      </w:pPr>
      <w:r>
        <w:rPr>
          <w:rFonts w:hint="eastAsia" w:ascii="宋体" w:hAnsi="宋体" w:cs="宋体"/>
        </w:rPr>
        <w:t>（7） 在最近三年内有骗取中标或严重违约或重大工程质量问题的；近三年法定代表人、经济或技术负责人因违反有关政府采购和招标投标管理规定受到行政处分或刑事处罚的；</w:t>
      </w:r>
    </w:p>
    <w:p>
      <w:pPr>
        <w:spacing w:line="500" w:lineRule="exact"/>
        <w:ind w:firstLine="315" w:firstLineChars="150"/>
        <w:rPr>
          <w:rFonts w:ascii="宋体" w:hAnsi="宋体" w:cs="宋体"/>
        </w:rPr>
      </w:pPr>
      <w:r>
        <w:rPr>
          <w:rFonts w:hint="eastAsia" w:ascii="宋体" w:hAnsi="宋体" w:cs="宋体"/>
        </w:rPr>
        <w:t>（8）与本招标项目的代建单位招标代理机构同为一个法定代表人的；</w:t>
      </w:r>
    </w:p>
    <w:p>
      <w:pPr>
        <w:spacing w:line="500" w:lineRule="exact"/>
        <w:ind w:firstLine="315" w:firstLineChars="150"/>
        <w:rPr>
          <w:rFonts w:ascii="宋体" w:hAnsi="宋体" w:cs="宋体"/>
        </w:rPr>
      </w:pPr>
      <w:r>
        <w:rPr>
          <w:rFonts w:hint="eastAsia" w:ascii="宋体" w:hAnsi="宋体" w:cs="宋体"/>
        </w:rPr>
        <w:t>（9）与本招标项目的代建单位招标代理机构相互控股或参股的；</w:t>
      </w:r>
    </w:p>
    <w:p>
      <w:pPr>
        <w:spacing w:line="500" w:lineRule="exact"/>
        <w:ind w:firstLine="315" w:firstLineChars="150"/>
        <w:rPr>
          <w:rFonts w:ascii="宋体" w:hAnsi="宋体" w:cs="宋体"/>
        </w:rPr>
      </w:pPr>
      <w:r>
        <w:rPr>
          <w:rFonts w:hint="eastAsia" w:ascii="宋体" w:hAnsi="宋体" w:cs="宋体"/>
        </w:rPr>
        <w:t>（10）与本招标项目的代建单位招标代理机构相互任职或工作的；</w:t>
      </w:r>
    </w:p>
    <w:p>
      <w:pPr>
        <w:spacing w:line="500" w:lineRule="exact"/>
        <w:ind w:firstLine="315" w:firstLineChars="150"/>
        <w:rPr>
          <w:rFonts w:ascii="宋体" w:hAnsi="宋体" w:cs="宋体"/>
        </w:rPr>
      </w:pPr>
      <w:r>
        <w:rPr>
          <w:rFonts w:hint="eastAsia" w:ascii="宋体" w:hAnsi="宋体" w:cs="宋体"/>
        </w:rPr>
        <w:t>（11）存在《陕西省省直政府投资项目代建制管理办法（试行）》第三十一条规定情形的；</w:t>
      </w:r>
    </w:p>
    <w:p>
      <w:pPr>
        <w:spacing w:line="500" w:lineRule="exact"/>
        <w:ind w:firstLine="315" w:firstLineChars="150"/>
      </w:pPr>
      <w:r>
        <w:rPr>
          <w:rFonts w:hint="eastAsia"/>
        </w:rPr>
        <w:t>（</w:t>
      </w:r>
      <w:r>
        <w:rPr>
          <w:rFonts w:hint="eastAsia" w:ascii="宋体" w:hAnsi="宋体" w:cs="宋体"/>
        </w:rPr>
        <w:t>12</w:t>
      </w:r>
      <w:r>
        <w:rPr>
          <w:rFonts w:hint="eastAsia"/>
        </w:rPr>
        <w:t>）其他法律法规规定的。</w:t>
      </w:r>
    </w:p>
    <w:p>
      <w:pPr>
        <w:spacing w:line="500" w:lineRule="exact"/>
        <w:ind w:firstLine="420" w:firstLineChars="200"/>
        <w:rPr>
          <w:rFonts w:ascii="宋体" w:hAnsi="宋体" w:cs="宋体"/>
        </w:rPr>
      </w:pPr>
      <w:r>
        <w:rPr>
          <w:rFonts w:hint="eastAsia" w:ascii="宋体" w:hAnsi="宋体" w:cs="宋体"/>
        </w:rPr>
        <w:t>1.4.4 单位负责人为同一人或者存在控股、管理关系的不同单位，</w:t>
      </w:r>
      <w:r>
        <w:rPr>
          <w:rFonts w:hint="eastAsia"/>
          <w:szCs w:val="21"/>
        </w:rPr>
        <w:t>不得参加同一标段投标或者未划分标段的同一招标项目投标。</w:t>
      </w:r>
    </w:p>
    <w:p>
      <w:pPr>
        <w:pStyle w:val="6"/>
        <w:spacing w:line="500" w:lineRule="exact"/>
      </w:pPr>
      <w:bookmarkStart w:id="85" w:name="_Toc144974503"/>
      <w:bookmarkStart w:id="86" w:name="_Toc247513958"/>
      <w:bookmarkStart w:id="87" w:name="_Toc152042311"/>
      <w:bookmarkStart w:id="88" w:name="_Toc152045535"/>
      <w:bookmarkStart w:id="89" w:name="_Toc247527559"/>
      <w:bookmarkStart w:id="90" w:name="_Toc3997842"/>
      <w:r>
        <w:rPr>
          <w:rFonts w:hint="eastAsia" w:ascii="Times New Roman" w:hAnsi="Times New Roman"/>
        </w:rPr>
        <w:t>1.5</w:t>
      </w:r>
      <w:r>
        <w:rPr>
          <w:rFonts w:hint="eastAsia"/>
        </w:rPr>
        <w:t xml:space="preserve"> 费用</w:t>
      </w:r>
      <w:bookmarkEnd w:id="85"/>
      <w:bookmarkEnd w:id="86"/>
      <w:bookmarkEnd w:id="87"/>
      <w:bookmarkEnd w:id="88"/>
      <w:bookmarkEnd w:id="89"/>
      <w:bookmarkEnd w:id="90"/>
      <w:r>
        <w:rPr>
          <w:rFonts w:hint="eastAsia"/>
        </w:rPr>
        <w:t>承担</w:t>
      </w:r>
    </w:p>
    <w:p>
      <w:pPr>
        <w:spacing w:line="500" w:lineRule="exact"/>
        <w:ind w:firstLine="420" w:firstLineChars="200"/>
      </w:pPr>
      <w:r>
        <w:rPr>
          <w:rFonts w:hint="eastAsia"/>
        </w:rPr>
        <w:t>1.5.1 投标人准备和参加投标活动发生的费用自理。</w:t>
      </w:r>
    </w:p>
    <w:p>
      <w:pPr>
        <w:pStyle w:val="6"/>
        <w:spacing w:line="500" w:lineRule="exact"/>
      </w:pPr>
      <w:bookmarkStart w:id="91" w:name="_Toc247513959"/>
      <w:bookmarkStart w:id="92" w:name="_Toc247527560"/>
      <w:bookmarkStart w:id="93" w:name="_Toc152045536"/>
      <w:bookmarkStart w:id="94" w:name="_Toc152042312"/>
      <w:bookmarkStart w:id="95" w:name="_Toc3997843"/>
      <w:bookmarkStart w:id="96" w:name="_Toc144974504"/>
      <w:r>
        <w:rPr>
          <w:rFonts w:hint="eastAsia" w:ascii="Times New Roman" w:hAnsi="Times New Roman"/>
        </w:rPr>
        <w:t xml:space="preserve">1.6 </w:t>
      </w:r>
      <w:r>
        <w:rPr>
          <w:rFonts w:hint="eastAsia"/>
        </w:rPr>
        <w:t>保密</w:t>
      </w:r>
      <w:bookmarkEnd w:id="91"/>
      <w:bookmarkEnd w:id="92"/>
      <w:bookmarkEnd w:id="93"/>
      <w:bookmarkEnd w:id="94"/>
      <w:bookmarkEnd w:id="95"/>
      <w:bookmarkEnd w:id="96"/>
    </w:p>
    <w:p>
      <w:pPr>
        <w:spacing w:line="500" w:lineRule="exact"/>
        <w:ind w:firstLine="420" w:firstLineChars="200"/>
      </w:pPr>
      <w:r>
        <w:rPr>
          <w:rFonts w:hint="eastAsia"/>
        </w:rPr>
        <w:t xml:space="preserve">参与招标投标活动的各方应对招标文件和投标文件中的商业和技术等秘密保密，如因各方违反相应保密要求造成招标人损失的，应承担相应法律责任。 </w:t>
      </w:r>
    </w:p>
    <w:p>
      <w:pPr>
        <w:pStyle w:val="6"/>
        <w:spacing w:line="500" w:lineRule="exact"/>
      </w:pPr>
      <w:bookmarkStart w:id="97" w:name="_Toc144974505"/>
      <w:bookmarkStart w:id="98" w:name="_Toc152042313"/>
      <w:bookmarkStart w:id="99" w:name="_Toc247513960"/>
      <w:bookmarkStart w:id="100" w:name="_Toc152045537"/>
      <w:bookmarkStart w:id="101" w:name="_Toc3997844"/>
      <w:bookmarkStart w:id="102" w:name="_Toc247527561"/>
      <w:r>
        <w:rPr>
          <w:rFonts w:hint="eastAsia" w:ascii="Times New Roman" w:hAnsi="Times New Roman"/>
        </w:rPr>
        <w:t>1.7</w:t>
      </w:r>
      <w:r>
        <w:rPr>
          <w:rFonts w:hint="eastAsia"/>
        </w:rPr>
        <w:t xml:space="preserve"> 语言</w:t>
      </w:r>
      <w:bookmarkEnd w:id="97"/>
      <w:r>
        <w:rPr>
          <w:rFonts w:hint="eastAsia"/>
        </w:rPr>
        <w:t>文字</w:t>
      </w:r>
      <w:bookmarkEnd w:id="98"/>
      <w:bookmarkEnd w:id="99"/>
      <w:bookmarkEnd w:id="100"/>
      <w:bookmarkEnd w:id="101"/>
      <w:bookmarkEnd w:id="102"/>
    </w:p>
    <w:p>
      <w:pPr>
        <w:spacing w:line="500" w:lineRule="exact"/>
        <w:ind w:firstLine="420" w:firstLineChars="200"/>
      </w:pPr>
      <w:r>
        <w:rPr>
          <w:rFonts w:hint="eastAsia"/>
        </w:rPr>
        <w:t>招标投标文件使用的语言文字为中文。专用术语使用外文的，应附有中文注释。</w:t>
      </w:r>
    </w:p>
    <w:p>
      <w:pPr>
        <w:pStyle w:val="6"/>
        <w:spacing w:line="500" w:lineRule="exact"/>
      </w:pPr>
      <w:bookmarkStart w:id="103" w:name="_Toc247527562"/>
      <w:bookmarkStart w:id="104" w:name="_Toc144974506"/>
      <w:bookmarkStart w:id="105" w:name="_Toc152045538"/>
      <w:bookmarkStart w:id="106" w:name="_Toc3997845"/>
      <w:bookmarkStart w:id="107" w:name="_Toc152042314"/>
      <w:bookmarkStart w:id="108" w:name="_Toc247513961"/>
      <w:r>
        <w:rPr>
          <w:rFonts w:hint="eastAsia" w:ascii="Times New Roman" w:hAnsi="Times New Roman"/>
        </w:rPr>
        <w:t xml:space="preserve">1.8 </w:t>
      </w:r>
      <w:r>
        <w:rPr>
          <w:rFonts w:hint="eastAsia"/>
        </w:rPr>
        <w:t>计量单位</w:t>
      </w:r>
      <w:bookmarkEnd w:id="103"/>
      <w:bookmarkEnd w:id="104"/>
      <w:bookmarkEnd w:id="105"/>
      <w:bookmarkEnd w:id="106"/>
      <w:bookmarkEnd w:id="107"/>
      <w:bookmarkEnd w:id="108"/>
    </w:p>
    <w:p>
      <w:pPr>
        <w:spacing w:line="500" w:lineRule="exact"/>
        <w:ind w:firstLine="420" w:firstLineChars="200"/>
      </w:pPr>
      <w:r>
        <w:rPr>
          <w:rFonts w:hint="eastAsia"/>
        </w:rPr>
        <w:t>所有计量均采用中华人民共和国法定计量单位。</w:t>
      </w:r>
    </w:p>
    <w:p>
      <w:pPr>
        <w:pStyle w:val="6"/>
        <w:spacing w:line="500" w:lineRule="exact"/>
      </w:pPr>
      <w:bookmarkStart w:id="109" w:name="_Toc144974507"/>
      <w:bookmarkStart w:id="110" w:name="_Toc3997846"/>
      <w:bookmarkStart w:id="111" w:name="_Toc247527563"/>
      <w:bookmarkStart w:id="112" w:name="_Toc247513962"/>
      <w:bookmarkStart w:id="113" w:name="_Toc152045539"/>
      <w:bookmarkStart w:id="114" w:name="_Toc152042315"/>
      <w:r>
        <w:rPr>
          <w:rFonts w:hint="eastAsia" w:ascii="Times New Roman" w:hAnsi="Times New Roman"/>
        </w:rPr>
        <w:t>1.9</w:t>
      </w:r>
      <w:r>
        <w:rPr>
          <w:rFonts w:hint="eastAsia"/>
        </w:rPr>
        <w:t xml:space="preserve"> 踏勘现场</w:t>
      </w:r>
      <w:bookmarkEnd w:id="109"/>
      <w:bookmarkEnd w:id="110"/>
      <w:bookmarkEnd w:id="111"/>
      <w:bookmarkEnd w:id="112"/>
      <w:bookmarkEnd w:id="113"/>
      <w:bookmarkEnd w:id="114"/>
    </w:p>
    <w:p>
      <w:pPr>
        <w:spacing w:line="500" w:lineRule="exact"/>
        <w:ind w:firstLine="420" w:firstLineChars="200"/>
      </w:pPr>
      <w:r>
        <w:rPr>
          <w:rFonts w:hint="eastAsia"/>
        </w:rPr>
        <w:t xml:space="preserve">1.9.1 投标人须知前附表规定组织踏勘现场的，招标人按投标人须知前附表规定的时间、地点组织投标人踏勘项目现场。 </w:t>
      </w:r>
    </w:p>
    <w:p>
      <w:pPr>
        <w:spacing w:line="500" w:lineRule="exact"/>
        <w:ind w:firstLine="420" w:firstLineChars="200"/>
      </w:pPr>
      <w:r>
        <w:rPr>
          <w:rFonts w:hint="eastAsia"/>
        </w:rPr>
        <w:t>1.9.2 投标人踏勘现场发生的费用自理。</w:t>
      </w:r>
    </w:p>
    <w:p>
      <w:pPr>
        <w:spacing w:line="500" w:lineRule="exact"/>
        <w:ind w:firstLine="420" w:firstLineChars="200"/>
      </w:pPr>
      <w:r>
        <w:rPr>
          <w:rFonts w:hint="eastAsia"/>
        </w:rPr>
        <w:t>1.9.3 除招标人的原因外，投标人如在踏勘现场中发生的人员伤亡和财产损失，招标人概不承担任何责任。</w:t>
      </w:r>
    </w:p>
    <w:p>
      <w:pPr>
        <w:spacing w:line="500" w:lineRule="exact"/>
        <w:ind w:firstLine="420" w:firstLineChars="200"/>
      </w:pPr>
      <w:r>
        <w:rPr>
          <w:rFonts w:hint="eastAsia"/>
        </w:rPr>
        <w:t>1.9.4 招标人在踏勘现场中介绍的工程场地和相关的周边环境情况，供投标人在编制投标文件时参考，招标人不对投标人据此作出的判断和决策负责。</w:t>
      </w:r>
    </w:p>
    <w:p>
      <w:pPr>
        <w:pStyle w:val="6"/>
        <w:spacing w:line="500" w:lineRule="exact"/>
      </w:pPr>
      <w:bookmarkStart w:id="115" w:name="_Toc3997847"/>
      <w:bookmarkStart w:id="116" w:name="_Toc144974508"/>
      <w:bookmarkStart w:id="117" w:name="_Toc152042316"/>
      <w:bookmarkStart w:id="118" w:name="_Toc247513963"/>
      <w:bookmarkStart w:id="119" w:name="_Toc247527564"/>
      <w:bookmarkStart w:id="120" w:name="_Toc152045540"/>
      <w:r>
        <w:rPr>
          <w:rFonts w:hint="eastAsia" w:ascii="Times New Roman" w:hAnsi="Times New Roman"/>
        </w:rPr>
        <w:t>1.10</w:t>
      </w:r>
      <w:r>
        <w:rPr>
          <w:rFonts w:hint="eastAsia"/>
        </w:rPr>
        <w:t xml:space="preserve"> 投标预备会</w:t>
      </w:r>
      <w:bookmarkEnd w:id="115"/>
      <w:bookmarkEnd w:id="116"/>
      <w:bookmarkEnd w:id="117"/>
      <w:bookmarkEnd w:id="118"/>
      <w:bookmarkEnd w:id="119"/>
      <w:bookmarkEnd w:id="120"/>
    </w:p>
    <w:p>
      <w:pPr>
        <w:spacing w:line="500" w:lineRule="exact"/>
        <w:ind w:firstLine="420" w:firstLineChars="200"/>
      </w:pPr>
      <w:r>
        <w:rPr>
          <w:rFonts w:hint="eastAsia"/>
        </w:rPr>
        <w:t>1.10.1 投标人须知前附表规定召开投标预备会的，招标人按投标人须知前附表规定的时间和地点召开投标预备会，澄清投标人提出的问题。</w:t>
      </w:r>
    </w:p>
    <w:p>
      <w:pPr>
        <w:spacing w:line="500" w:lineRule="exact"/>
        <w:ind w:firstLine="420" w:firstLineChars="200"/>
      </w:pPr>
      <w:r>
        <w:rPr>
          <w:rFonts w:hint="eastAsia"/>
        </w:rPr>
        <w:t>1.10.2 投标人应按投标人须知前附表规定的时间和形式将提出的问题送达招标人，以便招标人在会议期间澄清。</w:t>
      </w:r>
    </w:p>
    <w:p>
      <w:pPr>
        <w:spacing w:line="500" w:lineRule="exact"/>
        <w:ind w:firstLine="420" w:firstLineChars="200"/>
      </w:pPr>
      <w:r>
        <w:rPr>
          <w:rFonts w:hint="eastAsia"/>
        </w:rPr>
        <w:t>1.10.3 投标预备会后，招标人在投标人须知前附表规定的时间内，将对投标人所提问题的澄清，以书面形式通知所有领取招标文件的投标人。该澄清内容为招标文件的组成部分。</w:t>
      </w:r>
    </w:p>
    <w:p>
      <w:pPr>
        <w:pStyle w:val="6"/>
        <w:spacing w:line="500" w:lineRule="exact"/>
      </w:pPr>
      <w:bookmarkStart w:id="121" w:name="_Toc3997848"/>
      <w:bookmarkStart w:id="122" w:name="_Toc247513964"/>
      <w:bookmarkStart w:id="123" w:name="_Toc152045541"/>
      <w:bookmarkStart w:id="124" w:name="_Toc152042317"/>
      <w:bookmarkStart w:id="125" w:name="_Toc144974509"/>
      <w:bookmarkStart w:id="126" w:name="_Toc247527565"/>
      <w:r>
        <w:rPr>
          <w:rFonts w:hint="eastAsia" w:ascii="Times New Roman" w:hAnsi="Times New Roman"/>
        </w:rPr>
        <w:t xml:space="preserve">1.11 </w:t>
      </w:r>
      <w:r>
        <w:rPr>
          <w:rFonts w:hint="eastAsia"/>
        </w:rPr>
        <w:t>分包</w:t>
      </w:r>
      <w:bookmarkEnd w:id="121"/>
      <w:bookmarkEnd w:id="122"/>
      <w:bookmarkEnd w:id="123"/>
      <w:bookmarkEnd w:id="124"/>
      <w:bookmarkEnd w:id="125"/>
      <w:bookmarkEnd w:id="126"/>
    </w:p>
    <w:p>
      <w:pPr>
        <w:spacing w:line="500" w:lineRule="exact"/>
        <w:ind w:firstLine="567" w:firstLineChars="270"/>
      </w:pPr>
      <w:r>
        <w:rPr>
          <w:rFonts w:hint="eastAsia"/>
        </w:rPr>
        <w:t>1.11.1 投标人须知前附表规定应当由分包人实施的非主体、非关键性工作，投标人应当按照第五章“发包人提供的资料及要求”的规定提供分包人候选名单及其相应资料。</w:t>
      </w:r>
    </w:p>
    <w:p>
      <w:pPr>
        <w:spacing w:line="500" w:lineRule="exact"/>
        <w:ind w:firstLine="567" w:firstLineChars="270"/>
      </w:pPr>
      <w:r>
        <w:rPr>
          <w:rFonts w:hint="eastAsia"/>
        </w:rPr>
        <w:t>1.11.2 投标人拟在中标后将中标项目的部分非主体、非关键性工作进行分包的，应符合投标人须知前附表规定的分包内容、分包金额和资质要求等限制性条件。</w:t>
      </w:r>
    </w:p>
    <w:p>
      <w:pPr>
        <w:pStyle w:val="6"/>
        <w:spacing w:line="500" w:lineRule="exact"/>
      </w:pPr>
      <w:bookmarkStart w:id="127" w:name="_Toc3997849"/>
      <w:bookmarkStart w:id="128" w:name="_Toc247513965"/>
      <w:bookmarkStart w:id="129" w:name="_Toc247527566"/>
      <w:r>
        <w:rPr>
          <w:rFonts w:hint="eastAsia" w:ascii="Times New Roman" w:hAnsi="Times New Roman"/>
        </w:rPr>
        <w:t>1.12</w:t>
      </w:r>
      <w:r>
        <w:rPr>
          <w:rFonts w:hint="eastAsia"/>
        </w:rPr>
        <w:t xml:space="preserve"> 偏离</w:t>
      </w:r>
      <w:bookmarkEnd w:id="127"/>
      <w:bookmarkEnd w:id="128"/>
      <w:bookmarkEnd w:id="129"/>
    </w:p>
    <w:p>
      <w:pPr>
        <w:spacing w:line="500" w:lineRule="exact"/>
        <w:ind w:firstLine="359" w:firstLineChars="171"/>
      </w:pPr>
      <w:r>
        <w:rPr>
          <w:rFonts w:hint="eastAsia"/>
        </w:rPr>
        <w:t>投标人须知前附表允许投标文件偏离招标文件某些要求的，偏离应当符合招标文件规定的偏离范围和幅度。</w:t>
      </w:r>
    </w:p>
    <w:p>
      <w:pPr>
        <w:pStyle w:val="5"/>
        <w:spacing w:line="500" w:lineRule="exact"/>
        <w:ind w:left="0" w:leftChars="0" w:firstLine="0" w:firstLineChars="0"/>
        <w:rPr>
          <w:b/>
          <w:bCs w:val="0"/>
          <w:sz w:val="30"/>
          <w:szCs w:val="30"/>
        </w:rPr>
      </w:pPr>
      <w:bookmarkStart w:id="130" w:name="_Toc144974510"/>
      <w:bookmarkStart w:id="131" w:name="_Toc3997850"/>
      <w:bookmarkStart w:id="132" w:name="_Toc247527567"/>
      <w:bookmarkStart w:id="133" w:name="_Toc152045542"/>
      <w:bookmarkStart w:id="134" w:name="_Toc2605"/>
      <w:bookmarkStart w:id="135" w:name="_Toc152042318"/>
      <w:bookmarkStart w:id="136" w:name="_Toc247513966"/>
      <w:r>
        <w:rPr>
          <w:rFonts w:hint="eastAsia"/>
          <w:b/>
          <w:bCs w:val="0"/>
          <w:sz w:val="30"/>
          <w:szCs w:val="30"/>
        </w:rPr>
        <w:t>2. 招标文件</w:t>
      </w:r>
      <w:bookmarkEnd w:id="130"/>
      <w:bookmarkEnd w:id="131"/>
      <w:bookmarkEnd w:id="132"/>
      <w:bookmarkEnd w:id="133"/>
      <w:bookmarkEnd w:id="134"/>
      <w:bookmarkEnd w:id="135"/>
      <w:bookmarkEnd w:id="136"/>
    </w:p>
    <w:p>
      <w:pPr>
        <w:pStyle w:val="6"/>
        <w:spacing w:line="500" w:lineRule="exact"/>
      </w:pPr>
      <w:bookmarkStart w:id="137" w:name="_Toc152045543"/>
      <w:bookmarkStart w:id="138" w:name="_Toc3997851"/>
      <w:bookmarkStart w:id="139" w:name="_Toc247527568"/>
      <w:bookmarkStart w:id="140" w:name="_Toc247513967"/>
      <w:bookmarkStart w:id="141" w:name="_Toc144974511"/>
      <w:bookmarkStart w:id="142" w:name="_Toc152042319"/>
      <w:r>
        <w:rPr>
          <w:rFonts w:hint="eastAsia" w:ascii="Times New Roman" w:hAnsi="Times New Roman"/>
        </w:rPr>
        <w:t>2.1</w:t>
      </w:r>
      <w:r>
        <w:rPr>
          <w:rFonts w:hint="eastAsia"/>
        </w:rPr>
        <w:t xml:space="preserve"> 招标文件的组成</w:t>
      </w:r>
      <w:bookmarkEnd w:id="137"/>
      <w:bookmarkEnd w:id="138"/>
      <w:bookmarkEnd w:id="139"/>
      <w:bookmarkEnd w:id="140"/>
      <w:bookmarkEnd w:id="141"/>
      <w:bookmarkEnd w:id="142"/>
    </w:p>
    <w:p>
      <w:pPr>
        <w:spacing w:line="500" w:lineRule="exact"/>
      </w:pPr>
      <w:r>
        <w:rPr>
          <w:rFonts w:hint="eastAsia"/>
        </w:rPr>
        <w:t>　　本招标文件包括：</w:t>
      </w:r>
    </w:p>
    <w:p>
      <w:pPr>
        <w:spacing w:line="500" w:lineRule="exact"/>
        <w:ind w:firstLine="359" w:firstLineChars="171"/>
      </w:pPr>
      <w:r>
        <w:rPr>
          <w:rFonts w:hint="eastAsia"/>
        </w:rPr>
        <w:t>（1）招标公告（投标邀请书）；</w:t>
      </w:r>
    </w:p>
    <w:p>
      <w:pPr>
        <w:spacing w:line="500" w:lineRule="exact"/>
        <w:ind w:firstLine="359" w:firstLineChars="171"/>
      </w:pPr>
      <w:r>
        <w:rPr>
          <w:rFonts w:hint="eastAsia"/>
        </w:rPr>
        <w:t>（2）投标人须知；</w:t>
      </w:r>
    </w:p>
    <w:p>
      <w:pPr>
        <w:spacing w:line="500" w:lineRule="exact"/>
        <w:ind w:firstLine="359" w:firstLineChars="171"/>
      </w:pPr>
      <w:r>
        <w:rPr>
          <w:rFonts w:hint="eastAsia"/>
        </w:rPr>
        <w:t>（3）评标办法；</w:t>
      </w:r>
    </w:p>
    <w:p>
      <w:pPr>
        <w:spacing w:line="500" w:lineRule="exact"/>
        <w:ind w:firstLine="359" w:firstLineChars="171"/>
      </w:pPr>
      <w:r>
        <w:rPr>
          <w:rFonts w:hint="eastAsia"/>
        </w:rPr>
        <w:t>（4）合同条款及格式；</w:t>
      </w:r>
    </w:p>
    <w:p>
      <w:pPr>
        <w:spacing w:line="500" w:lineRule="exact"/>
        <w:ind w:firstLine="359" w:firstLineChars="171"/>
      </w:pPr>
      <w:r>
        <w:rPr>
          <w:rFonts w:hint="eastAsia"/>
        </w:rPr>
        <w:t>（5）发包人提供的资料及要求；</w:t>
      </w:r>
    </w:p>
    <w:p>
      <w:pPr>
        <w:spacing w:line="500" w:lineRule="exact"/>
        <w:ind w:firstLine="359" w:firstLineChars="171"/>
      </w:pPr>
      <w:r>
        <w:rPr>
          <w:rFonts w:hint="eastAsia"/>
        </w:rPr>
        <w:t>（6）投标文件格式；</w:t>
      </w:r>
    </w:p>
    <w:p>
      <w:pPr>
        <w:spacing w:line="500" w:lineRule="exact"/>
        <w:ind w:firstLine="359" w:firstLineChars="171"/>
      </w:pPr>
      <w:r>
        <w:rPr>
          <w:rFonts w:hint="eastAsia"/>
        </w:rPr>
        <w:t>（7）投标人须知前附表规定的其他资料。</w:t>
      </w:r>
    </w:p>
    <w:p>
      <w:pPr>
        <w:spacing w:line="500" w:lineRule="exact"/>
        <w:ind w:firstLine="420" w:firstLineChars="200"/>
      </w:pPr>
      <w:r>
        <w:rPr>
          <w:rFonts w:hint="eastAsia"/>
        </w:rPr>
        <w:t>根据本章第1.10款、第2.2款和第2.3款对招标文件所作的澄清、修改，构成招标文件的组成部分。</w:t>
      </w:r>
    </w:p>
    <w:p>
      <w:pPr>
        <w:pStyle w:val="6"/>
        <w:spacing w:line="500" w:lineRule="exact"/>
      </w:pPr>
      <w:bookmarkStart w:id="143" w:name="_Toc144974512"/>
      <w:bookmarkStart w:id="144" w:name="_Toc247527569"/>
      <w:bookmarkStart w:id="145" w:name="_Toc247513968"/>
      <w:bookmarkStart w:id="146" w:name="_Toc152045544"/>
      <w:bookmarkStart w:id="147" w:name="_Toc152042320"/>
      <w:bookmarkStart w:id="148" w:name="_Toc3997852"/>
      <w:r>
        <w:rPr>
          <w:rFonts w:hint="eastAsia" w:ascii="Times New Roman" w:hAnsi="Times New Roman"/>
        </w:rPr>
        <w:t>2.2</w:t>
      </w:r>
      <w:r>
        <w:rPr>
          <w:rFonts w:hint="eastAsia"/>
        </w:rPr>
        <w:t xml:space="preserve"> 招标文件的澄清</w:t>
      </w:r>
      <w:bookmarkEnd w:id="143"/>
      <w:bookmarkEnd w:id="144"/>
      <w:bookmarkEnd w:id="145"/>
      <w:bookmarkEnd w:id="146"/>
      <w:bookmarkEnd w:id="147"/>
      <w:bookmarkEnd w:id="148"/>
    </w:p>
    <w:p>
      <w:pPr>
        <w:spacing w:line="500" w:lineRule="exact"/>
        <w:ind w:firstLine="420" w:firstLineChars="200"/>
        <w:rPr>
          <w:rFonts w:ascii="宋体" w:hAnsi="宋体" w:cs="宋体"/>
        </w:rPr>
      </w:pPr>
      <w:r>
        <w:rPr>
          <w:rFonts w:hint="eastAsia" w:ascii="宋体" w:hAnsi="宋体" w:cs="宋体"/>
        </w:rPr>
        <w:t>2.2.1 投标人应仔细阅读和检查招标文件的全部内容。如发现缺页或附件不全，应及时向招标人提出，以便补齐。如有疑问，应按投标人须知前附表规定的时间和形式将提出的问题送达招标人，要求招标人对招标文件予以澄清。</w:t>
      </w:r>
    </w:p>
    <w:p>
      <w:pPr>
        <w:spacing w:line="500" w:lineRule="exact"/>
        <w:ind w:firstLine="420" w:firstLineChars="200"/>
        <w:rPr>
          <w:rFonts w:ascii="宋体" w:hAnsi="宋体" w:cs="宋体"/>
        </w:rPr>
      </w:pPr>
      <w:r>
        <w:rPr>
          <w:rFonts w:hint="eastAsia" w:ascii="宋体" w:hAnsi="宋体" w:cs="宋体"/>
        </w:rPr>
        <w:t>2.2.2招标文件的澄清以投标人须知前附表规定的形式发给所有</w:t>
      </w:r>
      <w:r>
        <w:rPr>
          <w:rFonts w:ascii="宋体" w:hAnsi="宋体" w:cs="宋体"/>
        </w:rPr>
        <w:t>投标人</w:t>
      </w:r>
      <w:r>
        <w:rPr>
          <w:rFonts w:hint="eastAsia" w:ascii="宋体" w:hAnsi="宋体" w:cs="宋体"/>
        </w:rPr>
        <w:t>，但不指明澄清问题的来源。澄清发出的时间距投标人须知前附表规定的投标截止时间不足15天的，并且澄清内容影响投标文件编制的，将相应延长投标截止时间。</w:t>
      </w:r>
    </w:p>
    <w:p>
      <w:pPr>
        <w:spacing w:line="500" w:lineRule="exact"/>
        <w:ind w:firstLine="420" w:firstLineChars="200"/>
        <w:rPr>
          <w:rFonts w:ascii="宋体" w:hAnsi="宋体" w:cs="宋体"/>
        </w:rPr>
      </w:pPr>
      <w:r>
        <w:rPr>
          <w:rFonts w:hint="eastAsia" w:ascii="宋体" w:hAnsi="宋体" w:cs="宋体"/>
        </w:rPr>
        <w:t>2.2.3 投标人在收到澄清后，应在投标人须知前附表规定的时间内以书面形式通知招标人，确认已收到该澄清。</w:t>
      </w:r>
    </w:p>
    <w:p>
      <w:pPr>
        <w:spacing w:line="500" w:lineRule="exact"/>
        <w:ind w:firstLine="420" w:firstLineChars="200"/>
        <w:rPr>
          <w:rFonts w:ascii="宋体" w:hAnsi="宋体" w:cs="宋体"/>
        </w:rPr>
      </w:pPr>
      <w:r>
        <w:rPr>
          <w:rFonts w:hint="eastAsia" w:ascii="宋体" w:hAnsi="宋体" w:cs="宋体"/>
        </w:rPr>
        <w:t>2.2.4 除非招标人认为确有必要答复，否则，招标人有权拒绝回复投标人在本章投标人须知前附表第 2.2.1 项规定的时间后的任何澄清要求。</w:t>
      </w:r>
    </w:p>
    <w:p>
      <w:pPr>
        <w:pStyle w:val="6"/>
        <w:spacing w:line="500" w:lineRule="exact"/>
      </w:pPr>
      <w:bookmarkStart w:id="149" w:name="_Toc247527570"/>
      <w:bookmarkStart w:id="150" w:name="_Toc152042321"/>
      <w:bookmarkStart w:id="151" w:name="_Toc152045545"/>
      <w:bookmarkStart w:id="152" w:name="_Toc3997853"/>
      <w:bookmarkStart w:id="153" w:name="_Toc247513969"/>
      <w:bookmarkStart w:id="154" w:name="_Toc144974513"/>
      <w:r>
        <w:rPr>
          <w:rFonts w:hint="eastAsia" w:ascii="Times New Roman" w:hAnsi="Times New Roman"/>
        </w:rPr>
        <w:t>2.3</w:t>
      </w:r>
      <w:r>
        <w:rPr>
          <w:rFonts w:hint="eastAsia"/>
        </w:rPr>
        <w:t xml:space="preserve"> 招标文件的修改</w:t>
      </w:r>
      <w:bookmarkEnd w:id="149"/>
      <w:bookmarkEnd w:id="150"/>
      <w:bookmarkEnd w:id="151"/>
      <w:bookmarkEnd w:id="152"/>
      <w:bookmarkEnd w:id="153"/>
      <w:bookmarkEnd w:id="154"/>
    </w:p>
    <w:p>
      <w:pPr>
        <w:spacing w:line="500" w:lineRule="exact"/>
        <w:ind w:firstLine="420" w:firstLineChars="200"/>
      </w:pPr>
      <w:bookmarkStart w:id="155" w:name="_Toc152045546"/>
      <w:bookmarkStart w:id="156" w:name="_Toc247513970"/>
      <w:bookmarkStart w:id="157" w:name="_Toc144974514"/>
      <w:bookmarkStart w:id="158" w:name="_Toc247527571"/>
      <w:bookmarkStart w:id="159" w:name="_Toc152042322"/>
      <w:r>
        <w:t>2.3.1</w:t>
      </w:r>
      <w:r>
        <w:rPr>
          <w:rFonts w:hint="eastAsia"/>
        </w:rPr>
        <w:t>招标人可以按照投标须知前附表规定修改招标文件，并通过投标人前附表形式发出，但如果修改招标文件的时间距投标截止时间不足</w:t>
      </w:r>
      <w:r>
        <w:t>15</w:t>
      </w:r>
      <w:r>
        <w:rPr>
          <w:rFonts w:hint="eastAsia"/>
        </w:rPr>
        <w:t>天，并且修改内容影响投标文件编制的，将相应延长投标截止时间。</w:t>
      </w:r>
    </w:p>
    <w:p>
      <w:pPr>
        <w:spacing w:line="500" w:lineRule="exact"/>
        <w:ind w:firstLine="420" w:firstLineChars="200"/>
      </w:pPr>
      <w:r>
        <w:rPr>
          <w:rFonts w:hint="eastAsia"/>
        </w:rPr>
        <w:t>2.3.2若采用电子招标投标时，投标人应及时登录“全国公共资源交易平台（陕西省）”查看本项目的招标变更信息，否则引起的一切后果由投标人自负。</w:t>
      </w:r>
    </w:p>
    <w:p>
      <w:pPr>
        <w:pStyle w:val="40"/>
        <w:tabs>
          <w:tab w:val="left" w:pos="1132"/>
        </w:tabs>
        <w:spacing w:line="500" w:lineRule="exact"/>
        <w:ind w:left="0" w:firstLineChars="200"/>
        <w:jc w:val="both"/>
        <w:rPr>
          <w:spacing w:val="-2"/>
          <w:sz w:val="21"/>
        </w:rPr>
      </w:pPr>
      <w:r>
        <w:rPr>
          <w:rFonts w:hint="eastAsia" w:ascii="Times New Roman" w:hAnsi="Times New Roman" w:cs="Times New Roman"/>
          <w:kern w:val="2"/>
          <w:sz w:val="21"/>
          <w:szCs w:val="24"/>
          <w:lang w:val="en-US" w:bidi="ar-SA"/>
        </w:rPr>
        <w:t>2.3.3 当招标文件、招标文件澄清（答疑）纪要、招标文件修改（补充）文件在同一内容</w:t>
      </w:r>
      <w:r>
        <w:rPr>
          <w:rFonts w:hint="eastAsia"/>
          <w:spacing w:val="-2"/>
          <w:sz w:val="21"/>
        </w:rPr>
        <w:t>的表述上不一致时，以时间在后的为准。</w:t>
      </w:r>
    </w:p>
    <w:p>
      <w:pPr>
        <w:pStyle w:val="5"/>
        <w:spacing w:line="500" w:lineRule="exact"/>
        <w:ind w:left="0" w:leftChars="0" w:firstLine="0" w:firstLineChars="0"/>
        <w:rPr>
          <w:rFonts w:hint="eastAsia"/>
          <w:b/>
          <w:bCs w:val="0"/>
          <w:sz w:val="30"/>
          <w:szCs w:val="30"/>
        </w:rPr>
      </w:pPr>
      <w:bookmarkStart w:id="160" w:name="_Toc14076"/>
      <w:bookmarkStart w:id="161" w:name="_Toc3997854"/>
      <w:r>
        <w:rPr>
          <w:rFonts w:hint="eastAsia"/>
          <w:b/>
          <w:bCs w:val="0"/>
          <w:sz w:val="30"/>
          <w:szCs w:val="30"/>
        </w:rPr>
        <w:t>3. 投标文件</w:t>
      </w:r>
      <w:bookmarkEnd w:id="155"/>
      <w:bookmarkEnd w:id="156"/>
      <w:bookmarkEnd w:id="157"/>
      <w:bookmarkEnd w:id="158"/>
      <w:bookmarkEnd w:id="159"/>
      <w:bookmarkEnd w:id="160"/>
      <w:bookmarkEnd w:id="161"/>
    </w:p>
    <w:p>
      <w:pPr>
        <w:pStyle w:val="6"/>
        <w:spacing w:line="500" w:lineRule="exact"/>
      </w:pPr>
      <w:bookmarkStart w:id="162" w:name="_Toc144974515"/>
      <w:bookmarkStart w:id="163" w:name="_Toc152042323"/>
      <w:bookmarkStart w:id="164" w:name="_Toc247527572"/>
      <w:bookmarkStart w:id="165" w:name="_Toc247513971"/>
      <w:bookmarkStart w:id="166" w:name="_Toc152045547"/>
      <w:bookmarkStart w:id="167" w:name="_Toc3997855"/>
      <w:r>
        <w:rPr>
          <w:rFonts w:hint="eastAsia" w:ascii="Times New Roman" w:hAnsi="Times New Roman"/>
        </w:rPr>
        <w:t>3.1</w:t>
      </w:r>
      <w:r>
        <w:rPr>
          <w:rFonts w:hint="eastAsia"/>
        </w:rPr>
        <w:t xml:space="preserve"> 投标文件的组成</w:t>
      </w:r>
      <w:bookmarkEnd w:id="162"/>
      <w:bookmarkEnd w:id="163"/>
      <w:bookmarkEnd w:id="164"/>
      <w:bookmarkEnd w:id="165"/>
      <w:bookmarkEnd w:id="166"/>
      <w:bookmarkEnd w:id="167"/>
    </w:p>
    <w:p>
      <w:pPr>
        <w:spacing w:line="500" w:lineRule="exact"/>
      </w:pPr>
      <w:r>
        <w:rPr>
          <w:rFonts w:hint="eastAsia"/>
        </w:rPr>
        <w:t>　　3.1.1 投标文件应包括下列内容：</w:t>
      </w:r>
    </w:p>
    <w:p>
      <w:pPr>
        <w:spacing w:line="500" w:lineRule="exact"/>
        <w:ind w:firstLine="672" w:firstLineChars="320"/>
      </w:pPr>
      <w:r>
        <w:rPr>
          <w:rFonts w:hint="eastAsia"/>
        </w:rPr>
        <w:t>（1）投标函及投标函附录</w:t>
      </w:r>
    </w:p>
    <w:p>
      <w:pPr>
        <w:spacing w:line="500" w:lineRule="exact"/>
        <w:ind w:firstLine="672" w:firstLineChars="320"/>
      </w:pPr>
      <w:r>
        <w:rPr>
          <w:rFonts w:hint="eastAsia"/>
        </w:rPr>
        <w:t>（2）法定代表人身份证明</w:t>
      </w:r>
    </w:p>
    <w:p>
      <w:pPr>
        <w:spacing w:line="500" w:lineRule="exact"/>
        <w:ind w:firstLine="672" w:firstLineChars="320"/>
      </w:pPr>
      <w:r>
        <w:rPr>
          <w:rFonts w:hint="eastAsia"/>
        </w:rPr>
        <w:t>（3）法定代表人授权委托书</w:t>
      </w:r>
    </w:p>
    <w:p>
      <w:pPr>
        <w:spacing w:line="500" w:lineRule="exact"/>
        <w:ind w:firstLine="672" w:firstLineChars="320"/>
      </w:pPr>
      <w:r>
        <w:rPr>
          <w:rFonts w:hint="eastAsia"/>
        </w:rPr>
        <w:t>（4）投标保证金</w:t>
      </w:r>
    </w:p>
    <w:p>
      <w:pPr>
        <w:spacing w:line="500" w:lineRule="exact"/>
        <w:ind w:firstLine="672" w:firstLineChars="320"/>
      </w:pPr>
      <w:r>
        <w:rPr>
          <w:rFonts w:hint="eastAsia"/>
        </w:rPr>
        <w:t>（5）投标报价书</w:t>
      </w:r>
    </w:p>
    <w:p>
      <w:pPr>
        <w:spacing w:line="500" w:lineRule="exact"/>
        <w:ind w:firstLine="672" w:firstLineChars="320"/>
      </w:pPr>
      <w:r>
        <w:rPr>
          <w:rFonts w:hint="eastAsia"/>
        </w:rPr>
        <w:t>（6）资格审查资料</w:t>
      </w:r>
    </w:p>
    <w:p>
      <w:pPr>
        <w:spacing w:line="500" w:lineRule="exact"/>
        <w:ind w:firstLine="672" w:firstLineChars="320"/>
      </w:pPr>
      <w:r>
        <w:rPr>
          <w:rFonts w:hint="eastAsia"/>
        </w:rPr>
        <w:t>（7）技术部分</w:t>
      </w:r>
    </w:p>
    <w:p>
      <w:pPr>
        <w:spacing w:line="500" w:lineRule="exact"/>
        <w:ind w:firstLine="672" w:firstLineChars="320"/>
      </w:pPr>
      <w:r>
        <w:rPr>
          <w:rFonts w:hint="eastAsia"/>
        </w:rPr>
        <w:t>（8）投标人须知前附表规定的其他资料</w:t>
      </w:r>
    </w:p>
    <w:p>
      <w:pPr>
        <w:pStyle w:val="6"/>
        <w:spacing w:line="500" w:lineRule="exact"/>
      </w:pPr>
      <w:bookmarkStart w:id="168" w:name="_Toc247513972"/>
      <w:bookmarkStart w:id="169" w:name="_Toc152042324"/>
      <w:bookmarkStart w:id="170" w:name="_Toc152045548"/>
      <w:bookmarkStart w:id="171" w:name="_Toc247527573"/>
      <w:bookmarkStart w:id="172" w:name="_Toc3997856"/>
      <w:bookmarkStart w:id="173" w:name="_Toc144974516"/>
      <w:r>
        <w:rPr>
          <w:rFonts w:hint="eastAsia" w:ascii="Times New Roman" w:hAnsi="Times New Roman"/>
        </w:rPr>
        <w:t>3.2</w:t>
      </w:r>
      <w:r>
        <w:rPr>
          <w:rFonts w:hint="eastAsia"/>
        </w:rPr>
        <w:t xml:space="preserve"> 投标报价</w:t>
      </w:r>
      <w:bookmarkEnd w:id="168"/>
      <w:bookmarkEnd w:id="169"/>
      <w:bookmarkEnd w:id="170"/>
      <w:bookmarkEnd w:id="171"/>
      <w:bookmarkEnd w:id="172"/>
      <w:bookmarkEnd w:id="173"/>
      <w:r>
        <w:rPr>
          <w:rFonts w:hint="eastAsia"/>
        </w:rPr>
        <w:t xml:space="preserve"> </w:t>
      </w:r>
    </w:p>
    <w:p>
      <w:pPr>
        <w:spacing w:line="500" w:lineRule="exact"/>
        <w:ind w:firstLine="420" w:firstLineChars="200"/>
      </w:pPr>
      <w:r>
        <w:rPr>
          <w:rFonts w:hint="eastAsia"/>
        </w:rPr>
        <w:t>3.2.1</w:t>
      </w:r>
      <w:r>
        <w:t xml:space="preserve"> </w:t>
      </w:r>
      <w:r>
        <w:rPr>
          <w:rFonts w:hint="eastAsia"/>
        </w:rPr>
        <w:t>投标人应按第六章“投标文件格式”的要求填写投标报价。</w:t>
      </w:r>
    </w:p>
    <w:p>
      <w:pPr>
        <w:spacing w:line="500" w:lineRule="exact"/>
        <w:ind w:firstLine="420" w:firstLineChars="200"/>
        <w:rPr>
          <w:szCs w:val="21"/>
        </w:rPr>
      </w:pPr>
      <w:r>
        <w:rPr>
          <w:rFonts w:hint="eastAsia"/>
        </w:rPr>
        <w:t xml:space="preserve">3.2.2 </w:t>
      </w:r>
      <w:r>
        <w:rPr>
          <w:rFonts w:ascii="宋体" w:hAnsi="宋体"/>
        </w:rPr>
        <w:t>投标人应充分了解该项目的总体情况以及影响投标报价的其他要素</w:t>
      </w:r>
      <w:r>
        <w:rPr>
          <w:rFonts w:hint="eastAsia"/>
          <w:szCs w:val="21"/>
        </w:rPr>
        <w:t>。投标人</w:t>
      </w:r>
      <w:r>
        <w:rPr>
          <w:szCs w:val="21"/>
        </w:rPr>
        <w:t>根据</w:t>
      </w:r>
      <w:r>
        <w:rPr>
          <w:rFonts w:hint="eastAsia"/>
          <w:szCs w:val="21"/>
        </w:rPr>
        <w:t>招标人提供的资料进行投标，并结合</w:t>
      </w:r>
      <w:r>
        <w:rPr>
          <w:szCs w:val="21"/>
        </w:rPr>
        <w:t>市场情况进行投标报价。</w:t>
      </w:r>
    </w:p>
    <w:p>
      <w:pPr>
        <w:spacing w:line="500" w:lineRule="exact"/>
        <w:ind w:firstLine="420" w:firstLineChars="200"/>
      </w:pPr>
      <w:r>
        <w:rPr>
          <w:rFonts w:hint="eastAsia"/>
        </w:rPr>
        <w:t>3.2.3 投标人在投标截止时间前修改投标函中的投标报价总额，应同时修改投标文件“投标报价书”中的相应报价，投标报价总额为各分项金额之和。此修改须符合本章第4.3款的有关要求。</w:t>
      </w:r>
    </w:p>
    <w:p>
      <w:pPr>
        <w:spacing w:line="500" w:lineRule="exact"/>
        <w:ind w:firstLine="420" w:firstLineChars="200"/>
      </w:pPr>
      <w:r>
        <w:rPr>
          <w:rFonts w:hint="eastAsia"/>
        </w:rPr>
        <w:t>3.2.4 招标人设有最高投标限价的，投标人的投标报价不得超过最高投标限价，最高投标限价或其依据在投标人须知前附表中载明。</w:t>
      </w:r>
    </w:p>
    <w:p>
      <w:pPr>
        <w:spacing w:line="500" w:lineRule="exact"/>
        <w:ind w:firstLine="420" w:firstLineChars="200"/>
      </w:pPr>
      <w:r>
        <w:rPr>
          <w:rFonts w:hint="eastAsia"/>
        </w:rPr>
        <w:t>3.2.5 投标报价的其他要求见投标人须知前附表。</w:t>
      </w:r>
    </w:p>
    <w:p>
      <w:pPr>
        <w:pStyle w:val="6"/>
        <w:spacing w:line="500" w:lineRule="exact"/>
      </w:pPr>
      <w:bookmarkStart w:id="174" w:name="_Toc152045549"/>
      <w:bookmarkStart w:id="175" w:name="_Toc144974517"/>
      <w:bookmarkStart w:id="176" w:name="_Toc152042325"/>
      <w:bookmarkStart w:id="177" w:name="_Toc3997857"/>
      <w:bookmarkStart w:id="178" w:name="_Toc247513973"/>
      <w:bookmarkStart w:id="179" w:name="_Toc247527574"/>
      <w:r>
        <w:rPr>
          <w:rFonts w:hint="eastAsia" w:ascii="Times New Roman" w:hAnsi="Times New Roman"/>
        </w:rPr>
        <w:t>3.3</w:t>
      </w:r>
      <w:r>
        <w:rPr>
          <w:rFonts w:hint="eastAsia"/>
        </w:rPr>
        <w:t xml:space="preserve"> 投标有效期</w:t>
      </w:r>
      <w:bookmarkEnd w:id="174"/>
      <w:bookmarkEnd w:id="175"/>
      <w:bookmarkEnd w:id="176"/>
      <w:bookmarkEnd w:id="177"/>
      <w:bookmarkEnd w:id="178"/>
      <w:bookmarkEnd w:id="179"/>
    </w:p>
    <w:p>
      <w:pPr>
        <w:spacing w:line="500" w:lineRule="exact"/>
        <w:ind w:firstLine="420" w:firstLineChars="200"/>
      </w:pPr>
      <w:r>
        <w:rPr>
          <w:rFonts w:hint="eastAsia"/>
        </w:rPr>
        <w:t>3.3.1</w:t>
      </w:r>
      <w:r>
        <w:t xml:space="preserve"> </w:t>
      </w:r>
      <w:r>
        <w:rPr>
          <w:rFonts w:hint="eastAsia"/>
        </w:rPr>
        <w:t>投标有效期为90天。</w:t>
      </w:r>
    </w:p>
    <w:p>
      <w:pPr>
        <w:spacing w:line="500" w:lineRule="exact"/>
        <w:ind w:firstLine="420" w:firstLineChars="200"/>
      </w:pPr>
      <w:r>
        <w:rPr>
          <w:rFonts w:hint="eastAsia"/>
        </w:rPr>
        <w:t>3.3.2 在投标有效期内，投标人撤销或修改其投标文件的，应承担招标文件和法律规定的责任。</w:t>
      </w:r>
    </w:p>
    <w:p>
      <w:pPr>
        <w:spacing w:line="500" w:lineRule="exact"/>
        <w:ind w:firstLine="420" w:firstLineChars="200"/>
      </w:pPr>
      <w:r>
        <w:rPr>
          <w:rFonts w:hint="eastAsia"/>
        </w:rPr>
        <w:t xml:space="preserve">3.3.3 出现特殊情况需要延长投标有效期的，招标人以书面形式通知所有投标人延长投标有效期。投标人同意延长的，应相应延长其投标保证金的有效期，但不得要求或被允许修改或撤销其投标文件；投标人拒绝延长的，其投标失效，但投标人有权收回其投标保证金。 </w:t>
      </w:r>
    </w:p>
    <w:p>
      <w:pPr>
        <w:pStyle w:val="6"/>
        <w:spacing w:line="500" w:lineRule="exact"/>
      </w:pPr>
      <w:bookmarkStart w:id="180" w:name="_Toc3997858"/>
      <w:bookmarkStart w:id="181" w:name="_Toc152042326"/>
      <w:bookmarkStart w:id="182" w:name="_Toc144974518"/>
      <w:bookmarkStart w:id="183" w:name="_Toc152045550"/>
      <w:bookmarkStart w:id="184" w:name="_Toc247527575"/>
      <w:bookmarkStart w:id="185" w:name="_Toc247513974"/>
      <w:r>
        <w:rPr>
          <w:rFonts w:hint="eastAsia" w:ascii="Times New Roman" w:hAnsi="Times New Roman"/>
        </w:rPr>
        <w:t>3.4</w:t>
      </w:r>
      <w:r>
        <w:rPr>
          <w:rFonts w:hint="eastAsia"/>
        </w:rPr>
        <w:t xml:space="preserve"> 投标保证金</w:t>
      </w:r>
      <w:bookmarkEnd w:id="180"/>
      <w:bookmarkEnd w:id="181"/>
      <w:bookmarkEnd w:id="182"/>
      <w:bookmarkEnd w:id="183"/>
      <w:bookmarkEnd w:id="184"/>
      <w:bookmarkEnd w:id="185"/>
    </w:p>
    <w:p>
      <w:pPr>
        <w:spacing w:line="500" w:lineRule="exact"/>
        <w:ind w:firstLine="420" w:firstLineChars="200"/>
      </w:pPr>
      <w:r>
        <w:rPr>
          <w:rFonts w:hint="eastAsia"/>
        </w:rPr>
        <w:t>3.4.1 投标人在递交投标文件的同时，应按投标人须知前附表规定的金额、担保形式和第六章“投标文件格式”规定的投标保证金格式递交投标保证金，并作为其投标文件的组成部分。</w:t>
      </w:r>
    </w:p>
    <w:p>
      <w:pPr>
        <w:spacing w:line="500" w:lineRule="exact"/>
        <w:ind w:firstLine="420" w:firstLineChars="200"/>
      </w:pPr>
      <w:r>
        <w:rPr>
          <w:rFonts w:hint="eastAsia"/>
        </w:rPr>
        <w:t>3.4.2 投标人不按本章第3.4.1项要求提交投标保证金的，评标委员会将否决其投标。</w:t>
      </w:r>
    </w:p>
    <w:p>
      <w:pPr>
        <w:spacing w:line="500" w:lineRule="exact"/>
        <w:ind w:firstLine="420" w:firstLineChars="200"/>
      </w:pPr>
      <w:r>
        <w:rPr>
          <w:rFonts w:hint="eastAsia"/>
        </w:rPr>
        <w:t>3.4.3 招标人与中标人签订合同后5日内，向未中标的投标人和中标人退还投标保证金及同期银行存款利息。</w:t>
      </w:r>
    </w:p>
    <w:p>
      <w:pPr>
        <w:spacing w:line="500" w:lineRule="exact"/>
        <w:ind w:firstLine="420" w:firstLineChars="200"/>
      </w:pPr>
      <w:r>
        <w:rPr>
          <w:rFonts w:hint="eastAsia"/>
        </w:rPr>
        <w:t xml:space="preserve">3.4.4 有下列情形之一的，投标保证金将不予退还： </w:t>
      </w:r>
    </w:p>
    <w:p>
      <w:pPr>
        <w:spacing w:line="500" w:lineRule="exact"/>
        <w:ind w:firstLine="315" w:firstLineChars="150"/>
      </w:pPr>
      <w:r>
        <w:rPr>
          <w:rFonts w:hint="eastAsia"/>
        </w:rPr>
        <w:t>（1）投标人在规定的投标有效期内撤销或修改其投标文件；</w:t>
      </w:r>
    </w:p>
    <w:p>
      <w:pPr>
        <w:spacing w:line="500" w:lineRule="exact"/>
        <w:ind w:firstLine="315" w:firstLineChars="150"/>
      </w:pPr>
      <w:r>
        <w:rPr>
          <w:rFonts w:hint="eastAsia"/>
        </w:rPr>
        <w:t>（2）中标人在收到中标通知书后，无正当理由拒签合同或未按招标文件规定提交履约担保。</w:t>
      </w:r>
    </w:p>
    <w:p>
      <w:pPr>
        <w:pStyle w:val="6"/>
        <w:spacing w:line="500" w:lineRule="exact"/>
      </w:pPr>
      <w:bookmarkStart w:id="186" w:name="_Toc247513975"/>
      <w:bookmarkStart w:id="187" w:name="_Toc247527576"/>
      <w:bookmarkStart w:id="188" w:name="_Toc152045551"/>
      <w:bookmarkStart w:id="189" w:name="_Toc152042327"/>
      <w:bookmarkStart w:id="190" w:name="_Toc144974519"/>
      <w:bookmarkStart w:id="191" w:name="_Toc3997859"/>
      <w:r>
        <w:rPr>
          <w:rFonts w:hint="eastAsia" w:ascii="Times New Roman" w:hAnsi="Times New Roman"/>
        </w:rPr>
        <w:t>3.5</w:t>
      </w:r>
      <w:r>
        <w:rPr>
          <w:rFonts w:hint="eastAsia"/>
        </w:rPr>
        <w:t xml:space="preserve"> </w:t>
      </w:r>
      <w:bookmarkEnd w:id="186"/>
      <w:bookmarkEnd w:id="187"/>
      <w:bookmarkEnd w:id="188"/>
      <w:bookmarkEnd w:id="189"/>
      <w:bookmarkEnd w:id="190"/>
      <w:bookmarkStart w:id="192" w:name="_Toc247527577"/>
      <w:bookmarkStart w:id="193" w:name="_Toc144974520"/>
      <w:bookmarkStart w:id="194" w:name="_Toc152042328"/>
      <w:bookmarkStart w:id="195" w:name="_Toc247513976"/>
      <w:bookmarkStart w:id="196" w:name="_Toc152045552"/>
      <w:r>
        <w:rPr>
          <w:rFonts w:hint="eastAsia"/>
        </w:rPr>
        <w:t>资格审查资料</w:t>
      </w:r>
      <w:bookmarkEnd w:id="191"/>
      <w:bookmarkEnd w:id="192"/>
      <w:bookmarkEnd w:id="193"/>
      <w:bookmarkEnd w:id="194"/>
      <w:bookmarkEnd w:id="195"/>
      <w:bookmarkEnd w:id="196"/>
    </w:p>
    <w:p>
      <w:pPr>
        <w:spacing w:line="500" w:lineRule="exact"/>
        <w:ind w:firstLine="420" w:firstLineChars="200"/>
      </w:pPr>
      <w:r>
        <w:rPr>
          <w:rFonts w:hint="eastAsia"/>
        </w:rPr>
        <w:t>3.5.1 “投标人基本情况表”应附投标人营业执照或事业单位法人证书、资质证书副本等材料的复印件。</w:t>
      </w:r>
    </w:p>
    <w:p>
      <w:pPr>
        <w:spacing w:line="500" w:lineRule="exact"/>
        <w:ind w:firstLine="420" w:firstLineChars="200"/>
      </w:pPr>
      <w:r>
        <w:rPr>
          <w:rFonts w:hint="eastAsia"/>
        </w:rPr>
        <w:t>3.5.2  拟派代建项目经理及专业负责人资格证明材料。</w:t>
      </w:r>
    </w:p>
    <w:p>
      <w:pPr>
        <w:spacing w:line="500" w:lineRule="exact"/>
        <w:ind w:firstLine="420" w:firstLineChars="200"/>
      </w:pPr>
      <w:r>
        <w:rPr>
          <w:rFonts w:hint="eastAsia"/>
        </w:rPr>
        <w:t>3.5.3  其他资料。</w:t>
      </w:r>
    </w:p>
    <w:p>
      <w:pPr>
        <w:pStyle w:val="6"/>
        <w:spacing w:line="500" w:lineRule="exact"/>
      </w:pPr>
      <w:bookmarkStart w:id="197" w:name="_Toc152045553"/>
      <w:bookmarkStart w:id="198" w:name="_Toc247513977"/>
      <w:bookmarkStart w:id="199" w:name="_Toc144974521"/>
      <w:bookmarkStart w:id="200" w:name="_Toc3997860"/>
      <w:bookmarkStart w:id="201" w:name="_Toc152042329"/>
      <w:bookmarkStart w:id="202" w:name="_Toc247527578"/>
      <w:r>
        <w:rPr>
          <w:rFonts w:hint="eastAsia" w:ascii="Times New Roman" w:hAnsi="Times New Roman"/>
        </w:rPr>
        <w:t>3.6</w:t>
      </w:r>
      <w:r>
        <w:rPr>
          <w:rFonts w:hint="eastAsia"/>
        </w:rPr>
        <w:t xml:space="preserve"> 备选投标方案</w:t>
      </w:r>
      <w:bookmarkEnd w:id="197"/>
      <w:bookmarkEnd w:id="198"/>
      <w:bookmarkEnd w:id="199"/>
      <w:bookmarkEnd w:id="200"/>
      <w:bookmarkEnd w:id="201"/>
      <w:bookmarkEnd w:id="202"/>
    </w:p>
    <w:p>
      <w:pPr>
        <w:spacing w:line="500" w:lineRule="exact"/>
        <w:ind w:firstLine="420" w:firstLineChars="200"/>
      </w:pPr>
      <w:r>
        <w:rPr>
          <w:rFonts w:hint="eastAsia"/>
        </w:rPr>
        <w:t>除投标人须知前附表另有规定外，投标人不得递交备选投标方案。允许投标人递交备选投标方案的，只有中标人所递交的备选投标方案方可予以考虑。评标委员会认为中标人的备选投标方案优于其按照招标文件要求编制的投标方案的，招标人可以接受该备选投标方案。</w:t>
      </w:r>
    </w:p>
    <w:p>
      <w:pPr>
        <w:pStyle w:val="6"/>
        <w:spacing w:line="500" w:lineRule="exact"/>
      </w:pPr>
      <w:bookmarkStart w:id="203" w:name="_Toc247513978"/>
      <w:bookmarkStart w:id="204" w:name="_Toc152045554"/>
      <w:bookmarkStart w:id="205" w:name="_Toc144974522"/>
      <w:bookmarkStart w:id="206" w:name="_Toc247527579"/>
      <w:bookmarkStart w:id="207" w:name="_Toc152042330"/>
      <w:bookmarkStart w:id="208" w:name="_Toc3997861"/>
      <w:r>
        <w:rPr>
          <w:rFonts w:hint="eastAsia" w:ascii="Times New Roman" w:hAnsi="Times New Roman"/>
        </w:rPr>
        <w:t>3.7</w:t>
      </w:r>
      <w:r>
        <w:rPr>
          <w:rFonts w:hint="eastAsia"/>
        </w:rPr>
        <w:t xml:space="preserve"> 投标文件的编制</w:t>
      </w:r>
      <w:bookmarkEnd w:id="203"/>
      <w:bookmarkEnd w:id="204"/>
      <w:bookmarkEnd w:id="205"/>
      <w:bookmarkEnd w:id="206"/>
      <w:bookmarkEnd w:id="207"/>
      <w:bookmarkEnd w:id="208"/>
    </w:p>
    <w:p>
      <w:pPr>
        <w:spacing w:line="500" w:lineRule="exact"/>
        <w:ind w:firstLine="420" w:firstLineChars="200"/>
      </w:pPr>
      <w:r>
        <w:rPr>
          <w:rFonts w:hint="eastAsia"/>
        </w:rPr>
        <w:t>3.7.1 投标文件应按第六章“投标文件格式”进行编写，如有必要，可以增加附页，作为投标文件的组成部分。其中，投标函附录在满足招标文件实质性要求的基础上，可以提出比招标文件要求更有利于招标人的承诺。</w:t>
      </w:r>
    </w:p>
    <w:p>
      <w:pPr>
        <w:spacing w:line="500" w:lineRule="exact"/>
        <w:ind w:firstLine="420" w:firstLineChars="200"/>
      </w:pPr>
      <w:r>
        <w:rPr>
          <w:rFonts w:hint="eastAsia"/>
        </w:rPr>
        <w:t>3.7.2 投标文件应当对招标文件有关招标范围、投标有效期、服务周期、质量标准、发包人要求等实质性内容作出响应。</w:t>
      </w:r>
    </w:p>
    <w:p>
      <w:pPr>
        <w:spacing w:line="500" w:lineRule="exact"/>
        <w:ind w:firstLine="210" w:firstLineChars="100"/>
      </w:pPr>
      <w:r>
        <w:rPr>
          <w:rFonts w:hint="eastAsia"/>
          <w:szCs w:val="21"/>
        </w:rPr>
        <w:t>□</w:t>
      </w:r>
      <w:r>
        <w:rPr>
          <w:rFonts w:hint="eastAsia"/>
        </w:rPr>
        <w:t>3.7.3</w:t>
      </w:r>
      <w:r>
        <w:rPr>
          <w:rFonts w:ascii="宋体" w:hAnsi="宋体"/>
        </w:rPr>
        <w:t>（</w:t>
      </w:r>
      <w:r>
        <w:rPr>
          <w:rFonts w:eastAsia="Times New Roman"/>
        </w:rPr>
        <w:t>A</w:t>
      </w:r>
      <w:r>
        <w:rPr>
          <w:rFonts w:ascii="宋体" w:hAnsi="宋体"/>
        </w:rPr>
        <w:t>）</w:t>
      </w:r>
      <w:r>
        <w:rPr>
          <w:rFonts w:hint="eastAsia"/>
        </w:rPr>
        <w:t>（1）投标文件应用不褪色的材料书写或打印，投标函、投标函附录及对投标文件的澄清、说明和补正应由投标人的法定代表人或其授权的代理人签字（盖章）或盖单位章。由投标人的法定代表人签字或盖章的，应附法定代表人身份证明，由代理人签字或盖章的，应附授权委托书，身份证明或授权委托书应符合第六章“投标文件格式”的要求。投标文件应尽量避免涂改、行间插字或删除。如果出现上述情况，改动之处应由投标人的法定代表人或其授权的代理人签字（盖章）或盖单位章。</w:t>
      </w:r>
    </w:p>
    <w:p>
      <w:pPr>
        <w:spacing w:line="500" w:lineRule="exact"/>
        <w:ind w:firstLine="420" w:firstLineChars="200"/>
      </w:pPr>
      <w:r>
        <w:rPr>
          <w:rFonts w:hint="eastAsia"/>
        </w:rPr>
        <w:t>（2）投标文件正本一份，副本份数见投标人须知前附表。正本和副本的封面右上角上应清楚地标记“正本”或“副本”的字样。投标人应根据投标人须知前附表要求提供电子版文件。当副本和正本不一致或电子版文件和纸质正本文件不一致时，以纸质正本文件为准。</w:t>
      </w:r>
    </w:p>
    <w:p>
      <w:pPr>
        <w:spacing w:line="500" w:lineRule="exact"/>
        <w:ind w:firstLine="420" w:firstLineChars="200"/>
      </w:pPr>
      <w:r>
        <w:rPr>
          <w:rFonts w:hint="eastAsia"/>
        </w:rPr>
        <w:t>（3）投标文件的正本与副本应分别装订，并编制目录，投标文件需分册装订的，具体分册装订要求见投标人须知前附表规定。</w:t>
      </w:r>
    </w:p>
    <w:p>
      <w:pPr>
        <w:spacing w:line="500" w:lineRule="exact"/>
        <w:ind w:firstLine="210" w:firstLineChars="100"/>
      </w:pPr>
      <w:r>
        <w:rPr>
          <w:rFonts w:hint="eastAsia"/>
          <w:szCs w:val="21"/>
        </w:rPr>
        <w:t>□</w:t>
      </w:r>
      <w:r>
        <w:rPr>
          <w:rFonts w:hint="eastAsia"/>
        </w:rPr>
        <w:t>3.7.3</w:t>
      </w:r>
      <w:r>
        <w:rPr>
          <w:rFonts w:ascii="宋体" w:hAnsi="宋体"/>
        </w:rPr>
        <w:t>（</w:t>
      </w:r>
      <w:r>
        <w:rPr>
          <w:rFonts w:hint="eastAsia"/>
        </w:rPr>
        <w:t>B</w:t>
      </w:r>
      <w:r>
        <w:rPr>
          <w:rFonts w:ascii="宋体" w:hAnsi="宋体"/>
        </w:rPr>
        <w:t>）</w:t>
      </w:r>
      <w:r>
        <w:rPr>
          <w:rFonts w:hint="eastAsia"/>
        </w:rPr>
        <w:t xml:space="preserve">投标文件全部采用电子文档，除投标人须知前附表另有规定外，投标文件所附证书证件均为原件扫描件，并采用单位和个人数字证书，按招标文件要求在相应位置加盖电子印章。由投标人的法定代表人签字或加盖电子印章的，应附法定代表人身份证明，由代理人签字或加盖电子印章的，应附由法定代表人签署的授权委托书。签字或盖章的具体要求见投标人须知前附表。 </w:t>
      </w:r>
    </w:p>
    <w:p>
      <w:pPr>
        <w:pStyle w:val="5"/>
        <w:spacing w:line="500" w:lineRule="exact"/>
        <w:ind w:left="0" w:leftChars="0" w:firstLine="0" w:firstLineChars="0"/>
        <w:rPr>
          <w:rFonts w:hint="eastAsia"/>
          <w:b/>
          <w:bCs w:val="0"/>
          <w:sz w:val="30"/>
          <w:szCs w:val="30"/>
        </w:rPr>
      </w:pPr>
      <w:bookmarkStart w:id="209" w:name="_Toc247513979"/>
      <w:bookmarkStart w:id="210" w:name="_Toc3997862"/>
      <w:bookmarkStart w:id="211" w:name="_Toc152042331"/>
      <w:bookmarkStart w:id="212" w:name="_Toc152045555"/>
      <w:bookmarkStart w:id="213" w:name="_Toc247527580"/>
      <w:bookmarkStart w:id="214" w:name="_Toc18364"/>
      <w:bookmarkStart w:id="215" w:name="_Toc144974523"/>
      <w:r>
        <w:rPr>
          <w:rFonts w:hint="eastAsia"/>
          <w:b/>
          <w:bCs w:val="0"/>
          <w:sz w:val="30"/>
          <w:szCs w:val="30"/>
        </w:rPr>
        <w:t>4. 投标</w:t>
      </w:r>
      <w:bookmarkEnd w:id="209"/>
      <w:bookmarkEnd w:id="210"/>
      <w:bookmarkEnd w:id="211"/>
      <w:bookmarkEnd w:id="212"/>
      <w:bookmarkEnd w:id="213"/>
      <w:bookmarkEnd w:id="214"/>
      <w:bookmarkEnd w:id="215"/>
    </w:p>
    <w:p>
      <w:pPr>
        <w:pStyle w:val="6"/>
        <w:spacing w:line="500" w:lineRule="exact"/>
      </w:pPr>
      <w:bookmarkStart w:id="216" w:name="_Toc247513980"/>
      <w:bookmarkStart w:id="217" w:name="_Toc3997863"/>
      <w:bookmarkStart w:id="218" w:name="_Toc247527581"/>
      <w:bookmarkStart w:id="219" w:name="_Toc144974524"/>
      <w:bookmarkStart w:id="220" w:name="_Toc152045556"/>
      <w:bookmarkStart w:id="221" w:name="_Toc152042332"/>
      <w:r>
        <w:rPr>
          <w:rFonts w:hint="eastAsia" w:ascii="Times New Roman" w:hAnsi="Times New Roman"/>
        </w:rPr>
        <w:t>4.1</w:t>
      </w:r>
      <w:r>
        <w:rPr>
          <w:rFonts w:hint="eastAsia"/>
        </w:rPr>
        <w:t xml:space="preserve"> 投标文件的密封和标记</w:t>
      </w:r>
      <w:bookmarkEnd w:id="216"/>
      <w:bookmarkEnd w:id="217"/>
      <w:bookmarkEnd w:id="218"/>
      <w:bookmarkEnd w:id="219"/>
      <w:bookmarkEnd w:id="220"/>
      <w:bookmarkEnd w:id="221"/>
    </w:p>
    <w:p>
      <w:pPr>
        <w:spacing w:line="500" w:lineRule="exact"/>
        <w:ind w:firstLine="420" w:firstLineChars="200"/>
      </w:pPr>
      <w:r>
        <w:rPr>
          <w:rFonts w:hint="eastAsia"/>
        </w:rPr>
        <w:t>4.</w:t>
      </w:r>
      <w:r>
        <w:t xml:space="preserve">1.1 </w:t>
      </w:r>
      <w:r>
        <w:rPr>
          <w:rFonts w:hint="eastAsia"/>
        </w:rPr>
        <w:t>投标文件包装应加贴封条，并在封套的封口处加盖投标人单位章。</w:t>
      </w:r>
    </w:p>
    <w:p>
      <w:pPr>
        <w:spacing w:line="500" w:lineRule="exact"/>
        <w:ind w:firstLine="420" w:firstLineChars="200"/>
      </w:pPr>
      <w:r>
        <w:rPr>
          <w:rFonts w:hint="eastAsia"/>
        </w:rPr>
        <w:t>4.1.2 投标文件封套上应写明的内容见投标人须知前附表。</w:t>
      </w:r>
    </w:p>
    <w:p>
      <w:pPr>
        <w:spacing w:line="500" w:lineRule="exact"/>
        <w:ind w:firstLine="420" w:firstLineChars="200"/>
      </w:pPr>
      <w:r>
        <w:rPr>
          <w:rFonts w:hint="eastAsia"/>
        </w:rPr>
        <w:t>4.1.3 未按本章第4.1.1项或第4.1.2项要求密封和加写标记的投标文件，招标人不予受理。</w:t>
      </w:r>
    </w:p>
    <w:p>
      <w:pPr>
        <w:pStyle w:val="6"/>
        <w:spacing w:line="500" w:lineRule="exact"/>
      </w:pPr>
      <w:bookmarkStart w:id="222" w:name="_Toc247527582"/>
      <w:bookmarkStart w:id="223" w:name="_Toc152045557"/>
      <w:bookmarkStart w:id="224" w:name="_Toc247513981"/>
      <w:bookmarkStart w:id="225" w:name="_Toc3997864"/>
      <w:bookmarkStart w:id="226" w:name="_Toc152042333"/>
      <w:bookmarkStart w:id="227" w:name="_Toc144974525"/>
      <w:r>
        <w:rPr>
          <w:rFonts w:hint="eastAsia" w:ascii="Times New Roman" w:hAnsi="Times New Roman"/>
        </w:rPr>
        <w:t>4.2</w:t>
      </w:r>
      <w:r>
        <w:rPr>
          <w:rFonts w:hint="eastAsia"/>
        </w:rPr>
        <w:t xml:space="preserve"> 投标文件的递交</w:t>
      </w:r>
      <w:bookmarkEnd w:id="222"/>
      <w:bookmarkEnd w:id="223"/>
      <w:bookmarkEnd w:id="224"/>
      <w:bookmarkEnd w:id="225"/>
      <w:bookmarkEnd w:id="226"/>
      <w:bookmarkEnd w:id="227"/>
    </w:p>
    <w:p>
      <w:pPr>
        <w:spacing w:line="500" w:lineRule="exact"/>
        <w:ind w:firstLine="420" w:firstLineChars="200"/>
      </w:pPr>
      <w:bookmarkStart w:id="228" w:name="_Toc152045558"/>
      <w:bookmarkStart w:id="229" w:name="_Toc247527583"/>
      <w:bookmarkStart w:id="230" w:name="_Toc3997865"/>
      <w:bookmarkStart w:id="231" w:name="_Toc152042334"/>
      <w:bookmarkStart w:id="232" w:name="_Toc144974526"/>
      <w:bookmarkStart w:id="233" w:name="_Toc247513982"/>
      <w:r>
        <w:rPr>
          <w:rFonts w:hint="eastAsia"/>
        </w:rPr>
        <w:t>4.2.1 投标人应在投标人须知前附表规定的投标截止时间前递交投标文件。</w:t>
      </w:r>
    </w:p>
    <w:p>
      <w:pPr>
        <w:spacing w:line="500" w:lineRule="exact"/>
        <w:ind w:firstLine="210" w:firstLineChars="100"/>
      </w:pPr>
      <w:r>
        <w:rPr>
          <w:rFonts w:hint="eastAsia"/>
          <w:szCs w:val="21"/>
        </w:rPr>
        <w:t>□</w:t>
      </w:r>
      <w:r>
        <w:rPr>
          <w:rFonts w:hint="eastAsia"/>
        </w:rPr>
        <w:t>4.2.2 （A）投标人递交投标文件的地点：见投标人须知前附表。</w:t>
      </w:r>
    </w:p>
    <w:p>
      <w:pPr>
        <w:spacing w:line="500" w:lineRule="exact"/>
        <w:ind w:firstLine="210" w:firstLineChars="100"/>
      </w:pPr>
      <w:r>
        <w:rPr>
          <w:rFonts w:hint="eastAsia"/>
          <w:szCs w:val="21"/>
        </w:rPr>
        <w:t>□</w:t>
      </w:r>
      <w:r>
        <w:rPr>
          <w:rFonts w:hint="eastAsia"/>
        </w:rPr>
        <w:t>4.2.2 （B）投标人通过下载招标文件的电子招标投标交易平台递交电子投标文件。</w:t>
      </w:r>
    </w:p>
    <w:p>
      <w:pPr>
        <w:spacing w:line="500" w:lineRule="exact"/>
        <w:ind w:firstLine="420" w:firstLineChars="200"/>
      </w:pPr>
      <w:r>
        <w:rPr>
          <w:rFonts w:hint="eastAsia"/>
        </w:rPr>
        <w:t>4.2.3 除投标人须知前附表另有规定外，投标人所递交的投标文件不予退还。</w:t>
      </w:r>
    </w:p>
    <w:p>
      <w:pPr>
        <w:spacing w:line="500" w:lineRule="exact"/>
        <w:ind w:firstLine="210" w:firstLineChars="100"/>
      </w:pPr>
      <w:r>
        <w:rPr>
          <w:rFonts w:hint="eastAsia"/>
          <w:szCs w:val="21"/>
        </w:rPr>
        <w:t>□</w:t>
      </w:r>
      <w:r>
        <w:rPr>
          <w:rFonts w:hint="eastAsia"/>
        </w:rPr>
        <w:t>4.2.4 （A）招标人收到投标文件后，向投标人出具签收凭证。</w:t>
      </w:r>
    </w:p>
    <w:p>
      <w:pPr>
        <w:spacing w:line="500" w:lineRule="exact"/>
        <w:ind w:firstLine="210" w:firstLineChars="100"/>
      </w:pPr>
      <w:r>
        <w:rPr>
          <w:rFonts w:hint="eastAsia"/>
          <w:szCs w:val="21"/>
        </w:rPr>
        <w:t>□</w:t>
      </w:r>
      <w:r>
        <w:rPr>
          <w:rFonts w:hint="eastAsia"/>
        </w:rPr>
        <w:t>4.2.4 （B）投标人完成电子投标文件上传后，电子招标投标交易平台即时向投标人发出递交回执通知。递交时间以递交回执通知载明的传输完成时间为准。</w:t>
      </w:r>
    </w:p>
    <w:p>
      <w:pPr>
        <w:spacing w:line="500" w:lineRule="exact"/>
        <w:ind w:firstLine="210" w:firstLineChars="100"/>
      </w:pPr>
      <w:r>
        <w:rPr>
          <w:rFonts w:hint="eastAsia"/>
          <w:szCs w:val="21"/>
        </w:rPr>
        <w:t>□</w:t>
      </w:r>
      <w:r>
        <w:rPr>
          <w:rFonts w:hint="eastAsia"/>
        </w:rPr>
        <w:t>4.2.5 （A）逾期送达的投标文件，招标人将予以拒收。</w:t>
      </w:r>
    </w:p>
    <w:p>
      <w:pPr>
        <w:spacing w:line="500" w:lineRule="exact"/>
        <w:ind w:firstLine="210" w:firstLineChars="100"/>
        <w:rPr>
          <w:rFonts w:ascii="宋体" w:hAnsi="宋体"/>
        </w:rPr>
      </w:pPr>
      <w:r>
        <w:rPr>
          <w:rFonts w:hint="eastAsia"/>
          <w:szCs w:val="21"/>
        </w:rPr>
        <w:t>□</w:t>
      </w:r>
      <w:r>
        <w:rPr>
          <w:rFonts w:hint="eastAsia"/>
        </w:rPr>
        <w:t>4.2.5 （B）逾期送达的投标文件，电子招标投标交易平台将予以拒</w:t>
      </w:r>
      <w:r>
        <w:rPr>
          <w:rFonts w:ascii="宋体" w:hAnsi="宋体"/>
        </w:rPr>
        <w:t>收。</w:t>
      </w:r>
    </w:p>
    <w:p>
      <w:pPr>
        <w:pStyle w:val="6"/>
        <w:spacing w:line="500" w:lineRule="exact"/>
      </w:pPr>
      <w:r>
        <w:rPr>
          <w:rFonts w:hint="eastAsia" w:ascii="Times New Roman" w:hAnsi="Times New Roman"/>
        </w:rPr>
        <w:t>4.3</w:t>
      </w:r>
      <w:r>
        <w:rPr>
          <w:rFonts w:hint="eastAsia"/>
        </w:rPr>
        <w:t xml:space="preserve"> 投标文件的修改与撤回</w:t>
      </w:r>
      <w:bookmarkEnd w:id="228"/>
      <w:bookmarkEnd w:id="229"/>
      <w:bookmarkEnd w:id="230"/>
      <w:bookmarkEnd w:id="231"/>
      <w:bookmarkEnd w:id="232"/>
      <w:bookmarkEnd w:id="233"/>
    </w:p>
    <w:p>
      <w:pPr>
        <w:spacing w:line="500" w:lineRule="exact"/>
        <w:ind w:firstLine="420" w:firstLineChars="200"/>
      </w:pPr>
      <w:bookmarkStart w:id="234" w:name="_Toc152045559"/>
      <w:bookmarkStart w:id="235" w:name="_Toc247527584"/>
      <w:bookmarkStart w:id="236" w:name="_Toc152042335"/>
      <w:bookmarkStart w:id="237" w:name="_Toc3997866"/>
      <w:bookmarkStart w:id="238" w:name="_Toc144974527"/>
      <w:bookmarkStart w:id="239" w:name="_Toc247513983"/>
      <w:r>
        <w:rPr>
          <w:rFonts w:hint="eastAsia"/>
        </w:rPr>
        <w:t>4.3.1 在本章第 4.2.1 项规定的投标截止时间前，投标人可以修改或撤回已递交的投标文件，但应以书面形式通知招标人。</w:t>
      </w:r>
    </w:p>
    <w:p>
      <w:pPr>
        <w:spacing w:line="500" w:lineRule="exact"/>
        <w:ind w:firstLine="210" w:firstLineChars="100"/>
      </w:pPr>
      <w:r>
        <w:rPr>
          <w:rFonts w:hint="eastAsia"/>
          <w:szCs w:val="21"/>
        </w:rPr>
        <w:t>□</w:t>
      </w:r>
      <w:r>
        <w:rPr>
          <w:rFonts w:hint="eastAsia"/>
        </w:rPr>
        <w:t>4.3.2 （A）投标人修改或撤回已递交投标文件的书面通知应按照本章第 3.7.3（A）项的要求签字或盖章。招标人收到书面通知后，向投标人出具签收凭证。</w:t>
      </w:r>
    </w:p>
    <w:p>
      <w:pPr>
        <w:spacing w:line="500" w:lineRule="exact"/>
        <w:ind w:firstLine="210" w:firstLineChars="100"/>
      </w:pPr>
      <w:r>
        <w:rPr>
          <w:rFonts w:hint="eastAsia"/>
          <w:szCs w:val="21"/>
        </w:rPr>
        <w:t>□</w:t>
      </w:r>
      <w:r>
        <w:rPr>
          <w:rFonts w:hint="eastAsia"/>
        </w:rPr>
        <w:t>4.3.2 （B）投标人修改或撤回已递交投标文件的通知，应按照本章第 3.7.3（B）项的要求加盖电子印章。电子招标投标交易平台收到通知后，即时向投标人发出确认回执通知。</w:t>
      </w:r>
    </w:p>
    <w:p>
      <w:pPr>
        <w:spacing w:line="500" w:lineRule="exact"/>
        <w:ind w:firstLine="420" w:firstLineChars="200"/>
      </w:pPr>
      <w:r>
        <w:rPr>
          <w:rFonts w:hint="eastAsia"/>
        </w:rPr>
        <w:t>4.3.3 投标人撤回投标文件的，招标人自收到投标人书面撤回通知之日起 5 日内退还已收取的投标保证金。</w:t>
      </w:r>
    </w:p>
    <w:p>
      <w:pPr>
        <w:spacing w:line="500" w:lineRule="exact"/>
        <w:ind w:firstLine="420" w:firstLineChars="200"/>
      </w:pPr>
      <w:r>
        <w:rPr>
          <w:rFonts w:hint="eastAsia"/>
        </w:rPr>
        <w:t>4.3.4 修改的内容为投标文件的组成部分。修改的投标文件应按照本章第 3 条、第 4 条的规定进行编制、密封、标记和递交，并标明“修改”字样。</w:t>
      </w:r>
    </w:p>
    <w:p>
      <w:pPr>
        <w:pStyle w:val="5"/>
        <w:spacing w:line="500" w:lineRule="exact"/>
        <w:ind w:left="0" w:leftChars="0" w:firstLine="0" w:firstLineChars="0"/>
        <w:rPr>
          <w:rFonts w:hint="eastAsia"/>
          <w:b/>
          <w:bCs w:val="0"/>
          <w:sz w:val="30"/>
          <w:szCs w:val="30"/>
        </w:rPr>
      </w:pPr>
      <w:bookmarkStart w:id="240" w:name="_Toc16740"/>
      <w:r>
        <w:rPr>
          <w:rFonts w:hint="eastAsia"/>
          <w:b/>
          <w:bCs w:val="0"/>
          <w:sz w:val="30"/>
          <w:szCs w:val="30"/>
        </w:rPr>
        <w:t>5. 开标</w:t>
      </w:r>
      <w:bookmarkEnd w:id="234"/>
      <w:bookmarkEnd w:id="235"/>
      <w:bookmarkEnd w:id="236"/>
      <w:bookmarkEnd w:id="237"/>
      <w:bookmarkEnd w:id="238"/>
      <w:bookmarkEnd w:id="239"/>
      <w:bookmarkEnd w:id="240"/>
    </w:p>
    <w:p>
      <w:pPr>
        <w:pStyle w:val="6"/>
        <w:spacing w:line="500" w:lineRule="exact"/>
        <w:ind w:firstLine="157"/>
        <w:rPr>
          <w:rFonts w:ascii="Times New Roman" w:hAnsi="Times New Roman"/>
        </w:rPr>
      </w:pPr>
      <w:bookmarkStart w:id="241" w:name="_Toc247527586"/>
      <w:bookmarkStart w:id="242" w:name="_Toc152042337"/>
      <w:bookmarkStart w:id="243" w:name="_Toc3997868"/>
      <w:bookmarkStart w:id="244" w:name="_Toc152045561"/>
      <w:bookmarkStart w:id="245" w:name="_Toc247513985"/>
      <w:bookmarkStart w:id="246" w:name="_Toc144974529"/>
      <w:r>
        <w:rPr>
          <w:sz w:val="32"/>
          <w:szCs w:val="32"/>
        </w:rPr>
        <w:t>□</w:t>
      </w:r>
      <w:r>
        <w:rPr>
          <w:rFonts w:hint="eastAsia" w:ascii="Times New Roman" w:hAnsi="Times New Roman"/>
        </w:rPr>
        <w:t>5.1 开标时间和地点（A）</w:t>
      </w:r>
    </w:p>
    <w:p>
      <w:pPr>
        <w:spacing w:line="500" w:lineRule="exact"/>
        <w:ind w:firstLine="420" w:firstLineChars="200"/>
      </w:pPr>
      <w:r>
        <w:rPr>
          <w:rFonts w:hint="eastAsia"/>
        </w:rPr>
        <w:t>招标人在本章第 4.2.1 项规定的投标截止时间（开标时间）和投标人须知前附表规定的地点公开开标，并邀请所有投标人的法定代表人或其委托代理人准时参加。</w:t>
      </w:r>
    </w:p>
    <w:p>
      <w:pPr>
        <w:spacing w:line="500" w:lineRule="exact"/>
        <w:ind w:firstLine="420" w:firstLineChars="200"/>
      </w:pPr>
    </w:p>
    <w:p>
      <w:pPr>
        <w:pStyle w:val="6"/>
        <w:spacing w:line="500" w:lineRule="exact"/>
        <w:ind w:firstLine="157"/>
        <w:rPr>
          <w:rFonts w:ascii="Times New Roman" w:hAnsi="Times New Roman"/>
        </w:rPr>
      </w:pPr>
      <w:r>
        <w:rPr>
          <w:sz w:val="32"/>
          <w:szCs w:val="32"/>
        </w:rPr>
        <w:t>□</w:t>
      </w:r>
      <w:r>
        <w:rPr>
          <w:rFonts w:hint="eastAsia" w:ascii="Times New Roman" w:hAnsi="Times New Roman"/>
        </w:rPr>
        <w:t>5.1 开标时间和地点（B）</w:t>
      </w:r>
    </w:p>
    <w:p>
      <w:pPr>
        <w:spacing w:line="500" w:lineRule="exact"/>
        <w:ind w:firstLine="420" w:firstLineChars="200"/>
        <w:rPr>
          <w:rFonts w:ascii="宋体" w:hAnsi="宋体"/>
        </w:rPr>
      </w:pPr>
      <w:r>
        <w:rPr>
          <w:rFonts w:hint="eastAsia"/>
        </w:rPr>
        <w:t>招标人在本章第 4.2.1 项规定的投标截止时间（开标时间），通过电子招标投标交易平台公开开标，所有投标人的</w:t>
      </w:r>
      <w:r>
        <w:rPr>
          <w:rFonts w:ascii="宋体" w:hAnsi="宋体"/>
        </w:rPr>
        <w:t>法定代表人或其委托代理人应当准时参加。</w:t>
      </w:r>
    </w:p>
    <w:p>
      <w:pPr>
        <w:pStyle w:val="6"/>
        <w:spacing w:line="500" w:lineRule="exact"/>
      </w:pPr>
      <w:r>
        <w:rPr>
          <w:rFonts w:hint="eastAsia" w:ascii="Times New Roman" w:hAnsi="Times New Roman"/>
        </w:rPr>
        <w:t>5.2</w:t>
      </w:r>
      <w:r>
        <w:rPr>
          <w:rFonts w:hint="eastAsia"/>
        </w:rPr>
        <w:t xml:space="preserve"> 开标程序</w:t>
      </w:r>
      <w:bookmarkEnd w:id="241"/>
      <w:bookmarkEnd w:id="242"/>
      <w:bookmarkEnd w:id="243"/>
      <w:bookmarkEnd w:id="244"/>
      <w:bookmarkEnd w:id="245"/>
      <w:bookmarkEnd w:id="246"/>
    </w:p>
    <w:p>
      <w:pPr>
        <w:spacing w:line="500" w:lineRule="exact"/>
        <w:ind w:firstLine="359" w:firstLineChars="171"/>
      </w:pPr>
      <w:r>
        <w:rPr>
          <w:rFonts w:hint="eastAsia"/>
        </w:rPr>
        <w:t>主持人按下列程序进行开标：</w:t>
      </w:r>
    </w:p>
    <w:p>
      <w:pPr>
        <w:spacing w:line="500" w:lineRule="exact"/>
        <w:ind w:firstLine="359" w:firstLineChars="171"/>
      </w:pPr>
      <w:r>
        <w:rPr>
          <w:rFonts w:hint="eastAsia"/>
        </w:rPr>
        <w:t>（1）宣布开标纪律；</w:t>
      </w:r>
    </w:p>
    <w:p>
      <w:pPr>
        <w:spacing w:line="500" w:lineRule="exact"/>
        <w:ind w:firstLine="359" w:firstLineChars="171"/>
      </w:pPr>
      <w:r>
        <w:rPr>
          <w:rFonts w:hint="eastAsia"/>
        </w:rPr>
        <w:t>（2）公布在投标截止时间前递交投标文件的投标人名称；</w:t>
      </w:r>
    </w:p>
    <w:p>
      <w:pPr>
        <w:spacing w:line="500" w:lineRule="exact"/>
        <w:ind w:firstLine="359" w:firstLineChars="171"/>
      </w:pPr>
      <w:r>
        <w:rPr>
          <w:rFonts w:hint="eastAsia"/>
        </w:rPr>
        <w:t>（3）宣布开标人、唱标人、记录人、监标人等有关人员姓名；</w:t>
      </w:r>
    </w:p>
    <w:p>
      <w:pPr>
        <w:spacing w:line="500" w:lineRule="exact"/>
        <w:ind w:firstLine="359" w:firstLineChars="171"/>
      </w:pPr>
      <w:r>
        <w:rPr>
          <w:rFonts w:hint="eastAsia"/>
          <w:szCs w:val="21"/>
        </w:rPr>
        <w:t>□</w:t>
      </w:r>
      <w:r>
        <w:rPr>
          <w:rFonts w:hint="eastAsia"/>
        </w:rPr>
        <w:t>（4）（A）检查投标文件的密封情况，按照投标人须知前附表规定的开标顺序当众开标，公布招标项目名称、投标人名称、投标保证金的递交情况、投标报价、服务周期及其他内容，并记录在案；</w:t>
      </w:r>
    </w:p>
    <w:p>
      <w:pPr>
        <w:spacing w:line="500" w:lineRule="exact"/>
        <w:ind w:firstLine="359" w:firstLineChars="171"/>
      </w:pPr>
      <w:r>
        <w:rPr>
          <w:rFonts w:hint="eastAsia"/>
          <w:szCs w:val="21"/>
        </w:rPr>
        <w:t>□</w:t>
      </w:r>
      <w:r>
        <w:rPr>
          <w:rFonts w:hint="eastAsia"/>
        </w:rPr>
        <w:t>（4）（B）投标人通过电子招标投标交易平台对已递交的电子投标文件进行解密，公布招标项目名称、投标人名称、投标保证金的递交情况、投标报价、服务周期及其他内容，并记录在案；</w:t>
      </w:r>
    </w:p>
    <w:p>
      <w:pPr>
        <w:spacing w:line="500" w:lineRule="exact"/>
        <w:ind w:firstLine="359" w:firstLineChars="171"/>
      </w:pPr>
      <w:r>
        <w:rPr>
          <w:rFonts w:hint="eastAsia"/>
          <w:szCs w:val="21"/>
        </w:rPr>
        <w:t>□</w:t>
      </w:r>
      <w:r>
        <w:rPr>
          <w:rFonts w:hint="eastAsia"/>
        </w:rPr>
        <w:t>（5）（A）投标人代表、招标人代表、监标人、记录人等有关人员在开标记录上签字确认；</w:t>
      </w:r>
    </w:p>
    <w:p>
      <w:pPr>
        <w:spacing w:line="500" w:lineRule="exact"/>
        <w:ind w:firstLine="359" w:firstLineChars="171"/>
      </w:pPr>
      <w:r>
        <w:rPr>
          <w:rFonts w:hint="eastAsia"/>
          <w:szCs w:val="21"/>
        </w:rPr>
        <w:t>□</w:t>
      </w:r>
      <w:r>
        <w:rPr>
          <w:rFonts w:hint="eastAsia"/>
        </w:rPr>
        <w:t>（5）（B）投标人代表、招标人代表、监标人、记录人等有关人员使用本人的电子印章在开标记录上签字确认；</w:t>
      </w:r>
    </w:p>
    <w:p>
      <w:pPr>
        <w:spacing w:line="500" w:lineRule="exact"/>
        <w:ind w:firstLine="359" w:firstLineChars="171"/>
      </w:pPr>
      <w:r>
        <w:rPr>
          <w:rFonts w:hint="eastAsia"/>
        </w:rPr>
        <w:t>（6）开标结束。</w:t>
      </w:r>
    </w:p>
    <w:p>
      <w:pPr>
        <w:pStyle w:val="6"/>
        <w:spacing w:line="500" w:lineRule="exact"/>
      </w:pPr>
      <w:bookmarkStart w:id="247" w:name="_Toc3997869"/>
      <w:r>
        <w:rPr>
          <w:rFonts w:hint="eastAsia" w:ascii="Times New Roman" w:hAnsi="Times New Roman"/>
        </w:rPr>
        <w:t>5.3</w:t>
      </w:r>
      <w:r>
        <w:rPr>
          <w:rFonts w:hint="eastAsia"/>
        </w:rPr>
        <w:t xml:space="preserve"> 开标异议</w:t>
      </w:r>
      <w:bookmarkEnd w:id="247"/>
    </w:p>
    <w:p>
      <w:pPr>
        <w:spacing w:line="500" w:lineRule="exact"/>
        <w:ind w:firstLine="359" w:firstLineChars="171"/>
      </w:pPr>
      <w:r>
        <w:rPr>
          <w:rFonts w:hint="eastAsia"/>
        </w:rPr>
        <w:t>投标人对开标有异议的，应当在开标现场提出，招标人当场作出答复，并制作记录。</w:t>
      </w:r>
    </w:p>
    <w:p>
      <w:pPr>
        <w:pStyle w:val="5"/>
        <w:spacing w:line="500" w:lineRule="exact"/>
        <w:ind w:left="0" w:leftChars="0" w:firstLine="0" w:firstLineChars="0"/>
        <w:rPr>
          <w:rFonts w:hint="eastAsia"/>
          <w:b/>
          <w:bCs w:val="0"/>
          <w:sz w:val="30"/>
          <w:szCs w:val="30"/>
        </w:rPr>
      </w:pPr>
      <w:bookmarkStart w:id="248" w:name="_Toc144974530"/>
      <w:bookmarkStart w:id="249" w:name="_Toc247513986"/>
      <w:bookmarkStart w:id="250" w:name="_Toc152042338"/>
      <w:bookmarkStart w:id="251" w:name="_Toc152045562"/>
      <w:bookmarkStart w:id="252" w:name="_Toc247527587"/>
      <w:bookmarkStart w:id="253" w:name="_Toc3997870"/>
      <w:bookmarkStart w:id="254" w:name="_Toc15461"/>
      <w:r>
        <w:rPr>
          <w:rFonts w:hint="eastAsia"/>
          <w:b/>
          <w:bCs w:val="0"/>
          <w:sz w:val="30"/>
          <w:szCs w:val="30"/>
        </w:rPr>
        <w:t>6. 评标</w:t>
      </w:r>
      <w:bookmarkEnd w:id="248"/>
      <w:bookmarkEnd w:id="249"/>
      <w:bookmarkEnd w:id="250"/>
      <w:bookmarkEnd w:id="251"/>
      <w:bookmarkEnd w:id="252"/>
      <w:bookmarkEnd w:id="253"/>
      <w:bookmarkEnd w:id="254"/>
    </w:p>
    <w:p>
      <w:pPr>
        <w:pStyle w:val="6"/>
        <w:spacing w:line="500" w:lineRule="exact"/>
      </w:pPr>
      <w:bookmarkStart w:id="255" w:name="_Toc247527588"/>
      <w:bookmarkStart w:id="256" w:name="_Toc247513987"/>
      <w:bookmarkStart w:id="257" w:name="_Toc3997871"/>
      <w:bookmarkStart w:id="258" w:name="_Toc144974531"/>
      <w:bookmarkStart w:id="259" w:name="_Toc152042339"/>
      <w:bookmarkStart w:id="260" w:name="_Toc152045563"/>
      <w:r>
        <w:rPr>
          <w:rFonts w:hint="eastAsia" w:ascii="Times New Roman" w:hAnsi="Times New Roman"/>
        </w:rPr>
        <w:t>6.1</w:t>
      </w:r>
      <w:r>
        <w:rPr>
          <w:rFonts w:hint="eastAsia"/>
        </w:rPr>
        <w:t xml:space="preserve"> 评标委员会</w:t>
      </w:r>
      <w:bookmarkEnd w:id="255"/>
      <w:bookmarkEnd w:id="256"/>
      <w:bookmarkEnd w:id="257"/>
      <w:bookmarkEnd w:id="258"/>
      <w:bookmarkEnd w:id="259"/>
      <w:bookmarkEnd w:id="260"/>
    </w:p>
    <w:p>
      <w:pPr>
        <w:spacing w:line="500" w:lineRule="exact"/>
        <w:ind w:firstLine="420" w:firstLineChars="200"/>
      </w:pPr>
      <w:r>
        <w:rPr>
          <w:rFonts w:hint="eastAsia"/>
        </w:rPr>
        <w:t>6.1.1 评标由招标人依法组建的评标委员会负责。评标委员会由招标人代表，以及有关技术、经济等方面的专家组成。评标委员会成员人数以及技术、经济等方面专家的确定方式见投标人须知前附表。</w:t>
      </w:r>
    </w:p>
    <w:p>
      <w:pPr>
        <w:spacing w:line="500" w:lineRule="exact"/>
        <w:ind w:firstLine="420" w:firstLineChars="200"/>
      </w:pPr>
      <w:r>
        <w:rPr>
          <w:rFonts w:hint="eastAsia"/>
        </w:rPr>
        <w:t>6.1.2 评标委员会成员有下列情形之一的，应当回避：</w:t>
      </w:r>
    </w:p>
    <w:p>
      <w:pPr>
        <w:spacing w:line="500" w:lineRule="exact"/>
        <w:ind w:firstLine="718" w:firstLineChars="342"/>
      </w:pPr>
      <w:r>
        <w:rPr>
          <w:rFonts w:hint="eastAsia"/>
        </w:rPr>
        <w:t>（1）投标人或投标人主要负责人的近亲属；</w:t>
      </w:r>
    </w:p>
    <w:p>
      <w:pPr>
        <w:spacing w:line="500" w:lineRule="exact"/>
        <w:ind w:firstLine="718" w:firstLineChars="342"/>
      </w:pPr>
      <w:r>
        <w:rPr>
          <w:rFonts w:hint="eastAsia"/>
        </w:rPr>
        <w:t>（2）项目主管部门或者行政监督部门的人员；</w:t>
      </w:r>
    </w:p>
    <w:p>
      <w:pPr>
        <w:spacing w:line="500" w:lineRule="exact"/>
        <w:ind w:firstLine="718" w:firstLineChars="342"/>
      </w:pPr>
      <w:r>
        <w:rPr>
          <w:rFonts w:hint="eastAsia"/>
        </w:rPr>
        <w:t>（3）与投标人有经济利益关系，可能影响对投标公正评审的；</w:t>
      </w:r>
    </w:p>
    <w:p>
      <w:pPr>
        <w:spacing w:line="500" w:lineRule="exact"/>
        <w:ind w:left="420" w:leftChars="200" w:firstLine="298" w:firstLineChars="142"/>
      </w:pPr>
      <w:r>
        <w:rPr>
          <w:rFonts w:hint="eastAsia"/>
        </w:rPr>
        <w:t>（4）曾因在招标、评标以及其他与招标投标有关活动中从事违法行为而受过行政处罚或刑事处罚的；</w:t>
      </w:r>
    </w:p>
    <w:p>
      <w:pPr>
        <w:spacing w:line="500" w:lineRule="exact"/>
        <w:ind w:firstLine="718" w:firstLineChars="342"/>
      </w:pPr>
      <w:r>
        <w:rPr>
          <w:rFonts w:hint="eastAsia"/>
        </w:rPr>
        <w:t>（5）与投标人有其他利害关系。</w:t>
      </w:r>
    </w:p>
    <w:p>
      <w:pPr>
        <w:pStyle w:val="6"/>
        <w:spacing w:line="500" w:lineRule="exact"/>
      </w:pPr>
      <w:bookmarkStart w:id="261" w:name="_Toc152045564"/>
      <w:bookmarkStart w:id="262" w:name="_Toc247527589"/>
      <w:bookmarkStart w:id="263" w:name="_Toc152042340"/>
      <w:bookmarkStart w:id="264" w:name="_Toc144974532"/>
      <w:bookmarkStart w:id="265" w:name="_Toc3997872"/>
      <w:bookmarkStart w:id="266" w:name="_Toc247513988"/>
      <w:r>
        <w:rPr>
          <w:rFonts w:hint="eastAsia" w:ascii="Times New Roman" w:hAnsi="Times New Roman"/>
        </w:rPr>
        <w:t>6.2</w:t>
      </w:r>
      <w:r>
        <w:rPr>
          <w:rFonts w:hint="eastAsia"/>
        </w:rPr>
        <w:t xml:space="preserve"> 评标原则</w:t>
      </w:r>
      <w:bookmarkEnd w:id="261"/>
      <w:bookmarkEnd w:id="262"/>
      <w:bookmarkEnd w:id="263"/>
      <w:bookmarkEnd w:id="264"/>
      <w:bookmarkEnd w:id="265"/>
      <w:bookmarkEnd w:id="266"/>
      <w:r>
        <w:tab/>
      </w:r>
    </w:p>
    <w:p>
      <w:pPr>
        <w:spacing w:line="500" w:lineRule="exact"/>
        <w:ind w:firstLine="420" w:firstLineChars="200"/>
      </w:pPr>
      <w:r>
        <w:rPr>
          <w:rFonts w:hint="eastAsia"/>
        </w:rPr>
        <w:t>评标活动遵循公平、公正、科学和择优的原则。</w:t>
      </w:r>
    </w:p>
    <w:p>
      <w:pPr>
        <w:pStyle w:val="6"/>
        <w:spacing w:line="500" w:lineRule="exact"/>
      </w:pPr>
      <w:bookmarkStart w:id="267" w:name="_Toc247527590"/>
      <w:bookmarkStart w:id="268" w:name="_Toc3997873"/>
      <w:bookmarkStart w:id="269" w:name="_Toc247513989"/>
      <w:bookmarkStart w:id="270" w:name="_Toc152042341"/>
      <w:bookmarkStart w:id="271" w:name="_Toc144974533"/>
      <w:bookmarkStart w:id="272" w:name="_Toc152045565"/>
      <w:r>
        <w:rPr>
          <w:rFonts w:hint="eastAsia" w:ascii="Times New Roman" w:hAnsi="Times New Roman"/>
        </w:rPr>
        <w:t>6.3</w:t>
      </w:r>
      <w:r>
        <w:rPr>
          <w:rFonts w:hint="eastAsia"/>
        </w:rPr>
        <w:t xml:space="preserve"> 评标</w:t>
      </w:r>
      <w:bookmarkEnd w:id="267"/>
      <w:bookmarkEnd w:id="268"/>
      <w:bookmarkEnd w:id="269"/>
      <w:bookmarkEnd w:id="270"/>
      <w:bookmarkEnd w:id="271"/>
      <w:bookmarkEnd w:id="272"/>
    </w:p>
    <w:p>
      <w:pPr>
        <w:spacing w:line="500" w:lineRule="exact"/>
        <w:ind w:firstLine="420" w:firstLineChars="200"/>
      </w:pPr>
      <w:r>
        <w:rPr>
          <w:rFonts w:hint="eastAsia"/>
        </w:rPr>
        <w:t>评标委员会按照第三章“评标办法”规定的方法、评审因素、标准和程序对投标文件进行评审。第三章“评标办法”没有规定的方法、评审因素和标准，不作为评标依据。</w:t>
      </w:r>
    </w:p>
    <w:p>
      <w:pPr>
        <w:pStyle w:val="5"/>
        <w:spacing w:line="500" w:lineRule="exact"/>
        <w:ind w:left="0" w:leftChars="0" w:firstLine="0" w:firstLineChars="0"/>
        <w:rPr>
          <w:rFonts w:hint="eastAsia"/>
          <w:b/>
          <w:bCs w:val="0"/>
          <w:sz w:val="30"/>
          <w:szCs w:val="30"/>
        </w:rPr>
      </w:pPr>
      <w:bookmarkStart w:id="273" w:name="_Toc152042342"/>
      <w:bookmarkStart w:id="274" w:name="_Toc247527591"/>
      <w:bookmarkStart w:id="275" w:name="_Toc3997874"/>
      <w:bookmarkStart w:id="276" w:name="_Toc144974534"/>
      <w:bookmarkStart w:id="277" w:name="_Toc152045566"/>
      <w:bookmarkStart w:id="278" w:name="_Toc247513990"/>
      <w:bookmarkStart w:id="279" w:name="_Toc4194"/>
      <w:r>
        <w:rPr>
          <w:rFonts w:hint="eastAsia"/>
          <w:b/>
          <w:bCs w:val="0"/>
          <w:sz w:val="30"/>
          <w:szCs w:val="30"/>
        </w:rPr>
        <w:t>7. 合同授予</w:t>
      </w:r>
      <w:bookmarkEnd w:id="273"/>
      <w:bookmarkEnd w:id="274"/>
      <w:bookmarkEnd w:id="275"/>
      <w:bookmarkEnd w:id="276"/>
      <w:bookmarkEnd w:id="277"/>
      <w:bookmarkEnd w:id="278"/>
      <w:bookmarkEnd w:id="279"/>
    </w:p>
    <w:p>
      <w:pPr>
        <w:pStyle w:val="6"/>
        <w:spacing w:line="500" w:lineRule="exact"/>
      </w:pPr>
      <w:bookmarkStart w:id="280" w:name="_Toc144974535"/>
      <w:bookmarkStart w:id="281" w:name="_Toc3997875"/>
      <w:bookmarkStart w:id="282" w:name="_Toc247527592"/>
      <w:bookmarkStart w:id="283" w:name="_Toc152042343"/>
      <w:bookmarkStart w:id="284" w:name="_Toc152045567"/>
      <w:bookmarkStart w:id="285" w:name="_Toc247513991"/>
      <w:r>
        <w:rPr>
          <w:rFonts w:hint="eastAsia" w:ascii="Times New Roman" w:hAnsi="Times New Roman"/>
        </w:rPr>
        <w:t>7.1</w:t>
      </w:r>
      <w:r>
        <w:rPr>
          <w:rFonts w:hint="eastAsia"/>
        </w:rPr>
        <w:t xml:space="preserve"> 定标方式</w:t>
      </w:r>
      <w:bookmarkEnd w:id="280"/>
      <w:bookmarkEnd w:id="281"/>
      <w:bookmarkEnd w:id="282"/>
      <w:bookmarkEnd w:id="283"/>
      <w:bookmarkEnd w:id="284"/>
      <w:bookmarkEnd w:id="285"/>
    </w:p>
    <w:p>
      <w:pPr>
        <w:spacing w:line="500" w:lineRule="exact"/>
        <w:ind w:firstLine="420" w:firstLineChars="200"/>
      </w:pPr>
      <w:r>
        <w:rPr>
          <w:rFonts w:hint="eastAsia"/>
        </w:rPr>
        <w:t>除投标人须知前附表规定评标委员会直接确定中标人外，招标人依据评标委员会推荐的中标候选人确定中标人，评标委员会推荐中标候选人的人数见投标人须知前附表。</w:t>
      </w:r>
    </w:p>
    <w:p>
      <w:pPr>
        <w:pStyle w:val="6"/>
        <w:spacing w:line="500" w:lineRule="exact"/>
      </w:pPr>
      <w:bookmarkStart w:id="286" w:name="_Toc3997876"/>
      <w:r>
        <w:rPr>
          <w:rFonts w:hint="eastAsia" w:ascii="Times New Roman" w:hAnsi="Times New Roman"/>
        </w:rPr>
        <w:t>7.2</w:t>
      </w:r>
      <w:r>
        <w:rPr>
          <w:rFonts w:hint="eastAsia"/>
        </w:rPr>
        <w:t xml:space="preserve"> 中标候选人公示</w:t>
      </w:r>
      <w:bookmarkEnd w:id="286"/>
    </w:p>
    <w:p>
      <w:pPr>
        <w:spacing w:line="500" w:lineRule="exact"/>
        <w:ind w:firstLine="420" w:firstLineChars="200"/>
      </w:pPr>
      <w:r>
        <w:rPr>
          <w:rFonts w:hint="eastAsia"/>
        </w:rPr>
        <w:t>招标人在投标人须知前附表规定的媒介公示中标候选人，公示时间不少于3日。</w:t>
      </w:r>
    </w:p>
    <w:p>
      <w:pPr>
        <w:pStyle w:val="6"/>
        <w:spacing w:line="500" w:lineRule="exact"/>
      </w:pPr>
      <w:bookmarkStart w:id="287" w:name="_Toc144974536"/>
      <w:bookmarkStart w:id="288" w:name="_Toc152045568"/>
      <w:bookmarkStart w:id="289" w:name="_Toc247527593"/>
      <w:bookmarkStart w:id="290" w:name="_Toc247513992"/>
      <w:bookmarkStart w:id="291" w:name="_Toc152042344"/>
      <w:bookmarkStart w:id="292" w:name="_Toc3997877"/>
      <w:r>
        <w:rPr>
          <w:rFonts w:hint="eastAsia" w:ascii="Times New Roman" w:hAnsi="Times New Roman"/>
        </w:rPr>
        <w:t>7.3</w:t>
      </w:r>
      <w:r>
        <w:rPr>
          <w:rFonts w:hint="eastAsia"/>
        </w:rPr>
        <w:t xml:space="preserve"> 中标通知</w:t>
      </w:r>
      <w:bookmarkEnd w:id="287"/>
      <w:bookmarkEnd w:id="288"/>
      <w:bookmarkEnd w:id="289"/>
      <w:bookmarkEnd w:id="290"/>
      <w:bookmarkEnd w:id="291"/>
      <w:bookmarkEnd w:id="292"/>
    </w:p>
    <w:p>
      <w:pPr>
        <w:spacing w:line="500" w:lineRule="exact"/>
        <w:ind w:firstLine="420" w:firstLineChars="200"/>
      </w:pPr>
      <w:r>
        <w:rPr>
          <w:rFonts w:hint="eastAsia"/>
        </w:rPr>
        <w:t>在本章第3.3款规定的投标有效期内，招标人以书面形式向中标人发出中标通知书，同时将中标结果通知未中标的投标人。中标通知书按本章附表2</w:t>
      </w:r>
      <w:r>
        <w:t>-4</w:t>
      </w:r>
      <w:r>
        <w:rPr>
          <w:rFonts w:hint="eastAsia"/>
        </w:rPr>
        <w:t>格式填写。</w:t>
      </w:r>
    </w:p>
    <w:p>
      <w:pPr>
        <w:pStyle w:val="6"/>
        <w:spacing w:line="500" w:lineRule="exact"/>
      </w:pPr>
      <w:bookmarkStart w:id="293" w:name="_Toc3997878"/>
      <w:bookmarkStart w:id="294" w:name="_Toc152045569"/>
      <w:bookmarkStart w:id="295" w:name="_Toc247513993"/>
      <w:bookmarkStart w:id="296" w:name="_Toc152042345"/>
      <w:bookmarkStart w:id="297" w:name="_Toc144974537"/>
      <w:bookmarkStart w:id="298" w:name="_Toc247527594"/>
      <w:r>
        <w:rPr>
          <w:rFonts w:hint="eastAsia" w:ascii="Times New Roman" w:hAnsi="Times New Roman"/>
        </w:rPr>
        <w:t>7.4</w:t>
      </w:r>
      <w:r>
        <w:rPr>
          <w:rFonts w:hint="eastAsia"/>
        </w:rPr>
        <w:t xml:space="preserve"> 履约担保</w:t>
      </w:r>
      <w:bookmarkEnd w:id="293"/>
      <w:bookmarkEnd w:id="294"/>
      <w:bookmarkEnd w:id="295"/>
      <w:bookmarkEnd w:id="296"/>
      <w:bookmarkEnd w:id="297"/>
      <w:bookmarkEnd w:id="298"/>
    </w:p>
    <w:p>
      <w:pPr>
        <w:spacing w:line="500" w:lineRule="exact"/>
        <w:ind w:firstLine="420" w:firstLineChars="200"/>
      </w:pPr>
      <w:r>
        <w:rPr>
          <w:rFonts w:hint="eastAsia"/>
        </w:rPr>
        <w:t>7.4.1 在签订合同前，中标人应按投标人须知前附表规定的担保形式和招标文件第四章“合同条款及格式”规定的或者事先经过招标人书面认可的履约担保格式向招标人提交履约担保。除投标人须知前附表另有规定外，履约担保金额为中标合同金额的10%。联合体中标的，其履约担保由联合体各方或者联合体中牵头人的名义提交。</w:t>
      </w:r>
    </w:p>
    <w:p>
      <w:pPr>
        <w:spacing w:line="500" w:lineRule="exact"/>
        <w:ind w:firstLine="420" w:firstLineChars="200"/>
      </w:pPr>
      <w:r>
        <w:rPr>
          <w:rFonts w:hint="eastAsia"/>
        </w:rPr>
        <w:t>7.4.2 中标人不能按本章第7.4.1项要求提交履约担保的，视为放弃中标，其投标保证金不予退还，给招标人造成的损失超过投标保证金数额的，中标人还应当对超过部分予以赔偿。</w:t>
      </w:r>
    </w:p>
    <w:p>
      <w:pPr>
        <w:pStyle w:val="6"/>
        <w:spacing w:line="500" w:lineRule="exact"/>
      </w:pPr>
      <w:bookmarkStart w:id="299" w:name="_Toc152042346"/>
      <w:bookmarkStart w:id="300" w:name="_Toc144974538"/>
      <w:bookmarkStart w:id="301" w:name="_Toc247527595"/>
      <w:bookmarkStart w:id="302" w:name="_Toc3997879"/>
      <w:bookmarkStart w:id="303" w:name="_Toc152045570"/>
      <w:bookmarkStart w:id="304" w:name="_Toc247513994"/>
      <w:r>
        <w:rPr>
          <w:rFonts w:hint="eastAsia" w:ascii="Times New Roman" w:hAnsi="Times New Roman"/>
        </w:rPr>
        <w:t>7.5</w:t>
      </w:r>
      <w:r>
        <w:rPr>
          <w:rFonts w:hint="eastAsia"/>
        </w:rPr>
        <w:t xml:space="preserve"> 签订合同</w:t>
      </w:r>
      <w:bookmarkEnd w:id="299"/>
      <w:bookmarkEnd w:id="300"/>
      <w:bookmarkEnd w:id="301"/>
      <w:bookmarkEnd w:id="302"/>
      <w:bookmarkEnd w:id="303"/>
      <w:bookmarkEnd w:id="304"/>
    </w:p>
    <w:p>
      <w:pPr>
        <w:spacing w:line="500" w:lineRule="exact"/>
        <w:ind w:firstLine="420" w:firstLineChars="200"/>
      </w:pPr>
      <w:r>
        <w:rPr>
          <w:rFonts w:hint="eastAsia"/>
        </w:rPr>
        <w:t xml:space="preserve">7.5.1 招标人和中标人应当自中标通知书发出之日起30天内，根据招标文件和中标人的投标文件订立书面合同。中标人无正当理由拒签合同的，招标人取消其中标资格，其投标保证金不予退还；给招标人造成的损失超过投标保证金数额的，中标人还应当对超过部分予以赔偿。 </w:t>
      </w:r>
    </w:p>
    <w:p>
      <w:pPr>
        <w:spacing w:line="500" w:lineRule="exact"/>
        <w:ind w:firstLine="420" w:firstLineChars="200"/>
      </w:pPr>
      <w:r>
        <w:rPr>
          <w:rFonts w:hint="eastAsia"/>
        </w:rPr>
        <w:t xml:space="preserve">7.5.2 发出中标通知书后，招标人无正当理由拒签合同的，招标人向中标人退还投标保证金；给中标人造成损失的，还应当赔偿损失。 </w:t>
      </w:r>
    </w:p>
    <w:p>
      <w:pPr>
        <w:pStyle w:val="5"/>
        <w:spacing w:line="500" w:lineRule="exact"/>
        <w:ind w:left="0" w:leftChars="0" w:firstLine="0" w:firstLineChars="0"/>
        <w:rPr>
          <w:rFonts w:hint="eastAsia"/>
          <w:b/>
          <w:bCs w:val="0"/>
          <w:sz w:val="30"/>
          <w:szCs w:val="30"/>
        </w:rPr>
      </w:pPr>
      <w:bookmarkStart w:id="305" w:name="_Toc152045571"/>
      <w:bookmarkStart w:id="306" w:name="_Toc152042347"/>
      <w:bookmarkStart w:id="307" w:name="_Toc247513995"/>
      <w:bookmarkStart w:id="308" w:name="_Toc144974539"/>
      <w:bookmarkStart w:id="309" w:name="_Toc247527596"/>
      <w:bookmarkStart w:id="310" w:name="_Toc3997880"/>
      <w:bookmarkStart w:id="311" w:name="_Toc3739"/>
      <w:r>
        <w:rPr>
          <w:rFonts w:hint="eastAsia"/>
          <w:b/>
          <w:bCs w:val="0"/>
          <w:sz w:val="30"/>
          <w:szCs w:val="30"/>
        </w:rPr>
        <w:t>8.</w:t>
      </w:r>
      <w:bookmarkEnd w:id="305"/>
      <w:bookmarkEnd w:id="306"/>
      <w:bookmarkEnd w:id="307"/>
      <w:bookmarkEnd w:id="308"/>
      <w:bookmarkEnd w:id="309"/>
      <w:bookmarkStart w:id="312" w:name="_Toc247527599"/>
      <w:bookmarkStart w:id="313" w:name="_Toc152042350"/>
      <w:bookmarkStart w:id="314" w:name="_Toc247513998"/>
      <w:bookmarkStart w:id="315" w:name="_Toc152045574"/>
      <w:bookmarkStart w:id="316" w:name="_Toc144974542"/>
      <w:r>
        <w:rPr>
          <w:rFonts w:hint="eastAsia"/>
          <w:b/>
          <w:bCs w:val="0"/>
          <w:sz w:val="30"/>
          <w:szCs w:val="30"/>
        </w:rPr>
        <w:t xml:space="preserve"> 纪律和监督</w:t>
      </w:r>
      <w:bookmarkEnd w:id="310"/>
      <w:bookmarkEnd w:id="311"/>
      <w:bookmarkEnd w:id="312"/>
      <w:bookmarkEnd w:id="313"/>
      <w:bookmarkEnd w:id="314"/>
      <w:bookmarkEnd w:id="315"/>
      <w:bookmarkEnd w:id="316"/>
    </w:p>
    <w:p>
      <w:pPr>
        <w:pStyle w:val="6"/>
        <w:spacing w:line="500" w:lineRule="exact"/>
      </w:pPr>
      <w:bookmarkStart w:id="317" w:name="_Toc144974543"/>
      <w:bookmarkStart w:id="318" w:name="_Toc247527600"/>
      <w:bookmarkStart w:id="319" w:name="_Toc247513999"/>
      <w:bookmarkStart w:id="320" w:name="_Toc152045575"/>
      <w:bookmarkStart w:id="321" w:name="_Toc3997881"/>
      <w:bookmarkStart w:id="322" w:name="_Toc152042351"/>
      <w:r>
        <w:rPr>
          <w:rFonts w:hint="eastAsia" w:ascii="Times New Roman" w:hAnsi="Times New Roman"/>
        </w:rPr>
        <w:t>8.1</w:t>
      </w:r>
      <w:r>
        <w:rPr>
          <w:rFonts w:hint="eastAsia"/>
        </w:rPr>
        <w:t xml:space="preserve"> 对招标人的纪律要求</w:t>
      </w:r>
      <w:bookmarkEnd w:id="317"/>
      <w:bookmarkEnd w:id="318"/>
      <w:bookmarkEnd w:id="319"/>
      <w:bookmarkEnd w:id="320"/>
      <w:bookmarkEnd w:id="321"/>
      <w:bookmarkEnd w:id="322"/>
    </w:p>
    <w:p>
      <w:pPr>
        <w:spacing w:line="500" w:lineRule="exact"/>
        <w:ind w:firstLine="420" w:firstLineChars="200"/>
      </w:pPr>
      <w:r>
        <w:rPr>
          <w:rFonts w:hint="eastAsia"/>
        </w:rPr>
        <w:t>招标人不得泄漏招标投标活动中应当保密的情况和资料，不得与投标人串通损害国家利益、社会公共利益或者他人合法权益。</w:t>
      </w:r>
    </w:p>
    <w:p>
      <w:pPr>
        <w:pStyle w:val="6"/>
        <w:spacing w:line="500" w:lineRule="exact"/>
      </w:pPr>
      <w:bookmarkStart w:id="323" w:name="_Toc152042352"/>
      <w:bookmarkStart w:id="324" w:name="_Toc247527601"/>
      <w:bookmarkStart w:id="325" w:name="_Toc3997882"/>
      <w:bookmarkStart w:id="326" w:name="_Toc152045576"/>
      <w:bookmarkStart w:id="327" w:name="_Toc144974544"/>
      <w:bookmarkStart w:id="328" w:name="_Toc247514000"/>
      <w:r>
        <w:rPr>
          <w:rFonts w:hint="eastAsia" w:ascii="Times New Roman" w:hAnsi="Times New Roman"/>
        </w:rPr>
        <w:t>8.2</w:t>
      </w:r>
      <w:r>
        <w:rPr>
          <w:rFonts w:hint="eastAsia"/>
        </w:rPr>
        <w:t xml:space="preserve"> 对投标人的纪律要求</w:t>
      </w:r>
      <w:bookmarkEnd w:id="323"/>
      <w:bookmarkEnd w:id="324"/>
      <w:bookmarkEnd w:id="325"/>
      <w:bookmarkEnd w:id="326"/>
      <w:bookmarkEnd w:id="327"/>
      <w:bookmarkEnd w:id="328"/>
    </w:p>
    <w:p>
      <w:pPr>
        <w:spacing w:line="500" w:lineRule="exact"/>
        <w:ind w:firstLine="420" w:firstLineChars="200"/>
      </w:pPr>
      <w:r>
        <w:rPr>
          <w:rFonts w:hint="eastAsia"/>
        </w:rPr>
        <w:t>投标人不得相互串通投标或者与招标人串通投标，不得向招标人或者评标委员会成员行贿谋取中标，不得以他人名义投标或者以其他方式弄虚作假骗取中标；投标人不得以任何方式干扰、影响评标工作。</w:t>
      </w:r>
    </w:p>
    <w:p>
      <w:pPr>
        <w:pStyle w:val="6"/>
        <w:spacing w:line="500" w:lineRule="exact"/>
      </w:pPr>
      <w:bookmarkStart w:id="329" w:name="_Toc3997883"/>
      <w:bookmarkStart w:id="330" w:name="_Toc144974545"/>
      <w:bookmarkStart w:id="331" w:name="_Toc247527602"/>
      <w:bookmarkStart w:id="332" w:name="_Toc152042353"/>
      <w:bookmarkStart w:id="333" w:name="_Toc152045577"/>
      <w:bookmarkStart w:id="334" w:name="_Toc247514001"/>
      <w:r>
        <w:rPr>
          <w:rFonts w:hint="eastAsia" w:ascii="Times New Roman" w:hAnsi="Times New Roman"/>
        </w:rPr>
        <w:t>8.3</w:t>
      </w:r>
      <w:r>
        <w:rPr>
          <w:rFonts w:hint="eastAsia"/>
        </w:rPr>
        <w:t xml:space="preserve"> 对评标委员会成员的纪律要求</w:t>
      </w:r>
      <w:bookmarkEnd w:id="329"/>
      <w:bookmarkEnd w:id="330"/>
      <w:bookmarkEnd w:id="331"/>
      <w:bookmarkEnd w:id="332"/>
      <w:bookmarkEnd w:id="333"/>
      <w:bookmarkEnd w:id="334"/>
    </w:p>
    <w:p>
      <w:pPr>
        <w:spacing w:line="500" w:lineRule="exact"/>
        <w:ind w:firstLine="420" w:firstLineChars="200"/>
      </w:pPr>
      <w:r>
        <w:rPr>
          <w:rFonts w:hint="eastAsia"/>
        </w:rPr>
        <w:t>评标委员会成员不得收受他人的财物或者其他好处，不得向他人透露对投标文件的评审和比较、中标候选人的推荐情况以及评标有关的其他情况。在评标活动中，评标委员会成员应当客观、公正地履行职责，遵守职业道德，不得擅离职守，影响评标程序正常进行，不得使用第三章“评标办法”没有规定的评审因素和标准进行评标。</w:t>
      </w:r>
    </w:p>
    <w:p>
      <w:pPr>
        <w:pStyle w:val="6"/>
        <w:spacing w:line="500" w:lineRule="exact"/>
      </w:pPr>
      <w:bookmarkStart w:id="335" w:name="_Toc152045578"/>
      <w:bookmarkStart w:id="336" w:name="_Toc247527603"/>
      <w:bookmarkStart w:id="337" w:name="_Toc247514002"/>
      <w:bookmarkStart w:id="338" w:name="_Toc152042354"/>
      <w:bookmarkStart w:id="339" w:name="_Toc3997884"/>
      <w:bookmarkStart w:id="340" w:name="_Toc144974546"/>
      <w:r>
        <w:rPr>
          <w:rFonts w:hint="eastAsia" w:ascii="Times New Roman" w:hAnsi="Times New Roman"/>
        </w:rPr>
        <w:t>8.4</w:t>
      </w:r>
      <w:r>
        <w:rPr>
          <w:rFonts w:hint="eastAsia"/>
        </w:rPr>
        <w:t xml:space="preserve"> 对与评标活动有关的工作人员的纪律要求</w:t>
      </w:r>
      <w:bookmarkEnd w:id="335"/>
      <w:bookmarkEnd w:id="336"/>
      <w:bookmarkEnd w:id="337"/>
      <w:bookmarkEnd w:id="338"/>
      <w:bookmarkEnd w:id="339"/>
    </w:p>
    <w:p>
      <w:pPr>
        <w:spacing w:line="500" w:lineRule="exact"/>
        <w:ind w:firstLine="420" w:firstLineChars="200"/>
      </w:pPr>
      <w:bookmarkStart w:id="341" w:name="_Toc152042355"/>
      <w:r>
        <w:rPr>
          <w:rFonts w:hint="eastAsia"/>
        </w:rPr>
        <w:t>与评标活动有关的工作人员不得收受他人的财物或者其他好处，不得向他人透露对投标文件的评审和比较、中标候选人的推荐情况以及评标有关的其他情况。在评标活动中，与评标活动有关的工作人员不得擅离职守，影响评标程序正常进行。</w:t>
      </w:r>
      <w:bookmarkEnd w:id="341"/>
    </w:p>
    <w:p>
      <w:pPr>
        <w:pStyle w:val="6"/>
        <w:spacing w:line="500" w:lineRule="exact"/>
      </w:pPr>
      <w:bookmarkStart w:id="342" w:name="_Toc3997885"/>
      <w:bookmarkStart w:id="343" w:name="_Toc152045579"/>
      <w:bookmarkStart w:id="344" w:name="_Toc152042356"/>
      <w:bookmarkStart w:id="345" w:name="_Toc247527604"/>
      <w:bookmarkStart w:id="346" w:name="_Toc247514003"/>
      <w:r>
        <w:rPr>
          <w:rFonts w:hint="eastAsia" w:ascii="Times New Roman" w:hAnsi="Times New Roman"/>
        </w:rPr>
        <w:t>8.5</w:t>
      </w:r>
      <w:r>
        <w:rPr>
          <w:rFonts w:hint="eastAsia"/>
        </w:rPr>
        <w:t xml:space="preserve"> 投诉</w:t>
      </w:r>
      <w:bookmarkEnd w:id="340"/>
      <w:bookmarkEnd w:id="342"/>
      <w:bookmarkEnd w:id="343"/>
      <w:bookmarkEnd w:id="344"/>
      <w:bookmarkEnd w:id="345"/>
      <w:bookmarkEnd w:id="346"/>
    </w:p>
    <w:p>
      <w:pPr>
        <w:spacing w:line="500" w:lineRule="exact"/>
        <w:ind w:firstLine="420" w:firstLineChars="200"/>
      </w:pPr>
      <w:r>
        <w:rPr>
          <w:rFonts w:hint="eastAsia"/>
        </w:rPr>
        <w:t>投标人和其他利害关系人认为本次招标活动违反法律、法规和规章规定的，有权向有关行政监督部门投诉。</w:t>
      </w:r>
    </w:p>
    <w:p>
      <w:pPr>
        <w:pStyle w:val="5"/>
        <w:spacing w:line="500" w:lineRule="exact"/>
        <w:ind w:left="0" w:leftChars="0" w:firstLine="0" w:firstLineChars="0"/>
        <w:rPr>
          <w:rFonts w:hint="eastAsia"/>
          <w:b/>
          <w:bCs w:val="0"/>
          <w:sz w:val="30"/>
          <w:szCs w:val="30"/>
        </w:rPr>
      </w:pPr>
      <w:bookmarkStart w:id="347" w:name="_Toc152045580"/>
      <w:bookmarkStart w:id="348" w:name="_Toc247514004"/>
      <w:bookmarkStart w:id="349" w:name="_Toc144974547"/>
      <w:bookmarkStart w:id="350" w:name="_Toc247527605"/>
      <w:bookmarkStart w:id="351" w:name="_Toc152042357"/>
      <w:bookmarkStart w:id="352" w:name="_Toc3997886"/>
      <w:bookmarkStart w:id="353" w:name="_Toc2518"/>
      <w:r>
        <w:rPr>
          <w:rFonts w:hint="eastAsia"/>
          <w:b/>
          <w:bCs w:val="0"/>
          <w:sz w:val="30"/>
          <w:szCs w:val="30"/>
        </w:rPr>
        <w:t>9. 需要补充的其他内容</w:t>
      </w:r>
      <w:bookmarkEnd w:id="347"/>
      <w:bookmarkEnd w:id="348"/>
      <w:bookmarkEnd w:id="349"/>
      <w:bookmarkEnd w:id="350"/>
      <w:bookmarkEnd w:id="351"/>
      <w:bookmarkEnd w:id="352"/>
      <w:bookmarkEnd w:id="353"/>
    </w:p>
    <w:p>
      <w:pPr>
        <w:spacing w:line="500" w:lineRule="exact"/>
        <w:ind w:firstLine="420" w:firstLineChars="200"/>
      </w:pPr>
      <w:r>
        <w:rPr>
          <w:rFonts w:hint="eastAsia"/>
        </w:rPr>
        <w:t>需要补充的其他内容：见投标人须知前附表。</w:t>
      </w:r>
    </w:p>
    <w:p>
      <w:pPr>
        <w:pStyle w:val="5"/>
        <w:spacing w:line="500" w:lineRule="exact"/>
        <w:ind w:left="0" w:leftChars="0" w:firstLine="0" w:firstLineChars="0"/>
        <w:rPr>
          <w:rFonts w:hint="eastAsia"/>
          <w:b/>
          <w:bCs w:val="0"/>
          <w:sz w:val="30"/>
          <w:szCs w:val="30"/>
        </w:rPr>
      </w:pPr>
      <w:bookmarkStart w:id="354" w:name="_Toc3997887"/>
      <w:bookmarkStart w:id="355" w:name="_Toc18725"/>
      <w:r>
        <w:rPr>
          <w:rFonts w:hint="eastAsia"/>
          <w:b/>
          <w:bCs w:val="0"/>
          <w:sz w:val="30"/>
          <w:szCs w:val="30"/>
        </w:rPr>
        <w:t>10. 电子招标投标</w:t>
      </w:r>
      <w:bookmarkEnd w:id="354"/>
      <w:bookmarkEnd w:id="355"/>
    </w:p>
    <w:p>
      <w:pPr>
        <w:spacing w:line="500" w:lineRule="exact"/>
        <w:ind w:firstLine="420" w:firstLineChars="200"/>
      </w:pPr>
      <w:r>
        <w:rPr>
          <w:rFonts w:hint="eastAsia"/>
        </w:rPr>
        <w:t xml:space="preserve">若采用电子招标投标，对投标文件的编制、密封和标记、递交、开标、评标等具体要求，见投标人须知前附表。 </w:t>
      </w:r>
    </w:p>
    <w:p>
      <w:pPr>
        <w:pStyle w:val="6"/>
        <w:sectPr>
          <w:headerReference r:id="rId12" w:type="default"/>
          <w:footerReference r:id="rId13" w:type="default"/>
          <w:pgSz w:w="11906" w:h="16838"/>
          <w:pgMar w:top="1440" w:right="1800" w:bottom="1440" w:left="1800" w:header="851" w:footer="992" w:gutter="0"/>
          <w:pgNumType w:fmt="numberInDash"/>
          <w:cols w:space="720" w:num="1"/>
          <w:docGrid w:type="linesAndChars" w:linePitch="312" w:charSpace="0"/>
        </w:sectPr>
      </w:pPr>
      <w:bookmarkStart w:id="356" w:name="_Toc3997888"/>
      <w:bookmarkStart w:id="357" w:name="_Toc152042358"/>
      <w:bookmarkStart w:id="358" w:name="_Toc247527606"/>
      <w:bookmarkStart w:id="359" w:name="_Toc144974548"/>
      <w:bookmarkStart w:id="360" w:name="_Toc247514005"/>
      <w:bookmarkStart w:id="361" w:name="_Toc152045581"/>
    </w:p>
    <w:p>
      <w:pPr>
        <w:pStyle w:val="6"/>
        <w:spacing w:line="600" w:lineRule="exact"/>
      </w:pPr>
      <w:r>
        <w:rPr>
          <w:rFonts w:hint="eastAsia"/>
        </w:rPr>
        <w:t>附件2-1-1：开标记录表</w:t>
      </w:r>
      <w:bookmarkEnd w:id="356"/>
      <w:bookmarkEnd w:id="357"/>
      <w:bookmarkEnd w:id="358"/>
      <w:bookmarkEnd w:id="359"/>
      <w:bookmarkEnd w:id="360"/>
      <w:bookmarkEnd w:id="361"/>
    </w:p>
    <w:p>
      <w:pPr>
        <w:spacing w:line="500" w:lineRule="exact"/>
        <w:jc w:val="center"/>
        <w:rPr>
          <w:rFonts w:ascii="仿宋" w:hAnsi="仿宋" w:eastAsia="仿宋" w:cs="仿宋"/>
          <w:b/>
          <w:bCs/>
          <w:position w:val="6"/>
          <w:sz w:val="36"/>
          <w:szCs w:val="36"/>
        </w:rPr>
      </w:pPr>
      <w:r>
        <w:rPr>
          <w:rFonts w:hint="eastAsia"/>
          <w:sz w:val="24"/>
          <w:u w:val="single"/>
        </w:rPr>
        <w:t xml:space="preserve">                      </w:t>
      </w:r>
      <w:r>
        <w:rPr>
          <w:rFonts w:hint="eastAsia"/>
          <w:sz w:val="24"/>
        </w:rPr>
        <w:t xml:space="preserve"> </w:t>
      </w:r>
      <w:r>
        <w:rPr>
          <w:rFonts w:hint="eastAsia" w:ascii="仿宋" w:hAnsi="仿宋" w:eastAsia="仿宋" w:cs="仿宋"/>
          <w:b/>
          <w:bCs/>
          <w:position w:val="6"/>
          <w:sz w:val="36"/>
          <w:szCs w:val="36"/>
        </w:rPr>
        <w:t>代建单位招标</w:t>
      </w:r>
    </w:p>
    <w:p>
      <w:pPr>
        <w:spacing w:line="400" w:lineRule="exact"/>
        <w:jc w:val="center"/>
      </w:pPr>
      <w:r>
        <w:rPr>
          <w:rFonts w:hint="eastAsia" w:ascii="黑体" w:eastAsia="黑体"/>
          <w:sz w:val="28"/>
          <w:szCs w:val="28"/>
        </w:rPr>
        <w:t>开标记录表</w:t>
      </w:r>
    </w:p>
    <w:p>
      <w:pPr>
        <w:spacing w:line="400" w:lineRule="exact"/>
        <w:ind w:right="420"/>
      </w:pPr>
      <w:r>
        <w:rPr>
          <w:rFonts w:hint="eastAsia"/>
        </w:rPr>
        <w:t>开标时间：</w:t>
      </w:r>
      <w:r>
        <w:rPr>
          <w:rFonts w:hint="eastAsia"/>
          <w:u w:val="single"/>
        </w:rPr>
        <w:t xml:space="preserve">       </w:t>
      </w:r>
      <w:r>
        <w:rPr>
          <w:rFonts w:hint="eastAsia"/>
        </w:rPr>
        <w:t>年</w:t>
      </w:r>
      <w:r>
        <w:rPr>
          <w:rFonts w:hint="eastAsia"/>
          <w:u w:val="single"/>
        </w:rPr>
        <w:t xml:space="preserve">      </w:t>
      </w:r>
      <w:r>
        <w:rPr>
          <w:rFonts w:hint="eastAsia"/>
        </w:rPr>
        <w:t>月</w:t>
      </w:r>
      <w:r>
        <w:rPr>
          <w:rFonts w:hint="eastAsia"/>
          <w:u w:val="single"/>
        </w:rPr>
        <w:t xml:space="preserve">      </w:t>
      </w:r>
      <w:r>
        <w:rPr>
          <w:rFonts w:hint="eastAsia"/>
        </w:rPr>
        <w:t>日</w:t>
      </w:r>
      <w:r>
        <w:rPr>
          <w:rFonts w:hint="eastAsia"/>
          <w:u w:val="single"/>
        </w:rPr>
        <w:t xml:space="preserve">      </w:t>
      </w:r>
      <w:r>
        <w:rPr>
          <w:rFonts w:hint="eastAsia"/>
        </w:rPr>
        <w:t>时</w:t>
      </w:r>
      <w:r>
        <w:rPr>
          <w:rFonts w:hint="eastAsia"/>
          <w:u w:val="single"/>
        </w:rPr>
        <w:t xml:space="preserve">      </w:t>
      </w:r>
      <w:r>
        <w:rPr>
          <w:rFonts w:hint="eastAsia"/>
        </w:rPr>
        <w:t>分</w:t>
      </w:r>
    </w:p>
    <w:p>
      <w:pPr>
        <w:spacing w:line="400" w:lineRule="exact"/>
        <w:ind w:right="420"/>
      </w:pPr>
      <w:r>
        <w:rPr>
          <w:rFonts w:hint="eastAsia"/>
        </w:rPr>
        <w:t>（一）开标记录</w:t>
      </w:r>
    </w:p>
    <w:tbl>
      <w:tblPr>
        <w:tblStyle w:val="21"/>
        <w:tblW w:w="13287" w:type="dxa"/>
        <w:tblInd w:w="0" w:type="dxa"/>
        <w:tblLayout w:type="fixed"/>
        <w:tblCellMar>
          <w:top w:w="0" w:type="dxa"/>
          <w:left w:w="108" w:type="dxa"/>
          <w:bottom w:w="0" w:type="dxa"/>
          <w:right w:w="108" w:type="dxa"/>
        </w:tblCellMar>
      </w:tblPr>
      <w:tblGrid>
        <w:gridCol w:w="644"/>
        <w:gridCol w:w="1848"/>
        <w:gridCol w:w="1269"/>
        <w:gridCol w:w="1408"/>
        <w:gridCol w:w="1339"/>
        <w:gridCol w:w="1315"/>
        <w:gridCol w:w="1869"/>
        <w:gridCol w:w="1268"/>
        <w:gridCol w:w="1152"/>
        <w:gridCol w:w="1175"/>
      </w:tblGrid>
      <w:tr>
        <w:tblPrEx>
          <w:tblCellMar>
            <w:top w:w="0" w:type="dxa"/>
            <w:left w:w="108" w:type="dxa"/>
            <w:bottom w:w="0" w:type="dxa"/>
            <w:right w:w="108" w:type="dxa"/>
          </w:tblCellMar>
        </w:tblPrEx>
        <w:tc>
          <w:tcPr>
            <w:tcW w:w="644" w:type="dxa"/>
            <w:tcBorders>
              <w:top w:val="single" w:color="auto" w:sz="4" w:space="0"/>
              <w:left w:val="single" w:color="auto" w:sz="4" w:space="0"/>
              <w:bottom w:val="single" w:color="auto" w:sz="4" w:space="0"/>
              <w:right w:val="single" w:color="auto" w:sz="4" w:space="0"/>
            </w:tcBorders>
            <w:vAlign w:val="center"/>
          </w:tcPr>
          <w:p>
            <w:pPr>
              <w:spacing w:line="500" w:lineRule="exact"/>
              <w:jc w:val="center"/>
              <w:rPr>
                <w:sz w:val="18"/>
                <w:szCs w:val="18"/>
              </w:rPr>
            </w:pPr>
            <w:r>
              <w:rPr>
                <w:sz w:val="18"/>
                <w:szCs w:val="18"/>
              </w:rPr>
              <w:t>序号</w:t>
            </w:r>
          </w:p>
        </w:tc>
        <w:tc>
          <w:tcPr>
            <w:tcW w:w="1848" w:type="dxa"/>
            <w:tcBorders>
              <w:top w:val="single" w:color="auto" w:sz="4" w:space="0"/>
              <w:left w:val="single" w:color="auto" w:sz="4" w:space="0"/>
              <w:bottom w:val="single" w:color="auto" w:sz="4" w:space="0"/>
              <w:right w:val="single" w:color="auto" w:sz="4" w:space="0"/>
            </w:tcBorders>
            <w:vAlign w:val="center"/>
          </w:tcPr>
          <w:p>
            <w:pPr>
              <w:spacing w:line="500" w:lineRule="exact"/>
              <w:jc w:val="center"/>
              <w:rPr>
                <w:sz w:val="18"/>
                <w:szCs w:val="18"/>
              </w:rPr>
            </w:pPr>
            <w:r>
              <w:rPr>
                <w:sz w:val="18"/>
                <w:szCs w:val="18"/>
              </w:rPr>
              <w:t>投标人</w:t>
            </w:r>
          </w:p>
        </w:tc>
        <w:tc>
          <w:tcPr>
            <w:tcW w:w="1269" w:type="dxa"/>
            <w:tcBorders>
              <w:top w:val="single" w:color="auto" w:sz="4" w:space="0"/>
              <w:left w:val="single" w:color="auto" w:sz="4" w:space="0"/>
              <w:bottom w:val="single" w:color="auto" w:sz="4" w:space="0"/>
              <w:right w:val="single" w:color="auto" w:sz="4" w:space="0"/>
            </w:tcBorders>
            <w:vAlign w:val="center"/>
          </w:tcPr>
          <w:p>
            <w:pPr>
              <w:spacing w:line="500" w:lineRule="exact"/>
              <w:jc w:val="center"/>
              <w:rPr>
                <w:sz w:val="18"/>
                <w:szCs w:val="18"/>
              </w:rPr>
            </w:pPr>
            <w:r>
              <w:rPr>
                <w:rFonts w:hint="eastAsia"/>
                <w:sz w:val="18"/>
                <w:szCs w:val="18"/>
              </w:rPr>
              <w:t>项目管理</w:t>
            </w:r>
          </w:p>
          <w:p>
            <w:pPr>
              <w:spacing w:line="500" w:lineRule="exact"/>
              <w:jc w:val="center"/>
              <w:rPr>
                <w:rFonts w:eastAsia="Calibri"/>
                <w:sz w:val="18"/>
                <w:szCs w:val="18"/>
              </w:rPr>
            </w:pPr>
            <w:r>
              <w:rPr>
                <w:rFonts w:hint="eastAsia"/>
                <w:sz w:val="18"/>
                <w:szCs w:val="18"/>
              </w:rPr>
              <w:t>（下浮率%）</w:t>
            </w:r>
          </w:p>
        </w:tc>
        <w:tc>
          <w:tcPr>
            <w:tcW w:w="1408" w:type="dxa"/>
            <w:tcBorders>
              <w:top w:val="single" w:color="auto" w:sz="4" w:space="0"/>
              <w:left w:val="single" w:color="auto" w:sz="4" w:space="0"/>
              <w:bottom w:val="single" w:color="auto" w:sz="4" w:space="0"/>
              <w:right w:val="single" w:color="auto" w:sz="4" w:space="0"/>
            </w:tcBorders>
            <w:vAlign w:val="center"/>
          </w:tcPr>
          <w:p>
            <w:pPr>
              <w:spacing w:line="500" w:lineRule="exact"/>
              <w:jc w:val="center"/>
              <w:rPr>
                <w:sz w:val="18"/>
                <w:szCs w:val="18"/>
              </w:rPr>
            </w:pPr>
            <w:r>
              <w:rPr>
                <w:rFonts w:hint="eastAsia"/>
                <w:sz w:val="18"/>
                <w:szCs w:val="18"/>
              </w:rPr>
              <w:t>可研编制</w:t>
            </w:r>
          </w:p>
          <w:p>
            <w:pPr>
              <w:spacing w:line="500" w:lineRule="exact"/>
              <w:jc w:val="center"/>
              <w:rPr>
                <w:sz w:val="18"/>
                <w:szCs w:val="18"/>
              </w:rPr>
            </w:pPr>
            <w:r>
              <w:rPr>
                <w:rFonts w:hint="eastAsia"/>
                <w:sz w:val="18"/>
                <w:szCs w:val="18"/>
              </w:rPr>
              <w:t>（下浮率%）</w:t>
            </w:r>
          </w:p>
        </w:tc>
        <w:tc>
          <w:tcPr>
            <w:tcW w:w="1339" w:type="dxa"/>
            <w:tcBorders>
              <w:top w:val="single" w:color="auto" w:sz="4" w:space="0"/>
              <w:left w:val="single" w:color="auto" w:sz="4" w:space="0"/>
              <w:bottom w:val="single" w:color="auto" w:sz="4" w:space="0"/>
              <w:right w:val="single" w:color="auto" w:sz="4" w:space="0"/>
            </w:tcBorders>
            <w:vAlign w:val="center"/>
          </w:tcPr>
          <w:p>
            <w:pPr>
              <w:spacing w:line="500" w:lineRule="exact"/>
              <w:jc w:val="center"/>
              <w:rPr>
                <w:sz w:val="18"/>
                <w:szCs w:val="18"/>
              </w:rPr>
            </w:pPr>
            <w:r>
              <w:rPr>
                <w:rFonts w:hint="eastAsia"/>
                <w:sz w:val="18"/>
                <w:szCs w:val="18"/>
              </w:rPr>
              <w:t>勘察报价</w:t>
            </w:r>
          </w:p>
          <w:p>
            <w:pPr>
              <w:spacing w:line="500" w:lineRule="exact"/>
              <w:jc w:val="center"/>
              <w:rPr>
                <w:sz w:val="18"/>
                <w:szCs w:val="18"/>
              </w:rPr>
            </w:pPr>
            <w:r>
              <w:rPr>
                <w:rFonts w:hint="eastAsia"/>
                <w:sz w:val="18"/>
                <w:szCs w:val="18"/>
              </w:rPr>
              <w:t>（下浮率%）</w:t>
            </w:r>
          </w:p>
        </w:tc>
        <w:tc>
          <w:tcPr>
            <w:tcW w:w="1315" w:type="dxa"/>
            <w:tcBorders>
              <w:top w:val="single" w:color="auto" w:sz="4" w:space="0"/>
              <w:left w:val="single" w:color="auto" w:sz="4" w:space="0"/>
              <w:bottom w:val="single" w:color="auto" w:sz="4" w:space="0"/>
              <w:right w:val="single" w:color="auto" w:sz="4" w:space="0"/>
            </w:tcBorders>
            <w:vAlign w:val="center"/>
          </w:tcPr>
          <w:p>
            <w:pPr>
              <w:spacing w:line="500" w:lineRule="exact"/>
              <w:jc w:val="center"/>
              <w:rPr>
                <w:sz w:val="18"/>
                <w:szCs w:val="18"/>
              </w:rPr>
            </w:pPr>
            <w:r>
              <w:rPr>
                <w:rFonts w:hint="eastAsia"/>
                <w:sz w:val="18"/>
                <w:szCs w:val="18"/>
              </w:rPr>
              <w:t>招标代理报价（下浮率%）</w:t>
            </w:r>
          </w:p>
        </w:tc>
        <w:tc>
          <w:tcPr>
            <w:tcW w:w="1869" w:type="dxa"/>
            <w:tcBorders>
              <w:top w:val="single" w:color="auto" w:sz="4" w:space="0"/>
              <w:left w:val="single" w:color="auto" w:sz="4" w:space="0"/>
              <w:bottom w:val="single" w:color="auto" w:sz="4" w:space="0"/>
              <w:right w:val="single" w:color="auto" w:sz="4" w:space="0"/>
            </w:tcBorders>
            <w:vAlign w:val="center"/>
          </w:tcPr>
          <w:p>
            <w:pPr>
              <w:spacing w:line="500" w:lineRule="exact"/>
              <w:jc w:val="center"/>
              <w:rPr>
                <w:sz w:val="18"/>
                <w:szCs w:val="18"/>
              </w:rPr>
            </w:pPr>
            <w:r>
              <w:rPr>
                <w:rFonts w:hint="eastAsia"/>
                <w:sz w:val="18"/>
                <w:szCs w:val="18"/>
              </w:rPr>
              <w:t>造价咨询报价</w:t>
            </w:r>
          </w:p>
          <w:p>
            <w:pPr>
              <w:spacing w:line="500" w:lineRule="exact"/>
              <w:jc w:val="center"/>
              <w:rPr>
                <w:sz w:val="18"/>
                <w:szCs w:val="18"/>
              </w:rPr>
            </w:pPr>
            <w:r>
              <w:rPr>
                <w:rFonts w:hint="eastAsia"/>
                <w:sz w:val="18"/>
                <w:szCs w:val="18"/>
              </w:rPr>
              <w:t>（下浮率%）</w:t>
            </w:r>
          </w:p>
        </w:tc>
        <w:tc>
          <w:tcPr>
            <w:tcW w:w="1268" w:type="dxa"/>
            <w:tcBorders>
              <w:top w:val="single" w:color="auto" w:sz="4" w:space="0"/>
              <w:left w:val="single" w:color="auto" w:sz="4" w:space="0"/>
              <w:bottom w:val="single" w:color="auto" w:sz="4" w:space="0"/>
              <w:right w:val="single" w:color="auto" w:sz="4" w:space="0"/>
            </w:tcBorders>
            <w:vAlign w:val="center"/>
          </w:tcPr>
          <w:p>
            <w:pPr>
              <w:spacing w:line="500" w:lineRule="exact"/>
              <w:jc w:val="center"/>
              <w:rPr>
                <w:sz w:val="18"/>
                <w:szCs w:val="18"/>
              </w:rPr>
            </w:pPr>
            <w:r>
              <w:rPr>
                <w:rFonts w:hint="eastAsia"/>
                <w:sz w:val="18"/>
                <w:szCs w:val="18"/>
              </w:rPr>
              <w:t>服务周期</w:t>
            </w:r>
          </w:p>
        </w:tc>
        <w:tc>
          <w:tcPr>
            <w:tcW w:w="1152" w:type="dxa"/>
            <w:tcBorders>
              <w:top w:val="single" w:color="auto" w:sz="4" w:space="0"/>
              <w:left w:val="single" w:color="auto" w:sz="4" w:space="0"/>
              <w:bottom w:val="single" w:color="auto" w:sz="4" w:space="0"/>
              <w:right w:val="single" w:color="auto" w:sz="4" w:space="0"/>
            </w:tcBorders>
            <w:vAlign w:val="center"/>
          </w:tcPr>
          <w:p>
            <w:pPr>
              <w:spacing w:line="500" w:lineRule="exact"/>
              <w:jc w:val="center"/>
              <w:rPr>
                <w:rFonts w:eastAsia="Calibri"/>
                <w:sz w:val="18"/>
                <w:szCs w:val="18"/>
              </w:rPr>
            </w:pPr>
            <w:r>
              <w:rPr>
                <w:sz w:val="18"/>
                <w:szCs w:val="18"/>
              </w:rPr>
              <w:t>签名</w:t>
            </w:r>
          </w:p>
        </w:tc>
        <w:tc>
          <w:tcPr>
            <w:tcW w:w="1175" w:type="dxa"/>
            <w:tcBorders>
              <w:top w:val="single" w:color="auto" w:sz="4" w:space="0"/>
              <w:left w:val="single" w:color="auto" w:sz="4" w:space="0"/>
              <w:bottom w:val="single" w:color="auto" w:sz="4" w:space="0"/>
              <w:right w:val="single" w:color="auto" w:sz="4" w:space="0"/>
            </w:tcBorders>
            <w:vAlign w:val="center"/>
          </w:tcPr>
          <w:p>
            <w:pPr>
              <w:spacing w:line="500" w:lineRule="exact"/>
              <w:jc w:val="center"/>
              <w:rPr>
                <w:sz w:val="18"/>
                <w:szCs w:val="18"/>
              </w:rPr>
            </w:pPr>
            <w:r>
              <w:rPr>
                <w:rFonts w:hint="eastAsia"/>
                <w:sz w:val="18"/>
                <w:szCs w:val="18"/>
              </w:rPr>
              <w:t>备注</w:t>
            </w:r>
          </w:p>
        </w:tc>
      </w:tr>
      <w:tr>
        <w:tblPrEx>
          <w:tblCellMar>
            <w:top w:w="0" w:type="dxa"/>
            <w:left w:w="108" w:type="dxa"/>
            <w:bottom w:w="0" w:type="dxa"/>
            <w:right w:w="108" w:type="dxa"/>
          </w:tblCellMar>
        </w:tblPrEx>
        <w:tc>
          <w:tcPr>
            <w:tcW w:w="644" w:type="dxa"/>
            <w:tcBorders>
              <w:top w:val="single" w:color="auto" w:sz="4" w:space="0"/>
              <w:left w:val="single" w:color="auto" w:sz="4" w:space="0"/>
              <w:bottom w:val="single" w:color="auto" w:sz="4" w:space="0"/>
              <w:right w:val="single" w:color="auto" w:sz="4" w:space="0"/>
            </w:tcBorders>
          </w:tcPr>
          <w:p>
            <w:pPr>
              <w:spacing w:line="500" w:lineRule="exact"/>
              <w:jc w:val="left"/>
              <w:rPr>
                <w:szCs w:val="21"/>
              </w:rPr>
            </w:pPr>
          </w:p>
        </w:tc>
        <w:tc>
          <w:tcPr>
            <w:tcW w:w="1848" w:type="dxa"/>
            <w:tcBorders>
              <w:top w:val="single" w:color="auto" w:sz="4" w:space="0"/>
              <w:left w:val="single" w:color="auto" w:sz="4" w:space="0"/>
              <w:bottom w:val="single" w:color="auto" w:sz="4" w:space="0"/>
              <w:right w:val="single" w:color="auto" w:sz="4" w:space="0"/>
            </w:tcBorders>
          </w:tcPr>
          <w:p>
            <w:pPr>
              <w:spacing w:line="500" w:lineRule="exact"/>
              <w:jc w:val="left"/>
              <w:rPr>
                <w:szCs w:val="21"/>
              </w:rPr>
            </w:pPr>
          </w:p>
        </w:tc>
        <w:tc>
          <w:tcPr>
            <w:tcW w:w="1269" w:type="dxa"/>
            <w:tcBorders>
              <w:top w:val="single" w:color="auto" w:sz="4" w:space="0"/>
              <w:left w:val="single" w:color="auto" w:sz="4" w:space="0"/>
              <w:bottom w:val="single" w:color="auto" w:sz="4" w:space="0"/>
              <w:right w:val="single" w:color="auto" w:sz="4" w:space="0"/>
            </w:tcBorders>
          </w:tcPr>
          <w:p>
            <w:pPr>
              <w:spacing w:line="500" w:lineRule="exact"/>
              <w:jc w:val="left"/>
              <w:rPr>
                <w:szCs w:val="21"/>
              </w:rPr>
            </w:pPr>
          </w:p>
        </w:tc>
        <w:tc>
          <w:tcPr>
            <w:tcW w:w="1408" w:type="dxa"/>
            <w:tcBorders>
              <w:top w:val="single" w:color="auto" w:sz="4" w:space="0"/>
              <w:left w:val="single" w:color="auto" w:sz="4" w:space="0"/>
              <w:bottom w:val="single" w:color="auto" w:sz="4" w:space="0"/>
              <w:right w:val="single" w:color="auto" w:sz="4" w:space="0"/>
            </w:tcBorders>
          </w:tcPr>
          <w:p>
            <w:pPr>
              <w:spacing w:line="500" w:lineRule="exact"/>
              <w:jc w:val="left"/>
              <w:rPr>
                <w:szCs w:val="21"/>
              </w:rPr>
            </w:pPr>
          </w:p>
        </w:tc>
        <w:tc>
          <w:tcPr>
            <w:tcW w:w="1339" w:type="dxa"/>
            <w:tcBorders>
              <w:top w:val="single" w:color="auto" w:sz="4" w:space="0"/>
              <w:left w:val="single" w:color="auto" w:sz="4" w:space="0"/>
              <w:bottom w:val="single" w:color="auto" w:sz="4" w:space="0"/>
              <w:right w:val="single" w:color="auto" w:sz="4" w:space="0"/>
            </w:tcBorders>
          </w:tcPr>
          <w:p>
            <w:pPr>
              <w:spacing w:line="500" w:lineRule="exact"/>
              <w:jc w:val="left"/>
              <w:rPr>
                <w:szCs w:val="21"/>
              </w:rPr>
            </w:pPr>
          </w:p>
        </w:tc>
        <w:tc>
          <w:tcPr>
            <w:tcW w:w="1315" w:type="dxa"/>
            <w:tcBorders>
              <w:top w:val="single" w:color="auto" w:sz="4" w:space="0"/>
              <w:left w:val="single" w:color="auto" w:sz="4" w:space="0"/>
              <w:bottom w:val="single" w:color="auto" w:sz="4" w:space="0"/>
              <w:right w:val="single" w:color="auto" w:sz="4" w:space="0"/>
            </w:tcBorders>
          </w:tcPr>
          <w:p>
            <w:pPr>
              <w:spacing w:line="500" w:lineRule="exact"/>
              <w:jc w:val="left"/>
              <w:rPr>
                <w:szCs w:val="21"/>
              </w:rPr>
            </w:pPr>
          </w:p>
        </w:tc>
        <w:tc>
          <w:tcPr>
            <w:tcW w:w="1869" w:type="dxa"/>
            <w:tcBorders>
              <w:top w:val="single" w:color="auto" w:sz="4" w:space="0"/>
              <w:left w:val="single" w:color="auto" w:sz="4" w:space="0"/>
              <w:bottom w:val="single" w:color="auto" w:sz="4" w:space="0"/>
              <w:right w:val="single" w:color="auto" w:sz="4" w:space="0"/>
            </w:tcBorders>
          </w:tcPr>
          <w:p>
            <w:pPr>
              <w:spacing w:line="500" w:lineRule="exact"/>
              <w:jc w:val="left"/>
              <w:rPr>
                <w:szCs w:val="21"/>
              </w:rPr>
            </w:pPr>
          </w:p>
        </w:tc>
        <w:tc>
          <w:tcPr>
            <w:tcW w:w="1268" w:type="dxa"/>
            <w:tcBorders>
              <w:top w:val="single" w:color="auto" w:sz="4" w:space="0"/>
              <w:left w:val="single" w:color="auto" w:sz="4" w:space="0"/>
              <w:bottom w:val="single" w:color="auto" w:sz="4" w:space="0"/>
              <w:right w:val="single" w:color="auto" w:sz="4" w:space="0"/>
            </w:tcBorders>
          </w:tcPr>
          <w:p>
            <w:pPr>
              <w:spacing w:line="500" w:lineRule="exact"/>
              <w:jc w:val="left"/>
              <w:rPr>
                <w:szCs w:val="21"/>
              </w:rPr>
            </w:pPr>
          </w:p>
        </w:tc>
        <w:tc>
          <w:tcPr>
            <w:tcW w:w="1152" w:type="dxa"/>
            <w:tcBorders>
              <w:top w:val="single" w:color="auto" w:sz="4" w:space="0"/>
              <w:left w:val="single" w:color="auto" w:sz="4" w:space="0"/>
              <w:bottom w:val="single" w:color="auto" w:sz="4" w:space="0"/>
              <w:right w:val="single" w:color="auto" w:sz="4" w:space="0"/>
            </w:tcBorders>
          </w:tcPr>
          <w:p>
            <w:pPr>
              <w:spacing w:line="500" w:lineRule="exact"/>
              <w:jc w:val="left"/>
              <w:rPr>
                <w:szCs w:val="21"/>
              </w:rPr>
            </w:pPr>
          </w:p>
        </w:tc>
        <w:tc>
          <w:tcPr>
            <w:tcW w:w="1175" w:type="dxa"/>
            <w:tcBorders>
              <w:top w:val="single" w:color="auto" w:sz="4" w:space="0"/>
              <w:left w:val="single" w:color="auto" w:sz="4" w:space="0"/>
              <w:bottom w:val="single" w:color="auto" w:sz="4" w:space="0"/>
              <w:right w:val="single" w:color="auto" w:sz="4" w:space="0"/>
            </w:tcBorders>
          </w:tcPr>
          <w:p>
            <w:pPr>
              <w:spacing w:line="500" w:lineRule="exact"/>
              <w:jc w:val="left"/>
              <w:rPr>
                <w:szCs w:val="21"/>
              </w:rPr>
            </w:pPr>
          </w:p>
        </w:tc>
      </w:tr>
      <w:tr>
        <w:tblPrEx>
          <w:tblCellMar>
            <w:top w:w="0" w:type="dxa"/>
            <w:left w:w="108" w:type="dxa"/>
            <w:bottom w:w="0" w:type="dxa"/>
            <w:right w:w="108" w:type="dxa"/>
          </w:tblCellMar>
        </w:tblPrEx>
        <w:tc>
          <w:tcPr>
            <w:tcW w:w="644" w:type="dxa"/>
            <w:tcBorders>
              <w:top w:val="single" w:color="auto" w:sz="4" w:space="0"/>
              <w:left w:val="single" w:color="auto" w:sz="4" w:space="0"/>
              <w:bottom w:val="single" w:color="auto" w:sz="4" w:space="0"/>
              <w:right w:val="single" w:color="auto" w:sz="4" w:space="0"/>
            </w:tcBorders>
          </w:tcPr>
          <w:p>
            <w:pPr>
              <w:spacing w:line="500" w:lineRule="exact"/>
              <w:jc w:val="left"/>
              <w:rPr>
                <w:szCs w:val="21"/>
              </w:rPr>
            </w:pPr>
          </w:p>
        </w:tc>
        <w:tc>
          <w:tcPr>
            <w:tcW w:w="1848" w:type="dxa"/>
            <w:tcBorders>
              <w:top w:val="single" w:color="auto" w:sz="4" w:space="0"/>
              <w:left w:val="single" w:color="auto" w:sz="4" w:space="0"/>
              <w:bottom w:val="single" w:color="auto" w:sz="4" w:space="0"/>
              <w:right w:val="single" w:color="auto" w:sz="4" w:space="0"/>
            </w:tcBorders>
          </w:tcPr>
          <w:p>
            <w:pPr>
              <w:spacing w:line="500" w:lineRule="exact"/>
              <w:jc w:val="left"/>
              <w:rPr>
                <w:szCs w:val="21"/>
              </w:rPr>
            </w:pPr>
          </w:p>
        </w:tc>
        <w:tc>
          <w:tcPr>
            <w:tcW w:w="1269" w:type="dxa"/>
            <w:tcBorders>
              <w:top w:val="single" w:color="auto" w:sz="4" w:space="0"/>
              <w:left w:val="single" w:color="auto" w:sz="4" w:space="0"/>
              <w:bottom w:val="single" w:color="auto" w:sz="4" w:space="0"/>
              <w:right w:val="single" w:color="auto" w:sz="4" w:space="0"/>
            </w:tcBorders>
          </w:tcPr>
          <w:p>
            <w:pPr>
              <w:spacing w:line="500" w:lineRule="exact"/>
              <w:jc w:val="left"/>
              <w:rPr>
                <w:szCs w:val="21"/>
              </w:rPr>
            </w:pPr>
          </w:p>
        </w:tc>
        <w:tc>
          <w:tcPr>
            <w:tcW w:w="1408" w:type="dxa"/>
            <w:tcBorders>
              <w:top w:val="single" w:color="auto" w:sz="4" w:space="0"/>
              <w:left w:val="single" w:color="auto" w:sz="4" w:space="0"/>
              <w:bottom w:val="single" w:color="auto" w:sz="4" w:space="0"/>
              <w:right w:val="single" w:color="auto" w:sz="4" w:space="0"/>
            </w:tcBorders>
          </w:tcPr>
          <w:p>
            <w:pPr>
              <w:spacing w:line="500" w:lineRule="exact"/>
              <w:jc w:val="left"/>
              <w:rPr>
                <w:szCs w:val="21"/>
              </w:rPr>
            </w:pPr>
          </w:p>
        </w:tc>
        <w:tc>
          <w:tcPr>
            <w:tcW w:w="1339" w:type="dxa"/>
            <w:tcBorders>
              <w:top w:val="single" w:color="auto" w:sz="4" w:space="0"/>
              <w:left w:val="single" w:color="auto" w:sz="4" w:space="0"/>
              <w:bottom w:val="single" w:color="auto" w:sz="4" w:space="0"/>
              <w:right w:val="single" w:color="auto" w:sz="4" w:space="0"/>
            </w:tcBorders>
          </w:tcPr>
          <w:p>
            <w:pPr>
              <w:spacing w:line="500" w:lineRule="exact"/>
              <w:jc w:val="left"/>
              <w:rPr>
                <w:szCs w:val="21"/>
              </w:rPr>
            </w:pPr>
          </w:p>
        </w:tc>
        <w:tc>
          <w:tcPr>
            <w:tcW w:w="1315" w:type="dxa"/>
            <w:tcBorders>
              <w:top w:val="single" w:color="auto" w:sz="4" w:space="0"/>
              <w:left w:val="single" w:color="auto" w:sz="4" w:space="0"/>
              <w:bottom w:val="single" w:color="auto" w:sz="4" w:space="0"/>
              <w:right w:val="single" w:color="auto" w:sz="4" w:space="0"/>
            </w:tcBorders>
          </w:tcPr>
          <w:p>
            <w:pPr>
              <w:spacing w:line="500" w:lineRule="exact"/>
              <w:jc w:val="left"/>
              <w:rPr>
                <w:szCs w:val="21"/>
              </w:rPr>
            </w:pPr>
          </w:p>
        </w:tc>
        <w:tc>
          <w:tcPr>
            <w:tcW w:w="1869" w:type="dxa"/>
            <w:tcBorders>
              <w:top w:val="single" w:color="auto" w:sz="4" w:space="0"/>
              <w:left w:val="single" w:color="auto" w:sz="4" w:space="0"/>
              <w:bottom w:val="single" w:color="auto" w:sz="4" w:space="0"/>
              <w:right w:val="single" w:color="auto" w:sz="4" w:space="0"/>
            </w:tcBorders>
          </w:tcPr>
          <w:p>
            <w:pPr>
              <w:spacing w:line="500" w:lineRule="exact"/>
              <w:jc w:val="left"/>
              <w:rPr>
                <w:szCs w:val="21"/>
              </w:rPr>
            </w:pPr>
          </w:p>
        </w:tc>
        <w:tc>
          <w:tcPr>
            <w:tcW w:w="1268" w:type="dxa"/>
            <w:tcBorders>
              <w:top w:val="single" w:color="auto" w:sz="4" w:space="0"/>
              <w:left w:val="single" w:color="auto" w:sz="4" w:space="0"/>
              <w:bottom w:val="single" w:color="auto" w:sz="4" w:space="0"/>
              <w:right w:val="single" w:color="auto" w:sz="4" w:space="0"/>
            </w:tcBorders>
          </w:tcPr>
          <w:p>
            <w:pPr>
              <w:spacing w:line="500" w:lineRule="exact"/>
              <w:jc w:val="left"/>
              <w:rPr>
                <w:szCs w:val="21"/>
              </w:rPr>
            </w:pPr>
          </w:p>
        </w:tc>
        <w:tc>
          <w:tcPr>
            <w:tcW w:w="1152" w:type="dxa"/>
            <w:tcBorders>
              <w:top w:val="single" w:color="auto" w:sz="4" w:space="0"/>
              <w:left w:val="single" w:color="auto" w:sz="4" w:space="0"/>
              <w:bottom w:val="single" w:color="auto" w:sz="4" w:space="0"/>
              <w:right w:val="single" w:color="auto" w:sz="4" w:space="0"/>
            </w:tcBorders>
          </w:tcPr>
          <w:p>
            <w:pPr>
              <w:spacing w:line="500" w:lineRule="exact"/>
              <w:jc w:val="left"/>
              <w:rPr>
                <w:szCs w:val="21"/>
              </w:rPr>
            </w:pPr>
          </w:p>
        </w:tc>
        <w:tc>
          <w:tcPr>
            <w:tcW w:w="1175" w:type="dxa"/>
            <w:tcBorders>
              <w:top w:val="single" w:color="auto" w:sz="4" w:space="0"/>
              <w:left w:val="single" w:color="auto" w:sz="4" w:space="0"/>
              <w:bottom w:val="single" w:color="auto" w:sz="4" w:space="0"/>
              <w:right w:val="single" w:color="auto" w:sz="4" w:space="0"/>
            </w:tcBorders>
          </w:tcPr>
          <w:p>
            <w:pPr>
              <w:spacing w:line="500" w:lineRule="exact"/>
              <w:jc w:val="left"/>
              <w:rPr>
                <w:szCs w:val="21"/>
              </w:rPr>
            </w:pPr>
          </w:p>
        </w:tc>
      </w:tr>
      <w:tr>
        <w:tblPrEx>
          <w:tblCellMar>
            <w:top w:w="0" w:type="dxa"/>
            <w:left w:w="108" w:type="dxa"/>
            <w:bottom w:w="0" w:type="dxa"/>
            <w:right w:w="108" w:type="dxa"/>
          </w:tblCellMar>
        </w:tblPrEx>
        <w:tc>
          <w:tcPr>
            <w:tcW w:w="644" w:type="dxa"/>
            <w:tcBorders>
              <w:top w:val="single" w:color="auto" w:sz="4" w:space="0"/>
              <w:left w:val="single" w:color="auto" w:sz="4" w:space="0"/>
              <w:bottom w:val="single" w:color="auto" w:sz="4" w:space="0"/>
              <w:right w:val="single" w:color="auto" w:sz="4" w:space="0"/>
            </w:tcBorders>
          </w:tcPr>
          <w:p>
            <w:pPr>
              <w:spacing w:line="500" w:lineRule="exact"/>
              <w:jc w:val="left"/>
              <w:rPr>
                <w:szCs w:val="21"/>
              </w:rPr>
            </w:pPr>
          </w:p>
        </w:tc>
        <w:tc>
          <w:tcPr>
            <w:tcW w:w="1848" w:type="dxa"/>
            <w:tcBorders>
              <w:top w:val="single" w:color="auto" w:sz="4" w:space="0"/>
              <w:left w:val="single" w:color="auto" w:sz="4" w:space="0"/>
              <w:bottom w:val="single" w:color="auto" w:sz="4" w:space="0"/>
              <w:right w:val="single" w:color="auto" w:sz="4" w:space="0"/>
            </w:tcBorders>
          </w:tcPr>
          <w:p>
            <w:pPr>
              <w:spacing w:line="500" w:lineRule="exact"/>
              <w:jc w:val="left"/>
              <w:rPr>
                <w:szCs w:val="21"/>
              </w:rPr>
            </w:pPr>
          </w:p>
        </w:tc>
        <w:tc>
          <w:tcPr>
            <w:tcW w:w="1269" w:type="dxa"/>
            <w:tcBorders>
              <w:top w:val="single" w:color="auto" w:sz="4" w:space="0"/>
              <w:left w:val="single" w:color="auto" w:sz="4" w:space="0"/>
              <w:bottom w:val="single" w:color="auto" w:sz="4" w:space="0"/>
              <w:right w:val="single" w:color="auto" w:sz="4" w:space="0"/>
            </w:tcBorders>
          </w:tcPr>
          <w:p>
            <w:pPr>
              <w:spacing w:line="500" w:lineRule="exact"/>
              <w:jc w:val="left"/>
              <w:rPr>
                <w:szCs w:val="21"/>
              </w:rPr>
            </w:pPr>
          </w:p>
        </w:tc>
        <w:tc>
          <w:tcPr>
            <w:tcW w:w="1408" w:type="dxa"/>
            <w:tcBorders>
              <w:top w:val="single" w:color="auto" w:sz="4" w:space="0"/>
              <w:left w:val="single" w:color="auto" w:sz="4" w:space="0"/>
              <w:bottom w:val="single" w:color="auto" w:sz="4" w:space="0"/>
              <w:right w:val="single" w:color="auto" w:sz="4" w:space="0"/>
            </w:tcBorders>
          </w:tcPr>
          <w:p>
            <w:pPr>
              <w:spacing w:line="500" w:lineRule="exact"/>
              <w:jc w:val="left"/>
              <w:rPr>
                <w:szCs w:val="21"/>
              </w:rPr>
            </w:pPr>
          </w:p>
        </w:tc>
        <w:tc>
          <w:tcPr>
            <w:tcW w:w="1339" w:type="dxa"/>
            <w:tcBorders>
              <w:top w:val="single" w:color="auto" w:sz="4" w:space="0"/>
              <w:left w:val="single" w:color="auto" w:sz="4" w:space="0"/>
              <w:bottom w:val="single" w:color="auto" w:sz="4" w:space="0"/>
              <w:right w:val="single" w:color="auto" w:sz="4" w:space="0"/>
            </w:tcBorders>
          </w:tcPr>
          <w:p>
            <w:pPr>
              <w:spacing w:line="500" w:lineRule="exact"/>
              <w:jc w:val="left"/>
              <w:rPr>
                <w:szCs w:val="21"/>
              </w:rPr>
            </w:pPr>
          </w:p>
        </w:tc>
        <w:tc>
          <w:tcPr>
            <w:tcW w:w="1315" w:type="dxa"/>
            <w:tcBorders>
              <w:top w:val="single" w:color="auto" w:sz="4" w:space="0"/>
              <w:left w:val="single" w:color="auto" w:sz="4" w:space="0"/>
              <w:bottom w:val="single" w:color="auto" w:sz="4" w:space="0"/>
              <w:right w:val="single" w:color="auto" w:sz="4" w:space="0"/>
            </w:tcBorders>
          </w:tcPr>
          <w:p>
            <w:pPr>
              <w:spacing w:line="500" w:lineRule="exact"/>
              <w:jc w:val="left"/>
              <w:rPr>
                <w:szCs w:val="21"/>
              </w:rPr>
            </w:pPr>
          </w:p>
        </w:tc>
        <w:tc>
          <w:tcPr>
            <w:tcW w:w="1869" w:type="dxa"/>
            <w:tcBorders>
              <w:top w:val="single" w:color="auto" w:sz="4" w:space="0"/>
              <w:left w:val="single" w:color="auto" w:sz="4" w:space="0"/>
              <w:bottom w:val="single" w:color="auto" w:sz="4" w:space="0"/>
              <w:right w:val="single" w:color="auto" w:sz="4" w:space="0"/>
            </w:tcBorders>
          </w:tcPr>
          <w:p>
            <w:pPr>
              <w:spacing w:line="500" w:lineRule="exact"/>
              <w:jc w:val="left"/>
              <w:rPr>
                <w:szCs w:val="21"/>
              </w:rPr>
            </w:pPr>
          </w:p>
        </w:tc>
        <w:tc>
          <w:tcPr>
            <w:tcW w:w="1268" w:type="dxa"/>
            <w:tcBorders>
              <w:top w:val="single" w:color="auto" w:sz="4" w:space="0"/>
              <w:left w:val="single" w:color="auto" w:sz="4" w:space="0"/>
              <w:bottom w:val="single" w:color="auto" w:sz="4" w:space="0"/>
              <w:right w:val="single" w:color="auto" w:sz="4" w:space="0"/>
            </w:tcBorders>
          </w:tcPr>
          <w:p>
            <w:pPr>
              <w:spacing w:line="500" w:lineRule="exact"/>
              <w:jc w:val="left"/>
              <w:rPr>
                <w:szCs w:val="21"/>
              </w:rPr>
            </w:pPr>
          </w:p>
        </w:tc>
        <w:tc>
          <w:tcPr>
            <w:tcW w:w="1152" w:type="dxa"/>
            <w:tcBorders>
              <w:top w:val="single" w:color="auto" w:sz="4" w:space="0"/>
              <w:left w:val="single" w:color="auto" w:sz="4" w:space="0"/>
              <w:bottom w:val="single" w:color="auto" w:sz="4" w:space="0"/>
              <w:right w:val="single" w:color="auto" w:sz="4" w:space="0"/>
            </w:tcBorders>
          </w:tcPr>
          <w:p>
            <w:pPr>
              <w:spacing w:line="500" w:lineRule="exact"/>
              <w:jc w:val="left"/>
              <w:rPr>
                <w:szCs w:val="21"/>
              </w:rPr>
            </w:pPr>
          </w:p>
        </w:tc>
        <w:tc>
          <w:tcPr>
            <w:tcW w:w="1175" w:type="dxa"/>
            <w:tcBorders>
              <w:top w:val="single" w:color="auto" w:sz="4" w:space="0"/>
              <w:left w:val="single" w:color="auto" w:sz="4" w:space="0"/>
              <w:bottom w:val="single" w:color="auto" w:sz="4" w:space="0"/>
              <w:right w:val="single" w:color="auto" w:sz="4" w:space="0"/>
            </w:tcBorders>
          </w:tcPr>
          <w:p>
            <w:pPr>
              <w:spacing w:line="500" w:lineRule="exact"/>
              <w:jc w:val="left"/>
              <w:rPr>
                <w:szCs w:val="21"/>
              </w:rPr>
            </w:pPr>
          </w:p>
        </w:tc>
      </w:tr>
      <w:tr>
        <w:tblPrEx>
          <w:tblCellMar>
            <w:top w:w="0" w:type="dxa"/>
            <w:left w:w="108" w:type="dxa"/>
            <w:bottom w:w="0" w:type="dxa"/>
            <w:right w:w="108" w:type="dxa"/>
          </w:tblCellMar>
        </w:tblPrEx>
        <w:tc>
          <w:tcPr>
            <w:tcW w:w="644" w:type="dxa"/>
            <w:tcBorders>
              <w:top w:val="single" w:color="auto" w:sz="4" w:space="0"/>
              <w:left w:val="single" w:color="auto" w:sz="4" w:space="0"/>
              <w:bottom w:val="single" w:color="auto" w:sz="4" w:space="0"/>
              <w:right w:val="single" w:color="auto" w:sz="4" w:space="0"/>
            </w:tcBorders>
          </w:tcPr>
          <w:p>
            <w:pPr>
              <w:spacing w:line="500" w:lineRule="exact"/>
              <w:jc w:val="left"/>
              <w:rPr>
                <w:szCs w:val="21"/>
              </w:rPr>
            </w:pPr>
          </w:p>
        </w:tc>
        <w:tc>
          <w:tcPr>
            <w:tcW w:w="1848" w:type="dxa"/>
            <w:tcBorders>
              <w:top w:val="single" w:color="auto" w:sz="4" w:space="0"/>
              <w:left w:val="single" w:color="auto" w:sz="4" w:space="0"/>
              <w:bottom w:val="single" w:color="auto" w:sz="4" w:space="0"/>
              <w:right w:val="single" w:color="auto" w:sz="4" w:space="0"/>
            </w:tcBorders>
          </w:tcPr>
          <w:p>
            <w:pPr>
              <w:spacing w:line="500" w:lineRule="exact"/>
              <w:jc w:val="left"/>
              <w:rPr>
                <w:szCs w:val="21"/>
              </w:rPr>
            </w:pPr>
          </w:p>
        </w:tc>
        <w:tc>
          <w:tcPr>
            <w:tcW w:w="1269" w:type="dxa"/>
            <w:tcBorders>
              <w:top w:val="single" w:color="auto" w:sz="4" w:space="0"/>
              <w:left w:val="single" w:color="auto" w:sz="4" w:space="0"/>
              <w:bottom w:val="single" w:color="auto" w:sz="4" w:space="0"/>
              <w:right w:val="single" w:color="auto" w:sz="4" w:space="0"/>
            </w:tcBorders>
          </w:tcPr>
          <w:p>
            <w:pPr>
              <w:spacing w:line="500" w:lineRule="exact"/>
              <w:jc w:val="left"/>
              <w:rPr>
                <w:szCs w:val="21"/>
              </w:rPr>
            </w:pPr>
          </w:p>
        </w:tc>
        <w:tc>
          <w:tcPr>
            <w:tcW w:w="1408" w:type="dxa"/>
            <w:tcBorders>
              <w:top w:val="single" w:color="auto" w:sz="4" w:space="0"/>
              <w:left w:val="single" w:color="auto" w:sz="4" w:space="0"/>
              <w:bottom w:val="single" w:color="auto" w:sz="4" w:space="0"/>
              <w:right w:val="single" w:color="auto" w:sz="4" w:space="0"/>
            </w:tcBorders>
          </w:tcPr>
          <w:p>
            <w:pPr>
              <w:spacing w:line="500" w:lineRule="exact"/>
              <w:jc w:val="left"/>
              <w:rPr>
                <w:szCs w:val="21"/>
              </w:rPr>
            </w:pPr>
          </w:p>
        </w:tc>
        <w:tc>
          <w:tcPr>
            <w:tcW w:w="1339" w:type="dxa"/>
            <w:tcBorders>
              <w:top w:val="single" w:color="auto" w:sz="4" w:space="0"/>
              <w:left w:val="single" w:color="auto" w:sz="4" w:space="0"/>
              <w:bottom w:val="single" w:color="auto" w:sz="4" w:space="0"/>
              <w:right w:val="single" w:color="auto" w:sz="4" w:space="0"/>
            </w:tcBorders>
          </w:tcPr>
          <w:p>
            <w:pPr>
              <w:spacing w:line="500" w:lineRule="exact"/>
              <w:jc w:val="left"/>
              <w:rPr>
                <w:szCs w:val="21"/>
              </w:rPr>
            </w:pPr>
          </w:p>
        </w:tc>
        <w:tc>
          <w:tcPr>
            <w:tcW w:w="1315" w:type="dxa"/>
            <w:tcBorders>
              <w:top w:val="single" w:color="auto" w:sz="4" w:space="0"/>
              <w:left w:val="single" w:color="auto" w:sz="4" w:space="0"/>
              <w:bottom w:val="single" w:color="auto" w:sz="4" w:space="0"/>
              <w:right w:val="single" w:color="auto" w:sz="4" w:space="0"/>
            </w:tcBorders>
          </w:tcPr>
          <w:p>
            <w:pPr>
              <w:spacing w:line="500" w:lineRule="exact"/>
              <w:jc w:val="left"/>
              <w:rPr>
                <w:szCs w:val="21"/>
              </w:rPr>
            </w:pPr>
          </w:p>
        </w:tc>
        <w:tc>
          <w:tcPr>
            <w:tcW w:w="1869" w:type="dxa"/>
            <w:tcBorders>
              <w:top w:val="single" w:color="auto" w:sz="4" w:space="0"/>
              <w:left w:val="single" w:color="auto" w:sz="4" w:space="0"/>
              <w:bottom w:val="single" w:color="auto" w:sz="4" w:space="0"/>
              <w:right w:val="single" w:color="auto" w:sz="4" w:space="0"/>
            </w:tcBorders>
          </w:tcPr>
          <w:p>
            <w:pPr>
              <w:spacing w:line="500" w:lineRule="exact"/>
              <w:jc w:val="left"/>
              <w:rPr>
                <w:szCs w:val="21"/>
              </w:rPr>
            </w:pPr>
          </w:p>
        </w:tc>
        <w:tc>
          <w:tcPr>
            <w:tcW w:w="1268" w:type="dxa"/>
            <w:tcBorders>
              <w:top w:val="single" w:color="auto" w:sz="4" w:space="0"/>
              <w:left w:val="single" w:color="auto" w:sz="4" w:space="0"/>
              <w:bottom w:val="single" w:color="auto" w:sz="4" w:space="0"/>
              <w:right w:val="single" w:color="auto" w:sz="4" w:space="0"/>
            </w:tcBorders>
          </w:tcPr>
          <w:p>
            <w:pPr>
              <w:spacing w:line="500" w:lineRule="exact"/>
              <w:jc w:val="left"/>
              <w:rPr>
                <w:szCs w:val="21"/>
              </w:rPr>
            </w:pPr>
          </w:p>
        </w:tc>
        <w:tc>
          <w:tcPr>
            <w:tcW w:w="1152" w:type="dxa"/>
            <w:tcBorders>
              <w:top w:val="single" w:color="auto" w:sz="4" w:space="0"/>
              <w:left w:val="single" w:color="auto" w:sz="4" w:space="0"/>
              <w:bottom w:val="single" w:color="auto" w:sz="4" w:space="0"/>
              <w:right w:val="single" w:color="auto" w:sz="4" w:space="0"/>
            </w:tcBorders>
          </w:tcPr>
          <w:p>
            <w:pPr>
              <w:spacing w:line="500" w:lineRule="exact"/>
              <w:jc w:val="left"/>
              <w:rPr>
                <w:szCs w:val="21"/>
              </w:rPr>
            </w:pPr>
          </w:p>
        </w:tc>
        <w:tc>
          <w:tcPr>
            <w:tcW w:w="1175" w:type="dxa"/>
            <w:tcBorders>
              <w:top w:val="single" w:color="auto" w:sz="4" w:space="0"/>
              <w:left w:val="single" w:color="auto" w:sz="4" w:space="0"/>
              <w:bottom w:val="single" w:color="auto" w:sz="4" w:space="0"/>
              <w:right w:val="single" w:color="auto" w:sz="4" w:space="0"/>
            </w:tcBorders>
          </w:tcPr>
          <w:p>
            <w:pPr>
              <w:spacing w:line="500" w:lineRule="exact"/>
              <w:jc w:val="left"/>
              <w:rPr>
                <w:szCs w:val="21"/>
              </w:rPr>
            </w:pPr>
          </w:p>
        </w:tc>
      </w:tr>
      <w:tr>
        <w:tblPrEx>
          <w:tblCellMar>
            <w:top w:w="0" w:type="dxa"/>
            <w:left w:w="108" w:type="dxa"/>
            <w:bottom w:w="0" w:type="dxa"/>
            <w:right w:w="108" w:type="dxa"/>
          </w:tblCellMar>
        </w:tblPrEx>
        <w:tc>
          <w:tcPr>
            <w:tcW w:w="644" w:type="dxa"/>
            <w:tcBorders>
              <w:top w:val="single" w:color="auto" w:sz="4" w:space="0"/>
              <w:left w:val="single" w:color="auto" w:sz="4" w:space="0"/>
              <w:bottom w:val="single" w:color="auto" w:sz="4" w:space="0"/>
              <w:right w:val="single" w:color="auto" w:sz="4" w:space="0"/>
            </w:tcBorders>
          </w:tcPr>
          <w:p>
            <w:pPr>
              <w:spacing w:line="500" w:lineRule="exact"/>
              <w:jc w:val="left"/>
              <w:rPr>
                <w:szCs w:val="21"/>
              </w:rPr>
            </w:pPr>
          </w:p>
        </w:tc>
        <w:tc>
          <w:tcPr>
            <w:tcW w:w="1848" w:type="dxa"/>
            <w:tcBorders>
              <w:top w:val="single" w:color="auto" w:sz="4" w:space="0"/>
              <w:left w:val="single" w:color="auto" w:sz="4" w:space="0"/>
              <w:bottom w:val="single" w:color="auto" w:sz="4" w:space="0"/>
              <w:right w:val="single" w:color="auto" w:sz="4" w:space="0"/>
            </w:tcBorders>
          </w:tcPr>
          <w:p>
            <w:pPr>
              <w:spacing w:line="500" w:lineRule="exact"/>
              <w:jc w:val="left"/>
              <w:rPr>
                <w:szCs w:val="21"/>
              </w:rPr>
            </w:pPr>
          </w:p>
        </w:tc>
        <w:tc>
          <w:tcPr>
            <w:tcW w:w="1269" w:type="dxa"/>
            <w:tcBorders>
              <w:top w:val="single" w:color="auto" w:sz="4" w:space="0"/>
              <w:left w:val="single" w:color="auto" w:sz="4" w:space="0"/>
              <w:bottom w:val="single" w:color="auto" w:sz="4" w:space="0"/>
              <w:right w:val="single" w:color="auto" w:sz="4" w:space="0"/>
            </w:tcBorders>
          </w:tcPr>
          <w:p>
            <w:pPr>
              <w:spacing w:line="500" w:lineRule="exact"/>
              <w:jc w:val="left"/>
              <w:rPr>
                <w:szCs w:val="21"/>
              </w:rPr>
            </w:pPr>
          </w:p>
        </w:tc>
        <w:tc>
          <w:tcPr>
            <w:tcW w:w="1408" w:type="dxa"/>
            <w:tcBorders>
              <w:top w:val="single" w:color="auto" w:sz="4" w:space="0"/>
              <w:left w:val="single" w:color="auto" w:sz="4" w:space="0"/>
              <w:bottom w:val="single" w:color="auto" w:sz="4" w:space="0"/>
              <w:right w:val="single" w:color="auto" w:sz="4" w:space="0"/>
            </w:tcBorders>
          </w:tcPr>
          <w:p>
            <w:pPr>
              <w:spacing w:line="500" w:lineRule="exact"/>
              <w:jc w:val="left"/>
              <w:rPr>
                <w:szCs w:val="21"/>
              </w:rPr>
            </w:pPr>
          </w:p>
        </w:tc>
        <w:tc>
          <w:tcPr>
            <w:tcW w:w="1339" w:type="dxa"/>
            <w:tcBorders>
              <w:top w:val="single" w:color="auto" w:sz="4" w:space="0"/>
              <w:left w:val="single" w:color="auto" w:sz="4" w:space="0"/>
              <w:bottom w:val="single" w:color="auto" w:sz="4" w:space="0"/>
              <w:right w:val="single" w:color="auto" w:sz="4" w:space="0"/>
            </w:tcBorders>
          </w:tcPr>
          <w:p>
            <w:pPr>
              <w:spacing w:line="500" w:lineRule="exact"/>
              <w:jc w:val="left"/>
              <w:rPr>
                <w:szCs w:val="21"/>
              </w:rPr>
            </w:pPr>
          </w:p>
        </w:tc>
        <w:tc>
          <w:tcPr>
            <w:tcW w:w="1315" w:type="dxa"/>
            <w:tcBorders>
              <w:top w:val="single" w:color="auto" w:sz="4" w:space="0"/>
              <w:left w:val="single" w:color="auto" w:sz="4" w:space="0"/>
              <w:bottom w:val="single" w:color="auto" w:sz="4" w:space="0"/>
              <w:right w:val="single" w:color="auto" w:sz="4" w:space="0"/>
            </w:tcBorders>
          </w:tcPr>
          <w:p>
            <w:pPr>
              <w:spacing w:line="500" w:lineRule="exact"/>
              <w:jc w:val="left"/>
              <w:rPr>
                <w:szCs w:val="21"/>
              </w:rPr>
            </w:pPr>
          </w:p>
        </w:tc>
        <w:tc>
          <w:tcPr>
            <w:tcW w:w="1869" w:type="dxa"/>
            <w:tcBorders>
              <w:top w:val="single" w:color="auto" w:sz="4" w:space="0"/>
              <w:left w:val="single" w:color="auto" w:sz="4" w:space="0"/>
              <w:bottom w:val="single" w:color="auto" w:sz="4" w:space="0"/>
              <w:right w:val="single" w:color="auto" w:sz="4" w:space="0"/>
            </w:tcBorders>
          </w:tcPr>
          <w:p>
            <w:pPr>
              <w:spacing w:line="500" w:lineRule="exact"/>
              <w:jc w:val="left"/>
              <w:rPr>
                <w:szCs w:val="21"/>
              </w:rPr>
            </w:pPr>
          </w:p>
        </w:tc>
        <w:tc>
          <w:tcPr>
            <w:tcW w:w="1268" w:type="dxa"/>
            <w:tcBorders>
              <w:top w:val="single" w:color="auto" w:sz="4" w:space="0"/>
              <w:left w:val="single" w:color="auto" w:sz="4" w:space="0"/>
              <w:bottom w:val="single" w:color="auto" w:sz="4" w:space="0"/>
              <w:right w:val="single" w:color="auto" w:sz="4" w:space="0"/>
            </w:tcBorders>
          </w:tcPr>
          <w:p>
            <w:pPr>
              <w:spacing w:line="500" w:lineRule="exact"/>
              <w:jc w:val="left"/>
              <w:rPr>
                <w:szCs w:val="21"/>
              </w:rPr>
            </w:pPr>
          </w:p>
        </w:tc>
        <w:tc>
          <w:tcPr>
            <w:tcW w:w="1152" w:type="dxa"/>
            <w:tcBorders>
              <w:top w:val="single" w:color="auto" w:sz="4" w:space="0"/>
              <w:left w:val="single" w:color="auto" w:sz="4" w:space="0"/>
              <w:bottom w:val="single" w:color="auto" w:sz="4" w:space="0"/>
              <w:right w:val="single" w:color="auto" w:sz="4" w:space="0"/>
            </w:tcBorders>
          </w:tcPr>
          <w:p>
            <w:pPr>
              <w:spacing w:line="500" w:lineRule="exact"/>
              <w:jc w:val="left"/>
              <w:rPr>
                <w:szCs w:val="21"/>
              </w:rPr>
            </w:pPr>
          </w:p>
        </w:tc>
        <w:tc>
          <w:tcPr>
            <w:tcW w:w="1175" w:type="dxa"/>
            <w:tcBorders>
              <w:top w:val="single" w:color="auto" w:sz="4" w:space="0"/>
              <w:left w:val="single" w:color="auto" w:sz="4" w:space="0"/>
              <w:bottom w:val="single" w:color="auto" w:sz="4" w:space="0"/>
              <w:right w:val="single" w:color="auto" w:sz="4" w:space="0"/>
            </w:tcBorders>
          </w:tcPr>
          <w:p>
            <w:pPr>
              <w:spacing w:line="500" w:lineRule="exact"/>
              <w:jc w:val="left"/>
              <w:rPr>
                <w:szCs w:val="21"/>
              </w:rPr>
            </w:pPr>
          </w:p>
        </w:tc>
      </w:tr>
      <w:tr>
        <w:tblPrEx>
          <w:tblCellMar>
            <w:top w:w="0" w:type="dxa"/>
            <w:left w:w="108" w:type="dxa"/>
            <w:bottom w:w="0" w:type="dxa"/>
            <w:right w:w="108" w:type="dxa"/>
          </w:tblCellMar>
        </w:tblPrEx>
        <w:tc>
          <w:tcPr>
            <w:tcW w:w="644" w:type="dxa"/>
            <w:tcBorders>
              <w:top w:val="single" w:color="auto" w:sz="4" w:space="0"/>
              <w:left w:val="single" w:color="auto" w:sz="4" w:space="0"/>
              <w:bottom w:val="single" w:color="auto" w:sz="4" w:space="0"/>
              <w:right w:val="single" w:color="auto" w:sz="4" w:space="0"/>
            </w:tcBorders>
          </w:tcPr>
          <w:p>
            <w:pPr>
              <w:spacing w:line="500" w:lineRule="exact"/>
              <w:jc w:val="left"/>
              <w:rPr>
                <w:szCs w:val="21"/>
              </w:rPr>
            </w:pPr>
          </w:p>
        </w:tc>
        <w:tc>
          <w:tcPr>
            <w:tcW w:w="1848" w:type="dxa"/>
            <w:tcBorders>
              <w:top w:val="single" w:color="auto" w:sz="4" w:space="0"/>
              <w:left w:val="single" w:color="auto" w:sz="4" w:space="0"/>
              <w:bottom w:val="single" w:color="auto" w:sz="4" w:space="0"/>
              <w:right w:val="single" w:color="auto" w:sz="4" w:space="0"/>
            </w:tcBorders>
          </w:tcPr>
          <w:p>
            <w:pPr>
              <w:spacing w:line="500" w:lineRule="exact"/>
              <w:jc w:val="left"/>
              <w:rPr>
                <w:szCs w:val="21"/>
              </w:rPr>
            </w:pPr>
          </w:p>
        </w:tc>
        <w:tc>
          <w:tcPr>
            <w:tcW w:w="1269" w:type="dxa"/>
            <w:tcBorders>
              <w:top w:val="single" w:color="auto" w:sz="4" w:space="0"/>
              <w:left w:val="single" w:color="auto" w:sz="4" w:space="0"/>
              <w:bottom w:val="single" w:color="auto" w:sz="4" w:space="0"/>
              <w:right w:val="single" w:color="auto" w:sz="4" w:space="0"/>
            </w:tcBorders>
          </w:tcPr>
          <w:p>
            <w:pPr>
              <w:spacing w:line="500" w:lineRule="exact"/>
              <w:jc w:val="left"/>
              <w:rPr>
                <w:szCs w:val="21"/>
              </w:rPr>
            </w:pPr>
          </w:p>
        </w:tc>
        <w:tc>
          <w:tcPr>
            <w:tcW w:w="1408" w:type="dxa"/>
            <w:tcBorders>
              <w:top w:val="single" w:color="auto" w:sz="4" w:space="0"/>
              <w:left w:val="single" w:color="auto" w:sz="4" w:space="0"/>
              <w:bottom w:val="single" w:color="auto" w:sz="4" w:space="0"/>
              <w:right w:val="single" w:color="auto" w:sz="4" w:space="0"/>
            </w:tcBorders>
          </w:tcPr>
          <w:p>
            <w:pPr>
              <w:spacing w:line="500" w:lineRule="exact"/>
              <w:jc w:val="left"/>
              <w:rPr>
                <w:szCs w:val="21"/>
              </w:rPr>
            </w:pPr>
          </w:p>
        </w:tc>
        <w:tc>
          <w:tcPr>
            <w:tcW w:w="1339" w:type="dxa"/>
            <w:tcBorders>
              <w:top w:val="single" w:color="auto" w:sz="4" w:space="0"/>
              <w:left w:val="single" w:color="auto" w:sz="4" w:space="0"/>
              <w:bottom w:val="single" w:color="auto" w:sz="4" w:space="0"/>
              <w:right w:val="single" w:color="auto" w:sz="4" w:space="0"/>
            </w:tcBorders>
          </w:tcPr>
          <w:p>
            <w:pPr>
              <w:spacing w:line="500" w:lineRule="exact"/>
              <w:jc w:val="left"/>
              <w:rPr>
                <w:szCs w:val="21"/>
              </w:rPr>
            </w:pPr>
          </w:p>
        </w:tc>
        <w:tc>
          <w:tcPr>
            <w:tcW w:w="1315" w:type="dxa"/>
            <w:tcBorders>
              <w:top w:val="single" w:color="auto" w:sz="4" w:space="0"/>
              <w:left w:val="single" w:color="auto" w:sz="4" w:space="0"/>
              <w:bottom w:val="single" w:color="auto" w:sz="4" w:space="0"/>
              <w:right w:val="single" w:color="auto" w:sz="4" w:space="0"/>
            </w:tcBorders>
          </w:tcPr>
          <w:p>
            <w:pPr>
              <w:spacing w:line="500" w:lineRule="exact"/>
              <w:jc w:val="left"/>
              <w:rPr>
                <w:szCs w:val="21"/>
              </w:rPr>
            </w:pPr>
          </w:p>
        </w:tc>
        <w:tc>
          <w:tcPr>
            <w:tcW w:w="1869" w:type="dxa"/>
            <w:tcBorders>
              <w:top w:val="single" w:color="auto" w:sz="4" w:space="0"/>
              <w:left w:val="single" w:color="auto" w:sz="4" w:space="0"/>
              <w:bottom w:val="single" w:color="auto" w:sz="4" w:space="0"/>
              <w:right w:val="single" w:color="auto" w:sz="4" w:space="0"/>
            </w:tcBorders>
          </w:tcPr>
          <w:p>
            <w:pPr>
              <w:spacing w:line="500" w:lineRule="exact"/>
              <w:jc w:val="left"/>
              <w:rPr>
                <w:szCs w:val="21"/>
              </w:rPr>
            </w:pPr>
          </w:p>
        </w:tc>
        <w:tc>
          <w:tcPr>
            <w:tcW w:w="1268" w:type="dxa"/>
            <w:tcBorders>
              <w:top w:val="single" w:color="auto" w:sz="4" w:space="0"/>
              <w:left w:val="single" w:color="auto" w:sz="4" w:space="0"/>
              <w:bottom w:val="single" w:color="auto" w:sz="4" w:space="0"/>
              <w:right w:val="single" w:color="auto" w:sz="4" w:space="0"/>
            </w:tcBorders>
          </w:tcPr>
          <w:p>
            <w:pPr>
              <w:spacing w:line="500" w:lineRule="exact"/>
              <w:jc w:val="left"/>
              <w:rPr>
                <w:szCs w:val="21"/>
              </w:rPr>
            </w:pPr>
          </w:p>
        </w:tc>
        <w:tc>
          <w:tcPr>
            <w:tcW w:w="1152" w:type="dxa"/>
            <w:tcBorders>
              <w:top w:val="single" w:color="auto" w:sz="4" w:space="0"/>
              <w:left w:val="single" w:color="auto" w:sz="4" w:space="0"/>
              <w:bottom w:val="single" w:color="auto" w:sz="4" w:space="0"/>
              <w:right w:val="single" w:color="auto" w:sz="4" w:space="0"/>
            </w:tcBorders>
          </w:tcPr>
          <w:p>
            <w:pPr>
              <w:spacing w:line="500" w:lineRule="exact"/>
              <w:jc w:val="left"/>
              <w:rPr>
                <w:szCs w:val="21"/>
              </w:rPr>
            </w:pPr>
          </w:p>
        </w:tc>
        <w:tc>
          <w:tcPr>
            <w:tcW w:w="1175" w:type="dxa"/>
            <w:tcBorders>
              <w:top w:val="single" w:color="auto" w:sz="4" w:space="0"/>
              <w:left w:val="single" w:color="auto" w:sz="4" w:space="0"/>
              <w:bottom w:val="single" w:color="auto" w:sz="4" w:space="0"/>
              <w:right w:val="single" w:color="auto" w:sz="4" w:space="0"/>
            </w:tcBorders>
          </w:tcPr>
          <w:p>
            <w:pPr>
              <w:spacing w:line="500" w:lineRule="exact"/>
              <w:jc w:val="left"/>
              <w:rPr>
                <w:szCs w:val="21"/>
              </w:rPr>
            </w:pPr>
          </w:p>
        </w:tc>
      </w:tr>
    </w:tbl>
    <w:p>
      <w:pPr>
        <w:numPr>
          <w:ilvl w:val="0"/>
          <w:numId w:val="3"/>
        </w:numPr>
        <w:spacing w:line="440" w:lineRule="exact"/>
      </w:pPr>
      <w:r>
        <w:rPr>
          <w:rFonts w:hint="eastAsia"/>
        </w:rPr>
        <w:t>开标过程中其他事项记录　　</w:t>
      </w:r>
    </w:p>
    <w:p>
      <w:pPr>
        <w:numPr>
          <w:ilvl w:val="0"/>
          <w:numId w:val="3"/>
        </w:numPr>
        <w:spacing w:line="440" w:lineRule="exact"/>
        <w:rPr>
          <w:szCs w:val="21"/>
        </w:rPr>
      </w:pPr>
      <w:r>
        <w:rPr>
          <w:rFonts w:hint="eastAsia"/>
          <w:szCs w:val="21"/>
        </w:rPr>
        <w:t>出席开标会的单位和人员（附签到表）　</w:t>
      </w:r>
    </w:p>
    <w:p>
      <w:pPr>
        <w:spacing w:line="620" w:lineRule="exact"/>
        <w:jc w:val="right"/>
        <w:rPr>
          <w:szCs w:val="21"/>
        </w:rPr>
        <w:sectPr>
          <w:pgSz w:w="16838" w:h="11906" w:orient="landscape"/>
          <w:pgMar w:top="1440" w:right="1800" w:bottom="1440" w:left="1800" w:header="851" w:footer="992" w:gutter="0"/>
          <w:pgNumType w:fmt="numberInDash"/>
          <w:cols w:space="720" w:num="1"/>
          <w:docGrid w:type="linesAndChars" w:linePitch="319" w:charSpace="0"/>
        </w:sectPr>
      </w:pPr>
      <w:r>
        <w:rPr>
          <w:szCs w:val="21"/>
        </w:rPr>
        <w:t>招标人代表：</w:t>
      </w:r>
      <w:r>
        <w:rPr>
          <w:szCs w:val="21"/>
          <w:u w:val="single"/>
        </w:rPr>
        <w:t xml:space="preserve">            </w:t>
      </w:r>
      <w:r>
        <w:rPr>
          <w:szCs w:val="21"/>
        </w:rPr>
        <w:t xml:space="preserve"> 记录人：</w:t>
      </w:r>
      <w:r>
        <w:rPr>
          <w:szCs w:val="21"/>
          <w:u w:val="single"/>
        </w:rPr>
        <w:t xml:space="preserve">            </w:t>
      </w:r>
      <w:r>
        <w:rPr>
          <w:szCs w:val="21"/>
        </w:rPr>
        <w:t xml:space="preserve"> 监标人：</w:t>
      </w:r>
      <w:r>
        <w:rPr>
          <w:szCs w:val="21"/>
          <w:u w:val="single"/>
        </w:rPr>
        <w:t xml:space="preserve">            </w:t>
      </w:r>
      <w:r>
        <w:rPr>
          <w:szCs w:val="21"/>
        </w:rPr>
        <w:t xml:space="preserve"> </w:t>
      </w:r>
      <w:r>
        <w:rPr>
          <w:rFonts w:hint="eastAsia"/>
          <w:szCs w:val="21"/>
        </w:rPr>
        <w:t xml:space="preserve">                                  </w:t>
      </w:r>
      <w:r>
        <w:rPr>
          <w:szCs w:val="21"/>
          <w:u w:val="single"/>
        </w:rPr>
        <w:t xml:space="preserve"> </w:t>
      </w:r>
      <w:r>
        <w:rPr>
          <w:rFonts w:hint="eastAsia"/>
          <w:u w:val="single"/>
        </w:rPr>
        <w:t xml:space="preserve">      </w:t>
      </w:r>
      <w:r>
        <w:rPr>
          <w:szCs w:val="21"/>
        </w:rPr>
        <w:t>年</w:t>
      </w:r>
      <w:r>
        <w:rPr>
          <w:rFonts w:hint="eastAsia"/>
          <w:u w:val="single"/>
        </w:rPr>
        <w:t xml:space="preserve">      </w:t>
      </w:r>
      <w:r>
        <w:rPr>
          <w:szCs w:val="21"/>
        </w:rPr>
        <w:t>月</w:t>
      </w:r>
      <w:r>
        <w:rPr>
          <w:rFonts w:hint="eastAsia"/>
          <w:u w:val="single"/>
        </w:rPr>
        <w:t xml:space="preserve">      </w:t>
      </w:r>
      <w:r>
        <w:rPr>
          <w:szCs w:val="21"/>
        </w:rPr>
        <w:t xml:space="preserve">日  </w:t>
      </w:r>
    </w:p>
    <w:p>
      <w:pPr>
        <w:pStyle w:val="6"/>
        <w:spacing w:line="600" w:lineRule="exact"/>
        <w:rPr>
          <w:bCs w:val="0"/>
        </w:rPr>
      </w:pPr>
      <w:r>
        <w:rPr>
          <w:rFonts w:hint="eastAsia"/>
          <w:bCs w:val="0"/>
        </w:rPr>
        <w:t>附件2-1-2：投标文件递交时间和密封及标记检查记录表</w:t>
      </w:r>
    </w:p>
    <w:p>
      <w:pPr>
        <w:spacing w:line="360" w:lineRule="auto"/>
        <w:jc w:val="center"/>
        <w:rPr>
          <w:rFonts w:ascii="仿宋" w:hAnsi="仿宋" w:eastAsia="仿宋" w:cs="仿宋"/>
          <w:b/>
          <w:bCs/>
          <w:position w:val="6"/>
          <w:sz w:val="36"/>
          <w:szCs w:val="36"/>
        </w:rPr>
      </w:pPr>
      <w:r>
        <w:rPr>
          <w:rFonts w:hint="eastAsia"/>
          <w:sz w:val="24"/>
          <w:u w:val="single"/>
        </w:rPr>
        <w:t xml:space="preserve">                      </w:t>
      </w:r>
      <w:r>
        <w:rPr>
          <w:rFonts w:hint="eastAsia"/>
          <w:sz w:val="24"/>
        </w:rPr>
        <w:t xml:space="preserve"> </w:t>
      </w:r>
      <w:r>
        <w:rPr>
          <w:rFonts w:hint="eastAsia" w:ascii="仿宋" w:hAnsi="仿宋" w:eastAsia="仿宋" w:cs="仿宋"/>
          <w:b/>
          <w:bCs/>
          <w:position w:val="6"/>
          <w:sz w:val="36"/>
          <w:szCs w:val="36"/>
        </w:rPr>
        <w:t>代建单位招标</w:t>
      </w:r>
    </w:p>
    <w:p>
      <w:pPr>
        <w:spacing w:line="360" w:lineRule="auto"/>
        <w:jc w:val="center"/>
        <w:rPr>
          <w:rFonts w:ascii="黑体" w:hAnsi="黑体" w:eastAsia="黑体" w:cs="黑体"/>
          <w:b/>
          <w:sz w:val="28"/>
          <w:szCs w:val="28"/>
        </w:rPr>
      </w:pPr>
      <w:r>
        <w:rPr>
          <w:rFonts w:hint="eastAsia" w:ascii="黑体" w:hAnsi="黑体" w:eastAsia="黑体" w:cs="黑体"/>
          <w:b/>
          <w:sz w:val="28"/>
          <w:szCs w:val="28"/>
        </w:rPr>
        <w:t>投标文件递交时间和密封及标记检查记录表</w:t>
      </w:r>
    </w:p>
    <w:p>
      <w:pPr>
        <w:rPr>
          <w:szCs w:val="21"/>
        </w:rPr>
      </w:pPr>
      <w:r>
        <w:rPr>
          <w:rFonts w:hint="eastAsia"/>
          <w:szCs w:val="21"/>
        </w:rPr>
        <w:t>招标人：</w:t>
      </w:r>
    </w:p>
    <w:tbl>
      <w:tblPr>
        <w:tblStyle w:val="21"/>
        <w:tblpPr w:leftFromText="180" w:rightFromText="180" w:vertAnchor="text" w:horzAnchor="page" w:tblpX="1697" w:tblpY="314"/>
        <w:tblOverlap w:val="never"/>
        <w:tblW w:w="8521" w:type="dxa"/>
        <w:tblInd w:w="0" w:type="dxa"/>
        <w:tblLayout w:type="autofit"/>
        <w:tblCellMar>
          <w:top w:w="0" w:type="dxa"/>
          <w:left w:w="108" w:type="dxa"/>
          <w:bottom w:w="0" w:type="dxa"/>
          <w:right w:w="108" w:type="dxa"/>
        </w:tblCellMar>
      </w:tblPr>
      <w:tblGrid>
        <w:gridCol w:w="622"/>
        <w:gridCol w:w="1855"/>
        <w:gridCol w:w="1663"/>
        <w:gridCol w:w="1619"/>
        <w:gridCol w:w="2000"/>
        <w:gridCol w:w="762"/>
      </w:tblGrid>
      <w:tr>
        <w:tblPrEx>
          <w:tblCellMar>
            <w:top w:w="0" w:type="dxa"/>
            <w:left w:w="108" w:type="dxa"/>
            <w:bottom w:w="0" w:type="dxa"/>
            <w:right w:w="108" w:type="dxa"/>
          </w:tblCellMar>
        </w:tblPrEx>
        <w:trPr>
          <w:trHeight w:val="90" w:hRule="atLeast"/>
        </w:trPr>
        <w:tc>
          <w:tcPr>
            <w:tcW w:w="622" w:type="dxa"/>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序号</w:t>
            </w:r>
          </w:p>
        </w:tc>
        <w:tc>
          <w:tcPr>
            <w:tcW w:w="1855" w:type="dxa"/>
            <w:tcBorders>
              <w:top w:val="single" w:color="auto" w:sz="4" w:space="0"/>
              <w:left w:val="nil"/>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投标人</w:t>
            </w:r>
          </w:p>
        </w:tc>
        <w:tc>
          <w:tcPr>
            <w:tcW w:w="1663" w:type="dxa"/>
            <w:tcBorders>
              <w:top w:val="single" w:color="auto" w:sz="4" w:space="0"/>
              <w:left w:val="nil"/>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投标文件递交时间</w:t>
            </w:r>
          </w:p>
        </w:tc>
        <w:tc>
          <w:tcPr>
            <w:tcW w:w="1619" w:type="dxa"/>
            <w:tcBorders>
              <w:top w:val="single" w:color="auto" w:sz="4" w:space="0"/>
              <w:left w:val="nil"/>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投标文件密封</w:t>
            </w:r>
          </w:p>
          <w:p>
            <w:pPr>
              <w:widowControl/>
              <w:jc w:val="center"/>
              <w:rPr>
                <w:rFonts w:ascii="宋体" w:hAnsi="宋体" w:cs="宋体"/>
                <w:kern w:val="0"/>
                <w:szCs w:val="21"/>
              </w:rPr>
            </w:pPr>
            <w:r>
              <w:rPr>
                <w:rFonts w:hint="eastAsia" w:ascii="宋体" w:hAnsi="宋体" w:cs="宋体"/>
                <w:kern w:val="0"/>
                <w:szCs w:val="21"/>
              </w:rPr>
              <w:t>情况</w:t>
            </w:r>
          </w:p>
        </w:tc>
        <w:tc>
          <w:tcPr>
            <w:tcW w:w="2000" w:type="dxa"/>
            <w:tcBorders>
              <w:top w:val="single" w:color="auto" w:sz="4" w:space="0"/>
              <w:left w:val="nil"/>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全部投标文件密封完好状况检查记录</w:t>
            </w:r>
          </w:p>
        </w:tc>
        <w:tc>
          <w:tcPr>
            <w:tcW w:w="762" w:type="dxa"/>
            <w:tcBorders>
              <w:top w:val="single" w:color="auto" w:sz="4" w:space="0"/>
              <w:left w:val="nil"/>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签字确认</w:t>
            </w:r>
          </w:p>
        </w:tc>
      </w:tr>
      <w:tr>
        <w:tblPrEx>
          <w:tblCellMar>
            <w:top w:w="0" w:type="dxa"/>
            <w:left w:w="108" w:type="dxa"/>
            <w:bottom w:w="0" w:type="dxa"/>
            <w:right w:w="108" w:type="dxa"/>
          </w:tblCellMar>
        </w:tblPrEx>
        <w:trPr>
          <w:trHeight w:val="885" w:hRule="atLeast"/>
        </w:trPr>
        <w:tc>
          <w:tcPr>
            <w:tcW w:w="622" w:type="dxa"/>
            <w:tcBorders>
              <w:top w:val="nil"/>
              <w:left w:val="single" w:color="auto" w:sz="4" w:space="0"/>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1</w:t>
            </w:r>
          </w:p>
        </w:tc>
        <w:tc>
          <w:tcPr>
            <w:tcW w:w="1855" w:type="dxa"/>
            <w:tcBorders>
              <w:top w:val="nil"/>
              <w:left w:val="nil"/>
              <w:bottom w:val="single" w:color="auto" w:sz="4" w:space="0"/>
              <w:right w:val="single" w:color="auto" w:sz="4" w:space="0"/>
            </w:tcBorders>
            <w:vAlign w:val="center"/>
          </w:tcPr>
          <w:p>
            <w:pPr>
              <w:widowControl/>
              <w:jc w:val="left"/>
              <w:rPr>
                <w:rFonts w:ascii="宋体" w:hAnsi="宋体" w:cs="宋体"/>
                <w:kern w:val="0"/>
                <w:szCs w:val="21"/>
              </w:rPr>
            </w:pPr>
          </w:p>
        </w:tc>
        <w:tc>
          <w:tcPr>
            <w:tcW w:w="1663" w:type="dxa"/>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u w:val="single"/>
              </w:rPr>
              <w:t xml:space="preserve">   </w:t>
            </w:r>
            <w:r>
              <w:rPr>
                <w:rFonts w:hint="eastAsia" w:ascii="宋体" w:hAnsi="宋体" w:cs="宋体"/>
                <w:kern w:val="0"/>
                <w:szCs w:val="21"/>
              </w:rPr>
              <w:t>年</w:t>
            </w:r>
            <w:r>
              <w:rPr>
                <w:rFonts w:hint="eastAsia" w:ascii="宋体" w:hAnsi="宋体" w:cs="宋体"/>
                <w:kern w:val="0"/>
                <w:szCs w:val="21"/>
                <w:u w:val="single"/>
              </w:rPr>
              <w:t xml:space="preserve">   </w:t>
            </w:r>
            <w:r>
              <w:rPr>
                <w:rFonts w:hint="eastAsia" w:ascii="宋体" w:hAnsi="宋体" w:cs="宋体"/>
                <w:kern w:val="0"/>
                <w:szCs w:val="21"/>
              </w:rPr>
              <w:t>月</w:t>
            </w:r>
            <w:r>
              <w:rPr>
                <w:rFonts w:hint="eastAsia" w:ascii="宋体" w:hAnsi="宋体" w:cs="宋体"/>
                <w:kern w:val="0"/>
                <w:szCs w:val="21"/>
                <w:u w:val="single"/>
              </w:rPr>
              <w:t xml:space="preserve">   </w:t>
            </w:r>
            <w:r>
              <w:rPr>
                <w:rFonts w:hint="eastAsia" w:ascii="宋体" w:hAnsi="宋体" w:cs="宋体"/>
                <w:kern w:val="0"/>
                <w:szCs w:val="21"/>
              </w:rPr>
              <w:t>日</w:t>
            </w:r>
            <w:r>
              <w:rPr>
                <w:rFonts w:hint="eastAsia" w:ascii="宋体" w:hAnsi="宋体" w:cs="宋体"/>
                <w:kern w:val="0"/>
                <w:szCs w:val="21"/>
                <w:u w:val="single"/>
              </w:rPr>
              <w:t xml:space="preserve">   </w:t>
            </w:r>
            <w:r>
              <w:rPr>
                <w:rFonts w:hint="eastAsia" w:ascii="宋体" w:hAnsi="宋体" w:cs="宋体"/>
                <w:kern w:val="0"/>
                <w:szCs w:val="21"/>
              </w:rPr>
              <w:t>时</w:t>
            </w:r>
            <w:r>
              <w:rPr>
                <w:rFonts w:hint="eastAsia" w:ascii="宋体" w:hAnsi="宋体" w:cs="宋体"/>
                <w:kern w:val="0"/>
                <w:szCs w:val="21"/>
                <w:u w:val="single"/>
              </w:rPr>
              <w:t xml:space="preserve">   </w:t>
            </w:r>
            <w:r>
              <w:rPr>
                <w:rFonts w:hint="eastAsia" w:ascii="宋体" w:hAnsi="宋体" w:cs="宋体"/>
                <w:kern w:val="0"/>
                <w:szCs w:val="21"/>
              </w:rPr>
              <w:t>分</w:t>
            </w:r>
          </w:p>
        </w:tc>
        <w:tc>
          <w:tcPr>
            <w:tcW w:w="1619" w:type="dxa"/>
            <w:tcBorders>
              <w:top w:val="nil"/>
              <w:left w:val="nil"/>
              <w:bottom w:val="single" w:color="auto" w:sz="4" w:space="0"/>
              <w:right w:val="single" w:color="auto" w:sz="4" w:space="0"/>
            </w:tcBorders>
            <w:vAlign w:val="center"/>
          </w:tcPr>
          <w:p>
            <w:pPr>
              <w:widowControl/>
              <w:jc w:val="left"/>
              <w:rPr>
                <w:rFonts w:ascii="宋体" w:hAnsi="宋体" w:cs="宋体"/>
                <w:kern w:val="0"/>
                <w:szCs w:val="21"/>
              </w:rPr>
            </w:pPr>
            <w:r>
              <w:rPr>
                <w:rFonts w:hint="eastAsia" w:ascii="宋体" w:hAnsi="宋体" w:cs="宋体"/>
                <w:kern w:val="0"/>
                <w:szCs w:val="21"/>
              </w:rPr>
              <w:t>□密封完好             □未密封完好</w:t>
            </w:r>
          </w:p>
        </w:tc>
        <w:tc>
          <w:tcPr>
            <w:tcW w:w="2000" w:type="dxa"/>
            <w:tcBorders>
              <w:top w:val="nil"/>
              <w:left w:val="nil"/>
              <w:bottom w:val="single" w:color="auto" w:sz="4" w:space="0"/>
              <w:right w:val="single" w:color="auto" w:sz="4" w:space="0"/>
            </w:tcBorders>
            <w:vAlign w:val="center"/>
          </w:tcPr>
          <w:p>
            <w:pPr>
              <w:widowControl/>
              <w:jc w:val="left"/>
              <w:rPr>
                <w:rFonts w:ascii="宋体" w:hAnsi="宋体" w:cs="宋体"/>
                <w:kern w:val="0"/>
                <w:szCs w:val="21"/>
              </w:rPr>
            </w:pPr>
            <w:r>
              <w:rPr>
                <w:rFonts w:hint="eastAsia" w:ascii="宋体" w:hAnsi="宋体" w:cs="宋体"/>
                <w:kern w:val="0"/>
                <w:szCs w:val="21"/>
              </w:rPr>
              <w:t>□标记完整              □未标记完整</w:t>
            </w:r>
          </w:p>
        </w:tc>
        <w:tc>
          <w:tcPr>
            <w:tcW w:w="762" w:type="dxa"/>
            <w:tcBorders>
              <w:top w:val="nil"/>
              <w:left w:val="nil"/>
              <w:bottom w:val="single" w:color="auto" w:sz="4" w:space="0"/>
              <w:right w:val="single" w:color="auto" w:sz="4" w:space="0"/>
            </w:tcBorders>
            <w:vAlign w:val="center"/>
          </w:tcPr>
          <w:p>
            <w:pPr>
              <w:widowControl/>
              <w:rPr>
                <w:rFonts w:ascii="宋体" w:hAnsi="宋体" w:cs="宋体"/>
                <w:kern w:val="0"/>
                <w:szCs w:val="21"/>
              </w:rPr>
            </w:pPr>
            <w:r>
              <w:rPr>
                <w:rFonts w:hint="eastAsia" w:ascii="宋体" w:hAnsi="宋体" w:cs="宋体"/>
                <w:kern w:val="0"/>
                <w:szCs w:val="21"/>
              </w:rPr>
              <w:t>　</w:t>
            </w:r>
          </w:p>
        </w:tc>
      </w:tr>
      <w:tr>
        <w:tblPrEx>
          <w:tblCellMar>
            <w:top w:w="0" w:type="dxa"/>
            <w:left w:w="108" w:type="dxa"/>
            <w:bottom w:w="0" w:type="dxa"/>
            <w:right w:w="108" w:type="dxa"/>
          </w:tblCellMar>
        </w:tblPrEx>
        <w:trPr>
          <w:trHeight w:val="90" w:hRule="atLeast"/>
        </w:trPr>
        <w:tc>
          <w:tcPr>
            <w:tcW w:w="622" w:type="dxa"/>
            <w:tcBorders>
              <w:top w:val="nil"/>
              <w:left w:val="single" w:color="auto" w:sz="4" w:space="0"/>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2</w:t>
            </w:r>
          </w:p>
        </w:tc>
        <w:tc>
          <w:tcPr>
            <w:tcW w:w="1855" w:type="dxa"/>
            <w:tcBorders>
              <w:top w:val="nil"/>
              <w:left w:val="nil"/>
              <w:bottom w:val="single" w:color="auto" w:sz="4" w:space="0"/>
              <w:right w:val="single" w:color="auto" w:sz="4" w:space="0"/>
            </w:tcBorders>
            <w:vAlign w:val="center"/>
          </w:tcPr>
          <w:p>
            <w:pPr>
              <w:widowControl/>
              <w:jc w:val="left"/>
              <w:rPr>
                <w:rFonts w:ascii="宋体" w:hAnsi="宋体" w:cs="宋体"/>
                <w:kern w:val="0"/>
                <w:szCs w:val="21"/>
              </w:rPr>
            </w:pPr>
          </w:p>
        </w:tc>
        <w:tc>
          <w:tcPr>
            <w:tcW w:w="1663" w:type="dxa"/>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u w:val="single"/>
              </w:rPr>
              <w:t xml:space="preserve">   </w:t>
            </w:r>
            <w:r>
              <w:rPr>
                <w:rFonts w:hint="eastAsia" w:ascii="宋体" w:hAnsi="宋体" w:cs="宋体"/>
                <w:kern w:val="0"/>
                <w:szCs w:val="21"/>
              </w:rPr>
              <w:t>年</w:t>
            </w:r>
            <w:r>
              <w:rPr>
                <w:rFonts w:hint="eastAsia" w:ascii="宋体" w:hAnsi="宋体" w:cs="宋体"/>
                <w:kern w:val="0"/>
                <w:szCs w:val="21"/>
                <w:u w:val="single"/>
              </w:rPr>
              <w:t xml:space="preserve">   </w:t>
            </w:r>
            <w:r>
              <w:rPr>
                <w:rFonts w:hint="eastAsia" w:ascii="宋体" w:hAnsi="宋体" w:cs="宋体"/>
                <w:kern w:val="0"/>
                <w:szCs w:val="21"/>
              </w:rPr>
              <w:t>月</w:t>
            </w:r>
            <w:r>
              <w:rPr>
                <w:rFonts w:hint="eastAsia" w:ascii="宋体" w:hAnsi="宋体" w:cs="宋体"/>
                <w:kern w:val="0"/>
                <w:szCs w:val="21"/>
                <w:u w:val="single"/>
              </w:rPr>
              <w:t xml:space="preserve">   </w:t>
            </w:r>
            <w:r>
              <w:rPr>
                <w:rFonts w:hint="eastAsia" w:ascii="宋体" w:hAnsi="宋体" w:cs="宋体"/>
                <w:kern w:val="0"/>
                <w:szCs w:val="21"/>
              </w:rPr>
              <w:t>日</w:t>
            </w:r>
            <w:r>
              <w:rPr>
                <w:rFonts w:hint="eastAsia" w:ascii="宋体" w:hAnsi="宋体" w:cs="宋体"/>
                <w:kern w:val="0"/>
                <w:szCs w:val="21"/>
                <w:u w:val="single"/>
              </w:rPr>
              <w:t xml:space="preserve">   </w:t>
            </w:r>
            <w:r>
              <w:rPr>
                <w:rFonts w:hint="eastAsia" w:ascii="宋体" w:hAnsi="宋体" w:cs="宋体"/>
                <w:kern w:val="0"/>
                <w:szCs w:val="21"/>
              </w:rPr>
              <w:t>时</w:t>
            </w:r>
            <w:r>
              <w:rPr>
                <w:rFonts w:hint="eastAsia" w:ascii="宋体" w:hAnsi="宋体" w:cs="宋体"/>
                <w:kern w:val="0"/>
                <w:szCs w:val="21"/>
                <w:u w:val="single"/>
              </w:rPr>
              <w:t xml:space="preserve">   </w:t>
            </w:r>
            <w:r>
              <w:rPr>
                <w:rFonts w:hint="eastAsia" w:ascii="宋体" w:hAnsi="宋体" w:cs="宋体"/>
                <w:kern w:val="0"/>
                <w:szCs w:val="21"/>
              </w:rPr>
              <w:t>分</w:t>
            </w:r>
          </w:p>
        </w:tc>
        <w:tc>
          <w:tcPr>
            <w:tcW w:w="1619" w:type="dxa"/>
            <w:tcBorders>
              <w:top w:val="nil"/>
              <w:left w:val="nil"/>
              <w:bottom w:val="single" w:color="auto" w:sz="4" w:space="0"/>
              <w:right w:val="single" w:color="auto" w:sz="4" w:space="0"/>
            </w:tcBorders>
            <w:vAlign w:val="center"/>
          </w:tcPr>
          <w:p>
            <w:pPr>
              <w:widowControl/>
              <w:jc w:val="left"/>
              <w:rPr>
                <w:rFonts w:ascii="宋体" w:hAnsi="宋体" w:cs="宋体"/>
                <w:kern w:val="0"/>
                <w:szCs w:val="21"/>
              </w:rPr>
            </w:pPr>
            <w:r>
              <w:rPr>
                <w:rFonts w:hint="eastAsia" w:ascii="宋体" w:hAnsi="宋体" w:cs="宋体"/>
                <w:kern w:val="0"/>
                <w:szCs w:val="21"/>
              </w:rPr>
              <w:t>□密封完好               □未密封完好</w:t>
            </w:r>
          </w:p>
        </w:tc>
        <w:tc>
          <w:tcPr>
            <w:tcW w:w="2000" w:type="dxa"/>
            <w:tcBorders>
              <w:top w:val="nil"/>
              <w:left w:val="nil"/>
              <w:bottom w:val="single" w:color="auto" w:sz="4" w:space="0"/>
              <w:right w:val="single" w:color="auto" w:sz="4" w:space="0"/>
            </w:tcBorders>
            <w:vAlign w:val="center"/>
          </w:tcPr>
          <w:p>
            <w:pPr>
              <w:widowControl/>
              <w:jc w:val="left"/>
              <w:rPr>
                <w:rFonts w:ascii="宋体" w:hAnsi="宋体" w:cs="宋体"/>
                <w:kern w:val="0"/>
                <w:szCs w:val="21"/>
              </w:rPr>
            </w:pPr>
            <w:r>
              <w:rPr>
                <w:rFonts w:hint="eastAsia" w:ascii="宋体" w:hAnsi="宋体" w:cs="宋体"/>
                <w:kern w:val="0"/>
                <w:szCs w:val="21"/>
              </w:rPr>
              <w:t>□标记完整              □未标记完整</w:t>
            </w:r>
          </w:p>
        </w:tc>
        <w:tc>
          <w:tcPr>
            <w:tcW w:w="762" w:type="dxa"/>
            <w:tcBorders>
              <w:top w:val="nil"/>
              <w:left w:val="nil"/>
              <w:bottom w:val="single" w:color="auto" w:sz="4" w:space="0"/>
              <w:right w:val="single" w:color="auto" w:sz="4" w:space="0"/>
            </w:tcBorders>
            <w:vAlign w:val="center"/>
          </w:tcPr>
          <w:p>
            <w:pPr>
              <w:widowControl/>
              <w:rPr>
                <w:rFonts w:ascii="宋体" w:hAnsi="宋体" w:cs="宋体"/>
                <w:kern w:val="0"/>
                <w:szCs w:val="21"/>
              </w:rPr>
            </w:pPr>
            <w:r>
              <w:rPr>
                <w:rFonts w:hint="eastAsia" w:ascii="宋体" w:hAnsi="宋体" w:cs="宋体"/>
                <w:kern w:val="0"/>
                <w:szCs w:val="21"/>
              </w:rPr>
              <w:t>　</w:t>
            </w:r>
          </w:p>
        </w:tc>
      </w:tr>
      <w:tr>
        <w:tblPrEx>
          <w:tblCellMar>
            <w:top w:w="0" w:type="dxa"/>
            <w:left w:w="108" w:type="dxa"/>
            <w:bottom w:w="0" w:type="dxa"/>
            <w:right w:w="108" w:type="dxa"/>
          </w:tblCellMar>
        </w:tblPrEx>
        <w:trPr>
          <w:trHeight w:val="690" w:hRule="atLeast"/>
        </w:trPr>
        <w:tc>
          <w:tcPr>
            <w:tcW w:w="622" w:type="dxa"/>
            <w:tcBorders>
              <w:top w:val="nil"/>
              <w:left w:val="single" w:color="auto" w:sz="4" w:space="0"/>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3</w:t>
            </w:r>
          </w:p>
        </w:tc>
        <w:tc>
          <w:tcPr>
            <w:tcW w:w="1855" w:type="dxa"/>
            <w:tcBorders>
              <w:top w:val="nil"/>
              <w:left w:val="nil"/>
              <w:bottom w:val="single" w:color="auto" w:sz="4" w:space="0"/>
              <w:right w:val="single" w:color="auto" w:sz="4" w:space="0"/>
            </w:tcBorders>
            <w:vAlign w:val="center"/>
          </w:tcPr>
          <w:p>
            <w:pPr>
              <w:widowControl/>
              <w:jc w:val="left"/>
              <w:rPr>
                <w:rFonts w:ascii="宋体" w:hAnsi="宋体" w:cs="宋体"/>
                <w:kern w:val="0"/>
                <w:szCs w:val="21"/>
              </w:rPr>
            </w:pPr>
          </w:p>
        </w:tc>
        <w:tc>
          <w:tcPr>
            <w:tcW w:w="1663" w:type="dxa"/>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u w:val="single"/>
              </w:rPr>
              <w:t xml:space="preserve">   </w:t>
            </w:r>
            <w:r>
              <w:rPr>
                <w:rFonts w:hint="eastAsia" w:ascii="宋体" w:hAnsi="宋体" w:cs="宋体"/>
                <w:kern w:val="0"/>
                <w:szCs w:val="21"/>
              </w:rPr>
              <w:t>年</w:t>
            </w:r>
            <w:r>
              <w:rPr>
                <w:rFonts w:hint="eastAsia" w:ascii="宋体" w:hAnsi="宋体" w:cs="宋体"/>
                <w:kern w:val="0"/>
                <w:szCs w:val="21"/>
                <w:u w:val="single"/>
              </w:rPr>
              <w:t xml:space="preserve">   </w:t>
            </w:r>
            <w:r>
              <w:rPr>
                <w:rFonts w:hint="eastAsia" w:ascii="宋体" w:hAnsi="宋体" w:cs="宋体"/>
                <w:kern w:val="0"/>
                <w:szCs w:val="21"/>
              </w:rPr>
              <w:t>月</w:t>
            </w:r>
            <w:r>
              <w:rPr>
                <w:rFonts w:hint="eastAsia" w:ascii="宋体" w:hAnsi="宋体" w:cs="宋体"/>
                <w:kern w:val="0"/>
                <w:szCs w:val="21"/>
                <w:u w:val="single"/>
              </w:rPr>
              <w:t xml:space="preserve">   </w:t>
            </w:r>
            <w:r>
              <w:rPr>
                <w:rFonts w:hint="eastAsia" w:ascii="宋体" w:hAnsi="宋体" w:cs="宋体"/>
                <w:kern w:val="0"/>
                <w:szCs w:val="21"/>
              </w:rPr>
              <w:t>日</w:t>
            </w:r>
            <w:r>
              <w:rPr>
                <w:rFonts w:hint="eastAsia" w:ascii="宋体" w:hAnsi="宋体" w:cs="宋体"/>
                <w:kern w:val="0"/>
                <w:szCs w:val="21"/>
                <w:u w:val="single"/>
              </w:rPr>
              <w:t xml:space="preserve">   </w:t>
            </w:r>
            <w:r>
              <w:rPr>
                <w:rFonts w:hint="eastAsia" w:ascii="宋体" w:hAnsi="宋体" w:cs="宋体"/>
                <w:kern w:val="0"/>
                <w:szCs w:val="21"/>
              </w:rPr>
              <w:t>时</w:t>
            </w:r>
            <w:r>
              <w:rPr>
                <w:rFonts w:hint="eastAsia" w:ascii="宋体" w:hAnsi="宋体" w:cs="宋体"/>
                <w:kern w:val="0"/>
                <w:szCs w:val="21"/>
                <w:u w:val="single"/>
              </w:rPr>
              <w:t xml:space="preserve">   </w:t>
            </w:r>
            <w:r>
              <w:rPr>
                <w:rFonts w:hint="eastAsia" w:ascii="宋体" w:hAnsi="宋体" w:cs="宋体"/>
                <w:kern w:val="0"/>
                <w:szCs w:val="21"/>
              </w:rPr>
              <w:t>分</w:t>
            </w:r>
          </w:p>
        </w:tc>
        <w:tc>
          <w:tcPr>
            <w:tcW w:w="1619" w:type="dxa"/>
            <w:tcBorders>
              <w:top w:val="nil"/>
              <w:left w:val="nil"/>
              <w:bottom w:val="single" w:color="auto" w:sz="4" w:space="0"/>
              <w:right w:val="single" w:color="auto" w:sz="4" w:space="0"/>
            </w:tcBorders>
            <w:vAlign w:val="center"/>
          </w:tcPr>
          <w:p>
            <w:pPr>
              <w:widowControl/>
              <w:jc w:val="left"/>
              <w:rPr>
                <w:rFonts w:ascii="宋体" w:hAnsi="宋体" w:cs="宋体"/>
                <w:kern w:val="0"/>
                <w:szCs w:val="21"/>
              </w:rPr>
            </w:pPr>
            <w:r>
              <w:rPr>
                <w:rFonts w:hint="eastAsia" w:ascii="宋体" w:hAnsi="宋体" w:cs="宋体"/>
                <w:kern w:val="0"/>
                <w:szCs w:val="21"/>
              </w:rPr>
              <w:t>□密封完好               □未密封完好</w:t>
            </w:r>
          </w:p>
        </w:tc>
        <w:tc>
          <w:tcPr>
            <w:tcW w:w="2000" w:type="dxa"/>
            <w:tcBorders>
              <w:top w:val="nil"/>
              <w:left w:val="nil"/>
              <w:bottom w:val="single" w:color="auto" w:sz="4" w:space="0"/>
              <w:right w:val="single" w:color="auto" w:sz="4" w:space="0"/>
            </w:tcBorders>
            <w:vAlign w:val="center"/>
          </w:tcPr>
          <w:p>
            <w:pPr>
              <w:widowControl/>
              <w:jc w:val="left"/>
              <w:rPr>
                <w:rFonts w:ascii="宋体" w:hAnsi="宋体" w:cs="宋体"/>
                <w:kern w:val="0"/>
                <w:szCs w:val="21"/>
              </w:rPr>
            </w:pPr>
            <w:r>
              <w:rPr>
                <w:rFonts w:hint="eastAsia" w:ascii="宋体" w:hAnsi="宋体" w:cs="宋体"/>
                <w:kern w:val="0"/>
                <w:szCs w:val="21"/>
              </w:rPr>
              <w:t>□标记完整              □未标记完整</w:t>
            </w:r>
          </w:p>
        </w:tc>
        <w:tc>
          <w:tcPr>
            <w:tcW w:w="762" w:type="dxa"/>
            <w:tcBorders>
              <w:top w:val="nil"/>
              <w:left w:val="nil"/>
              <w:bottom w:val="single" w:color="auto" w:sz="4" w:space="0"/>
              <w:right w:val="single" w:color="auto" w:sz="4" w:space="0"/>
            </w:tcBorders>
            <w:vAlign w:val="center"/>
          </w:tcPr>
          <w:p>
            <w:pPr>
              <w:widowControl/>
              <w:rPr>
                <w:rFonts w:ascii="宋体" w:hAnsi="宋体" w:cs="宋体"/>
                <w:kern w:val="0"/>
                <w:szCs w:val="21"/>
              </w:rPr>
            </w:pPr>
            <w:r>
              <w:rPr>
                <w:rFonts w:hint="eastAsia" w:ascii="宋体" w:hAnsi="宋体" w:cs="宋体"/>
                <w:kern w:val="0"/>
                <w:szCs w:val="21"/>
              </w:rPr>
              <w:t>　</w:t>
            </w:r>
          </w:p>
        </w:tc>
      </w:tr>
      <w:tr>
        <w:tblPrEx>
          <w:tblCellMar>
            <w:top w:w="0" w:type="dxa"/>
            <w:left w:w="108" w:type="dxa"/>
            <w:bottom w:w="0" w:type="dxa"/>
            <w:right w:w="108" w:type="dxa"/>
          </w:tblCellMar>
        </w:tblPrEx>
        <w:trPr>
          <w:trHeight w:val="690" w:hRule="atLeast"/>
        </w:trPr>
        <w:tc>
          <w:tcPr>
            <w:tcW w:w="622" w:type="dxa"/>
            <w:tcBorders>
              <w:top w:val="nil"/>
              <w:left w:val="single" w:color="auto" w:sz="4" w:space="0"/>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4</w:t>
            </w:r>
          </w:p>
        </w:tc>
        <w:tc>
          <w:tcPr>
            <w:tcW w:w="1855" w:type="dxa"/>
            <w:tcBorders>
              <w:top w:val="nil"/>
              <w:left w:val="nil"/>
              <w:bottom w:val="single" w:color="auto" w:sz="4" w:space="0"/>
              <w:right w:val="single" w:color="auto" w:sz="4" w:space="0"/>
            </w:tcBorders>
            <w:vAlign w:val="center"/>
          </w:tcPr>
          <w:p>
            <w:pPr>
              <w:widowControl/>
              <w:jc w:val="left"/>
              <w:rPr>
                <w:rFonts w:ascii="宋体" w:hAnsi="宋体" w:cs="宋体"/>
                <w:kern w:val="0"/>
                <w:szCs w:val="21"/>
              </w:rPr>
            </w:pPr>
          </w:p>
        </w:tc>
        <w:tc>
          <w:tcPr>
            <w:tcW w:w="1663" w:type="dxa"/>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u w:val="single"/>
              </w:rPr>
              <w:t xml:space="preserve">   </w:t>
            </w:r>
            <w:r>
              <w:rPr>
                <w:rFonts w:hint="eastAsia" w:ascii="宋体" w:hAnsi="宋体" w:cs="宋体"/>
                <w:kern w:val="0"/>
                <w:szCs w:val="21"/>
              </w:rPr>
              <w:t>年</w:t>
            </w:r>
            <w:r>
              <w:rPr>
                <w:rFonts w:hint="eastAsia" w:ascii="宋体" w:hAnsi="宋体" w:cs="宋体"/>
                <w:kern w:val="0"/>
                <w:szCs w:val="21"/>
                <w:u w:val="single"/>
              </w:rPr>
              <w:t xml:space="preserve">   </w:t>
            </w:r>
            <w:r>
              <w:rPr>
                <w:rFonts w:hint="eastAsia" w:ascii="宋体" w:hAnsi="宋体" w:cs="宋体"/>
                <w:kern w:val="0"/>
                <w:szCs w:val="21"/>
              </w:rPr>
              <w:t>月</w:t>
            </w:r>
            <w:r>
              <w:rPr>
                <w:rFonts w:hint="eastAsia" w:ascii="宋体" w:hAnsi="宋体" w:cs="宋体"/>
                <w:kern w:val="0"/>
                <w:szCs w:val="21"/>
                <w:u w:val="single"/>
              </w:rPr>
              <w:t xml:space="preserve">   </w:t>
            </w:r>
            <w:r>
              <w:rPr>
                <w:rFonts w:hint="eastAsia" w:ascii="宋体" w:hAnsi="宋体" w:cs="宋体"/>
                <w:kern w:val="0"/>
                <w:szCs w:val="21"/>
              </w:rPr>
              <w:t>日</w:t>
            </w:r>
            <w:r>
              <w:rPr>
                <w:rFonts w:hint="eastAsia" w:ascii="宋体" w:hAnsi="宋体" w:cs="宋体"/>
                <w:kern w:val="0"/>
                <w:szCs w:val="21"/>
                <w:u w:val="single"/>
              </w:rPr>
              <w:t xml:space="preserve">   </w:t>
            </w:r>
            <w:r>
              <w:rPr>
                <w:rFonts w:hint="eastAsia" w:ascii="宋体" w:hAnsi="宋体" w:cs="宋体"/>
                <w:kern w:val="0"/>
                <w:szCs w:val="21"/>
              </w:rPr>
              <w:t>时</w:t>
            </w:r>
            <w:r>
              <w:rPr>
                <w:rFonts w:hint="eastAsia" w:ascii="宋体" w:hAnsi="宋体" w:cs="宋体"/>
                <w:kern w:val="0"/>
                <w:szCs w:val="21"/>
                <w:u w:val="single"/>
              </w:rPr>
              <w:t xml:space="preserve">   </w:t>
            </w:r>
            <w:r>
              <w:rPr>
                <w:rFonts w:hint="eastAsia" w:ascii="宋体" w:hAnsi="宋体" w:cs="宋体"/>
                <w:kern w:val="0"/>
                <w:szCs w:val="21"/>
              </w:rPr>
              <w:t>分</w:t>
            </w:r>
          </w:p>
        </w:tc>
        <w:tc>
          <w:tcPr>
            <w:tcW w:w="1619" w:type="dxa"/>
            <w:tcBorders>
              <w:top w:val="nil"/>
              <w:left w:val="nil"/>
              <w:bottom w:val="single" w:color="auto" w:sz="4" w:space="0"/>
              <w:right w:val="single" w:color="auto" w:sz="4" w:space="0"/>
            </w:tcBorders>
            <w:vAlign w:val="center"/>
          </w:tcPr>
          <w:p>
            <w:pPr>
              <w:widowControl/>
              <w:jc w:val="left"/>
              <w:rPr>
                <w:rFonts w:ascii="宋体" w:hAnsi="宋体" w:cs="宋体"/>
                <w:kern w:val="0"/>
                <w:szCs w:val="21"/>
              </w:rPr>
            </w:pPr>
            <w:r>
              <w:rPr>
                <w:rFonts w:hint="eastAsia" w:ascii="宋体" w:hAnsi="宋体" w:cs="宋体"/>
                <w:kern w:val="0"/>
                <w:szCs w:val="21"/>
              </w:rPr>
              <w:t>□密封完好               □未密封完好</w:t>
            </w:r>
          </w:p>
        </w:tc>
        <w:tc>
          <w:tcPr>
            <w:tcW w:w="2000" w:type="dxa"/>
            <w:tcBorders>
              <w:top w:val="nil"/>
              <w:left w:val="nil"/>
              <w:bottom w:val="single" w:color="auto" w:sz="4" w:space="0"/>
              <w:right w:val="single" w:color="auto" w:sz="4" w:space="0"/>
            </w:tcBorders>
            <w:vAlign w:val="center"/>
          </w:tcPr>
          <w:p>
            <w:pPr>
              <w:widowControl/>
              <w:jc w:val="left"/>
              <w:rPr>
                <w:rFonts w:ascii="宋体" w:hAnsi="宋体" w:cs="宋体"/>
                <w:kern w:val="0"/>
                <w:szCs w:val="21"/>
              </w:rPr>
            </w:pPr>
            <w:r>
              <w:rPr>
                <w:rFonts w:hint="eastAsia" w:ascii="宋体" w:hAnsi="宋体" w:cs="宋体"/>
                <w:kern w:val="0"/>
                <w:szCs w:val="21"/>
              </w:rPr>
              <w:t>□标记完整              □未标记完整</w:t>
            </w:r>
          </w:p>
        </w:tc>
        <w:tc>
          <w:tcPr>
            <w:tcW w:w="762" w:type="dxa"/>
            <w:tcBorders>
              <w:top w:val="nil"/>
              <w:left w:val="nil"/>
              <w:bottom w:val="single" w:color="auto" w:sz="4" w:space="0"/>
              <w:right w:val="single" w:color="auto" w:sz="4" w:space="0"/>
            </w:tcBorders>
            <w:vAlign w:val="center"/>
          </w:tcPr>
          <w:p>
            <w:pPr>
              <w:widowControl/>
              <w:rPr>
                <w:rFonts w:ascii="宋体" w:hAnsi="宋体" w:cs="宋体"/>
                <w:kern w:val="0"/>
                <w:szCs w:val="21"/>
              </w:rPr>
            </w:pPr>
            <w:r>
              <w:rPr>
                <w:rFonts w:hint="eastAsia" w:ascii="宋体" w:hAnsi="宋体" w:cs="宋体"/>
                <w:kern w:val="0"/>
                <w:szCs w:val="21"/>
              </w:rPr>
              <w:t>　</w:t>
            </w:r>
          </w:p>
        </w:tc>
      </w:tr>
      <w:tr>
        <w:tblPrEx>
          <w:tblCellMar>
            <w:top w:w="0" w:type="dxa"/>
            <w:left w:w="108" w:type="dxa"/>
            <w:bottom w:w="0" w:type="dxa"/>
            <w:right w:w="108" w:type="dxa"/>
          </w:tblCellMar>
        </w:tblPrEx>
        <w:trPr>
          <w:trHeight w:val="690" w:hRule="atLeast"/>
        </w:trPr>
        <w:tc>
          <w:tcPr>
            <w:tcW w:w="622" w:type="dxa"/>
            <w:tcBorders>
              <w:top w:val="nil"/>
              <w:left w:val="single" w:color="auto" w:sz="4" w:space="0"/>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5</w:t>
            </w:r>
          </w:p>
        </w:tc>
        <w:tc>
          <w:tcPr>
            <w:tcW w:w="1855" w:type="dxa"/>
            <w:tcBorders>
              <w:top w:val="nil"/>
              <w:left w:val="nil"/>
              <w:bottom w:val="single" w:color="auto" w:sz="4" w:space="0"/>
              <w:right w:val="single" w:color="auto" w:sz="4" w:space="0"/>
            </w:tcBorders>
            <w:vAlign w:val="center"/>
          </w:tcPr>
          <w:p>
            <w:pPr>
              <w:widowControl/>
              <w:jc w:val="left"/>
              <w:rPr>
                <w:rFonts w:ascii="宋体" w:hAnsi="宋体" w:cs="宋体"/>
                <w:kern w:val="0"/>
                <w:szCs w:val="21"/>
              </w:rPr>
            </w:pPr>
          </w:p>
        </w:tc>
        <w:tc>
          <w:tcPr>
            <w:tcW w:w="1663" w:type="dxa"/>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u w:val="single"/>
              </w:rPr>
              <w:t xml:space="preserve">   </w:t>
            </w:r>
            <w:r>
              <w:rPr>
                <w:rFonts w:hint="eastAsia" w:ascii="宋体" w:hAnsi="宋体" w:cs="宋体"/>
                <w:kern w:val="0"/>
                <w:szCs w:val="21"/>
              </w:rPr>
              <w:t>年</w:t>
            </w:r>
            <w:r>
              <w:rPr>
                <w:rFonts w:hint="eastAsia" w:ascii="宋体" w:hAnsi="宋体" w:cs="宋体"/>
                <w:kern w:val="0"/>
                <w:szCs w:val="21"/>
                <w:u w:val="single"/>
              </w:rPr>
              <w:t xml:space="preserve">   </w:t>
            </w:r>
            <w:r>
              <w:rPr>
                <w:rFonts w:hint="eastAsia" w:ascii="宋体" w:hAnsi="宋体" w:cs="宋体"/>
                <w:kern w:val="0"/>
                <w:szCs w:val="21"/>
              </w:rPr>
              <w:t>月</w:t>
            </w:r>
            <w:r>
              <w:rPr>
                <w:rFonts w:hint="eastAsia" w:ascii="宋体" w:hAnsi="宋体" w:cs="宋体"/>
                <w:kern w:val="0"/>
                <w:szCs w:val="21"/>
                <w:u w:val="single"/>
              </w:rPr>
              <w:t xml:space="preserve">   </w:t>
            </w:r>
            <w:r>
              <w:rPr>
                <w:rFonts w:hint="eastAsia" w:ascii="宋体" w:hAnsi="宋体" w:cs="宋体"/>
                <w:kern w:val="0"/>
                <w:szCs w:val="21"/>
              </w:rPr>
              <w:t>日</w:t>
            </w:r>
            <w:r>
              <w:rPr>
                <w:rFonts w:hint="eastAsia" w:ascii="宋体" w:hAnsi="宋体" w:cs="宋体"/>
                <w:kern w:val="0"/>
                <w:szCs w:val="21"/>
                <w:u w:val="single"/>
              </w:rPr>
              <w:t xml:space="preserve">   </w:t>
            </w:r>
            <w:r>
              <w:rPr>
                <w:rFonts w:hint="eastAsia" w:ascii="宋体" w:hAnsi="宋体" w:cs="宋体"/>
                <w:kern w:val="0"/>
                <w:szCs w:val="21"/>
              </w:rPr>
              <w:t>时</w:t>
            </w:r>
            <w:r>
              <w:rPr>
                <w:rFonts w:hint="eastAsia" w:ascii="宋体" w:hAnsi="宋体" w:cs="宋体"/>
                <w:kern w:val="0"/>
                <w:szCs w:val="21"/>
                <w:u w:val="single"/>
              </w:rPr>
              <w:t xml:space="preserve">   </w:t>
            </w:r>
            <w:r>
              <w:rPr>
                <w:rFonts w:hint="eastAsia" w:ascii="宋体" w:hAnsi="宋体" w:cs="宋体"/>
                <w:kern w:val="0"/>
                <w:szCs w:val="21"/>
              </w:rPr>
              <w:t>分</w:t>
            </w:r>
          </w:p>
        </w:tc>
        <w:tc>
          <w:tcPr>
            <w:tcW w:w="1619" w:type="dxa"/>
            <w:tcBorders>
              <w:top w:val="nil"/>
              <w:left w:val="nil"/>
              <w:bottom w:val="single" w:color="auto" w:sz="4" w:space="0"/>
              <w:right w:val="single" w:color="auto" w:sz="4" w:space="0"/>
            </w:tcBorders>
            <w:vAlign w:val="center"/>
          </w:tcPr>
          <w:p>
            <w:pPr>
              <w:widowControl/>
              <w:jc w:val="left"/>
              <w:rPr>
                <w:rFonts w:ascii="宋体" w:hAnsi="宋体" w:cs="宋体"/>
                <w:kern w:val="0"/>
                <w:szCs w:val="21"/>
              </w:rPr>
            </w:pPr>
            <w:r>
              <w:rPr>
                <w:rFonts w:hint="eastAsia" w:ascii="宋体" w:hAnsi="宋体" w:cs="宋体"/>
                <w:kern w:val="0"/>
                <w:szCs w:val="21"/>
              </w:rPr>
              <w:t>□密封完好               □未密封完好</w:t>
            </w:r>
          </w:p>
        </w:tc>
        <w:tc>
          <w:tcPr>
            <w:tcW w:w="2000" w:type="dxa"/>
            <w:tcBorders>
              <w:top w:val="nil"/>
              <w:left w:val="nil"/>
              <w:bottom w:val="single" w:color="auto" w:sz="4" w:space="0"/>
              <w:right w:val="single" w:color="auto" w:sz="4" w:space="0"/>
            </w:tcBorders>
            <w:vAlign w:val="center"/>
          </w:tcPr>
          <w:p>
            <w:pPr>
              <w:widowControl/>
              <w:jc w:val="left"/>
              <w:rPr>
                <w:rFonts w:ascii="宋体" w:hAnsi="宋体" w:cs="宋体"/>
                <w:kern w:val="0"/>
                <w:szCs w:val="21"/>
              </w:rPr>
            </w:pPr>
            <w:r>
              <w:rPr>
                <w:rFonts w:hint="eastAsia" w:ascii="宋体" w:hAnsi="宋体" w:cs="宋体"/>
                <w:kern w:val="0"/>
                <w:szCs w:val="21"/>
              </w:rPr>
              <w:t>□标记完整              □未标记完整</w:t>
            </w:r>
          </w:p>
        </w:tc>
        <w:tc>
          <w:tcPr>
            <w:tcW w:w="762" w:type="dxa"/>
            <w:tcBorders>
              <w:top w:val="nil"/>
              <w:left w:val="nil"/>
              <w:bottom w:val="single" w:color="auto" w:sz="4" w:space="0"/>
              <w:right w:val="single" w:color="auto" w:sz="4" w:space="0"/>
            </w:tcBorders>
            <w:vAlign w:val="center"/>
          </w:tcPr>
          <w:p>
            <w:pPr>
              <w:widowControl/>
              <w:rPr>
                <w:rFonts w:ascii="宋体" w:hAnsi="宋体" w:cs="宋体"/>
                <w:kern w:val="0"/>
                <w:szCs w:val="21"/>
              </w:rPr>
            </w:pPr>
            <w:r>
              <w:rPr>
                <w:rFonts w:hint="eastAsia" w:ascii="宋体" w:hAnsi="宋体" w:cs="宋体"/>
                <w:kern w:val="0"/>
                <w:szCs w:val="21"/>
              </w:rPr>
              <w:t>　</w:t>
            </w:r>
          </w:p>
        </w:tc>
      </w:tr>
      <w:tr>
        <w:tblPrEx>
          <w:tblCellMar>
            <w:top w:w="0" w:type="dxa"/>
            <w:left w:w="108" w:type="dxa"/>
            <w:bottom w:w="0" w:type="dxa"/>
            <w:right w:w="108" w:type="dxa"/>
          </w:tblCellMar>
        </w:tblPrEx>
        <w:trPr>
          <w:trHeight w:val="750" w:hRule="atLeast"/>
        </w:trPr>
        <w:tc>
          <w:tcPr>
            <w:tcW w:w="8521" w:type="dxa"/>
            <w:gridSpan w:val="6"/>
            <w:tcBorders>
              <w:top w:val="single" w:color="auto" w:sz="4" w:space="0"/>
              <w:left w:val="single" w:color="auto" w:sz="4" w:space="0"/>
              <w:bottom w:val="nil"/>
              <w:right w:val="single" w:color="000000" w:sz="4" w:space="0"/>
            </w:tcBorders>
          </w:tcPr>
          <w:p>
            <w:pPr>
              <w:widowControl/>
              <w:jc w:val="left"/>
              <w:rPr>
                <w:rFonts w:ascii="宋体" w:hAnsi="宋体" w:cs="宋体"/>
                <w:kern w:val="0"/>
                <w:szCs w:val="21"/>
              </w:rPr>
            </w:pPr>
            <w:r>
              <w:rPr>
                <w:rFonts w:hint="eastAsia" w:ascii="宋体" w:hAnsi="宋体" w:cs="宋体"/>
                <w:kern w:val="0"/>
                <w:szCs w:val="21"/>
              </w:rPr>
              <w:t>如对以上投标人递交的投标文件的密封及标记情况记录无异议，请法人授权代表签字确认。如对以上投标人递交的投标文件的密封及标记情况记录有异议，请法人授权代表提出，并说明理由：</w:t>
            </w:r>
          </w:p>
        </w:tc>
      </w:tr>
      <w:tr>
        <w:tblPrEx>
          <w:tblCellMar>
            <w:top w:w="0" w:type="dxa"/>
            <w:left w:w="108" w:type="dxa"/>
            <w:bottom w:w="0" w:type="dxa"/>
            <w:right w:w="108" w:type="dxa"/>
          </w:tblCellMar>
        </w:tblPrEx>
        <w:trPr>
          <w:trHeight w:val="780" w:hRule="atLeast"/>
        </w:trPr>
        <w:tc>
          <w:tcPr>
            <w:tcW w:w="8521" w:type="dxa"/>
            <w:gridSpan w:val="6"/>
            <w:tcBorders>
              <w:top w:val="nil"/>
              <w:left w:val="single" w:color="auto" w:sz="4" w:space="0"/>
              <w:bottom w:val="single" w:color="auto" w:sz="4" w:space="0"/>
              <w:right w:val="single" w:color="000000" w:sz="4" w:space="0"/>
            </w:tcBorders>
          </w:tcPr>
          <w:p>
            <w:pPr>
              <w:widowControl/>
              <w:jc w:val="left"/>
              <w:rPr>
                <w:rFonts w:ascii="宋体" w:hAnsi="宋体" w:cs="宋体"/>
                <w:kern w:val="0"/>
                <w:szCs w:val="21"/>
              </w:rPr>
            </w:pPr>
          </w:p>
        </w:tc>
      </w:tr>
    </w:tbl>
    <w:p>
      <w:pPr>
        <w:spacing w:line="360" w:lineRule="auto"/>
        <w:rPr>
          <w:szCs w:val="21"/>
        </w:rPr>
      </w:pPr>
    </w:p>
    <w:p>
      <w:pPr>
        <w:spacing w:line="360" w:lineRule="auto"/>
        <w:rPr>
          <w:szCs w:val="21"/>
        </w:rPr>
      </w:pPr>
      <w:r>
        <w:rPr>
          <w:rFonts w:hint="eastAsia"/>
          <w:szCs w:val="21"/>
        </w:rPr>
        <w:t xml:space="preserve">招标人代表：               </w:t>
      </w:r>
    </w:p>
    <w:p>
      <w:pPr>
        <w:spacing w:line="360" w:lineRule="auto"/>
        <w:rPr>
          <w:szCs w:val="21"/>
        </w:rPr>
      </w:pPr>
      <w:r>
        <w:rPr>
          <w:rFonts w:hint="eastAsia"/>
          <w:szCs w:val="21"/>
        </w:rPr>
        <w:t xml:space="preserve">记录人：               </w:t>
      </w:r>
    </w:p>
    <w:p>
      <w:pPr>
        <w:spacing w:line="360" w:lineRule="auto"/>
        <w:rPr>
          <w:szCs w:val="21"/>
        </w:rPr>
      </w:pPr>
      <w:r>
        <w:rPr>
          <w:rFonts w:hint="eastAsia"/>
          <w:szCs w:val="21"/>
        </w:rPr>
        <w:t>监标人：</w:t>
      </w:r>
    </w:p>
    <w:p>
      <w:pPr>
        <w:spacing w:line="360" w:lineRule="auto"/>
        <w:ind w:firstLine="6510" w:firstLineChars="3100"/>
        <w:rPr>
          <w:szCs w:val="21"/>
        </w:rPr>
      </w:pPr>
      <w:r>
        <w:rPr>
          <w:rFonts w:hint="eastAsia"/>
          <w:szCs w:val="21"/>
        </w:rPr>
        <w:t xml:space="preserve"> 年    月    日</w:t>
      </w:r>
    </w:p>
    <w:p/>
    <w:p/>
    <w:p/>
    <w:p/>
    <w:p/>
    <w:p/>
    <w:p/>
    <w:p/>
    <w:p/>
    <w:p/>
    <w:p>
      <w:pPr>
        <w:pStyle w:val="6"/>
        <w:spacing w:line="600" w:lineRule="exact"/>
        <w:rPr>
          <w:rFonts w:hint="eastAsia" w:ascii="Arial" w:hAnsi="Arial"/>
        </w:rPr>
      </w:pPr>
      <w:r>
        <w:rPr>
          <w:rFonts w:hint="eastAsia" w:ascii="Arial" w:hAnsi="Arial"/>
        </w:rPr>
        <w:t>附件2-1-3：投标人身份证明验证表</w:t>
      </w:r>
    </w:p>
    <w:p>
      <w:pPr>
        <w:pStyle w:val="7"/>
      </w:pPr>
    </w:p>
    <w:p>
      <w:pPr>
        <w:jc w:val="center"/>
        <w:rPr>
          <w:rFonts w:ascii="仿宋" w:hAnsi="仿宋" w:eastAsia="仿宋" w:cs="仿宋"/>
          <w:b/>
          <w:bCs/>
          <w:position w:val="6"/>
          <w:sz w:val="36"/>
          <w:szCs w:val="36"/>
        </w:rPr>
      </w:pPr>
      <w:r>
        <w:rPr>
          <w:rFonts w:hint="eastAsia"/>
          <w:sz w:val="24"/>
          <w:u w:val="single"/>
        </w:rPr>
        <w:t xml:space="preserve">                      </w:t>
      </w:r>
      <w:r>
        <w:rPr>
          <w:rFonts w:hint="eastAsia"/>
          <w:sz w:val="24"/>
        </w:rPr>
        <w:t xml:space="preserve"> </w:t>
      </w:r>
      <w:r>
        <w:rPr>
          <w:rFonts w:hint="eastAsia" w:ascii="仿宋" w:hAnsi="仿宋" w:eastAsia="仿宋" w:cs="仿宋"/>
          <w:b/>
          <w:bCs/>
          <w:position w:val="6"/>
          <w:sz w:val="36"/>
          <w:szCs w:val="36"/>
        </w:rPr>
        <w:t>代建单位招标</w:t>
      </w:r>
    </w:p>
    <w:p>
      <w:pPr>
        <w:jc w:val="center"/>
        <w:rPr>
          <w:rFonts w:ascii="仿宋" w:hAnsi="仿宋" w:eastAsia="仿宋" w:cs="仿宋"/>
          <w:b/>
          <w:bCs/>
          <w:position w:val="6"/>
          <w:sz w:val="36"/>
          <w:szCs w:val="36"/>
        </w:rPr>
      </w:pPr>
    </w:p>
    <w:p>
      <w:pPr>
        <w:spacing w:line="360" w:lineRule="auto"/>
        <w:jc w:val="center"/>
        <w:rPr>
          <w:rFonts w:ascii="黑体" w:hAnsi="黑体" w:eastAsia="黑体" w:cs="黑体"/>
          <w:b/>
          <w:sz w:val="28"/>
          <w:szCs w:val="28"/>
        </w:rPr>
      </w:pPr>
      <w:r>
        <w:rPr>
          <w:rFonts w:hint="eastAsia" w:ascii="黑体" w:hAnsi="黑体" w:eastAsia="黑体" w:cs="黑体"/>
          <w:b/>
          <w:sz w:val="28"/>
          <w:szCs w:val="28"/>
        </w:rPr>
        <w:t>投标人身份证明验证表</w:t>
      </w:r>
    </w:p>
    <w:tbl>
      <w:tblPr>
        <w:tblStyle w:val="21"/>
        <w:tblpPr w:leftFromText="180" w:rightFromText="180" w:vertAnchor="text" w:horzAnchor="page" w:tblpX="1718" w:tblpY="286"/>
        <w:tblOverlap w:val="never"/>
        <w:tblW w:w="8538" w:type="dxa"/>
        <w:tblInd w:w="0" w:type="dxa"/>
        <w:tblLayout w:type="fixed"/>
        <w:tblCellMar>
          <w:top w:w="0" w:type="dxa"/>
          <w:left w:w="108" w:type="dxa"/>
          <w:bottom w:w="0" w:type="dxa"/>
          <w:right w:w="108" w:type="dxa"/>
        </w:tblCellMar>
      </w:tblPr>
      <w:tblGrid>
        <w:gridCol w:w="725"/>
        <w:gridCol w:w="1664"/>
        <w:gridCol w:w="1842"/>
        <w:gridCol w:w="1718"/>
        <w:gridCol w:w="1114"/>
        <w:gridCol w:w="1475"/>
      </w:tblGrid>
      <w:tr>
        <w:tblPrEx>
          <w:tblCellMar>
            <w:top w:w="0" w:type="dxa"/>
            <w:left w:w="108" w:type="dxa"/>
            <w:bottom w:w="0" w:type="dxa"/>
            <w:right w:w="108" w:type="dxa"/>
          </w:tblCellMar>
        </w:tblPrEx>
        <w:trPr>
          <w:trHeight w:val="825" w:hRule="atLeast"/>
        </w:trPr>
        <w:tc>
          <w:tcPr>
            <w:tcW w:w="725" w:type="dxa"/>
            <w:tcBorders>
              <w:top w:val="single" w:color="auto" w:sz="4" w:space="0"/>
              <w:left w:val="single" w:color="auto" w:sz="4" w:space="0"/>
              <w:bottom w:val="nil"/>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序号</w:t>
            </w:r>
          </w:p>
        </w:tc>
        <w:tc>
          <w:tcPr>
            <w:tcW w:w="1664" w:type="dxa"/>
            <w:tcBorders>
              <w:top w:val="single" w:color="auto" w:sz="4" w:space="0"/>
              <w:left w:val="nil"/>
              <w:bottom w:val="nil"/>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投标人</w:t>
            </w:r>
          </w:p>
        </w:tc>
        <w:tc>
          <w:tcPr>
            <w:tcW w:w="1842" w:type="dxa"/>
            <w:tcBorders>
              <w:top w:val="single" w:color="auto" w:sz="4" w:space="0"/>
              <w:left w:val="nil"/>
              <w:bottom w:val="single" w:color="auto" w:sz="4" w:space="0"/>
              <w:right w:val="nil"/>
            </w:tcBorders>
            <w:vAlign w:val="center"/>
          </w:tcPr>
          <w:p>
            <w:pPr>
              <w:widowControl/>
              <w:jc w:val="center"/>
              <w:rPr>
                <w:rFonts w:ascii="宋体" w:hAnsi="宋体" w:cs="宋体"/>
                <w:kern w:val="0"/>
                <w:szCs w:val="21"/>
              </w:rPr>
            </w:pPr>
            <w:r>
              <w:rPr>
                <w:rFonts w:hint="eastAsia" w:ascii="宋体" w:hAnsi="宋体" w:cs="宋体"/>
                <w:kern w:val="0"/>
                <w:szCs w:val="21"/>
              </w:rPr>
              <w:t>是否按要求提供法人授权委托书和本人实名有效证件</w:t>
            </w:r>
          </w:p>
        </w:tc>
        <w:tc>
          <w:tcPr>
            <w:tcW w:w="1718" w:type="dxa"/>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法人授权代表身份证号码</w:t>
            </w:r>
          </w:p>
        </w:tc>
        <w:tc>
          <w:tcPr>
            <w:tcW w:w="1114" w:type="dxa"/>
            <w:tcBorders>
              <w:top w:val="single" w:color="auto" w:sz="4" w:space="0"/>
              <w:left w:val="nil"/>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是否受理</w:t>
            </w:r>
          </w:p>
          <w:p>
            <w:pPr>
              <w:widowControl/>
              <w:jc w:val="center"/>
              <w:rPr>
                <w:rFonts w:ascii="宋体" w:hAnsi="宋体" w:cs="宋体"/>
                <w:kern w:val="0"/>
                <w:szCs w:val="21"/>
              </w:rPr>
            </w:pPr>
            <w:r>
              <w:rPr>
                <w:rFonts w:hint="eastAsia" w:ascii="宋体" w:hAnsi="宋体" w:cs="宋体"/>
                <w:kern w:val="0"/>
                <w:szCs w:val="21"/>
              </w:rPr>
              <w:t>投标文件</w:t>
            </w:r>
          </w:p>
        </w:tc>
        <w:tc>
          <w:tcPr>
            <w:tcW w:w="1475" w:type="dxa"/>
            <w:tcBorders>
              <w:top w:val="single" w:color="auto" w:sz="4" w:space="0"/>
              <w:left w:val="nil"/>
              <w:bottom w:val="nil"/>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法人授权代表签名</w:t>
            </w:r>
          </w:p>
        </w:tc>
      </w:tr>
      <w:tr>
        <w:tblPrEx>
          <w:tblCellMar>
            <w:top w:w="0" w:type="dxa"/>
            <w:left w:w="108" w:type="dxa"/>
            <w:bottom w:w="0" w:type="dxa"/>
            <w:right w:w="108" w:type="dxa"/>
          </w:tblCellMar>
        </w:tblPrEx>
        <w:trPr>
          <w:trHeight w:val="930" w:hRule="atLeast"/>
        </w:trPr>
        <w:tc>
          <w:tcPr>
            <w:tcW w:w="725" w:type="dxa"/>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cs="宋体"/>
                <w:kern w:val="0"/>
                <w:sz w:val="20"/>
                <w:szCs w:val="20"/>
              </w:rPr>
            </w:pPr>
            <w:r>
              <w:rPr>
                <w:rFonts w:hint="eastAsia" w:ascii="宋体" w:hAnsi="宋体" w:cs="宋体"/>
                <w:kern w:val="0"/>
                <w:sz w:val="20"/>
                <w:szCs w:val="20"/>
              </w:rPr>
              <w:t>1</w:t>
            </w:r>
          </w:p>
        </w:tc>
        <w:tc>
          <w:tcPr>
            <w:tcW w:w="1664" w:type="dxa"/>
            <w:tcBorders>
              <w:top w:val="single" w:color="auto" w:sz="4" w:space="0"/>
              <w:left w:val="nil"/>
              <w:bottom w:val="single" w:color="auto" w:sz="4" w:space="0"/>
              <w:right w:val="single" w:color="auto" w:sz="4" w:space="0"/>
            </w:tcBorders>
            <w:noWrap/>
            <w:vAlign w:val="center"/>
          </w:tcPr>
          <w:p>
            <w:pPr>
              <w:widowControl/>
              <w:jc w:val="left"/>
              <w:rPr>
                <w:rFonts w:ascii="宋体" w:hAnsi="宋体" w:cs="宋体"/>
                <w:kern w:val="0"/>
                <w:sz w:val="20"/>
                <w:szCs w:val="20"/>
              </w:rPr>
            </w:pPr>
          </w:p>
        </w:tc>
        <w:tc>
          <w:tcPr>
            <w:tcW w:w="1842" w:type="dxa"/>
            <w:tcBorders>
              <w:top w:val="nil"/>
              <w:left w:val="nil"/>
              <w:bottom w:val="single" w:color="auto" w:sz="4" w:space="0"/>
              <w:right w:val="single" w:color="auto" w:sz="4" w:space="0"/>
            </w:tcBorders>
            <w:noWrap/>
            <w:vAlign w:val="center"/>
          </w:tcPr>
          <w:p>
            <w:pPr>
              <w:widowControl/>
              <w:jc w:val="left"/>
              <w:rPr>
                <w:rFonts w:ascii="宋体" w:hAnsi="宋体" w:cs="宋体"/>
                <w:kern w:val="0"/>
                <w:sz w:val="20"/>
                <w:szCs w:val="20"/>
              </w:rPr>
            </w:pPr>
            <w:r>
              <w:rPr>
                <w:rFonts w:hint="eastAsia" w:ascii="宋体" w:hAnsi="宋体" w:cs="宋体"/>
                <w:kern w:val="0"/>
                <w:sz w:val="20"/>
                <w:szCs w:val="20"/>
              </w:rPr>
              <w:t>　</w:t>
            </w:r>
          </w:p>
        </w:tc>
        <w:tc>
          <w:tcPr>
            <w:tcW w:w="1718" w:type="dxa"/>
            <w:tcBorders>
              <w:top w:val="nil"/>
              <w:left w:val="nil"/>
              <w:bottom w:val="single" w:color="auto" w:sz="4" w:space="0"/>
              <w:right w:val="single" w:color="auto" w:sz="4" w:space="0"/>
            </w:tcBorders>
            <w:vAlign w:val="center"/>
          </w:tcPr>
          <w:p>
            <w:pPr>
              <w:widowControl/>
              <w:jc w:val="left"/>
              <w:rPr>
                <w:rFonts w:ascii="宋体" w:hAnsi="宋体" w:cs="宋体"/>
                <w:kern w:val="0"/>
                <w:sz w:val="20"/>
                <w:szCs w:val="20"/>
              </w:rPr>
            </w:pPr>
            <w:r>
              <w:rPr>
                <w:rFonts w:hint="eastAsia" w:ascii="宋体" w:hAnsi="宋体" w:cs="宋体"/>
                <w:kern w:val="0"/>
                <w:sz w:val="20"/>
                <w:szCs w:val="20"/>
              </w:rPr>
              <w:t>　</w:t>
            </w:r>
          </w:p>
        </w:tc>
        <w:tc>
          <w:tcPr>
            <w:tcW w:w="1114" w:type="dxa"/>
            <w:tcBorders>
              <w:top w:val="nil"/>
              <w:left w:val="nil"/>
              <w:bottom w:val="single" w:color="auto" w:sz="4" w:space="0"/>
              <w:right w:val="single" w:color="auto" w:sz="4" w:space="0"/>
            </w:tcBorders>
            <w:vAlign w:val="center"/>
          </w:tcPr>
          <w:p>
            <w:pPr>
              <w:widowControl/>
              <w:jc w:val="left"/>
              <w:rPr>
                <w:rFonts w:ascii="宋体" w:hAnsi="宋体" w:cs="宋体"/>
                <w:kern w:val="0"/>
                <w:sz w:val="20"/>
                <w:szCs w:val="20"/>
              </w:rPr>
            </w:pPr>
            <w:r>
              <w:rPr>
                <w:rFonts w:hint="eastAsia" w:ascii="宋体" w:hAnsi="宋体" w:cs="宋体"/>
                <w:kern w:val="0"/>
                <w:sz w:val="20"/>
                <w:szCs w:val="20"/>
              </w:rPr>
              <w:t>　</w:t>
            </w:r>
          </w:p>
        </w:tc>
        <w:tc>
          <w:tcPr>
            <w:tcW w:w="1475" w:type="dxa"/>
            <w:tcBorders>
              <w:top w:val="single" w:color="auto" w:sz="4" w:space="0"/>
              <w:left w:val="nil"/>
              <w:bottom w:val="single" w:color="auto" w:sz="4" w:space="0"/>
              <w:right w:val="single" w:color="auto" w:sz="4" w:space="0"/>
            </w:tcBorders>
            <w:vAlign w:val="center"/>
          </w:tcPr>
          <w:p>
            <w:pPr>
              <w:widowControl/>
              <w:rPr>
                <w:rFonts w:ascii="宋体" w:hAnsi="宋体" w:cs="宋体"/>
                <w:kern w:val="0"/>
                <w:sz w:val="20"/>
                <w:szCs w:val="20"/>
              </w:rPr>
            </w:pPr>
            <w:r>
              <w:rPr>
                <w:rFonts w:hint="eastAsia" w:ascii="宋体" w:hAnsi="宋体" w:cs="宋体"/>
                <w:kern w:val="0"/>
                <w:sz w:val="20"/>
                <w:szCs w:val="20"/>
              </w:rPr>
              <w:t>　</w:t>
            </w:r>
          </w:p>
        </w:tc>
      </w:tr>
      <w:tr>
        <w:tblPrEx>
          <w:tblCellMar>
            <w:top w:w="0" w:type="dxa"/>
            <w:left w:w="108" w:type="dxa"/>
            <w:bottom w:w="0" w:type="dxa"/>
            <w:right w:w="108" w:type="dxa"/>
          </w:tblCellMar>
        </w:tblPrEx>
        <w:trPr>
          <w:trHeight w:val="930" w:hRule="atLeast"/>
        </w:trPr>
        <w:tc>
          <w:tcPr>
            <w:tcW w:w="725" w:type="dxa"/>
            <w:tcBorders>
              <w:top w:val="nil"/>
              <w:left w:val="single" w:color="auto" w:sz="4" w:space="0"/>
              <w:bottom w:val="single" w:color="auto" w:sz="4" w:space="0"/>
              <w:right w:val="single" w:color="auto" w:sz="4" w:space="0"/>
            </w:tcBorders>
            <w:vAlign w:val="center"/>
          </w:tcPr>
          <w:p>
            <w:pPr>
              <w:widowControl/>
              <w:jc w:val="center"/>
              <w:rPr>
                <w:rFonts w:ascii="宋体" w:hAnsi="宋体" w:cs="宋体"/>
                <w:kern w:val="0"/>
                <w:sz w:val="20"/>
                <w:szCs w:val="20"/>
              </w:rPr>
            </w:pPr>
            <w:r>
              <w:rPr>
                <w:rFonts w:hint="eastAsia" w:ascii="宋体" w:hAnsi="宋体" w:cs="宋体"/>
                <w:kern w:val="0"/>
                <w:sz w:val="20"/>
                <w:szCs w:val="20"/>
              </w:rPr>
              <w:t>2</w:t>
            </w:r>
          </w:p>
        </w:tc>
        <w:tc>
          <w:tcPr>
            <w:tcW w:w="1664" w:type="dxa"/>
            <w:tcBorders>
              <w:top w:val="nil"/>
              <w:left w:val="nil"/>
              <w:bottom w:val="single" w:color="auto" w:sz="4" w:space="0"/>
              <w:right w:val="single" w:color="auto" w:sz="4" w:space="0"/>
            </w:tcBorders>
            <w:noWrap/>
            <w:vAlign w:val="center"/>
          </w:tcPr>
          <w:p>
            <w:pPr>
              <w:widowControl/>
              <w:jc w:val="left"/>
              <w:rPr>
                <w:rFonts w:ascii="宋体" w:hAnsi="宋体" w:cs="宋体"/>
                <w:kern w:val="0"/>
                <w:sz w:val="20"/>
                <w:szCs w:val="20"/>
              </w:rPr>
            </w:pPr>
          </w:p>
        </w:tc>
        <w:tc>
          <w:tcPr>
            <w:tcW w:w="1842" w:type="dxa"/>
            <w:tcBorders>
              <w:top w:val="nil"/>
              <w:left w:val="nil"/>
              <w:bottom w:val="single" w:color="auto" w:sz="4" w:space="0"/>
              <w:right w:val="single" w:color="auto" w:sz="4" w:space="0"/>
            </w:tcBorders>
            <w:noWrap/>
            <w:vAlign w:val="center"/>
          </w:tcPr>
          <w:p>
            <w:pPr>
              <w:widowControl/>
              <w:jc w:val="left"/>
              <w:rPr>
                <w:rFonts w:ascii="宋体" w:hAnsi="宋体" w:cs="宋体"/>
                <w:kern w:val="0"/>
                <w:sz w:val="20"/>
                <w:szCs w:val="20"/>
              </w:rPr>
            </w:pPr>
            <w:r>
              <w:rPr>
                <w:rFonts w:hint="eastAsia" w:ascii="宋体" w:hAnsi="宋体" w:cs="宋体"/>
                <w:kern w:val="0"/>
                <w:sz w:val="20"/>
                <w:szCs w:val="20"/>
              </w:rPr>
              <w:t>　</w:t>
            </w:r>
          </w:p>
        </w:tc>
        <w:tc>
          <w:tcPr>
            <w:tcW w:w="1718" w:type="dxa"/>
            <w:tcBorders>
              <w:top w:val="nil"/>
              <w:left w:val="nil"/>
              <w:bottom w:val="single" w:color="auto" w:sz="4" w:space="0"/>
              <w:right w:val="single" w:color="auto" w:sz="4" w:space="0"/>
            </w:tcBorders>
            <w:vAlign w:val="center"/>
          </w:tcPr>
          <w:p>
            <w:pPr>
              <w:widowControl/>
              <w:jc w:val="left"/>
              <w:rPr>
                <w:rFonts w:ascii="宋体" w:hAnsi="宋体" w:cs="宋体"/>
                <w:kern w:val="0"/>
                <w:sz w:val="20"/>
                <w:szCs w:val="20"/>
              </w:rPr>
            </w:pPr>
            <w:r>
              <w:rPr>
                <w:rFonts w:hint="eastAsia" w:ascii="宋体" w:hAnsi="宋体" w:cs="宋体"/>
                <w:kern w:val="0"/>
                <w:sz w:val="20"/>
                <w:szCs w:val="20"/>
              </w:rPr>
              <w:t>　</w:t>
            </w:r>
          </w:p>
        </w:tc>
        <w:tc>
          <w:tcPr>
            <w:tcW w:w="1114" w:type="dxa"/>
            <w:tcBorders>
              <w:top w:val="nil"/>
              <w:left w:val="nil"/>
              <w:bottom w:val="single" w:color="auto" w:sz="4" w:space="0"/>
              <w:right w:val="single" w:color="auto" w:sz="4" w:space="0"/>
            </w:tcBorders>
            <w:vAlign w:val="center"/>
          </w:tcPr>
          <w:p>
            <w:pPr>
              <w:widowControl/>
              <w:jc w:val="left"/>
              <w:rPr>
                <w:rFonts w:ascii="宋体" w:hAnsi="宋体" w:cs="宋体"/>
                <w:kern w:val="0"/>
                <w:sz w:val="20"/>
                <w:szCs w:val="20"/>
              </w:rPr>
            </w:pPr>
            <w:r>
              <w:rPr>
                <w:rFonts w:hint="eastAsia" w:ascii="宋体" w:hAnsi="宋体" w:cs="宋体"/>
                <w:kern w:val="0"/>
                <w:sz w:val="20"/>
                <w:szCs w:val="20"/>
              </w:rPr>
              <w:t>　</w:t>
            </w:r>
          </w:p>
        </w:tc>
        <w:tc>
          <w:tcPr>
            <w:tcW w:w="1475" w:type="dxa"/>
            <w:tcBorders>
              <w:top w:val="nil"/>
              <w:left w:val="nil"/>
              <w:bottom w:val="single" w:color="auto" w:sz="4" w:space="0"/>
              <w:right w:val="single" w:color="auto" w:sz="4" w:space="0"/>
            </w:tcBorders>
            <w:vAlign w:val="center"/>
          </w:tcPr>
          <w:p>
            <w:pPr>
              <w:widowControl/>
              <w:rPr>
                <w:rFonts w:ascii="宋体" w:hAnsi="宋体" w:cs="宋体"/>
                <w:kern w:val="0"/>
                <w:sz w:val="20"/>
                <w:szCs w:val="20"/>
              </w:rPr>
            </w:pPr>
            <w:r>
              <w:rPr>
                <w:rFonts w:hint="eastAsia" w:ascii="宋体" w:hAnsi="宋体" w:cs="宋体"/>
                <w:kern w:val="0"/>
                <w:sz w:val="20"/>
                <w:szCs w:val="20"/>
              </w:rPr>
              <w:t>　</w:t>
            </w:r>
          </w:p>
        </w:tc>
      </w:tr>
      <w:tr>
        <w:tblPrEx>
          <w:tblCellMar>
            <w:top w:w="0" w:type="dxa"/>
            <w:left w:w="108" w:type="dxa"/>
            <w:bottom w:w="0" w:type="dxa"/>
            <w:right w:w="108" w:type="dxa"/>
          </w:tblCellMar>
        </w:tblPrEx>
        <w:trPr>
          <w:trHeight w:val="930" w:hRule="atLeast"/>
        </w:trPr>
        <w:tc>
          <w:tcPr>
            <w:tcW w:w="725" w:type="dxa"/>
            <w:tcBorders>
              <w:top w:val="nil"/>
              <w:left w:val="single" w:color="auto" w:sz="4" w:space="0"/>
              <w:bottom w:val="single" w:color="auto" w:sz="4" w:space="0"/>
              <w:right w:val="single" w:color="auto" w:sz="4" w:space="0"/>
            </w:tcBorders>
            <w:vAlign w:val="center"/>
          </w:tcPr>
          <w:p>
            <w:pPr>
              <w:widowControl/>
              <w:jc w:val="center"/>
              <w:rPr>
                <w:rFonts w:ascii="宋体" w:hAnsi="宋体" w:cs="宋体"/>
                <w:kern w:val="0"/>
                <w:sz w:val="20"/>
                <w:szCs w:val="20"/>
              </w:rPr>
            </w:pPr>
            <w:r>
              <w:rPr>
                <w:rFonts w:hint="eastAsia" w:ascii="宋体" w:hAnsi="宋体" w:cs="宋体"/>
                <w:kern w:val="0"/>
                <w:sz w:val="20"/>
                <w:szCs w:val="20"/>
              </w:rPr>
              <w:t>3</w:t>
            </w:r>
          </w:p>
        </w:tc>
        <w:tc>
          <w:tcPr>
            <w:tcW w:w="1664" w:type="dxa"/>
            <w:tcBorders>
              <w:top w:val="nil"/>
              <w:left w:val="nil"/>
              <w:bottom w:val="single" w:color="auto" w:sz="4" w:space="0"/>
              <w:right w:val="single" w:color="auto" w:sz="4" w:space="0"/>
            </w:tcBorders>
            <w:noWrap/>
            <w:vAlign w:val="center"/>
          </w:tcPr>
          <w:p>
            <w:pPr>
              <w:widowControl/>
              <w:jc w:val="left"/>
              <w:rPr>
                <w:rFonts w:ascii="宋体" w:hAnsi="宋体" w:cs="宋体"/>
                <w:kern w:val="0"/>
                <w:sz w:val="20"/>
                <w:szCs w:val="20"/>
              </w:rPr>
            </w:pPr>
          </w:p>
        </w:tc>
        <w:tc>
          <w:tcPr>
            <w:tcW w:w="1842" w:type="dxa"/>
            <w:tcBorders>
              <w:top w:val="nil"/>
              <w:left w:val="nil"/>
              <w:bottom w:val="single" w:color="auto" w:sz="4" w:space="0"/>
              <w:right w:val="single" w:color="auto" w:sz="4" w:space="0"/>
            </w:tcBorders>
            <w:noWrap/>
            <w:vAlign w:val="center"/>
          </w:tcPr>
          <w:p>
            <w:pPr>
              <w:widowControl/>
              <w:jc w:val="left"/>
              <w:rPr>
                <w:rFonts w:ascii="宋体" w:hAnsi="宋体" w:cs="宋体"/>
                <w:kern w:val="0"/>
                <w:sz w:val="20"/>
                <w:szCs w:val="20"/>
              </w:rPr>
            </w:pPr>
            <w:r>
              <w:rPr>
                <w:rFonts w:hint="eastAsia" w:ascii="宋体" w:hAnsi="宋体" w:cs="宋体"/>
                <w:kern w:val="0"/>
                <w:sz w:val="20"/>
                <w:szCs w:val="20"/>
              </w:rPr>
              <w:t>　</w:t>
            </w:r>
          </w:p>
        </w:tc>
        <w:tc>
          <w:tcPr>
            <w:tcW w:w="1718" w:type="dxa"/>
            <w:tcBorders>
              <w:top w:val="nil"/>
              <w:left w:val="nil"/>
              <w:bottom w:val="single" w:color="auto" w:sz="4" w:space="0"/>
              <w:right w:val="single" w:color="auto" w:sz="4" w:space="0"/>
            </w:tcBorders>
            <w:vAlign w:val="center"/>
          </w:tcPr>
          <w:p>
            <w:pPr>
              <w:widowControl/>
              <w:jc w:val="left"/>
              <w:rPr>
                <w:rFonts w:ascii="宋体" w:hAnsi="宋体" w:cs="宋体"/>
                <w:kern w:val="0"/>
                <w:sz w:val="20"/>
                <w:szCs w:val="20"/>
              </w:rPr>
            </w:pPr>
            <w:r>
              <w:rPr>
                <w:rFonts w:hint="eastAsia" w:ascii="宋体" w:hAnsi="宋体" w:cs="宋体"/>
                <w:kern w:val="0"/>
                <w:sz w:val="20"/>
                <w:szCs w:val="20"/>
              </w:rPr>
              <w:t>　</w:t>
            </w:r>
          </w:p>
        </w:tc>
        <w:tc>
          <w:tcPr>
            <w:tcW w:w="1114" w:type="dxa"/>
            <w:tcBorders>
              <w:top w:val="nil"/>
              <w:left w:val="nil"/>
              <w:bottom w:val="single" w:color="auto" w:sz="4" w:space="0"/>
              <w:right w:val="single" w:color="auto" w:sz="4" w:space="0"/>
            </w:tcBorders>
            <w:vAlign w:val="center"/>
          </w:tcPr>
          <w:p>
            <w:pPr>
              <w:widowControl/>
              <w:jc w:val="left"/>
              <w:rPr>
                <w:rFonts w:ascii="宋体" w:hAnsi="宋体" w:cs="宋体"/>
                <w:kern w:val="0"/>
                <w:sz w:val="20"/>
                <w:szCs w:val="20"/>
              </w:rPr>
            </w:pPr>
            <w:r>
              <w:rPr>
                <w:rFonts w:hint="eastAsia" w:ascii="宋体" w:hAnsi="宋体" w:cs="宋体"/>
                <w:kern w:val="0"/>
                <w:sz w:val="20"/>
                <w:szCs w:val="20"/>
              </w:rPr>
              <w:t>　</w:t>
            </w:r>
          </w:p>
        </w:tc>
        <w:tc>
          <w:tcPr>
            <w:tcW w:w="1475" w:type="dxa"/>
            <w:tcBorders>
              <w:top w:val="nil"/>
              <w:left w:val="nil"/>
              <w:bottom w:val="single" w:color="auto" w:sz="4" w:space="0"/>
              <w:right w:val="single" w:color="auto" w:sz="4" w:space="0"/>
            </w:tcBorders>
            <w:vAlign w:val="center"/>
          </w:tcPr>
          <w:p>
            <w:pPr>
              <w:widowControl/>
              <w:rPr>
                <w:rFonts w:ascii="宋体" w:hAnsi="宋体" w:cs="宋体"/>
                <w:kern w:val="0"/>
                <w:sz w:val="20"/>
                <w:szCs w:val="20"/>
              </w:rPr>
            </w:pPr>
            <w:r>
              <w:rPr>
                <w:rFonts w:hint="eastAsia" w:ascii="宋体" w:hAnsi="宋体" w:cs="宋体"/>
                <w:kern w:val="0"/>
                <w:sz w:val="20"/>
                <w:szCs w:val="20"/>
              </w:rPr>
              <w:t>　</w:t>
            </w:r>
          </w:p>
        </w:tc>
      </w:tr>
      <w:tr>
        <w:tblPrEx>
          <w:tblCellMar>
            <w:top w:w="0" w:type="dxa"/>
            <w:left w:w="108" w:type="dxa"/>
            <w:bottom w:w="0" w:type="dxa"/>
            <w:right w:w="108" w:type="dxa"/>
          </w:tblCellMar>
        </w:tblPrEx>
        <w:trPr>
          <w:trHeight w:val="930" w:hRule="atLeast"/>
        </w:trPr>
        <w:tc>
          <w:tcPr>
            <w:tcW w:w="725" w:type="dxa"/>
            <w:tcBorders>
              <w:top w:val="nil"/>
              <w:left w:val="single" w:color="auto" w:sz="4" w:space="0"/>
              <w:bottom w:val="single" w:color="auto" w:sz="4" w:space="0"/>
              <w:right w:val="single" w:color="auto" w:sz="4" w:space="0"/>
            </w:tcBorders>
            <w:vAlign w:val="center"/>
          </w:tcPr>
          <w:p>
            <w:pPr>
              <w:widowControl/>
              <w:jc w:val="center"/>
              <w:rPr>
                <w:rFonts w:ascii="宋体" w:hAnsi="宋体" w:cs="宋体"/>
                <w:kern w:val="0"/>
                <w:sz w:val="20"/>
                <w:szCs w:val="20"/>
              </w:rPr>
            </w:pPr>
            <w:r>
              <w:rPr>
                <w:rFonts w:hint="eastAsia" w:ascii="宋体" w:hAnsi="宋体" w:cs="宋体"/>
                <w:kern w:val="0"/>
                <w:sz w:val="20"/>
                <w:szCs w:val="20"/>
              </w:rPr>
              <w:t>4</w:t>
            </w:r>
          </w:p>
        </w:tc>
        <w:tc>
          <w:tcPr>
            <w:tcW w:w="1664" w:type="dxa"/>
            <w:tcBorders>
              <w:top w:val="nil"/>
              <w:left w:val="nil"/>
              <w:bottom w:val="single" w:color="auto" w:sz="4" w:space="0"/>
              <w:right w:val="single" w:color="auto" w:sz="4" w:space="0"/>
            </w:tcBorders>
            <w:noWrap/>
            <w:vAlign w:val="center"/>
          </w:tcPr>
          <w:p>
            <w:pPr>
              <w:widowControl/>
              <w:jc w:val="left"/>
              <w:rPr>
                <w:rFonts w:ascii="宋体" w:hAnsi="宋体" w:cs="宋体"/>
                <w:kern w:val="0"/>
                <w:sz w:val="20"/>
                <w:szCs w:val="20"/>
              </w:rPr>
            </w:pPr>
          </w:p>
        </w:tc>
        <w:tc>
          <w:tcPr>
            <w:tcW w:w="1842" w:type="dxa"/>
            <w:tcBorders>
              <w:top w:val="nil"/>
              <w:left w:val="nil"/>
              <w:bottom w:val="single" w:color="auto" w:sz="4" w:space="0"/>
              <w:right w:val="single" w:color="auto" w:sz="4" w:space="0"/>
            </w:tcBorders>
            <w:noWrap/>
            <w:vAlign w:val="center"/>
          </w:tcPr>
          <w:p>
            <w:pPr>
              <w:widowControl/>
              <w:jc w:val="left"/>
              <w:rPr>
                <w:rFonts w:ascii="宋体" w:hAnsi="宋体" w:cs="宋体"/>
                <w:kern w:val="0"/>
                <w:sz w:val="20"/>
                <w:szCs w:val="20"/>
              </w:rPr>
            </w:pPr>
            <w:r>
              <w:rPr>
                <w:rFonts w:hint="eastAsia" w:ascii="宋体" w:hAnsi="宋体" w:cs="宋体"/>
                <w:kern w:val="0"/>
                <w:sz w:val="20"/>
                <w:szCs w:val="20"/>
              </w:rPr>
              <w:t>　</w:t>
            </w:r>
          </w:p>
        </w:tc>
        <w:tc>
          <w:tcPr>
            <w:tcW w:w="1718" w:type="dxa"/>
            <w:tcBorders>
              <w:top w:val="nil"/>
              <w:left w:val="nil"/>
              <w:bottom w:val="single" w:color="auto" w:sz="4" w:space="0"/>
              <w:right w:val="single" w:color="auto" w:sz="4" w:space="0"/>
            </w:tcBorders>
            <w:vAlign w:val="center"/>
          </w:tcPr>
          <w:p>
            <w:pPr>
              <w:widowControl/>
              <w:jc w:val="left"/>
              <w:rPr>
                <w:rFonts w:ascii="宋体" w:hAnsi="宋体" w:cs="宋体"/>
                <w:kern w:val="0"/>
                <w:sz w:val="20"/>
                <w:szCs w:val="20"/>
              </w:rPr>
            </w:pPr>
            <w:r>
              <w:rPr>
                <w:rFonts w:hint="eastAsia" w:ascii="宋体" w:hAnsi="宋体" w:cs="宋体"/>
                <w:kern w:val="0"/>
                <w:sz w:val="20"/>
                <w:szCs w:val="20"/>
              </w:rPr>
              <w:t>　</w:t>
            </w:r>
          </w:p>
        </w:tc>
        <w:tc>
          <w:tcPr>
            <w:tcW w:w="1114" w:type="dxa"/>
            <w:tcBorders>
              <w:top w:val="nil"/>
              <w:left w:val="nil"/>
              <w:bottom w:val="single" w:color="auto" w:sz="4" w:space="0"/>
              <w:right w:val="single" w:color="auto" w:sz="4" w:space="0"/>
            </w:tcBorders>
            <w:vAlign w:val="center"/>
          </w:tcPr>
          <w:p>
            <w:pPr>
              <w:widowControl/>
              <w:jc w:val="left"/>
              <w:rPr>
                <w:rFonts w:ascii="宋体" w:hAnsi="宋体" w:cs="宋体"/>
                <w:kern w:val="0"/>
                <w:sz w:val="20"/>
                <w:szCs w:val="20"/>
              </w:rPr>
            </w:pPr>
            <w:r>
              <w:rPr>
                <w:rFonts w:hint="eastAsia" w:ascii="宋体" w:hAnsi="宋体" w:cs="宋体"/>
                <w:kern w:val="0"/>
                <w:sz w:val="20"/>
                <w:szCs w:val="20"/>
              </w:rPr>
              <w:t>　</w:t>
            </w:r>
          </w:p>
        </w:tc>
        <w:tc>
          <w:tcPr>
            <w:tcW w:w="1475" w:type="dxa"/>
            <w:tcBorders>
              <w:top w:val="nil"/>
              <w:left w:val="nil"/>
              <w:bottom w:val="single" w:color="auto" w:sz="4" w:space="0"/>
              <w:right w:val="single" w:color="auto" w:sz="4" w:space="0"/>
            </w:tcBorders>
            <w:vAlign w:val="center"/>
          </w:tcPr>
          <w:p>
            <w:pPr>
              <w:widowControl/>
              <w:rPr>
                <w:rFonts w:ascii="宋体" w:hAnsi="宋体" w:cs="宋体"/>
                <w:kern w:val="0"/>
                <w:sz w:val="20"/>
                <w:szCs w:val="20"/>
              </w:rPr>
            </w:pPr>
            <w:r>
              <w:rPr>
                <w:rFonts w:hint="eastAsia" w:ascii="宋体" w:hAnsi="宋体" w:cs="宋体"/>
                <w:kern w:val="0"/>
                <w:sz w:val="20"/>
                <w:szCs w:val="20"/>
              </w:rPr>
              <w:t>　</w:t>
            </w:r>
          </w:p>
        </w:tc>
      </w:tr>
      <w:tr>
        <w:tblPrEx>
          <w:tblCellMar>
            <w:top w:w="0" w:type="dxa"/>
            <w:left w:w="108" w:type="dxa"/>
            <w:bottom w:w="0" w:type="dxa"/>
            <w:right w:w="108" w:type="dxa"/>
          </w:tblCellMar>
        </w:tblPrEx>
        <w:trPr>
          <w:trHeight w:val="930" w:hRule="atLeast"/>
        </w:trPr>
        <w:tc>
          <w:tcPr>
            <w:tcW w:w="725" w:type="dxa"/>
            <w:tcBorders>
              <w:top w:val="nil"/>
              <w:left w:val="single" w:color="auto" w:sz="4" w:space="0"/>
              <w:bottom w:val="single" w:color="auto" w:sz="4" w:space="0"/>
              <w:right w:val="single" w:color="auto" w:sz="4" w:space="0"/>
            </w:tcBorders>
            <w:vAlign w:val="center"/>
          </w:tcPr>
          <w:p>
            <w:pPr>
              <w:widowControl/>
              <w:jc w:val="center"/>
              <w:rPr>
                <w:rFonts w:ascii="宋体" w:hAnsi="宋体" w:cs="宋体"/>
                <w:kern w:val="0"/>
                <w:sz w:val="20"/>
                <w:szCs w:val="20"/>
              </w:rPr>
            </w:pPr>
            <w:r>
              <w:rPr>
                <w:rFonts w:hint="eastAsia" w:ascii="宋体" w:hAnsi="宋体" w:cs="宋体"/>
                <w:kern w:val="0"/>
                <w:sz w:val="20"/>
                <w:szCs w:val="20"/>
              </w:rPr>
              <w:t>5</w:t>
            </w:r>
          </w:p>
        </w:tc>
        <w:tc>
          <w:tcPr>
            <w:tcW w:w="1664" w:type="dxa"/>
            <w:tcBorders>
              <w:top w:val="nil"/>
              <w:left w:val="nil"/>
              <w:bottom w:val="single" w:color="auto" w:sz="4" w:space="0"/>
              <w:right w:val="single" w:color="auto" w:sz="4" w:space="0"/>
            </w:tcBorders>
            <w:noWrap/>
            <w:vAlign w:val="center"/>
          </w:tcPr>
          <w:p>
            <w:pPr>
              <w:widowControl/>
              <w:jc w:val="left"/>
              <w:rPr>
                <w:rFonts w:ascii="宋体" w:hAnsi="宋体" w:cs="宋体"/>
                <w:kern w:val="0"/>
                <w:sz w:val="20"/>
                <w:szCs w:val="20"/>
              </w:rPr>
            </w:pPr>
          </w:p>
        </w:tc>
        <w:tc>
          <w:tcPr>
            <w:tcW w:w="1842" w:type="dxa"/>
            <w:tcBorders>
              <w:top w:val="nil"/>
              <w:left w:val="nil"/>
              <w:bottom w:val="single" w:color="auto" w:sz="4" w:space="0"/>
              <w:right w:val="single" w:color="auto" w:sz="4" w:space="0"/>
            </w:tcBorders>
            <w:noWrap/>
            <w:vAlign w:val="center"/>
          </w:tcPr>
          <w:p>
            <w:pPr>
              <w:widowControl/>
              <w:jc w:val="left"/>
              <w:rPr>
                <w:rFonts w:ascii="宋体" w:hAnsi="宋体" w:cs="宋体"/>
                <w:kern w:val="0"/>
                <w:sz w:val="20"/>
                <w:szCs w:val="20"/>
              </w:rPr>
            </w:pPr>
            <w:r>
              <w:rPr>
                <w:rFonts w:hint="eastAsia" w:ascii="宋体" w:hAnsi="宋体" w:cs="宋体"/>
                <w:kern w:val="0"/>
                <w:sz w:val="20"/>
                <w:szCs w:val="20"/>
              </w:rPr>
              <w:t>　</w:t>
            </w:r>
          </w:p>
        </w:tc>
        <w:tc>
          <w:tcPr>
            <w:tcW w:w="1718" w:type="dxa"/>
            <w:tcBorders>
              <w:top w:val="nil"/>
              <w:left w:val="nil"/>
              <w:bottom w:val="single" w:color="auto" w:sz="4" w:space="0"/>
              <w:right w:val="single" w:color="auto" w:sz="4" w:space="0"/>
            </w:tcBorders>
            <w:vAlign w:val="center"/>
          </w:tcPr>
          <w:p>
            <w:pPr>
              <w:widowControl/>
              <w:jc w:val="left"/>
              <w:rPr>
                <w:rFonts w:ascii="宋体" w:hAnsi="宋体" w:cs="宋体"/>
                <w:kern w:val="0"/>
                <w:sz w:val="20"/>
                <w:szCs w:val="20"/>
              </w:rPr>
            </w:pPr>
            <w:r>
              <w:rPr>
                <w:rFonts w:hint="eastAsia" w:ascii="宋体" w:hAnsi="宋体" w:cs="宋体"/>
                <w:kern w:val="0"/>
                <w:sz w:val="20"/>
                <w:szCs w:val="20"/>
              </w:rPr>
              <w:t>　</w:t>
            </w:r>
          </w:p>
        </w:tc>
        <w:tc>
          <w:tcPr>
            <w:tcW w:w="1114" w:type="dxa"/>
            <w:tcBorders>
              <w:top w:val="nil"/>
              <w:left w:val="nil"/>
              <w:bottom w:val="single" w:color="auto" w:sz="4" w:space="0"/>
              <w:right w:val="single" w:color="auto" w:sz="4" w:space="0"/>
            </w:tcBorders>
            <w:vAlign w:val="center"/>
          </w:tcPr>
          <w:p>
            <w:pPr>
              <w:widowControl/>
              <w:jc w:val="left"/>
              <w:rPr>
                <w:rFonts w:ascii="宋体" w:hAnsi="宋体" w:cs="宋体"/>
                <w:kern w:val="0"/>
                <w:sz w:val="20"/>
                <w:szCs w:val="20"/>
              </w:rPr>
            </w:pPr>
            <w:r>
              <w:rPr>
                <w:rFonts w:hint="eastAsia" w:ascii="宋体" w:hAnsi="宋体" w:cs="宋体"/>
                <w:kern w:val="0"/>
                <w:sz w:val="20"/>
                <w:szCs w:val="20"/>
              </w:rPr>
              <w:t>　</w:t>
            </w:r>
          </w:p>
        </w:tc>
        <w:tc>
          <w:tcPr>
            <w:tcW w:w="1475" w:type="dxa"/>
            <w:tcBorders>
              <w:top w:val="nil"/>
              <w:left w:val="nil"/>
              <w:bottom w:val="single" w:color="auto" w:sz="4" w:space="0"/>
              <w:right w:val="single" w:color="auto" w:sz="4" w:space="0"/>
            </w:tcBorders>
            <w:vAlign w:val="center"/>
          </w:tcPr>
          <w:p>
            <w:pPr>
              <w:widowControl/>
              <w:rPr>
                <w:rFonts w:ascii="宋体" w:hAnsi="宋体" w:cs="宋体"/>
                <w:kern w:val="0"/>
                <w:sz w:val="20"/>
                <w:szCs w:val="20"/>
              </w:rPr>
            </w:pPr>
            <w:r>
              <w:rPr>
                <w:rFonts w:hint="eastAsia" w:ascii="宋体" w:hAnsi="宋体" w:cs="宋体"/>
                <w:kern w:val="0"/>
                <w:sz w:val="20"/>
                <w:szCs w:val="20"/>
              </w:rPr>
              <w:t>　</w:t>
            </w:r>
          </w:p>
        </w:tc>
      </w:tr>
    </w:tbl>
    <w:p>
      <w:pPr>
        <w:rPr>
          <w:sz w:val="20"/>
          <w:szCs w:val="20"/>
        </w:rPr>
      </w:pPr>
    </w:p>
    <w:p>
      <w:pPr>
        <w:rPr>
          <w:sz w:val="24"/>
        </w:rPr>
      </w:pPr>
    </w:p>
    <w:p>
      <w:pPr>
        <w:spacing w:line="360" w:lineRule="auto"/>
        <w:rPr>
          <w:szCs w:val="21"/>
        </w:rPr>
      </w:pPr>
      <w:r>
        <w:rPr>
          <w:rFonts w:hint="eastAsia"/>
          <w:szCs w:val="21"/>
        </w:rPr>
        <w:t xml:space="preserve">招标人代表：               </w:t>
      </w:r>
    </w:p>
    <w:p>
      <w:pPr>
        <w:spacing w:line="360" w:lineRule="auto"/>
        <w:rPr>
          <w:szCs w:val="21"/>
        </w:rPr>
      </w:pPr>
      <w:r>
        <w:rPr>
          <w:rFonts w:hint="eastAsia"/>
          <w:szCs w:val="21"/>
        </w:rPr>
        <w:t xml:space="preserve">记录人：               </w:t>
      </w:r>
    </w:p>
    <w:p>
      <w:pPr>
        <w:spacing w:line="360" w:lineRule="auto"/>
        <w:rPr>
          <w:szCs w:val="21"/>
        </w:rPr>
      </w:pPr>
      <w:r>
        <w:rPr>
          <w:rFonts w:hint="eastAsia"/>
          <w:szCs w:val="21"/>
        </w:rPr>
        <w:t>监标人：</w:t>
      </w:r>
    </w:p>
    <w:p>
      <w:pPr>
        <w:spacing w:line="360" w:lineRule="auto"/>
        <w:rPr>
          <w:szCs w:val="21"/>
        </w:rPr>
      </w:pPr>
      <w:r>
        <w:rPr>
          <w:rFonts w:hint="eastAsia"/>
          <w:szCs w:val="21"/>
        </w:rPr>
        <w:t xml:space="preserve">      </w:t>
      </w:r>
      <w:r>
        <w:rPr>
          <w:rFonts w:hint="eastAsia"/>
          <w:szCs w:val="21"/>
          <w:lang w:val="en-US" w:eastAsia="zh-CN"/>
        </w:rPr>
        <w:t xml:space="preserve">                                                       </w:t>
      </w:r>
      <w:r>
        <w:rPr>
          <w:rFonts w:hint="eastAsia"/>
          <w:szCs w:val="21"/>
        </w:rPr>
        <w:t xml:space="preserve">  年    月    日</w:t>
      </w:r>
    </w:p>
    <w:p>
      <w:pPr>
        <w:pStyle w:val="7"/>
        <w:rPr>
          <w:rFonts w:ascii="黑体" w:hAnsi="宋体" w:eastAsia="黑体"/>
          <w:bCs/>
          <w:sz w:val="28"/>
          <w:szCs w:val="28"/>
        </w:rPr>
      </w:pPr>
    </w:p>
    <w:p>
      <w:pPr>
        <w:rPr>
          <w:rFonts w:ascii="黑体" w:hAnsi="宋体" w:eastAsia="黑体"/>
          <w:bCs/>
          <w:sz w:val="28"/>
          <w:szCs w:val="28"/>
        </w:rPr>
      </w:pPr>
    </w:p>
    <w:p>
      <w:pPr>
        <w:pStyle w:val="7"/>
        <w:rPr>
          <w:rFonts w:ascii="黑体" w:hAnsi="宋体" w:eastAsia="黑体"/>
          <w:bCs/>
          <w:sz w:val="28"/>
          <w:szCs w:val="28"/>
        </w:rPr>
      </w:pPr>
    </w:p>
    <w:p>
      <w:pPr>
        <w:pStyle w:val="6"/>
        <w:spacing w:line="500" w:lineRule="exact"/>
      </w:pPr>
      <w:bookmarkStart w:id="362" w:name="_Toc144974549"/>
      <w:bookmarkStart w:id="363" w:name="_Toc247527607"/>
      <w:bookmarkStart w:id="364" w:name="_Toc3997889"/>
      <w:bookmarkStart w:id="365" w:name="_Toc247514006"/>
      <w:bookmarkStart w:id="366" w:name="_Toc152045582"/>
      <w:bookmarkStart w:id="367" w:name="_Toc152042359"/>
      <w:r>
        <w:t>附</w:t>
      </w:r>
      <w:r>
        <w:rPr>
          <w:rFonts w:hint="eastAsia"/>
        </w:rPr>
        <w:t>件2-2</w:t>
      </w:r>
      <w:r>
        <w:t>：问题澄清通知</w:t>
      </w:r>
      <w:bookmarkEnd w:id="362"/>
      <w:bookmarkEnd w:id="363"/>
      <w:bookmarkEnd w:id="364"/>
      <w:bookmarkEnd w:id="365"/>
      <w:bookmarkEnd w:id="366"/>
      <w:bookmarkEnd w:id="367"/>
    </w:p>
    <w:p>
      <w:pPr>
        <w:spacing w:line="500" w:lineRule="exact"/>
        <w:jc w:val="center"/>
        <w:rPr>
          <w:szCs w:val="21"/>
        </w:rPr>
      </w:pPr>
    </w:p>
    <w:p>
      <w:pPr>
        <w:spacing w:line="500" w:lineRule="exact"/>
        <w:jc w:val="center"/>
        <w:rPr>
          <w:rFonts w:eastAsia="黑体"/>
          <w:sz w:val="28"/>
          <w:szCs w:val="28"/>
        </w:rPr>
      </w:pPr>
      <w:r>
        <w:rPr>
          <w:rFonts w:eastAsia="黑体"/>
          <w:sz w:val="28"/>
          <w:szCs w:val="28"/>
        </w:rPr>
        <w:t>问题澄清通知</w:t>
      </w:r>
    </w:p>
    <w:p>
      <w:pPr>
        <w:spacing w:line="500" w:lineRule="exact"/>
        <w:rPr>
          <w:szCs w:val="21"/>
        </w:rPr>
      </w:pPr>
      <w:r>
        <w:rPr>
          <w:szCs w:val="21"/>
        </w:rPr>
        <w:t xml:space="preserve">                               编号：</w:t>
      </w:r>
    </w:p>
    <w:p>
      <w:pPr>
        <w:spacing w:line="500" w:lineRule="exact"/>
        <w:rPr>
          <w:szCs w:val="21"/>
        </w:rPr>
      </w:pPr>
    </w:p>
    <w:p>
      <w:pPr>
        <w:spacing w:line="500" w:lineRule="exact"/>
        <w:rPr>
          <w:szCs w:val="21"/>
        </w:rPr>
      </w:pPr>
      <w:r>
        <w:rPr>
          <w:szCs w:val="21"/>
        </w:rPr>
        <w:t xml:space="preserve">  </w:t>
      </w:r>
      <w:r>
        <w:rPr>
          <w:szCs w:val="21"/>
          <w:u w:val="single"/>
        </w:rPr>
        <w:t xml:space="preserve">            </w:t>
      </w:r>
      <w:r>
        <w:rPr>
          <w:i/>
          <w:szCs w:val="21"/>
        </w:rPr>
        <w:t>（投标人名称）</w:t>
      </w:r>
      <w:r>
        <w:rPr>
          <w:szCs w:val="21"/>
        </w:rPr>
        <w:t>：</w:t>
      </w:r>
    </w:p>
    <w:p>
      <w:pPr>
        <w:spacing w:line="500" w:lineRule="exact"/>
        <w:rPr>
          <w:szCs w:val="21"/>
        </w:rPr>
      </w:pPr>
    </w:p>
    <w:p>
      <w:pPr>
        <w:spacing w:line="500" w:lineRule="exact"/>
        <w:rPr>
          <w:szCs w:val="21"/>
        </w:rPr>
      </w:pPr>
      <w:r>
        <w:rPr>
          <w:szCs w:val="21"/>
        </w:rPr>
        <w:t xml:space="preserve">　　  </w:t>
      </w:r>
      <w:r>
        <w:rPr>
          <w:szCs w:val="21"/>
          <w:u w:val="single"/>
        </w:rPr>
        <w:t xml:space="preserve">　             </w:t>
      </w:r>
      <w:r>
        <w:rPr>
          <w:i/>
          <w:szCs w:val="21"/>
        </w:rPr>
        <w:t>（项目名称）</w:t>
      </w:r>
      <w:r>
        <w:rPr>
          <w:szCs w:val="21"/>
        </w:rPr>
        <w:t>的评标委员会，对你方的投标文件进行了仔细的审查，现需你方对下列问题以书面形式予以澄清：</w:t>
      </w:r>
    </w:p>
    <w:p>
      <w:pPr>
        <w:spacing w:line="500" w:lineRule="exact"/>
        <w:rPr>
          <w:szCs w:val="21"/>
        </w:rPr>
      </w:pPr>
      <w:r>
        <w:rPr>
          <w:szCs w:val="21"/>
        </w:rPr>
        <w:t>　　</w:t>
      </w:r>
    </w:p>
    <w:p>
      <w:pPr>
        <w:spacing w:line="500" w:lineRule="exact"/>
        <w:rPr>
          <w:szCs w:val="21"/>
        </w:rPr>
      </w:pPr>
      <w:r>
        <w:rPr>
          <w:szCs w:val="21"/>
        </w:rPr>
        <w:t xml:space="preserve">    1.</w:t>
      </w:r>
    </w:p>
    <w:p>
      <w:pPr>
        <w:spacing w:line="500" w:lineRule="exact"/>
        <w:rPr>
          <w:szCs w:val="21"/>
        </w:rPr>
      </w:pPr>
      <w:r>
        <w:rPr>
          <w:szCs w:val="21"/>
        </w:rPr>
        <w:t xml:space="preserve">    2.</w:t>
      </w:r>
    </w:p>
    <w:p>
      <w:pPr>
        <w:spacing w:line="500" w:lineRule="exact"/>
        <w:rPr>
          <w:szCs w:val="21"/>
        </w:rPr>
      </w:pPr>
      <w:r>
        <w:rPr>
          <w:szCs w:val="21"/>
        </w:rPr>
        <w:t xml:space="preserve">     </w:t>
      </w:r>
      <w:r>
        <w:rPr>
          <w:rFonts w:hint="eastAsia"/>
          <w:szCs w:val="21"/>
        </w:rPr>
        <w:t>……</w:t>
      </w:r>
      <w:r>
        <w:rPr>
          <w:szCs w:val="21"/>
        </w:rPr>
        <w:t xml:space="preserve">   </w:t>
      </w:r>
    </w:p>
    <w:p>
      <w:pPr>
        <w:spacing w:line="500" w:lineRule="exact"/>
        <w:rPr>
          <w:szCs w:val="21"/>
        </w:rPr>
      </w:pPr>
      <w:r>
        <w:rPr>
          <w:szCs w:val="21"/>
        </w:rPr>
        <w:t>　　　</w:t>
      </w:r>
    </w:p>
    <w:p>
      <w:pPr>
        <w:spacing w:line="500" w:lineRule="exact"/>
        <w:rPr>
          <w:szCs w:val="21"/>
        </w:rPr>
      </w:pPr>
      <w:r>
        <w:rPr>
          <w:szCs w:val="21"/>
        </w:rPr>
        <w:t>　　请将上述问题的澄清于</w:t>
      </w:r>
      <w:r>
        <w:rPr>
          <w:szCs w:val="21"/>
          <w:u w:val="single"/>
        </w:rPr>
        <w:t xml:space="preserve">     </w:t>
      </w:r>
      <w:r>
        <w:rPr>
          <w:szCs w:val="21"/>
        </w:rPr>
        <w:t>年</w:t>
      </w:r>
      <w:r>
        <w:rPr>
          <w:szCs w:val="21"/>
          <w:u w:val="single"/>
        </w:rPr>
        <w:t xml:space="preserve">   </w:t>
      </w:r>
      <w:r>
        <w:rPr>
          <w:rFonts w:hint="eastAsia"/>
          <w:szCs w:val="21"/>
          <w:u w:val="single"/>
        </w:rPr>
        <w:t xml:space="preserve">  </w:t>
      </w:r>
      <w:r>
        <w:rPr>
          <w:szCs w:val="21"/>
        </w:rPr>
        <w:t>月</w:t>
      </w:r>
      <w:r>
        <w:rPr>
          <w:szCs w:val="21"/>
          <w:u w:val="single"/>
        </w:rPr>
        <w:t xml:space="preserve">   </w:t>
      </w:r>
      <w:r>
        <w:rPr>
          <w:rFonts w:hint="eastAsia"/>
          <w:szCs w:val="21"/>
          <w:u w:val="single"/>
        </w:rPr>
        <w:t xml:space="preserve">  </w:t>
      </w:r>
      <w:r>
        <w:rPr>
          <w:szCs w:val="21"/>
        </w:rPr>
        <w:t>日</w:t>
      </w:r>
      <w:r>
        <w:rPr>
          <w:szCs w:val="21"/>
          <w:u w:val="single"/>
        </w:rPr>
        <w:t xml:space="preserve">     </w:t>
      </w:r>
      <w:r>
        <w:rPr>
          <w:szCs w:val="21"/>
        </w:rPr>
        <w:t>时前递交至</w:t>
      </w:r>
      <w:r>
        <w:rPr>
          <w:szCs w:val="21"/>
          <w:u w:val="single"/>
        </w:rPr>
        <w:t xml:space="preserve">     </w:t>
      </w:r>
      <w:r>
        <w:rPr>
          <w:rFonts w:hint="eastAsia"/>
          <w:szCs w:val="21"/>
          <w:u w:val="single"/>
        </w:rPr>
        <w:t xml:space="preserve">                    </w:t>
      </w:r>
      <w:r>
        <w:rPr>
          <w:i/>
          <w:szCs w:val="21"/>
        </w:rPr>
        <w:t>（详细地址）</w:t>
      </w:r>
      <w:r>
        <w:rPr>
          <w:rFonts w:hint="eastAsia"/>
          <w:szCs w:val="21"/>
        </w:rPr>
        <w:t>或</w:t>
      </w:r>
      <w:r>
        <w:rPr>
          <w:rFonts w:hint="eastAsia" w:ascii="宋体" w:hAnsi="宋体"/>
          <w:szCs w:val="21"/>
        </w:rPr>
        <w:t>传真至</w:t>
      </w:r>
      <w:r>
        <w:rPr>
          <w:rFonts w:hint="eastAsia" w:ascii="宋体" w:hAnsi="宋体"/>
          <w:szCs w:val="21"/>
          <w:u w:val="single"/>
        </w:rPr>
        <w:t xml:space="preserve">         </w:t>
      </w:r>
      <w:r>
        <w:rPr>
          <w:rFonts w:hint="eastAsia" w:ascii="宋体" w:hAnsi="宋体"/>
          <w:i/>
          <w:szCs w:val="21"/>
        </w:rPr>
        <w:t>（传真号码）</w:t>
      </w:r>
      <w:r>
        <w:rPr>
          <w:rFonts w:hint="eastAsia" w:ascii="宋体" w:hAnsi="宋体"/>
          <w:szCs w:val="21"/>
        </w:rPr>
        <w:t>。采用传真方式的，应在</w:t>
      </w:r>
      <w:r>
        <w:rPr>
          <w:rFonts w:ascii="宋体" w:hAnsi="宋体"/>
          <w:szCs w:val="21"/>
          <w:u w:val="single"/>
        </w:rPr>
        <w:t xml:space="preserve">     </w:t>
      </w:r>
      <w:r>
        <w:rPr>
          <w:rFonts w:ascii="宋体" w:hAnsi="宋体"/>
          <w:szCs w:val="21"/>
        </w:rPr>
        <w:t>年</w:t>
      </w:r>
      <w:r>
        <w:rPr>
          <w:rFonts w:ascii="宋体" w:hAnsi="宋体"/>
          <w:szCs w:val="21"/>
          <w:u w:val="single"/>
        </w:rPr>
        <w:t xml:space="preserve">  </w:t>
      </w:r>
      <w:r>
        <w:rPr>
          <w:rFonts w:hint="eastAsia" w:ascii="宋体" w:hAnsi="宋体"/>
          <w:szCs w:val="21"/>
          <w:u w:val="single"/>
        </w:rPr>
        <w:t xml:space="preserve">   </w:t>
      </w:r>
      <w:r>
        <w:rPr>
          <w:rFonts w:ascii="宋体" w:hAnsi="宋体"/>
          <w:szCs w:val="21"/>
        </w:rPr>
        <w:t>月</w:t>
      </w:r>
      <w:r>
        <w:rPr>
          <w:rFonts w:ascii="宋体" w:hAnsi="宋体"/>
          <w:szCs w:val="21"/>
          <w:u w:val="single"/>
        </w:rPr>
        <w:t xml:space="preserve">  </w:t>
      </w:r>
      <w:r>
        <w:rPr>
          <w:rFonts w:hint="eastAsia" w:ascii="宋体" w:hAnsi="宋体"/>
          <w:szCs w:val="21"/>
          <w:u w:val="single"/>
        </w:rPr>
        <w:t xml:space="preserve">   </w:t>
      </w:r>
      <w:r>
        <w:rPr>
          <w:rFonts w:ascii="宋体" w:hAnsi="宋体"/>
          <w:szCs w:val="21"/>
        </w:rPr>
        <w:t>日</w:t>
      </w:r>
      <w:r>
        <w:rPr>
          <w:rFonts w:ascii="宋体" w:hAnsi="宋体"/>
          <w:szCs w:val="21"/>
          <w:u w:val="single"/>
        </w:rPr>
        <w:t xml:space="preserve">     </w:t>
      </w:r>
      <w:r>
        <w:rPr>
          <w:rFonts w:hint="eastAsia" w:ascii="宋体" w:hAnsi="宋体"/>
          <w:szCs w:val="21"/>
        </w:rPr>
        <w:t>时前将原件递交至</w:t>
      </w:r>
      <w:r>
        <w:rPr>
          <w:szCs w:val="21"/>
          <w:u w:val="single"/>
        </w:rPr>
        <w:t xml:space="preserve">     </w:t>
      </w:r>
      <w:r>
        <w:rPr>
          <w:rFonts w:hint="eastAsia"/>
          <w:szCs w:val="21"/>
          <w:u w:val="single"/>
        </w:rPr>
        <w:t xml:space="preserve">                    </w:t>
      </w:r>
      <w:r>
        <w:rPr>
          <w:i/>
          <w:szCs w:val="21"/>
        </w:rPr>
        <w:t>（详细地址）</w:t>
      </w:r>
      <w:r>
        <w:rPr>
          <w:szCs w:val="21"/>
        </w:rPr>
        <w:t>。</w:t>
      </w:r>
    </w:p>
    <w:p>
      <w:pPr>
        <w:spacing w:line="500" w:lineRule="exact"/>
        <w:rPr>
          <w:szCs w:val="21"/>
        </w:rPr>
      </w:pPr>
    </w:p>
    <w:p>
      <w:pPr>
        <w:spacing w:line="500" w:lineRule="exact"/>
        <w:rPr>
          <w:szCs w:val="21"/>
        </w:rPr>
      </w:pPr>
    </w:p>
    <w:p>
      <w:pPr>
        <w:spacing w:line="500" w:lineRule="exact"/>
        <w:rPr>
          <w:szCs w:val="21"/>
        </w:rPr>
      </w:pPr>
      <w:r>
        <w:rPr>
          <w:szCs w:val="21"/>
        </w:rPr>
        <w:t xml:space="preserve">                 评标</w:t>
      </w:r>
      <w:r>
        <w:rPr>
          <w:rFonts w:hint="eastAsia"/>
          <w:szCs w:val="21"/>
        </w:rPr>
        <w:t>委员会授权的招标人或招标代理机构</w:t>
      </w:r>
      <w:r>
        <w:rPr>
          <w:szCs w:val="21"/>
        </w:rPr>
        <w:t>：</w:t>
      </w:r>
      <w:r>
        <w:rPr>
          <w:szCs w:val="21"/>
          <w:u w:val="single"/>
        </w:rPr>
        <w:t xml:space="preserve">           </w:t>
      </w:r>
      <w:r>
        <w:rPr>
          <w:szCs w:val="21"/>
        </w:rPr>
        <w:t>（签字</w:t>
      </w:r>
      <w:r>
        <w:rPr>
          <w:rFonts w:hint="eastAsia"/>
          <w:szCs w:val="21"/>
        </w:rPr>
        <w:t>或盖章</w:t>
      </w:r>
      <w:r>
        <w:rPr>
          <w:szCs w:val="21"/>
        </w:rPr>
        <w:t>）</w:t>
      </w:r>
    </w:p>
    <w:p>
      <w:pPr>
        <w:spacing w:line="500" w:lineRule="exact"/>
        <w:rPr>
          <w:szCs w:val="21"/>
        </w:rPr>
      </w:pPr>
      <w:r>
        <w:rPr>
          <w:rFonts w:hint="eastAsia"/>
          <w:szCs w:val="21"/>
        </w:rPr>
        <w:t xml:space="preserve">                                          </w:t>
      </w:r>
    </w:p>
    <w:p>
      <w:pPr>
        <w:spacing w:line="500" w:lineRule="exact"/>
        <w:rPr>
          <w:szCs w:val="21"/>
        </w:rPr>
      </w:pPr>
      <w:r>
        <w:rPr>
          <w:szCs w:val="21"/>
        </w:rPr>
        <w:t xml:space="preserve">                                  </w:t>
      </w:r>
      <w:r>
        <w:rPr>
          <w:rFonts w:hint="eastAsia"/>
          <w:szCs w:val="21"/>
        </w:rPr>
        <w:t xml:space="preserve">                 </w:t>
      </w:r>
      <w:r>
        <w:rPr>
          <w:rFonts w:ascii="宋体" w:hAnsi="宋体"/>
          <w:szCs w:val="21"/>
          <w:u w:val="single"/>
        </w:rPr>
        <w:t xml:space="preserve">     </w:t>
      </w:r>
      <w:r>
        <w:rPr>
          <w:szCs w:val="21"/>
        </w:rPr>
        <w:t>年</w:t>
      </w:r>
      <w:r>
        <w:rPr>
          <w:rFonts w:ascii="宋体" w:hAnsi="宋体"/>
          <w:szCs w:val="21"/>
          <w:u w:val="single"/>
        </w:rPr>
        <w:t xml:space="preserve">     </w:t>
      </w:r>
      <w:r>
        <w:rPr>
          <w:szCs w:val="21"/>
        </w:rPr>
        <w:t>月</w:t>
      </w:r>
      <w:r>
        <w:rPr>
          <w:rFonts w:ascii="宋体" w:hAnsi="宋体"/>
          <w:szCs w:val="21"/>
          <w:u w:val="single"/>
        </w:rPr>
        <w:t xml:space="preserve">     </w:t>
      </w:r>
      <w:r>
        <w:rPr>
          <w:szCs w:val="21"/>
        </w:rPr>
        <w:t>日</w:t>
      </w:r>
    </w:p>
    <w:p>
      <w:pPr>
        <w:spacing w:line="500" w:lineRule="exact"/>
      </w:pPr>
    </w:p>
    <w:p>
      <w:pPr>
        <w:pStyle w:val="6"/>
        <w:spacing w:line="500" w:lineRule="exact"/>
      </w:pPr>
      <w:r>
        <w:br w:type="page"/>
      </w:r>
      <w:bookmarkStart w:id="368" w:name="_Toc144974550"/>
      <w:bookmarkStart w:id="369" w:name="_Toc247514007"/>
      <w:bookmarkStart w:id="370" w:name="_Toc247527608"/>
      <w:bookmarkStart w:id="371" w:name="_Toc152042360"/>
      <w:bookmarkStart w:id="372" w:name="_Toc152045583"/>
      <w:bookmarkStart w:id="373" w:name="_Toc3997890"/>
      <w:r>
        <w:rPr>
          <w:rFonts w:hint="eastAsia"/>
        </w:rPr>
        <w:t>附件2-3：问题的澄清</w:t>
      </w:r>
      <w:bookmarkEnd w:id="368"/>
      <w:bookmarkEnd w:id="369"/>
      <w:bookmarkEnd w:id="370"/>
      <w:bookmarkEnd w:id="371"/>
      <w:bookmarkEnd w:id="372"/>
      <w:bookmarkEnd w:id="373"/>
    </w:p>
    <w:p>
      <w:pPr>
        <w:spacing w:line="500" w:lineRule="exact"/>
        <w:jc w:val="center"/>
        <w:rPr>
          <w:rFonts w:ascii="黑体" w:eastAsia="黑体"/>
          <w:sz w:val="28"/>
          <w:szCs w:val="28"/>
        </w:rPr>
      </w:pPr>
    </w:p>
    <w:p>
      <w:pPr>
        <w:spacing w:line="500" w:lineRule="exact"/>
        <w:jc w:val="center"/>
        <w:rPr>
          <w:rFonts w:ascii="黑体" w:eastAsia="黑体"/>
          <w:sz w:val="28"/>
          <w:szCs w:val="28"/>
        </w:rPr>
      </w:pPr>
      <w:r>
        <w:rPr>
          <w:rFonts w:hint="eastAsia" w:ascii="黑体" w:eastAsia="黑体"/>
          <w:sz w:val="28"/>
          <w:szCs w:val="28"/>
        </w:rPr>
        <w:t>问题的澄清</w:t>
      </w:r>
    </w:p>
    <w:p>
      <w:pPr>
        <w:spacing w:line="500" w:lineRule="exact"/>
        <w:ind w:firstLine="3465" w:firstLineChars="1650"/>
      </w:pPr>
      <w:r>
        <w:rPr>
          <w:rFonts w:hint="eastAsia"/>
        </w:rPr>
        <w:t xml:space="preserve">编号： </w:t>
      </w:r>
    </w:p>
    <w:p>
      <w:pPr>
        <w:spacing w:line="500" w:lineRule="exact"/>
        <w:rPr>
          <w:szCs w:val="21"/>
        </w:rPr>
      </w:pPr>
    </w:p>
    <w:p>
      <w:pPr>
        <w:spacing w:line="500" w:lineRule="exact"/>
        <w:rPr>
          <w:szCs w:val="21"/>
        </w:rPr>
      </w:pPr>
      <w:r>
        <w:rPr>
          <w:szCs w:val="21"/>
          <w:u w:val="single"/>
        </w:rPr>
        <w:t xml:space="preserve">                  </w:t>
      </w:r>
      <w:r>
        <w:rPr>
          <w:i/>
          <w:szCs w:val="21"/>
        </w:rPr>
        <w:t>（项目名称）</w:t>
      </w:r>
      <w:r>
        <w:rPr>
          <w:szCs w:val="21"/>
        </w:rPr>
        <w:t>招标评标委员会：</w:t>
      </w:r>
    </w:p>
    <w:p>
      <w:pPr>
        <w:spacing w:line="500" w:lineRule="exact"/>
        <w:rPr>
          <w:szCs w:val="21"/>
        </w:rPr>
      </w:pPr>
    </w:p>
    <w:p>
      <w:pPr>
        <w:spacing w:line="500" w:lineRule="exact"/>
        <w:rPr>
          <w:szCs w:val="21"/>
        </w:rPr>
      </w:pPr>
      <w:r>
        <w:rPr>
          <w:szCs w:val="21"/>
        </w:rPr>
        <w:t>　　问题澄清通知（编号：</w:t>
      </w:r>
      <w:r>
        <w:rPr>
          <w:szCs w:val="21"/>
          <w:u w:val="single"/>
        </w:rPr>
        <w:t xml:space="preserve">        </w:t>
      </w:r>
      <w:r>
        <w:rPr>
          <w:szCs w:val="21"/>
        </w:rPr>
        <w:t>）已收悉，现澄清如下：</w:t>
      </w:r>
    </w:p>
    <w:p>
      <w:pPr>
        <w:spacing w:line="500" w:lineRule="exact"/>
        <w:rPr>
          <w:szCs w:val="21"/>
        </w:rPr>
      </w:pPr>
      <w:r>
        <w:rPr>
          <w:szCs w:val="21"/>
        </w:rPr>
        <w:t>　     1.</w:t>
      </w:r>
    </w:p>
    <w:p>
      <w:pPr>
        <w:spacing w:line="500" w:lineRule="exact"/>
        <w:rPr>
          <w:szCs w:val="21"/>
        </w:rPr>
      </w:pPr>
      <w:r>
        <w:rPr>
          <w:szCs w:val="21"/>
        </w:rPr>
        <w:t>　     2.</w:t>
      </w:r>
    </w:p>
    <w:p>
      <w:pPr>
        <w:spacing w:line="500" w:lineRule="exact"/>
        <w:rPr>
          <w:szCs w:val="21"/>
        </w:rPr>
      </w:pPr>
      <w:r>
        <w:rPr>
          <w:szCs w:val="21"/>
        </w:rPr>
        <w:t xml:space="preserve">　    </w:t>
      </w:r>
    </w:p>
    <w:p>
      <w:pPr>
        <w:spacing w:line="500" w:lineRule="exact"/>
        <w:rPr>
          <w:szCs w:val="21"/>
        </w:rPr>
      </w:pPr>
      <w:r>
        <w:rPr>
          <w:szCs w:val="21"/>
        </w:rPr>
        <w:t xml:space="preserve">                       </w:t>
      </w:r>
    </w:p>
    <w:p>
      <w:pPr>
        <w:spacing w:line="500" w:lineRule="exact"/>
        <w:rPr>
          <w:szCs w:val="21"/>
        </w:rPr>
      </w:pPr>
      <w:r>
        <w:rPr>
          <w:szCs w:val="21"/>
        </w:rPr>
        <w:t xml:space="preserve">　 </w:t>
      </w:r>
    </w:p>
    <w:p>
      <w:pPr>
        <w:spacing w:line="500" w:lineRule="exact"/>
        <w:rPr>
          <w:szCs w:val="21"/>
        </w:rPr>
      </w:pPr>
    </w:p>
    <w:p>
      <w:pPr>
        <w:spacing w:line="500" w:lineRule="exact"/>
        <w:rPr>
          <w:szCs w:val="21"/>
        </w:rPr>
      </w:pPr>
    </w:p>
    <w:p>
      <w:pPr>
        <w:spacing w:line="500" w:lineRule="exact"/>
        <w:rPr>
          <w:szCs w:val="21"/>
        </w:rPr>
      </w:pPr>
    </w:p>
    <w:p>
      <w:pPr>
        <w:spacing w:line="500" w:lineRule="exact"/>
        <w:rPr>
          <w:szCs w:val="21"/>
        </w:rPr>
      </w:pPr>
    </w:p>
    <w:p>
      <w:pPr>
        <w:spacing w:line="500" w:lineRule="exact"/>
        <w:rPr>
          <w:szCs w:val="21"/>
        </w:rPr>
      </w:pPr>
      <w:r>
        <w:rPr>
          <w:szCs w:val="21"/>
        </w:rPr>
        <w:t>　　　　　　　　　　　　　　　投标人：</w:t>
      </w:r>
      <w:r>
        <w:rPr>
          <w:szCs w:val="21"/>
          <w:u w:val="single"/>
        </w:rPr>
        <w:t xml:space="preserve">                          </w:t>
      </w:r>
      <w:r>
        <w:rPr>
          <w:rFonts w:hint="eastAsia"/>
          <w:szCs w:val="21"/>
          <w:u w:val="single"/>
        </w:rPr>
        <w:t xml:space="preserve">  </w:t>
      </w:r>
      <w:r>
        <w:rPr>
          <w:szCs w:val="21"/>
        </w:rPr>
        <w:t>（盖单位章）</w:t>
      </w:r>
    </w:p>
    <w:p>
      <w:pPr>
        <w:spacing w:line="500" w:lineRule="exact"/>
        <w:rPr>
          <w:szCs w:val="21"/>
        </w:rPr>
      </w:pPr>
      <w:r>
        <w:rPr>
          <w:szCs w:val="21"/>
        </w:rPr>
        <w:t>　　　　　　　　　　　　　　　</w:t>
      </w:r>
    </w:p>
    <w:p>
      <w:pPr>
        <w:spacing w:line="500" w:lineRule="exact"/>
        <w:rPr>
          <w:szCs w:val="21"/>
        </w:rPr>
      </w:pPr>
      <w:r>
        <w:rPr>
          <w:szCs w:val="21"/>
        </w:rPr>
        <w:t>　　　　　　　　　　　　　　　法定代表人或其委托代理人：</w:t>
      </w:r>
      <w:r>
        <w:rPr>
          <w:szCs w:val="21"/>
          <w:u w:val="single"/>
        </w:rPr>
        <w:t xml:space="preserve">          </w:t>
      </w:r>
      <w:r>
        <w:rPr>
          <w:szCs w:val="21"/>
        </w:rPr>
        <w:t>（签字</w:t>
      </w:r>
      <w:r>
        <w:rPr>
          <w:rFonts w:hint="eastAsia"/>
          <w:szCs w:val="21"/>
        </w:rPr>
        <w:t>或</w:t>
      </w:r>
      <w:r>
        <w:rPr>
          <w:szCs w:val="21"/>
        </w:rPr>
        <w:t>盖章）</w:t>
      </w:r>
    </w:p>
    <w:p>
      <w:pPr>
        <w:spacing w:line="500" w:lineRule="exact"/>
        <w:rPr>
          <w:szCs w:val="21"/>
        </w:rPr>
      </w:pPr>
      <w:r>
        <w:rPr>
          <w:szCs w:val="21"/>
        </w:rPr>
        <w:t>　　　　　　　　　　　　　　　</w:t>
      </w:r>
    </w:p>
    <w:p>
      <w:pPr>
        <w:spacing w:line="500" w:lineRule="exact"/>
        <w:rPr>
          <w:szCs w:val="21"/>
        </w:rPr>
      </w:pPr>
      <w:r>
        <w:rPr>
          <w:szCs w:val="21"/>
        </w:rPr>
        <w:t xml:space="preserve">　　　　　　　　　　　　　　　     </w:t>
      </w:r>
      <w:r>
        <w:rPr>
          <w:rFonts w:hint="eastAsia"/>
          <w:szCs w:val="21"/>
          <w:lang w:val="en-US" w:eastAsia="zh-CN"/>
        </w:rPr>
        <w:t xml:space="preserve">                 </w:t>
      </w:r>
      <w:r>
        <w:rPr>
          <w:szCs w:val="21"/>
        </w:rPr>
        <w:t xml:space="preserve">  </w:t>
      </w:r>
      <w:r>
        <w:rPr>
          <w:rFonts w:ascii="宋体" w:hAnsi="宋体"/>
          <w:szCs w:val="21"/>
          <w:u w:val="single"/>
        </w:rPr>
        <w:t xml:space="preserve">     </w:t>
      </w:r>
      <w:r>
        <w:rPr>
          <w:szCs w:val="21"/>
        </w:rPr>
        <w:t>年</w:t>
      </w:r>
      <w:r>
        <w:rPr>
          <w:rFonts w:ascii="宋体" w:hAnsi="宋体"/>
          <w:szCs w:val="21"/>
          <w:u w:val="single"/>
        </w:rPr>
        <w:t xml:space="preserve">     </w:t>
      </w:r>
      <w:r>
        <w:rPr>
          <w:szCs w:val="21"/>
        </w:rPr>
        <w:t>月</w:t>
      </w:r>
      <w:r>
        <w:rPr>
          <w:rFonts w:ascii="宋体" w:hAnsi="宋体"/>
          <w:szCs w:val="21"/>
          <w:u w:val="single"/>
        </w:rPr>
        <w:t xml:space="preserve">     </w:t>
      </w:r>
      <w:r>
        <w:rPr>
          <w:szCs w:val="21"/>
        </w:rPr>
        <w:t>日</w:t>
      </w:r>
    </w:p>
    <w:p>
      <w:pPr>
        <w:spacing w:line="500" w:lineRule="exact"/>
      </w:pPr>
    </w:p>
    <w:p>
      <w:pPr>
        <w:spacing w:line="500" w:lineRule="exact"/>
      </w:pPr>
    </w:p>
    <w:p>
      <w:pPr>
        <w:pStyle w:val="7"/>
        <w:spacing w:line="500" w:lineRule="exact"/>
      </w:pPr>
    </w:p>
    <w:p>
      <w:pPr>
        <w:spacing w:line="500" w:lineRule="exact"/>
      </w:pPr>
    </w:p>
    <w:p>
      <w:pPr>
        <w:pStyle w:val="6"/>
        <w:spacing w:line="500" w:lineRule="exact"/>
      </w:pPr>
      <w:bookmarkStart w:id="374" w:name="_Toc3997891"/>
      <w:bookmarkStart w:id="375" w:name="_Toc144974551"/>
      <w:bookmarkStart w:id="376" w:name="_Toc152045584"/>
      <w:bookmarkStart w:id="377" w:name="_Toc247527609"/>
      <w:bookmarkStart w:id="378" w:name="_Toc247514008"/>
      <w:bookmarkStart w:id="379" w:name="_Toc152042361"/>
      <w:r>
        <w:rPr>
          <w:rFonts w:hint="eastAsia"/>
        </w:rPr>
        <w:t>附件2-4：中标通知书</w:t>
      </w:r>
      <w:bookmarkEnd w:id="374"/>
      <w:bookmarkEnd w:id="375"/>
      <w:bookmarkEnd w:id="376"/>
      <w:bookmarkEnd w:id="377"/>
      <w:bookmarkEnd w:id="378"/>
      <w:bookmarkEnd w:id="379"/>
    </w:p>
    <w:p>
      <w:pPr>
        <w:spacing w:line="500" w:lineRule="exact"/>
        <w:jc w:val="center"/>
        <w:rPr>
          <w:rFonts w:ascii="黑体" w:eastAsia="黑体"/>
          <w:sz w:val="28"/>
          <w:szCs w:val="28"/>
        </w:rPr>
      </w:pPr>
      <w:r>
        <w:rPr>
          <w:rFonts w:hint="eastAsia" w:ascii="黑体" w:eastAsia="黑体"/>
          <w:sz w:val="28"/>
          <w:szCs w:val="28"/>
        </w:rPr>
        <w:t>中标通知书</w:t>
      </w:r>
    </w:p>
    <w:p>
      <w:pPr>
        <w:spacing w:line="500" w:lineRule="exact"/>
      </w:pPr>
      <w:r>
        <w:t xml:space="preserve">                              </w:t>
      </w:r>
    </w:p>
    <w:p>
      <w:pPr>
        <w:spacing w:line="500" w:lineRule="exact"/>
        <w:rPr>
          <w:szCs w:val="21"/>
        </w:rPr>
      </w:pPr>
      <w:r>
        <w:rPr>
          <w:szCs w:val="21"/>
          <w:u w:val="single"/>
        </w:rPr>
        <w:t xml:space="preserve">                   </w:t>
      </w:r>
      <w:r>
        <w:rPr>
          <w:i/>
          <w:szCs w:val="21"/>
        </w:rPr>
        <w:t>（中标人名称）</w:t>
      </w:r>
      <w:r>
        <w:rPr>
          <w:szCs w:val="21"/>
        </w:rPr>
        <w:t>：</w:t>
      </w:r>
    </w:p>
    <w:p>
      <w:pPr>
        <w:spacing w:line="500" w:lineRule="exact"/>
        <w:rPr>
          <w:szCs w:val="21"/>
        </w:rPr>
      </w:pPr>
    </w:p>
    <w:p>
      <w:pPr>
        <w:spacing w:line="500" w:lineRule="exact"/>
        <w:rPr>
          <w:szCs w:val="21"/>
        </w:rPr>
      </w:pPr>
      <w:r>
        <w:rPr>
          <w:szCs w:val="21"/>
        </w:rPr>
        <w:t>　　你方于</w:t>
      </w:r>
      <w:r>
        <w:rPr>
          <w:szCs w:val="21"/>
          <w:u w:val="single"/>
        </w:rPr>
        <w:t xml:space="preserve">         </w:t>
      </w:r>
      <w:r>
        <w:rPr>
          <w:i/>
          <w:szCs w:val="21"/>
        </w:rPr>
        <w:t>（投标日期）</w:t>
      </w:r>
      <w:r>
        <w:rPr>
          <w:szCs w:val="21"/>
        </w:rPr>
        <w:t>所递交的</w:t>
      </w:r>
      <w:r>
        <w:rPr>
          <w:szCs w:val="21"/>
          <w:u w:val="single"/>
        </w:rPr>
        <w:t xml:space="preserve">              </w:t>
      </w:r>
      <w:r>
        <w:rPr>
          <w:i/>
          <w:szCs w:val="21"/>
        </w:rPr>
        <w:t>（项目名称）</w:t>
      </w:r>
      <w:r>
        <w:rPr>
          <w:rFonts w:hint="eastAsia"/>
          <w:szCs w:val="21"/>
        </w:rPr>
        <w:t>招标的</w:t>
      </w:r>
      <w:r>
        <w:rPr>
          <w:szCs w:val="21"/>
        </w:rPr>
        <w:t>投标文件已被我方接受，被确定为中标人。</w:t>
      </w:r>
    </w:p>
    <w:p>
      <w:pPr>
        <w:spacing w:line="500" w:lineRule="exact"/>
        <w:ind w:firstLine="420"/>
        <w:rPr>
          <w:szCs w:val="21"/>
        </w:rPr>
      </w:pPr>
      <w:r>
        <w:rPr>
          <w:rFonts w:hint="eastAsia"/>
          <w:szCs w:val="21"/>
        </w:rPr>
        <w:t>1、</w:t>
      </w:r>
      <w:r>
        <w:rPr>
          <w:szCs w:val="21"/>
        </w:rPr>
        <w:t>中标价</w:t>
      </w:r>
    </w:p>
    <w:p>
      <w:pPr>
        <w:spacing w:line="500" w:lineRule="exact"/>
        <w:ind w:firstLine="420" w:firstLineChars="200"/>
        <w:rPr>
          <w:rFonts w:hint="eastAsia" w:eastAsia="宋体"/>
          <w:szCs w:val="21"/>
          <w:lang w:val="en-US" w:eastAsia="zh-CN"/>
        </w:rPr>
      </w:pPr>
      <w:r>
        <w:rPr>
          <w:rFonts w:hint="eastAsia" w:ascii="宋体" w:hAnsi="宋体" w:eastAsia="宋体" w:cs="宋体"/>
          <w:szCs w:val="21"/>
        </w:rPr>
        <w:t>项目管理（下浮率）：</w:t>
      </w:r>
      <w:r>
        <w:rPr>
          <w:rFonts w:hint="eastAsia" w:ascii="宋体" w:hAnsi="宋体" w:eastAsia="宋体" w:cs="宋体"/>
          <w:szCs w:val="21"/>
          <w:u w:val="single"/>
        </w:rPr>
        <w:t xml:space="preserve">    </w:t>
      </w:r>
      <w:r>
        <w:rPr>
          <w:rFonts w:hint="eastAsia" w:ascii="宋体" w:hAnsi="宋体" w:eastAsia="宋体" w:cs="宋体"/>
          <w:szCs w:val="21"/>
        </w:rPr>
        <w:t>%</w:t>
      </w:r>
      <w:r>
        <w:rPr>
          <w:rFonts w:hint="eastAsia" w:ascii="宋体" w:hAnsi="宋体" w:eastAsia="宋体" w:cs="宋体"/>
          <w:szCs w:val="21"/>
          <w:lang w:eastAsia="zh-CN"/>
        </w:rPr>
        <w:t>；</w:t>
      </w:r>
      <w:r>
        <w:rPr>
          <w:rFonts w:hint="eastAsia" w:ascii="宋体" w:hAnsi="宋体" w:eastAsia="宋体" w:cs="宋体"/>
          <w:szCs w:val="21"/>
        </w:rPr>
        <w:t>可研编制（下浮率）：</w:t>
      </w:r>
      <w:r>
        <w:rPr>
          <w:rFonts w:hint="eastAsia" w:ascii="宋体" w:hAnsi="宋体" w:eastAsia="宋体" w:cs="宋体"/>
          <w:szCs w:val="21"/>
          <w:u w:val="single"/>
        </w:rPr>
        <w:t xml:space="preserve">    </w:t>
      </w:r>
      <w:r>
        <w:rPr>
          <w:rFonts w:hint="eastAsia" w:ascii="宋体" w:hAnsi="宋体" w:eastAsia="宋体" w:cs="宋体"/>
          <w:szCs w:val="21"/>
        </w:rPr>
        <w:t>%</w:t>
      </w:r>
      <w:r>
        <w:rPr>
          <w:rFonts w:hint="eastAsia" w:ascii="宋体" w:hAnsi="宋体" w:eastAsia="宋体" w:cs="宋体"/>
          <w:szCs w:val="21"/>
          <w:lang w:eastAsia="zh-CN"/>
        </w:rPr>
        <w:t>；</w:t>
      </w:r>
      <w:r>
        <w:rPr>
          <w:rFonts w:hint="eastAsia" w:ascii="宋体" w:hAnsi="宋体" w:eastAsia="宋体" w:cs="宋体"/>
          <w:szCs w:val="21"/>
        </w:rPr>
        <w:t>勘察（下浮率）：</w:t>
      </w:r>
      <w:r>
        <w:rPr>
          <w:rFonts w:hint="eastAsia" w:ascii="宋体" w:hAnsi="宋体" w:eastAsia="宋体" w:cs="宋体"/>
          <w:szCs w:val="21"/>
          <w:u w:val="single"/>
        </w:rPr>
        <w:t xml:space="preserve">    </w:t>
      </w:r>
      <w:r>
        <w:rPr>
          <w:rFonts w:hint="eastAsia" w:ascii="宋体" w:hAnsi="宋体" w:eastAsia="宋体" w:cs="宋体"/>
          <w:szCs w:val="21"/>
        </w:rPr>
        <w:t>%</w:t>
      </w:r>
      <w:r>
        <w:rPr>
          <w:rFonts w:hint="eastAsia" w:ascii="宋体" w:hAnsi="宋体" w:eastAsia="宋体" w:cs="宋体"/>
          <w:szCs w:val="21"/>
          <w:lang w:eastAsia="zh-CN"/>
        </w:rPr>
        <w:t>；</w:t>
      </w:r>
      <w:r>
        <w:rPr>
          <w:rFonts w:hint="eastAsia" w:ascii="宋体" w:hAnsi="宋体" w:eastAsia="宋体" w:cs="宋体"/>
          <w:szCs w:val="21"/>
        </w:rPr>
        <w:t>招标代理（下浮率）：</w:t>
      </w:r>
      <w:r>
        <w:rPr>
          <w:rFonts w:hint="eastAsia" w:ascii="宋体" w:hAnsi="宋体" w:eastAsia="宋体" w:cs="宋体"/>
          <w:szCs w:val="21"/>
          <w:u w:val="single"/>
        </w:rPr>
        <w:t xml:space="preserve">    </w:t>
      </w:r>
      <w:r>
        <w:rPr>
          <w:rFonts w:hint="eastAsia" w:ascii="宋体" w:hAnsi="宋体" w:eastAsia="宋体" w:cs="宋体"/>
          <w:szCs w:val="21"/>
        </w:rPr>
        <w:t>%</w:t>
      </w:r>
      <w:r>
        <w:rPr>
          <w:rFonts w:hint="eastAsia" w:ascii="宋体" w:hAnsi="宋体" w:eastAsia="宋体" w:cs="宋体"/>
          <w:szCs w:val="21"/>
          <w:lang w:eastAsia="zh-CN"/>
        </w:rPr>
        <w:t>；</w:t>
      </w:r>
      <w:r>
        <w:rPr>
          <w:rFonts w:hint="eastAsia" w:ascii="宋体" w:hAnsi="宋体" w:eastAsia="宋体" w:cs="宋体"/>
          <w:szCs w:val="21"/>
        </w:rPr>
        <w:t>造价咨询（下浮率）：</w:t>
      </w:r>
      <w:r>
        <w:rPr>
          <w:rFonts w:hint="eastAsia" w:ascii="宋体" w:hAnsi="宋体" w:eastAsia="宋体" w:cs="宋体"/>
          <w:szCs w:val="21"/>
          <w:u w:val="single"/>
        </w:rPr>
        <w:t xml:space="preserve">    </w:t>
      </w:r>
      <w:r>
        <w:rPr>
          <w:rFonts w:hint="eastAsia" w:ascii="宋体" w:hAnsi="宋体" w:eastAsia="宋体" w:cs="宋体"/>
          <w:szCs w:val="21"/>
        </w:rPr>
        <w:t>%</w:t>
      </w:r>
      <w:r>
        <w:rPr>
          <w:rFonts w:hint="eastAsia" w:ascii="宋体" w:hAnsi="宋体" w:eastAsia="宋体" w:cs="宋体"/>
          <w:szCs w:val="21"/>
          <w:lang w:eastAsia="zh-CN"/>
        </w:rPr>
        <w:t>。</w:t>
      </w:r>
    </w:p>
    <w:p>
      <w:pPr>
        <w:spacing w:line="500" w:lineRule="exact"/>
        <w:ind w:firstLine="420"/>
        <w:rPr>
          <w:szCs w:val="21"/>
        </w:rPr>
      </w:pPr>
      <w:r>
        <w:rPr>
          <w:rFonts w:hint="eastAsia"/>
          <w:szCs w:val="21"/>
        </w:rPr>
        <w:t>2、代建</w:t>
      </w:r>
      <w:r>
        <w:rPr>
          <w:szCs w:val="21"/>
        </w:rPr>
        <w:t>项目</w:t>
      </w:r>
      <w:r>
        <w:rPr>
          <w:rFonts w:hint="eastAsia"/>
          <w:szCs w:val="21"/>
        </w:rPr>
        <w:t>经理及专业负责人</w:t>
      </w:r>
    </w:p>
    <w:p>
      <w:pPr>
        <w:spacing w:line="500" w:lineRule="exact"/>
        <w:ind w:firstLine="420"/>
        <w:rPr>
          <w:szCs w:val="21"/>
        </w:rPr>
      </w:pPr>
      <w:r>
        <w:rPr>
          <w:rFonts w:hint="eastAsia"/>
          <w:szCs w:val="21"/>
        </w:rPr>
        <w:t>代建项目经理：</w:t>
      </w:r>
      <w:r>
        <w:rPr>
          <w:szCs w:val="21"/>
          <w:u w:val="single"/>
        </w:rPr>
        <w:t xml:space="preserve"> </w:t>
      </w:r>
      <w:r>
        <w:rPr>
          <w:rFonts w:hint="eastAsia"/>
          <w:szCs w:val="21"/>
          <w:u w:val="single"/>
        </w:rPr>
        <w:t xml:space="preserve">   </w:t>
      </w:r>
      <w:r>
        <w:rPr>
          <w:szCs w:val="21"/>
          <w:u w:val="single"/>
        </w:rPr>
        <w:t xml:space="preserve">        </w:t>
      </w:r>
      <w:r>
        <w:rPr>
          <w:szCs w:val="21"/>
        </w:rPr>
        <w:t>（姓名）</w:t>
      </w:r>
    </w:p>
    <w:p>
      <w:pPr>
        <w:spacing w:line="500" w:lineRule="exact"/>
        <w:ind w:firstLine="420"/>
        <w:rPr>
          <w:szCs w:val="21"/>
        </w:rPr>
      </w:pPr>
      <w:r>
        <w:rPr>
          <w:rFonts w:hint="eastAsia"/>
          <w:szCs w:val="21"/>
        </w:rPr>
        <w:t>专业负责人（勘察）：</w:t>
      </w:r>
      <w:r>
        <w:rPr>
          <w:szCs w:val="21"/>
          <w:u w:val="single"/>
        </w:rPr>
        <w:t xml:space="preserve"> </w:t>
      </w:r>
      <w:r>
        <w:rPr>
          <w:rFonts w:hint="eastAsia"/>
          <w:szCs w:val="21"/>
          <w:u w:val="single"/>
        </w:rPr>
        <w:t xml:space="preserve">   </w:t>
      </w:r>
      <w:r>
        <w:rPr>
          <w:szCs w:val="21"/>
          <w:u w:val="single"/>
        </w:rPr>
        <w:t xml:space="preserve">        </w:t>
      </w:r>
      <w:r>
        <w:rPr>
          <w:szCs w:val="21"/>
        </w:rPr>
        <w:t>（姓名）</w:t>
      </w:r>
    </w:p>
    <w:p>
      <w:pPr>
        <w:spacing w:line="500" w:lineRule="exact"/>
        <w:ind w:firstLine="420"/>
        <w:rPr>
          <w:szCs w:val="21"/>
        </w:rPr>
      </w:pPr>
      <w:r>
        <w:rPr>
          <w:rFonts w:hint="eastAsia"/>
          <w:szCs w:val="21"/>
        </w:rPr>
        <w:t>专业负责人（可行性研究报告编制）：</w:t>
      </w:r>
      <w:r>
        <w:rPr>
          <w:rFonts w:hint="eastAsia"/>
          <w:szCs w:val="21"/>
          <w:u w:val="single"/>
        </w:rPr>
        <w:t xml:space="preserve">            </w:t>
      </w:r>
      <w:r>
        <w:rPr>
          <w:szCs w:val="21"/>
        </w:rPr>
        <w:t>（姓名）</w:t>
      </w:r>
    </w:p>
    <w:p>
      <w:pPr>
        <w:spacing w:line="500" w:lineRule="exact"/>
        <w:ind w:firstLine="420"/>
        <w:rPr>
          <w:szCs w:val="21"/>
          <w:u w:val="single"/>
        </w:rPr>
      </w:pPr>
      <w:r>
        <w:rPr>
          <w:rFonts w:hint="eastAsia"/>
          <w:szCs w:val="21"/>
        </w:rPr>
        <w:t>专业负责人（造价咨询）</w:t>
      </w:r>
      <w:r>
        <w:rPr>
          <w:rFonts w:hint="eastAsia"/>
          <w:szCs w:val="21"/>
          <w:u w:val="single"/>
        </w:rPr>
        <w:t xml:space="preserve">                  </w:t>
      </w:r>
      <w:r>
        <w:rPr>
          <w:szCs w:val="21"/>
        </w:rPr>
        <w:t>（姓名）</w:t>
      </w:r>
    </w:p>
    <w:p>
      <w:pPr>
        <w:spacing w:line="500" w:lineRule="exact"/>
        <w:ind w:firstLine="420"/>
        <w:rPr>
          <w:szCs w:val="21"/>
        </w:rPr>
      </w:pPr>
      <w:r>
        <w:rPr>
          <w:rFonts w:hint="eastAsia"/>
          <w:szCs w:val="21"/>
        </w:rPr>
        <w:t>专业负责人（招标代理）：</w:t>
      </w:r>
      <w:r>
        <w:rPr>
          <w:rFonts w:hint="eastAsia"/>
          <w:szCs w:val="21"/>
          <w:u w:val="single"/>
        </w:rPr>
        <w:t xml:space="preserve">             </w:t>
      </w:r>
      <w:r>
        <w:rPr>
          <w:szCs w:val="21"/>
        </w:rPr>
        <w:t>（姓名）</w:t>
      </w:r>
    </w:p>
    <w:p>
      <w:pPr>
        <w:spacing w:line="500" w:lineRule="exact"/>
        <w:ind w:firstLine="420" w:firstLineChars="200"/>
        <w:rPr>
          <w:szCs w:val="21"/>
        </w:rPr>
      </w:pPr>
      <w:r>
        <w:rPr>
          <w:rFonts w:hint="eastAsia"/>
          <w:szCs w:val="21"/>
        </w:rPr>
        <w:t>3、服务周期</w:t>
      </w:r>
      <w:r>
        <w:rPr>
          <w:szCs w:val="21"/>
        </w:rPr>
        <w:t>：</w:t>
      </w:r>
      <w:r>
        <w:rPr>
          <w:szCs w:val="21"/>
          <w:u w:val="single"/>
        </w:rPr>
        <w:t xml:space="preserve">    </w:t>
      </w:r>
      <w:r>
        <w:rPr>
          <w:rFonts w:hint="eastAsia"/>
          <w:szCs w:val="21"/>
          <w:u w:val="single"/>
        </w:rPr>
        <w:t xml:space="preserve">     </w:t>
      </w:r>
      <w:r>
        <w:rPr>
          <w:szCs w:val="21"/>
          <w:u w:val="single"/>
        </w:rPr>
        <w:t xml:space="preserve"> </w:t>
      </w:r>
      <w:r>
        <w:rPr>
          <w:rFonts w:hint="eastAsia"/>
          <w:szCs w:val="21"/>
          <w:u w:val="single"/>
        </w:rPr>
        <w:t xml:space="preserve">   </w:t>
      </w:r>
      <w:r>
        <w:rPr>
          <w:szCs w:val="21"/>
        </w:rPr>
        <w:t>。</w:t>
      </w:r>
    </w:p>
    <w:p>
      <w:pPr>
        <w:spacing w:line="500" w:lineRule="exact"/>
        <w:rPr>
          <w:szCs w:val="21"/>
        </w:rPr>
      </w:pPr>
      <w:r>
        <w:rPr>
          <w:szCs w:val="21"/>
        </w:rPr>
        <w:t xml:space="preserve">　  </w:t>
      </w:r>
      <w:r>
        <w:rPr>
          <w:rFonts w:hint="eastAsia"/>
          <w:szCs w:val="21"/>
        </w:rPr>
        <w:t>4、</w:t>
      </w:r>
      <w:r>
        <w:rPr>
          <w:szCs w:val="21"/>
        </w:rPr>
        <w:t>质量标准：</w:t>
      </w:r>
      <w:r>
        <w:rPr>
          <w:szCs w:val="21"/>
          <w:u w:val="single"/>
        </w:rPr>
        <w:t xml:space="preserve">    </w:t>
      </w:r>
      <w:r>
        <w:rPr>
          <w:rFonts w:hint="eastAsia"/>
          <w:szCs w:val="21"/>
          <w:u w:val="single"/>
        </w:rPr>
        <w:t xml:space="preserve">  </w:t>
      </w:r>
      <w:r>
        <w:rPr>
          <w:szCs w:val="21"/>
          <w:u w:val="single"/>
        </w:rPr>
        <w:t xml:space="preserve">                  </w:t>
      </w:r>
      <w:r>
        <w:rPr>
          <w:szCs w:val="21"/>
        </w:rPr>
        <w:t>。</w:t>
      </w:r>
    </w:p>
    <w:p>
      <w:pPr>
        <w:spacing w:line="500" w:lineRule="exact"/>
        <w:ind w:firstLine="420"/>
        <w:rPr>
          <w:szCs w:val="21"/>
        </w:rPr>
      </w:pPr>
      <w:r>
        <w:rPr>
          <w:szCs w:val="21"/>
        </w:rPr>
        <w:t>请你方在接到本通知书后的</w:t>
      </w:r>
      <w:r>
        <w:rPr>
          <w:szCs w:val="21"/>
          <w:u w:val="single"/>
        </w:rPr>
        <w:t xml:space="preserve">     </w:t>
      </w:r>
      <w:r>
        <w:rPr>
          <w:szCs w:val="21"/>
        </w:rPr>
        <w:t>日内到</w:t>
      </w:r>
      <w:r>
        <w:rPr>
          <w:szCs w:val="21"/>
          <w:u w:val="single"/>
        </w:rPr>
        <w:t xml:space="preserve">                      </w:t>
      </w:r>
      <w:r>
        <w:rPr>
          <w:i/>
          <w:szCs w:val="21"/>
        </w:rPr>
        <w:t>（指定地点）</w:t>
      </w:r>
      <w:r>
        <w:rPr>
          <w:szCs w:val="21"/>
        </w:rPr>
        <w:t>与我方签订</w:t>
      </w:r>
      <w:r>
        <w:rPr>
          <w:rFonts w:hint="eastAsia"/>
          <w:szCs w:val="21"/>
        </w:rPr>
        <w:t>代建</w:t>
      </w:r>
      <w:r>
        <w:rPr>
          <w:szCs w:val="21"/>
        </w:rPr>
        <w:t>合同，在此之前按招标文件第二章“投标人须知”第7.</w:t>
      </w:r>
      <w:r>
        <w:rPr>
          <w:rFonts w:hint="eastAsia"/>
          <w:szCs w:val="21"/>
        </w:rPr>
        <w:t>4</w:t>
      </w:r>
      <w:r>
        <w:rPr>
          <w:szCs w:val="21"/>
        </w:rPr>
        <w:t>款规定向我方提交履约担保。</w:t>
      </w:r>
    </w:p>
    <w:p>
      <w:pPr>
        <w:spacing w:line="500" w:lineRule="exact"/>
        <w:ind w:firstLine="420"/>
        <w:rPr>
          <w:szCs w:val="21"/>
        </w:rPr>
      </w:pPr>
      <w:r>
        <w:rPr>
          <w:rFonts w:hint="eastAsia"/>
          <w:szCs w:val="21"/>
        </w:rPr>
        <w:t>随附的澄清、说明、补正事项纪要，是本中标通知书的组成部分。</w:t>
      </w:r>
    </w:p>
    <w:p>
      <w:pPr>
        <w:spacing w:line="500" w:lineRule="exact"/>
        <w:rPr>
          <w:szCs w:val="21"/>
        </w:rPr>
      </w:pPr>
      <w:r>
        <w:rPr>
          <w:szCs w:val="21"/>
        </w:rPr>
        <w:t>　　特此通知。</w:t>
      </w:r>
    </w:p>
    <w:p>
      <w:pPr>
        <w:spacing w:line="500" w:lineRule="exact"/>
        <w:ind w:firstLine="420" w:firstLineChars="200"/>
        <w:rPr>
          <w:szCs w:val="21"/>
        </w:rPr>
      </w:pPr>
      <w:r>
        <w:rPr>
          <w:rFonts w:hint="eastAsia"/>
          <w:szCs w:val="21"/>
        </w:rPr>
        <w:t>附：澄清、说明、补正事项纪要</w:t>
      </w:r>
    </w:p>
    <w:p>
      <w:pPr>
        <w:spacing w:line="500" w:lineRule="exact"/>
        <w:rPr>
          <w:szCs w:val="21"/>
        </w:rPr>
      </w:pPr>
      <w:r>
        <w:rPr>
          <w:szCs w:val="21"/>
        </w:rPr>
        <w:t>招标人：</w:t>
      </w:r>
      <w:r>
        <w:rPr>
          <w:szCs w:val="21"/>
          <w:u w:val="single"/>
        </w:rPr>
        <w:t xml:space="preserve">           </w:t>
      </w:r>
      <w:r>
        <w:rPr>
          <w:rFonts w:hint="eastAsia"/>
          <w:szCs w:val="21"/>
          <w:u w:val="single"/>
        </w:rPr>
        <w:t xml:space="preserve">  </w:t>
      </w:r>
      <w:r>
        <w:rPr>
          <w:szCs w:val="21"/>
          <w:u w:val="single"/>
        </w:rPr>
        <w:t xml:space="preserve">   </w:t>
      </w:r>
      <w:r>
        <w:rPr>
          <w:szCs w:val="21"/>
        </w:rPr>
        <w:t xml:space="preserve">（盖章）         </w:t>
      </w:r>
      <w:r>
        <w:rPr>
          <w:rFonts w:hint="eastAsia"/>
          <w:szCs w:val="21"/>
        </w:rPr>
        <w:t>招标代理机构：</w:t>
      </w:r>
      <w:r>
        <w:rPr>
          <w:rFonts w:hint="eastAsia"/>
          <w:szCs w:val="21"/>
          <w:u w:val="single"/>
        </w:rPr>
        <w:t xml:space="preserve">           </w:t>
      </w:r>
      <w:r>
        <w:rPr>
          <w:rFonts w:hint="eastAsia"/>
          <w:szCs w:val="21"/>
        </w:rPr>
        <w:t>（盖章）</w:t>
      </w:r>
    </w:p>
    <w:p>
      <w:pPr>
        <w:spacing w:line="500" w:lineRule="exact"/>
        <w:rPr>
          <w:szCs w:val="21"/>
        </w:rPr>
      </w:pPr>
      <w:r>
        <w:rPr>
          <w:szCs w:val="21"/>
        </w:rPr>
        <w:t>法定代表人：</w:t>
      </w:r>
      <w:r>
        <w:rPr>
          <w:szCs w:val="21"/>
          <w:u w:val="single"/>
        </w:rPr>
        <w:t xml:space="preserve">            </w:t>
      </w:r>
      <w:r>
        <w:rPr>
          <w:szCs w:val="21"/>
        </w:rPr>
        <w:t>（签字</w:t>
      </w:r>
      <w:r>
        <w:rPr>
          <w:rFonts w:hint="eastAsia"/>
          <w:szCs w:val="21"/>
        </w:rPr>
        <w:t>或</w:t>
      </w:r>
      <w:r>
        <w:rPr>
          <w:szCs w:val="21"/>
        </w:rPr>
        <w:t>盖章）</w:t>
      </w:r>
      <w:r>
        <w:rPr>
          <w:rFonts w:hint="eastAsia"/>
          <w:szCs w:val="21"/>
        </w:rPr>
        <w:t xml:space="preserve">    </w:t>
      </w:r>
      <w:r>
        <w:rPr>
          <w:szCs w:val="21"/>
        </w:rPr>
        <w:t>法定代表人：</w:t>
      </w:r>
      <w:r>
        <w:rPr>
          <w:szCs w:val="21"/>
          <w:u w:val="single"/>
        </w:rPr>
        <w:t xml:space="preserve">         </w:t>
      </w:r>
      <w:r>
        <w:rPr>
          <w:rFonts w:hint="eastAsia"/>
          <w:szCs w:val="21"/>
          <w:u w:val="single"/>
        </w:rPr>
        <w:t xml:space="preserve"> </w:t>
      </w:r>
      <w:r>
        <w:rPr>
          <w:szCs w:val="21"/>
          <w:u w:val="single"/>
        </w:rPr>
        <w:t xml:space="preserve">   </w:t>
      </w:r>
      <w:r>
        <w:rPr>
          <w:szCs w:val="21"/>
        </w:rPr>
        <w:t>（签字</w:t>
      </w:r>
      <w:r>
        <w:rPr>
          <w:rFonts w:hint="eastAsia"/>
          <w:szCs w:val="21"/>
        </w:rPr>
        <w:t>或</w:t>
      </w:r>
      <w:r>
        <w:rPr>
          <w:szCs w:val="21"/>
        </w:rPr>
        <w:t>盖章）</w:t>
      </w:r>
    </w:p>
    <w:p>
      <w:pPr>
        <w:spacing w:line="500" w:lineRule="exact"/>
        <w:ind w:firstLine="1050" w:firstLineChars="500"/>
      </w:pPr>
      <w:r>
        <w:rPr>
          <w:rFonts w:ascii="宋体" w:hAnsi="宋体"/>
          <w:szCs w:val="21"/>
          <w:u w:val="single"/>
        </w:rPr>
        <w:t xml:space="preserve">     </w:t>
      </w:r>
      <w:r>
        <w:rPr>
          <w:szCs w:val="21"/>
        </w:rPr>
        <w:t>年</w:t>
      </w:r>
      <w:r>
        <w:rPr>
          <w:rFonts w:ascii="宋体" w:hAnsi="宋体"/>
          <w:szCs w:val="21"/>
          <w:u w:val="single"/>
        </w:rPr>
        <w:t xml:space="preserve">     </w:t>
      </w:r>
      <w:r>
        <w:rPr>
          <w:szCs w:val="21"/>
        </w:rPr>
        <w:t>月</w:t>
      </w:r>
      <w:r>
        <w:rPr>
          <w:rFonts w:ascii="宋体" w:hAnsi="宋体"/>
          <w:szCs w:val="21"/>
          <w:u w:val="single"/>
        </w:rPr>
        <w:t xml:space="preserve">     </w:t>
      </w:r>
      <w:r>
        <w:rPr>
          <w:szCs w:val="21"/>
        </w:rPr>
        <w:t>日</w:t>
      </w:r>
      <w:r>
        <w:rPr>
          <w:rFonts w:hint="eastAsia"/>
          <w:szCs w:val="21"/>
        </w:rPr>
        <w:t xml:space="preserve">                     </w:t>
      </w:r>
      <w:r>
        <w:rPr>
          <w:rFonts w:hint="eastAsia"/>
          <w:szCs w:val="21"/>
          <w:u w:val="single"/>
        </w:rPr>
        <w:t xml:space="preserve">      </w:t>
      </w:r>
      <w:r>
        <w:rPr>
          <w:rFonts w:hint="eastAsia"/>
          <w:szCs w:val="21"/>
        </w:rPr>
        <w:t>年</w:t>
      </w:r>
      <w:r>
        <w:rPr>
          <w:rFonts w:hint="eastAsia"/>
          <w:szCs w:val="21"/>
          <w:u w:val="single"/>
        </w:rPr>
        <w:t xml:space="preserve">      </w:t>
      </w:r>
      <w:r>
        <w:rPr>
          <w:rFonts w:hint="eastAsia"/>
          <w:szCs w:val="21"/>
        </w:rPr>
        <w:t>月</w:t>
      </w:r>
      <w:r>
        <w:rPr>
          <w:rFonts w:hint="eastAsia"/>
          <w:szCs w:val="21"/>
          <w:u w:val="single"/>
        </w:rPr>
        <w:t xml:space="preserve">    </w:t>
      </w:r>
      <w:r>
        <w:rPr>
          <w:rFonts w:hint="eastAsia"/>
          <w:szCs w:val="21"/>
        </w:rPr>
        <w:t xml:space="preserve"> 日</w:t>
      </w:r>
    </w:p>
    <w:p>
      <w:pPr>
        <w:pStyle w:val="6"/>
        <w:spacing w:line="500" w:lineRule="exact"/>
      </w:pPr>
      <w:bookmarkStart w:id="380" w:name="_Toc144974552"/>
      <w:bookmarkStart w:id="381" w:name="_Toc152042362"/>
      <w:bookmarkStart w:id="382" w:name="_Toc152045585"/>
      <w:bookmarkStart w:id="383" w:name="_Toc247527610"/>
      <w:bookmarkStart w:id="384" w:name="_Toc247514009"/>
      <w:bookmarkStart w:id="385" w:name="_Toc3997892"/>
      <w:r>
        <w:rPr>
          <w:rFonts w:hint="eastAsia"/>
        </w:rPr>
        <w:t>附件2-5：中标结果通知书</w:t>
      </w:r>
      <w:bookmarkEnd w:id="380"/>
      <w:bookmarkEnd w:id="381"/>
      <w:bookmarkEnd w:id="382"/>
      <w:bookmarkEnd w:id="383"/>
      <w:bookmarkEnd w:id="384"/>
      <w:bookmarkEnd w:id="385"/>
    </w:p>
    <w:p>
      <w:pPr>
        <w:spacing w:line="500" w:lineRule="exact"/>
      </w:pPr>
    </w:p>
    <w:p>
      <w:pPr>
        <w:spacing w:line="500" w:lineRule="exact"/>
        <w:jc w:val="center"/>
        <w:rPr>
          <w:rFonts w:ascii="黑体" w:eastAsia="黑体"/>
          <w:sz w:val="28"/>
          <w:szCs w:val="28"/>
        </w:rPr>
      </w:pPr>
      <w:r>
        <w:rPr>
          <w:rFonts w:hint="eastAsia" w:ascii="黑体" w:eastAsia="黑体"/>
          <w:sz w:val="28"/>
          <w:szCs w:val="28"/>
        </w:rPr>
        <w:t>中标结果通知书</w:t>
      </w:r>
    </w:p>
    <w:p>
      <w:pPr>
        <w:spacing w:line="500" w:lineRule="exact"/>
      </w:pPr>
    </w:p>
    <w:p>
      <w:pPr>
        <w:spacing w:line="500" w:lineRule="exact"/>
        <w:rPr>
          <w:szCs w:val="21"/>
        </w:rPr>
      </w:pPr>
      <w:r>
        <w:rPr>
          <w:szCs w:val="21"/>
          <w:u w:val="single"/>
        </w:rPr>
        <w:t xml:space="preserve">                  </w:t>
      </w:r>
      <w:r>
        <w:rPr>
          <w:i/>
          <w:szCs w:val="21"/>
        </w:rPr>
        <w:t>（未中标人名称）</w:t>
      </w:r>
      <w:r>
        <w:rPr>
          <w:szCs w:val="21"/>
        </w:rPr>
        <w:t>：</w:t>
      </w:r>
    </w:p>
    <w:p>
      <w:pPr>
        <w:spacing w:line="500" w:lineRule="exact"/>
        <w:rPr>
          <w:szCs w:val="21"/>
        </w:rPr>
      </w:pPr>
      <w:r>
        <w:rPr>
          <w:szCs w:val="21"/>
        </w:rPr>
        <w:t xml:space="preserve">    </w:t>
      </w:r>
    </w:p>
    <w:p>
      <w:pPr>
        <w:spacing w:line="500" w:lineRule="exact"/>
        <w:ind w:firstLine="420"/>
        <w:rPr>
          <w:szCs w:val="21"/>
        </w:rPr>
      </w:pPr>
      <w:r>
        <w:rPr>
          <w:szCs w:val="21"/>
        </w:rPr>
        <w:t>我方已接受</w:t>
      </w:r>
      <w:r>
        <w:rPr>
          <w:szCs w:val="21"/>
          <w:u w:val="single"/>
        </w:rPr>
        <w:t xml:space="preserve">       </w:t>
      </w:r>
      <w:r>
        <w:rPr>
          <w:rFonts w:hint="eastAsia"/>
          <w:szCs w:val="21"/>
          <w:u w:val="single"/>
        </w:rPr>
        <w:t xml:space="preserve">   </w:t>
      </w:r>
      <w:r>
        <w:rPr>
          <w:szCs w:val="21"/>
          <w:u w:val="single"/>
        </w:rPr>
        <w:t xml:space="preserve">           </w:t>
      </w:r>
      <w:r>
        <w:rPr>
          <w:i/>
          <w:szCs w:val="21"/>
        </w:rPr>
        <w:t>（中标人名称）</w:t>
      </w:r>
      <w:r>
        <w:rPr>
          <w:szCs w:val="21"/>
        </w:rPr>
        <w:t>于</w:t>
      </w:r>
      <w:r>
        <w:rPr>
          <w:szCs w:val="21"/>
          <w:u w:val="single"/>
        </w:rPr>
        <w:t xml:space="preserve">         </w:t>
      </w:r>
      <w:r>
        <w:rPr>
          <w:rFonts w:hint="eastAsia"/>
          <w:szCs w:val="21"/>
          <w:u w:val="single"/>
        </w:rPr>
        <w:t xml:space="preserve">    </w:t>
      </w:r>
      <w:r>
        <w:rPr>
          <w:szCs w:val="21"/>
          <w:u w:val="single"/>
        </w:rPr>
        <w:t xml:space="preserve">         </w:t>
      </w:r>
      <w:r>
        <w:rPr>
          <w:i/>
          <w:szCs w:val="21"/>
        </w:rPr>
        <w:t>（投标日期）</w:t>
      </w:r>
      <w:r>
        <w:rPr>
          <w:szCs w:val="21"/>
        </w:rPr>
        <w:t>所递交的</w:t>
      </w:r>
      <w:r>
        <w:rPr>
          <w:szCs w:val="21"/>
          <w:u w:val="single"/>
        </w:rPr>
        <w:t xml:space="preserve">               </w:t>
      </w:r>
      <w:r>
        <w:rPr>
          <w:i/>
          <w:szCs w:val="21"/>
        </w:rPr>
        <w:t>（项目名称）</w:t>
      </w:r>
      <w:r>
        <w:rPr>
          <w:rFonts w:hint="eastAsia"/>
          <w:szCs w:val="21"/>
        </w:rPr>
        <w:t>招标的</w:t>
      </w:r>
      <w:r>
        <w:rPr>
          <w:szCs w:val="21"/>
        </w:rPr>
        <w:t>投标文件，确定</w:t>
      </w:r>
      <w:r>
        <w:rPr>
          <w:szCs w:val="21"/>
          <w:u w:val="single"/>
        </w:rPr>
        <w:t xml:space="preserve">            </w:t>
      </w:r>
      <w:r>
        <w:rPr>
          <w:i/>
          <w:szCs w:val="21"/>
        </w:rPr>
        <w:t>（中标人名称）</w:t>
      </w:r>
      <w:r>
        <w:rPr>
          <w:szCs w:val="21"/>
        </w:rPr>
        <w:t>为中标人。</w:t>
      </w:r>
    </w:p>
    <w:p>
      <w:pPr>
        <w:spacing w:line="500" w:lineRule="exact"/>
        <w:rPr>
          <w:szCs w:val="21"/>
        </w:rPr>
      </w:pPr>
      <w:r>
        <w:rPr>
          <w:szCs w:val="21"/>
        </w:rPr>
        <w:t>　　感谢你单位对我们工作的大力支持！</w:t>
      </w:r>
    </w:p>
    <w:p>
      <w:pPr>
        <w:spacing w:line="500" w:lineRule="exact"/>
        <w:rPr>
          <w:szCs w:val="21"/>
        </w:rPr>
      </w:pPr>
    </w:p>
    <w:p>
      <w:pPr>
        <w:spacing w:line="500" w:lineRule="exact"/>
        <w:rPr>
          <w:szCs w:val="21"/>
        </w:rPr>
      </w:pPr>
    </w:p>
    <w:p>
      <w:pPr>
        <w:spacing w:line="500" w:lineRule="exact"/>
        <w:rPr>
          <w:szCs w:val="21"/>
        </w:rPr>
      </w:pPr>
    </w:p>
    <w:p>
      <w:pPr>
        <w:spacing w:line="500" w:lineRule="exact"/>
        <w:rPr>
          <w:szCs w:val="21"/>
        </w:rPr>
      </w:pPr>
      <w:r>
        <w:rPr>
          <w:szCs w:val="21"/>
        </w:rPr>
        <w:t xml:space="preserve">                                招标人：</w:t>
      </w:r>
      <w:r>
        <w:rPr>
          <w:szCs w:val="21"/>
          <w:u w:val="single"/>
        </w:rPr>
        <w:t xml:space="preserve">             </w:t>
      </w:r>
      <w:r>
        <w:rPr>
          <w:rFonts w:hint="eastAsia"/>
          <w:szCs w:val="21"/>
          <w:u w:val="single"/>
        </w:rPr>
        <w:t xml:space="preserve">   </w:t>
      </w:r>
      <w:r>
        <w:rPr>
          <w:szCs w:val="21"/>
          <w:u w:val="single"/>
        </w:rPr>
        <w:t xml:space="preserve">    </w:t>
      </w:r>
      <w:r>
        <w:rPr>
          <w:szCs w:val="21"/>
        </w:rPr>
        <w:t>（盖单位章）</w:t>
      </w:r>
    </w:p>
    <w:p>
      <w:pPr>
        <w:spacing w:line="500" w:lineRule="exact"/>
        <w:rPr>
          <w:szCs w:val="21"/>
        </w:rPr>
      </w:pPr>
    </w:p>
    <w:p>
      <w:pPr>
        <w:spacing w:line="500" w:lineRule="exact"/>
        <w:rPr>
          <w:szCs w:val="21"/>
        </w:rPr>
      </w:pPr>
      <w:r>
        <w:rPr>
          <w:szCs w:val="21"/>
        </w:rPr>
        <w:t xml:space="preserve">                                法定代表人：</w:t>
      </w:r>
      <w:r>
        <w:rPr>
          <w:szCs w:val="21"/>
          <w:u w:val="single"/>
        </w:rPr>
        <w:t xml:space="preserve">               </w:t>
      </w:r>
      <w:r>
        <w:rPr>
          <w:rFonts w:hint="eastAsia"/>
          <w:szCs w:val="21"/>
          <w:u w:val="single"/>
        </w:rPr>
        <w:t xml:space="preserve"> </w:t>
      </w:r>
      <w:r>
        <w:rPr>
          <w:szCs w:val="21"/>
        </w:rPr>
        <w:t>（签字</w:t>
      </w:r>
      <w:r>
        <w:rPr>
          <w:rFonts w:hint="eastAsia"/>
          <w:szCs w:val="21"/>
        </w:rPr>
        <w:t>或</w:t>
      </w:r>
      <w:r>
        <w:rPr>
          <w:szCs w:val="21"/>
        </w:rPr>
        <w:t>盖章）</w:t>
      </w:r>
    </w:p>
    <w:p>
      <w:pPr>
        <w:spacing w:line="500" w:lineRule="exact"/>
        <w:rPr>
          <w:szCs w:val="21"/>
        </w:rPr>
      </w:pPr>
    </w:p>
    <w:p>
      <w:pPr>
        <w:spacing w:line="500" w:lineRule="exact"/>
      </w:pPr>
      <w:r>
        <w:rPr>
          <w:szCs w:val="21"/>
        </w:rPr>
        <w:t xml:space="preserve">                                  </w:t>
      </w:r>
      <w:r>
        <w:rPr>
          <w:rFonts w:hint="eastAsia"/>
          <w:szCs w:val="21"/>
        </w:rPr>
        <w:t xml:space="preserve">      </w:t>
      </w:r>
      <w:r>
        <w:rPr>
          <w:rFonts w:hint="eastAsia"/>
          <w:szCs w:val="21"/>
          <w:lang w:val="en-US" w:eastAsia="zh-CN"/>
        </w:rPr>
        <w:t xml:space="preserve">       </w:t>
      </w:r>
      <w:r>
        <w:rPr>
          <w:rFonts w:hint="eastAsia"/>
          <w:szCs w:val="21"/>
        </w:rPr>
        <w:t xml:space="preserve"> </w:t>
      </w:r>
      <w:r>
        <w:rPr>
          <w:szCs w:val="21"/>
        </w:rPr>
        <w:t xml:space="preserve"> </w:t>
      </w:r>
      <w:r>
        <w:rPr>
          <w:rFonts w:ascii="宋体" w:hAnsi="宋体"/>
          <w:szCs w:val="21"/>
          <w:u w:val="single"/>
        </w:rPr>
        <w:t xml:space="preserve">     </w:t>
      </w:r>
      <w:r>
        <w:rPr>
          <w:szCs w:val="21"/>
        </w:rPr>
        <w:t>年</w:t>
      </w:r>
      <w:r>
        <w:rPr>
          <w:rFonts w:ascii="宋体" w:hAnsi="宋体"/>
          <w:szCs w:val="21"/>
          <w:u w:val="single"/>
        </w:rPr>
        <w:t xml:space="preserve">     </w:t>
      </w:r>
      <w:r>
        <w:rPr>
          <w:szCs w:val="21"/>
        </w:rPr>
        <w:t>月</w:t>
      </w:r>
      <w:r>
        <w:rPr>
          <w:rFonts w:ascii="宋体" w:hAnsi="宋体"/>
          <w:szCs w:val="21"/>
          <w:u w:val="single"/>
        </w:rPr>
        <w:t xml:space="preserve">     </w:t>
      </w:r>
      <w:r>
        <w:rPr>
          <w:szCs w:val="21"/>
        </w:rPr>
        <w:t>日</w:t>
      </w:r>
    </w:p>
    <w:p>
      <w:pPr>
        <w:pStyle w:val="6"/>
        <w:spacing w:line="500" w:lineRule="exact"/>
      </w:pPr>
      <w:r>
        <w:br w:type="page"/>
      </w:r>
      <w:bookmarkStart w:id="386" w:name="_Toc144974553"/>
      <w:bookmarkStart w:id="387" w:name="_Toc3997893"/>
      <w:bookmarkStart w:id="388" w:name="_Toc247514010"/>
      <w:bookmarkStart w:id="389" w:name="_Toc152042363"/>
      <w:bookmarkStart w:id="390" w:name="_Toc152045586"/>
      <w:bookmarkStart w:id="391" w:name="_Toc247527611"/>
      <w:r>
        <w:rPr>
          <w:rFonts w:hint="eastAsia"/>
        </w:rPr>
        <w:t>附件2-6：确认通知</w:t>
      </w:r>
      <w:bookmarkEnd w:id="386"/>
      <w:bookmarkEnd w:id="387"/>
      <w:bookmarkEnd w:id="388"/>
      <w:bookmarkEnd w:id="389"/>
      <w:bookmarkEnd w:id="390"/>
      <w:bookmarkEnd w:id="391"/>
    </w:p>
    <w:p>
      <w:pPr>
        <w:spacing w:line="500" w:lineRule="exact"/>
      </w:pPr>
    </w:p>
    <w:p>
      <w:pPr>
        <w:spacing w:line="500" w:lineRule="exact"/>
        <w:jc w:val="center"/>
        <w:rPr>
          <w:rFonts w:ascii="黑体" w:eastAsia="黑体"/>
          <w:sz w:val="28"/>
          <w:szCs w:val="28"/>
        </w:rPr>
      </w:pPr>
      <w:r>
        <w:rPr>
          <w:rFonts w:hint="eastAsia" w:ascii="黑体" w:eastAsia="黑体"/>
          <w:sz w:val="28"/>
          <w:szCs w:val="28"/>
        </w:rPr>
        <w:t>确认通知</w:t>
      </w:r>
    </w:p>
    <w:p>
      <w:pPr>
        <w:spacing w:line="500" w:lineRule="exact"/>
      </w:pPr>
    </w:p>
    <w:p>
      <w:pPr>
        <w:spacing w:line="500" w:lineRule="exact"/>
        <w:ind w:firstLine="420" w:firstLineChars="200"/>
        <w:rPr>
          <w:szCs w:val="21"/>
        </w:rPr>
      </w:pPr>
      <w:r>
        <w:rPr>
          <w:szCs w:val="21"/>
          <w:u w:val="single"/>
        </w:rPr>
        <w:t xml:space="preserve">            </w:t>
      </w:r>
      <w:r>
        <w:rPr>
          <w:i/>
          <w:szCs w:val="21"/>
        </w:rPr>
        <w:t>（招标人名称）</w:t>
      </w:r>
      <w:r>
        <w:rPr>
          <w:szCs w:val="21"/>
        </w:rPr>
        <w:t>：</w:t>
      </w:r>
    </w:p>
    <w:p>
      <w:pPr>
        <w:spacing w:line="500" w:lineRule="exact"/>
        <w:rPr>
          <w:szCs w:val="21"/>
        </w:rPr>
      </w:pPr>
      <w:r>
        <w:rPr>
          <w:szCs w:val="21"/>
        </w:rPr>
        <w:t>　　</w:t>
      </w:r>
    </w:p>
    <w:p>
      <w:pPr>
        <w:spacing w:line="500" w:lineRule="exact"/>
        <w:ind w:firstLine="840" w:firstLineChars="400"/>
        <w:rPr>
          <w:szCs w:val="21"/>
          <w:u w:val="single"/>
        </w:rPr>
      </w:pPr>
      <w:r>
        <w:rPr>
          <w:szCs w:val="21"/>
        </w:rPr>
        <w:t>你方</w:t>
      </w:r>
      <w:r>
        <w:rPr>
          <w:rFonts w:hint="eastAsia"/>
          <w:szCs w:val="21"/>
        </w:rPr>
        <w:t>于</w:t>
      </w:r>
      <w:r>
        <w:rPr>
          <w:szCs w:val="21"/>
          <w:u w:val="single"/>
        </w:rPr>
        <w:t xml:space="preserve">  </w:t>
      </w:r>
      <w:r>
        <w:rPr>
          <w:rFonts w:hint="eastAsia"/>
          <w:szCs w:val="21"/>
          <w:u w:val="single"/>
        </w:rPr>
        <w:t xml:space="preserve"> </w:t>
      </w:r>
      <w:r>
        <w:rPr>
          <w:szCs w:val="21"/>
          <w:u w:val="single"/>
        </w:rPr>
        <w:t xml:space="preserve">   </w:t>
      </w:r>
      <w:r>
        <w:rPr>
          <w:szCs w:val="21"/>
        </w:rPr>
        <w:t xml:space="preserve">年 </w:t>
      </w:r>
      <w:r>
        <w:rPr>
          <w:szCs w:val="21"/>
          <w:u w:val="single"/>
        </w:rPr>
        <w:t xml:space="preserve">   </w:t>
      </w:r>
      <w:r>
        <w:rPr>
          <w:rFonts w:hint="eastAsia"/>
          <w:szCs w:val="21"/>
          <w:u w:val="single"/>
        </w:rPr>
        <w:t xml:space="preserve"> </w:t>
      </w:r>
      <w:r>
        <w:rPr>
          <w:szCs w:val="21"/>
          <w:u w:val="single"/>
        </w:rPr>
        <w:t xml:space="preserve"> </w:t>
      </w:r>
      <w:r>
        <w:rPr>
          <w:szCs w:val="21"/>
        </w:rPr>
        <w:t>月</w:t>
      </w:r>
      <w:r>
        <w:rPr>
          <w:szCs w:val="21"/>
          <w:u w:val="single"/>
        </w:rPr>
        <w:t xml:space="preserve">  </w:t>
      </w:r>
      <w:r>
        <w:rPr>
          <w:rFonts w:hint="eastAsia"/>
          <w:szCs w:val="21"/>
          <w:u w:val="single"/>
        </w:rPr>
        <w:t xml:space="preserve">  </w:t>
      </w:r>
      <w:r>
        <w:rPr>
          <w:szCs w:val="21"/>
          <w:u w:val="single"/>
        </w:rPr>
        <w:t xml:space="preserve"> </w:t>
      </w:r>
      <w:r>
        <w:rPr>
          <w:szCs w:val="21"/>
        </w:rPr>
        <w:t>日发出的</w:t>
      </w:r>
      <w:r>
        <w:rPr>
          <w:szCs w:val="21"/>
          <w:u w:val="single"/>
        </w:rPr>
        <w:t xml:space="preserve">  </w:t>
      </w:r>
      <w:r>
        <w:rPr>
          <w:rFonts w:hint="eastAsia"/>
          <w:szCs w:val="21"/>
          <w:u w:val="single"/>
        </w:rPr>
        <w:t xml:space="preserve">      </w:t>
      </w:r>
      <w:r>
        <w:rPr>
          <w:szCs w:val="21"/>
          <w:u w:val="single"/>
        </w:rPr>
        <w:t xml:space="preserve">     </w:t>
      </w:r>
      <w:r>
        <w:rPr>
          <w:i/>
          <w:szCs w:val="21"/>
        </w:rPr>
        <w:t>（项目名称）</w:t>
      </w:r>
      <w:r>
        <w:rPr>
          <w:szCs w:val="21"/>
        </w:rPr>
        <w:t>关于</w:t>
      </w:r>
      <w:r>
        <w:rPr>
          <w:szCs w:val="21"/>
          <w:u w:val="single"/>
        </w:rPr>
        <w:t xml:space="preserve">  </w:t>
      </w:r>
      <w:r>
        <w:rPr>
          <w:rFonts w:hint="eastAsia"/>
          <w:szCs w:val="21"/>
          <w:u w:val="single"/>
        </w:rPr>
        <w:t xml:space="preserve">     </w:t>
      </w:r>
    </w:p>
    <w:p>
      <w:pPr>
        <w:spacing w:line="500" w:lineRule="exact"/>
        <w:ind w:firstLine="420"/>
        <w:rPr>
          <w:szCs w:val="21"/>
        </w:rPr>
      </w:pPr>
      <w:r>
        <w:rPr>
          <w:szCs w:val="21"/>
          <w:u w:val="single"/>
        </w:rPr>
        <w:t xml:space="preserve">     </w:t>
      </w:r>
      <w:r>
        <w:rPr>
          <w:rFonts w:hint="eastAsia"/>
          <w:szCs w:val="21"/>
          <w:u w:val="single"/>
        </w:rPr>
        <w:t xml:space="preserve">        </w:t>
      </w:r>
      <w:r>
        <w:rPr>
          <w:szCs w:val="21"/>
          <w:u w:val="single"/>
        </w:rPr>
        <w:t xml:space="preserve">  </w:t>
      </w:r>
      <w:r>
        <w:rPr>
          <w:szCs w:val="21"/>
        </w:rPr>
        <w:t>的通知，我方已于</w:t>
      </w:r>
      <w:r>
        <w:rPr>
          <w:szCs w:val="21"/>
          <w:u w:val="single"/>
        </w:rPr>
        <w:t xml:space="preserve">    </w:t>
      </w:r>
      <w:r>
        <w:rPr>
          <w:szCs w:val="21"/>
        </w:rPr>
        <w:t>年</w:t>
      </w:r>
      <w:r>
        <w:rPr>
          <w:szCs w:val="21"/>
          <w:u w:val="single"/>
        </w:rPr>
        <w:t xml:space="preserve">    </w:t>
      </w:r>
      <w:r>
        <w:rPr>
          <w:szCs w:val="21"/>
        </w:rPr>
        <w:t>月</w:t>
      </w:r>
      <w:r>
        <w:rPr>
          <w:szCs w:val="21"/>
          <w:u w:val="single"/>
        </w:rPr>
        <w:t xml:space="preserve"> </w:t>
      </w:r>
      <w:r>
        <w:rPr>
          <w:rFonts w:hint="eastAsia"/>
          <w:szCs w:val="21"/>
          <w:u w:val="single"/>
        </w:rPr>
        <w:t xml:space="preserve">  </w:t>
      </w:r>
      <w:r>
        <w:rPr>
          <w:szCs w:val="21"/>
          <w:u w:val="single"/>
        </w:rPr>
        <w:t xml:space="preserve">  </w:t>
      </w:r>
      <w:r>
        <w:rPr>
          <w:szCs w:val="21"/>
        </w:rPr>
        <w:t>日收到。</w:t>
      </w:r>
    </w:p>
    <w:p>
      <w:pPr>
        <w:spacing w:line="500" w:lineRule="exact"/>
        <w:rPr>
          <w:szCs w:val="21"/>
        </w:rPr>
      </w:pPr>
      <w:r>
        <w:rPr>
          <w:szCs w:val="21"/>
        </w:rPr>
        <w:t>　　</w:t>
      </w:r>
      <w:r>
        <w:rPr>
          <w:rFonts w:hint="eastAsia"/>
          <w:szCs w:val="21"/>
        </w:rPr>
        <w:t xml:space="preserve">    </w:t>
      </w:r>
      <w:r>
        <w:rPr>
          <w:szCs w:val="21"/>
        </w:rPr>
        <w:t>特此确认。</w:t>
      </w:r>
    </w:p>
    <w:p>
      <w:pPr>
        <w:spacing w:line="500" w:lineRule="exact"/>
        <w:rPr>
          <w:szCs w:val="21"/>
        </w:rPr>
      </w:pPr>
    </w:p>
    <w:p>
      <w:pPr>
        <w:spacing w:line="500" w:lineRule="exact"/>
        <w:rPr>
          <w:szCs w:val="21"/>
        </w:rPr>
      </w:pPr>
    </w:p>
    <w:p>
      <w:pPr>
        <w:spacing w:line="500" w:lineRule="exact"/>
        <w:rPr>
          <w:szCs w:val="21"/>
        </w:rPr>
      </w:pPr>
      <w:r>
        <w:rPr>
          <w:szCs w:val="21"/>
        </w:rPr>
        <w:t xml:space="preserve">                              投标人：</w:t>
      </w:r>
      <w:r>
        <w:rPr>
          <w:szCs w:val="21"/>
          <w:u w:val="single"/>
        </w:rPr>
        <w:t xml:space="preserve">             </w:t>
      </w:r>
      <w:r>
        <w:rPr>
          <w:szCs w:val="21"/>
        </w:rPr>
        <w:t xml:space="preserve"> （盖单位章）</w:t>
      </w:r>
    </w:p>
    <w:p>
      <w:pPr>
        <w:spacing w:line="500" w:lineRule="exact"/>
        <w:rPr>
          <w:szCs w:val="21"/>
        </w:rPr>
      </w:pPr>
    </w:p>
    <w:p>
      <w:pPr>
        <w:spacing w:line="500" w:lineRule="exact"/>
      </w:pPr>
      <w:r>
        <w:t xml:space="preserve">                                </w:t>
      </w:r>
      <w:r>
        <w:rPr>
          <w:rFonts w:hint="eastAsia"/>
          <w:lang w:val="en-US" w:eastAsia="zh-CN"/>
        </w:rPr>
        <w:t xml:space="preserve">        </w:t>
      </w:r>
      <w:r>
        <w:t xml:space="preserve">  </w:t>
      </w:r>
      <w:r>
        <w:rPr>
          <w:rFonts w:ascii="宋体" w:hAnsi="宋体"/>
          <w:szCs w:val="21"/>
          <w:u w:val="single"/>
        </w:rPr>
        <w:t xml:space="preserve">     </w:t>
      </w:r>
      <w:r>
        <w:t>年</w:t>
      </w:r>
      <w:r>
        <w:rPr>
          <w:rFonts w:ascii="宋体" w:hAnsi="宋体"/>
          <w:szCs w:val="21"/>
          <w:u w:val="single"/>
        </w:rPr>
        <w:t xml:space="preserve">     </w:t>
      </w:r>
      <w:r>
        <w:t>月</w:t>
      </w:r>
      <w:r>
        <w:rPr>
          <w:rFonts w:ascii="宋体" w:hAnsi="宋体"/>
          <w:szCs w:val="21"/>
          <w:u w:val="single"/>
        </w:rPr>
        <w:t xml:space="preserve">     </w:t>
      </w:r>
      <w:r>
        <w:t>日</w:t>
      </w:r>
      <w:r>
        <w:rPr>
          <w:rFonts w:hint="eastAsia"/>
        </w:rPr>
        <w:t xml:space="preserve"> </w:t>
      </w:r>
    </w:p>
    <w:p>
      <w:pPr>
        <w:pStyle w:val="7"/>
        <w:spacing w:line="500" w:lineRule="exact"/>
      </w:pPr>
    </w:p>
    <w:p>
      <w:pPr>
        <w:spacing w:line="500" w:lineRule="exact"/>
      </w:pPr>
    </w:p>
    <w:p>
      <w:pPr>
        <w:pStyle w:val="7"/>
        <w:spacing w:line="500" w:lineRule="exact"/>
      </w:pPr>
    </w:p>
    <w:p>
      <w:pPr>
        <w:spacing w:line="500" w:lineRule="exact"/>
      </w:pPr>
    </w:p>
    <w:p>
      <w:pPr>
        <w:pStyle w:val="7"/>
        <w:spacing w:line="500" w:lineRule="exact"/>
      </w:pPr>
    </w:p>
    <w:p>
      <w:pPr>
        <w:spacing w:line="500" w:lineRule="exact"/>
      </w:pPr>
    </w:p>
    <w:p>
      <w:pPr>
        <w:pStyle w:val="7"/>
        <w:spacing w:line="500" w:lineRule="exact"/>
      </w:pPr>
    </w:p>
    <w:p>
      <w:pPr>
        <w:spacing w:line="500" w:lineRule="exact"/>
      </w:pPr>
    </w:p>
    <w:p>
      <w:pPr>
        <w:pStyle w:val="7"/>
        <w:spacing w:line="500" w:lineRule="exact"/>
      </w:pPr>
    </w:p>
    <w:p>
      <w:pPr>
        <w:spacing w:line="500" w:lineRule="exact"/>
      </w:pPr>
    </w:p>
    <w:p>
      <w:pPr>
        <w:pStyle w:val="7"/>
        <w:spacing w:line="500" w:lineRule="exact"/>
      </w:pPr>
    </w:p>
    <w:p>
      <w:pPr>
        <w:spacing w:line="500" w:lineRule="exact"/>
      </w:pPr>
    </w:p>
    <w:p>
      <w:pPr>
        <w:pStyle w:val="4"/>
        <w:spacing w:line="700" w:lineRule="exact"/>
        <w:jc w:val="center"/>
      </w:pPr>
      <w:bookmarkStart w:id="392" w:name="_Toc144974565"/>
      <w:bookmarkStart w:id="393" w:name="_Toc152045598"/>
      <w:bookmarkStart w:id="394" w:name="_Toc37"/>
      <w:bookmarkStart w:id="395" w:name="_Toc247527623"/>
      <w:bookmarkStart w:id="396" w:name="_Toc152042375"/>
      <w:bookmarkStart w:id="397" w:name="_Toc247514022"/>
      <w:r>
        <w:rPr>
          <w:rFonts w:hint="eastAsia"/>
        </w:rPr>
        <w:t>第三章 评标办法（综合评估法）</w:t>
      </w:r>
      <w:bookmarkEnd w:id="392"/>
      <w:bookmarkEnd w:id="393"/>
      <w:bookmarkEnd w:id="394"/>
      <w:bookmarkEnd w:id="395"/>
      <w:bookmarkEnd w:id="396"/>
      <w:bookmarkEnd w:id="397"/>
      <w:bookmarkStart w:id="398" w:name="_Toc144974566"/>
      <w:bookmarkStart w:id="399" w:name="_Toc247527624"/>
      <w:bookmarkStart w:id="400" w:name="_Toc247514023"/>
      <w:bookmarkStart w:id="401" w:name="_Toc152042376"/>
      <w:bookmarkStart w:id="402" w:name="_Toc152045599"/>
    </w:p>
    <w:p>
      <w:pPr>
        <w:pStyle w:val="5"/>
        <w:spacing w:line="700" w:lineRule="exact"/>
      </w:pPr>
      <w:bookmarkStart w:id="403" w:name="_Toc9360"/>
      <w:bookmarkStart w:id="404" w:name="_Toc3997895"/>
      <w:r>
        <w:rPr>
          <w:rFonts w:hint="eastAsia"/>
        </w:rPr>
        <w:t>评标办法前附表</w:t>
      </w:r>
      <w:bookmarkEnd w:id="398"/>
      <w:bookmarkEnd w:id="399"/>
      <w:bookmarkEnd w:id="400"/>
      <w:bookmarkEnd w:id="401"/>
      <w:bookmarkEnd w:id="402"/>
      <w:bookmarkEnd w:id="403"/>
      <w:bookmarkEnd w:id="404"/>
    </w:p>
    <w:tbl>
      <w:tblPr>
        <w:tblStyle w:val="21"/>
        <w:tblW w:w="8392"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56"/>
        <w:gridCol w:w="654"/>
        <w:gridCol w:w="1687"/>
        <w:gridCol w:w="539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10" w:type="dxa"/>
            <w:gridSpan w:val="2"/>
            <w:vAlign w:val="center"/>
          </w:tcPr>
          <w:p>
            <w:pPr>
              <w:spacing w:line="440" w:lineRule="exact"/>
              <w:jc w:val="center"/>
              <w:rPr>
                <w:b/>
                <w:szCs w:val="21"/>
              </w:rPr>
            </w:pPr>
            <w:r>
              <w:rPr>
                <w:b/>
                <w:szCs w:val="21"/>
              </w:rPr>
              <w:t>条款号</w:t>
            </w:r>
          </w:p>
        </w:tc>
        <w:tc>
          <w:tcPr>
            <w:tcW w:w="1687" w:type="dxa"/>
            <w:vAlign w:val="center"/>
          </w:tcPr>
          <w:p>
            <w:pPr>
              <w:spacing w:line="440" w:lineRule="exact"/>
              <w:jc w:val="center"/>
              <w:rPr>
                <w:b/>
                <w:szCs w:val="21"/>
              </w:rPr>
            </w:pPr>
            <w:r>
              <w:rPr>
                <w:b/>
                <w:szCs w:val="21"/>
              </w:rPr>
              <w:t>评审因素</w:t>
            </w:r>
          </w:p>
        </w:tc>
        <w:tc>
          <w:tcPr>
            <w:tcW w:w="5395" w:type="dxa"/>
            <w:vAlign w:val="center"/>
          </w:tcPr>
          <w:p>
            <w:pPr>
              <w:spacing w:line="440" w:lineRule="exact"/>
              <w:jc w:val="center"/>
              <w:rPr>
                <w:b/>
                <w:szCs w:val="21"/>
              </w:rPr>
            </w:pPr>
            <w:r>
              <w:rPr>
                <w:b/>
                <w:szCs w:val="21"/>
              </w:rPr>
              <w:t>评审标准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6" w:type="dxa"/>
            <w:vMerge w:val="restart"/>
            <w:vAlign w:val="center"/>
          </w:tcPr>
          <w:p>
            <w:pPr>
              <w:spacing w:line="440" w:lineRule="exact"/>
              <w:jc w:val="center"/>
              <w:rPr>
                <w:szCs w:val="21"/>
              </w:rPr>
            </w:pPr>
            <w:r>
              <w:rPr>
                <w:szCs w:val="21"/>
              </w:rPr>
              <w:t>2.1.1</w:t>
            </w:r>
          </w:p>
        </w:tc>
        <w:tc>
          <w:tcPr>
            <w:tcW w:w="654" w:type="dxa"/>
            <w:vMerge w:val="restart"/>
            <w:vAlign w:val="center"/>
          </w:tcPr>
          <w:p>
            <w:pPr>
              <w:spacing w:line="440" w:lineRule="exact"/>
              <w:jc w:val="center"/>
              <w:rPr>
                <w:szCs w:val="21"/>
              </w:rPr>
            </w:pPr>
            <w:r>
              <w:rPr>
                <w:szCs w:val="21"/>
              </w:rPr>
              <w:t>形式评审标准</w:t>
            </w:r>
          </w:p>
        </w:tc>
        <w:tc>
          <w:tcPr>
            <w:tcW w:w="1687" w:type="dxa"/>
            <w:vAlign w:val="center"/>
          </w:tcPr>
          <w:p>
            <w:pPr>
              <w:spacing w:line="400" w:lineRule="exact"/>
              <w:jc w:val="center"/>
              <w:rPr>
                <w:szCs w:val="21"/>
              </w:rPr>
            </w:pPr>
            <w:r>
              <w:rPr>
                <w:szCs w:val="21"/>
              </w:rPr>
              <w:t>投标人名称</w:t>
            </w:r>
          </w:p>
        </w:tc>
        <w:tc>
          <w:tcPr>
            <w:tcW w:w="5395" w:type="dxa"/>
            <w:vAlign w:val="center"/>
          </w:tcPr>
          <w:p>
            <w:pPr>
              <w:spacing w:line="360" w:lineRule="exact"/>
              <w:rPr>
                <w:szCs w:val="21"/>
              </w:rPr>
            </w:pPr>
            <w:r>
              <w:rPr>
                <w:szCs w:val="21"/>
              </w:rPr>
              <w:t>与营业执照</w:t>
            </w:r>
            <w:r>
              <w:rPr>
                <w:rFonts w:hint="eastAsia"/>
                <w:szCs w:val="21"/>
              </w:rPr>
              <w:t>或事业单位法人证书</w:t>
            </w:r>
            <w:r>
              <w:rPr>
                <w:szCs w:val="21"/>
              </w:rPr>
              <w:t>一致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6" w:type="dxa"/>
            <w:vMerge w:val="continue"/>
            <w:vAlign w:val="center"/>
          </w:tcPr>
          <w:p>
            <w:pPr>
              <w:spacing w:line="440" w:lineRule="exact"/>
              <w:jc w:val="center"/>
              <w:rPr>
                <w:szCs w:val="21"/>
              </w:rPr>
            </w:pPr>
          </w:p>
        </w:tc>
        <w:tc>
          <w:tcPr>
            <w:tcW w:w="654" w:type="dxa"/>
            <w:vMerge w:val="continue"/>
            <w:vAlign w:val="center"/>
          </w:tcPr>
          <w:p>
            <w:pPr>
              <w:spacing w:line="440" w:lineRule="exact"/>
              <w:jc w:val="center"/>
              <w:rPr>
                <w:szCs w:val="21"/>
              </w:rPr>
            </w:pPr>
          </w:p>
        </w:tc>
        <w:tc>
          <w:tcPr>
            <w:tcW w:w="1687" w:type="dxa"/>
            <w:vAlign w:val="center"/>
          </w:tcPr>
          <w:p>
            <w:pPr>
              <w:spacing w:line="400" w:lineRule="exact"/>
              <w:jc w:val="center"/>
              <w:rPr>
                <w:szCs w:val="21"/>
              </w:rPr>
            </w:pPr>
            <w:r>
              <w:rPr>
                <w:szCs w:val="21"/>
              </w:rPr>
              <w:t>投标函签字盖章</w:t>
            </w:r>
          </w:p>
        </w:tc>
        <w:tc>
          <w:tcPr>
            <w:tcW w:w="5395" w:type="dxa"/>
            <w:vAlign w:val="center"/>
          </w:tcPr>
          <w:p>
            <w:pPr>
              <w:spacing w:line="360" w:lineRule="exact"/>
              <w:rPr>
                <w:szCs w:val="21"/>
              </w:rPr>
            </w:pPr>
            <w:r>
              <w:rPr>
                <w:szCs w:val="21"/>
              </w:rPr>
              <w:t>有法定代表人或其委托代理人签字</w:t>
            </w:r>
            <w:r>
              <w:rPr>
                <w:rFonts w:hint="eastAsia"/>
                <w:szCs w:val="21"/>
              </w:rPr>
              <w:t>（盖章）或</w:t>
            </w:r>
            <w:r>
              <w:rPr>
                <w:szCs w:val="21"/>
              </w:rPr>
              <w:t>加盖单位章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656" w:type="dxa"/>
            <w:vMerge w:val="continue"/>
            <w:vAlign w:val="center"/>
          </w:tcPr>
          <w:p>
            <w:pPr>
              <w:spacing w:line="440" w:lineRule="exact"/>
              <w:jc w:val="center"/>
              <w:rPr>
                <w:szCs w:val="21"/>
              </w:rPr>
            </w:pPr>
          </w:p>
        </w:tc>
        <w:tc>
          <w:tcPr>
            <w:tcW w:w="654" w:type="dxa"/>
            <w:vMerge w:val="continue"/>
            <w:vAlign w:val="center"/>
          </w:tcPr>
          <w:p>
            <w:pPr>
              <w:spacing w:line="440" w:lineRule="exact"/>
              <w:jc w:val="center"/>
              <w:rPr>
                <w:szCs w:val="21"/>
              </w:rPr>
            </w:pPr>
          </w:p>
        </w:tc>
        <w:tc>
          <w:tcPr>
            <w:tcW w:w="1687" w:type="dxa"/>
            <w:vAlign w:val="center"/>
          </w:tcPr>
          <w:p>
            <w:pPr>
              <w:spacing w:line="400" w:lineRule="exact"/>
              <w:jc w:val="center"/>
              <w:rPr>
                <w:szCs w:val="21"/>
              </w:rPr>
            </w:pPr>
            <w:r>
              <w:rPr>
                <w:szCs w:val="21"/>
              </w:rPr>
              <w:t>投标文件格式</w:t>
            </w:r>
          </w:p>
        </w:tc>
        <w:tc>
          <w:tcPr>
            <w:tcW w:w="5395" w:type="dxa"/>
            <w:vAlign w:val="center"/>
          </w:tcPr>
          <w:p>
            <w:pPr>
              <w:spacing w:line="360" w:lineRule="exact"/>
              <w:rPr>
                <w:szCs w:val="21"/>
              </w:rPr>
            </w:pPr>
            <w:r>
              <w:rPr>
                <w:szCs w:val="21"/>
              </w:rPr>
              <w:t>符合第</w:t>
            </w:r>
            <w:r>
              <w:rPr>
                <w:rFonts w:hint="eastAsia"/>
                <w:szCs w:val="21"/>
              </w:rPr>
              <w:t>六</w:t>
            </w:r>
            <w:r>
              <w:rPr>
                <w:szCs w:val="21"/>
              </w:rPr>
              <w:t>章“投标文件格式”的要求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6" w:type="dxa"/>
            <w:vMerge w:val="continue"/>
            <w:vAlign w:val="center"/>
          </w:tcPr>
          <w:p>
            <w:pPr>
              <w:spacing w:line="440" w:lineRule="exact"/>
              <w:jc w:val="center"/>
              <w:rPr>
                <w:szCs w:val="21"/>
              </w:rPr>
            </w:pPr>
          </w:p>
        </w:tc>
        <w:tc>
          <w:tcPr>
            <w:tcW w:w="654" w:type="dxa"/>
            <w:vMerge w:val="continue"/>
            <w:vAlign w:val="center"/>
          </w:tcPr>
          <w:p>
            <w:pPr>
              <w:spacing w:line="440" w:lineRule="exact"/>
              <w:jc w:val="center"/>
              <w:rPr>
                <w:szCs w:val="21"/>
              </w:rPr>
            </w:pPr>
          </w:p>
        </w:tc>
        <w:tc>
          <w:tcPr>
            <w:tcW w:w="1687" w:type="dxa"/>
            <w:vAlign w:val="center"/>
          </w:tcPr>
          <w:p>
            <w:pPr>
              <w:spacing w:line="400" w:lineRule="exact"/>
              <w:jc w:val="center"/>
              <w:rPr>
                <w:szCs w:val="21"/>
              </w:rPr>
            </w:pPr>
            <w:r>
              <w:rPr>
                <w:szCs w:val="21"/>
              </w:rPr>
              <w:t>联合体投标人</w:t>
            </w:r>
          </w:p>
        </w:tc>
        <w:tc>
          <w:tcPr>
            <w:tcW w:w="5395" w:type="dxa"/>
            <w:vAlign w:val="center"/>
          </w:tcPr>
          <w:p>
            <w:pPr>
              <w:spacing w:line="360" w:lineRule="exact"/>
              <w:rPr>
                <w:szCs w:val="21"/>
              </w:rPr>
            </w:pPr>
            <w:r>
              <w:rPr>
                <w:rFonts w:hint="eastAsia"/>
                <w:szCs w:val="21"/>
              </w:rPr>
              <w:t>接受，参与联合体的机构数量不得超过三家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56" w:type="dxa"/>
            <w:vMerge w:val="continue"/>
            <w:vAlign w:val="center"/>
          </w:tcPr>
          <w:p>
            <w:pPr>
              <w:spacing w:line="440" w:lineRule="exact"/>
              <w:jc w:val="center"/>
              <w:rPr>
                <w:szCs w:val="21"/>
              </w:rPr>
            </w:pPr>
          </w:p>
        </w:tc>
        <w:tc>
          <w:tcPr>
            <w:tcW w:w="654" w:type="dxa"/>
            <w:vMerge w:val="continue"/>
            <w:vAlign w:val="center"/>
          </w:tcPr>
          <w:p>
            <w:pPr>
              <w:spacing w:line="440" w:lineRule="exact"/>
              <w:jc w:val="center"/>
              <w:rPr>
                <w:szCs w:val="21"/>
              </w:rPr>
            </w:pPr>
          </w:p>
        </w:tc>
        <w:tc>
          <w:tcPr>
            <w:tcW w:w="1687" w:type="dxa"/>
            <w:vAlign w:val="center"/>
          </w:tcPr>
          <w:p>
            <w:pPr>
              <w:spacing w:line="400" w:lineRule="exact"/>
              <w:jc w:val="center"/>
              <w:rPr>
                <w:szCs w:val="21"/>
              </w:rPr>
            </w:pPr>
            <w:r>
              <w:rPr>
                <w:szCs w:val="21"/>
              </w:rPr>
              <w:t>报价唯一</w:t>
            </w:r>
          </w:p>
        </w:tc>
        <w:tc>
          <w:tcPr>
            <w:tcW w:w="5395" w:type="dxa"/>
            <w:vAlign w:val="center"/>
          </w:tcPr>
          <w:p>
            <w:pPr>
              <w:spacing w:line="360" w:lineRule="exact"/>
              <w:rPr>
                <w:szCs w:val="21"/>
              </w:rPr>
            </w:pPr>
            <w:r>
              <w:rPr>
                <w:szCs w:val="21"/>
              </w:rPr>
              <w:t>只能有一个有效报价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6" w:type="dxa"/>
            <w:vMerge w:val="restart"/>
            <w:vAlign w:val="center"/>
          </w:tcPr>
          <w:p>
            <w:pPr>
              <w:spacing w:line="440" w:lineRule="exact"/>
              <w:jc w:val="center"/>
              <w:rPr>
                <w:szCs w:val="21"/>
              </w:rPr>
            </w:pPr>
            <w:r>
              <w:rPr>
                <w:szCs w:val="21"/>
              </w:rPr>
              <w:t>2.1.2</w:t>
            </w:r>
          </w:p>
        </w:tc>
        <w:tc>
          <w:tcPr>
            <w:tcW w:w="654" w:type="dxa"/>
            <w:vMerge w:val="restart"/>
            <w:vAlign w:val="center"/>
          </w:tcPr>
          <w:p>
            <w:pPr>
              <w:spacing w:line="440" w:lineRule="exact"/>
              <w:jc w:val="center"/>
              <w:rPr>
                <w:szCs w:val="21"/>
              </w:rPr>
            </w:pPr>
            <w:r>
              <w:rPr>
                <w:szCs w:val="21"/>
              </w:rPr>
              <w:t>资格评审标准</w:t>
            </w:r>
          </w:p>
        </w:tc>
        <w:tc>
          <w:tcPr>
            <w:tcW w:w="1687" w:type="dxa"/>
            <w:vAlign w:val="center"/>
          </w:tcPr>
          <w:p>
            <w:pPr>
              <w:spacing w:line="360" w:lineRule="exact"/>
              <w:jc w:val="center"/>
              <w:rPr>
                <w:szCs w:val="21"/>
              </w:rPr>
            </w:pPr>
            <w:r>
              <w:rPr>
                <w:szCs w:val="21"/>
              </w:rPr>
              <w:t>营业执照</w:t>
            </w:r>
            <w:r>
              <w:rPr>
                <w:rFonts w:hint="eastAsia"/>
                <w:szCs w:val="21"/>
              </w:rPr>
              <w:t>或事业单位</w:t>
            </w:r>
          </w:p>
        </w:tc>
        <w:tc>
          <w:tcPr>
            <w:tcW w:w="5395" w:type="dxa"/>
            <w:vAlign w:val="center"/>
          </w:tcPr>
          <w:p>
            <w:pPr>
              <w:spacing w:line="360" w:lineRule="exact"/>
              <w:rPr>
                <w:szCs w:val="21"/>
              </w:rPr>
            </w:pPr>
            <w:r>
              <w:rPr>
                <w:szCs w:val="21"/>
              </w:rPr>
              <w:t>具备有效的营业执照或事业单位法人证书处于有效期</w:t>
            </w:r>
            <w:r>
              <w:rPr>
                <w:rFonts w:hint="eastAsia"/>
                <w:szCs w:val="21"/>
              </w:rPr>
              <w:t>。</w:t>
            </w:r>
          </w:p>
          <w:p>
            <w:pPr>
              <w:spacing w:line="360" w:lineRule="exact"/>
              <w:rPr>
                <w:szCs w:val="21"/>
              </w:rPr>
            </w:pPr>
            <w:r>
              <w:rPr>
                <w:szCs w:val="21"/>
              </w:rPr>
              <w:t>评审依据：以投标人加盖公章的复印件为准</w:t>
            </w:r>
            <w:r>
              <w:rPr>
                <w:rFonts w:hint="eastAsia"/>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6" w:type="dxa"/>
            <w:vMerge w:val="continue"/>
            <w:vAlign w:val="center"/>
          </w:tcPr>
          <w:p>
            <w:pPr>
              <w:spacing w:line="440" w:lineRule="exact"/>
              <w:jc w:val="center"/>
              <w:rPr>
                <w:szCs w:val="21"/>
              </w:rPr>
            </w:pPr>
          </w:p>
        </w:tc>
        <w:tc>
          <w:tcPr>
            <w:tcW w:w="654" w:type="dxa"/>
            <w:vMerge w:val="continue"/>
            <w:vAlign w:val="center"/>
          </w:tcPr>
          <w:p>
            <w:pPr>
              <w:spacing w:line="440" w:lineRule="exact"/>
              <w:jc w:val="center"/>
              <w:rPr>
                <w:szCs w:val="21"/>
              </w:rPr>
            </w:pPr>
          </w:p>
        </w:tc>
        <w:tc>
          <w:tcPr>
            <w:tcW w:w="1687" w:type="dxa"/>
            <w:vAlign w:val="center"/>
          </w:tcPr>
          <w:p>
            <w:pPr>
              <w:spacing w:line="360" w:lineRule="exact"/>
              <w:jc w:val="center"/>
              <w:rPr>
                <w:szCs w:val="21"/>
              </w:rPr>
            </w:pPr>
            <w:r>
              <w:rPr>
                <w:rFonts w:hint="eastAsia"/>
                <w:szCs w:val="21"/>
              </w:rPr>
              <w:t>资格能力</w:t>
            </w:r>
          </w:p>
        </w:tc>
        <w:tc>
          <w:tcPr>
            <w:tcW w:w="5395" w:type="dxa"/>
            <w:vAlign w:val="center"/>
          </w:tcPr>
          <w:p>
            <w:pPr>
              <w:spacing w:line="360" w:lineRule="exact"/>
              <w:rPr>
                <w:szCs w:val="21"/>
              </w:rPr>
            </w:pPr>
            <w:r>
              <w:rPr>
                <w:rFonts w:hint="eastAsia"/>
                <w:szCs w:val="21"/>
              </w:rPr>
              <w:t>1.具备项目管理能力。</w:t>
            </w:r>
          </w:p>
          <w:p>
            <w:pPr>
              <w:spacing w:line="360" w:lineRule="exact"/>
              <w:rPr>
                <w:szCs w:val="21"/>
              </w:rPr>
            </w:pPr>
            <w:r>
              <w:rPr>
                <w:rFonts w:hint="eastAsia"/>
                <w:szCs w:val="21"/>
              </w:rPr>
              <w:t>2.具备可行性研究报告编制能力。</w:t>
            </w:r>
          </w:p>
          <w:p>
            <w:pPr>
              <w:spacing w:line="360" w:lineRule="exact"/>
              <w:rPr>
                <w:szCs w:val="21"/>
              </w:rPr>
            </w:pPr>
            <w:r>
              <w:rPr>
                <w:rFonts w:hint="eastAsia"/>
                <w:szCs w:val="21"/>
              </w:rPr>
              <w:t>3.具备造价咨询能力。</w:t>
            </w:r>
          </w:p>
          <w:p>
            <w:pPr>
              <w:spacing w:line="360" w:lineRule="exact"/>
              <w:rPr>
                <w:szCs w:val="21"/>
              </w:rPr>
            </w:pPr>
            <w:r>
              <w:rPr>
                <w:rFonts w:hint="eastAsia"/>
                <w:szCs w:val="21"/>
              </w:rPr>
              <w:t>4.具备招标代理服务能力。</w:t>
            </w:r>
          </w:p>
          <w:p>
            <w:pPr>
              <w:spacing w:line="360" w:lineRule="exact"/>
              <w:rPr>
                <w:rFonts w:eastAsia="Calibri"/>
                <w:szCs w:val="21"/>
              </w:rPr>
            </w:pPr>
            <w:r>
              <w:rPr>
                <w:rFonts w:hint="eastAsia"/>
                <w:szCs w:val="21"/>
              </w:rPr>
              <w:t>5.具备勘察综合类甲级资质或</w:t>
            </w:r>
            <w:r>
              <w:rPr>
                <w:rFonts w:hint="eastAsia"/>
                <w:i/>
                <w:szCs w:val="21"/>
                <w:u w:val="single"/>
              </w:rPr>
              <w:t>（专业工程）</w:t>
            </w:r>
            <w:r>
              <w:rPr>
                <w:rFonts w:hint="eastAsia"/>
                <w:szCs w:val="21"/>
              </w:rPr>
              <w:t>勘察</w:t>
            </w:r>
            <w:r>
              <w:rPr>
                <w:rFonts w:hint="eastAsia"/>
                <w:szCs w:val="21"/>
                <w:u w:val="single"/>
              </w:rPr>
              <w:t xml:space="preserve">   </w:t>
            </w:r>
            <w:r>
              <w:rPr>
                <w:rFonts w:hint="eastAsia"/>
                <w:szCs w:val="21"/>
              </w:rPr>
              <w:t>级及以上资质。</w:t>
            </w:r>
          </w:p>
          <w:p>
            <w:r>
              <w:rPr>
                <w:rFonts w:hint="eastAsia"/>
                <w:szCs w:val="21"/>
              </w:rPr>
              <w:t xml:space="preserve">□6.其他要求：满足《中华人民共和国保守国家秘密法》和 </w:t>
            </w:r>
            <w:r>
              <w:rPr>
                <w:rFonts w:hint="eastAsia"/>
                <w:szCs w:val="21"/>
                <w:u w:val="single"/>
              </w:rPr>
              <w:t xml:space="preserve">       </w:t>
            </w:r>
            <w:r>
              <w:rPr>
                <w:rFonts w:hint="eastAsia"/>
                <w:i/>
                <w:szCs w:val="21"/>
              </w:rPr>
              <w:t>（有关法律法规）</w:t>
            </w:r>
            <w:r>
              <w:rPr>
                <w:rFonts w:hint="eastAsia"/>
                <w:szCs w:val="21"/>
              </w:rPr>
              <w:t>的规定，具备</w:t>
            </w:r>
            <w:r>
              <w:rPr>
                <w:rFonts w:hint="eastAsia"/>
                <w:szCs w:val="21"/>
                <w:u w:val="single"/>
              </w:rPr>
              <w:t xml:space="preserve">        </w:t>
            </w:r>
            <w:r>
              <w:rPr>
                <w:rFonts w:hint="eastAsia"/>
                <w:i/>
                <w:szCs w:val="21"/>
              </w:rPr>
              <w:t>（资质或条件）</w:t>
            </w:r>
            <w:r>
              <w:rPr>
                <w:rFonts w:hint="eastAsia"/>
                <w:szCs w:val="21"/>
              </w:rPr>
              <w:t>（仅限代建项目为涉密工程）。</w:t>
            </w:r>
          </w:p>
          <w:p>
            <w:pPr>
              <w:spacing w:line="360" w:lineRule="exact"/>
              <w:jc w:val="left"/>
              <w:rPr>
                <w:rFonts w:ascii="宋体" w:hAnsi="宋体" w:cs="宋体"/>
                <w:szCs w:val="21"/>
              </w:rPr>
            </w:pPr>
            <w:r>
              <w:rPr>
                <w:rFonts w:hint="eastAsia" w:ascii="宋体" w:hAnsi="宋体" w:cs="宋体"/>
                <w:szCs w:val="21"/>
              </w:rPr>
              <w:t>评审依据：1、序号1-4以提供的履行合同所必需的专业技术能力的证明材料（如合同或技术人员证书）为准。</w:t>
            </w:r>
          </w:p>
          <w:p>
            <w:pPr>
              <w:spacing w:line="360" w:lineRule="exact"/>
              <w:jc w:val="left"/>
              <w:rPr>
                <w:rFonts w:ascii="宋体" w:hAnsi="宋体" w:cs="宋体"/>
                <w:szCs w:val="21"/>
              </w:rPr>
            </w:pPr>
            <w:r>
              <w:rPr>
                <w:rFonts w:hint="eastAsia" w:ascii="宋体" w:hAnsi="宋体" w:cs="宋体"/>
                <w:szCs w:val="21"/>
              </w:rPr>
              <w:t>2、序号5以投标人资质证书加盖公章的复印件为准。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656" w:type="dxa"/>
            <w:vMerge w:val="continue"/>
            <w:vAlign w:val="center"/>
          </w:tcPr>
          <w:p>
            <w:pPr>
              <w:spacing w:line="440" w:lineRule="exact"/>
              <w:jc w:val="center"/>
              <w:rPr>
                <w:szCs w:val="21"/>
              </w:rPr>
            </w:pPr>
          </w:p>
        </w:tc>
        <w:tc>
          <w:tcPr>
            <w:tcW w:w="654" w:type="dxa"/>
            <w:vMerge w:val="continue"/>
            <w:vAlign w:val="center"/>
          </w:tcPr>
          <w:p>
            <w:pPr>
              <w:spacing w:line="440" w:lineRule="exact"/>
              <w:jc w:val="center"/>
              <w:rPr>
                <w:szCs w:val="21"/>
              </w:rPr>
            </w:pPr>
          </w:p>
        </w:tc>
        <w:tc>
          <w:tcPr>
            <w:tcW w:w="1687" w:type="dxa"/>
            <w:vAlign w:val="center"/>
          </w:tcPr>
          <w:p>
            <w:pPr>
              <w:spacing w:line="360" w:lineRule="exact"/>
              <w:jc w:val="center"/>
              <w:rPr>
                <w:szCs w:val="21"/>
              </w:rPr>
            </w:pPr>
            <w:r>
              <w:rPr>
                <w:rFonts w:hint="eastAsia"/>
                <w:szCs w:val="21"/>
              </w:rPr>
              <w:t>拟派代建项目经理及专业负责人</w:t>
            </w:r>
          </w:p>
        </w:tc>
        <w:tc>
          <w:tcPr>
            <w:tcW w:w="5395" w:type="dxa"/>
            <w:vAlign w:val="center"/>
          </w:tcPr>
          <w:p>
            <w:pPr>
              <w:tabs>
                <w:tab w:val="left" w:pos="312"/>
              </w:tabs>
              <w:spacing w:line="400" w:lineRule="exact"/>
              <w:rPr>
                <w:szCs w:val="21"/>
              </w:rPr>
            </w:pPr>
            <w:r>
              <w:rPr>
                <w:rFonts w:hint="eastAsia"/>
                <w:szCs w:val="21"/>
              </w:rPr>
              <w:t>1.拟派代建项目经理要求：具备</w:t>
            </w:r>
            <w:r>
              <w:rPr>
                <w:rFonts w:hint="eastAsia"/>
                <w:i/>
                <w:szCs w:val="21"/>
                <w:u w:val="single"/>
              </w:rPr>
              <w:t>（专业工程）</w:t>
            </w:r>
            <w:r>
              <w:rPr>
                <w:rFonts w:hint="eastAsia"/>
                <w:szCs w:val="21"/>
              </w:rPr>
              <w:t>专业</w:t>
            </w:r>
            <w:r>
              <w:rPr>
                <w:rFonts w:hint="eastAsia"/>
                <w:szCs w:val="21"/>
                <w:u w:val="single"/>
              </w:rPr>
              <w:t xml:space="preserve">   </w:t>
            </w:r>
            <w:r>
              <w:rPr>
                <w:rFonts w:hint="eastAsia"/>
                <w:szCs w:val="21"/>
              </w:rPr>
              <w:t>级及以上注册建造师执业资格或具备</w:t>
            </w:r>
            <w:r>
              <w:rPr>
                <w:rFonts w:hint="eastAsia"/>
                <w:i/>
                <w:szCs w:val="21"/>
                <w:u w:val="single"/>
              </w:rPr>
              <w:t>（专业工程）</w:t>
            </w:r>
            <w:r>
              <w:rPr>
                <w:rFonts w:hint="eastAsia"/>
                <w:szCs w:val="21"/>
              </w:rPr>
              <w:t>工程专业国家注册监理工程师资格，并具备高级工程师及以上职称。代建项目经理无在建项目。（投标人为联合体时，代建项目经理应为牵头人单位人员）</w:t>
            </w:r>
          </w:p>
          <w:p>
            <w:pPr>
              <w:spacing w:line="400" w:lineRule="exact"/>
              <w:jc w:val="left"/>
            </w:pPr>
            <w:r>
              <w:rPr>
                <w:rFonts w:hint="eastAsia"/>
              </w:rPr>
              <w:t>评审依据：以投标人加盖公章的复印件为准。无在建项目需提供承诺书。</w:t>
            </w:r>
          </w:p>
          <w:p>
            <w:pPr>
              <w:tabs>
                <w:tab w:val="left" w:pos="312"/>
              </w:tabs>
              <w:spacing w:line="400" w:lineRule="exact"/>
              <w:rPr>
                <w:szCs w:val="21"/>
              </w:rPr>
            </w:pPr>
            <w:r>
              <w:rPr>
                <w:rFonts w:hint="eastAsia"/>
                <w:szCs w:val="21"/>
              </w:rPr>
              <w:t>2.可行性研究报告编制拟派专业负责人要求：具备</w:t>
            </w:r>
            <w:r>
              <w:rPr>
                <w:rFonts w:hint="eastAsia"/>
                <w:i/>
                <w:szCs w:val="21"/>
                <w:u w:val="single"/>
              </w:rPr>
              <w:t>（专业工程）</w:t>
            </w:r>
            <w:r>
              <w:rPr>
                <w:rFonts w:hint="eastAsia"/>
                <w:szCs w:val="21"/>
              </w:rPr>
              <w:t>专业咨询工程师职业资格。</w:t>
            </w:r>
          </w:p>
          <w:p>
            <w:pPr>
              <w:tabs>
                <w:tab w:val="left" w:pos="312"/>
              </w:tabs>
              <w:spacing w:line="400" w:lineRule="exact"/>
              <w:rPr>
                <w:szCs w:val="21"/>
              </w:rPr>
            </w:pPr>
            <w:r>
              <w:rPr>
                <w:rFonts w:hint="eastAsia"/>
                <w:szCs w:val="21"/>
              </w:rPr>
              <w:t>3.造价咨询拟派专业负责人要求：具备注册</w:t>
            </w:r>
            <w:r>
              <w:rPr>
                <w:rFonts w:hint="eastAsia"/>
                <w:i/>
                <w:szCs w:val="21"/>
                <w:u w:val="single"/>
              </w:rPr>
              <w:t>（专业工程）</w:t>
            </w:r>
            <w:r>
              <w:rPr>
                <w:rFonts w:hint="eastAsia"/>
                <w:szCs w:val="21"/>
              </w:rPr>
              <w:t>一级造价工程师执业资格。</w:t>
            </w:r>
          </w:p>
          <w:p>
            <w:pPr>
              <w:tabs>
                <w:tab w:val="left" w:pos="312"/>
              </w:tabs>
              <w:spacing w:line="400" w:lineRule="exact"/>
              <w:rPr>
                <w:szCs w:val="21"/>
              </w:rPr>
            </w:pPr>
            <w:r>
              <w:rPr>
                <w:rFonts w:hint="eastAsia"/>
                <w:szCs w:val="21"/>
              </w:rPr>
              <w:t>4.招标代理拟派专业负责人要求：具备</w:t>
            </w:r>
            <w:r>
              <w:rPr>
                <w:rFonts w:hint="eastAsia"/>
                <w:i/>
                <w:szCs w:val="21"/>
                <w:u w:val="single"/>
              </w:rPr>
              <w:t>（专业工程）</w:t>
            </w:r>
            <w:r>
              <w:rPr>
                <w:rFonts w:hint="eastAsia"/>
                <w:szCs w:val="21"/>
              </w:rPr>
              <w:t>工程师及以上职称。</w:t>
            </w:r>
          </w:p>
          <w:p>
            <w:pPr>
              <w:tabs>
                <w:tab w:val="left" w:pos="312"/>
              </w:tabs>
              <w:spacing w:line="400" w:lineRule="exact"/>
              <w:rPr>
                <w:szCs w:val="21"/>
              </w:rPr>
            </w:pPr>
            <w:r>
              <w:rPr>
                <w:rFonts w:hint="eastAsia"/>
                <w:szCs w:val="21"/>
              </w:rPr>
              <w:t>5.勘察拟派专业负责人要求：具备注册</w:t>
            </w:r>
            <w:r>
              <w:rPr>
                <w:rFonts w:hint="eastAsia"/>
                <w:i/>
                <w:szCs w:val="21"/>
                <w:u w:val="single"/>
              </w:rPr>
              <w:t>（专业工程）</w:t>
            </w:r>
            <w:r>
              <w:rPr>
                <w:rFonts w:hint="eastAsia"/>
                <w:szCs w:val="21"/>
              </w:rPr>
              <w:t>执业资格。</w:t>
            </w:r>
          </w:p>
          <w:p>
            <w:pPr>
              <w:spacing w:line="400" w:lineRule="exact"/>
              <w:jc w:val="left"/>
            </w:pPr>
            <w:r>
              <w:rPr>
                <w:rFonts w:hint="eastAsia"/>
              </w:rPr>
              <w:t>评审依据：以投标人加盖公章的复印件为准。</w:t>
            </w:r>
          </w:p>
          <w:p>
            <w:pPr>
              <w:pStyle w:val="7"/>
              <w:spacing w:line="400" w:lineRule="exact"/>
            </w:pPr>
            <w:r>
              <w:rPr>
                <w:rFonts w:hint="eastAsia" w:ascii="宋体" w:hAnsi="宋体" w:cs="宋体"/>
                <w:sz w:val="21"/>
                <w:szCs w:val="21"/>
              </w:rPr>
              <w:t>注：以上拟派项目经理及专业负责人的证书须在本单位注册（登记），并提供开标前30日内打印的近</w:t>
            </w:r>
            <w:r>
              <w:rPr>
                <w:rFonts w:hint="eastAsia" w:ascii="宋体" w:hAnsi="宋体" w:cs="宋体"/>
                <w:sz w:val="21"/>
                <w:szCs w:val="21"/>
                <w:u w:val="single"/>
              </w:rPr>
              <w:t xml:space="preserve">   </w:t>
            </w:r>
            <w:r>
              <w:rPr>
                <w:rFonts w:hint="eastAsia" w:ascii="宋体" w:hAnsi="宋体" w:cs="宋体"/>
                <w:sz w:val="21"/>
                <w:szCs w:val="21"/>
              </w:rPr>
              <w:t>个月内社保证明。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6" w:type="dxa"/>
            <w:vMerge w:val="continue"/>
            <w:vAlign w:val="center"/>
          </w:tcPr>
          <w:p>
            <w:pPr>
              <w:spacing w:line="440" w:lineRule="exact"/>
              <w:jc w:val="center"/>
              <w:rPr>
                <w:szCs w:val="21"/>
              </w:rPr>
            </w:pPr>
          </w:p>
        </w:tc>
        <w:tc>
          <w:tcPr>
            <w:tcW w:w="654" w:type="dxa"/>
            <w:vMerge w:val="continue"/>
            <w:vAlign w:val="center"/>
          </w:tcPr>
          <w:p>
            <w:pPr>
              <w:spacing w:line="440" w:lineRule="exact"/>
              <w:jc w:val="center"/>
              <w:rPr>
                <w:szCs w:val="21"/>
              </w:rPr>
            </w:pPr>
          </w:p>
        </w:tc>
        <w:tc>
          <w:tcPr>
            <w:tcW w:w="1687" w:type="dxa"/>
            <w:vAlign w:val="center"/>
          </w:tcPr>
          <w:p>
            <w:pPr>
              <w:spacing w:line="360" w:lineRule="exact"/>
              <w:jc w:val="center"/>
              <w:rPr>
                <w:szCs w:val="21"/>
              </w:rPr>
            </w:pPr>
            <w:r>
              <w:rPr>
                <w:rFonts w:hint="eastAsia"/>
                <w:szCs w:val="21"/>
              </w:rPr>
              <w:t>其他要求</w:t>
            </w:r>
          </w:p>
        </w:tc>
        <w:tc>
          <w:tcPr>
            <w:tcW w:w="5395" w:type="dxa"/>
            <w:vAlign w:val="center"/>
          </w:tcPr>
          <w:p>
            <w:pPr>
              <w:spacing w:line="360" w:lineRule="exact"/>
              <w:jc w:val="left"/>
            </w:pPr>
            <w:r>
              <w:t>1.</w:t>
            </w:r>
            <w:r>
              <w:rPr>
                <w:rFonts w:hint="eastAsia"/>
              </w:rPr>
              <w:t>投标人的基本信息及代建项目经理、各专业负责人（监理工程师、建造师、造价工程师等证书）的基本信息在“陕西省住房和城乡建设厅系统平台（http://js.shaanxi.gov.cn/）陕西省建筑市场监管与诚信信息发布平台”可查询（平台不提供相应查询功能的，投标人需提供书面承诺说明）。</w:t>
            </w:r>
          </w:p>
          <w:p>
            <w:pPr>
              <w:spacing w:line="360" w:lineRule="exact"/>
              <w:jc w:val="left"/>
            </w:pPr>
            <w:r>
              <w:rPr>
                <w:rFonts w:hint="eastAsia"/>
              </w:rPr>
              <w:t>评审依据：以投标人加盖公章的网站截图或现场查询为准。</w:t>
            </w:r>
          </w:p>
          <w:p>
            <w:pPr>
              <w:spacing w:line="360" w:lineRule="exact"/>
              <w:jc w:val="left"/>
            </w:pPr>
            <w:r>
              <w:rPr>
                <w:rFonts w:hint="eastAsia"/>
              </w:rPr>
              <w:t>2.投标人在“信用中国”网站未被列为失信被执行人。</w:t>
            </w:r>
          </w:p>
          <w:p>
            <w:pPr>
              <w:spacing w:line="360" w:lineRule="exact"/>
              <w:jc w:val="left"/>
            </w:pPr>
            <w:r>
              <w:rPr>
                <w:rFonts w:hint="eastAsia"/>
              </w:rPr>
              <w:t>评审依据：以投标人加盖公章的网站截图或现场查询为准。</w:t>
            </w:r>
          </w:p>
          <w:p>
            <w:pPr>
              <w:spacing w:line="360" w:lineRule="exact"/>
              <w:jc w:val="left"/>
            </w:pPr>
            <w:r>
              <w:rPr>
                <w:rFonts w:hint="eastAsia"/>
              </w:rPr>
              <w:t>3.投标人在陕西省和项目所在地市建设诚信信息平台未被列为限制参与投标的行为人。</w:t>
            </w:r>
          </w:p>
          <w:p>
            <w:pPr>
              <w:spacing w:line="360" w:lineRule="exact"/>
              <w:jc w:val="left"/>
            </w:pPr>
            <w:r>
              <w:rPr>
                <w:rFonts w:hint="eastAsia"/>
              </w:rPr>
              <w:t>评审依据：以投标文件中的承诺书为准。</w:t>
            </w:r>
          </w:p>
          <w:p>
            <w:pPr>
              <w:spacing w:line="360" w:lineRule="exact"/>
              <w:jc w:val="left"/>
            </w:pPr>
            <w:r>
              <w:rPr>
                <w:rFonts w:hint="eastAsia"/>
              </w:rPr>
              <w:t>4.符合第二章“投标人须知”第1.4项规定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6" w:type="dxa"/>
            <w:vMerge w:val="restart"/>
            <w:vAlign w:val="center"/>
          </w:tcPr>
          <w:p>
            <w:pPr>
              <w:spacing w:line="440" w:lineRule="exact"/>
              <w:jc w:val="center"/>
              <w:rPr>
                <w:szCs w:val="21"/>
              </w:rPr>
            </w:pPr>
          </w:p>
          <w:p>
            <w:pPr>
              <w:spacing w:line="440" w:lineRule="exact"/>
              <w:jc w:val="center"/>
              <w:rPr>
                <w:szCs w:val="21"/>
              </w:rPr>
            </w:pPr>
            <w:r>
              <w:rPr>
                <w:szCs w:val="21"/>
              </w:rPr>
              <w:t>2.1.3</w:t>
            </w:r>
          </w:p>
        </w:tc>
        <w:tc>
          <w:tcPr>
            <w:tcW w:w="654" w:type="dxa"/>
            <w:vMerge w:val="restart"/>
            <w:vAlign w:val="center"/>
          </w:tcPr>
          <w:p>
            <w:pPr>
              <w:spacing w:line="440" w:lineRule="exact"/>
              <w:jc w:val="center"/>
              <w:rPr>
                <w:szCs w:val="21"/>
              </w:rPr>
            </w:pPr>
          </w:p>
          <w:p>
            <w:pPr>
              <w:spacing w:line="440" w:lineRule="exact"/>
              <w:jc w:val="center"/>
              <w:rPr>
                <w:szCs w:val="21"/>
              </w:rPr>
            </w:pPr>
            <w:r>
              <w:rPr>
                <w:szCs w:val="21"/>
              </w:rPr>
              <w:t>响应性评审标准</w:t>
            </w:r>
          </w:p>
        </w:tc>
        <w:tc>
          <w:tcPr>
            <w:tcW w:w="1687" w:type="dxa"/>
            <w:vAlign w:val="center"/>
          </w:tcPr>
          <w:p>
            <w:pPr>
              <w:spacing w:line="440" w:lineRule="exact"/>
              <w:jc w:val="center"/>
              <w:rPr>
                <w:szCs w:val="21"/>
              </w:rPr>
            </w:pPr>
            <w:r>
              <w:rPr>
                <w:rFonts w:hint="eastAsia"/>
                <w:szCs w:val="21"/>
              </w:rPr>
              <w:t>投标报价</w:t>
            </w:r>
          </w:p>
        </w:tc>
        <w:tc>
          <w:tcPr>
            <w:tcW w:w="5395" w:type="dxa"/>
            <w:vAlign w:val="center"/>
          </w:tcPr>
          <w:p>
            <w:pPr>
              <w:spacing w:line="360" w:lineRule="exact"/>
              <w:jc w:val="left"/>
            </w:pPr>
            <w:r>
              <w:rPr>
                <w:rFonts w:hint="eastAsia"/>
              </w:rPr>
              <w:t>符合第二章</w:t>
            </w:r>
            <w:r>
              <w:rPr>
                <w:szCs w:val="21"/>
              </w:rPr>
              <w:t>“投标人须知”</w:t>
            </w:r>
            <w:r>
              <w:rPr>
                <w:rFonts w:hint="eastAsia"/>
              </w:rPr>
              <w:t>第3.2.4项规定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6" w:type="dxa"/>
            <w:vMerge w:val="continue"/>
            <w:vAlign w:val="center"/>
          </w:tcPr>
          <w:p>
            <w:pPr>
              <w:spacing w:line="440" w:lineRule="exact"/>
              <w:jc w:val="center"/>
              <w:rPr>
                <w:szCs w:val="21"/>
              </w:rPr>
            </w:pPr>
          </w:p>
        </w:tc>
        <w:tc>
          <w:tcPr>
            <w:tcW w:w="654" w:type="dxa"/>
            <w:vMerge w:val="continue"/>
            <w:vAlign w:val="center"/>
          </w:tcPr>
          <w:p>
            <w:pPr>
              <w:spacing w:line="440" w:lineRule="exact"/>
              <w:jc w:val="center"/>
              <w:rPr>
                <w:szCs w:val="21"/>
              </w:rPr>
            </w:pPr>
          </w:p>
        </w:tc>
        <w:tc>
          <w:tcPr>
            <w:tcW w:w="1687" w:type="dxa"/>
            <w:vAlign w:val="center"/>
          </w:tcPr>
          <w:p>
            <w:pPr>
              <w:spacing w:line="440" w:lineRule="exact"/>
              <w:jc w:val="center"/>
              <w:rPr>
                <w:szCs w:val="21"/>
              </w:rPr>
            </w:pPr>
            <w:r>
              <w:rPr>
                <w:szCs w:val="21"/>
              </w:rPr>
              <w:t>投标内容</w:t>
            </w:r>
          </w:p>
        </w:tc>
        <w:tc>
          <w:tcPr>
            <w:tcW w:w="5395" w:type="dxa"/>
            <w:vAlign w:val="center"/>
          </w:tcPr>
          <w:p>
            <w:pPr>
              <w:spacing w:line="440" w:lineRule="exact"/>
              <w:rPr>
                <w:szCs w:val="21"/>
              </w:rPr>
            </w:pPr>
            <w:r>
              <w:rPr>
                <w:szCs w:val="21"/>
              </w:rPr>
              <w:t>符合第二章“投标人须知”第1.3.1项规定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656" w:type="dxa"/>
            <w:vMerge w:val="continue"/>
            <w:vAlign w:val="center"/>
          </w:tcPr>
          <w:p>
            <w:pPr>
              <w:spacing w:line="440" w:lineRule="exact"/>
              <w:jc w:val="center"/>
              <w:rPr>
                <w:szCs w:val="21"/>
              </w:rPr>
            </w:pPr>
          </w:p>
        </w:tc>
        <w:tc>
          <w:tcPr>
            <w:tcW w:w="654" w:type="dxa"/>
            <w:vMerge w:val="continue"/>
            <w:vAlign w:val="center"/>
          </w:tcPr>
          <w:p>
            <w:pPr>
              <w:spacing w:line="440" w:lineRule="exact"/>
              <w:jc w:val="center"/>
              <w:rPr>
                <w:szCs w:val="21"/>
              </w:rPr>
            </w:pPr>
          </w:p>
        </w:tc>
        <w:tc>
          <w:tcPr>
            <w:tcW w:w="1687" w:type="dxa"/>
            <w:vAlign w:val="center"/>
          </w:tcPr>
          <w:p>
            <w:pPr>
              <w:spacing w:line="440" w:lineRule="exact"/>
              <w:jc w:val="center"/>
              <w:rPr>
                <w:rFonts w:eastAsia="Calibri"/>
                <w:szCs w:val="21"/>
              </w:rPr>
            </w:pPr>
            <w:r>
              <w:rPr>
                <w:rFonts w:hint="eastAsia"/>
                <w:szCs w:val="21"/>
              </w:rPr>
              <w:t>服务周期</w:t>
            </w:r>
          </w:p>
        </w:tc>
        <w:tc>
          <w:tcPr>
            <w:tcW w:w="5395" w:type="dxa"/>
            <w:vAlign w:val="center"/>
          </w:tcPr>
          <w:p>
            <w:pPr>
              <w:spacing w:line="440" w:lineRule="exact"/>
              <w:rPr>
                <w:szCs w:val="21"/>
              </w:rPr>
            </w:pPr>
            <w:r>
              <w:rPr>
                <w:szCs w:val="21"/>
              </w:rPr>
              <w:t>符合第二章“投标人须知”第1.3.2项规定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6" w:type="dxa"/>
            <w:vMerge w:val="continue"/>
            <w:vAlign w:val="center"/>
          </w:tcPr>
          <w:p>
            <w:pPr>
              <w:spacing w:line="440" w:lineRule="exact"/>
              <w:jc w:val="center"/>
              <w:rPr>
                <w:szCs w:val="21"/>
              </w:rPr>
            </w:pPr>
          </w:p>
        </w:tc>
        <w:tc>
          <w:tcPr>
            <w:tcW w:w="654" w:type="dxa"/>
            <w:vMerge w:val="continue"/>
            <w:vAlign w:val="center"/>
          </w:tcPr>
          <w:p>
            <w:pPr>
              <w:spacing w:line="440" w:lineRule="exact"/>
              <w:jc w:val="center"/>
              <w:rPr>
                <w:szCs w:val="21"/>
              </w:rPr>
            </w:pPr>
          </w:p>
        </w:tc>
        <w:tc>
          <w:tcPr>
            <w:tcW w:w="1687" w:type="dxa"/>
            <w:vAlign w:val="center"/>
          </w:tcPr>
          <w:p>
            <w:pPr>
              <w:spacing w:line="440" w:lineRule="exact"/>
              <w:jc w:val="center"/>
              <w:rPr>
                <w:szCs w:val="21"/>
              </w:rPr>
            </w:pPr>
            <w:r>
              <w:rPr>
                <w:szCs w:val="21"/>
              </w:rPr>
              <w:t>质量标准</w:t>
            </w:r>
          </w:p>
        </w:tc>
        <w:tc>
          <w:tcPr>
            <w:tcW w:w="5395" w:type="dxa"/>
            <w:vAlign w:val="center"/>
          </w:tcPr>
          <w:p>
            <w:pPr>
              <w:spacing w:line="440" w:lineRule="exact"/>
              <w:rPr>
                <w:szCs w:val="21"/>
              </w:rPr>
            </w:pPr>
            <w:r>
              <w:rPr>
                <w:szCs w:val="21"/>
              </w:rPr>
              <w:t>符合第二章“投标人须知”第1.3.</w:t>
            </w:r>
            <w:r>
              <w:rPr>
                <w:rFonts w:hint="eastAsia"/>
                <w:szCs w:val="21"/>
              </w:rPr>
              <w:t>3</w:t>
            </w:r>
            <w:r>
              <w:rPr>
                <w:szCs w:val="21"/>
              </w:rPr>
              <w:t>项规定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6" w:type="dxa"/>
            <w:vMerge w:val="continue"/>
            <w:vAlign w:val="center"/>
          </w:tcPr>
          <w:p>
            <w:pPr>
              <w:spacing w:line="440" w:lineRule="exact"/>
              <w:jc w:val="center"/>
              <w:rPr>
                <w:szCs w:val="21"/>
              </w:rPr>
            </w:pPr>
          </w:p>
        </w:tc>
        <w:tc>
          <w:tcPr>
            <w:tcW w:w="654" w:type="dxa"/>
            <w:vMerge w:val="continue"/>
            <w:vAlign w:val="center"/>
          </w:tcPr>
          <w:p>
            <w:pPr>
              <w:spacing w:line="440" w:lineRule="exact"/>
              <w:jc w:val="center"/>
              <w:rPr>
                <w:szCs w:val="21"/>
              </w:rPr>
            </w:pPr>
          </w:p>
        </w:tc>
        <w:tc>
          <w:tcPr>
            <w:tcW w:w="1687" w:type="dxa"/>
            <w:vAlign w:val="center"/>
          </w:tcPr>
          <w:p>
            <w:pPr>
              <w:spacing w:line="440" w:lineRule="exact"/>
              <w:jc w:val="center"/>
              <w:rPr>
                <w:szCs w:val="21"/>
              </w:rPr>
            </w:pPr>
            <w:r>
              <w:rPr>
                <w:rFonts w:hint="eastAsia"/>
                <w:szCs w:val="21"/>
              </w:rPr>
              <w:t>投标有效期</w:t>
            </w:r>
          </w:p>
        </w:tc>
        <w:tc>
          <w:tcPr>
            <w:tcW w:w="5395" w:type="dxa"/>
            <w:vAlign w:val="center"/>
          </w:tcPr>
          <w:p>
            <w:pPr>
              <w:spacing w:line="440" w:lineRule="exact"/>
              <w:rPr>
                <w:szCs w:val="21"/>
              </w:rPr>
            </w:pPr>
            <w:r>
              <w:rPr>
                <w:szCs w:val="21"/>
              </w:rPr>
              <w:t>符合第二章“投标人须知”第</w:t>
            </w:r>
            <w:r>
              <w:rPr>
                <w:rFonts w:hint="eastAsia"/>
                <w:szCs w:val="21"/>
              </w:rPr>
              <w:t>3</w:t>
            </w:r>
            <w:r>
              <w:rPr>
                <w:szCs w:val="21"/>
              </w:rPr>
              <w:t>.3.</w:t>
            </w:r>
            <w:r>
              <w:rPr>
                <w:rFonts w:hint="eastAsia"/>
                <w:szCs w:val="21"/>
              </w:rPr>
              <w:t>1</w:t>
            </w:r>
            <w:r>
              <w:rPr>
                <w:szCs w:val="21"/>
              </w:rPr>
              <w:t>项规</w:t>
            </w:r>
            <w:r>
              <w:rPr>
                <w:rFonts w:hint="eastAsia"/>
                <w:szCs w:val="21"/>
              </w:rPr>
              <w:t>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6" w:type="dxa"/>
            <w:vMerge w:val="continue"/>
            <w:vAlign w:val="center"/>
          </w:tcPr>
          <w:p>
            <w:pPr>
              <w:spacing w:line="440" w:lineRule="exact"/>
              <w:jc w:val="center"/>
              <w:rPr>
                <w:szCs w:val="21"/>
              </w:rPr>
            </w:pPr>
          </w:p>
        </w:tc>
        <w:tc>
          <w:tcPr>
            <w:tcW w:w="654" w:type="dxa"/>
            <w:vMerge w:val="continue"/>
            <w:vAlign w:val="center"/>
          </w:tcPr>
          <w:p>
            <w:pPr>
              <w:spacing w:line="440" w:lineRule="exact"/>
              <w:jc w:val="center"/>
              <w:rPr>
                <w:szCs w:val="21"/>
              </w:rPr>
            </w:pPr>
          </w:p>
        </w:tc>
        <w:tc>
          <w:tcPr>
            <w:tcW w:w="1687" w:type="dxa"/>
            <w:vAlign w:val="center"/>
          </w:tcPr>
          <w:p>
            <w:pPr>
              <w:spacing w:line="440" w:lineRule="exact"/>
              <w:jc w:val="center"/>
              <w:rPr>
                <w:szCs w:val="21"/>
              </w:rPr>
            </w:pPr>
            <w:r>
              <w:rPr>
                <w:szCs w:val="21"/>
              </w:rPr>
              <w:t>投标保证金</w:t>
            </w:r>
          </w:p>
        </w:tc>
        <w:tc>
          <w:tcPr>
            <w:tcW w:w="5395" w:type="dxa"/>
            <w:vAlign w:val="center"/>
          </w:tcPr>
          <w:p>
            <w:pPr>
              <w:spacing w:line="440" w:lineRule="exact"/>
              <w:rPr>
                <w:szCs w:val="21"/>
              </w:rPr>
            </w:pPr>
            <w:r>
              <w:rPr>
                <w:szCs w:val="21"/>
              </w:rPr>
              <w:t>符合第二章“投标人须知”第3.4款规定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656" w:type="dxa"/>
            <w:vMerge w:val="continue"/>
            <w:vAlign w:val="center"/>
          </w:tcPr>
          <w:p>
            <w:pPr>
              <w:spacing w:line="440" w:lineRule="exact"/>
              <w:jc w:val="center"/>
              <w:rPr>
                <w:szCs w:val="21"/>
              </w:rPr>
            </w:pPr>
          </w:p>
        </w:tc>
        <w:tc>
          <w:tcPr>
            <w:tcW w:w="654" w:type="dxa"/>
            <w:vMerge w:val="continue"/>
            <w:vAlign w:val="center"/>
          </w:tcPr>
          <w:p>
            <w:pPr>
              <w:spacing w:line="440" w:lineRule="exact"/>
              <w:jc w:val="center"/>
              <w:rPr>
                <w:szCs w:val="21"/>
              </w:rPr>
            </w:pPr>
          </w:p>
        </w:tc>
        <w:tc>
          <w:tcPr>
            <w:tcW w:w="1687" w:type="dxa"/>
            <w:vAlign w:val="center"/>
          </w:tcPr>
          <w:p>
            <w:pPr>
              <w:spacing w:line="440" w:lineRule="exact"/>
              <w:jc w:val="center"/>
              <w:rPr>
                <w:szCs w:val="21"/>
              </w:rPr>
            </w:pPr>
            <w:r>
              <w:rPr>
                <w:rFonts w:hint="eastAsia"/>
                <w:szCs w:val="21"/>
              </w:rPr>
              <w:t>项目管理团队</w:t>
            </w:r>
          </w:p>
        </w:tc>
        <w:tc>
          <w:tcPr>
            <w:tcW w:w="5395" w:type="dxa"/>
            <w:vAlign w:val="center"/>
          </w:tcPr>
          <w:p>
            <w:pPr>
              <w:spacing w:line="440" w:lineRule="exact"/>
              <w:rPr>
                <w:szCs w:val="21"/>
              </w:rPr>
            </w:pPr>
            <w:r>
              <w:rPr>
                <w:szCs w:val="21"/>
              </w:rPr>
              <w:t>符合第</w:t>
            </w:r>
            <w:r>
              <w:rPr>
                <w:rFonts w:hint="eastAsia"/>
                <w:szCs w:val="21"/>
              </w:rPr>
              <w:t>三</w:t>
            </w:r>
            <w:r>
              <w:rPr>
                <w:szCs w:val="21"/>
              </w:rPr>
              <w:t>章“</w:t>
            </w:r>
            <w:r>
              <w:rPr>
                <w:rFonts w:hint="eastAsia"/>
                <w:szCs w:val="21"/>
              </w:rPr>
              <w:t>评标办法前附表</w:t>
            </w:r>
            <w:r>
              <w:rPr>
                <w:szCs w:val="21"/>
              </w:rPr>
              <w:t>”第</w:t>
            </w:r>
            <w:r>
              <w:rPr>
                <w:rFonts w:hint="eastAsia"/>
                <w:szCs w:val="21"/>
              </w:rPr>
              <w:t>2.2.4</w:t>
            </w:r>
            <w:r>
              <w:rPr>
                <w:szCs w:val="21"/>
              </w:rPr>
              <w:t>款</w:t>
            </w:r>
            <w:r>
              <w:rPr>
                <w:rFonts w:hint="eastAsia"/>
                <w:szCs w:val="21"/>
              </w:rPr>
              <w:t>的人员配置要求和交叉任职规定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6" w:type="dxa"/>
            <w:vMerge w:val="continue"/>
            <w:vAlign w:val="center"/>
          </w:tcPr>
          <w:p>
            <w:pPr>
              <w:spacing w:line="440" w:lineRule="exact"/>
              <w:jc w:val="center"/>
              <w:rPr>
                <w:szCs w:val="21"/>
              </w:rPr>
            </w:pPr>
          </w:p>
        </w:tc>
        <w:tc>
          <w:tcPr>
            <w:tcW w:w="654" w:type="dxa"/>
            <w:vMerge w:val="continue"/>
            <w:vAlign w:val="center"/>
          </w:tcPr>
          <w:p>
            <w:pPr>
              <w:spacing w:line="440" w:lineRule="exact"/>
              <w:jc w:val="center"/>
              <w:rPr>
                <w:szCs w:val="21"/>
              </w:rPr>
            </w:pPr>
          </w:p>
        </w:tc>
        <w:tc>
          <w:tcPr>
            <w:tcW w:w="1687" w:type="dxa"/>
            <w:vAlign w:val="center"/>
          </w:tcPr>
          <w:p>
            <w:pPr>
              <w:spacing w:line="440" w:lineRule="exact"/>
              <w:jc w:val="center"/>
              <w:rPr>
                <w:szCs w:val="21"/>
              </w:rPr>
            </w:pPr>
            <w:r>
              <w:rPr>
                <w:szCs w:val="21"/>
              </w:rPr>
              <w:t>权利义务</w:t>
            </w:r>
          </w:p>
        </w:tc>
        <w:tc>
          <w:tcPr>
            <w:tcW w:w="5395" w:type="dxa"/>
            <w:vAlign w:val="center"/>
          </w:tcPr>
          <w:p>
            <w:pPr>
              <w:spacing w:line="440" w:lineRule="exact"/>
              <w:rPr>
                <w:szCs w:val="21"/>
              </w:rPr>
            </w:pPr>
            <w:r>
              <w:rPr>
                <w:szCs w:val="21"/>
              </w:rPr>
              <w:t>符合第四章“合同条款及格式”规定的权利义务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0" w:hRule="atLeast"/>
        </w:trPr>
        <w:tc>
          <w:tcPr>
            <w:tcW w:w="656" w:type="dxa"/>
            <w:vMerge w:val="continue"/>
            <w:vAlign w:val="center"/>
          </w:tcPr>
          <w:p>
            <w:pPr>
              <w:spacing w:line="440" w:lineRule="exact"/>
              <w:rPr>
                <w:szCs w:val="21"/>
              </w:rPr>
            </w:pPr>
          </w:p>
        </w:tc>
        <w:tc>
          <w:tcPr>
            <w:tcW w:w="654" w:type="dxa"/>
            <w:vMerge w:val="continue"/>
            <w:vAlign w:val="center"/>
          </w:tcPr>
          <w:p>
            <w:pPr>
              <w:spacing w:line="440" w:lineRule="exact"/>
              <w:jc w:val="center"/>
              <w:rPr>
                <w:szCs w:val="21"/>
              </w:rPr>
            </w:pPr>
          </w:p>
        </w:tc>
        <w:tc>
          <w:tcPr>
            <w:tcW w:w="1687" w:type="dxa"/>
            <w:vAlign w:val="center"/>
          </w:tcPr>
          <w:p>
            <w:pPr>
              <w:spacing w:line="440" w:lineRule="exact"/>
              <w:jc w:val="center"/>
              <w:rPr>
                <w:szCs w:val="21"/>
              </w:rPr>
            </w:pPr>
            <w:r>
              <w:rPr>
                <w:rFonts w:hint="eastAsia"/>
                <w:szCs w:val="21"/>
              </w:rPr>
              <w:t>技术要求</w:t>
            </w:r>
          </w:p>
        </w:tc>
        <w:tc>
          <w:tcPr>
            <w:tcW w:w="5395" w:type="dxa"/>
            <w:vAlign w:val="center"/>
          </w:tcPr>
          <w:p>
            <w:pPr>
              <w:spacing w:line="440" w:lineRule="exact"/>
              <w:rPr>
                <w:szCs w:val="21"/>
              </w:rPr>
            </w:pPr>
            <w:r>
              <w:rPr>
                <w:rFonts w:ascii="宋体" w:hAnsi="宋体"/>
              </w:rPr>
              <w:t>符合第五章</w:t>
            </w:r>
            <w:r>
              <w:rPr>
                <w:rFonts w:eastAsia="Times New Roman"/>
              </w:rPr>
              <w:t>“</w:t>
            </w:r>
            <w:r>
              <w:rPr>
                <w:rFonts w:ascii="宋体" w:hAnsi="宋体"/>
              </w:rPr>
              <w:t>发包人</w:t>
            </w:r>
            <w:r>
              <w:rPr>
                <w:rFonts w:hint="eastAsia" w:ascii="宋体" w:hAnsi="宋体"/>
              </w:rPr>
              <w:t>提供</w:t>
            </w:r>
            <w:r>
              <w:rPr>
                <w:rFonts w:ascii="宋体" w:hAnsi="宋体"/>
              </w:rPr>
              <w:t>的资料及要求</w:t>
            </w:r>
            <w:r>
              <w:rPr>
                <w:rFonts w:eastAsia="Times New Roman"/>
              </w:rPr>
              <w:t>”</w:t>
            </w:r>
            <w:r>
              <w:rPr>
                <w:rFonts w:ascii="宋体" w:hAnsi="宋体"/>
              </w:rPr>
              <w:t>中的实质性要求和条件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1310" w:type="dxa"/>
            <w:gridSpan w:val="2"/>
            <w:vAlign w:val="center"/>
          </w:tcPr>
          <w:p>
            <w:pPr>
              <w:spacing w:line="440" w:lineRule="exact"/>
              <w:jc w:val="center"/>
              <w:rPr>
                <w:b/>
                <w:szCs w:val="21"/>
              </w:rPr>
            </w:pPr>
            <w:r>
              <w:rPr>
                <w:b/>
                <w:szCs w:val="21"/>
              </w:rPr>
              <w:t>条款号</w:t>
            </w:r>
          </w:p>
        </w:tc>
        <w:tc>
          <w:tcPr>
            <w:tcW w:w="1687" w:type="dxa"/>
            <w:vAlign w:val="center"/>
          </w:tcPr>
          <w:p>
            <w:pPr>
              <w:spacing w:line="440" w:lineRule="exact"/>
              <w:jc w:val="center"/>
              <w:rPr>
                <w:szCs w:val="21"/>
              </w:rPr>
            </w:pPr>
            <w:r>
              <w:rPr>
                <w:b/>
                <w:szCs w:val="21"/>
              </w:rPr>
              <w:t>条款内容</w:t>
            </w:r>
          </w:p>
        </w:tc>
        <w:tc>
          <w:tcPr>
            <w:tcW w:w="5395" w:type="dxa"/>
            <w:vAlign w:val="center"/>
          </w:tcPr>
          <w:p>
            <w:pPr>
              <w:spacing w:line="440" w:lineRule="exact"/>
              <w:jc w:val="center"/>
              <w:rPr>
                <w:b/>
                <w:szCs w:val="21"/>
              </w:rPr>
            </w:pPr>
            <w:r>
              <w:rPr>
                <w:b/>
                <w:szCs w:val="21"/>
              </w:rPr>
              <w:t>编列内容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1310" w:type="dxa"/>
            <w:gridSpan w:val="2"/>
            <w:vMerge w:val="restart"/>
            <w:vAlign w:val="center"/>
          </w:tcPr>
          <w:p>
            <w:pPr>
              <w:spacing w:line="440" w:lineRule="exact"/>
              <w:jc w:val="center"/>
              <w:rPr>
                <w:szCs w:val="21"/>
              </w:rPr>
            </w:pPr>
            <w:r>
              <w:rPr>
                <w:szCs w:val="21"/>
              </w:rPr>
              <w:t>2.2.1</w:t>
            </w:r>
          </w:p>
        </w:tc>
        <w:tc>
          <w:tcPr>
            <w:tcW w:w="1687" w:type="dxa"/>
            <w:vAlign w:val="center"/>
          </w:tcPr>
          <w:p>
            <w:pPr>
              <w:spacing w:line="440" w:lineRule="exact"/>
              <w:jc w:val="center"/>
              <w:rPr>
                <w:szCs w:val="21"/>
              </w:rPr>
            </w:pPr>
            <w:r>
              <w:rPr>
                <w:rFonts w:hint="eastAsia"/>
                <w:szCs w:val="21"/>
              </w:rPr>
              <w:t>评分权值</w:t>
            </w:r>
            <w:r>
              <w:rPr>
                <w:szCs w:val="21"/>
              </w:rPr>
              <w:t>构成</w:t>
            </w:r>
            <w:r>
              <w:rPr>
                <w:rFonts w:hint="eastAsia"/>
                <w:szCs w:val="21"/>
              </w:rPr>
              <w:t>及评标基础得分</w:t>
            </w:r>
          </w:p>
          <w:p>
            <w:pPr>
              <w:spacing w:line="440" w:lineRule="exact"/>
              <w:jc w:val="center"/>
              <w:rPr>
                <w:szCs w:val="21"/>
              </w:rPr>
            </w:pPr>
            <w:r>
              <w:rPr>
                <w:rFonts w:hint="eastAsia"/>
                <w:szCs w:val="21"/>
              </w:rPr>
              <w:t>（合计</w:t>
            </w:r>
            <w:r>
              <w:rPr>
                <w:szCs w:val="21"/>
              </w:rPr>
              <w:t>100分</w:t>
            </w:r>
            <w:r>
              <w:rPr>
                <w:rFonts w:hint="eastAsia"/>
                <w:szCs w:val="21"/>
              </w:rPr>
              <w:t>）</w:t>
            </w:r>
          </w:p>
        </w:tc>
        <w:tc>
          <w:tcPr>
            <w:tcW w:w="5395" w:type="dxa"/>
            <w:vAlign w:val="center"/>
          </w:tcPr>
          <w:p>
            <w:pPr>
              <w:pStyle w:val="2"/>
              <w:snapToGrid w:val="0"/>
              <w:spacing w:line="300" w:lineRule="exact"/>
              <w:rPr>
                <w:rFonts w:asciiTheme="minorHAnsi" w:hAnsiTheme="minorHAnsi" w:eastAsiaTheme="minorEastAsia" w:cstheme="minorBidi"/>
                <w:b w:val="0"/>
                <w:bCs w:val="0"/>
                <w:kern w:val="2"/>
              </w:rPr>
            </w:pPr>
            <w:r>
              <w:rPr>
                <w:rFonts w:hint="eastAsia" w:asciiTheme="minorHAnsi" w:hAnsiTheme="minorHAnsi"/>
                <w:b w:val="0"/>
              </w:rPr>
              <w:t>项目管理：</w:t>
            </w:r>
            <w:r>
              <w:rPr>
                <w:rFonts w:asciiTheme="minorHAnsi" w:hAnsiTheme="minorHAnsi"/>
                <w:b w:val="0"/>
                <w:u w:val="single"/>
              </w:rPr>
              <w:t xml:space="preserve">35 </w:t>
            </w:r>
            <w:r>
              <w:rPr>
                <w:rFonts w:asciiTheme="minorHAnsi" w:hAnsiTheme="minorHAnsi"/>
                <w:b w:val="0"/>
              </w:rPr>
              <w:t>%</w:t>
            </w:r>
            <w:r>
              <w:rPr>
                <w:rFonts w:hint="eastAsia" w:asciiTheme="minorHAnsi" w:hAnsiTheme="minorHAnsi"/>
                <w:b w:val="0"/>
              </w:rPr>
              <w:t>；可行性研究报告编制：</w:t>
            </w:r>
            <w:r>
              <w:rPr>
                <w:rFonts w:asciiTheme="minorHAnsi" w:hAnsiTheme="minorHAnsi"/>
                <w:b w:val="0"/>
                <w:u w:val="single"/>
              </w:rPr>
              <w:t>20</w:t>
            </w:r>
            <w:r>
              <w:rPr>
                <w:rFonts w:asciiTheme="minorHAnsi" w:hAnsiTheme="minorHAnsi"/>
                <w:b w:val="0"/>
              </w:rPr>
              <w:t xml:space="preserve">% </w:t>
            </w:r>
            <w:r>
              <w:rPr>
                <w:rFonts w:hint="eastAsia" w:asciiTheme="minorHAnsi" w:hAnsiTheme="minorHAnsi"/>
                <w:b w:val="0"/>
              </w:rPr>
              <w:t>；勘察：</w:t>
            </w:r>
            <w:r>
              <w:rPr>
                <w:rFonts w:asciiTheme="minorHAnsi" w:hAnsiTheme="minorHAnsi"/>
                <w:b w:val="0"/>
              </w:rPr>
              <w:t xml:space="preserve"> </w:t>
            </w:r>
            <w:r>
              <w:rPr>
                <w:rFonts w:asciiTheme="minorHAnsi" w:hAnsiTheme="minorHAnsi"/>
                <w:b w:val="0"/>
                <w:u w:val="single"/>
              </w:rPr>
              <w:t xml:space="preserve">15 </w:t>
            </w:r>
            <w:r>
              <w:rPr>
                <w:rFonts w:asciiTheme="minorHAnsi" w:hAnsiTheme="minorHAnsi"/>
                <w:b w:val="0"/>
              </w:rPr>
              <w:t xml:space="preserve">% </w:t>
            </w:r>
            <w:r>
              <w:rPr>
                <w:rFonts w:hint="eastAsia" w:asciiTheme="minorHAnsi" w:hAnsiTheme="minorHAnsi"/>
                <w:b w:val="0"/>
              </w:rPr>
              <w:t>；造价咨询：</w:t>
            </w:r>
            <w:r>
              <w:rPr>
                <w:rFonts w:asciiTheme="minorHAnsi" w:hAnsiTheme="minorHAnsi"/>
                <w:b w:val="0"/>
                <w:u w:val="single"/>
              </w:rPr>
              <w:t xml:space="preserve">15 </w:t>
            </w:r>
            <w:r>
              <w:rPr>
                <w:rFonts w:asciiTheme="minorHAnsi" w:hAnsiTheme="minorHAnsi"/>
                <w:b w:val="0"/>
              </w:rPr>
              <w:t xml:space="preserve">% </w:t>
            </w:r>
            <w:r>
              <w:rPr>
                <w:rFonts w:hint="eastAsia" w:asciiTheme="minorHAnsi" w:hAnsiTheme="minorHAnsi"/>
                <w:b w:val="0"/>
              </w:rPr>
              <w:t>；招标代理：</w:t>
            </w:r>
            <w:r>
              <w:rPr>
                <w:rFonts w:asciiTheme="minorHAnsi" w:hAnsiTheme="minorHAnsi"/>
                <w:b w:val="0"/>
                <w:u w:val="single"/>
              </w:rPr>
              <w:t>15</w:t>
            </w:r>
            <w:r>
              <w:rPr>
                <w:rFonts w:asciiTheme="minorHAnsi" w:hAnsiTheme="minorHAnsi"/>
                <w:b w:val="0"/>
              </w:rPr>
              <w:t xml:space="preserve">% </w:t>
            </w:r>
            <w:r>
              <w:rPr>
                <w:rFonts w:hint="eastAsia" w:asciiTheme="minorHAnsi" w:hAnsiTheme="minorHAnsi"/>
                <w:b w:val="0"/>
              </w:rPr>
              <w:t>。</w:t>
            </w:r>
            <w:r>
              <w:rPr>
                <w:rFonts w:hint="eastAsia"/>
                <w:b w:val="0"/>
              </w:rPr>
              <w:t>（</w:t>
            </w:r>
            <w:r>
              <w:rPr>
                <w:rFonts w:hint="eastAsia"/>
                <w:b w:val="0"/>
                <w:i/>
              </w:rPr>
              <w:t>以上权值可根据项目特点上下浮动</w:t>
            </w:r>
            <w:r>
              <w:rPr>
                <w:rFonts w:hint="eastAsia" w:asciiTheme="minorHAnsi" w:hAnsiTheme="minorHAnsi"/>
                <w:b w:val="0"/>
                <w:u w:val="single"/>
              </w:rPr>
              <w:t>5%</w:t>
            </w:r>
            <w:r>
              <w:rPr>
                <w:rFonts w:hint="eastAsia"/>
                <w:b w:val="0"/>
                <w:i/>
              </w:rPr>
              <w:t>，</w:t>
            </w:r>
            <w:r>
              <w:rPr>
                <w:rFonts w:hint="eastAsia" w:asciiTheme="minorHAnsi" w:hAnsiTheme="minorHAnsi" w:eastAsiaTheme="minorEastAsia" w:cstheme="minorBidi"/>
                <w:b w:val="0"/>
                <w:bCs w:val="0"/>
                <w:i/>
                <w:kern w:val="2"/>
              </w:rPr>
              <w:t>若招标内容调整，应适当调整各业务所占权值。</w:t>
            </w:r>
            <w:r>
              <w:rPr>
                <w:rFonts w:hint="eastAsia"/>
                <w:b w:val="0"/>
              </w:rPr>
              <w:t>）</w:t>
            </w:r>
          </w:p>
          <w:p>
            <w:pPr>
              <w:pStyle w:val="2"/>
              <w:snapToGrid w:val="0"/>
              <w:spacing w:line="300" w:lineRule="exact"/>
            </w:pPr>
            <w:r>
              <w:rPr>
                <w:rFonts w:hint="eastAsia" w:asciiTheme="minorHAnsi" w:hAnsiTheme="minorHAnsi" w:eastAsiaTheme="minorEastAsia" w:cstheme="minorBidi"/>
                <w:b w:val="0"/>
                <w:bCs w:val="0"/>
                <w:kern w:val="2"/>
              </w:rPr>
              <w:t>评标基础得分</w:t>
            </w:r>
            <w:r>
              <w:rPr>
                <w:rFonts w:asciiTheme="minorHAnsi" w:hAnsiTheme="minorHAnsi" w:eastAsiaTheme="minorEastAsia" w:cstheme="minorBidi"/>
                <w:b w:val="0"/>
                <w:bCs w:val="0"/>
                <w:kern w:val="2"/>
              </w:rPr>
              <w:t>=</w:t>
            </w:r>
            <w:r>
              <w:rPr>
                <w:rFonts w:hint="eastAsia" w:asciiTheme="minorHAnsi" w:hAnsiTheme="minorHAnsi" w:eastAsiaTheme="minorEastAsia" w:cstheme="minorBidi"/>
                <w:b w:val="0"/>
                <w:bCs w:val="0"/>
                <w:kern w:val="2"/>
              </w:rPr>
              <w:t>项目管理得分</w:t>
            </w:r>
            <w:r>
              <w:rPr>
                <w:rFonts w:asciiTheme="minorHAnsi" w:hAnsiTheme="minorHAnsi" w:eastAsiaTheme="minorEastAsia" w:cstheme="minorBidi"/>
                <w:b w:val="0"/>
                <w:bCs w:val="0"/>
                <w:kern w:val="2"/>
              </w:rPr>
              <w:t>*</w:t>
            </w:r>
            <w:r>
              <w:rPr>
                <w:rFonts w:hint="eastAsia" w:asciiTheme="minorHAnsi" w:hAnsiTheme="minorHAnsi" w:eastAsiaTheme="minorEastAsia" w:cstheme="minorBidi"/>
                <w:b w:val="0"/>
                <w:bCs w:val="0"/>
                <w:kern w:val="2"/>
              </w:rPr>
              <w:t>权值</w:t>
            </w:r>
            <w:r>
              <w:rPr>
                <w:rFonts w:asciiTheme="minorHAnsi" w:hAnsiTheme="minorHAnsi" w:eastAsiaTheme="minorEastAsia" w:cstheme="minorBidi"/>
                <w:b w:val="0"/>
                <w:bCs w:val="0"/>
                <w:kern w:val="2"/>
              </w:rPr>
              <w:t>+</w:t>
            </w:r>
            <w:r>
              <w:rPr>
                <w:rFonts w:hint="eastAsia" w:asciiTheme="minorHAnsi" w:hAnsiTheme="minorHAnsi" w:eastAsiaTheme="minorEastAsia" w:cstheme="minorBidi"/>
                <w:b w:val="0"/>
                <w:bCs w:val="0"/>
                <w:kern w:val="2"/>
              </w:rPr>
              <w:t>可行性研究报告编制得分</w:t>
            </w:r>
            <w:r>
              <w:rPr>
                <w:rFonts w:asciiTheme="minorHAnsi" w:hAnsiTheme="minorHAnsi" w:eastAsiaTheme="minorEastAsia" w:cstheme="minorBidi"/>
                <w:b w:val="0"/>
                <w:bCs w:val="0"/>
                <w:kern w:val="2"/>
              </w:rPr>
              <w:t>*</w:t>
            </w:r>
            <w:r>
              <w:rPr>
                <w:rFonts w:hint="eastAsia" w:asciiTheme="minorHAnsi" w:hAnsiTheme="minorHAnsi" w:eastAsiaTheme="minorEastAsia" w:cstheme="minorBidi"/>
                <w:b w:val="0"/>
                <w:bCs w:val="0"/>
                <w:kern w:val="2"/>
              </w:rPr>
              <w:t>权值</w:t>
            </w:r>
            <w:r>
              <w:rPr>
                <w:rFonts w:asciiTheme="minorHAnsi" w:hAnsiTheme="minorHAnsi" w:eastAsiaTheme="minorEastAsia" w:cstheme="minorBidi"/>
                <w:b w:val="0"/>
                <w:bCs w:val="0"/>
                <w:kern w:val="2"/>
              </w:rPr>
              <w:t>+</w:t>
            </w:r>
            <w:r>
              <w:rPr>
                <w:rFonts w:hint="eastAsia" w:asciiTheme="minorHAnsi" w:hAnsiTheme="minorHAnsi" w:eastAsiaTheme="minorEastAsia" w:cstheme="minorBidi"/>
                <w:b w:val="0"/>
                <w:bCs w:val="0"/>
                <w:kern w:val="2"/>
              </w:rPr>
              <w:t>勘察得分</w:t>
            </w:r>
            <w:r>
              <w:rPr>
                <w:rFonts w:asciiTheme="minorHAnsi" w:hAnsiTheme="minorHAnsi" w:eastAsiaTheme="minorEastAsia" w:cstheme="minorBidi"/>
                <w:b w:val="0"/>
                <w:bCs w:val="0"/>
                <w:kern w:val="2"/>
              </w:rPr>
              <w:t>*</w:t>
            </w:r>
            <w:r>
              <w:rPr>
                <w:rFonts w:hint="eastAsia" w:asciiTheme="minorHAnsi" w:hAnsiTheme="minorHAnsi" w:eastAsiaTheme="minorEastAsia" w:cstheme="minorBidi"/>
                <w:b w:val="0"/>
                <w:bCs w:val="0"/>
                <w:kern w:val="2"/>
              </w:rPr>
              <w:t>权值</w:t>
            </w:r>
            <w:r>
              <w:rPr>
                <w:rFonts w:asciiTheme="minorHAnsi" w:hAnsiTheme="minorHAnsi" w:eastAsiaTheme="minorEastAsia" w:cstheme="minorBidi"/>
                <w:b w:val="0"/>
                <w:bCs w:val="0"/>
                <w:kern w:val="2"/>
              </w:rPr>
              <w:t>+</w:t>
            </w:r>
            <w:r>
              <w:rPr>
                <w:rFonts w:hint="eastAsia" w:asciiTheme="minorHAnsi" w:hAnsiTheme="minorHAnsi" w:eastAsiaTheme="minorEastAsia" w:cstheme="minorBidi"/>
                <w:b w:val="0"/>
                <w:bCs w:val="0"/>
                <w:kern w:val="2"/>
              </w:rPr>
              <w:t>造价咨询得分</w:t>
            </w:r>
            <w:r>
              <w:rPr>
                <w:rFonts w:asciiTheme="minorHAnsi" w:hAnsiTheme="minorHAnsi" w:eastAsiaTheme="minorEastAsia" w:cstheme="minorBidi"/>
                <w:b w:val="0"/>
                <w:bCs w:val="0"/>
                <w:kern w:val="2"/>
              </w:rPr>
              <w:t>*</w:t>
            </w:r>
            <w:r>
              <w:rPr>
                <w:rFonts w:hint="eastAsia" w:asciiTheme="minorHAnsi" w:hAnsiTheme="minorHAnsi" w:eastAsiaTheme="minorEastAsia" w:cstheme="minorBidi"/>
                <w:b w:val="0"/>
                <w:bCs w:val="0"/>
                <w:kern w:val="2"/>
              </w:rPr>
              <w:t>权值</w:t>
            </w:r>
            <w:r>
              <w:rPr>
                <w:rFonts w:asciiTheme="minorHAnsi" w:hAnsiTheme="minorHAnsi" w:eastAsiaTheme="minorEastAsia" w:cstheme="minorBidi"/>
                <w:b w:val="0"/>
                <w:bCs w:val="0"/>
                <w:kern w:val="2"/>
              </w:rPr>
              <w:t>+</w:t>
            </w:r>
            <w:r>
              <w:rPr>
                <w:rFonts w:hint="eastAsia" w:asciiTheme="minorHAnsi" w:hAnsiTheme="minorHAnsi" w:eastAsiaTheme="minorEastAsia" w:cstheme="minorBidi"/>
                <w:b w:val="0"/>
                <w:bCs w:val="0"/>
                <w:kern w:val="2"/>
              </w:rPr>
              <w:t>招标代理得分</w:t>
            </w:r>
            <w:r>
              <w:rPr>
                <w:rFonts w:asciiTheme="minorHAnsi" w:hAnsiTheme="minorHAnsi" w:eastAsiaTheme="minorEastAsia" w:cstheme="minorBidi"/>
                <w:b w:val="0"/>
                <w:bCs w:val="0"/>
                <w:kern w:val="2"/>
              </w:rPr>
              <w:t>*</w:t>
            </w:r>
            <w:r>
              <w:rPr>
                <w:rFonts w:hint="eastAsia" w:asciiTheme="minorHAnsi" w:hAnsiTheme="minorHAnsi" w:eastAsiaTheme="minorEastAsia" w:cstheme="minorBidi"/>
                <w:b w:val="0"/>
                <w:bCs w:val="0"/>
                <w:kern w:val="2"/>
              </w:rPr>
              <w:t>权值。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7" w:hRule="atLeast"/>
        </w:trPr>
        <w:tc>
          <w:tcPr>
            <w:tcW w:w="1310" w:type="dxa"/>
            <w:gridSpan w:val="2"/>
            <w:vMerge w:val="continue"/>
            <w:vAlign w:val="center"/>
          </w:tcPr>
          <w:p/>
        </w:tc>
        <w:tc>
          <w:tcPr>
            <w:tcW w:w="1687" w:type="dxa"/>
            <w:vAlign w:val="center"/>
          </w:tcPr>
          <w:p>
            <w:pPr>
              <w:jc w:val="center"/>
            </w:pPr>
            <w:r>
              <w:rPr>
                <w:rFonts w:hint="eastAsia"/>
              </w:rPr>
              <w:t>监管评价等级</w:t>
            </w:r>
          </w:p>
          <w:p>
            <w:pPr>
              <w:jc w:val="center"/>
            </w:pPr>
            <w:r>
              <w:rPr>
                <w:rFonts w:hint="eastAsia"/>
              </w:rPr>
              <w:t>得分（</w:t>
            </w:r>
            <w:r>
              <w:rPr>
                <w:rFonts w:hint="eastAsia"/>
                <w:szCs w:val="21"/>
              </w:rPr>
              <w:t>合计2</w:t>
            </w:r>
            <w:r>
              <w:rPr>
                <w:szCs w:val="21"/>
              </w:rPr>
              <w:t>分</w:t>
            </w:r>
            <w:r>
              <w:rPr>
                <w:rFonts w:hint="eastAsia"/>
                <w:szCs w:val="21"/>
              </w:rPr>
              <w:t>）</w:t>
            </w:r>
          </w:p>
        </w:tc>
        <w:tc>
          <w:tcPr>
            <w:tcW w:w="5395" w:type="dxa"/>
            <w:vAlign w:val="center"/>
          </w:tcPr>
          <w:p>
            <w:r>
              <w:rPr>
                <w:rFonts w:hint="eastAsia"/>
              </w:rPr>
              <w:t>在评标委员会评标基础得分上，对代建单位最近一次监管评价等级为A级的加2分，B级的加1分，C级的不予加减。</w:t>
            </w:r>
            <w:r>
              <w:rPr>
                <w:rFonts w:hint="eastAsia"/>
                <w:szCs w:val="21"/>
              </w:rPr>
              <w:t>投标人为联合体时，以牵头单位的监管评价等级作为加分依据。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atLeast"/>
        </w:trPr>
        <w:tc>
          <w:tcPr>
            <w:tcW w:w="1310" w:type="dxa"/>
            <w:gridSpan w:val="2"/>
            <w:vAlign w:val="center"/>
          </w:tcPr>
          <w:p>
            <w:pPr>
              <w:spacing w:line="440" w:lineRule="exact"/>
              <w:jc w:val="center"/>
              <w:rPr>
                <w:szCs w:val="21"/>
              </w:rPr>
            </w:pPr>
            <w:r>
              <w:rPr>
                <w:szCs w:val="21"/>
              </w:rPr>
              <w:t>2.2.2</w:t>
            </w:r>
          </w:p>
        </w:tc>
        <w:tc>
          <w:tcPr>
            <w:tcW w:w="1687" w:type="dxa"/>
            <w:vAlign w:val="center"/>
          </w:tcPr>
          <w:p>
            <w:pPr>
              <w:spacing w:line="440" w:lineRule="exact"/>
              <w:jc w:val="center"/>
              <w:rPr>
                <w:szCs w:val="21"/>
              </w:rPr>
            </w:pPr>
            <w:r>
              <w:rPr>
                <w:rFonts w:hint="eastAsia"/>
                <w:szCs w:val="21"/>
              </w:rPr>
              <w:t>总分值</w:t>
            </w:r>
            <w:r>
              <w:rPr>
                <w:szCs w:val="21"/>
              </w:rPr>
              <w:t>计算</w:t>
            </w:r>
            <w:r>
              <w:rPr>
                <w:rFonts w:hint="eastAsia"/>
                <w:szCs w:val="21"/>
              </w:rPr>
              <w:t>方法</w:t>
            </w:r>
          </w:p>
        </w:tc>
        <w:tc>
          <w:tcPr>
            <w:tcW w:w="5395" w:type="dxa"/>
            <w:vAlign w:val="center"/>
          </w:tcPr>
          <w:p>
            <w:pPr>
              <w:spacing w:line="440" w:lineRule="exact"/>
              <w:rPr>
                <w:szCs w:val="21"/>
              </w:rPr>
            </w:pPr>
            <w:r>
              <w:rPr>
                <w:rFonts w:hint="eastAsia"/>
                <w:szCs w:val="21"/>
              </w:rPr>
              <w:t>总分值=评标基础得分+</w:t>
            </w:r>
            <w:r>
              <w:rPr>
                <w:rFonts w:hint="eastAsia"/>
              </w:rPr>
              <w:t>监管评价等级得分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310" w:type="dxa"/>
            <w:gridSpan w:val="2"/>
            <w:vAlign w:val="center"/>
          </w:tcPr>
          <w:p>
            <w:pPr>
              <w:spacing w:line="440" w:lineRule="exact"/>
              <w:jc w:val="center"/>
              <w:rPr>
                <w:szCs w:val="21"/>
              </w:rPr>
            </w:pPr>
            <w:r>
              <w:rPr>
                <w:szCs w:val="21"/>
              </w:rPr>
              <w:t>2.2.3</w:t>
            </w:r>
          </w:p>
        </w:tc>
        <w:tc>
          <w:tcPr>
            <w:tcW w:w="1687" w:type="dxa"/>
            <w:vAlign w:val="center"/>
          </w:tcPr>
          <w:p>
            <w:pPr>
              <w:spacing w:line="440" w:lineRule="exact"/>
              <w:jc w:val="center"/>
              <w:rPr>
                <w:szCs w:val="21"/>
              </w:rPr>
            </w:pPr>
            <w:r>
              <w:rPr>
                <w:szCs w:val="21"/>
              </w:rPr>
              <w:t>报价</w:t>
            </w:r>
            <w:r>
              <w:rPr>
                <w:rFonts w:hint="eastAsia"/>
                <w:szCs w:val="21"/>
              </w:rPr>
              <w:t>（下浮率）</w:t>
            </w:r>
            <w:r>
              <w:rPr>
                <w:szCs w:val="21"/>
              </w:rPr>
              <w:t>的偏差率</w:t>
            </w:r>
            <w:r>
              <w:rPr>
                <w:rFonts w:hint="eastAsia"/>
                <w:szCs w:val="21"/>
              </w:rPr>
              <w:t>计算</w:t>
            </w:r>
          </w:p>
          <w:p>
            <w:pPr>
              <w:spacing w:line="440" w:lineRule="exact"/>
              <w:jc w:val="center"/>
              <w:rPr>
                <w:szCs w:val="21"/>
              </w:rPr>
            </w:pPr>
            <w:r>
              <w:rPr>
                <w:rFonts w:hint="eastAsia"/>
                <w:szCs w:val="21"/>
              </w:rPr>
              <w:t>公式</w:t>
            </w:r>
          </w:p>
        </w:tc>
        <w:tc>
          <w:tcPr>
            <w:tcW w:w="5395" w:type="dxa"/>
            <w:vAlign w:val="center"/>
          </w:tcPr>
          <w:p>
            <w:pPr>
              <w:spacing w:line="440" w:lineRule="exact"/>
              <w:rPr>
                <w:szCs w:val="21"/>
              </w:rPr>
            </w:pPr>
            <w:r>
              <w:rPr>
                <w:rFonts w:hint="eastAsia"/>
                <w:szCs w:val="21"/>
              </w:rPr>
              <w:t>偏差率</w:t>
            </w:r>
            <w:r>
              <w:rPr>
                <w:szCs w:val="21"/>
              </w:rPr>
              <w:t>=100% ×（投标人报</w:t>
            </w:r>
            <w:r>
              <w:rPr>
                <w:rFonts w:ascii="宋体" w:hAnsi="宋体"/>
                <w:szCs w:val="21"/>
              </w:rPr>
              <w:t>价</w:t>
            </w:r>
            <w:r>
              <w:rPr>
                <w:rFonts w:hint="eastAsia" w:ascii="宋体" w:hAnsi="宋体"/>
                <w:szCs w:val="21"/>
              </w:rPr>
              <w:t>（下浮率）－</w:t>
            </w:r>
            <w:r>
              <w:rPr>
                <w:szCs w:val="21"/>
              </w:rPr>
              <w:t>评标基准价</w:t>
            </w:r>
            <w:r>
              <w:rPr>
                <w:rFonts w:hint="eastAsia"/>
                <w:szCs w:val="21"/>
              </w:rPr>
              <w:t>（下浮率）</w:t>
            </w:r>
            <w:r>
              <w:rPr>
                <w:szCs w:val="21"/>
              </w:rPr>
              <w:t>）/评标基准价</w:t>
            </w:r>
            <w:r>
              <w:rPr>
                <w:rFonts w:hint="eastAsia"/>
                <w:szCs w:val="21"/>
              </w:rPr>
              <w:t>（下浮率）</w:t>
            </w:r>
          </w:p>
        </w:tc>
      </w:tr>
    </w:tbl>
    <w:p>
      <w:r>
        <w:br w:type="page"/>
      </w:r>
    </w:p>
    <w:tbl>
      <w:tblPr>
        <w:tblStyle w:val="21"/>
        <w:tblW w:w="8505"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1"/>
        <w:gridCol w:w="1423"/>
        <w:gridCol w:w="637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477" w:type="dxa"/>
            <w:gridSpan w:val="3"/>
            <w:vAlign w:val="center"/>
          </w:tcPr>
          <w:p>
            <w:pPr>
              <w:spacing w:line="440" w:lineRule="exact"/>
              <w:jc w:val="center"/>
              <w:rPr>
                <w:szCs w:val="21"/>
              </w:rPr>
            </w:pPr>
            <w:r>
              <w:rPr>
                <w:b/>
                <w:bCs/>
                <w:szCs w:val="21"/>
              </w:rPr>
              <w:t>2.2.4</w:t>
            </w:r>
            <w:r>
              <w:rPr>
                <w:rFonts w:hint="eastAsia"/>
                <w:b/>
                <w:bCs/>
                <w:szCs w:val="21"/>
              </w:rPr>
              <w:t>（</w:t>
            </w:r>
            <w:r>
              <w:rPr>
                <w:b/>
                <w:bCs/>
                <w:szCs w:val="21"/>
              </w:rPr>
              <w:t>1</w:t>
            </w:r>
            <w:r>
              <w:rPr>
                <w:rFonts w:hint="eastAsia"/>
                <w:b/>
                <w:bCs/>
                <w:szCs w:val="21"/>
              </w:rPr>
              <w:t>）项目管理（满分100分）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5" w:hRule="atLeast"/>
        </w:trPr>
        <w:tc>
          <w:tcPr>
            <w:tcW w:w="709" w:type="dxa"/>
            <w:vAlign w:val="center"/>
          </w:tcPr>
          <w:p>
            <w:pPr>
              <w:spacing w:line="440" w:lineRule="exact"/>
              <w:jc w:val="center"/>
              <w:rPr>
                <w:szCs w:val="21"/>
              </w:rPr>
            </w:pPr>
            <w:r>
              <w:rPr>
                <w:rFonts w:hint="eastAsia"/>
                <w:szCs w:val="21"/>
              </w:rPr>
              <w:t>序号</w:t>
            </w:r>
          </w:p>
        </w:tc>
        <w:tc>
          <w:tcPr>
            <w:tcW w:w="1418" w:type="dxa"/>
            <w:vAlign w:val="center"/>
          </w:tcPr>
          <w:p>
            <w:pPr>
              <w:spacing w:line="440" w:lineRule="exact"/>
              <w:jc w:val="center"/>
              <w:rPr>
                <w:szCs w:val="21"/>
              </w:rPr>
            </w:pPr>
            <w:r>
              <w:rPr>
                <w:szCs w:val="21"/>
              </w:rPr>
              <w:t>评分因素</w:t>
            </w:r>
          </w:p>
        </w:tc>
        <w:tc>
          <w:tcPr>
            <w:tcW w:w="6350" w:type="dxa"/>
            <w:vAlign w:val="center"/>
          </w:tcPr>
          <w:p>
            <w:pPr>
              <w:spacing w:line="440" w:lineRule="exact"/>
              <w:jc w:val="center"/>
              <w:rPr>
                <w:szCs w:val="21"/>
              </w:rPr>
            </w:pPr>
            <w:r>
              <w:rPr>
                <w:b/>
                <w:szCs w:val="21"/>
              </w:rPr>
              <w:t>评分标准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7" w:hRule="atLeast"/>
        </w:trPr>
        <w:tc>
          <w:tcPr>
            <w:tcW w:w="709" w:type="dxa"/>
            <w:vAlign w:val="center"/>
          </w:tcPr>
          <w:p>
            <w:pPr>
              <w:spacing w:line="440" w:lineRule="exact"/>
              <w:jc w:val="center"/>
              <w:rPr>
                <w:szCs w:val="21"/>
              </w:rPr>
            </w:pPr>
            <w:r>
              <w:rPr>
                <w:rFonts w:hint="eastAsia"/>
                <w:szCs w:val="21"/>
              </w:rPr>
              <w:t>1</w:t>
            </w:r>
          </w:p>
        </w:tc>
        <w:tc>
          <w:tcPr>
            <w:tcW w:w="1418" w:type="dxa"/>
            <w:vAlign w:val="center"/>
          </w:tcPr>
          <w:p>
            <w:pPr>
              <w:spacing w:line="440" w:lineRule="exact"/>
              <w:jc w:val="center"/>
              <w:rPr>
                <w:szCs w:val="21"/>
              </w:rPr>
            </w:pPr>
            <w:r>
              <w:rPr>
                <w:rFonts w:hint="eastAsia"/>
                <w:szCs w:val="21"/>
              </w:rPr>
              <w:t>投标报价</w:t>
            </w:r>
          </w:p>
          <w:p>
            <w:pPr>
              <w:spacing w:line="440" w:lineRule="exact"/>
              <w:jc w:val="center"/>
              <w:rPr>
                <w:szCs w:val="21"/>
              </w:rPr>
            </w:pPr>
            <w:r>
              <w:rPr>
                <w:rFonts w:hint="eastAsia"/>
                <w:szCs w:val="21"/>
              </w:rPr>
              <w:t>（下浮率）</w:t>
            </w:r>
          </w:p>
          <w:p>
            <w:pPr>
              <w:spacing w:line="440" w:lineRule="exact"/>
              <w:ind w:left="420" w:hanging="420"/>
              <w:jc w:val="center"/>
              <w:rPr>
                <w:szCs w:val="21"/>
              </w:rPr>
            </w:pPr>
            <w:r>
              <w:rPr>
                <w:rFonts w:hint="eastAsia"/>
                <w:szCs w:val="21"/>
              </w:rPr>
              <w:t>（满分30分）</w:t>
            </w:r>
          </w:p>
        </w:tc>
        <w:tc>
          <w:tcPr>
            <w:tcW w:w="6350" w:type="dxa"/>
            <w:vAlign w:val="center"/>
          </w:tcPr>
          <w:p>
            <w:pPr>
              <w:pStyle w:val="7"/>
              <w:spacing w:line="340" w:lineRule="exact"/>
              <w:ind w:firstLine="420" w:firstLineChars="200"/>
              <w:rPr>
                <w:rFonts w:asciiTheme="minorEastAsia" w:hAnsiTheme="minorEastAsia"/>
                <w:sz w:val="21"/>
                <w:szCs w:val="22"/>
              </w:rPr>
            </w:pPr>
            <w:r>
              <w:rPr>
                <w:rFonts w:hint="eastAsia" w:asciiTheme="minorEastAsia" w:hAnsiTheme="minorEastAsia"/>
                <w:sz w:val="21"/>
                <w:szCs w:val="22"/>
              </w:rPr>
              <w:t>以评标基准价（下浮率）为基础，当投标报价（下浮率）等于评标基准价（下浮率）时得满分，投标报价（下浮率）每增加</w:t>
            </w:r>
            <w:r>
              <w:rPr>
                <w:rFonts w:asciiTheme="minorEastAsia" w:hAnsiTheme="minorEastAsia"/>
                <w:sz w:val="21"/>
                <w:szCs w:val="22"/>
              </w:rPr>
              <w:t>1%扣0.03分，每减少1%扣0.06分，扣完为止。</w:t>
            </w:r>
          </w:p>
          <w:p>
            <w:pPr>
              <w:spacing w:line="340" w:lineRule="exact"/>
              <w:rPr>
                <w:rFonts w:asciiTheme="minorEastAsia" w:hAnsiTheme="minorEastAsia"/>
                <w:szCs w:val="22"/>
              </w:rPr>
            </w:pPr>
            <w:r>
              <w:rPr>
                <w:rFonts w:hint="eastAsia" w:asciiTheme="minorEastAsia" w:hAnsiTheme="minorEastAsia"/>
                <w:szCs w:val="22"/>
              </w:rPr>
              <w:t>评标基准价（下浮率）=各有效投标报价（下浮率）之和</w:t>
            </w:r>
            <w:r>
              <w:rPr>
                <w:rFonts w:hint="eastAsia" w:asciiTheme="minorEastAsia" w:hAnsiTheme="minorEastAsia"/>
              </w:rPr>
              <w:t>/</w:t>
            </w:r>
            <w:r>
              <w:rPr>
                <w:rFonts w:hint="eastAsia" w:asciiTheme="minorEastAsia" w:hAnsiTheme="minorEastAsia"/>
                <w:szCs w:val="22"/>
              </w:rPr>
              <w:t>有效投标单位个数。</w:t>
            </w:r>
          </w:p>
          <w:p>
            <w:pPr>
              <w:spacing w:line="340" w:lineRule="exact"/>
              <w:rPr>
                <w:rFonts w:asciiTheme="minorEastAsia" w:hAnsiTheme="minorEastAsia"/>
              </w:rPr>
            </w:pPr>
            <w:r>
              <w:rPr>
                <w:rFonts w:hint="eastAsia" w:asciiTheme="minorEastAsia" w:hAnsiTheme="minorEastAsia"/>
              </w:rPr>
              <w:t>投标人数量≤</w:t>
            </w:r>
            <w:r>
              <w:rPr>
                <w:rFonts w:asciiTheme="minorEastAsia" w:hAnsiTheme="minorEastAsia"/>
              </w:rPr>
              <w:t>5时，评标基准价采用全部有效投标报价计算；</w:t>
            </w:r>
          </w:p>
          <w:p>
            <w:pPr>
              <w:spacing w:line="340" w:lineRule="exact"/>
              <w:rPr>
                <w:rFonts w:asciiTheme="minorEastAsia" w:hAnsiTheme="minorEastAsia"/>
              </w:rPr>
            </w:pPr>
            <w:r>
              <w:rPr>
                <w:rFonts w:asciiTheme="minorEastAsia" w:hAnsiTheme="minorEastAsia"/>
              </w:rPr>
              <w:t>5＜投标人数量≤20时，评标基准价采用去除有效报价最高、最低各1个计算；</w:t>
            </w:r>
          </w:p>
          <w:p>
            <w:pPr>
              <w:spacing w:line="340" w:lineRule="exact"/>
              <w:rPr>
                <w:rFonts w:asciiTheme="minorEastAsia" w:hAnsiTheme="minorEastAsia"/>
              </w:rPr>
            </w:pPr>
            <w:r>
              <w:rPr>
                <w:rFonts w:hint="eastAsia" w:asciiTheme="minorEastAsia" w:hAnsiTheme="minorEastAsia"/>
              </w:rPr>
              <w:t>投标人数量＞</w:t>
            </w:r>
            <w:r>
              <w:rPr>
                <w:rFonts w:asciiTheme="minorEastAsia" w:hAnsiTheme="minorEastAsia"/>
              </w:rPr>
              <w:t>20时，评标基准价采用去除有效报价最高、最低各2个计算。</w:t>
            </w:r>
          </w:p>
          <w:p>
            <w:pPr>
              <w:spacing w:line="340" w:lineRule="exact"/>
              <w:jc w:val="left"/>
              <w:rPr>
                <w:rFonts w:asciiTheme="minorEastAsia" w:hAnsiTheme="minorEastAsia"/>
              </w:rPr>
            </w:pPr>
            <w:r>
              <w:rPr>
                <w:rFonts w:asciiTheme="minorEastAsia" w:hAnsiTheme="minorEastAsia"/>
              </w:rPr>
              <w:t>计算</w:t>
            </w:r>
            <w:r>
              <w:rPr>
                <w:rFonts w:hint="eastAsia" w:asciiTheme="minorEastAsia" w:hAnsiTheme="minorEastAsia"/>
              </w:rPr>
              <w:t>公式如下：</w:t>
            </w:r>
          </w:p>
          <w:p>
            <w:pPr>
              <w:spacing w:line="340" w:lineRule="exact"/>
              <w:jc w:val="left"/>
            </w:pPr>
            <w:r>
              <w:rPr>
                <w:rFonts w:hint="eastAsia"/>
              </w:rPr>
              <w:t>①当投标报价大于基准价</w:t>
            </w:r>
            <w:r>
              <w:rPr>
                <w:rFonts w:hint="eastAsia"/>
                <w:szCs w:val="22"/>
              </w:rPr>
              <w:t>（下浮率）</w:t>
            </w:r>
            <w:r>
              <w:rPr>
                <w:rFonts w:hint="eastAsia"/>
              </w:rPr>
              <w:t>时，报价得分</w:t>
            </w:r>
            <w:r>
              <w:t>=30-</w:t>
            </w:r>
            <w:r>
              <w:rPr>
                <w:rFonts w:hint="eastAsia"/>
              </w:rPr>
              <w:t>（投标报价</w:t>
            </w:r>
            <w:r>
              <w:rPr>
                <w:rFonts w:hint="eastAsia"/>
                <w:szCs w:val="22"/>
              </w:rPr>
              <w:t>（下浮率）－</w:t>
            </w:r>
            <w:r>
              <w:rPr>
                <w:rFonts w:hint="eastAsia"/>
              </w:rPr>
              <w:t>基准价</w:t>
            </w:r>
            <w:r>
              <w:rPr>
                <w:rFonts w:hint="eastAsia"/>
                <w:szCs w:val="22"/>
              </w:rPr>
              <w:t>（下浮率）</w:t>
            </w:r>
            <w:r>
              <w:rPr>
                <w:rFonts w:hint="eastAsia"/>
              </w:rPr>
              <w:t>）</w:t>
            </w:r>
            <w:r>
              <w:t>/</w:t>
            </w:r>
            <w:r>
              <w:rPr>
                <w:rFonts w:hint="eastAsia"/>
              </w:rPr>
              <w:t>基准价</w:t>
            </w:r>
            <w:r>
              <w:rPr>
                <w:rFonts w:hint="eastAsia"/>
                <w:szCs w:val="22"/>
              </w:rPr>
              <w:t>（下浮率）</w:t>
            </w:r>
            <w:r>
              <w:t>*</w:t>
            </w:r>
            <w:r>
              <w:rPr>
                <w:szCs w:val="22"/>
              </w:rPr>
              <w:t>0.03</w:t>
            </w:r>
            <w:r>
              <w:t>*100</w:t>
            </w:r>
            <w:r>
              <w:rPr>
                <w:rFonts w:hint="eastAsia"/>
              </w:rPr>
              <w:t>；</w:t>
            </w:r>
          </w:p>
          <w:p>
            <w:pPr>
              <w:spacing w:line="340" w:lineRule="exact"/>
              <w:jc w:val="left"/>
              <w:rPr>
                <w:szCs w:val="21"/>
              </w:rPr>
            </w:pPr>
            <w:r>
              <w:rPr>
                <w:rFonts w:hint="eastAsia"/>
              </w:rPr>
              <w:t>②当投标报价小于基准价</w:t>
            </w:r>
            <w:r>
              <w:rPr>
                <w:rFonts w:hint="eastAsia"/>
                <w:szCs w:val="22"/>
              </w:rPr>
              <w:t>（下浮率）</w:t>
            </w:r>
            <w:r>
              <w:rPr>
                <w:rFonts w:hint="eastAsia"/>
              </w:rPr>
              <w:t>时，报价得分</w:t>
            </w:r>
            <w:r>
              <w:t>=30-</w:t>
            </w:r>
            <w:r>
              <w:rPr>
                <w:rFonts w:hint="eastAsia"/>
              </w:rPr>
              <w:t>（基准价</w:t>
            </w:r>
            <w:r>
              <w:rPr>
                <w:rFonts w:hint="eastAsia"/>
                <w:szCs w:val="22"/>
              </w:rPr>
              <w:t>（下浮率）－</w:t>
            </w:r>
            <w:r>
              <w:rPr>
                <w:rFonts w:hint="eastAsia"/>
              </w:rPr>
              <w:t>投标报价</w:t>
            </w:r>
            <w:r>
              <w:rPr>
                <w:rFonts w:hint="eastAsia"/>
                <w:szCs w:val="22"/>
              </w:rPr>
              <w:t>（下浮率）</w:t>
            </w:r>
            <w:r>
              <w:rPr>
                <w:rFonts w:hint="eastAsia"/>
              </w:rPr>
              <w:t>）</w:t>
            </w:r>
            <w:r>
              <w:t>/</w:t>
            </w:r>
            <w:r>
              <w:rPr>
                <w:rFonts w:hint="eastAsia"/>
              </w:rPr>
              <w:t>基准价</w:t>
            </w:r>
            <w:r>
              <w:rPr>
                <w:rFonts w:hint="eastAsia"/>
                <w:szCs w:val="22"/>
              </w:rPr>
              <w:t>（下浮率）</w:t>
            </w:r>
            <w:r>
              <w:t>*</w:t>
            </w:r>
            <w:r>
              <w:rPr>
                <w:szCs w:val="22"/>
              </w:rPr>
              <w:t>0.06</w:t>
            </w:r>
            <w:r>
              <w:t>*100</w:t>
            </w: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09" w:type="dxa"/>
            <w:vMerge w:val="restart"/>
            <w:vAlign w:val="center"/>
          </w:tcPr>
          <w:p>
            <w:pPr>
              <w:spacing w:line="440" w:lineRule="exact"/>
              <w:jc w:val="center"/>
              <w:rPr>
                <w:szCs w:val="21"/>
              </w:rPr>
            </w:pPr>
            <w:r>
              <w:rPr>
                <w:rFonts w:hint="eastAsia"/>
                <w:szCs w:val="21"/>
              </w:rPr>
              <w:t>2</w:t>
            </w:r>
          </w:p>
        </w:tc>
        <w:tc>
          <w:tcPr>
            <w:tcW w:w="1418" w:type="dxa"/>
            <w:vMerge w:val="restart"/>
            <w:vAlign w:val="center"/>
          </w:tcPr>
          <w:p>
            <w:pPr>
              <w:snapToGrid w:val="0"/>
              <w:spacing w:line="300" w:lineRule="exact"/>
              <w:jc w:val="center"/>
              <w:rPr>
                <w:rFonts w:ascii="宋体" w:hAnsi="宋体"/>
              </w:rPr>
            </w:pPr>
            <w:r>
              <w:rPr>
                <w:rFonts w:hint="eastAsia"/>
                <w:szCs w:val="21"/>
              </w:rPr>
              <w:t>服务方案</w:t>
            </w:r>
          </w:p>
          <w:p>
            <w:pPr>
              <w:snapToGrid w:val="0"/>
              <w:spacing w:line="300" w:lineRule="exact"/>
              <w:jc w:val="center"/>
              <w:rPr>
                <w:szCs w:val="21"/>
              </w:rPr>
            </w:pPr>
            <w:r>
              <w:rPr>
                <w:rFonts w:hint="eastAsia"/>
                <w:szCs w:val="21"/>
              </w:rPr>
              <w:t>（满分30分）</w:t>
            </w:r>
          </w:p>
        </w:tc>
        <w:tc>
          <w:tcPr>
            <w:tcW w:w="6350" w:type="dxa"/>
          </w:tcPr>
          <w:p>
            <w:pPr>
              <w:snapToGrid w:val="0"/>
              <w:spacing w:line="300" w:lineRule="exact"/>
              <w:rPr>
                <w:szCs w:val="21"/>
              </w:rPr>
            </w:pPr>
            <w:r>
              <w:rPr>
                <w:rFonts w:hint="eastAsia"/>
                <w:szCs w:val="21"/>
              </w:rPr>
              <w:t>1整体方案：针对本项目整体管理思路，负责项目全过程内、外部关系协调，处理往来文件，对工程进度、质量、安全等管理措施进行横向对比，差别赋分（</w:t>
            </w:r>
            <w:r>
              <w:rPr>
                <w:szCs w:val="21"/>
              </w:rPr>
              <w:t>0</w:t>
            </w:r>
            <w:r>
              <w:rPr>
                <w:rFonts w:hint="eastAsia"/>
                <w:szCs w:val="21"/>
              </w:rPr>
              <w:t>-</w:t>
            </w:r>
            <w:r>
              <w:rPr>
                <w:szCs w:val="21"/>
              </w:rPr>
              <w:t>7</w:t>
            </w:r>
            <w:r>
              <w:rPr>
                <w:rFonts w:hint="eastAsia"/>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vMerge w:val="continue"/>
            <w:vAlign w:val="center"/>
          </w:tcPr>
          <w:p>
            <w:pPr>
              <w:pStyle w:val="7"/>
            </w:pPr>
          </w:p>
        </w:tc>
        <w:tc>
          <w:tcPr>
            <w:tcW w:w="1418" w:type="dxa"/>
            <w:vMerge w:val="continue"/>
            <w:vAlign w:val="center"/>
          </w:tcPr>
          <w:p>
            <w:pPr>
              <w:snapToGrid w:val="0"/>
              <w:spacing w:line="300" w:lineRule="exact"/>
              <w:jc w:val="center"/>
            </w:pPr>
          </w:p>
        </w:tc>
        <w:tc>
          <w:tcPr>
            <w:tcW w:w="6350" w:type="dxa"/>
          </w:tcPr>
          <w:p>
            <w:pPr>
              <w:snapToGrid w:val="0"/>
              <w:spacing w:line="320" w:lineRule="exact"/>
            </w:pPr>
            <w:r>
              <w:rPr>
                <w:rFonts w:hint="eastAsia"/>
                <w:szCs w:val="21"/>
              </w:rPr>
              <w:t>2代建管理目标、范围和内容：（</w:t>
            </w:r>
            <w:r>
              <w:rPr>
                <w:szCs w:val="21"/>
              </w:rPr>
              <w:t>0</w:t>
            </w:r>
            <w:r>
              <w:rPr>
                <w:rFonts w:hint="eastAsia"/>
                <w:szCs w:val="21"/>
              </w:rPr>
              <w:t>-3分）。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vMerge w:val="continue"/>
            <w:vAlign w:val="center"/>
          </w:tcPr>
          <w:p>
            <w:pPr>
              <w:pStyle w:val="7"/>
            </w:pPr>
          </w:p>
        </w:tc>
        <w:tc>
          <w:tcPr>
            <w:tcW w:w="1418" w:type="dxa"/>
            <w:vMerge w:val="continue"/>
            <w:vAlign w:val="center"/>
          </w:tcPr>
          <w:p>
            <w:pPr>
              <w:snapToGrid w:val="0"/>
              <w:spacing w:line="300" w:lineRule="exact"/>
              <w:jc w:val="center"/>
            </w:pPr>
          </w:p>
        </w:tc>
        <w:tc>
          <w:tcPr>
            <w:tcW w:w="6350" w:type="dxa"/>
          </w:tcPr>
          <w:p>
            <w:pPr>
              <w:snapToGrid w:val="0"/>
              <w:spacing w:line="320" w:lineRule="exact"/>
            </w:pPr>
            <w:r>
              <w:rPr>
                <w:rFonts w:hint="eastAsia"/>
                <w:szCs w:val="21"/>
              </w:rPr>
              <w:t>3项目前期管理：（</w:t>
            </w:r>
            <w:r>
              <w:rPr>
                <w:szCs w:val="21"/>
              </w:rPr>
              <w:t>0</w:t>
            </w:r>
            <w:r>
              <w:rPr>
                <w:rFonts w:hint="eastAsia"/>
                <w:szCs w:val="21"/>
              </w:rPr>
              <w:t>-2分）。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vMerge w:val="continue"/>
            <w:vAlign w:val="center"/>
          </w:tcPr>
          <w:p>
            <w:pPr>
              <w:pStyle w:val="7"/>
            </w:pPr>
          </w:p>
        </w:tc>
        <w:tc>
          <w:tcPr>
            <w:tcW w:w="1418" w:type="dxa"/>
            <w:vMerge w:val="continue"/>
            <w:vAlign w:val="center"/>
          </w:tcPr>
          <w:p>
            <w:pPr>
              <w:snapToGrid w:val="0"/>
              <w:spacing w:line="300" w:lineRule="exact"/>
              <w:jc w:val="center"/>
            </w:pPr>
          </w:p>
        </w:tc>
        <w:tc>
          <w:tcPr>
            <w:tcW w:w="6350" w:type="dxa"/>
          </w:tcPr>
          <w:p>
            <w:pPr>
              <w:snapToGrid w:val="0"/>
              <w:spacing w:line="320" w:lineRule="exact"/>
            </w:pPr>
            <w:r>
              <w:rPr>
                <w:rFonts w:hint="eastAsia"/>
                <w:szCs w:val="21"/>
              </w:rPr>
              <w:t>4投资控制：（</w:t>
            </w:r>
            <w:r>
              <w:rPr>
                <w:szCs w:val="21"/>
              </w:rPr>
              <w:t>0</w:t>
            </w:r>
            <w:r>
              <w:rPr>
                <w:rFonts w:hint="eastAsia"/>
                <w:szCs w:val="21"/>
              </w:rPr>
              <w:t>-2分）。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vMerge w:val="continue"/>
            <w:vAlign w:val="center"/>
          </w:tcPr>
          <w:p>
            <w:pPr>
              <w:pStyle w:val="7"/>
            </w:pPr>
          </w:p>
        </w:tc>
        <w:tc>
          <w:tcPr>
            <w:tcW w:w="1418" w:type="dxa"/>
            <w:vMerge w:val="continue"/>
            <w:vAlign w:val="center"/>
          </w:tcPr>
          <w:p>
            <w:pPr>
              <w:snapToGrid w:val="0"/>
              <w:spacing w:line="300" w:lineRule="exact"/>
              <w:jc w:val="center"/>
            </w:pPr>
          </w:p>
        </w:tc>
        <w:tc>
          <w:tcPr>
            <w:tcW w:w="6350" w:type="dxa"/>
          </w:tcPr>
          <w:p>
            <w:pPr>
              <w:snapToGrid w:val="0"/>
              <w:spacing w:line="320" w:lineRule="exact"/>
            </w:pPr>
            <w:r>
              <w:rPr>
                <w:rFonts w:hint="eastAsia"/>
                <w:szCs w:val="21"/>
              </w:rPr>
              <w:t>5质量控制：（</w:t>
            </w:r>
            <w:r>
              <w:rPr>
                <w:szCs w:val="21"/>
              </w:rPr>
              <w:t>0</w:t>
            </w:r>
            <w:r>
              <w:rPr>
                <w:rFonts w:hint="eastAsia"/>
                <w:szCs w:val="21"/>
              </w:rPr>
              <w:t>-2分）。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vMerge w:val="continue"/>
            <w:vAlign w:val="center"/>
          </w:tcPr>
          <w:p>
            <w:pPr>
              <w:pStyle w:val="7"/>
            </w:pPr>
          </w:p>
        </w:tc>
        <w:tc>
          <w:tcPr>
            <w:tcW w:w="1418" w:type="dxa"/>
            <w:vMerge w:val="continue"/>
            <w:vAlign w:val="center"/>
          </w:tcPr>
          <w:p>
            <w:pPr>
              <w:snapToGrid w:val="0"/>
              <w:spacing w:line="300" w:lineRule="exact"/>
              <w:jc w:val="center"/>
            </w:pPr>
          </w:p>
        </w:tc>
        <w:tc>
          <w:tcPr>
            <w:tcW w:w="6350" w:type="dxa"/>
          </w:tcPr>
          <w:p>
            <w:pPr>
              <w:snapToGrid w:val="0"/>
              <w:spacing w:line="320" w:lineRule="exact"/>
            </w:pPr>
            <w:r>
              <w:rPr>
                <w:rFonts w:hint="eastAsia"/>
                <w:szCs w:val="21"/>
              </w:rPr>
              <w:t>6安全、环境保护与职业健康管理：（</w:t>
            </w:r>
            <w:r>
              <w:rPr>
                <w:szCs w:val="21"/>
              </w:rPr>
              <w:t>0</w:t>
            </w:r>
            <w:r>
              <w:rPr>
                <w:rFonts w:hint="eastAsia"/>
                <w:szCs w:val="21"/>
              </w:rPr>
              <w:t>-2分）。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vMerge w:val="continue"/>
            <w:vAlign w:val="center"/>
          </w:tcPr>
          <w:p>
            <w:pPr>
              <w:pStyle w:val="7"/>
            </w:pPr>
          </w:p>
        </w:tc>
        <w:tc>
          <w:tcPr>
            <w:tcW w:w="1418" w:type="dxa"/>
            <w:vMerge w:val="continue"/>
            <w:vAlign w:val="center"/>
          </w:tcPr>
          <w:p>
            <w:pPr>
              <w:snapToGrid w:val="0"/>
              <w:spacing w:line="300" w:lineRule="exact"/>
              <w:jc w:val="center"/>
            </w:pPr>
          </w:p>
        </w:tc>
        <w:tc>
          <w:tcPr>
            <w:tcW w:w="6350" w:type="dxa"/>
          </w:tcPr>
          <w:p>
            <w:pPr>
              <w:snapToGrid w:val="0"/>
              <w:spacing w:line="320" w:lineRule="exact"/>
            </w:pPr>
            <w:r>
              <w:rPr>
                <w:rFonts w:hint="eastAsia"/>
                <w:szCs w:val="21"/>
              </w:rPr>
              <w:t>7进度控制：（</w:t>
            </w:r>
            <w:r>
              <w:rPr>
                <w:szCs w:val="21"/>
              </w:rPr>
              <w:t>0</w:t>
            </w:r>
            <w:r>
              <w:rPr>
                <w:rFonts w:hint="eastAsia"/>
                <w:szCs w:val="21"/>
              </w:rPr>
              <w:t>-2分）。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vMerge w:val="continue"/>
            <w:vAlign w:val="center"/>
          </w:tcPr>
          <w:p>
            <w:pPr>
              <w:pStyle w:val="7"/>
            </w:pPr>
          </w:p>
        </w:tc>
        <w:tc>
          <w:tcPr>
            <w:tcW w:w="1418" w:type="dxa"/>
            <w:vMerge w:val="continue"/>
            <w:vAlign w:val="center"/>
          </w:tcPr>
          <w:p>
            <w:pPr>
              <w:snapToGrid w:val="0"/>
              <w:spacing w:line="300" w:lineRule="exact"/>
              <w:jc w:val="center"/>
            </w:pPr>
          </w:p>
        </w:tc>
        <w:tc>
          <w:tcPr>
            <w:tcW w:w="6350" w:type="dxa"/>
          </w:tcPr>
          <w:p>
            <w:pPr>
              <w:snapToGrid w:val="0"/>
              <w:spacing w:line="320" w:lineRule="exact"/>
            </w:pPr>
            <w:r>
              <w:rPr>
                <w:rFonts w:hint="eastAsia"/>
                <w:szCs w:val="21"/>
              </w:rPr>
              <w:t>8合同管理：（</w:t>
            </w:r>
            <w:r>
              <w:rPr>
                <w:szCs w:val="21"/>
              </w:rPr>
              <w:t>0</w:t>
            </w:r>
            <w:r>
              <w:rPr>
                <w:rFonts w:hint="eastAsia"/>
                <w:szCs w:val="21"/>
              </w:rPr>
              <w:t>-2分）。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vMerge w:val="continue"/>
            <w:vAlign w:val="center"/>
          </w:tcPr>
          <w:p>
            <w:pPr>
              <w:pStyle w:val="7"/>
            </w:pPr>
          </w:p>
        </w:tc>
        <w:tc>
          <w:tcPr>
            <w:tcW w:w="1418" w:type="dxa"/>
            <w:vMerge w:val="continue"/>
            <w:vAlign w:val="center"/>
          </w:tcPr>
          <w:p>
            <w:pPr>
              <w:snapToGrid w:val="0"/>
              <w:spacing w:line="300" w:lineRule="exact"/>
              <w:jc w:val="center"/>
            </w:pPr>
          </w:p>
        </w:tc>
        <w:tc>
          <w:tcPr>
            <w:tcW w:w="6350" w:type="dxa"/>
          </w:tcPr>
          <w:p>
            <w:pPr>
              <w:snapToGrid w:val="0"/>
              <w:spacing w:line="320" w:lineRule="exact"/>
            </w:pPr>
            <w:r>
              <w:rPr>
                <w:rFonts w:hint="eastAsia"/>
                <w:szCs w:val="21"/>
              </w:rPr>
              <w:t>9风险管理：（</w:t>
            </w:r>
            <w:r>
              <w:rPr>
                <w:szCs w:val="21"/>
              </w:rPr>
              <w:t>0</w:t>
            </w:r>
            <w:r>
              <w:rPr>
                <w:rFonts w:hint="eastAsia"/>
                <w:szCs w:val="21"/>
              </w:rPr>
              <w:t>-2分）。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vMerge w:val="continue"/>
            <w:vAlign w:val="center"/>
          </w:tcPr>
          <w:p/>
        </w:tc>
        <w:tc>
          <w:tcPr>
            <w:tcW w:w="1418" w:type="dxa"/>
            <w:vMerge w:val="continue"/>
            <w:vAlign w:val="center"/>
          </w:tcPr>
          <w:p>
            <w:pPr>
              <w:snapToGrid w:val="0"/>
              <w:spacing w:line="300" w:lineRule="exact"/>
              <w:jc w:val="center"/>
            </w:pPr>
          </w:p>
        </w:tc>
        <w:tc>
          <w:tcPr>
            <w:tcW w:w="6350" w:type="dxa"/>
          </w:tcPr>
          <w:p>
            <w:pPr>
              <w:snapToGrid w:val="0"/>
              <w:spacing w:line="320" w:lineRule="exact"/>
            </w:pPr>
            <w:r>
              <w:rPr>
                <w:rFonts w:hint="eastAsia"/>
                <w:szCs w:val="21"/>
              </w:rPr>
              <w:t>10信息管理与沟通协调：（</w:t>
            </w:r>
            <w:r>
              <w:rPr>
                <w:szCs w:val="21"/>
              </w:rPr>
              <w:t>0</w:t>
            </w:r>
            <w:r>
              <w:rPr>
                <w:rFonts w:hint="eastAsia"/>
                <w:szCs w:val="21"/>
              </w:rPr>
              <w:t>-2分）。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09" w:type="dxa"/>
            <w:vMerge w:val="continue"/>
            <w:vAlign w:val="center"/>
          </w:tcPr>
          <w:p/>
        </w:tc>
        <w:tc>
          <w:tcPr>
            <w:tcW w:w="1418" w:type="dxa"/>
            <w:vMerge w:val="continue"/>
            <w:vAlign w:val="center"/>
          </w:tcPr>
          <w:p>
            <w:pPr>
              <w:snapToGrid w:val="0"/>
              <w:spacing w:line="300" w:lineRule="exact"/>
              <w:jc w:val="center"/>
            </w:pPr>
          </w:p>
        </w:tc>
        <w:tc>
          <w:tcPr>
            <w:tcW w:w="6350" w:type="dxa"/>
          </w:tcPr>
          <w:p>
            <w:pPr>
              <w:snapToGrid w:val="0"/>
              <w:spacing w:line="320" w:lineRule="exact"/>
            </w:pPr>
            <w:r>
              <w:rPr>
                <w:rFonts w:hint="eastAsia"/>
                <w:szCs w:val="21"/>
              </w:rPr>
              <w:t>11项目管理团队组织分工：（</w:t>
            </w:r>
            <w:r>
              <w:rPr>
                <w:szCs w:val="21"/>
              </w:rPr>
              <w:t>0</w:t>
            </w:r>
            <w:r>
              <w:rPr>
                <w:rFonts w:hint="eastAsia"/>
                <w:szCs w:val="21"/>
              </w:rPr>
              <w:t>-2分）。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vMerge w:val="continue"/>
            <w:vAlign w:val="center"/>
          </w:tcPr>
          <w:p/>
        </w:tc>
        <w:tc>
          <w:tcPr>
            <w:tcW w:w="1418" w:type="dxa"/>
            <w:vMerge w:val="continue"/>
            <w:vAlign w:val="center"/>
          </w:tcPr>
          <w:p>
            <w:pPr>
              <w:snapToGrid w:val="0"/>
              <w:spacing w:line="300" w:lineRule="exact"/>
              <w:jc w:val="center"/>
            </w:pPr>
          </w:p>
        </w:tc>
        <w:tc>
          <w:tcPr>
            <w:tcW w:w="6350" w:type="dxa"/>
            <w:vAlign w:val="center"/>
          </w:tcPr>
          <w:p>
            <w:pPr>
              <w:snapToGrid w:val="0"/>
              <w:spacing w:line="320" w:lineRule="exact"/>
            </w:pPr>
            <w:r>
              <w:rPr>
                <w:rFonts w:hint="eastAsia"/>
                <w:szCs w:val="21"/>
              </w:rPr>
              <w:t>12合理化建议：（</w:t>
            </w:r>
            <w:r>
              <w:rPr>
                <w:szCs w:val="21"/>
              </w:rPr>
              <w:t>0</w:t>
            </w:r>
            <w:r>
              <w:rPr>
                <w:rFonts w:hint="eastAsia"/>
                <w:szCs w:val="21"/>
              </w:rPr>
              <w:t>-2分）。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3" w:hRule="atLeast"/>
        </w:trPr>
        <w:tc>
          <w:tcPr>
            <w:tcW w:w="709" w:type="dxa"/>
            <w:vAlign w:val="center"/>
          </w:tcPr>
          <w:p>
            <w:pPr>
              <w:spacing w:line="440" w:lineRule="exact"/>
              <w:jc w:val="center"/>
              <w:rPr>
                <w:szCs w:val="21"/>
              </w:rPr>
            </w:pPr>
            <w:r>
              <w:rPr>
                <w:rFonts w:hint="eastAsia"/>
                <w:szCs w:val="21"/>
              </w:rPr>
              <w:t>3</w:t>
            </w:r>
          </w:p>
        </w:tc>
        <w:tc>
          <w:tcPr>
            <w:tcW w:w="1418" w:type="dxa"/>
            <w:vAlign w:val="center"/>
          </w:tcPr>
          <w:p>
            <w:pPr>
              <w:spacing w:line="440" w:lineRule="exact"/>
              <w:ind w:left="420" w:hanging="420"/>
              <w:jc w:val="center"/>
              <w:rPr>
                <w:szCs w:val="21"/>
              </w:rPr>
            </w:pPr>
            <w:r>
              <w:rPr>
                <w:rFonts w:hint="eastAsia"/>
                <w:szCs w:val="21"/>
              </w:rPr>
              <w:t>企业实力及</w:t>
            </w:r>
          </w:p>
          <w:p>
            <w:pPr>
              <w:spacing w:line="440" w:lineRule="exact"/>
              <w:ind w:left="420" w:hanging="420"/>
              <w:jc w:val="center"/>
              <w:rPr>
                <w:szCs w:val="21"/>
              </w:rPr>
            </w:pPr>
            <w:r>
              <w:rPr>
                <w:rFonts w:hint="eastAsia"/>
                <w:szCs w:val="21"/>
              </w:rPr>
              <w:t>人员配置</w:t>
            </w:r>
          </w:p>
          <w:p>
            <w:pPr>
              <w:spacing w:line="440" w:lineRule="exact"/>
              <w:ind w:left="420" w:hanging="420"/>
              <w:jc w:val="center"/>
              <w:rPr>
                <w:rFonts w:eastAsia="Calibri"/>
                <w:szCs w:val="21"/>
              </w:rPr>
            </w:pPr>
            <w:r>
              <w:rPr>
                <w:rFonts w:hint="eastAsia"/>
                <w:szCs w:val="21"/>
              </w:rPr>
              <w:t>（满分40分）</w:t>
            </w:r>
          </w:p>
        </w:tc>
        <w:tc>
          <w:tcPr>
            <w:tcW w:w="6350" w:type="dxa"/>
            <w:vAlign w:val="center"/>
          </w:tcPr>
          <w:p>
            <w:pPr>
              <w:numPr>
                <w:ilvl w:val="0"/>
                <w:numId w:val="4"/>
              </w:numPr>
              <w:snapToGrid w:val="0"/>
              <w:spacing w:line="340" w:lineRule="exact"/>
              <w:jc w:val="left"/>
            </w:pPr>
            <w:r>
              <w:rPr>
                <w:rFonts w:hint="eastAsia"/>
              </w:rPr>
              <w:t>企业实力（16分）</w:t>
            </w:r>
          </w:p>
          <w:p>
            <w:pPr>
              <w:pStyle w:val="7"/>
              <w:snapToGrid w:val="0"/>
              <w:spacing w:line="340" w:lineRule="exact"/>
              <w:ind w:firstLine="420" w:firstLineChars="200"/>
              <w:rPr>
                <w:rFonts w:ascii="Times New Roman" w:hAnsi="Times New Roman"/>
                <w:sz w:val="21"/>
                <w:szCs w:val="22"/>
              </w:rPr>
            </w:pPr>
            <w:r>
              <w:rPr>
                <w:rFonts w:hint="eastAsia" w:ascii="Times New Roman" w:hAnsi="Times New Roman"/>
                <w:sz w:val="21"/>
                <w:szCs w:val="22"/>
              </w:rPr>
              <w:t>①业绩（12分）：近</w:t>
            </w:r>
            <w:r>
              <w:rPr>
                <w:rFonts w:hint="eastAsia" w:ascii="Times New Roman" w:hAnsi="Times New Roman"/>
                <w:sz w:val="21"/>
                <w:szCs w:val="22"/>
                <w:u w:val="single"/>
              </w:rPr>
              <w:t xml:space="preserve">   </w:t>
            </w:r>
            <w:r>
              <w:rPr>
                <w:rFonts w:hint="eastAsia" w:ascii="Times New Roman" w:hAnsi="Times New Roman"/>
                <w:sz w:val="21"/>
                <w:szCs w:val="22"/>
              </w:rPr>
              <w:t>年（20</w:t>
            </w:r>
            <w:r>
              <w:rPr>
                <w:rFonts w:hint="eastAsia" w:ascii="Times New Roman" w:hAnsi="Times New Roman"/>
                <w:sz w:val="21"/>
                <w:szCs w:val="22"/>
                <w:u w:val="single"/>
              </w:rPr>
              <w:t xml:space="preserve">  </w:t>
            </w:r>
            <w:r>
              <w:rPr>
                <w:rFonts w:hint="eastAsia" w:ascii="Times New Roman" w:hAnsi="Times New Roman"/>
                <w:sz w:val="21"/>
                <w:szCs w:val="22"/>
              </w:rPr>
              <w:t>年</w:t>
            </w:r>
            <w:r>
              <w:rPr>
                <w:rFonts w:hint="eastAsia" w:ascii="Times New Roman" w:hAnsi="Times New Roman"/>
                <w:sz w:val="21"/>
                <w:szCs w:val="22"/>
                <w:u w:val="single"/>
              </w:rPr>
              <w:t xml:space="preserve">   </w:t>
            </w:r>
            <w:r>
              <w:rPr>
                <w:rFonts w:hint="eastAsia" w:ascii="Times New Roman" w:hAnsi="Times New Roman"/>
                <w:sz w:val="21"/>
                <w:szCs w:val="22"/>
              </w:rPr>
              <w:t>月）至今的企业类似项目业绩。a.提供业绩为类似项目的代建管理、项目管理业绩，每项得4分，满分12分；b.提供业绩为类似项目的工程监理、工程总承包、全过程工程咨询业绩，每项得2分，满分12分。a、b可叠加得分，最高得12分。</w:t>
            </w:r>
          </w:p>
          <w:p>
            <w:pPr>
              <w:snapToGrid w:val="0"/>
              <w:spacing w:line="340" w:lineRule="exact"/>
              <w:rPr>
                <w:szCs w:val="22"/>
              </w:rPr>
            </w:pPr>
            <w:r>
              <w:rPr>
                <w:rFonts w:hint="eastAsia"/>
                <w:szCs w:val="22"/>
              </w:rPr>
              <w:t>（注：①类似业绩是指</w:t>
            </w:r>
            <w:r>
              <w:rPr>
                <w:rFonts w:hint="eastAsia"/>
                <w:szCs w:val="22"/>
                <w:u w:val="single"/>
              </w:rPr>
              <w:t xml:space="preserve"> </w:t>
            </w:r>
            <w:r>
              <w:rPr>
                <w:rFonts w:hint="eastAsia"/>
                <w:i/>
                <w:szCs w:val="22"/>
                <w:u w:val="single"/>
              </w:rPr>
              <w:t>（类别、规模）</w:t>
            </w:r>
            <w:r>
              <w:rPr>
                <w:rFonts w:hint="eastAsia"/>
                <w:szCs w:val="22"/>
              </w:rPr>
              <w:t>项目业绩，以合同内容为准；②时间以合同签订日期为准。）</w:t>
            </w:r>
          </w:p>
          <w:p>
            <w:pPr>
              <w:snapToGrid w:val="0"/>
              <w:spacing w:line="340" w:lineRule="exact"/>
              <w:ind w:firstLine="420"/>
              <w:rPr>
                <w:szCs w:val="22"/>
              </w:rPr>
            </w:pPr>
            <w:r>
              <w:rPr>
                <w:rFonts w:hint="eastAsia"/>
                <w:szCs w:val="22"/>
              </w:rPr>
              <w:t>②财务状况（4分）</w:t>
            </w:r>
          </w:p>
          <w:p>
            <w:pPr>
              <w:snapToGrid w:val="0"/>
              <w:spacing w:line="340" w:lineRule="exact"/>
              <w:ind w:firstLine="420"/>
            </w:pPr>
            <w:r>
              <w:rPr>
                <w:rFonts w:hint="eastAsia"/>
                <w:szCs w:val="22"/>
              </w:rPr>
              <w:t>提供近三年财务审计报告（</w:t>
            </w:r>
            <w:r>
              <w:rPr>
                <w:rFonts w:hint="eastAsia"/>
                <w:szCs w:val="22"/>
                <w:u w:val="single"/>
              </w:rPr>
              <w:t xml:space="preserve">   年度</w:t>
            </w:r>
            <w:r>
              <w:rPr>
                <w:rFonts w:hint="eastAsia"/>
                <w:szCs w:val="22"/>
              </w:rPr>
              <w:t>、</w:t>
            </w:r>
            <w:r>
              <w:rPr>
                <w:rFonts w:hint="eastAsia"/>
                <w:szCs w:val="22"/>
                <w:u w:val="single"/>
              </w:rPr>
              <w:t xml:space="preserve">  </w:t>
            </w:r>
            <w:r>
              <w:rPr>
                <w:rFonts w:hint="eastAsia"/>
                <w:szCs w:val="22"/>
              </w:rPr>
              <w:t>年度及</w:t>
            </w:r>
            <w:r>
              <w:rPr>
                <w:rFonts w:hint="eastAsia"/>
                <w:szCs w:val="22"/>
                <w:u w:val="single"/>
              </w:rPr>
              <w:t xml:space="preserve">    </w:t>
            </w:r>
            <w:r>
              <w:rPr>
                <w:rFonts w:hint="eastAsia"/>
                <w:szCs w:val="22"/>
              </w:rPr>
              <w:t>年度（若企业为新成立公司，提供财务状况的年份为自成立起至今））财务状况报告：申请人需提供经会计师事务所或第三方审计机构出具的年度财务审计报告（至少包括审计报告、资产负债表、现金流量表和利润表）。根据各投标人近年的财务状况酌情赋分：</w:t>
            </w:r>
            <w:r>
              <w:rPr>
                <w:rFonts w:hint="eastAsia" w:ascii="宋体" w:hAnsi="宋体"/>
                <w:szCs w:val="21"/>
              </w:rPr>
              <w:t>良好（2-4分），一般（0-1分）。</w:t>
            </w:r>
          </w:p>
          <w:p>
            <w:pPr>
              <w:numPr>
                <w:ilvl w:val="0"/>
                <w:numId w:val="4"/>
              </w:numPr>
              <w:snapToGrid w:val="0"/>
              <w:spacing w:line="340" w:lineRule="exact"/>
              <w:ind w:left="420" w:hanging="420"/>
              <w:jc w:val="left"/>
              <w:rPr>
                <w:szCs w:val="22"/>
              </w:rPr>
            </w:pPr>
            <w:r>
              <w:rPr>
                <w:rFonts w:hint="eastAsia"/>
                <w:szCs w:val="22"/>
              </w:rPr>
              <w:t>人员配置（24分）</w:t>
            </w:r>
          </w:p>
          <w:p>
            <w:pPr>
              <w:snapToGrid w:val="0"/>
              <w:spacing w:line="340" w:lineRule="exact"/>
              <w:ind w:firstLine="420" w:firstLineChars="200"/>
              <w:jc w:val="left"/>
              <w:rPr>
                <w:szCs w:val="22"/>
              </w:rPr>
            </w:pPr>
            <w:r>
              <w:rPr>
                <w:rFonts w:hint="eastAsia"/>
                <w:szCs w:val="22"/>
              </w:rPr>
              <w:t>①代建项目经理（14分）</w:t>
            </w:r>
          </w:p>
          <w:p>
            <w:pPr>
              <w:pStyle w:val="7"/>
              <w:snapToGrid w:val="0"/>
              <w:spacing w:line="340" w:lineRule="exact"/>
              <w:ind w:firstLine="420" w:firstLineChars="200"/>
              <w:rPr>
                <w:rFonts w:ascii="Times New Roman" w:hAnsi="Times New Roman"/>
                <w:sz w:val="21"/>
                <w:szCs w:val="22"/>
              </w:rPr>
            </w:pPr>
            <w:r>
              <w:rPr>
                <w:rFonts w:hint="eastAsia" w:ascii="Times New Roman" w:hAnsi="Times New Roman"/>
                <w:sz w:val="21"/>
                <w:szCs w:val="22"/>
              </w:rPr>
              <w:t>学历（4分）：工程类相关专业本科得2分，研究生及以上得4分。</w:t>
            </w:r>
          </w:p>
          <w:p>
            <w:pPr>
              <w:snapToGrid w:val="0"/>
              <w:spacing w:line="340" w:lineRule="exact"/>
              <w:ind w:firstLine="420" w:firstLineChars="200"/>
            </w:pPr>
            <w:r>
              <w:rPr>
                <w:rFonts w:hint="eastAsia"/>
                <w:szCs w:val="22"/>
              </w:rPr>
              <w:t>职称（2分）：高级工程师得1分，正高级工程师得2分。</w:t>
            </w:r>
          </w:p>
          <w:p>
            <w:pPr>
              <w:pStyle w:val="7"/>
              <w:snapToGrid w:val="0"/>
              <w:spacing w:line="340" w:lineRule="exact"/>
              <w:ind w:firstLine="420" w:firstLineChars="200"/>
              <w:rPr>
                <w:rFonts w:ascii="Times New Roman" w:hAnsi="Times New Roman"/>
                <w:sz w:val="21"/>
                <w:szCs w:val="22"/>
              </w:rPr>
            </w:pPr>
            <w:r>
              <w:rPr>
                <w:rFonts w:hint="eastAsia" w:ascii="Times New Roman" w:hAnsi="Times New Roman"/>
                <w:sz w:val="21"/>
                <w:szCs w:val="22"/>
              </w:rPr>
              <w:t>业绩（8分）：近</w:t>
            </w:r>
            <w:r>
              <w:rPr>
                <w:rFonts w:hint="eastAsia" w:ascii="Times New Roman" w:hAnsi="Times New Roman"/>
                <w:sz w:val="21"/>
                <w:szCs w:val="22"/>
                <w:u w:val="single"/>
              </w:rPr>
              <w:t xml:space="preserve">   </w:t>
            </w:r>
            <w:r>
              <w:rPr>
                <w:rFonts w:hint="eastAsia" w:ascii="Times New Roman" w:hAnsi="Times New Roman"/>
                <w:sz w:val="21"/>
                <w:szCs w:val="22"/>
              </w:rPr>
              <w:t>年（20</w:t>
            </w:r>
            <w:r>
              <w:rPr>
                <w:rFonts w:hint="eastAsia" w:ascii="Times New Roman" w:hAnsi="Times New Roman"/>
                <w:sz w:val="21"/>
                <w:szCs w:val="22"/>
                <w:u w:val="single"/>
              </w:rPr>
              <w:t xml:space="preserve">  </w:t>
            </w:r>
            <w:r>
              <w:rPr>
                <w:rFonts w:hint="eastAsia" w:ascii="Times New Roman" w:hAnsi="Times New Roman"/>
                <w:sz w:val="21"/>
                <w:szCs w:val="22"/>
              </w:rPr>
              <w:t>年</w:t>
            </w:r>
            <w:r>
              <w:rPr>
                <w:rFonts w:hint="eastAsia" w:ascii="Times New Roman" w:hAnsi="Times New Roman"/>
                <w:sz w:val="21"/>
                <w:szCs w:val="22"/>
                <w:u w:val="single"/>
              </w:rPr>
              <w:t xml:space="preserve">   </w:t>
            </w:r>
            <w:r>
              <w:rPr>
                <w:rFonts w:hint="eastAsia" w:ascii="Times New Roman" w:hAnsi="Times New Roman"/>
                <w:sz w:val="21"/>
                <w:szCs w:val="22"/>
              </w:rPr>
              <w:t>月），担任过类似项目的代建管理、项目管理项目负责人业绩，每项得4分；类似项目的工程监理、工程总承包、全过程工程咨询项目负责人业绩，每项得2分。</w:t>
            </w:r>
          </w:p>
          <w:p>
            <w:pPr>
              <w:snapToGrid w:val="0"/>
              <w:spacing w:line="340" w:lineRule="exact"/>
              <w:rPr>
                <w:szCs w:val="22"/>
              </w:rPr>
            </w:pPr>
            <w:r>
              <w:rPr>
                <w:rFonts w:hint="eastAsia"/>
                <w:szCs w:val="22"/>
              </w:rPr>
              <w:t>（注：①类似业绩是指</w:t>
            </w:r>
            <w:r>
              <w:rPr>
                <w:rFonts w:hint="eastAsia"/>
                <w:szCs w:val="22"/>
                <w:u w:val="single"/>
              </w:rPr>
              <w:t xml:space="preserve"> </w:t>
            </w:r>
            <w:r>
              <w:rPr>
                <w:rFonts w:hint="eastAsia"/>
                <w:i/>
                <w:szCs w:val="22"/>
                <w:u w:val="single"/>
              </w:rPr>
              <w:t>（类别、规模）</w:t>
            </w:r>
            <w:r>
              <w:rPr>
                <w:rFonts w:hint="eastAsia"/>
                <w:szCs w:val="22"/>
              </w:rPr>
              <w:t>项目业绩，以合同内容为准；②时间以合同签订日期为准。）</w:t>
            </w:r>
          </w:p>
          <w:p>
            <w:pPr>
              <w:snapToGrid w:val="0"/>
              <w:spacing w:line="340" w:lineRule="exact"/>
              <w:ind w:firstLine="420" w:firstLineChars="200"/>
            </w:pPr>
            <w:r>
              <w:rPr>
                <w:rFonts w:hint="eastAsia"/>
              </w:rPr>
              <w:t>②其他人员配置（10分）</w:t>
            </w:r>
          </w:p>
          <w:p>
            <w:pPr>
              <w:snapToGrid w:val="0"/>
              <w:spacing w:line="340" w:lineRule="exact"/>
              <w:ind w:firstLine="420" w:firstLineChars="200"/>
            </w:pPr>
            <w:r>
              <w:rPr>
                <w:rFonts w:hint="eastAsia"/>
              </w:rPr>
              <w:t>项目现场管理人员（包括计划管理、质量安全、设计变更、合同造价、报建及档案管理等岗位职能）需配备</w:t>
            </w:r>
            <w:r>
              <w:rPr>
                <w:rFonts w:hint="eastAsia"/>
                <w:u w:val="single"/>
              </w:rPr>
              <w:t xml:space="preserve">   </w:t>
            </w:r>
            <w:r>
              <w:rPr>
                <w:rFonts w:hint="eastAsia"/>
              </w:rPr>
              <w:t>名，资格（职称）条件分别如下：</w:t>
            </w:r>
          </w:p>
          <w:p>
            <w:pPr>
              <w:pStyle w:val="10"/>
              <w:numPr>
                <w:ilvl w:val="0"/>
                <w:numId w:val="5"/>
              </w:numPr>
              <w:snapToGrid w:val="0"/>
              <w:spacing w:after="0" w:line="340" w:lineRule="exact"/>
              <w:ind w:firstLine="420" w:firstLineChars="200"/>
              <w:rPr>
                <w:szCs w:val="22"/>
              </w:rPr>
            </w:pPr>
            <w:r>
              <w:rPr>
                <w:rFonts w:hint="eastAsia"/>
                <w:i/>
                <w:u w:val="single"/>
              </w:rPr>
              <w:t>（岗位）</w:t>
            </w:r>
            <w:r>
              <w:rPr>
                <w:rFonts w:hint="eastAsia"/>
              </w:rPr>
              <w:t>人员</w:t>
            </w:r>
            <w:r>
              <w:rPr>
                <w:rFonts w:hint="eastAsia"/>
                <w:u w:val="single"/>
              </w:rPr>
              <w:t xml:space="preserve">   </w:t>
            </w:r>
            <w:r>
              <w:rPr>
                <w:rFonts w:hint="eastAsia"/>
              </w:rPr>
              <w:t>名，具备</w:t>
            </w:r>
            <w:r>
              <w:rPr>
                <w:rFonts w:hint="eastAsia"/>
                <w:i/>
                <w:u w:val="single"/>
              </w:rPr>
              <w:t>（资格</w:t>
            </w:r>
            <w:r>
              <w:rPr>
                <w:i/>
                <w:u w:val="single"/>
              </w:rPr>
              <w:t>/</w:t>
            </w:r>
            <w:r>
              <w:rPr>
                <w:rFonts w:hint="eastAsia"/>
                <w:i/>
                <w:u w:val="single"/>
              </w:rPr>
              <w:t>职称）</w:t>
            </w:r>
            <w:r>
              <w:rPr>
                <w:rFonts w:hint="eastAsia"/>
                <w:u w:val="single"/>
              </w:rPr>
              <w:t>；</w:t>
            </w:r>
          </w:p>
          <w:p>
            <w:pPr>
              <w:snapToGrid w:val="0"/>
              <w:spacing w:line="340" w:lineRule="exact"/>
              <w:ind w:firstLine="420" w:firstLineChars="200"/>
            </w:pPr>
            <w:r>
              <w:rPr>
                <w:rFonts w:hint="eastAsia"/>
              </w:rPr>
              <w:t>2）……</w:t>
            </w:r>
          </w:p>
          <w:p>
            <w:pPr>
              <w:pStyle w:val="10"/>
              <w:snapToGrid w:val="0"/>
              <w:spacing w:after="0" w:line="340" w:lineRule="exact"/>
              <w:rPr>
                <w:i/>
                <w:szCs w:val="22"/>
              </w:rPr>
            </w:pPr>
            <w:r>
              <w:rPr>
                <w:rFonts w:hint="eastAsia"/>
                <w:i/>
                <w:szCs w:val="22"/>
              </w:rPr>
              <w:t>（满足基本要求的得</w:t>
            </w:r>
            <w:r>
              <w:rPr>
                <w:i/>
                <w:szCs w:val="22"/>
              </w:rPr>
              <w:t>8</w:t>
            </w:r>
            <w:r>
              <w:rPr>
                <w:rFonts w:hint="eastAsia"/>
                <w:i/>
                <w:szCs w:val="22"/>
              </w:rPr>
              <w:t>分，根据人员任职资格条件提升情况，差别赋0-2分。此项</w:t>
            </w:r>
            <w:r>
              <w:rPr>
                <w:i/>
                <w:szCs w:val="22"/>
              </w:rPr>
              <w:t>满分</w:t>
            </w:r>
            <w:r>
              <w:rPr>
                <w:rFonts w:hint="eastAsia"/>
                <w:i/>
                <w:szCs w:val="22"/>
              </w:rPr>
              <w:t>10分）</w:t>
            </w:r>
          </w:p>
          <w:p>
            <w:pPr>
              <w:pStyle w:val="7"/>
              <w:snapToGrid w:val="0"/>
              <w:spacing w:line="340" w:lineRule="exact"/>
              <w:rPr>
                <w:b/>
                <w:bCs/>
                <w:i/>
                <w:iCs/>
                <w:sz w:val="21"/>
                <w:szCs w:val="21"/>
              </w:rPr>
            </w:pPr>
            <w:r>
              <w:rPr>
                <w:rFonts w:hint="eastAsia"/>
                <w:b/>
                <w:bCs/>
                <w:i/>
                <w:iCs/>
                <w:sz w:val="21"/>
                <w:szCs w:val="21"/>
              </w:rPr>
              <w:t>注：1、项目组其他人员（不含代建项目经理）配备最低要求：</w:t>
            </w:r>
          </w:p>
          <w:p>
            <w:pPr>
              <w:pStyle w:val="7"/>
              <w:snapToGrid w:val="0"/>
              <w:spacing w:line="340" w:lineRule="exact"/>
              <w:rPr>
                <w:b/>
                <w:bCs/>
                <w:i/>
                <w:iCs/>
                <w:sz w:val="21"/>
                <w:szCs w:val="21"/>
              </w:rPr>
            </w:pPr>
            <w:r>
              <w:rPr>
                <w:rFonts w:hint="eastAsia"/>
                <w:b/>
                <w:bCs/>
                <w:i/>
                <w:iCs/>
                <w:sz w:val="21"/>
                <w:szCs w:val="21"/>
              </w:rPr>
              <w:t>总投资额≤5000万，人数为3人；5000万＜总投资额≤1亿元，人数为5人；1亿＜总投资额≤2亿元，人数为7人；2亿＜总投资额≤5亿元，人数为9人；总投资额＞5亿元，人数为11人。</w:t>
            </w:r>
          </w:p>
          <w:p>
            <w:pPr>
              <w:pStyle w:val="7"/>
              <w:snapToGrid w:val="0"/>
              <w:spacing w:line="340" w:lineRule="exact"/>
              <w:ind w:firstLine="420" w:firstLineChars="200"/>
              <w:rPr>
                <w:i/>
                <w:iCs/>
                <w:sz w:val="21"/>
                <w:szCs w:val="21"/>
              </w:rPr>
            </w:pPr>
            <w:r>
              <w:rPr>
                <w:rFonts w:hint="eastAsia"/>
                <w:b/>
                <w:bCs/>
                <w:i/>
                <w:iCs/>
                <w:sz w:val="21"/>
                <w:szCs w:val="21"/>
              </w:rPr>
              <w:t>2、以上人员均为现场常驻人员。</w:t>
            </w:r>
          </w:p>
          <w:p>
            <w:pPr>
              <w:pStyle w:val="7"/>
              <w:snapToGrid w:val="0"/>
              <w:spacing w:line="340" w:lineRule="exact"/>
              <w:ind w:firstLine="420" w:firstLineChars="200"/>
              <w:rPr>
                <w:b/>
                <w:bCs/>
                <w:i/>
                <w:iCs/>
                <w:sz w:val="21"/>
                <w:szCs w:val="21"/>
              </w:rPr>
            </w:pPr>
            <w:r>
              <w:rPr>
                <w:rFonts w:hint="eastAsia"/>
                <w:b/>
                <w:bCs/>
                <w:i/>
                <w:iCs/>
                <w:sz w:val="21"/>
                <w:szCs w:val="21"/>
              </w:rPr>
              <w:t>3、招标人可根据项目特点和实际情况对人员数量、资格、职称分别提出要求；岗位可增设可调整。</w:t>
            </w:r>
          </w:p>
          <w:p>
            <w:pPr>
              <w:pStyle w:val="7"/>
              <w:snapToGrid w:val="0"/>
              <w:spacing w:line="340" w:lineRule="exact"/>
              <w:ind w:firstLine="420" w:firstLineChars="200"/>
            </w:pPr>
            <w:r>
              <w:rPr>
                <w:rFonts w:hint="eastAsia"/>
                <w:b/>
                <w:bCs/>
                <w:i/>
                <w:iCs/>
                <w:sz w:val="21"/>
                <w:szCs w:val="21"/>
              </w:rPr>
              <w:t>4、投标人应根据企业实际和代建工作需要合理配置人员</w:t>
            </w:r>
            <w:r>
              <w:rPr>
                <w:rFonts w:hint="eastAsia"/>
                <w:b/>
                <w:bCs/>
                <w:sz w:val="21"/>
                <w:szCs w:val="21"/>
              </w:rPr>
              <w:t>。</w:t>
            </w:r>
          </w:p>
        </w:tc>
      </w:tr>
    </w:tbl>
    <w:p>
      <w:r>
        <w:br w:type="page"/>
      </w:r>
    </w:p>
    <w:tbl>
      <w:tblPr>
        <w:tblStyle w:val="21"/>
        <w:tblW w:w="8505"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9"/>
        <w:gridCol w:w="1276"/>
        <w:gridCol w:w="65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6" w:hRule="atLeast"/>
        </w:trPr>
        <w:tc>
          <w:tcPr>
            <w:tcW w:w="8505" w:type="dxa"/>
            <w:gridSpan w:val="3"/>
            <w:vAlign w:val="center"/>
          </w:tcPr>
          <w:p>
            <w:pPr>
              <w:spacing w:line="440" w:lineRule="exact"/>
              <w:jc w:val="center"/>
              <w:rPr>
                <w:szCs w:val="21"/>
              </w:rPr>
            </w:pPr>
            <w:r>
              <w:rPr>
                <w:b/>
                <w:bCs/>
                <w:szCs w:val="21"/>
              </w:rPr>
              <w:t>2.2.4</w:t>
            </w:r>
            <w:r>
              <w:rPr>
                <w:rFonts w:hint="eastAsia"/>
                <w:b/>
                <w:bCs/>
                <w:szCs w:val="21"/>
              </w:rPr>
              <w:t>（</w:t>
            </w:r>
            <w:r>
              <w:rPr>
                <w:b/>
                <w:bCs/>
                <w:szCs w:val="21"/>
              </w:rPr>
              <w:t>2</w:t>
            </w:r>
            <w:r>
              <w:rPr>
                <w:rFonts w:hint="eastAsia"/>
                <w:b/>
                <w:bCs/>
                <w:szCs w:val="21"/>
              </w:rPr>
              <w:t>）可行性研究报告编制（满分100分）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trPr>
        <w:tc>
          <w:tcPr>
            <w:tcW w:w="709" w:type="dxa"/>
            <w:vAlign w:val="center"/>
          </w:tcPr>
          <w:p>
            <w:pPr>
              <w:spacing w:line="440" w:lineRule="exact"/>
              <w:jc w:val="center"/>
              <w:rPr>
                <w:szCs w:val="21"/>
              </w:rPr>
            </w:pPr>
            <w:r>
              <w:rPr>
                <w:rFonts w:hint="eastAsia"/>
                <w:szCs w:val="21"/>
              </w:rPr>
              <w:t>序号</w:t>
            </w:r>
          </w:p>
        </w:tc>
        <w:tc>
          <w:tcPr>
            <w:tcW w:w="1276" w:type="dxa"/>
            <w:vAlign w:val="center"/>
          </w:tcPr>
          <w:p>
            <w:pPr>
              <w:spacing w:line="440" w:lineRule="exact"/>
              <w:jc w:val="center"/>
              <w:rPr>
                <w:szCs w:val="21"/>
              </w:rPr>
            </w:pPr>
            <w:r>
              <w:rPr>
                <w:szCs w:val="21"/>
              </w:rPr>
              <w:t>评分因素</w:t>
            </w:r>
          </w:p>
        </w:tc>
        <w:tc>
          <w:tcPr>
            <w:tcW w:w="6520" w:type="dxa"/>
            <w:vAlign w:val="center"/>
          </w:tcPr>
          <w:p>
            <w:pPr>
              <w:spacing w:line="440" w:lineRule="exact"/>
              <w:jc w:val="center"/>
              <w:rPr>
                <w:szCs w:val="21"/>
              </w:rPr>
            </w:pPr>
            <w:r>
              <w:rPr>
                <w:b/>
                <w:szCs w:val="21"/>
              </w:rPr>
              <w:t>评分标准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7" w:hRule="atLeast"/>
        </w:trPr>
        <w:tc>
          <w:tcPr>
            <w:tcW w:w="709" w:type="dxa"/>
            <w:vAlign w:val="center"/>
          </w:tcPr>
          <w:p>
            <w:pPr>
              <w:spacing w:line="440" w:lineRule="exact"/>
              <w:jc w:val="center"/>
              <w:rPr>
                <w:szCs w:val="21"/>
              </w:rPr>
            </w:pPr>
            <w:r>
              <w:rPr>
                <w:rFonts w:hint="eastAsia"/>
                <w:szCs w:val="21"/>
              </w:rPr>
              <w:t>1</w:t>
            </w:r>
          </w:p>
        </w:tc>
        <w:tc>
          <w:tcPr>
            <w:tcW w:w="1276" w:type="dxa"/>
            <w:vAlign w:val="center"/>
          </w:tcPr>
          <w:p>
            <w:pPr>
              <w:spacing w:line="440" w:lineRule="exact"/>
              <w:jc w:val="center"/>
              <w:rPr>
                <w:szCs w:val="21"/>
              </w:rPr>
            </w:pPr>
            <w:r>
              <w:rPr>
                <w:rFonts w:hint="eastAsia"/>
                <w:szCs w:val="21"/>
              </w:rPr>
              <w:t>投标报价</w:t>
            </w:r>
          </w:p>
          <w:p>
            <w:pPr>
              <w:spacing w:line="440" w:lineRule="exact"/>
              <w:jc w:val="center"/>
              <w:rPr>
                <w:szCs w:val="21"/>
              </w:rPr>
            </w:pPr>
            <w:r>
              <w:rPr>
                <w:rFonts w:hint="eastAsia"/>
                <w:szCs w:val="21"/>
              </w:rPr>
              <w:t>（下浮率）</w:t>
            </w:r>
          </w:p>
          <w:p>
            <w:pPr>
              <w:spacing w:line="440" w:lineRule="exact"/>
              <w:ind w:left="420" w:hanging="420"/>
              <w:jc w:val="center"/>
              <w:rPr>
                <w:szCs w:val="21"/>
              </w:rPr>
            </w:pPr>
            <w:r>
              <w:rPr>
                <w:rFonts w:hint="eastAsia"/>
                <w:szCs w:val="21"/>
              </w:rPr>
              <w:t>（满分30分）</w:t>
            </w:r>
          </w:p>
        </w:tc>
        <w:tc>
          <w:tcPr>
            <w:tcW w:w="6520" w:type="dxa"/>
            <w:vAlign w:val="center"/>
          </w:tcPr>
          <w:p>
            <w:pPr>
              <w:pStyle w:val="7"/>
              <w:snapToGrid w:val="0"/>
              <w:spacing w:line="340" w:lineRule="exact"/>
              <w:ind w:firstLine="420" w:firstLineChars="200"/>
              <w:rPr>
                <w:rFonts w:asciiTheme="minorEastAsia" w:hAnsiTheme="minorEastAsia"/>
                <w:sz w:val="21"/>
                <w:szCs w:val="22"/>
              </w:rPr>
            </w:pPr>
            <w:r>
              <w:rPr>
                <w:rFonts w:hint="eastAsia" w:asciiTheme="minorEastAsia" w:hAnsiTheme="minorEastAsia"/>
                <w:sz w:val="21"/>
                <w:szCs w:val="22"/>
              </w:rPr>
              <w:t>以评标基准价（下浮率）为基础，当投标报价（下浮率）等于评标基准价（下浮率）时得满分，投标报价（下浮率）每增加1%扣0.03分，每减少1%扣0.06分，扣完为止。</w:t>
            </w:r>
          </w:p>
          <w:p>
            <w:pPr>
              <w:snapToGrid w:val="0"/>
              <w:spacing w:line="340" w:lineRule="exact"/>
              <w:rPr>
                <w:rFonts w:asciiTheme="minorEastAsia" w:hAnsiTheme="minorEastAsia"/>
                <w:szCs w:val="22"/>
              </w:rPr>
            </w:pPr>
            <w:r>
              <w:rPr>
                <w:rFonts w:hint="eastAsia" w:asciiTheme="minorEastAsia" w:hAnsiTheme="minorEastAsia"/>
                <w:szCs w:val="22"/>
              </w:rPr>
              <w:t>评标基准价（下浮率）=各有效投标报价（下浮率）之和</w:t>
            </w:r>
            <w:r>
              <w:rPr>
                <w:rFonts w:hint="eastAsia" w:asciiTheme="minorEastAsia" w:hAnsiTheme="minorEastAsia"/>
              </w:rPr>
              <w:t>/</w:t>
            </w:r>
            <w:r>
              <w:rPr>
                <w:rFonts w:hint="eastAsia" w:asciiTheme="minorEastAsia" w:hAnsiTheme="minorEastAsia"/>
                <w:szCs w:val="22"/>
              </w:rPr>
              <w:t>有效投标单位个数。</w:t>
            </w:r>
          </w:p>
          <w:p>
            <w:pPr>
              <w:snapToGrid w:val="0"/>
              <w:spacing w:line="340" w:lineRule="exact"/>
              <w:rPr>
                <w:rFonts w:asciiTheme="minorEastAsia" w:hAnsiTheme="minorEastAsia"/>
              </w:rPr>
            </w:pPr>
            <w:r>
              <w:rPr>
                <w:rFonts w:hint="eastAsia" w:asciiTheme="minorEastAsia" w:hAnsiTheme="minorEastAsia"/>
              </w:rPr>
              <w:t>投标人数量≤5时，评标基准价采用全部有效投标报价计算；</w:t>
            </w:r>
          </w:p>
          <w:p>
            <w:pPr>
              <w:snapToGrid w:val="0"/>
              <w:spacing w:line="340" w:lineRule="exact"/>
              <w:rPr>
                <w:rFonts w:asciiTheme="minorEastAsia" w:hAnsiTheme="minorEastAsia"/>
              </w:rPr>
            </w:pPr>
            <w:r>
              <w:rPr>
                <w:rFonts w:hint="eastAsia" w:asciiTheme="minorEastAsia" w:hAnsiTheme="minorEastAsia"/>
              </w:rPr>
              <w:t>5＜投标人数量≤20时，评标基准价采用去除有效报价最高、最低各1个计算；</w:t>
            </w:r>
          </w:p>
          <w:p>
            <w:pPr>
              <w:snapToGrid w:val="0"/>
              <w:spacing w:line="340" w:lineRule="exact"/>
              <w:rPr>
                <w:rFonts w:asciiTheme="minorEastAsia" w:hAnsiTheme="minorEastAsia"/>
              </w:rPr>
            </w:pPr>
            <w:r>
              <w:rPr>
                <w:rFonts w:hint="eastAsia" w:asciiTheme="minorEastAsia" w:hAnsiTheme="minorEastAsia"/>
              </w:rPr>
              <w:t>投标人数量＞20时，评标基准价采用去除有效报价最高、最低各2个计算。</w:t>
            </w:r>
          </w:p>
          <w:p>
            <w:pPr>
              <w:snapToGrid w:val="0"/>
              <w:spacing w:line="340" w:lineRule="exact"/>
              <w:jc w:val="left"/>
              <w:rPr>
                <w:rFonts w:asciiTheme="minorEastAsia" w:hAnsiTheme="minorEastAsia"/>
              </w:rPr>
            </w:pPr>
            <w:r>
              <w:rPr>
                <w:rFonts w:asciiTheme="minorEastAsia" w:hAnsiTheme="minorEastAsia"/>
              </w:rPr>
              <w:t>计算</w:t>
            </w:r>
            <w:r>
              <w:rPr>
                <w:rFonts w:hint="eastAsia" w:asciiTheme="minorEastAsia" w:hAnsiTheme="minorEastAsia"/>
              </w:rPr>
              <w:t>公式如下：</w:t>
            </w:r>
          </w:p>
          <w:p>
            <w:pPr>
              <w:snapToGrid w:val="0"/>
              <w:spacing w:line="340" w:lineRule="exact"/>
              <w:jc w:val="left"/>
              <w:rPr>
                <w:rFonts w:asciiTheme="minorEastAsia" w:hAnsiTheme="minorEastAsia"/>
              </w:rPr>
            </w:pPr>
            <w:r>
              <w:rPr>
                <w:rFonts w:hint="eastAsia" w:asciiTheme="minorEastAsia" w:hAnsiTheme="minorEastAsia"/>
              </w:rPr>
              <w:t>①当投标报价大于基准价（下浮率）时，报价得分=30-（投标报价（下浮率）－基准价（下浮率））/基准价（下浮率）*0.03*100；</w:t>
            </w:r>
          </w:p>
          <w:p>
            <w:pPr>
              <w:snapToGrid w:val="0"/>
              <w:spacing w:line="340" w:lineRule="exact"/>
              <w:jc w:val="left"/>
              <w:rPr>
                <w:szCs w:val="21"/>
              </w:rPr>
            </w:pPr>
            <w:r>
              <w:rPr>
                <w:rFonts w:hint="eastAsia" w:asciiTheme="minorEastAsia" w:hAnsiTheme="minorEastAsia"/>
              </w:rPr>
              <w:t>②当投标报价小于基准价（下浮率）时，报价得分=</w:t>
            </w:r>
            <w:r>
              <w:rPr>
                <w:rFonts w:asciiTheme="minorEastAsia" w:hAnsiTheme="minorEastAsia"/>
              </w:rPr>
              <w:t>30</w:t>
            </w:r>
            <w:r>
              <w:rPr>
                <w:rFonts w:hint="eastAsia" w:asciiTheme="minorEastAsia" w:hAnsiTheme="minorEastAsia"/>
              </w:rPr>
              <w:t>-（基准价（下浮率）－投标报价（下浮率））/基准价（下浮率）*0.06*100。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709" w:type="dxa"/>
            <w:vMerge w:val="restart"/>
            <w:vAlign w:val="center"/>
          </w:tcPr>
          <w:p>
            <w:pPr>
              <w:spacing w:line="440" w:lineRule="exact"/>
              <w:jc w:val="center"/>
              <w:rPr>
                <w:szCs w:val="21"/>
              </w:rPr>
            </w:pPr>
            <w:r>
              <w:rPr>
                <w:rFonts w:hint="eastAsia"/>
                <w:szCs w:val="21"/>
              </w:rPr>
              <w:t>2</w:t>
            </w:r>
          </w:p>
        </w:tc>
        <w:tc>
          <w:tcPr>
            <w:tcW w:w="1276" w:type="dxa"/>
            <w:vMerge w:val="restart"/>
            <w:vAlign w:val="center"/>
          </w:tcPr>
          <w:p>
            <w:pPr>
              <w:spacing w:line="420" w:lineRule="atLeast"/>
              <w:jc w:val="center"/>
              <w:rPr>
                <w:szCs w:val="21"/>
              </w:rPr>
            </w:pPr>
            <w:r>
              <w:rPr>
                <w:rFonts w:hint="eastAsia"/>
                <w:szCs w:val="21"/>
              </w:rPr>
              <w:t>服务方案</w:t>
            </w:r>
          </w:p>
          <w:p>
            <w:pPr>
              <w:spacing w:line="420" w:lineRule="atLeast"/>
              <w:jc w:val="center"/>
              <w:rPr>
                <w:szCs w:val="21"/>
              </w:rPr>
            </w:pPr>
            <w:r>
              <w:rPr>
                <w:rFonts w:hint="eastAsia"/>
                <w:szCs w:val="21"/>
              </w:rPr>
              <w:t>（满分30分）</w:t>
            </w:r>
          </w:p>
        </w:tc>
        <w:tc>
          <w:tcPr>
            <w:tcW w:w="6520" w:type="dxa"/>
          </w:tcPr>
          <w:p>
            <w:pPr>
              <w:ind w:left="420" w:hanging="420"/>
              <w:rPr>
                <w:szCs w:val="21"/>
              </w:rPr>
            </w:pPr>
            <w:r>
              <w:rPr>
                <w:rFonts w:hint="eastAsia"/>
              </w:rPr>
              <w:t>1</w:t>
            </w:r>
            <w:r>
              <w:rPr>
                <w:rFonts w:hint="eastAsia"/>
                <w:szCs w:val="22"/>
              </w:rPr>
              <w:t>质量保证措施</w:t>
            </w:r>
            <w:r>
              <w:rPr>
                <w:rFonts w:hint="eastAsia"/>
              </w:rPr>
              <w:t>：（0-4分）。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4" w:hRule="atLeast"/>
        </w:trPr>
        <w:tc>
          <w:tcPr>
            <w:tcW w:w="709" w:type="dxa"/>
            <w:vMerge w:val="continue"/>
            <w:vAlign w:val="center"/>
          </w:tcPr>
          <w:p/>
        </w:tc>
        <w:tc>
          <w:tcPr>
            <w:tcW w:w="1276" w:type="dxa"/>
            <w:vMerge w:val="continue"/>
            <w:vAlign w:val="center"/>
          </w:tcPr>
          <w:p>
            <w:pPr>
              <w:jc w:val="center"/>
            </w:pPr>
          </w:p>
        </w:tc>
        <w:tc>
          <w:tcPr>
            <w:tcW w:w="6520" w:type="dxa"/>
          </w:tcPr>
          <w:p>
            <w:pPr>
              <w:ind w:left="420" w:hanging="420"/>
            </w:pPr>
            <w:r>
              <w:rPr>
                <w:rFonts w:hint="eastAsia"/>
              </w:rPr>
              <w:t>2</w:t>
            </w:r>
            <w:r>
              <w:rPr>
                <w:rFonts w:hint="eastAsia"/>
                <w:szCs w:val="22"/>
              </w:rPr>
              <w:t>时限保证措施</w:t>
            </w:r>
            <w:r>
              <w:rPr>
                <w:rFonts w:hint="eastAsia"/>
              </w:rPr>
              <w:t>：（0-4分）。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2" w:hRule="atLeast"/>
        </w:trPr>
        <w:tc>
          <w:tcPr>
            <w:tcW w:w="709" w:type="dxa"/>
            <w:vMerge w:val="continue"/>
            <w:vAlign w:val="center"/>
          </w:tcPr>
          <w:p/>
        </w:tc>
        <w:tc>
          <w:tcPr>
            <w:tcW w:w="1276" w:type="dxa"/>
            <w:vMerge w:val="continue"/>
            <w:vAlign w:val="center"/>
          </w:tcPr>
          <w:p>
            <w:pPr>
              <w:jc w:val="center"/>
            </w:pPr>
          </w:p>
        </w:tc>
        <w:tc>
          <w:tcPr>
            <w:tcW w:w="6520" w:type="dxa"/>
          </w:tcPr>
          <w:p>
            <w:pPr>
              <w:ind w:left="420" w:hanging="420"/>
            </w:pPr>
            <w:r>
              <w:rPr>
                <w:rFonts w:hint="eastAsia"/>
              </w:rPr>
              <w:t>3对项目</w:t>
            </w:r>
            <w:r>
              <w:t>理解和认识、</w:t>
            </w:r>
            <w:r>
              <w:rPr>
                <w:rFonts w:hint="eastAsia"/>
                <w:szCs w:val="22"/>
              </w:rPr>
              <w:t>工作流程及工作要点</w:t>
            </w:r>
            <w:r>
              <w:rPr>
                <w:rFonts w:hint="eastAsia"/>
              </w:rPr>
              <w:t>：（0-6分）。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4" w:hRule="atLeast"/>
        </w:trPr>
        <w:tc>
          <w:tcPr>
            <w:tcW w:w="709" w:type="dxa"/>
            <w:vMerge w:val="continue"/>
            <w:vAlign w:val="center"/>
          </w:tcPr>
          <w:p/>
        </w:tc>
        <w:tc>
          <w:tcPr>
            <w:tcW w:w="1276" w:type="dxa"/>
            <w:vMerge w:val="continue"/>
            <w:vAlign w:val="center"/>
          </w:tcPr>
          <w:p>
            <w:pPr>
              <w:jc w:val="center"/>
            </w:pPr>
          </w:p>
        </w:tc>
        <w:tc>
          <w:tcPr>
            <w:tcW w:w="6520" w:type="dxa"/>
          </w:tcPr>
          <w:p>
            <w:pPr>
              <w:ind w:left="420" w:hanging="420"/>
            </w:pPr>
            <w:r>
              <w:rPr>
                <w:rFonts w:hint="eastAsia"/>
              </w:rPr>
              <w:t>4人员配置及</w:t>
            </w:r>
            <w:r>
              <w:rPr>
                <w:rFonts w:hint="eastAsia"/>
                <w:szCs w:val="22"/>
              </w:rPr>
              <w:t>制度、岗位职责</w:t>
            </w:r>
            <w:r>
              <w:rPr>
                <w:rFonts w:hint="eastAsia"/>
              </w:rPr>
              <w:t>：（0-4分）。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4" w:hRule="atLeast"/>
        </w:trPr>
        <w:tc>
          <w:tcPr>
            <w:tcW w:w="709" w:type="dxa"/>
            <w:vMerge w:val="continue"/>
            <w:vAlign w:val="center"/>
          </w:tcPr>
          <w:p/>
        </w:tc>
        <w:tc>
          <w:tcPr>
            <w:tcW w:w="1276" w:type="dxa"/>
            <w:vMerge w:val="continue"/>
            <w:vAlign w:val="center"/>
          </w:tcPr>
          <w:p>
            <w:pPr>
              <w:jc w:val="center"/>
            </w:pPr>
          </w:p>
        </w:tc>
        <w:tc>
          <w:tcPr>
            <w:tcW w:w="6520" w:type="dxa"/>
          </w:tcPr>
          <w:p>
            <w:pPr>
              <w:ind w:left="420" w:hanging="420"/>
            </w:pPr>
            <w:r>
              <w:rPr>
                <w:rFonts w:hint="eastAsia"/>
              </w:rPr>
              <w:t>5</w:t>
            </w:r>
            <w:r>
              <w:rPr>
                <w:rFonts w:hint="eastAsia"/>
                <w:szCs w:val="22"/>
              </w:rPr>
              <w:t>廉洁从业及保密措施</w:t>
            </w:r>
            <w:r>
              <w:rPr>
                <w:rFonts w:hint="eastAsia"/>
              </w:rPr>
              <w:t>：（0-</w:t>
            </w:r>
            <w:r>
              <w:t>4</w:t>
            </w:r>
            <w:r>
              <w:rPr>
                <w:rFonts w:hint="eastAsia"/>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4" w:hRule="atLeast"/>
        </w:trPr>
        <w:tc>
          <w:tcPr>
            <w:tcW w:w="709" w:type="dxa"/>
            <w:vMerge w:val="continue"/>
            <w:vAlign w:val="center"/>
          </w:tcPr>
          <w:p/>
        </w:tc>
        <w:tc>
          <w:tcPr>
            <w:tcW w:w="1276" w:type="dxa"/>
            <w:vMerge w:val="continue"/>
            <w:vAlign w:val="center"/>
          </w:tcPr>
          <w:p>
            <w:pPr>
              <w:jc w:val="center"/>
            </w:pPr>
          </w:p>
        </w:tc>
        <w:tc>
          <w:tcPr>
            <w:tcW w:w="6520" w:type="dxa"/>
          </w:tcPr>
          <w:p>
            <w:pPr>
              <w:ind w:left="420" w:hanging="420"/>
            </w:pPr>
            <w:r>
              <w:rPr>
                <w:rFonts w:hint="eastAsia"/>
              </w:rPr>
              <w:t>6可研报告编制</w:t>
            </w:r>
            <w:r>
              <w:rPr>
                <w:rFonts w:hint="eastAsia"/>
                <w:szCs w:val="22"/>
              </w:rPr>
              <w:t>过程中重点难点的分析及解决办法</w:t>
            </w:r>
            <w:r>
              <w:rPr>
                <w:rFonts w:hint="eastAsia"/>
              </w:rPr>
              <w:t>：（0-8分）。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9" w:hRule="atLeast"/>
        </w:trPr>
        <w:tc>
          <w:tcPr>
            <w:tcW w:w="709" w:type="dxa"/>
            <w:vAlign w:val="center"/>
          </w:tcPr>
          <w:p>
            <w:pPr>
              <w:spacing w:line="440" w:lineRule="exact"/>
              <w:jc w:val="center"/>
              <w:rPr>
                <w:szCs w:val="21"/>
              </w:rPr>
            </w:pPr>
            <w:r>
              <w:rPr>
                <w:rFonts w:hint="eastAsia"/>
                <w:szCs w:val="21"/>
              </w:rPr>
              <w:t>3</w:t>
            </w:r>
          </w:p>
        </w:tc>
        <w:tc>
          <w:tcPr>
            <w:tcW w:w="1276" w:type="dxa"/>
            <w:vAlign w:val="center"/>
          </w:tcPr>
          <w:p>
            <w:pPr>
              <w:spacing w:line="420" w:lineRule="atLeast"/>
              <w:jc w:val="center"/>
              <w:rPr>
                <w:szCs w:val="21"/>
              </w:rPr>
            </w:pPr>
            <w:r>
              <w:rPr>
                <w:rFonts w:hint="eastAsia"/>
                <w:szCs w:val="21"/>
              </w:rPr>
              <w:t>企业业绩、人员配置及服务承诺</w:t>
            </w:r>
          </w:p>
          <w:p>
            <w:pPr>
              <w:spacing w:line="420" w:lineRule="atLeast"/>
              <w:jc w:val="center"/>
            </w:pPr>
            <w:r>
              <w:rPr>
                <w:rFonts w:hint="eastAsia"/>
                <w:szCs w:val="21"/>
              </w:rPr>
              <w:t>（满分40）</w:t>
            </w:r>
          </w:p>
        </w:tc>
        <w:tc>
          <w:tcPr>
            <w:tcW w:w="6520" w:type="dxa"/>
          </w:tcPr>
          <w:p>
            <w:pPr>
              <w:pStyle w:val="7"/>
              <w:snapToGrid w:val="0"/>
              <w:spacing w:line="340" w:lineRule="exact"/>
              <w:rPr>
                <w:rFonts w:ascii="Calibri" w:hAnsi="Calibri"/>
                <w:sz w:val="21"/>
                <w:szCs w:val="22"/>
              </w:rPr>
            </w:pPr>
            <w:r>
              <w:rPr>
                <w:rFonts w:hint="eastAsia" w:ascii="Calibri" w:hAnsi="Calibri"/>
                <w:sz w:val="21"/>
                <w:szCs w:val="22"/>
              </w:rPr>
              <w:t>1、企业</w:t>
            </w:r>
            <w:r>
              <w:rPr>
                <w:rFonts w:ascii="Calibri" w:hAnsi="Calibri"/>
                <w:sz w:val="21"/>
                <w:szCs w:val="22"/>
              </w:rPr>
              <w:t>业绩（24分）</w:t>
            </w:r>
          </w:p>
          <w:p>
            <w:pPr>
              <w:widowControl/>
              <w:snapToGrid w:val="0"/>
              <w:spacing w:line="340" w:lineRule="exact"/>
              <w:ind w:firstLine="420" w:firstLineChars="200"/>
              <w:jc w:val="left"/>
              <w:rPr>
                <w:szCs w:val="22"/>
              </w:rPr>
            </w:pPr>
            <w:r>
              <w:rPr>
                <w:rFonts w:hint="eastAsia" w:ascii="Times New Roman" w:hAnsi="Times New Roman"/>
                <w:szCs w:val="22"/>
              </w:rPr>
              <w:t>近</w:t>
            </w:r>
            <w:r>
              <w:rPr>
                <w:rFonts w:hint="eastAsia" w:ascii="Times New Roman" w:hAnsi="Times New Roman"/>
                <w:szCs w:val="22"/>
                <w:u w:val="single"/>
              </w:rPr>
              <w:t xml:space="preserve">   </w:t>
            </w:r>
            <w:r>
              <w:rPr>
                <w:rFonts w:hint="eastAsia" w:ascii="Times New Roman" w:hAnsi="Times New Roman"/>
                <w:szCs w:val="22"/>
              </w:rPr>
              <w:t>年（20</w:t>
            </w:r>
            <w:r>
              <w:rPr>
                <w:rFonts w:hint="eastAsia" w:ascii="Times New Roman" w:hAnsi="Times New Roman"/>
                <w:szCs w:val="22"/>
                <w:u w:val="single"/>
              </w:rPr>
              <w:t xml:space="preserve">  </w:t>
            </w:r>
            <w:r>
              <w:rPr>
                <w:rFonts w:hint="eastAsia" w:ascii="Times New Roman" w:hAnsi="Times New Roman"/>
                <w:szCs w:val="22"/>
              </w:rPr>
              <w:t>年</w:t>
            </w:r>
            <w:r>
              <w:rPr>
                <w:rFonts w:hint="eastAsia" w:ascii="Times New Roman" w:hAnsi="Times New Roman"/>
                <w:szCs w:val="22"/>
                <w:u w:val="single"/>
              </w:rPr>
              <w:t xml:space="preserve">   </w:t>
            </w:r>
            <w:r>
              <w:rPr>
                <w:rFonts w:hint="eastAsia" w:ascii="Times New Roman" w:hAnsi="Times New Roman"/>
                <w:szCs w:val="22"/>
              </w:rPr>
              <w:t>月）</w:t>
            </w:r>
            <w:r>
              <w:rPr>
                <w:rFonts w:hint="eastAsia"/>
                <w:szCs w:val="22"/>
              </w:rPr>
              <w:t>，提供企业类似项目业绩：单项合同金额≥</w:t>
            </w:r>
            <w:r>
              <w:rPr>
                <w:rFonts w:hint="eastAsia"/>
                <w:szCs w:val="22"/>
                <w:u w:val="single"/>
              </w:rPr>
              <w:t xml:space="preserve">    </w:t>
            </w:r>
            <w:r>
              <w:rPr>
                <w:rFonts w:hint="eastAsia"/>
                <w:szCs w:val="22"/>
              </w:rPr>
              <w:t>万元的类似项目业绩，每项得6分；单项合同金额≥</w:t>
            </w:r>
            <w:r>
              <w:rPr>
                <w:rFonts w:hint="eastAsia"/>
                <w:szCs w:val="22"/>
                <w:u w:val="single"/>
              </w:rPr>
              <w:t xml:space="preserve">    </w:t>
            </w:r>
            <w:r>
              <w:rPr>
                <w:rFonts w:hint="eastAsia"/>
                <w:szCs w:val="22"/>
              </w:rPr>
              <w:t>万元但＜</w:t>
            </w:r>
            <w:r>
              <w:rPr>
                <w:rFonts w:hint="eastAsia"/>
                <w:szCs w:val="22"/>
                <w:u w:val="single"/>
              </w:rPr>
              <w:t xml:space="preserve">     </w:t>
            </w:r>
            <w:r>
              <w:rPr>
                <w:rFonts w:hint="eastAsia"/>
                <w:szCs w:val="22"/>
              </w:rPr>
              <w:t>万元的类似项目业绩，每项得3分。满分24分。</w:t>
            </w:r>
          </w:p>
          <w:p>
            <w:pPr>
              <w:snapToGrid w:val="0"/>
              <w:spacing w:line="340" w:lineRule="exact"/>
              <w:rPr>
                <w:szCs w:val="22"/>
              </w:rPr>
            </w:pPr>
            <w:r>
              <w:rPr>
                <w:rFonts w:hint="eastAsia"/>
                <w:szCs w:val="22"/>
              </w:rPr>
              <w:t>（注：①类似业绩是指</w:t>
            </w:r>
            <w:r>
              <w:rPr>
                <w:rFonts w:hint="eastAsia"/>
                <w:szCs w:val="22"/>
                <w:u w:val="single"/>
              </w:rPr>
              <w:t xml:space="preserve"> </w:t>
            </w:r>
            <w:r>
              <w:rPr>
                <w:rFonts w:hint="eastAsia"/>
                <w:i/>
                <w:szCs w:val="22"/>
                <w:u w:val="single"/>
              </w:rPr>
              <w:t>（类别、规模）</w:t>
            </w:r>
            <w:r>
              <w:rPr>
                <w:rFonts w:hint="eastAsia"/>
                <w:szCs w:val="22"/>
              </w:rPr>
              <w:t xml:space="preserve">项目业绩，以合同内容为准；②时间以合同签订日期为准。）   </w:t>
            </w:r>
          </w:p>
          <w:p>
            <w:pPr>
              <w:pStyle w:val="7"/>
              <w:snapToGrid w:val="0"/>
              <w:spacing w:line="340" w:lineRule="exact"/>
              <w:rPr>
                <w:rFonts w:ascii="Calibri" w:hAnsi="Calibri"/>
                <w:sz w:val="21"/>
                <w:szCs w:val="22"/>
              </w:rPr>
            </w:pPr>
            <w:r>
              <w:rPr>
                <w:rFonts w:hint="eastAsia" w:ascii="Calibri" w:hAnsi="Calibri"/>
                <w:sz w:val="21"/>
                <w:szCs w:val="22"/>
              </w:rPr>
              <w:t>2、人员配置（12分）</w:t>
            </w:r>
          </w:p>
          <w:p>
            <w:pPr>
              <w:pStyle w:val="7"/>
              <w:snapToGrid w:val="0"/>
              <w:spacing w:line="340" w:lineRule="exact"/>
              <w:ind w:firstLine="420" w:firstLineChars="200"/>
              <w:rPr>
                <w:rFonts w:ascii="Times New Roman" w:hAnsi="Times New Roman"/>
                <w:sz w:val="21"/>
                <w:szCs w:val="22"/>
              </w:rPr>
            </w:pPr>
            <w:r>
              <w:rPr>
                <w:rFonts w:hint="eastAsia" w:ascii="Times New Roman" w:hAnsi="Times New Roman"/>
                <w:sz w:val="21"/>
                <w:szCs w:val="22"/>
              </w:rPr>
              <w:t>①专业负责人（6分）</w:t>
            </w:r>
          </w:p>
          <w:p>
            <w:pPr>
              <w:pStyle w:val="7"/>
              <w:snapToGrid w:val="0"/>
              <w:spacing w:line="340" w:lineRule="exact"/>
              <w:ind w:firstLine="420" w:firstLineChars="200"/>
              <w:rPr>
                <w:rFonts w:ascii="Times New Roman" w:hAnsi="Times New Roman"/>
                <w:sz w:val="21"/>
                <w:szCs w:val="22"/>
              </w:rPr>
            </w:pPr>
            <w:r>
              <w:rPr>
                <w:rFonts w:hint="eastAsia" w:ascii="Times New Roman" w:hAnsi="Times New Roman"/>
                <w:sz w:val="21"/>
                <w:szCs w:val="22"/>
              </w:rPr>
              <w:t>资格及职称（3分）：拟派专业负责人为</w:t>
            </w:r>
            <w:r>
              <w:rPr>
                <w:rFonts w:hint="eastAsia" w:ascii="Times New Roman" w:hAnsi="Times New Roman"/>
                <w:i/>
                <w:sz w:val="21"/>
                <w:szCs w:val="22"/>
                <w:u w:val="single"/>
              </w:rPr>
              <w:t>（专业工程）</w:t>
            </w:r>
            <w:r>
              <w:rPr>
                <w:rFonts w:hint="eastAsia" w:ascii="Times New Roman" w:hAnsi="Times New Roman"/>
                <w:sz w:val="21"/>
                <w:szCs w:val="22"/>
              </w:rPr>
              <w:t>咨询工程师且具备高级职称得3分；专业负责人为</w:t>
            </w:r>
            <w:r>
              <w:rPr>
                <w:rFonts w:hint="eastAsia" w:ascii="Times New Roman" w:hAnsi="Times New Roman"/>
                <w:i/>
                <w:sz w:val="21"/>
                <w:szCs w:val="22"/>
                <w:u w:val="single"/>
              </w:rPr>
              <w:t>（专业工程）</w:t>
            </w:r>
            <w:r>
              <w:rPr>
                <w:rFonts w:hint="eastAsia" w:ascii="Times New Roman" w:hAnsi="Times New Roman"/>
                <w:sz w:val="21"/>
                <w:szCs w:val="22"/>
              </w:rPr>
              <w:t>咨询工程师且具备中级职称得2分；其他不得分。</w:t>
            </w:r>
          </w:p>
          <w:p>
            <w:pPr>
              <w:pStyle w:val="7"/>
              <w:snapToGrid w:val="0"/>
              <w:spacing w:line="340" w:lineRule="exact"/>
              <w:ind w:firstLine="420" w:firstLineChars="200"/>
              <w:rPr>
                <w:rFonts w:ascii="Times New Roman" w:hAnsi="Times New Roman"/>
                <w:sz w:val="21"/>
                <w:szCs w:val="22"/>
              </w:rPr>
            </w:pPr>
            <w:r>
              <w:rPr>
                <w:rFonts w:hint="eastAsia" w:ascii="Times New Roman" w:hAnsi="Times New Roman"/>
                <w:sz w:val="21"/>
                <w:szCs w:val="22"/>
              </w:rPr>
              <w:t>业绩（3分）：近</w:t>
            </w:r>
            <w:r>
              <w:rPr>
                <w:rFonts w:hint="eastAsia" w:ascii="Times New Roman" w:hAnsi="Times New Roman"/>
                <w:sz w:val="21"/>
                <w:szCs w:val="22"/>
                <w:u w:val="single"/>
              </w:rPr>
              <w:t xml:space="preserve">   </w:t>
            </w:r>
            <w:r>
              <w:rPr>
                <w:rFonts w:hint="eastAsia" w:ascii="Times New Roman" w:hAnsi="Times New Roman"/>
                <w:sz w:val="21"/>
                <w:szCs w:val="22"/>
              </w:rPr>
              <w:t>年（20</w:t>
            </w:r>
            <w:r>
              <w:rPr>
                <w:rFonts w:hint="eastAsia" w:ascii="Times New Roman" w:hAnsi="Times New Roman"/>
                <w:sz w:val="21"/>
                <w:szCs w:val="22"/>
                <w:u w:val="single"/>
              </w:rPr>
              <w:t xml:space="preserve">  </w:t>
            </w:r>
            <w:r>
              <w:rPr>
                <w:rFonts w:hint="eastAsia" w:ascii="Times New Roman" w:hAnsi="Times New Roman"/>
                <w:sz w:val="21"/>
                <w:szCs w:val="22"/>
              </w:rPr>
              <w:t>年</w:t>
            </w:r>
            <w:r>
              <w:rPr>
                <w:rFonts w:hint="eastAsia" w:ascii="Times New Roman" w:hAnsi="Times New Roman"/>
                <w:sz w:val="21"/>
                <w:szCs w:val="22"/>
                <w:u w:val="single"/>
              </w:rPr>
              <w:t xml:space="preserve">   </w:t>
            </w:r>
            <w:r>
              <w:rPr>
                <w:rFonts w:hint="eastAsia" w:ascii="Times New Roman" w:hAnsi="Times New Roman"/>
                <w:sz w:val="21"/>
                <w:szCs w:val="22"/>
              </w:rPr>
              <w:t>月），有类似项目可研报告编制业绩，每项得1分。</w:t>
            </w:r>
          </w:p>
          <w:p>
            <w:pPr>
              <w:snapToGrid w:val="0"/>
              <w:spacing w:line="340" w:lineRule="exact"/>
              <w:rPr>
                <w:szCs w:val="22"/>
              </w:rPr>
            </w:pPr>
            <w:r>
              <w:rPr>
                <w:rFonts w:hint="eastAsia"/>
                <w:szCs w:val="22"/>
              </w:rPr>
              <w:t>（注：①类似项目可研报告编制业绩指</w:t>
            </w:r>
            <w:r>
              <w:rPr>
                <w:rFonts w:hint="eastAsia"/>
                <w:i/>
                <w:szCs w:val="22"/>
                <w:u w:val="single"/>
              </w:rPr>
              <w:t>（类别、规模）</w:t>
            </w:r>
            <w:r>
              <w:rPr>
                <w:rFonts w:hint="eastAsia"/>
                <w:szCs w:val="22"/>
              </w:rPr>
              <w:t>项目业绩，以合同内容为准；</w:t>
            </w:r>
            <w:r>
              <w:rPr>
                <w:rFonts w:hint="eastAsia" w:ascii="Times New Roman" w:hAnsi="Times New Roman"/>
                <w:szCs w:val="22"/>
              </w:rPr>
              <w:t>②</w:t>
            </w:r>
            <w:r>
              <w:rPr>
                <w:rFonts w:hint="eastAsia"/>
                <w:szCs w:val="22"/>
              </w:rPr>
              <w:t>时间以合同签订日期为准。）</w:t>
            </w:r>
          </w:p>
          <w:p>
            <w:pPr>
              <w:pStyle w:val="7"/>
              <w:snapToGrid w:val="0"/>
              <w:spacing w:line="340" w:lineRule="exact"/>
              <w:ind w:left="420"/>
              <w:rPr>
                <w:rFonts w:ascii="Times New Roman" w:hAnsi="Times New Roman"/>
                <w:sz w:val="21"/>
                <w:szCs w:val="22"/>
              </w:rPr>
            </w:pPr>
            <w:r>
              <w:rPr>
                <w:rFonts w:hint="eastAsia" w:ascii="Times New Roman" w:hAnsi="Times New Roman"/>
                <w:sz w:val="21"/>
                <w:szCs w:val="22"/>
              </w:rPr>
              <w:t>②其他人员配置（6分）</w:t>
            </w:r>
          </w:p>
          <w:p>
            <w:pPr>
              <w:snapToGrid w:val="0"/>
              <w:spacing w:line="340" w:lineRule="exact"/>
              <w:ind w:firstLine="420" w:firstLineChars="200"/>
            </w:pPr>
            <w:r>
              <w:rPr>
                <w:rFonts w:hint="eastAsia"/>
                <w:szCs w:val="22"/>
              </w:rPr>
              <w:t>拟派本项目人员中，每提供一个</w:t>
            </w:r>
            <w:r>
              <w:rPr>
                <w:rFonts w:hint="eastAsia" w:ascii="Calibri" w:hAnsi="Calibri"/>
                <w:szCs w:val="22"/>
              </w:rPr>
              <w:t>咨询工程师（投资）、注册造价工程师、注册建筑师、注册结构工程师、注册土木工程师（岩土）、注册建造师，一级</w:t>
            </w:r>
            <w:r>
              <w:rPr>
                <w:rFonts w:hint="eastAsia"/>
                <w:szCs w:val="22"/>
              </w:rPr>
              <w:t>得</w:t>
            </w:r>
            <w:r>
              <w:rPr>
                <w:szCs w:val="22"/>
              </w:rPr>
              <w:t>3</w:t>
            </w:r>
            <w:r>
              <w:rPr>
                <w:rFonts w:hint="eastAsia"/>
                <w:szCs w:val="22"/>
              </w:rPr>
              <w:t>分，</w:t>
            </w:r>
            <w:r>
              <w:rPr>
                <w:rFonts w:hint="eastAsia" w:ascii="Calibri" w:hAnsi="Calibri"/>
                <w:szCs w:val="22"/>
              </w:rPr>
              <w:t>二级得</w:t>
            </w:r>
            <w:r>
              <w:rPr>
                <w:rFonts w:ascii="Calibri" w:hAnsi="Calibri"/>
                <w:szCs w:val="22"/>
              </w:rPr>
              <w:t>2</w:t>
            </w:r>
            <w:r>
              <w:rPr>
                <w:rFonts w:hint="eastAsia" w:ascii="Calibri" w:hAnsi="Calibri"/>
                <w:szCs w:val="22"/>
              </w:rPr>
              <w:t>分，未实行分级的自动划分为一级；</w:t>
            </w:r>
            <w:r>
              <w:rPr>
                <w:rFonts w:hint="eastAsia"/>
                <w:szCs w:val="22"/>
              </w:rPr>
              <w:t>每提供一个</w:t>
            </w:r>
            <w:r>
              <w:rPr>
                <w:rFonts w:hint="eastAsia" w:ascii="Calibri" w:hAnsi="Calibri"/>
                <w:szCs w:val="22"/>
              </w:rPr>
              <w:t>工程类或经济类高级职称得</w:t>
            </w:r>
            <w:r>
              <w:rPr>
                <w:rFonts w:ascii="Calibri" w:hAnsi="Calibri"/>
                <w:szCs w:val="22"/>
              </w:rPr>
              <w:t>3</w:t>
            </w:r>
            <w:r>
              <w:rPr>
                <w:rFonts w:hint="eastAsia" w:ascii="Calibri" w:hAnsi="Calibri"/>
                <w:szCs w:val="22"/>
              </w:rPr>
              <w:t>分，中级职称得</w:t>
            </w:r>
            <w:r>
              <w:rPr>
                <w:rFonts w:ascii="Calibri" w:hAnsi="Calibri"/>
                <w:szCs w:val="22"/>
              </w:rPr>
              <w:t>2</w:t>
            </w:r>
            <w:r>
              <w:rPr>
                <w:rFonts w:hint="eastAsia" w:ascii="Calibri" w:hAnsi="Calibri"/>
                <w:szCs w:val="22"/>
              </w:rPr>
              <w:t>分；同一人提供多个证书的只计其中最高分；</w:t>
            </w:r>
            <w:r>
              <w:rPr>
                <w:rFonts w:hint="eastAsia"/>
                <w:szCs w:val="22"/>
              </w:rPr>
              <w:t>满分</w:t>
            </w:r>
            <w:r>
              <w:rPr>
                <w:szCs w:val="22"/>
              </w:rPr>
              <w:t>6</w:t>
            </w:r>
            <w:r>
              <w:rPr>
                <w:rFonts w:hint="eastAsia"/>
                <w:szCs w:val="22"/>
              </w:rPr>
              <w:t>分。</w:t>
            </w:r>
          </w:p>
          <w:p>
            <w:pPr>
              <w:pStyle w:val="7"/>
              <w:snapToGrid w:val="0"/>
              <w:spacing w:line="340" w:lineRule="exact"/>
              <w:rPr>
                <w:rFonts w:ascii="Calibri" w:hAnsi="Calibri"/>
                <w:sz w:val="21"/>
                <w:szCs w:val="22"/>
              </w:rPr>
            </w:pPr>
            <w:r>
              <w:rPr>
                <w:rFonts w:ascii="Calibri" w:hAnsi="Calibri"/>
                <w:sz w:val="21"/>
                <w:szCs w:val="22"/>
              </w:rPr>
              <w:t>3</w:t>
            </w:r>
            <w:r>
              <w:rPr>
                <w:rFonts w:hint="eastAsia" w:ascii="Calibri" w:hAnsi="Calibri"/>
                <w:sz w:val="21"/>
                <w:szCs w:val="22"/>
              </w:rPr>
              <w:t>、服务承诺（</w:t>
            </w:r>
            <w:r>
              <w:rPr>
                <w:rFonts w:ascii="Calibri" w:hAnsi="Calibri"/>
                <w:sz w:val="21"/>
                <w:szCs w:val="22"/>
              </w:rPr>
              <w:t>4</w:t>
            </w:r>
            <w:r>
              <w:rPr>
                <w:rFonts w:hint="eastAsia" w:ascii="Calibri" w:hAnsi="Calibri"/>
                <w:sz w:val="21"/>
                <w:szCs w:val="22"/>
              </w:rPr>
              <w:t>分）</w:t>
            </w:r>
          </w:p>
          <w:p>
            <w:pPr>
              <w:pStyle w:val="7"/>
              <w:snapToGrid w:val="0"/>
              <w:spacing w:line="340" w:lineRule="exact"/>
              <w:ind w:firstLine="420" w:firstLineChars="200"/>
            </w:pPr>
            <w:r>
              <w:rPr>
                <w:rFonts w:hint="eastAsia" w:ascii="Times New Roman" w:hAnsi="Times New Roman"/>
                <w:sz w:val="21"/>
                <w:szCs w:val="22"/>
              </w:rPr>
              <w:t>根据投标人针对本项目服务的承诺进行横向对比，差别赋分（0-</w:t>
            </w:r>
            <w:r>
              <w:rPr>
                <w:rFonts w:ascii="Times New Roman" w:hAnsi="Times New Roman"/>
                <w:sz w:val="21"/>
                <w:szCs w:val="22"/>
              </w:rPr>
              <w:t>4</w:t>
            </w:r>
            <w:r>
              <w:rPr>
                <w:rFonts w:hint="eastAsia" w:ascii="Times New Roman" w:hAnsi="Times New Roman"/>
                <w:sz w:val="21"/>
                <w:szCs w:val="22"/>
              </w:rPr>
              <w:t>）。</w:t>
            </w:r>
          </w:p>
        </w:tc>
      </w:tr>
    </w:tbl>
    <w:p>
      <w:r>
        <w:rPr>
          <w:rFonts w:hint="eastAsia"/>
        </w:rPr>
        <w:br w:type="page"/>
      </w:r>
    </w:p>
    <w:tbl>
      <w:tblPr>
        <w:tblStyle w:val="21"/>
        <w:tblW w:w="8487"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9"/>
        <w:gridCol w:w="1276"/>
        <w:gridCol w:w="650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4" w:hRule="atLeast"/>
        </w:trPr>
        <w:tc>
          <w:tcPr>
            <w:tcW w:w="8487" w:type="dxa"/>
            <w:gridSpan w:val="3"/>
            <w:vAlign w:val="center"/>
          </w:tcPr>
          <w:p>
            <w:pPr>
              <w:spacing w:line="440" w:lineRule="exact"/>
              <w:jc w:val="center"/>
              <w:rPr>
                <w:szCs w:val="21"/>
              </w:rPr>
            </w:pPr>
            <w:r>
              <w:rPr>
                <w:b/>
                <w:bCs/>
                <w:szCs w:val="21"/>
              </w:rPr>
              <w:t>2.2.4</w:t>
            </w:r>
            <w:r>
              <w:rPr>
                <w:rFonts w:hint="eastAsia"/>
                <w:b/>
                <w:bCs/>
                <w:szCs w:val="21"/>
              </w:rPr>
              <w:t>（3） 勘察（满分100分）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2" w:hRule="atLeast"/>
        </w:trPr>
        <w:tc>
          <w:tcPr>
            <w:tcW w:w="709" w:type="dxa"/>
            <w:vAlign w:val="center"/>
          </w:tcPr>
          <w:p>
            <w:pPr>
              <w:spacing w:line="440" w:lineRule="exact"/>
              <w:jc w:val="center"/>
              <w:rPr>
                <w:szCs w:val="21"/>
              </w:rPr>
            </w:pPr>
            <w:r>
              <w:rPr>
                <w:rFonts w:hint="eastAsia"/>
                <w:szCs w:val="21"/>
              </w:rPr>
              <w:t>序号</w:t>
            </w:r>
          </w:p>
        </w:tc>
        <w:tc>
          <w:tcPr>
            <w:tcW w:w="1276" w:type="dxa"/>
            <w:vAlign w:val="center"/>
          </w:tcPr>
          <w:p>
            <w:pPr>
              <w:spacing w:line="440" w:lineRule="exact"/>
              <w:jc w:val="center"/>
              <w:rPr>
                <w:szCs w:val="21"/>
              </w:rPr>
            </w:pPr>
            <w:r>
              <w:rPr>
                <w:szCs w:val="21"/>
              </w:rPr>
              <w:t>评分因素</w:t>
            </w:r>
          </w:p>
        </w:tc>
        <w:tc>
          <w:tcPr>
            <w:tcW w:w="6502" w:type="dxa"/>
            <w:vAlign w:val="center"/>
          </w:tcPr>
          <w:p>
            <w:pPr>
              <w:spacing w:line="440" w:lineRule="exact"/>
              <w:jc w:val="center"/>
              <w:rPr>
                <w:szCs w:val="21"/>
              </w:rPr>
            </w:pPr>
            <w:r>
              <w:rPr>
                <w:b/>
                <w:szCs w:val="21"/>
              </w:rPr>
              <w:t>评分标准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7" w:hRule="atLeast"/>
        </w:trPr>
        <w:tc>
          <w:tcPr>
            <w:tcW w:w="709" w:type="dxa"/>
            <w:vAlign w:val="center"/>
          </w:tcPr>
          <w:p>
            <w:pPr>
              <w:spacing w:line="440" w:lineRule="exact"/>
              <w:jc w:val="center"/>
              <w:rPr>
                <w:szCs w:val="21"/>
              </w:rPr>
            </w:pPr>
            <w:r>
              <w:rPr>
                <w:rFonts w:hint="eastAsia"/>
                <w:szCs w:val="21"/>
              </w:rPr>
              <w:t>1</w:t>
            </w:r>
          </w:p>
        </w:tc>
        <w:tc>
          <w:tcPr>
            <w:tcW w:w="1276" w:type="dxa"/>
            <w:vAlign w:val="center"/>
          </w:tcPr>
          <w:p>
            <w:pPr>
              <w:spacing w:line="440" w:lineRule="exact"/>
              <w:jc w:val="center"/>
              <w:rPr>
                <w:szCs w:val="21"/>
              </w:rPr>
            </w:pPr>
            <w:r>
              <w:rPr>
                <w:rFonts w:hint="eastAsia"/>
                <w:szCs w:val="21"/>
              </w:rPr>
              <w:t>投标报价</w:t>
            </w:r>
          </w:p>
          <w:p>
            <w:pPr>
              <w:spacing w:line="440" w:lineRule="exact"/>
              <w:jc w:val="center"/>
              <w:rPr>
                <w:szCs w:val="21"/>
              </w:rPr>
            </w:pPr>
            <w:r>
              <w:rPr>
                <w:rFonts w:hint="eastAsia"/>
                <w:szCs w:val="21"/>
              </w:rPr>
              <w:t>（下浮率）</w:t>
            </w:r>
          </w:p>
          <w:p>
            <w:pPr>
              <w:spacing w:line="440" w:lineRule="exact"/>
              <w:ind w:left="420" w:hanging="420"/>
              <w:jc w:val="center"/>
              <w:rPr>
                <w:szCs w:val="21"/>
              </w:rPr>
            </w:pPr>
            <w:r>
              <w:rPr>
                <w:rFonts w:hint="eastAsia"/>
                <w:szCs w:val="21"/>
              </w:rPr>
              <w:t>（满分30分）</w:t>
            </w:r>
          </w:p>
        </w:tc>
        <w:tc>
          <w:tcPr>
            <w:tcW w:w="6502" w:type="dxa"/>
            <w:vAlign w:val="center"/>
          </w:tcPr>
          <w:p>
            <w:pPr>
              <w:pStyle w:val="7"/>
              <w:spacing w:line="320" w:lineRule="exact"/>
              <w:ind w:firstLine="420" w:firstLineChars="200"/>
              <w:rPr>
                <w:rFonts w:asciiTheme="minorEastAsia" w:hAnsiTheme="minorEastAsia"/>
                <w:sz w:val="21"/>
                <w:szCs w:val="22"/>
              </w:rPr>
            </w:pPr>
            <w:r>
              <w:rPr>
                <w:rFonts w:hint="eastAsia" w:asciiTheme="minorEastAsia" w:hAnsiTheme="minorEastAsia"/>
                <w:sz w:val="21"/>
                <w:szCs w:val="22"/>
              </w:rPr>
              <w:t>以评标基准价（下浮率）为基础，当投标报价（下浮率）等于评标基准价（下浮率）时得满分，投标报价（下浮率）每增加1%扣0.03分，每减少1%扣0.06分，扣完为止。</w:t>
            </w:r>
          </w:p>
          <w:p>
            <w:pPr>
              <w:spacing w:line="320" w:lineRule="exact"/>
              <w:rPr>
                <w:rFonts w:asciiTheme="minorEastAsia" w:hAnsiTheme="minorEastAsia"/>
                <w:szCs w:val="22"/>
              </w:rPr>
            </w:pPr>
            <w:r>
              <w:rPr>
                <w:rFonts w:hint="eastAsia" w:asciiTheme="minorEastAsia" w:hAnsiTheme="minorEastAsia"/>
                <w:szCs w:val="22"/>
              </w:rPr>
              <w:t>评标基准价（下浮率）=各有效投标报价（下浮率）之和</w:t>
            </w:r>
            <w:r>
              <w:rPr>
                <w:rFonts w:hint="eastAsia" w:asciiTheme="minorEastAsia" w:hAnsiTheme="minorEastAsia"/>
              </w:rPr>
              <w:t>/</w:t>
            </w:r>
            <w:r>
              <w:rPr>
                <w:rFonts w:hint="eastAsia" w:asciiTheme="minorEastAsia" w:hAnsiTheme="minorEastAsia"/>
                <w:szCs w:val="22"/>
              </w:rPr>
              <w:t>有效投标单位个数。</w:t>
            </w:r>
          </w:p>
          <w:p>
            <w:pPr>
              <w:spacing w:line="320" w:lineRule="exact"/>
              <w:rPr>
                <w:rFonts w:asciiTheme="minorEastAsia" w:hAnsiTheme="minorEastAsia"/>
              </w:rPr>
            </w:pPr>
            <w:r>
              <w:rPr>
                <w:rFonts w:hint="eastAsia" w:asciiTheme="minorEastAsia" w:hAnsiTheme="minorEastAsia"/>
              </w:rPr>
              <w:t>投标人数量≤5时，评标基准价采用全部有效投标报价计算；</w:t>
            </w:r>
          </w:p>
          <w:p>
            <w:pPr>
              <w:spacing w:line="320" w:lineRule="exact"/>
              <w:rPr>
                <w:rFonts w:asciiTheme="minorEastAsia" w:hAnsiTheme="minorEastAsia"/>
              </w:rPr>
            </w:pPr>
            <w:r>
              <w:rPr>
                <w:rFonts w:hint="eastAsia" w:asciiTheme="minorEastAsia" w:hAnsiTheme="minorEastAsia"/>
              </w:rPr>
              <w:t>5＜投标人数量≤20时，评标基准价采用去除有效报价最高、最低各1个计算；</w:t>
            </w:r>
          </w:p>
          <w:p>
            <w:pPr>
              <w:spacing w:line="320" w:lineRule="exact"/>
              <w:rPr>
                <w:rFonts w:asciiTheme="minorEastAsia" w:hAnsiTheme="minorEastAsia"/>
              </w:rPr>
            </w:pPr>
            <w:r>
              <w:rPr>
                <w:rFonts w:hint="eastAsia" w:asciiTheme="minorEastAsia" w:hAnsiTheme="minorEastAsia"/>
              </w:rPr>
              <w:t>投标人数量＞20时，评标基准价采用去除有效报价最高、最低各2个计算。</w:t>
            </w:r>
          </w:p>
          <w:p>
            <w:pPr>
              <w:spacing w:line="320" w:lineRule="exact"/>
              <w:jc w:val="left"/>
              <w:rPr>
                <w:rFonts w:asciiTheme="minorEastAsia" w:hAnsiTheme="minorEastAsia"/>
              </w:rPr>
            </w:pPr>
            <w:r>
              <w:rPr>
                <w:rFonts w:asciiTheme="minorEastAsia" w:hAnsiTheme="minorEastAsia"/>
              </w:rPr>
              <w:t>计算</w:t>
            </w:r>
            <w:r>
              <w:rPr>
                <w:rFonts w:hint="eastAsia" w:asciiTheme="minorEastAsia" w:hAnsiTheme="minorEastAsia"/>
              </w:rPr>
              <w:t>公式如下：</w:t>
            </w:r>
          </w:p>
          <w:p>
            <w:pPr>
              <w:spacing w:line="320" w:lineRule="exact"/>
              <w:jc w:val="left"/>
            </w:pPr>
            <w:r>
              <w:rPr>
                <w:rFonts w:hint="eastAsia"/>
              </w:rPr>
              <w:t>①当投标报价大于基准价</w:t>
            </w:r>
            <w:r>
              <w:rPr>
                <w:rFonts w:hint="eastAsia"/>
                <w:szCs w:val="22"/>
              </w:rPr>
              <w:t>（下浮率）</w:t>
            </w:r>
            <w:r>
              <w:rPr>
                <w:rFonts w:hint="eastAsia"/>
              </w:rPr>
              <w:t>时，报价得分=30-（投标报价</w:t>
            </w:r>
            <w:r>
              <w:rPr>
                <w:rFonts w:hint="eastAsia"/>
                <w:szCs w:val="22"/>
              </w:rPr>
              <w:t>（下浮率）－</w:t>
            </w:r>
            <w:r>
              <w:rPr>
                <w:rFonts w:hint="eastAsia"/>
              </w:rPr>
              <w:t>基准价</w:t>
            </w:r>
            <w:r>
              <w:rPr>
                <w:rFonts w:hint="eastAsia"/>
                <w:szCs w:val="22"/>
              </w:rPr>
              <w:t>（下浮率）</w:t>
            </w:r>
            <w:r>
              <w:rPr>
                <w:rFonts w:hint="eastAsia"/>
              </w:rPr>
              <w:t>）/基准价</w:t>
            </w:r>
            <w:r>
              <w:rPr>
                <w:rFonts w:hint="eastAsia"/>
                <w:szCs w:val="22"/>
              </w:rPr>
              <w:t>（下浮率）</w:t>
            </w:r>
            <w:r>
              <w:rPr>
                <w:rFonts w:hint="eastAsia"/>
              </w:rPr>
              <w:t>*</w:t>
            </w:r>
            <w:r>
              <w:rPr>
                <w:rFonts w:hint="eastAsia"/>
                <w:szCs w:val="22"/>
              </w:rPr>
              <w:t>0.03</w:t>
            </w:r>
            <w:r>
              <w:rPr>
                <w:rFonts w:hint="eastAsia"/>
              </w:rPr>
              <w:t>*100；</w:t>
            </w:r>
          </w:p>
          <w:p>
            <w:pPr>
              <w:spacing w:line="320" w:lineRule="exact"/>
              <w:jc w:val="left"/>
              <w:rPr>
                <w:szCs w:val="21"/>
              </w:rPr>
            </w:pPr>
            <w:r>
              <w:rPr>
                <w:rFonts w:hint="eastAsia"/>
              </w:rPr>
              <w:t>②当投标报价小于基准价</w:t>
            </w:r>
            <w:r>
              <w:rPr>
                <w:rFonts w:hint="eastAsia"/>
                <w:szCs w:val="22"/>
              </w:rPr>
              <w:t>（下浮率）</w:t>
            </w:r>
            <w:r>
              <w:rPr>
                <w:rFonts w:hint="eastAsia"/>
              </w:rPr>
              <w:t>时，报价得分=</w:t>
            </w:r>
            <w:r>
              <w:t>30</w:t>
            </w:r>
            <w:r>
              <w:rPr>
                <w:rFonts w:hint="eastAsia"/>
              </w:rPr>
              <w:t>-（基准价</w:t>
            </w:r>
            <w:r>
              <w:rPr>
                <w:rFonts w:hint="eastAsia"/>
                <w:szCs w:val="22"/>
              </w:rPr>
              <w:t>（下浮率）－</w:t>
            </w:r>
            <w:r>
              <w:rPr>
                <w:rFonts w:hint="eastAsia"/>
              </w:rPr>
              <w:t>投标报价</w:t>
            </w:r>
            <w:r>
              <w:rPr>
                <w:rFonts w:hint="eastAsia"/>
                <w:szCs w:val="22"/>
              </w:rPr>
              <w:t>（下浮率）</w:t>
            </w:r>
            <w:r>
              <w:rPr>
                <w:rFonts w:hint="eastAsia"/>
              </w:rPr>
              <w:t>）/基准价</w:t>
            </w:r>
            <w:r>
              <w:rPr>
                <w:rFonts w:hint="eastAsia"/>
                <w:szCs w:val="22"/>
              </w:rPr>
              <w:t>（下浮率）</w:t>
            </w:r>
            <w:r>
              <w:rPr>
                <w:rFonts w:hint="eastAsia"/>
              </w:rPr>
              <w:t>*</w:t>
            </w:r>
            <w:r>
              <w:rPr>
                <w:rFonts w:hint="eastAsia"/>
                <w:szCs w:val="22"/>
              </w:rPr>
              <w:t>0.06</w:t>
            </w:r>
            <w:r>
              <w:rPr>
                <w:rFonts w:hint="eastAsia"/>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4" w:hRule="atLeast"/>
        </w:trPr>
        <w:tc>
          <w:tcPr>
            <w:tcW w:w="709" w:type="dxa"/>
            <w:vMerge w:val="restart"/>
            <w:vAlign w:val="center"/>
          </w:tcPr>
          <w:p>
            <w:pPr>
              <w:spacing w:line="440" w:lineRule="exact"/>
              <w:jc w:val="center"/>
              <w:rPr>
                <w:szCs w:val="21"/>
              </w:rPr>
            </w:pPr>
            <w:r>
              <w:rPr>
                <w:rFonts w:hint="eastAsia"/>
                <w:szCs w:val="21"/>
              </w:rPr>
              <w:t>2</w:t>
            </w:r>
          </w:p>
        </w:tc>
        <w:tc>
          <w:tcPr>
            <w:tcW w:w="1276" w:type="dxa"/>
            <w:vMerge w:val="restart"/>
            <w:vAlign w:val="center"/>
          </w:tcPr>
          <w:p>
            <w:pPr>
              <w:spacing w:line="440" w:lineRule="exact"/>
              <w:jc w:val="center"/>
              <w:rPr>
                <w:szCs w:val="21"/>
              </w:rPr>
            </w:pPr>
            <w:r>
              <w:rPr>
                <w:rFonts w:ascii="宋体" w:hAnsi="宋体"/>
              </w:rPr>
              <w:t>勘察纲要</w:t>
            </w:r>
          </w:p>
          <w:p>
            <w:pPr>
              <w:spacing w:line="420" w:lineRule="atLeast"/>
              <w:jc w:val="center"/>
              <w:rPr>
                <w:szCs w:val="21"/>
              </w:rPr>
            </w:pPr>
            <w:r>
              <w:rPr>
                <w:rFonts w:hint="eastAsia"/>
                <w:szCs w:val="21"/>
              </w:rPr>
              <w:t>（满分30分）</w:t>
            </w:r>
          </w:p>
        </w:tc>
        <w:tc>
          <w:tcPr>
            <w:tcW w:w="6502" w:type="dxa"/>
          </w:tcPr>
          <w:p>
            <w:pPr>
              <w:rPr>
                <w:szCs w:val="21"/>
              </w:rPr>
            </w:pPr>
            <w:r>
              <w:rPr>
                <w:rFonts w:hint="eastAsia"/>
              </w:rPr>
              <w:t>1勘察范围、勘察内容：（0-3分）。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1" w:hRule="atLeast"/>
        </w:trPr>
        <w:tc>
          <w:tcPr>
            <w:tcW w:w="709" w:type="dxa"/>
            <w:vMerge w:val="continue"/>
            <w:vAlign w:val="center"/>
          </w:tcPr>
          <w:p/>
        </w:tc>
        <w:tc>
          <w:tcPr>
            <w:tcW w:w="1276" w:type="dxa"/>
            <w:vMerge w:val="continue"/>
            <w:vAlign w:val="center"/>
          </w:tcPr>
          <w:p>
            <w:pPr>
              <w:jc w:val="center"/>
            </w:pPr>
          </w:p>
        </w:tc>
        <w:tc>
          <w:tcPr>
            <w:tcW w:w="6502" w:type="dxa"/>
          </w:tcPr>
          <w:p>
            <w:r>
              <w:rPr>
                <w:rFonts w:hint="eastAsia"/>
              </w:rPr>
              <w:t>2勘察依据、勘察工作目标：（0-3分）。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5" w:hRule="atLeast"/>
        </w:trPr>
        <w:tc>
          <w:tcPr>
            <w:tcW w:w="709" w:type="dxa"/>
            <w:vMerge w:val="continue"/>
            <w:vAlign w:val="center"/>
          </w:tcPr>
          <w:p/>
        </w:tc>
        <w:tc>
          <w:tcPr>
            <w:tcW w:w="1276" w:type="dxa"/>
            <w:vMerge w:val="continue"/>
            <w:vAlign w:val="center"/>
          </w:tcPr>
          <w:p>
            <w:pPr>
              <w:jc w:val="center"/>
            </w:pPr>
          </w:p>
        </w:tc>
        <w:tc>
          <w:tcPr>
            <w:tcW w:w="6502" w:type="dxa"/>
          </w:tcPr>
          <w:p>
            <w:r>
              <w:rPr>
                <w:rFonts w:hint="eastAsia"/>
              </w:rPr>
              <w:t>3勘察机构设置和岗位职责：（0-3分）。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7" w:hRule="atLeast"/>
        </w:trPr>
        <w:tc>
          <w:tcPr>
            <w:tcW w:w="709" w:type="dxa"/>
            <w:vMerge w:val="continue"/>
            <w:vAlign w:val="center"/>
          </w:tcPr>
          <w:p/>
        </w:tc>
        <w:tc>
          <w:tcPr>
            <w:tcW w:w="1276" w:type="dxa"/>
            <w:vMerge w:val="continue"/>
            <w:vAlign w:val="center"/>
          </w:tcPr>
          <w:p>
            <w:pPr>
              <w:jc w:val="center"/>
            </w:pPr>
          </w:p>
        </w:tc>
        <w:tc>
          <w:tcPr>
            <w:tcW w:w="6502" w:type="dxa"/>
          </w:tcPr>
          <w:p>
            <w:r>
              <w:rPr>
                <w:rFonts w:hint="eastAsia"/>
              </w:rPr>
              <w:t>4勘察说明和勘察方案：（0-6分）。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5" w:hRule="atLeast"/>
        </w:trPr>
        <w:tc>
          <w:tcPr>
            <w:tcW w:w="709" w:type="dxa"/>
            <w:vMerge w:val="continue"/>
            <w:vAlign w:val="center"/>
          </w:tcPr>
          <w:p/>
        </w:tc>
        <w:tc>
          <w:tcPr>
            <w:tcW w:w="1276" w:type="dxa"/>
            <w:vMerge w:val="continue"/>
            <w:vAlign w:val="center"/>
          </w:tcPr>
          <w:p>
            <w:pPr>
              <w:jc w:val="center"/>
            </w:pPr>
          </w:p>
        </w:tc>
        <w:tc>
          <w:tcPr>
            <w:tcW w:w="6502" w:type="dxa"/>
          </w:tcPr>
          <w:p>
            <w:r>
              <w:rPr>
                <w:rFonts w:hint="eastAsia"/>
              </w:rPr>
              <w:t>5勘察质量、进度、保密等保证措施：（0-6分）。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6" w:hRule="atLeast"/>
        </w:trPr>
        <w:tc>
          <w:tcPr>
            <w:tcW w:w="709" w:type="dxa"/>
            <w:vMerge w:val="continue"/>
            <w:vAlign w:val="center"/>
          </w:tcPr>
          <w:p/>
        </w:tc>
        <w:tc>
          <w:tcPr>
            <w:tcW w:w="1276" w:type="dxa"/>
            <w:vMerge w:val="continue"/>
            <w:vAlign w:val="center"/>
          </w:tcPr>
          <w:p>
            <w:pPr>
              <w:jc w:val="center"/>
            </w:pPr>
          </w:p>
        </w:tc>
        <w:tc>
          <w:tcPr>
            <w:tcW w:w="6502" w:type="dxa"/>
          </w:tcPr>
          <w:p>
            <w:r>
              <w:rPr>
                <w:rFonts w:hint="eastAsia"/>
              </w:rPr>
              <w:t>6勘察安全保证措施：（0-3分）。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trPr>
        <w:tc>
          <w:tcPr>
            <w:tcW w:w="709" w:type="dxa"/>
            <w:vMerge w:val="continue"/>
            <w:vAlign w:val="center"/>
          </w:tcPr>
          <w:p/>
        </w:tc>
        <w:tc>
          <w:tcPr>
            <w:tcW w:w="1276" w:type="dxa"/>
            <w:vMerge w:val="continue"/>
            <w:vAlign w:val="center"/>
          </w:tcPr>
          <w:p>
            <w:pPr>
              <w:jc w:val="center"/>
            </w:pPr>
          </w:p>
        </w:tc>
        <w:tc>
          <w:tcPr>
            <w:tcW w:w="6502" w:type="dxa"/>
          </w:tcPr>
          <w:p>
            <w:r>
              <w:rPr>
                <w:rFonts w:hint="eastAsia"/>
              </w:rPr>
              <w:t>7勘察工作重点、难点分析：（0-3分）。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trPr>
        <w:tc>
          <w:tcPr>
            <w:tcW w:w="709" w:type="dxa"/>
            <w:vMerge w:val="continue"/>
            <w:vAlign w:val="center"/>
          </w:tcPr>
          <w:p/>
        </w:tc>
        <w:tc>
          <w:tcPr>
            <w:tcW w:w="1276" w:type="dxa"/>
            <w:vMerge w:val="continue"/>
            <w:vAlign w:val="center"/>
          </w:tcPr>
          <w:p>
            <w:pPr>
              <w:jc w:val="center"/>
            </w:pPr>
          </w:p>
        </w:tc>
        <w:tc>
          <w:tcPr>
            <w:tcW w:w="6502" w:type="dxa"/>
          </w:tcPr>
          <w:p>
            <w:r>
              <w:rPr>
                <w:rFonts w:hint="eastAsia"/>
              </w:rPr>
              <w:t>8合理化建议：（0-3分）。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 w:hRule="atLeast"/>
        </w:trPr>
        <w:tc>
          <w:tcPr>
            <w:tcW w:w="709" w:type="dxa"/>
            <w:vAlign w:val="center"/>
          </w:tcPr>
          <w:p>
            <w:pPr>
              <w:spacing w:line="440" w:lineRule="exact"/>
              <w:jc w:val="center"/>
              <w:rPr>
                <w:szCs w:val="21"/>
              </w:rPr>
            </w:pPr>
            <w:r>
              <w:rPr>
                <w:rFonts w:hint="eastAsia"/>
                <w:szCs w:val="21"/>
              </w:rPr>
              <w:t>3</w:t>
            </w:r>
          </w:p>
        </w:tc>
        <w:tc>
          <w:tcPr>
            <w:tcW w:w="1276" w:type="dxa"/>
            <w:vAlign w:val="center"/>
          </w:tcPr>
          <w:p>
            <w:pPr>
              <w:spacing w:line="440" w:lineRule="exact"/>
              <w:jc w:val="center"/>
            </w:pPr>
            <w:r>
              <w:rPr>
                <w:rFonts w:hint="eastAsia"/>
                <w:szCs w:val="21"/>
              </w:rPr>
              <w:t>企业业绩、拟投入设备、</w:t>
            </w:r>
            <w:r>
              <w:rPr>
                <w:rFonts w:hint="eastAsia"/>
              </w:rPr>
              <w:t>人员配置及服务承诺（满分40分）</w:t>
            </w:r>
          </w:p>
        </w:tc>
        <w:tc>
          <w:tcPr>
            <w:tcW w:w="6502" w:type="dxa"/>
          </w:tcPr>
          <w:p>
            <w:pPr>
              <w:snapToGrid w:val="0"/>
              <w:spacing w:line="260" w:lineRule="exact"/>
              <w:jc w:val="left"/>
            </w:pPr>
            <w:r>
              <w:rPr>
                <w:rFonts w:hint="eastAsia"/>
              </w:rPr>
              <w:t>1、企业业绩（12分）</w:t>
            </w:r>
          </w:p>
          <w:p>
            <w:pPr>
              <w:pStyle w:val="2"/>
              <w:snapToGrid w:val="0"/>
              <w:spacing w:line="260" w:lineRule="exact"/>
              <w:ind w:firstLine="420" w:firstLineChars="200"/>
              <w:outlineLvl w:val="9"/>
              <w:rPr>
                <w:rFonts w:ascii="Times New Roman" w:hAnsi="Times New Roman" w:eastAsiaTheme="minorEastAsia" w:cstheme="minorBidi"/>
                <w:b w:val="0"/>
                <w:bCs w:val="0"/>
                <w:kern w:val="2"/>
              </w:rPr>
            </w:pPr>
            <w:r>
              <w:rPr>
                <w:rFonts w:hint="eastAsia" w:ascii="Times New Roman" w:hAnsi="Times New Roman" w:eastAsiaTheme="minorEastAsia" w:cstheme="minorBidi"/>
                <w:b w:val="0"/>
                <w:bCs w:val="0"/>
                <w:kern w:val="2"/>
              </w:rPr>
              <w:t>近</w:t>
            </w:r>
            <w:r>
              <w:rPr>
                <w:rFonts w:hint="eastAsia" w:ascii="Times New Roman" w:hAnsi="Times New Roman" w:eastAsiaTheme="minorEastAsia" w:cstheme="minorBidi"/>
                <w:b w:val="0"/>
                <w:bCs w:val="0"/>
                <w:kern w:val="2"/>
                <w:u w:val="single"/>
              </w:rPr>
              <w:t xml:space="preserve">   </w:t>
            </w:r>
            <w:r>
              <w:rPr>
                <w:rFonts w:hint="eastAsia" w:ascii="Times New Roman" w:hAnsi="Times New Roman" w:eastAsiaTheme="minorEastAsia" w:cstheme="minorBidi"/>
                <w:b w:val="0"/>
                <w:bCs w:val="0"/>
                <w:kern w:val="2"/>
              </w:rPr>
              <w:t>年（20</w:t>
            </w:r>
            <w:r>
              <w:rPr>
                <w:rFonts w:hint="eastAsia" w:ascii="Times New Roman" w:hAnsi="Times New Roman" w:eastAsiaTheme="minorEastAsia" w:cstheme="minorBidi"/>
                <w:b w:val="0"/>
                <w:bCs w:val="0"/>
                <w:kern w:val="2"/>
                <w:u w:val="single"/>
              </w:rPr>
              <w:t xml:space="preserve">  </w:t>
            </w:r>
            <w:r>
              <w:rPr>
                <w:rFonts w:hint="eastAsia" w:ascii="Times New Roman" w:hAnsi="Times New Roman" w:eastAsiaTheme="minorEastAsia" w:cstheme="minorBidi"/>
                <w:b w:val="0"/>
                <w:bCs w:val="0"/>
                <w:kern w:val="2"/>
              </w:rPr>
              <w:t>年</w:t>
            </w:r>
            <w:r>
              <w:rPr>
                <w:rFonts w:hint="eastAsia" w:ascii="Times New Roman" w:hAnsi="Times New Roman" w:eastAsiaTheme="minorEastAsia" w:cstheme="minorBidi"/>
                <w:b w:val="0"/>
                <w:bCs w:val="0"/>
                <w:kern w:val="2"/>
                <w:u w:val="single"/>
              </w:rPr>
              <w:t xml:space="preserve">   </w:t>
            </w:r>
            <w:r>
              <w:rPr>
                <w:rFonts w:hint="eastAsia" w:ascii="Times New Roman" w:hAnsi="Times New Roman" w:eastAsiaTheme="minorEastAsia" w:cstheme="minorBidi"/>
                <w:b w:val="0"/>
                <w:bCs w:val="0"/>
                <w:kern w:val="2"/>
              </w:rPr>
              <w:t>月）</w:t>
            </w:r>
            <w:r>
              <w:rPr>
                <w:rFonts w:ascii="Times New Roman" w:hAnsi="Times New Roman" w:eastAsiaTheme="minorEastAsia" w:cstheme="minorBidi"/>
                <w:b w:val="0"/>
                <w:bCs w:val="0"/>
                <w:kern w:val="2"/>
              </w:rPr>
              <w:t>，</w:t>
            </w:r>
            <w:r>
              <w:rPr>
                <w:rFonts w:hint="eastAsia" w:ascii="Times New Roman" w:hAnsi="Times New Roman" w:eastAsiaTheme="minorEastAsia" w:cstheme="minorBidi"/>
                <w:b w:val="0"/>
                <w:bCs w:val="0"/>
                <w:kern w:val="2"/>
              </w:rPr>
              <w:t>提供</w:t>
            </w:r>
            <w:r>
              <w:rPr>
                <w:rFonts w:ascii="Times New Roman" w:hAnsi="Times New Roman" w:eastAsiaTheme="minorEastAsia" w:cstheme="minorBidi"/>
                <w:b w:val="0"/>
                <w:bCs w:val="0"/>
                <w:kern w:val="2"/>
              </w:rPr>
              <w:t>类似项目业绩，每项得</w:t>
            </w:r>
            <w:r>
              <w:rPr>
                <w:rFonts w:hint="eastAsia" w:ascii="Times New Roman" w:hAnsi="Times New Roman" w:eastAsiaTheme="minorEastAsia" w:cstheme="minorBidi"/>
                <w:b w:val="0"/>
                <w:bCs w:val="0"/>
                <w:kern w:val="2"/>
              </w:rPr>
              <w:t>3</w:t>
            </w:r>
            <w:r>
              <w:rPr>
                <w:rFonts w:ascii="Times New Roman" w:hAnsi="Times New Roman" w:eastAsiaTheme="minorEastAsia" w:cstheme="minorBidi"/>
                <w:b w:val="0"/>
                <w:bCs w:val="0"/>
                <w:kern w:val="2"/>
              </w:rPr>
              <w:t>分</w:t>
            </w:r>
            <w:r>
              <w:rPr>
                <w:rFonts w:hint="eastAsia" w:ascii="Times New Roman" w:hAnsi="Times New Roman" w:eastAsiaTheme="minorEastAsia" w:cstheme="minorBidi"/>
                <w:b w:val="0"/>
                <w:bCs w:val="0"/>
                <w:kern w:val="2"/>
              </w:rPr>
              <w:t>。</w:t>
            </w:r>
          </w:p>
          <w:p>
            <w:pPr>
              <w:pStyle w:val="2"/>
              <w:snapToGrid w:val="0"/>
              <w:spacing w:line="260" w:lineRule="exact"/>
              <w:outlineLvl w:val="9"/>
              <w:rPr>
                <w:rFonts w:ascii="Times New Roman" w:hAnsi="Times New Roman" w:eastAsiaTheme="minorEastAsia" w:cstheme="minorBidi"/>
                <w:b w:val="0"/>
                <w:bCs w:val="0"/>
                <w:kern w:val="2"/>
              </w:rPr>
            </w:pPr>
            <w:r>
              <w:rPr>
                <w:rFonts w:hint="eastAsia" w:ascii="Times New Roman" w:hAnsi="Times New Roman" w:eastAsiaTheme="minorEastAsia" w:cstheme="minorBidi"/>
                <w:b w:val="0"/>
                <w:bCs w:val="0"/>
                <w:kern w:val="2"/>
              </w:rPr>
              <w:t>（注：①类似业绩是指</w:t>
            </w:r>
            <w:r>
              <w:rPr>
                <w:rFonts w:hint="eastAsia" w:ascii="Times New Roman" w:hAnsi="Times New Roman" w:eastAsiaTheme="minorEastAsia" w:cstheme="minorBidi"/>
                <w:b w:val="0"/>
                <w:bCs w:val="0"/>
                <w:i/>
                <w:kern w:val="2"/>
                <w:u w:val="single"/>
              </w:rPr>
              <w:t xml:space="preserve"> （类别、规模）</w:t>
            </w:r>
            <w:r>
              <w:rPr>
                <w:rFonts w:hint="eastAsia" w:ascii="Times New Roman" w:hAnsi="Times New Roman" w:eastAsiaTheme="minorEastAsia" w:cstheme="minorBidi"/>
                <w:b w:val="0"/>
                <w:bCs w:val="0"/>
                <w:kern w:val="2"/>
              </w:rPr>
              <w:t>项目业绩，以合同内容为准；②时间以合同签订日期为准。）</w:t>
            </w:r>
          </w:p>
          <w:p>
            <w:pPr>
              <w:snapToGrid w:val="0"/>
              <w:spacing w:line="260" w:lineRule="exact"/>
              <w:jc w:val="left"/>
            </w:pPr>
            <w:r>
              <w:rPr>
                <w:rFonts w:hint="eastAsia"/>
              </w:rPr>
              <w:t>2、拟投入设备（8分）</w:t>
            </w:r>
          </w:p>
          <w:p>
            <w:pPr>
              <w:pStyle w:val="7"/>
              <w:snapToGrid w:val="0"/>
              <w:spacing w:line="260" w:lineRule="exact"/>
              <w:ind w:firstLine="420" w:firstLineChars="200"/>
              <w:rPr>
                <w:rFonts w:ascii="Times New Roman" w:hAnsi="Times New Roman"/>
                <w:sz w:val="21"/>
              </w:rPr>
            </w:pPr>
            <w:r>
              <w:rPr>
                <w:rFonts w:hint="eastAsia" w:ascii="Times New Roman" w:hAnsi="Times New Roman"/>
                <w:sz w:val="21"/>
              </w:rPr>
              <w:t>现场勘察设备在基本满足工程要求的基础上，由评委根据各投标单位配备检测设备进行比较自主打分。（4-8分）</w:t>
            </w:r>
          </w:p>
          <w:p>
            <w:pPr>
              <w:snapToGrid w:val="0"/>
              <w:spacing w:line="260" w:lineRule="exact"/>
              <w:jc w:val="left"/>
            </w:pPr>
            <w:r>
              <w:rPr>
                <w:rFonts w:hint="eastAsia"/>
              </w:rPr>
              <w:t>3、人员配置（16分）</w:t>
            </w:r>
          </w:p>
          <w:p>
            <w:pPr>
              <w:pStyle w:val="7"/>
              <w:snapToGrid w:val="0"/>
              <w:spacing w:line="260" w:lineRule="exact"/>
              <w:rPr>
                <w:rFonts w:ascii="Times New Roman" w:hAnsi="Times New Roman"/>
                <w:sz w:val="21"/>
              </w:rPr>
            </w:pPr>
            <w:r>
              <w:rPr>
                <w:rFonts w:hint="eastAsia" w:ascii="Times New Roman" w:hAnsi="Times New Roman"/>
                <w:sz w:val="21"/>
              </w:rPr>
              <w:t>①专业负责人资历（8分）</w:t>
            </w:r>
          </w:p>
          <w:p>
            <w:pPr>
              <w:pStyle w:val="7"/>
              <w:snapToGrid w:val="0"/>
              <w:spacing w:line="260" w:lineRule="exact"/>
              <w:ind w:firstLine="420" w:firstLineChars="200"/>
              <w:rPr>
                <w:rFonts w:ascii="Times New Roman" w:hAnsi="Times New Roman"/>
                <w:sz w:val="21"/>
              </w:rPr>
            </w:pPr>
            <w:r>
              <w:rPr>
                <w:rFonts w:hint="eastAsia" w:ascii="Times New Roman" w:hAnsi="Times New Roman"/>
                <w:sz w:val="21"/>
              </w:rPr>
              <w:t>学历（2分）：工程类相关专业本科及以上学历者，得2分，其他不得分。</w:t>
            </w:r>
          </w:p>
          <w:p>
            <w:pPr>
              <w:pStyle w:val="7"/>
              <w:snapToGrid w:val="0"/>
              <w:spacing w:line="260" w:lineRule="exact"/>
              <w:ind w:firstLine="420" w:firstLineChars="200"/>
              <w:rPr>
                <w:rFonts w:ascii="Times New Roman" w:hAnsi="Times New Roman"/>
                <w:sz w:val="21"/>
              </w:rPr>
            </w:pPr>
            <w:r>
              <w:rPr>
                <w:rFonts w:hint="eastAsia" w:ascii="Times New Roman" w:hAnsi="Times New Roman"/>
                <w:sz w:val="21"/>
              </w:rPr>
              <w:t>职称（2分）：高级职称得2分，中级职称得1分，其他不得分。</w:t>
            </w:r>
          </w:p>
          <w:p>
            <w:pPr>
              <w:pStyle w:val="7"/>
              <w:snapToGrid w:val="0"/>
              <w:spacing w:line="260" w:lineRule="exact"/>
              <w:ind w:firstLine="420" w:firstLineChars="200"/>
              <w:rPr>
                <w:rFonts w:ascii="Times New Roman" w:hAnsi="Times New Roman"/>
                <w:sz w:val="21"/>
                <w:szCs w:val="22"/>
              </w:rPr>
            </w:pPr>
            <w:r>
              <w:rPr>
                <w:rFonts w:hint="eastAsia" w:ascii="Times New Roman" w:hAnsi="Times New Roman"/>
                <w:sz w:val="21"/>
                <w:szCs w:val="22"/>
              </w:rPr>
              <w:t>业绩（4分）：近</w:t>
            </w:r>
            <w:r>
              <w:rPr>
                <w:rFonts w:hint="eastAsia" w:ascii="Times New Roman" w:hAnsi="Times New Roman"/>
                <w:sz w:val="21"/>
                <w:szCs w:val="22"/>
                <w:u w:val="single"/>
              </w:rPr>
              <w:t xml:space="preserve">   </w:t>
            </w:r>
            <w:r>
              <w:rPr>
                <w:rFonts w:hint="eastAsia" w:ascii="Times New Roman" w:hAnsi="Times New Roman"/>
                <w:sz w:val="21"/>
                <w:szCs w:val="22"/>
              </w:rPr>
              <w:t>年（20</w:t>
            </w:r>
            <w:r>
              <w:rPr>
                <w:rFonts w:hint="eastAsia" w:ascii="Times New Roman" w:hAnsi="Times New Roman"/>
                <w:sz w:val="21"/>
                <w:szCs w:val="22"/>
                <w:u w:val="single"/>
              </w:rPr>
              <w:t xml:space="preserve">  </w:t>
            </w:r>
            <w:r>
              <w:rPr>
                <w:rFonts w:hint="eastAsia" w:ascii="Times New Roman" w:hAnsi="Times New Roman"/>
                <w:sz w:val="21"/>
                <w:szCs w:val="22"/>
              </w:rPr>
              <w:t>年</w:t>
            </w:r>
            <w:r>
              <w:rPr>
                <w:rFonts w:hint="eastAsia" w:ascii="Times New Roman" w:hAnsi="Times New Roman"/>
                <w:sz w:val="21"/>
                <w:szCs w:val="22"/>
                <w:u w:val="single"/>
              </w:rPr>
              <w:t xml:space="preserve">   </w:t>
            </w:r>
            <w:r>
              <w:rPr>
                <w:rFonts w:hint="eastAsia" w:ascii="Times New Roman" w:hAnsi="Times New Roman"/>
                <w:sz w:val="21"/>
                <w:szCs w:val="22"/>
              </w:rPr>
              <w:t>月），担任过类似项目负责人业绩，每项得2分。</w:t>
            </w:r>
          </w:p>
          <w:p>
            <w:pPr>
              <w:snapToGrid w:val="0"/>
              <w:spacing w:line="260" w:lineRule="exact"/>
              <w:rPr>
                <w:szCs w:val="22"/>
              </w:rPr>
            </w:pPr>
            <w:r>
              <w:rPr>
                <w:rFonts w:hint="eastAsia"/>
                <w:szCs w:val="22"/>
              </w:rPr>
              <w:t>（注：①类似业绩是指</w:t>
            </w:r>
            <w:r>
              <w:rPr>
                <w:rFonts w:hint="eastAsia"/>
                <w:szCs w:val="22"/>
                <w:u w:val="single"/>
              </w:rPr>
              <w:t xml:space="preserve"> </w:t>
            </w:r>
            <w:r>
              <w:rPr>
                <w:rFonts w:hint="eastAsia"/>
                <w:i/>
                <w:szCs w:val="22"/>
                <w:u w:val="single"/>
              </w:rPr>
              <w:t>（类别、规模）</w:t>
            </w:r>
            <w:r>
              <w:rPr>
                <w:rFonts w:hint="eastAsia"/>
                <w:szCs w:val="22"/>
              </w:rPr>
              <w:t>项目业绩，以合同内容为准；</w:t>
            </w:r>
            <w:r>
              <w:rPr>
                <w:rFonts w:hint="eastAsia" w:ascii="Times New Roman" w:hAnsi="Times New Roman"/>
                <w:szCs w:val="22"/>
              </w:rPr>
              <w:t>②</w:t>
            </w:r>
            <w:r>
              <w:rPr>
                <w:rFonts w:hint="eastAsia"/>
                <w:szCs w:val="22"/>
              </w:rPr>
              <w:t>时间以合同签订日期为准。）</w:t>
            </w:r>
          </w:p>
          <w:p>
            <w:pPr>
              <w:pStyle w:val="7"/>
              <w:snapToGrid w:val="0"/>
              <w:spacing w:line="260" w:lineRule="exact"/>
              <w:ind w:firstLine="420" w:firstLineChars="200"/>
              <w:rPr>
                <w:rFonts w:ascii="Times New Roman" w:hAnsi="Times New Roman"/>
                <w:sz w:val="21"/>
              </w:rPr>
            </w:pPr>
            <w:r>
              <w:rPr>
                <w:rFonts w:hint="eastAsia" w:ascii="Times New Roman" w:hAnsi="Times New Roman"/>
                <w:sz w:val="21"/>
              </w:rPr>
              <w:t>②项目组其他人员配置（8分）</w:t>
            </w:r>
          </w:p>
          <w:p>
            <w:pPr>
              <w:pStyle w:val="7"/>
              <w:snapToGrid w:val="0"/>
              <w:spacing w:line="260" w:lineRule="exact"/>
              <w:ind w:firstLine="420" w:firstLineChars="200"/>
              <w:rPr>
                <w:rFonts w:ascii="Times New Roman" w:hAnsi="Times New Roman"/>
                <w:sz w:val="21"/>
              </w:rPr>
            </w:pPr>
            <w:r>
              <w:rPr>
                <w:rFonts w:hint="eastAsia" w:ascii="Times New Roman" w:hAnsi="Times New Roman"/>
                <w:sz w:val="21"/>
              </w:rPr>
              <w:t>在满足工程要求的基础上，根据测试、试验、审核、审定等主要勘察人员配置情况，横向对比差别赋分4-8分。</w:t>
            </w:r>
          </w:p>
          <w:p>
            <w:pPr>
              <w:pStyle w:val="7"/>
              <w:snapToGrid w:val="0"/>
              <w:spacing w:line="260" w:lineRule="exact"/>
            </w:pPr>
            <w:r>
              <w:rPr>
                <w:rFonts w:hint="eastAsia" w:ascii="Times New Roman" w:hAnsi="Times New Roman"/>
                <w:sz w:val="21"/>
              </w:rPr>
              <w:t>4、</w:t>
            </w:r>
            <w:r>
              <w:rPr>
                <w:rFonts w:hint="eastAsia" w:ascii="Times New Roman" w:hAnsi="Times New Roman"/>
                <w:sz w:val="21"/>
                <w:szCs w:val="22"/>
              </w:rPr>
              <w:t>服务承诺（满分4分）</w:t>
            </w:r>
          </w:p>
          <w:p>
            <w:pPr>
              <w:spacing w:line="270" w:lineRule="exact"/>
            </w:pPr>
            <w:r>
              <w:rPr>
                <w:rFonts w:hint="eastAsia"/>
                <w:szCs w:val="22"/>
              </w:rPr>
              <w:t>根据投标人针对本项目服务的承诺进行横向对比，差别赋分（0-4）。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8487" w:type="dxa"/>
            <w:gridSpan w:val="3"/>
            <w:vAlign w:val="center"/>
          </w:tcPr>
          <w:p>
            <w:pPr>
              <w:spacing w:line="440" w:lineRule="exact"/>
              <w:jc w:val="center"/>
              <w:rPr>
                <w:szCs w:val="21"/>
              </w:rPr>
            </w:pPr>
            <w:r>
              <w:rPr>
                <w:b/>
                <w:bCs/>
                <w:szCs w:val="21"/>
              </w:rPr>
              <w:t>2.2.4</w:t>
            </w:r>
            <w:r>
              <w:rPr>
                <w:rFonts w:hint="eastAsia"/>
                <w:b/>
                <w:bCs/>
                <w:szCs w:val="21"/>
              </w:rPr>
              <w:t>（4）造价咨询（满分100分）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atLeast"/>
        </w:trPr>
        <w:tc>
          <w:tcPr>
            <w:tcW w:w="709" w:type="dxa"/>
            <w:vAlign w:val="center"/>
          </w:tcPr>
          <w:p>
            <w:pPr>
              <w:spacing w:line="440" w:lineRule="exact"/>
              <w:jc w:val="center"/>
              <w:rPr>
                <w:szCs w:val="21"/>
              </w:rPr>
            </w:pPr>
            <w:r>
              <w:rPr>
                <w:rFonts w:hint="eastAsia"/>
                <w:szCs w:val="21"/>
              </w:rPr>
              <w:t>序号</w:t>
            </w:r>
          </w:p>
        </w:tc>
        <w:tc>
          <w:tcPr>
            <w:tcW w:w="1276" w:type="dxa"/>
            <w:vAlign w:val="center"/>
          </w:tcPr>
          <w:p>
            <w:pPr>
              <w:spacing w:line="440" w:lineRule="exact"/>
              <w:jc w:val="center"/>
              <w:rPr>
                <w:szCs w:val="21"/>
              </w:rPr>
            </w:pPr>
            <w:r>
              <w:rPr>
                <w:szCs w:val="21"/>
              </w:rPr>
              <w:t>评分因素</w:t>
            </w:r>
          </w:p>
        </w:tc>
        <w:tc>
          <w:tcPr>
            <w:tcW w:w="6502" w:type="dxa"/>
            <w:vAlign w:val="center"/>
          </w:tcPr>
          <w:p>
            <w:pPr>
              <w:spacing w:line="440" w:lineRule="exact"/>
              <w:jc w:val="center"/>
              <w:rPr>
                <w:szCs w:val="21"/>
              </w:rPr>
            </w:pPr>
            <w:r>
              <w:rPr>
                <w:b/>
                <w:szCs w:val="21"/>
              </w:rPr>
              <w:t>评分标准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09" w:type="dxa"/>
            <w:vAlign w:val="center"/>
          </w:tcPr>
          <w:p>
            <w:pPr>
              <w:spacing w:line="440" w:lineRule="exact"/>
              <w:jc w:val="center"/>
              <w:rPr>
                <w:szCs w:val="21"/>
              </w:rPr>
            </w:pPr>
            <w:r>
              <w:rPr>
                <w:rFonts w:hint="eastAsia"/>
                <w:szCs w:val="21"/>
              </w:rPr>
              <w:t>1</w:t>
            </w:r>
          </w:p>
        </w:tc>
        <w:tc>
          <w:tcPr>
            <w:tcW w:w="1276" w:type="dxa"/>
            <w:vAlign w:val="center"/>
          </w:tcPr>
          <w:p>
            <w:pPr>
              <w:spacing w:line="440" w:lineRule="exact"/>
              <w:jc w:val="center"/>
              <w:rPr>
                <w:szCs w:val="21"/>
              </w:rPr>
            </w:pPr>
            <w:r>
              <w:rPr>
                <w:rFonts w:hint="eastAsia"/>
                <w:szCs w:val="21"/>
              </w:rPr>
              <w:t>投标报价</w:t>
            </w:r>
          </w:p>
          <w:p>
            <w:pPr>
              <w:spacing w:line="440" w:lineRule="exact"/>
              <w:jc w:val="center"/>
              <w:rPr>
                <w:szCs w:val="21"/>
              </w:rPr>
            </w:pPr>
            <w:r>
              <w:rPr>
                <w:rFonts w:hint="eastAsia"/>
                <w:szCs w:val="21"/>
              </w:rPr>
              <w:t>（下浮率）</w:t>
            </w:r>
          </w:p>
          <w:p>
            <w:pPr>
              <w:spacing w:line="440" w:lineRule="exact"/>
              <w:jc w:val="center"/>
              <w:rPr>
                <w:szCs w:val="21"/>
              </w:rPr>
            </w:pPr>
            <w:r>
              <w:rPr>
                <w:rFonts w:hint="eastAsia"/>
                <w:szCs w:val="21"/>
              </w:rPr>
              <w:t>（满分30分）</w:t>
            </w:r>
          </w:p>
        </w:tc>
        <w:tc>
          <w:tcPr>
            <w:tcW w:w="6502" w:type="dxa"/>
            <w:vAlign w:val="center"/>
          </w:tcPr>
          <w:p>
            <w:pPr>
              <w:pStyle w:val="7"/>
              <w:spacing w:line="360" w:lineRule="exact"/>
              <w:ind w:firstLine="420" w:firstLineChars="200"/>
              <w:rPr>
                <w:rFonts w:asciiTheme="minorEastAsia" w:hAnsiTheme="minorEastAsia"/>
                <w:sz w:val="21"/>
                <w:szCs w:val="22"/>
              </w:rPr>
            </w:pPr>
            <w:r>
              <w:rPr>
                <w:rFonts w:hint="eastAsia" w:asciiTheme="minorEastAsia" w:hAnsiTheme="minorEastAsia"/>
                <w:sz w:val="21"/>
                <w:szCs w:val="22"/>
              </w:rPr>
              <w:t>以评标基准价（下浮率）为基础，当投标报价（下浮率）等于评标基准价（下浮率）时得满分，投标报价（下浮率）每增加1%扣0.03分，每减少1%扣0.06分，扣完为止。</w:t>
            </w:r>
          </w:p>
          <w:p>
            <w:pPr>
              <w:spacing w:line="360" w:lineRule="exact"/>
              <w:rPr>
                <w:rFonts w:asciiTheme="minorEastAsia" w:hAnsiTheme="minorEastAsia"/>
                <w:szCs w:val="22"/>
              </w:rPr>
            </w:pPr>
            <w:r>
              <w:rPr>
                <w:rFonts w:hint="eastAsia" w:asciiTheme="minorEastAsia" w:hAnsiTheme="minorEastAsia"/>
                <w:szCs w:val="22"/>
              </w:rPr>
              <w:t>评标基准价（下浮率）=各有效投标报价（下浮率）之和</w:t>
            </w:r>
            <w:r>
              <w:rPr>
                <w:rFonts w:hint="eastAsia" w:asciiTheme="minorEastAsia" w:hAnsiTheme="minorEastAsia"/>
              </w:rPr>
              <w:t>/</w:t>
            </w:r>
            <w:r>
              <w:rPr>
                <w:rFonts w:hint="eastAsia" w:asciiTheme="minorEastAsia" w:hAnsiTheme="minorEastAsia"/>
                <w:szCs w:val="22"/>
              </w:rPr>
              <w:t>有效投标单位个数。</w:t>
            </w:r>
          </w:p>
          <w:p>
            <w:pPr>
              <w:spacing w:line="360" w:lineRule="exact"/>
              <w:rPr>
                <w:rFonts w:asciiTheme="minorEastAsia" w:hAnsiTheme="minorEastAsia"/>
              </w:rPr>
            </w:pPr>
            <w:r>
              <w:rPr>
                <w:rFonts w:hint="eastAsia" w:asciiTheme="minorEastAsia" w:hAnsiTheme="minorEastAsia"/>
              </w:rPr>
              <w:t>投标人数量≤5时，评标基准价采用全部有效投标报价计算；</w:t>
            </w:r>
          </w:p>
          <w:p>
            <w:pPr>
              <w:spacing w:line="360" w:lineRule="exact"/>
              <w:rPr>
                <w:rFonts w:asciiTheme="minorEastAsia" w:hAnsiTheme="minorEastAsia"/>
              </w:rPr>
            </w:pPr>
            <w:r>
              <w:rPr>
                <w:rFonts w:hint="eastAsia" w:asciiTheme="minorEastAsia" w:hAnsiTheme="minorEastAsia"/>
              </w:rPr>
              <w:t>5＜投标人数量≤20时，评标基准价采用去除有效报价最高、最低各1个计算；</w:t>
            </w:r>
          </w:p>
          <w:p>
            <w:pPr>
              <w:spacing w:line="360" w:lineRule="exact"/>
              <w:rPr>
                <w:rFonts w:asciiTheme="minorEastAsia" w:hAnsiTheme="minorEastAsia"/>
              </w:rPr>
            </w:pPr>
            <w:r>
              <w:rPr>
                <w:rFonts w:hint="eastAsia" w:asciiTheme="minorEastAsia" w:hAnsiTheme="minorEastAsia"/>
              </w:rPr>
              <w:t>投标人数量＞20时，评标基准价采用去除有效报价最高、最低各2个计算。</w:t>
            </w:r>
          </w:p>
          <w:p>
            <w:pPr>
              <w:spacing w:line="360" w:lineRule="exact"/>
              <w:jc w:val="left"/>
              <w:rPr>
                <w:rFonts w:asciiTheme="minorEastAsia" w:hAnsiTheme="minorEastAsia"/>
              </w:rPr>
            </w:pPr>
            <w:r>
              <w:rPr>
                <w:rFonts w:asciiTheme="minorEastAsia" w:hAnsiTheme="minorEastAsia"/>
              </w:rPr>
              <w:t>计算</w:t>
            </w:r>
            <w:r>
              <w:rPr>
                <w:rFonts w:hint="eastAsia" w:asciiTheme="minorEastAsia" w:hAnsiTheme="minorEastAsia"/>
              </w:rPr>
              <w:t>公式如下：</w:t>
            </w:r>
          </w:p>
          <w:p>
            <w:pPr>
              <w:spacing w:line="360" w:lineRule="exact"/>
              <w:jc w:val="left"/>
            </w:pPr>
            <w:r>
              <w:rPr>
                <w:rFonts w:hint="eastAsia"/>
              </w:rPr>
              <w:t>①当投标报价大于基准价</w:t>
            </w:r>
            <w:r>
              <w:rPr>
                <w:rFonts w:hint="eastAsia"/>
                <w:szCs w:val="22"/>
              </w:rPr>
              <w:t>（下浮率）</w:t>
            </w:r>
            <w:r>
              <w:rPr>
                <w:rFonts w:hint="eastAsia"/>
              </w:rPr>
              <w:t>时，报价得分=30-（投标报价</w:t>
            </w:r>
            <w:r>
              <w:rPr>
                <w:rFonts w:hint="eastAsia"/>
                <w:szCs w:val="22"/>
              </w:rPr>
              <w:t>（下浮率）－</w:t>
            </w:r>
            <w:r>
              <w:rPr>
                <w:rFonts w:hint="eastAsia"/>
              </w:rPr>
              <w:t>基准价</w:t>
            </w:r>
            <w:r>
              <w:rPr>
                <w:rFonts w:hint="eastAsia"/>
                <w:szCs w:val="22"/>
              </w:rPr>
              <w:t>（下浮率）</w:t>
            </w:r>
            <w:r>
              <w:rPr>
                <w:rFonts w:hint="eastAsia"/>
              </w:rPr>
              <w:t>）/基准价</w:t>
            </w:r>
            <w:r>
              <w:rPr>
                <w:rFonts w:hint="eastAsia"/>
                <w:szCs w:val="22"/>
              </w:rPr>
              <w:t>（下浮率）</w:t>
            </w:r>
            <w:r>
              <w:rPr>
                <w:rFonts w:hint="eastAsia"/>
              </w:rPr>
              <w:t>*</w:t>
            </w:r>
            <w:r>
              <w:rPr>
                <w:rFonts w:hint="eastAsia"/>
                <w:szCs w:val="22"/>
              </w:rPr>
              <w:t>0.03</w:t>
            </w:r>
            <w:r>
              <w:rPr>
                <w:rFonts w:hint="eastAsia"/>
              </w:rPr>
              <w:t>*100；</w:t>
            </w:r>
          </w:p>
          <w:p>
            <w:pPr>
              <w:jc w:val="left"/>
              <w:rPr>
                <w:szCs w:val="21"/>
              </w:rPr>
            </w:pPr>
            <w:r>
              <w:rPr>
                <w:rFonts w:hint="eastAsia"/>
              </w:rPr>
              <w:t>②当投标报价小于基准价</w:t>
            </w:r>
            <w:r>
              <w:rPr>
                <w:rFonts w:hint="eastAsia"/>
                <w:szCs w:val="22"/>
              </w:rPr>
              <w:t>（下浮率）</w:t>
            </w:r>
            <w:r>
              <w:rPr>
                <w:rFonts w:hint="eastAsia"/>
              </w:rPr>
              <w:t>时，报价得分=</w:t>
            </w:r>
            <w:r>
              <w:t>30</w:t>
            </w:r>
            <w:r>
              <w:rPr>
                <w:rFonts w:hint="eastAsia"/>
              </w:rPr>
              <w:t>-（基准价</w:t>
            </w:r>
            <w:r>
              <w:rPr>
                <w:rFonts w:hint="eastAsia"/>
                <w:szCs w:val="22"/>
              </w:rPr>
              <w:t>（下浮率）－</w:t>
            </w:r>
            <w:r>
              <w:rPr>
                <w:rFonts w:hint="eastAsia"/>
              </w:rPr>
              <w:t>投标报价</w:t>
            </w:r>
            <w:r>
              <w:rPr>
                <w:rFonts w:hint="eastAsia"/>
                <w:szCs w:val="22"/>
              </w:rPr>
              <w:t>（下浮率）</w:t>
            </w:r>
            <w:r>
              <w:rPr>
                <w:rFonts w:hint="eastAsia"/>
              </w:rPr>
              <w:t>）/基准价</w:t>
            </w:r>
            <w:r>
              <w:rPr>
                <w:rFonts w:hint="eastAsia"/>
                <w:szCs w:val="22"/>
              </w:rPr>
              <w:t>（下浮率）</w:t>
            </w:r>
            <w:r>
              <w:rPr>
                <w:rFonts w:hint="eastAsia"/>
              </w:rPr>
              <w:t>*</w:t>
            </w:r>
            <w:r>
              <w:rPr>
                <w:rFonts w:hint="eastAsia"/>
                <w:szCs w:val="22"/>
              </w:rPr>
              <w:t>0.06</w:t>
            </w:r>
            <w:r>
              <w:rPr>
                <w:rFonts w:hint="eastAsia"/>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2" w:hRule="atLeast"/>
        </w:trPr>
        <w:tc>
          <w:tcPr>
            <w:tcW w:w="709" w:type="dxa"/>
            <w:vMerge w:val="restart"/>
            <w:vAlign w:val="center"/>
          </w:tcPr>
          <w:p>
            <w:pPr>
              <w:spacing w:line="440" w:lineRule="exact"/>
              <w:jc w:val="center"/>
              <w:rPr>
                <w:szCs w:val="21"/>
              </w:rPr>
            </w:pPr>
            <w:r>
              <w:rPr>
                <w:rFonts w:hint="eastAsia"/>
                <w:szCs w:val="21"/>
              </w:rPr>
              <w:t>2</w:t>
            </w:r>
          </w:p>
        </w:tc>
        <w:tc>
          <w:tcPr>
            <w:tcW w:w="1276" w:type="dxa"/>
            <w:vMerge w:val="restart"/>
            <w:vAlign w:val="center"/>
          </w:tcPr>
          <w:p>
            <w:pPr>
              <w:spacing w:line="420" w:lineRule="atLeast"/>
              <w:jc w:val="center"/>
              <w:rPr>
                <w:szCs w:val="21"/>
              </w:rPr>
            </w:pPr>
            <w:r>
              <w:rPr>
                <w:rFonts w:hint="eastAsia"/>
                <w:szCs w:val="21"/>
              </w:rPr>
              <w:t>实施方案</w:t>
            </w:r>
          </w:p>
          <w:p>
            <w:pPr>
              <w:spacing w:line="420" w:lineRule="atLeast"/>
              <w:jc w:val="center"/>
              <w:rPr>
                <w:szCs w:val="21"/>
              </w:rPr>
            </w:pPr>
            <w:r>
              <w:rPr>
                <w:rFonts w:hint="eastAsia"/>
                <w:szCs w:val="21"/>
              </w:rPr>
              <w:t>（满分30分）</w:t>
            </w:r>
          </w:p>
        </w:tc>
        <w:tc>
          <w:tcPr>
            <w:tcW w:w="6502" w:type="dxa"/>
          </w:tcPr>
          <w:p>
            <w:pPr>
              <w:snapToGrid w:val="0"/>
              <w:rPr>
                <w:szCs w:val="21"/>
              </w:rPr>
            </w:pPr>
            <w:r>
              <w:rPr>
                <w:rFonts w:hint="eastAsia"/>
              </w:rPr>
              <w:t>1</w:t>
            </w:r>
            <w:r>
              <w:rPr>
                <w:rFonts w:hint="eastAsia" w:ascii="宋体" w:hAnsi="宋体"/>
                <w:szCs w:val="21"/>
              </w:rPr>
              <w:t>造价咨询服</w:t>
            </w:r>
            <w:r>
              <w:rPr>
                <w:rFonts w:hint="eastAsia"/>
                <w:szCs w:val="22"/>
              </w:rPr>
              <w:t>务的质量保证措施</w:t>
            </w:r>
            <w:r>
              <w:rPr>
                <w:rFonts w:hint="eastAsia"/>
              </w:rPr>
              <w:t>：（0-4分）。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trPr>
        <w:tc>
          <w:tcPr>
            <w:tcW w:w="709" w:type="dxa"/>
            <w:vMerge w:val="continue"/>
            <w:vAlign w:val="center"/>
          </w:tcPr>
          <w:p/>
        </w:tc>
        <w:tc>
          <w:tcPr>
            <w:tcW w:w="1276" w:type="dxa"/>
            <w:vMerge w:val="continue"/>
            <w:vAlign w:val="center"/>
          </w:tcPr>
          <w:p>
            <w:pPr>
              <w:jc w:val="center"/>
            </w:pPr>
          </w:p>
        </w:tc>
        <w:tc>
          <w:tcPr>
            <w:tcW w:w="6502" w:type="dxa"/>
          </w:tcPr>
          <w:p>
            <w:pPr>
              <w:snapToGrid w:val="0"/>
            </w:pPr>
            <w:r>
              <w:rPr>
                <w:rFonts w:hint="eastAsia"/>
              </w:rPr>
              <w:t>2</w:t>
            </w:r>
            <w:r>
              <w:rPr>
                <w:rFonts w:hint="eastAsia" w:ascii="宋体" w:hAnsi="宋体"/>
                <w:szCs w:val="21"/>
              </w:rPr>
              <w:t>造价咨询服务的</w:t>
            </w:r>
            <w:r>
              <w:rPr>
                <w:rFonts w:hint="eastAsia"/>
                <w:szCs w:val="22"/>
              </w:rPr>
              <w:t>时限保证措施</w:t>
            </w:r>
            <w:r>
              <w:rPr>
                <w:rFonts w:hint="eastAsia"/>
              </w:rPr>
              <w:t>：（0-4分）。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2" w:hRule="atLeast"/>
        </w:trPr>
        <w:tc>
          <w:tcPr>
            <w:tcW w:w="709" w:type="dxa"/>
            <w:vMerge w:val="continue"/>
            <w:vAlign w:val="center"/>
          </w:tcPr>
          <w:p/>
        </w:tc>
        <w:tc>
          <w:tcPr>
            <w:tcW w:w="1276" w:type="dxa"/>
            <w:vMerge w:val="continue"/>
            <w:vAlign w:val="center"/>
          </w:tcPr>
          <w:p>
            <w:pPr>
              <w:jc w:val="center"/>
            </w:pPr>
          </w:p>
        </w:tc>
        <w:tc>
          <w:tcPr>
            <w:tcW w:w="6502" w:type="dxa"/>
          </w:tcPr>
          <w:p>
            <w:pPr>
              <w:snapToGrid w:val="0"/>
            </w:pPr>
            <w:r>
              <w:rPr>
                <w:rFonts w:hint="eastAsia"/>
              </w:rPr>
              <w:t>3</w:t>
            </w:r>
            <w:r>
              <w:rPr>
                <w:rFonts w:hint="eastAsia" w:ascii="宋体" w:hAnsi="宋体"/>
                <w:szCs w:val="21"/>
              </w:rPr>
              <w:t>造价咨询服务</w:t>
            </w:r>
            <w:r>
              <w:rPr>
                <w:rFonts w:hint="eastAsia"/>
                <w:szCs w:val="22"/>
              </w:rPr>
              <w:t>工作流程及工作要点</w:t>
            </w:r>
            <w:r>
              <w:rPr>
                <w:rFonts w:hint="eastAsia"/>
              </w:rPr>
              <w:t>：（0-4分）。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4" w:hRule="atLeast"/>
        </w:trPr>
        <w:tc>
          <w:tcPr>
            <w:tcW w:w="709" w:type="dxa"/>
            <w:vMerge w:val="continue"/>
            <w:vAlign w:val="center"/>
          </w:tcPr>
          <w:p/>
        </w:tc>
        <w:tc>
          <w:tcPr>
            <w:tcW w:w="1276" w:type="dxa"/>
            <w:vMerge w:val="continue"/>
            <w:vAlign w:val="center"/>
          </w:tcPr>
          <w:p>
            <w:pPr>
              <w:jc w:val="center"/>
            </w:pPr>
          </w:p>
        </w:tc>
        <w:tc>
          <w:tcPr>
            <w:tcW w:w="6502" w:type="dxa"/>
          </w:tcPr>
          <w:p>
            <w:pPr>
              <w:snapToGrid w:val="0"/>
            </w:pPr>
            <w:r>
              <w:rPr>
                <w:rFonts w:hint="eastAsia"/>
              </w:rPr>
              <w:t>4</w:t>
            </w:r>
            <w:r>
              <w:rPr>
                <w:rFonts w:hint="eastAsia" w:ascii="宋体" w:hAnsi="宋体"/>
                <w:szCs w:val="21"/>
              </w:rPr>
              <w:t>造价咨询服务</w:t>
            </w:r>
            <w:r>
              <w:rPr>
                <w:rFonts w:hint="eastAsia"/>
                <w:szCs w:val="22"/>
              </w:rPr>
              <w:t>制度及岗位职责</w:t>
            </w:r>
            <w:r>
              <w:rPr>
                <w:rFonts w:hint="eastAsia"/>
              </w:rPr>
              <w:t>：（0-4分）。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2" w:hRule="atLeast"/>
        </w:trPr>
        <w:tc>
          <w:tcPr>
            <w:tcW w:w="709" w:type="dxa"/>
            <w:vMerge w:val="continue"/>
            <w:vAlign w:val="center"/>
          </w:tcPr>
          <w:p/>
        </w:tc>
        <w:tc>
          <w:tcPr>
            <w:tcW w:w="1276" w:type="dxa"/>
            <w:vMerge w:val="continue"/>
            <w:vAlign w:val="center"/>
          </w:tcPr>
          <w:p>
            <w:pPr>
              <w:jc w:val="center"/>
            </w:pPr>
          </w:p>
        </w:tc>
        <w:tc>
          <w:tcPr>
            <w:tcW w:w="6502" w:type="dxa"/>
          </w:tcPr>
          <w:p>
            <w:pPr>
              <w:snapToGrid w:val="0"/>
            </w:pPr>
            <w:r>
              <w:rPr>
                <w:rFonts w:hint="eastAsia"/>
              </w:rPr>
              <w:t>5</w:t>
            </w:r>
            <w:r>
              <w:rPr>
                <w:rFonts w:hint="eastAsia"/>
                <w:szCs w:val="22"/>
              </w:rPr>
              <w:t>廉洁从业及保密措施</w:t>
            </w:r>
            <w:r>
              <w:rPr>
                <w:rFonts w:hint="eastAsia"/>
              </w:rPr>
              <w:t>：（0-4分）。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trPr>
        <w:tc>
          <w:tcPr>
            <w:tcW w:w="709" w:type="dxa"/>
            <w:vMerge w:val="continue"/>
            <w:vAlign w:val="center"/>
          </w:tcPr>
          <w:p/>
        </w:tc>
        <w:tc>
          <w:tcPr>
            <w:tcW w:w="1276" w:type="dxa"/>
            <w:vMerge w:val="continue"/>
            <w:vAlign w:val="center"/>
          </w:tcPr>
          <w:p>
            <w:pPr>
              <w:jc w:val="center"/>
            </w:pPr>
          </w:p>
        </w:tc>
        <w:tc>
          <w:tcPr>
            <w:tcW w:w="6502" w:type="dxa"/>
          </w:tcPr>
          <w:p>
            <w:pPr>
              <w:snapToGrid w:val="0"/>
            </w:pPr>
            <w:r>
              <w:rPr>
                <w:rFonts w:hint="eastAsia"/>
              </w:rPr>
              <w:t>6</w:t>
            </w:r>
            <w:r>
              <w:rPr>
                <w:rFonts w:hint="eastAsia" w:ascii="宋体" w:hAnsi="宋体"/>
                <w:szCs w:val="21"/>
              </w:rPr>
              <w:t>造价咨询服务</w:t>
            </w:r>
            <w:r>
              <w:rPr>
                <w:rFonts w:hint="eastAsia"/>
                <w:szCs w:val="22"/>
              </w:rPr>
              <w:t>过程中重点难点的分析及解决办法</w:t>
            </w:r>
            <w:r>
              <w:rPr>
                <w:rFonts w:hint="eastAsia"/>
              </w:rPr>
              <w:t>：（0-10分）。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09" w:type="dxa"/>
            <w:vAlign w:val="center"/>
          </w:tcPr>
          <w:p>
            <w:pPr>
              <w:spacing w:line="440" w:lineRule="exact"/>
              <w:jc w:val="center"/>
              <w:rPr>
                <w:szCs w:val="21"/>
              </w:rPr>
            </w:pPr>
            <w:r>
              <w:rPr>
                <w:rFonts w:hint="eastAsia"/>
                <w:szCs w:val="21"/>
              </w:rPr>
              <w:t>3</w:t>
            </w:r>
          </w:p>
        </w:tc>
        <w:tc>
          <w:tcPr>
            <w:tcW w:w="1276" w:type="dxa"/>
            <w:vAlign w:val="center"/>
          </w:tcPr>
          <w:p>
            <w:pPr>
              <w:spacing w:line="440" w:lineRule="exact"/>
              <w:jc w:val="center"/>
              <w:rPr>
                <w:szCs w:val="21"/>
              </w:rPr>
            </w:pPr>
            <w:r>
              <w:rPr>
                <w:rFonts w:hint="eastAsia"/>
                <w:szCs w:val="21"/>
              </w:rPr>
              <w:t>企业业绩及</w:t>
            </w:r>
          </w:p>
          <w:p>
            <w:pPr>
              <w:spacing w:line="440" w:lineRule="exact"/>
              <w:jc w:val="center"/>
              <w:rPr>
                <w:szCs w:val="21"/>
              </w:rPr>
            </w:pPr>
            <w:r>
              <w:rPr>
                <w:rFonts w:hint="eastAsia"/>
                <w:szCs w:val="21"/>
              </w:rPr>
              <w:t>人员配置</w:t>
            </w:r>
          </w:p>
          <w:p>
            <w:pPr>
              <w:spacing w:line="440" w:lineRule="exact"/>
              <w:jc w:val="center"/>
              <w:rPr>
                <w:szCs w:val="21"/>
              </w:rPr>
            </w:pPr>
            <w:r>
              <w:rPr>
                <w:rFonts w:hint="eastAsia"/>
                <w:szCs w:val="21"/>
              </w:rPr>
              <w:t>（满分40分）</w:t>
            </w:r>
          </w:p>
        </w:tc>
        <w:tc>
          <w:tcPr>
            <w:tcW w:w="6502" w:type="dxa"/>
          </w:tcPr>
          <w:p>
            <w:pPr>
              <w:spacing w:line="270" w:lineRule="exact"/>
              <w:jc w:val="left"/>
            </w:pPr>
            <w:r>
              <w:rPr>
                <w:rFonts w:hint="eastAsia"/>
              </w:rPr>
              <w:t>1、企业业绩（20分）</w:t>
            </w:r>
          </w:p>
          <w:p>
            <w:pPr>
              <w:spacing w:line="270" w:lineRule="exact"/>
              <w:ind w:firstLine="420" w:firstLineChars="200"/>
              <w:jc w:val="left"/>
              <w:rPr>
                <w:szCs w:val="22"/>
              </w:rPr>
            </w:pPr>
            <w:r>
              <w:rPr>
                <w:rFonts w:hint="eastAsia" w:ascii="Times New Roman" w:hAnsi="Times New Roman"/>
                <w:szCs w:val="22"/>
              </w:rPr>
              <w:t>近</w:t>
            </w:r>
            <w:r>
              <w:rPr>
                <w:rFonts w:hint="eastAsia" w:ascii="Times New Roman" w:hAnsi="Times New Roman"/>
                <w:szCs w:val="22"/>
                <w:u w:val="single"/>
              </w:rPr>
              <w:t xml:space="preserve">   </w:t>
            </w:r>
            <w:r>
              <w:rPr>
                <w:rFonts w:hint="eastAsia" w:ascii="Times New Roman" w:hAnsi="Times New Roman"/>
                <w:szCs w:val="22"/>
              </w:rPr>
              <w:t>年（20</w:t>
            </w:r>
            <w:r>
              <w:rPr>
                <w:rFonts w:hint="eastAsia" w:ascii="Times New Roman" w:hAnsi="Times New Roman"/>
                <w:szCs w:val="22"/>
                <w:u w:val="single"/>
              </w:rPr>
              <w:t xml:space="preserve">  </w:t>
            </w:r>
            <w:r>
              <w:rPr>
                <w:rFonts w:hint="eastAsia" w:ascii="Times New Roman" w:hAnsi="Times New Roman"/>
                <w:szCs w:val="22"/>
              </w:rPr>
              <w:t>年</w:t>
            </w:r>
            <w:r>
              <w:rPr>
                <w:rFonts w:hint="eastAsia" w:ascii="Times New Roman" w:hAnsi="Times New Roman"/>
                <w:szCs w:val="22"/>
                <w:u w:val="single"/>
              </w:rPr>
              <w:t xml:space="preserve">   </w:t>
            </w:r>
            <w:r>
              <w:rPr>
                <w:rFonts w:hint="eastAsia" w:ascii="Times New Roman" w:hAnsi="Times New Roman"/>
                <w:szCs w:val="22"/>
              </w:rPr>
              <w:t>月）</w:t>
            </w:r>
            <w:r>
              <w:rPr>
                <w:rFonts w:hint="eastAsia"/>
                <w:szCs w:val="22"/>
              </w:rPr>
              <w:t>，提供企业类似项目业绩：单项合同金额≥</w:t>
            </w:r>
            <w:r>
              <w:rPr>
                <w:rFonts w:hint="eastAsia"/>
                <w:szCs w:val="22"/>
                <w:u w:val="single"/>
              </w:rPr>
              <w:t xml:space="preserve">   </w:t>
            </w:r>
            <w:r>
              <w:rPr>
                <w:rFonts w:hint="eastAsia"/>
                <w:szCs w:val="22"/>
              </w:rPr>
              <w:t>万元的类似项目业绩，每项得4分；单项合同金额≥</w:t>
            </w:r>
            <w:r>
              <w:rPr>
                <w:rFonts w:hint="eastAsia"/>
                <w:szCs w:val="22"/>
                <w:u w:val="single"/>
              </w:rPr>
              <w:t xml:space="preserve">    </w:t>
            </w:r>
            <w:r>
              <w:rPr>
                <w:rFonts w:hint="eastAsia"/>
                <w:szCs w:val="22"/>
              </w:rPr>
              <w:t>万元但＜</w:t>
            </w:r>
            <w:r>
              <w:rPr>
                <w:rFonts w:hint="eastAsia"/>
                <w:szCs w:val="22"/>
                <w:u w:val="single"/>
              </w:rPr>
              <w:t xml:space="preserve">     </w:t>
            </w:r>
            <w:r>
              <w:rPr>
                <w:rFonts w:hint="eastAsia"/>
                <w:szCs w:val="22"/>
              </w:rPr>
              <w:t xml:space="preserve">万元的类似项目业绩，每项得2分。 </w:t>
            </w:r>
          </w:p>
          <w:p>
            <w:pPr>
              <w:spacing w:line="270" w:lineRule="exact"/>
              <w:jc w:val="left"/>
            </w:pPr>
            <w:r>
              <w:rPr>
                <w:rFonts w:hint="eastAsia"/>
                <w:szCs w:val="22"/>
              </w:rPr>
              <w:t xml:space="preserve">（注：①类似业绩是指 </w:t>
            </w:r>
            <w:r>
              <w:rPr>
                <w:rFonts w:hint="eastAsia"/>
                <w:i/>
                <w:szCs w:val="22"/>
                <w:u w:val="single"/>
              </w:rPr>
              <w:t>（类别、规模）</w:t>
            </w:r>
            <w:r>
              <w:rPr>
                <w:rFonts w:hint="eastAsia"/>
                <w:szCs w:val="22"/>
              </w:rPr>
              <w:t>项目业绩，以合同内容为准；②时间以合同签订日期为准。）</w:t>
            </w:r>
          </w:p>
          <w:p>
            <w:pPr>
              <w:spacing w:line="270" w:lineRule="exact"/>
              <w:jc w:val="left"/>
            </w:pPr>
            <w:r>
              <w:rPr>
                <w:rFonts w:hint="eastAsia"/>
              </w:rPr>
              <w:t>2、人员配置（20分）</w:t>
            </w:r>
          </w:p>
          <w:p>
            <w:pPr>
              <w:pStyle w:val="7"/>
              <w:spacing w:line="310" w:lineRule="exact"/>
              <w:ind w:firstLine="420" w:firstLineChars="200"/>
              <w:rPr>
                <w:rFonts w:ascii="Times New Roman" w:hAnsi="Times New Roman"/>
                <w:sz w:val="21"/>
                <w:szCs w:val="22"/>
              </w:rPr>
            </w:pPr>
            <w:r>
              <w:rPr>
                <w:rFonts w:hint="eastAsia" w:ascii="Times New Roman" w:hAnsi="Times New Roman"/>
                <w:sz w:val="21"/>
                <w:szCs w:val="22"/>
              </w:rPr>
              <w:t>①专业负责人（11分）</w:t>
            </w:r>
          </w:p>
          <w:p>
            <w:pPr>
              <w:pStyle w:val="7"/>
              <w:spacing w:line="310" w:lineRule="exact"/>
              <w:ind w:firstLine="420" w:firstLineChars="200"/>
              <w:rPr>
                <w:rFonts w:ascii="Times New Roman" w:hAnsi="Times New Roman"/>
                <w:sz w:val="21"/>
                <w:szCs w:val="22"/>
              </w:rPr>
            </w:pPr>
            <w:r>
              <w:rPr>
                <w:rFonts w:hint="eastAsia" w:ascii="Times New Roman" w:hAnsi="Times New Roman"/>
                <w:sz w:val="21"/>
                <w:szCs w:val="22"/>
              </w:rPr>
              <w:t>资格及职称（5分）：拟派专业负责人为一级造价工程师且具备高级职称得5分；专业负责人为一级造价工程师且具备中级职称得3分，其他不得分。</w:t>
            </w:r>
          </w:p>
          <w:p>
            <w:pPr>
              <w:pStyle w:val="7"/>
              <w:spacing w:line="310" w:lineRule="exact"/>
              <w:ind w:firstLine="420" w:firstLineChars="200"/>
              <w:rPr>
                <w:rFonts w:ascii="Times New Roman" w:hAnsi="Times New Roman"/>
                <w:sz w:val="21"/>
                <w:szCs w:val="22"/>
              </w:rPr>
            </w:pPr>
            <w:r>
              <w:rPr>
                <w:rFonts w:hint="eastAsia" w:ascii="Times New Roman" w:hAnsi="Times New Roman"/>
                <w:sz w:val="21"/>
                <w:szCs w:val="22"/>
              </w:rPr>
              <w:t>业绩（6分）：近</w:t>
            </w:r>
            <w:r>
              <w:rPr>
                <w:rFonts w:hint="eastAsia" w:ascii="Times New Roman" w:hAnsi="Times New Roman"/>
                <w:sz w:val="21"/>
                <w:szCs w:val="22"/>
                <w:u w:val="single"/>
              </w:rPr>
              <w:t xml:space="preserve">   </w:t>
            </w:r>
            <w:r>
              <w:rPr>
                <w:rFonts w:hint="eastAsia" w:ascii="Times New Roman" w:hAnsi="Times New Roman"/>
                <w:sz w:val="21"/>
                <w:szCs w:val="22"/>
              </w:rPr>
              <w:t>年（20</w:t>
            </w:r>
            <w:r>
              <w:rPr>
                <w:rFonts w:hint="eastAsia" w:ascii="Times New Roman" w:hAnsi="Times New Roman"/>
                <w:sz w:val="21"/>
                <w:szCs w:val="22"/>
                <w:u w:val="single"/>
              </w:rPr>
              <w:t xml:space="preserve">  </w:t>
            </w:r>
            <w:r>
              <w:rPr>
                <w:rFonts w:hint="eastAsia" w:ascii="Times New Roman" w:hAnsi="Times New Roman"/>
                <w:sz w:val="21"/>
                <w:szCs w:val="22"/>
              </w:rPr>
              <w:t>年</w:t>
            </w:r>
            <w:r>
              <w:rPr>
                <w:rFonts w:hint="eastAsia" w:ascii="Times New Roman" w:hAnsi="Times New Roman"/>
                <w:sz w:val="21"/>
                <w:szCs w:val="22"/>
                <w:u w:val="single"/>
              </w:rPr>
              <w:t xml:space="preserve">   </w:t>
            </w:r>
            <w:r>
              <w:rPr>
                <w:rFonts w:hint="eastAsia" w:ascii="Times New Roman" w:hAnsi="Times New Roman"/>
                <w:sz w:val="21"/>
                <w:szCs w:val="22"/>
              </w:rPr>
              <w:t>月），担任过类似项目负责人业绩，每项得2分。</w:t>
            </w:r>
          </w:p>
          <w:p>
            <w:pPr>
              <w:snapToGrid w:val="0"/>
              <w:spacing w:line="260" w:lineRule="exact"/>
              <w:rPr>
                <w:szCs w:val="22"/>
              </w:rPr>
            </w:pPr>
            <w:r>
              <w:rPr>
                <w:rFonts w:hint="eastAsia"/>
                <w:szCs w:val="22"/>
              </w:rPr>
              <w:t>（注：①类似业绩是指</w:t>
            </w:r>
            <w:r>
              <w:rPr>
                <w:rFonts w:hint="eastAsia"/>
                <w:szCs w:val="22"/>
                <w:u w:val="single"/>
              </w:rPr>
              <w:t xml:space="preserve"> </w:t>
            </w:r>
            <w:r>
              <w:rPr>
                <w:rFonts w:hint="eastAsia"/>
                <w:i/>
                <w:szCs w:val="22"/>
                <w:u w:val="single"/>
              </w:rPr>
              <w:t>（类别、规模）</w:t>
            </w:r>
            <w:r>
              <w:rPr>
                <w:rFonts w:hint="eastAsia"/>
                <w:szCs w:val="22"/>
              </w:rPr>
              <w:t>项目业绩，以合同内容为准；</w:t>
            </w:r>
            <w:r>
              <w:rPr>
                <w:rFonts w:hint="eastAsia" w:ascii="Times New Roman" w:hAnsi="Times New Roman"/>
                <w:szCs w:val="22"/>
              </w:rPr>
              <w:t>②</w:t>
            </w:r>
            <w:r>
              <w:rPr>
                <w:rFonts w:hint="eastAsia"/>
                <w:szCs w:val="22"/>
              </w:rPr>
              <w:t>时间以合同签订日期为准。）</w:t>
            </w:r>
          </w:p>
          <w:p>
            <w:pPr>
              <w:pStyle w:val="7"/>
              <w:spacing w:line="310" w:lineRule="exact"/>
              <w:ind w:left="420"/>
              <w:rPr>
                <w:rFonts w:ascii="Times New Roman" w:hAnsi="Times New Roman"/>
                <w:sz w:val="21"/>
                <w:szCs w:val="22"/>
              </w:rPr>
            </w:pPr>
            <w:r>
              <w:rPr>
                <w:rFonts w:hint="eastAsia" w:ascii="Times New Roman" w:hAnsi="Times New Roman"/>
                <w:sz w:val="21"/>
                <w:szCs w:val="22"/>
              </w:rPr>
              <w:t>②其他人员配置（9分）</w:t>
            </w:r>
          </w:p>
          <w:p>
            <w:pPr>
              <w:pStyle w:val="7"/>
              <w:spacing w:line="310" w:lineRule="exact"/>
              <w:ind w:firstLine="420" w:firstLineChars="200"/>
              <w:rPr>
                <w:rFonts w:ascii="Times New Roman" w:hAnsi="Times New Roman"/>
                <w:sz w:val="21"/>
                <w:szCs w:val="22"/>
              </w:rPr>
            </w:pPr>
            <w:r>
              <w:rPr>
                <w:rFonts w:hint="eastAsia" w:ascii="Times New Roman" w:hAnsi="Times New Roman"/>
                <w:sz w:val="21"/>
                <w:szCs w:val="22"/>
              </w:rPr>
              <w:t>拟派本项目人员中，每提供一名一级造价工程师或高级职称得</w:t>
            </w:r>
            <w:r>
              <w:rPr>
                <w:rFonts w:ascii="Times New Roman" w:hAnsi="Times New Roman"/>
                <w:sz w:val="21"/>
                <w:szCs w:val="22"/>
              </w:rPr>
              <w:t>4</w:t>
            </w:r>
            <w:r>
              <w:rPr>
                <w:rFonts w:hint="eastAsia" w:ascii="Times New Roman" w:hAnsi="Times New Roman"/>
                <w:sz w:val="21"/>
                <w:szCs w:val="22"/>
              </w:rPr>
              <w:t>分，中级职称或二级造价工程师得</w:t>
            </w:r>
            <w:r>
              <w:rPr>
                <w:rFonts w:ascii="Times New Roman" w:hAnsi="Times New Roman"/>
                <w:sz w:val="21"/>
                <w:szCs w:val="22"/>
              </w:rPr>
              <w:t>3</w:t>
            </w:r>
            <w:r>
              <w:rPr>
                <w:rFonts w:hint="eastAsia" w:ascii="Times New Roman" w:hAnsi="Times New Roman"/>
                <w:sz w:val="21"/>
                <w:szCs w:val="22"/>
              </w:rPr>
              <w:t>分，初级职称得</w:t>
            </w:r>
            <w:r>
              <w:rPr>
                <w:rFonts w:ascii="Times New Roman" w:hAnsi="Times New Roman"/>
                <w:sz w:val="21"/>
                <w:szCs w:val="22"/>
              </w:rPr>
              <w:t>2</w:t>
            </w:r>
            <w:r>
              <w:rPr>
                <w:rFonts w:hint="eastAsia" w:ascii="Times New Roman" w:hAnsi="Times New Roman"/>
                <w:sz w:val="21"/>
                <w:szCs w:val="22"/>
              </w:rPr>
              <w:t>分；同一人提供多个证书的只计其中最高分；最高得</w:t>
            </w:r>
            <w:r>
              <w:rPr>
                <w:rFonts w:ascii="Times New Roman" w:hAnsi="Times New Roman"/>
                <w:sz w:val="21"/>
                <w:szCs w:val="22"/>
              </w:rPr>
              <w:t>9</w:t>
            </w:r>
            <w:r>
              <w:rPr>
                <w:rFonts w:hint="eastAsia" w:ascii="Times New Roman" w:hAnsi="Times New Roman"/>
                <w:sz w:val="21"/>
                <w:szCs w:val="22"/>
              </w:rPr>
              <w:t>分。</w:t>
            </w:r>
          </w:p>
          <w:p>
            <w:pPr>
              <w:spacing w:line="310" w:lineRule="exact"/>
            </w:pPr>
            <w:r>
              <w:rPr>
                <w:rFonts w:hint="eastAsia"/>
                <w:b/>
                <w:bCs/>
                <w:i/>
                <w:iCs/>
              </w:rPr>
              <w:t>注：招标人可根据项目特点对专业技术人员规定驻场时间。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8487" w:type="dxa"/>
            <w:gridSpan w:val="3"/>
            <w:vAlign w:val="center"/>
          </w:tcPr>
          <w:p>
            <w:pPr>
              <w:spacing w:line="440" w:lineRule="exact"/>
              <w:jc w:val="center"/>
              <w:rPr>
                <w:szCs w:val="21"/>
              </w:rPr>
            </w:pPr>
            <w:r>
              <w:rPr>
                <w:b/>
                <w:bCs/>
                <w:szCs w:val="21"/>
              </w:rPr>
              <w:t>2.2.4</w:t>
            </w:r>
            <w:r>
              <w:rPr>
                <w:rFonts w:hint="eastAsia"/>
                <w:b/>
                <w:bCs/>
                <w:szCs w:val="21"/>
              </w:rPr>
              <w:t>（5）招标代理（满分100分）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trPr>
        <w:tc>
          <w:tcPr>
            <w:tcW w:w="709" w:type="dxa"/>
            <w:vAlign w:val="center"/>
          </w:tcPr>
          <w:p>
            <w:pPr>
              <w:spacing w:line="440" w:lineRule="exact"/>
              <w:jc w:val="center"/>
              <w:rPr>
                <w:szCs w:val="21"/>
              </w:rPr>
            </w:pPr>
            <w:r>
              <w:rPr>
                <w:rFonts w:hint="eastAsia"/>
                <w:szCs w:val="21"/>
              </w:rPr>
              <w:t>序号</w:t>
            </w:r>
          </w:p>
        </w:tc>
        <w:tc>
          <w:tcPr>
            <w:tcW w:w="1276" w:type="dxa"/>
            <w:vAlign w:val="center"/>
          </w:tcPr>
          <w:p>
            <w:pPr>
              <w:spacing w:line="440" w:lineRule="exact"/>
              <w:jc w:val="center"/>
              <w:rPr>
                <w:szCs w:val="21"/>
              </w:rPr>
            </w:pPr>
            <w:r>
              <w:rPr>
                <w:szCs w:val="21"/>
              </w:rPr>
              <w:t>评分因素</w:t>
            </w:r>
          </w:p>
        </w:tc>
        <w:tc>
          <w:tcPr>
            <w:tcW w:w="6502" w:type="dxa"/>
            <w:vAlign w:val="center"/>
          </w:tcPr>
          <w:p>
            <w:pPr>
              <w:spacing w:line="440" w:lineRule="exact"/>
              <w:jc w:val="center"/>
              <w:rPr>
                <w:szCs w:val="21"/>
              </w:rPr>
            </w:pPr>
            <w:r>
              <w:rPr>
                <w:b/>
                <w:szCs w:val="21"/>
              </w:rPr>
              <w:t>评分标准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7" w:hRule="atLeast"/>
        </w:trPr>
        <w:tc>
          <w:tcPr>
            <w:tcW w:w="709" w:type="dxa"/>
            <w:vAlign w:val="center"/>
          </w:tcPr>
          <w:p>
            <w:pPr>
              <w:spacing w:line="440" w:lineRule="exact"/>
              <w:jc w:val="center"/>
              <w:rPr>
                <w:szCs w:val="21"/>
              </w:rPr>
            </w:pPr>
            <w:r>
              <w:rPr>
                <w:rFonts w:hint="eastAsia"/>
                <w:szCs w:val="21"/>
              </w:rPr>
              <w:t>1</w:t>
            </w:r>
          </w:p>
        </w:tc>
        <w:tc>
          <w:tcPr>
            <w:tcW w:w="1276" w:type="dxa"/>
            <w:vAlign w:val="center"/>
          </w:tcPr>
          <w:p>
            <w:pPr>
              <w:spacing w:line="440" w:lineRule="exact"/>
              <w:jc w:val="center"/>
              <w:rPr>
                <w:szCs w:val="21"/>
              </w:rPr>
            </w:pPr>
            <w:r>
              <w:rPr>
                <w:rFonts w:hint="eastAsia"/>
                <w:szCs w:val="21"/>
              </w:rPr>
              <w:t>投标报价</w:t>
            </w:r>
          </w:p>
          <w:p>
            <w:pPr>
              <w:spacing w:line="440" w:lineRule="exact"/>
              <w:jc w:val="center"/>
              <w:rPr>
                <w:szCs w:val="21"/>
              </w:rPr>
            </w:pPr>
            <w:r>
              <w:rPr>
                <w:rFonts w:hint="eastAsia"/>
                <w:szCs w:val="21"/>
              </w:rPr>
              <w:t>（下浮率）</w:t>
            </w:r>
          </w:p>
          <w:p>
            <w:pPr>
              <w:spacing w:line="440" w:lineRule="exact"/>
              <w:ind w:left="420" w:hanging="420"/>
              <w:jc w:val="center"/>
              <w:rPr>
                <w:szCs w:val="21"/>
              </w:rPr>
            </w:pPr>
            <w:r>
              <w:rPr>
                <w:rFonts w:hint="eastAsia"/>
                <w:szCs w:val="21"/>
              </w:rPr>
              <w:t>（满分30分）</w:t>
            </w:r>
          </w:p>
        </w:tc>
        <w:tc>
          <w:tcPr>
            <w:tcW w:w="6502" w:type="dxa"/>
            <w:vAlign w:val="center"/>
          </w:tcPr>
          <w:p>
            <w:pPr>
              <w:pStyle w:val="7"/>
              <w:snapToGrid w:val="0"/>
              <w:spacing w:line="300" w:lineRule="exact"/>
              <w:ind w:firstLine="420" w:firstLineChars="200"/>
              <w:rPr>
                <w:rFonts w:asciiTheme="minorEastAsia" w:hAnsiTheme="minorEastAsia"/>
                <w:sz w:val="21"/>
                <w:szCs w:val="22"/>
              </w:rPr>
            </w:pPr>
            <w:r>
              <w:rPr>
                <w:rFonts w:hint="eastAsia" w:asciiTheme="minorEastAsia" w:hAnsiTheme="minorEastAsia"/>
                <w:sz w:val="21"/>
                <w:szCs w:val="22"/>
              </w:rPr>
              <w:t>以评标基准价（下浮率）为基础，当投标报价（下浮率）等于评标基准价（下浮率）时得满分，投标报价（下浮率）每增加1%扣0.03分，每减少1%扣0.06分，扣完为止。</w:t>
            </w:r>
          </w:p>
          <w:p>
            <w:pPr>
              <w:snapToGrid w:val="0"/>
              <w:spacing w:line="300" w:lineRule="exact"/>
              <w:rPr>
                <w:rFonts w:asciiTheme="minorEastAsia" w:hAnsiTheme="minorEastAsia"/>
                <w:szCs w:val="22"/>
              </w:rPr>
            </w:pPr>
            <w:r>
              <w:rPr>
                <w:rFonts w:hint="eastAsia" w:asciiTheme="minorEastAsia" w:hAnsiTheme="minorEastAsia"/>
                <w:szCs w:val="22"/>
              </w:rPr>
              <w:t>评标基准价（下浮率）=各有效投标报价（下浮率）之和</w:t>
            </w:r>
            <w:r>
              <w:rPr>
                <w:rFonts w:hint="eastAsia" w:asciiTheme="minorEastAsia" w:hAnsiTheme="minorEastAsia"/>
              </w:rPr>
              <w:t>/</w:t>
            </w:r>
            <w:r>
              <w:rPr>
                <w:rFonts w:hint="eastAsia" w:asciiTheme="minorEastAsia" w:hAnsiTheme="minorEastAsia"/>
                <w:szCs w:val="22"/>
              </w:rPr>
              <w:t>有效投标单位个数。</w:t>
            </w:r>
          </w:p>
          <w:p>
            <w:pPr>
              <w:snapToGrid w:val="0"/>
              <w:spacing w:line="300" w:lineRule="exact"/>
              <w:rPr>
                <w:rFonts w:asciiTheme="minorEastAsia" w:hAnsiTheme="minorEastAsia"/>
              </w:rPr>
            </w:pPr>
            <w:r>
              <w:rPr>
                <w:rFonts w:hint="eastAsia" w:asciiTheme="minorEastAsia" w:hAnsiTheme="minorEastAsia"/>
              </w:rPr>
              <w:t>投标人数量≤5时，评标基准价采用全部有效投标报价计算；</w:t>
            </w:r>
          </w:p>
          <w:p>
            <w:pPr>
              <w:snapToGrid w:val="0"/>
              <w:spacing w:line="300" w:lineRule="exact"/>
              <w:rPr>
                <w:rFonts w:asciiTheme="minorEastAsia" w:hAnsiTheme="minorEastAsia"/>
              </w:rPr>
            </w:pPr>
            <w:r>
              <w:rPr>
                <w:rFonts w:hint="eastAsia" w:asciiTheme="minorEastAsia" w:hAnsiTheme="minorEastAsia"/>
              </w:rPr>
              <w:t>5＜投标人数量≤20时，评标基准价采用去除有效报价最高、最低各1个计算；</w:t>
            </w:r>
          </w:p>
          <w:p>
            <w:pPr>
              <w:snapToGrid w:val="0"/>
              <w:spacing w:line="300" w:lineRule="exact"/>
              <w:rPr>
                <w:rFonts w:asciiTheme="minorEastAsia" w:hAnsiTheme="minorEastAsia"/>
              </w:rPr>
            </w:pPr>
            <w:r>
              <w:rPr>
                <w:rFonts w:hint="eastAsia" w:asciiTheme="minorEastAsia" w:hAnsiTheme="minorEastAsia"/>
              </w:rPr>
              <w:t>投标人数量＞20时，评标基准价采用去除有效报价最高、最低各2个计算。</w:t>
            </w:r>
          </w:p>
          <w:p>
            <w:pPr>
              <w:snapToGrid w:val="0"/>
              <w:spacing w:line="300" w:lineRule="exact"/>
              <w:jc w:val="left"/>
              <w:rPr>
                <w:rFonts w:asciiTheme="minorEastAsia" w:hAnsiTheme="minorEastAsia"/>
              </w:rPr>
            </w:pPr>
            <w:r>
              <w:rPr>
                <w:rFonts w:asciiTheme="minorEastAsia" w:hAnsiTheme="minorEastAsia"/>
              </w:rPr>
              <w:t>计算</w:t>
            </w:r>
            <w:r>
              <w:rPr>
                <w:rFonts w:hint="eastAsia" w:asciiTheme="minorEastAsia" w:hAnsiTheme="minorEastAsia"/>
              </w:rPr>
              <w:t>公式如下：</w:t>
            </w:r>
          </w:p>
          <w:p>
            <w:pPr>
              <w:snapToGrid w:val="0"/>
              <w:spacing w:line="300" w:lineRule="exact"/>
              <w:jc w:val="left"/>
            </w:pPr>
            <w:r>
              <w:rPr>
                <w:rFonts w:hint="eastAsia"/>
              </w:rPr>
              <w:t>①当投标报价大于基准价</w:t>
            </w:r>
            <w:r>
              <w:rPr>
                <w:rFonts w:hint="eastAsia"/>
                <w:szCs w:val="22"/>
              </w:rPr>
              <w:t>（下浮率）</w:t>
            </w:r>
            <w:r>
              <w:rPr>
                <w:rFonts w:hint="eastAsia"/>
              </w:rPr>
              <w:t>时，报价得分=30-（投标报价</w:t>
            </w:r>
            <w:r>
              <w:rPr>
                <w:rFonts w:hint="eastAsia"/>
                <w:szCs w:val="22"/>
              </w:rPr>
              <w:t>（下浮率）－</w:t>
            </w:r>
            <w:r>
              <w:rPr>
                <w:rFonts w:hint="eastAsia"/>
              </w:rPr>
              <w:t>基准价</w:t>
            </w:r>
            <w:r>
              <w:rPr>
                <w:rFonts w:hint="eastAsia"/>
                <w:szCs w:val="22"/>
              </w:rPr>
              <w:t>（下浮率）</w:t>
            </w:r>
            <w:r>
              <w:rPr>
                <w:rFonts w:hint="eastAsia"/>
              </w:rPr>
              <w:t>）/基准价</w:t>
            </w:r>
            <w:r>
              <w:rPr>
                <w:rFonts w:hint="eastAsia"/>
                <w:szCs w:val="22"/>
              </w:rPr>
              <w:t>（下浮率）</w:t>
            </w:r>
            <w:r>
              <w:rPr>
                <w:rFonts w:hint="eastAsia"/>
              </w:rPr>
              <w:t>*</w:t>
            </w:r>
            <w:r>
              <w:rPr>
                <w:rFonts w:hint="eastAsia"/>
                <w:szCs w:val="22"/>
              </w:rPr>
              <w:t>0.03</w:t>
            </w:r>
            <w:r>
              <w:rPr>
                <w:rFonts w:hint="eastAsia"/>
              </w:rPr>
              <w:t>*100；</w:t>
            </w:r>
          </w:p>
          <w:p>
            <w:pPr>
              <w:snapToGrid w:val="0"/>
              <w:spacing w:line="300" w:lineRule="exact"/>
              <w:jc w:val="left"/>
              <w:rPr>
                <w:szCs w:val="21"/>
              </w:rPr>
            </w:pPr>
            <w:r>
              <w:rPr>
                <w:rFonts w:hint="eastAsia"/>
              </w:rPr>
              <w:t>②当投标报价小于基准价</w:t>
            </w:r>
            <w:r>
              <w:rPr>
                <w:rFonts w:hint="eastAsia"/>
                <w:szCs w:val="22"/>
              </w:rPr>
              <w:t>（下浮率）</w:t>
            </w:r>
            <w:r>
              <w:rPr>
                <w:rFonts w:hint="eastAsia"/>
              </w:rPr>
              <w:t>时，报价得分=</w:t>
            </w:r>
            <w:r>
              <w:t>30</w:t>
            </w:r>
            <w:r>
              <w:rPr>
                <w:rFonts w:hint="eastAsia"/>
              </w:rPr>
              <w:t>-（基准价</w:t>
            </w:r>
            <w:r>
              <w:rPr>
                <w:rFonts w:hint="eastAsia"/>
                <w:szCs w:val="22"/>
              </w:rPr>
              <w:t>（下浮率）－</w:t>
            </w:r>
            <w:r>
              <w:rPr>
                <w:rFonts w:hint="eastAsia"/>
              </w:rPr>
              <w:t>投标报价</w:t>
            </w:r>
            <w:r>
              <w:rPr>
                <w:rFonts w:hint="eastAsia"/>
                <w:szCs w:val="22"/>
              </w:rPr>
              <w:t>（下浮率）</w:t>
            </w:r>
            <w:r>
              <w:rPr>
                <w:rFonts w:hint="eastAsia"/>
              </w:rPr>
              <w:t>）/基准价</w:t>
            </w:r>
            <w:r>
              <w:rPr>
                <w:rFonts w:hint="eastAsia"/>
                <w:szCs w:val="22"/>
              </w:rPr>
              <w:t>（下浮率）</w:t>
            </w:r>
            <w:r>
              <w:rPr>
                <w:rFonts w:hint="eastAsia"/>
              </w:rPr>
              <w:t>*</w:t>
            </w:r>
            <w:r>
              <w:rPr>
                <w:rFonts w:hint="eastAsia"/>
                <w:szCs w:val="22"/>
              </w:rPr>
              <w:t>0.06</w:t>
            </w:r>
            <w:r>
              <w:rPr>
                <w:rFonts w:hint="eastAsia"/>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09" w:type="dxa"/>
            <w:vMerge w:val="restart"/>
            <w:vAlign w:val="center"/>
          </w:tcPr>
          <w:p>
            <w:pPr>
              <w:spacing w:line="440" w:lineRule="exact"/>
              <w:jc w:val="center"/>
              <w:rPr>
                <w:szCs w:val="21"/>
              </w:rPr>
            </w:pPr>
            <w:r>
              <w:rPr>
                <w:rFonts w:hint="eastAsia"/>
                <w:szCs w:val="21"/>
              </w:rPr>
              <w:t>2</w:t>
            </w:r>
          </w:p>
        </w:tc>
        <w:tc>
          <w:tcPr>
            <w:tcW w:w="1276" w:type="dxa"/>
            <w:vMerge w:val="restart"/>
            <w:vAlign w:val="center"/>
          </w:tcPr>
          <w:p>
            <w:pPr>
              <w:spacing w:line="420" w:lineRule="atLeast"/>
              <w:jc w:val="center"/>
              <w:rPr>
                <w:szCs w:val="21"/>
              </w:rPr>
            </w:pPr>
            <w:r>
              <w:rPr>
                <w:rFonts w:hint="eastAsia"/>
                <w:szCs w:val="21"/>
              </w:rPr>
              <w:t>实施方案</w:t>
            </w:r>
          </w:p>
          <w:p>
            <w:pPr>
              <w:spacing w:line="420" w:lineRule="atLeast"/>
              <w:jc w:val="center"/>
              <w:rPr>
                <w:szCs w:val="21"/>
              </w:rPr>
            </w:pPr>
            <w:r>
              <w:rPr>
                <w:rFonts w:hint="eastAsia"/>
                <w:szCs w:val="21"/>
              </w:rPr>
              <w:t>（满分30分）</w:t>
            </w:r>
          </w:p>
        </w:tc>
        <w:tc>
          <w:tcPr>
            <w:tcW w:w="6502" w:type="dxa"/>
          </w:tcPr>
          <w:p>
            <w:pPr>
              <w:spacing w:line="330" w:lineRule="exact"/>
              <w:rPr>
                <w:szCs w:val="21"/>
              </w:rPr>
            </w:pPr>
            <w:r>
              <w:rPr>
                <w:rFonts w:hint="eastAsia"/>
              </w:rPr>
              <w:t>1</w:t>
            </w:r>
            <w:r>
              <w:rPr>
                <w:rFonts w:hint="eastAsia"/>
                <w:szCs w:val="22"/>
              </w:rPr>
              <w:t>服务质量保证措施</w:t>
            </w:r>
            <w:r>
              <w:rPr>
                <w:rFonts w:hint="eastAsia"/>
              </w:rPr>
              <w:t>：（0-4分）。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709" w:type="dxa"/>
            <w:vMerge w:val="continue"/>
            <w:vAlign w:val="center"/>
          </w:tcPr>
          <w:p/>
        </w:tc>
        <w:tc>
          <w:tcPr>
            <w:tcW w:w="1276" w:type="dxa"/>
            <w:vMerge w:val="continue"/>
            <w:vAlign w:val="center"/>
          </w:tcPr>
          <w:p>
            <w:pPr>
              <w:jc w:val="center"/>
            </w:pPr>
          </w:p>
        </w:tc>
        <w:tc>
          <w:tcPr>
            <w:tcW w:w="6502" w:type="dxa"/>
          </w:tcPr>
          <w:p>
            <w:pPr>
              <w:spacing w:line="330" w:lineRule="exact"/>
            </w:pPr>
            <w:r>
              <w:rPr>
                <w:rFonts w:hint="eastAsia"/>
              </w:rPr>
              <w:t>2</w:t>
            </w:r>
            <w:r>
              <w:rPr>
                <w:rFonts w:hint="eastAsia"/>
                <w:szCs w:val="22"/>
              </w:rPr>
              <w:t>招标代理工作的时限保证措施</w:t>
            </w:r>
            <w:r>
              <w:rPr>
                <w:rFonts w:hint="eastAsia"/>
              </w:rPr>
              <w:t>：（0-4分）。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709" w:type="dxa"/>
            <w:vMerge w:val="continue"/>
            <w:vAlign w:val="center"/>
          </w:tcPr>
          <w:p/>
        </w:tc>
        <w:tc>
          <w:tcPr>
            <w:tcW w:w="1276" w:type="dxa"/>
            <w:vMerge w:val="continue"/>
            <w:vAlign w:val="center"/>
          </w:tcPr>
          <w:p>
            <w:pPr>
              <w:jc w:val="center"/>
            </w:pPr>
          </w:p>
        </w:tc>
        <w:tc>
          <w:tcPr>
            <w:tcW w:w="6502" w:type="dxa"/>
          </w:tcPr>
          <w:p>
            <w:pPr>
              <w:spacing w:line="330" w:lineRule="exact"/>
            </w:pPr>
            <w:r>
              <w:rPr>
                <w:rFonts w:hint="eastAsia"/>
              </w:rPr>
              <w:t>3</w:t>
            </w:r>
            <w:r>
              <w:rPr>
                <w:rFonts w:hint="eastAsia"/>
                <w:szCs w:val="22"/>
              </w:rPr>
              <w:t>招标代理工作流程及工作要点</w:t>
            </w:r>
            <w:r>
              <w:rPr>
                <w:rFonts w:hint="eastAsia"/>
              </w:rPr>
              <w:t>：（0-4分）。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09" w:type="dxa"/>
            <w:vMerge w:val="continue"/>
            <w:vAlign w:val="center"/>
          </w:tcPr>
          <w:p/>
        </w:tc>
        <w:tc>
          <w:tcPr>
            <w:tcW w:w="1276" w:type="dxa"/>
            <w:vMerge w:val="continue"/>
            <w:vAlign w:val="center"/>
          </w:tcPr>
          <w:p>
            <w:pPr>
              <w:jc w:val="center"/>
            </w:pPr>
          </w:p>
        </w:tc>
        <w:tc>
          <w:tcPr>
            <w:tcW w:w="6502" w:type="dxa"/>
          </w:tcPr>
          <w:p>
            <w:pPr>
              <w:spacing w:line="330" w:lineRule="exact"/>
            </w:pPr>
            <w:r>
              <w:rPr>
                <w:rFonts w:hint="eastAsia"/>
              </w:rPr>
              <w:t>4</w:t>
            </w:r>
            <w:r>
              <w:rPr>
                <w:rFonts w:hint="eastAsia"/>
                <w:szCs w:val="22"/>
              </w:rPr>
              <w:t>招标代理工作制度及岗位职责</w:t>
            </w:r>
            <w:r>
              <w:rPr>
                <w:rFonts w:hint="eastAsia"/>
              </w:rPr>
              <w:t>：（0-4分）。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09" w:type="dxa"/>
            <w:vMerge w:val="continue"/>
            <w:vAlign w:val="center"/>
          </w:tcPr>
          <w:p/>
        </w:tc>
        <w:tc>
          <w:tcPr>
            <w:tcW w:w="1276" w:type="dxa"/>
            <w:vMerge w:val="continue"/>
            <w:vAlign w:val="center"/>
          </w:tcPr>
          <w:p>
            <w:pPr>
              <w:jc w:val="center"/>
            </w:pPr>
          </w:p>
        </w:tc>
        <w:tc>
          <w:tcPr>
            <w:tcW w:w="6502" w:type="dxa"/>
          </w:tcPr>
          <w:p>
            <w:pPr>
              <w:spacing w:line="330" w:lineRule="exact"/>
            </w:pPr>
            <w:r>
              <w:rPr>
                <w:rFonts w:hint="eastAsia"/>
              </w:rPr>
              <w:t>5</w:t>
            </w:r>
            <w:r>
              <w:rPr>
                <w:rFonts w:hint="eastAsia"/>
                <w:szCs w:val="22"/>
              </w:rPr>
              <w:t>廉洁从业及保密措施</w:t>
            </w:r>
            <w:r>
              <w:rPr>
                <w:rFonts w:hint="eastAsia"/>
              </w:rPr>
              <w:t>：（0-4分）。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trPr>
        <w:tc>
          <w:tcPr>
            <w:tcW w:w="709" w:type="dxa"/>
            <w:vMerge w:val="continue"/>
            <w:vAlign w:val="center"/>
          </w:tcPr>
          <w:p/>
        </w:tc>
        <w:tc>
          <w:tcPr>
            <w:tcW w:w="1276" w:type="dxa"/>
            <w:vMerge w:val="continue"/>
            <w:vAlign w:val="center"/>
          </w:tcPr>
          <w:p>
            <w:pPr>
              <w:jc w:val="center"/>
            </w:pPr>
          </w:p>
        </w:tc>
        <w:tc>
          <w:tcPr>
            <w:tcW w:w="6502" w:type="dxa"/>
          </w:tcPr>
          <w:p>
            <w:pPr>
              <w:spacing w:line="330" w:lineRule="exact"/>
            </w:pPr>
            <w:r>
              <w:rPr>
                <w:rFonts w:hint="eastAsia"/>
              </w:rPr>
              <w:t>6</w:t>
            </w:r>
            <w:r>
              <w:rPr>
                <w:rFonts w:hint="eastAsia"/>
                <w:szCs w:val="22"/>
              </w:rPr>
              <w:t>招标代理过程中重点难点的分析及解决办法</w:t>
            </w:r>
            <w:r>
              <w:rPr>
                <w:rFonts w:hint="eastAsia"/>
              </w:rPr>
              <w:t>：（0-10分）。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709" w:type="dxa"/>
            <w:vAlign w:val="center"/>
          </w:tcPr>
          <w:p>
            <w:pPr>
              <w:spacing w:line="440" w:lineRule="exact"/>
              <w:jc w:val="center"/>
              <w:rPr>
                <w:szCs w:val="21"/>
              </w:rPr>
            </w:pPr>
            <w:r>
              <w:rPr>
                <w:rFonts w:hint="eastAsia"/>
                <w:szCs w:val="21"/>
              </w:rPr>
              <w:t>3</w:t>
            </w:r>
          </w:p>
        </w:tc>
        <w:tc>
          <w:tcPr>
            <w:tcW w:w="1276" w:type="dxa"/>
            <w:vAlign w:val="center"/>
          </w:tcPr>
          <w:p>
            <w:pPr>
              <w:spacing w:line="440" w:lineRule="exact"/>
              <w:jc w:val="center"/>
              <w:rPr>
                <w:szCs w:val="21"/>
              </w:rPr>
            </w:pPr>
            <w:r>
              <w:rPr>
                <w:rFonts w:hint="eastAsia"/>
                <w:szCs w:val="21"/>
              </w:rPr>
              <w:t>企业业绩及</w:t>
            </w:r>
          </w:p>
          <w:p>
            <w:pPr>
              <w:spacing w:line="440" w:lineRule="exact"/>
              <w:jc w:val="center"/>
              <w:rPr>
                <w:szCs w:val="21"/>
              </w:rPr>
            </w:pPr>
            <w:r>
              <w:rPr>
                <w:rFonts w:hint="eastAsia"/>
                <w:szCs w:val="21"/>
              </w:rPr>
              <w:t>人员配置</w:t>
            </w:r>
          </w:p>
          <w:p>
            <w:pPr>
              <w:spacing w:line="440" w:lineRule="exact"/>
              <w:jc w:val="center"/>
              <w:rPr>
                <w:szCs w:val="21"/>
              </w:rPr>
            </w:pPr>
            <w:r>
              <w:rPr>
                <w:rFonts w:hint="eastAsia"/>
                <w:szCs w:val="21"/>
              </w:rPr>
              <w:t>（满分40分）</w:t>
            </w:r>
          </w:p>
        </w:tc>
        <w:tc>
          <w:tcPr>
            <w:tcW w:w="6502" w:type="dxa"/>
          </w:tcPr>
          <w:p>
            <w:pPr>
              <w:snapToGrid w:val="0"/>
              <w:spacing w:line="280" w:lineRule="exact"/>
              <w:jc w:val="left"/>
            </w:pPr>
            <w:r>
              <w:rPr>
                <w:rFonts w:hint="eastAsia"/>
              </w:rPr>
              <w:t>1、企业业绩（20分）</w:t>
            </w:r>
          </w:p>
          <w:p>
            <w:pPr>
              <w:snapToGrid w:val="0"/>
              <w:spacing w:line="280" w:lineRule="exact"/>
              <w:ind w:firstLine="420" w:firstLineChars="200"/>
              <w:jc w:val="left"/>
              <w:rPr>
                <w:szCs w:val="22"/>
              </w:rPr>
            </w:pPr>
            <w:r>
              <w:rPr>
                <w:rFonts w:hint="eastAsia" w:ascii="Times New Roman" w:hAnsi="Times New Roman"/>
                <w:szCs w:val="22"/>
              </w:rPr>
              <w:t>近</w:t>
            </w:r>
            <w:r>
              <w:rPr>
                <w:rFonts w:hint="eastAsia" w:ascii="Times New Roman" w:hAnsi="Times New Roman"/>
                <w:szCs w:val="22"/>
                <w:u w:val="single"/>
              </w:rPr>
              <w:t xml:space="preserve">   </w:t>
            </w:r>
            <w:r>
              <w:rPr>
                <w:rFonts w:hint="eastAsia" w:ascii="Times New Roman" w:hAnsi="Times New Roman"/>
                <w:szCs w:val="22"/>
              </w:rPr>
              <w:t>年（20</w:t>
            </w:r>
            <w:r>
              <w:rPr>
                <w:rFonts w:hint="eastAsia" w:ascii="Times New Roman" w:hAnsi="Times New Roman"/>
                <w:szCs w:val="22"/>
                <w:u w:val="single"/>
              </w:rPr>
              <w:t xml:space="preserve">  </w:t>
            </w:r>
            <w:r>
              <w:rPr>
                <w:rFonts w:hint="eastAsia" w:ascii="Times New Roman" w:hAnsi="Times New Roman"/>
                <w:szCs w:val="22"/>
              </w:rPr>
              <w:t>年</w:t>
            </w:r>
            <w:r>
              <w:rPr>
                <w:rFonts w:hint="eastAsia" w:ascii="Times New Roman" w:hAnsi="Times New Roman"/>
                <w:szCs w:val="22"/>
                <w:u w:val="single"/>
              </w:rPr>
              <w:t xml:space="preserve">   </w:t>
            </w:r>
            <w:r>
              <w:rPr>
                <w:rFonts w:hint="eastAsia" w:ascii="Times New Roman" w:hAnsi="Times New Roman"/>
                <w:szCs w:val="22"/>
              </w:rPr>
              <w:t>月）</w:t>
            </w:r>
            <w:r>
              <w:rPr>
                <w:rFonts w:hint="eastAsia"/>
                <w:szCs w:val="22"/>
              </w:rPr>
              <w:t>，提供企业类似项目业绩：单项合同金额≥</w:t>
            </w:r>
            <w:r>
              <w:rPr>
                <w:rFonts w:hint="eastAsia"/>
                <w:szCs w:val="22"/>
                <w:u w:val="single"/>
              </w:rPr>
              <w:t xml:space="preserve">   </w:t>
            </w:r>
            <w:r>
              <w:rPr>
                <w:rFonts w:hint="eastAsia"/>
                <w:szCs w:val="22"/>
              </w:rPr>
              <w:t>万元的类似项目业绩，每项得5分；单项合同金额≥</w:t>
            </w:r>
            <w:r>
              <w:rPr>
                <w:rFonts w:hint="eastAsia"/>
                <w:szCs w:val="22"/>
                <w:u w:val="single"/>
              </w:rPr>
              <w:t xml:space="preserve">    </w:t>
            </w:r>
            <w:r>
              <w:rPr>
                <w:rFonts w:hint="eastAsia"/>
                <w:szCs w:val="22"/>
              </w:rPr>
              <w:t>万元但＜</w:t>
            </w:r>
            <w:r>
              <w:rPr>
                <w:rFonts w:hint="eastAsia"/>
                <w:szCs w:val="22"/>
                <w:u w:val="single"/>
              </w:rPr>
              <w:t xml:space="preserve">     </w:t>
            </w:r>
            <w:r>
              <w:rPr>
                <w:rFonts w:hint="eastAsia"/>
                <w:szCs w:val="22"/>
              </w:rPr>
              <w:t xml:space="preserve">万元的类似项目业绩，每项得2分。 </w:t>
            </w:r>
          </w:p>
          <w:p>
            <w:pPr>
              <w:snapToGrid w:val="0"/>
              <w:spacing w:line="280" w:lineRule="exact"/>
              <w:rPr>
                <w:szCs w:val="22"/>
              </w:rPr>
            </w:pPr>
            <w:r>
              <w:rPr>
                <w:rFonts w:hint="eastAsia"/>
                <w:szCs w:val="22"/>
              </w:rPr>
              <w:t>（注：①类似业绩是指</w:t>
            </w:r>
            <w:r>
              <w:rPr>
                <w:rFonts w:hint="eastAsia"/>
                <w:szCs w:val="22"/>
                <w:u w:val="single"/>
              </w:rPr>
              <w:t xml:space="preserve"> </w:t>
            </w:r>
            <w:r>
              <w:rPr>
                <w:rFonts w:hint="eastAsia"/>
                <w:i/>
                <w:szCs w:val="22"/>
                <w:u w:val="single"/>
              </w:rPr>
              <w:t>（类别、规模）</w:t>
            </w:r>
            <w:r>
              <w:rPr>
                <w:rFonts w:hint="eastAsia"/>
                <w:szCs w:val="22"/>
              </w:rPr>
              <w:t>项目业绩，以合同内容为准；</w:t>
            </w:r>
            <w:r>
              <w:rPr>
                <w:rFonts w:hint="eastAsia" w:ascii="Times New Roman" w:hAnsi="Times New Roman"/>
                <w:szCs w:val="22"/>
              </w:rPr>
              <w:t>②</w:t>
            </w:r>
            <w:r>
              <w:rPr>
                <w:rFonts w:hint="eastAsia"/>
                <w:szCs w:val="22"/>
              </w:rPr>
              <w:t>时间以合同签订日期为准。）</w:t>
            </w:r>
          </w:p>
          <w:p>
            <w:pPr>
              <w:snapToGrid w:val="0"/>
              <w:spacing w:line="280" w:lineRule="exact"/>
              <w:jc w:val="left"/>
            </w:pPr>
            <w:r>
              <w:rPr>
                <w:rFonts w:hint="eastAsia"/>
              </w:rPr>
              <w:t>2、人员配置（20分）</w:t>
            </w:r>
          </w:p>
          <w:p>
            <w:pPr>
              <w:pStyle w:val="7"/>
              <w:snapToGrid w:val="0"/>
              <w:spacing w:line="280" w:lineRule="exact"/>
              <w:ind w:firstLine="420" w:firstLineChars="200"/>
              <w:rPr>
                <w:rFonts w:ascii="Times New Roman" w:hAnsi="Times New Roman"/>
                <w:sz w:val="21"/>
                <w:szCs w:val="22"/>
              </w:rPr>
            </w:pPr>
            <w:r>
              <w:rPr>
                <w:rFonts w:hint="eastAsia" w:ascii="Times New Roman" w:hAnsi="Times New Roman"/>
                <w:sz w:val="21"/>
                <w:szCs w:val="22"/>
              </w:rPr>
              <w:t>①专业负责人（8分）</w:t>
            </w:r>
          </w:p>
          <w:p>
            <w:pPr>
              <w:pStyle w:val="7"/>
              <w:snapToGrid w:val="0"/>
              <w:spacing w:line="280" w:lineRule="exact"/>
              <w:ind w:firstLine="420" w:firstLineChars="200"/>
              <w:rPr>
                <w:rFonts w:ascii="Times New Roman" w:hAnsi="Times New Roman"/>
                <w:sz w:val="21"/>
                <w:szCs w:val="22"/>
              </w:rPr>
            </w:pPr>
            <w:r>
              <w:rPr>
                <w:rFonts w:hint="eastAsia" w:ascii="Times New Roman" w:hAnsi="Times New Roman"/>
                <w:sz w:val="21"/>
                <w:szCs w:val="22"/>
              </w:rPr>
              <w:t>职称（4分）：拟派专业负责人为高级职称得4分，</w:t>
            </w:r>
            <w:r>
              <w:rPr>
                <w:rFonts w:ascii="Times New Roman" w:hAnsi="Times New Roman"/>
                <w:sz w:val="21"/>
                <w:szCs w:val="22"/>
              </w:rPr>
              <w:t>中级职称得</w:t>
            </w:r>
            <w:r>
              <w:rPr>
                <w:rFonts w:hint="eastAsia" w:ascii="Times New Roman" w:hAnsi="Times New Roman"/>
                <w:sz w:val="21"/>
                <w:szCs w:val="22"/>
              </w:rPr>
              <w:t>2分。</w:t>
            </w:r>
          </w:p>
          <w:p>
            <w:pPr>
              <w:pStyle w:val="7"/>
              <w:snapToGrid w:val="0"/>
              <w:spacing w:line="280" w:lineRule="exact"/>
              <w:ind w:firstLine="420" w:firstLineChars="200"/>
              <w:rPr>
                <w:rFonts w:ascii="Times New Roman" w:hAnsi="Times New Roman"/>
                <w:sz w:val="21"/>
                <w:szCs w:val="22"/>
              </w:rPr>
            </w:pPr>
            <w:r>
              <w:rPr>
                <w:rFonts w:hint="eastAsia" w:ascii="Times New Roman" w:hAnsi="Times New Roman"/>
                <w:sz w:val="21"/>
                <w:szCs w:val="22"/>
              </w:rPr>
              <w:t>业绩（4分）：近</w:t>
            </w:r>
            <w:r>
              <w:rPr>
                <w:rFonts w:hint="eastAsia" w:ascii="Times New Roman" w:hAnsi="Times New Roman"/>
                <w:sz w:val="21"/>
                <w:szCs w:val="22"/>
                <w:u w:val="single"/>
              </w:rPr>
              <w:t xml:space="preserve">   </w:t>
            </w:r>
            <w:r>
              <w:rPr>
                <w:rFonts w:hint="eastAsia" w:ascii="Times New Roman" w:hAnsi="Times New Roman"/>
                <w:sz w:val="21"/>
                <w:szCs w:val="22"/>
              </w:rPr>
              <w:t>年（20</w:t>
            </w:r>
            <w:r>
              <w:rPr>
                <w:rFonts w:hint="eastAsia" w:ascii="Times New Roman" w:hAnsi="Times New Roman"/>
                <w:sz w:val="21"/>
                <w:szCs w:val="22"/>
                <w:u w:val="single"/>
              </w:rPr>
              <w:t xml:space="preserve">  </w:t>
            </w:r>
            <w:r>
              <w:rPr>
                <w:rFonts w:hint="eastAsia" w:ascii="Times New Roman" w:hAnsi="Times New Roman"/>
                <w:sz w:val="21"/>
                <w:szCs w:val="22"/>
              </w:rPr>
              <w:t>年</w:t>
            </w:r>
            <w:r>
              <w:rPr>
                <w:rFonts w:hint="eastAsia" w:ascii="Times New Roman" w:hAnsi="Times New Roman"/>
                <w:sz w:val="21"/>
                <w:szCs w:val="22"/>
                <w:u w:val="single"/>
              </w:rPr>
              <w:t xml:space="preserve">   </w:t>
            </w:r>
            <w:r>
              <w:rPr>
                <w:rFonts w:hint="eastAsia" w:ascii="Times New Roman" w:hAnsi="Times New Roman"/>
                <w:sz w:val="21"/>
                <w:szCs w:val="22"/>
              </w:rPr>
              <w:t>月），担任过类似项目负责人业绩，每项得2分。</w:t>
            </w:r>
          </w:p>
          <w:p>
            <w:pPr>
              <w:snapToGrid w:val="0"/>
              <w:spacing w:line="280" w:lineRule="exact"/>
              <w:rPr>
                <w:szCs w:val="22"/>
              </w:rPr>
            </w:pPr>
            <w:r>
              <w:rPr>
                <w:rFonts w:hint="eastAsia"/>
                <w:szCs w:val="22"/>
              </w:rPr>
              <w:t>（注：①类似业绩是指</w:t>
            </w:r>
            <w:r>
              <w:rPr>
                <w:rFonts w:hint="eastAsia"/>
                <w:szCs w:val="22"/>
                <w:u w:val="single"/>
              </w:rPr>
              <w:t xml:space="preserve"> </w:t>
            </w:r>
            <w:r>
              <w:rPr>
                <w:rFonts w:hint="eastAsia"/>
                <w:i/>
                <w:szCs w:val="22"/>
                <w:u w:val="single"/>
              </w:rPr>
              <w:t>（类别）</w:t>
            </w:r>
            <w:r>
              <w:rPr>
                <w:rFonts w:hint="eastAsia"/>
                <w:szCs w:val="22"/>
              </w:rPr>
              <w:t>项目业绩，以合同内容为准；</w:t>
            </w:r>
            <w:r>
              <w:rPr>
                <w:rFonts w:hint="eastAsia" w:ascii="Times New Roman" w:hAnsi="Times New Roman"/>
                <w:szCs w:val="22"/>
              </w:rPr>
              <w:t>②</w:t>
            </w:r>
            <w:r>
              <w:rPr>
                <w:rFonts w:hint="eastAsia"/>
                <w:szCs w:val="22"/>
              </w:rPr>
              <w:t>时间以合同签订日期为准。）</w:t>
            </w:r>
          </w:p>
          <w:p>
            <w:pPr>
              <w:pStyle w:val="7"/>
              <w:snapToGrid w:val="0"/>
              <w:spacing w:line="280" w:lineRule="exact"/>
              <w:ind w:firstLine="420" w:firstLineChars="200"/>
              <w:rPr>
                <w:rFonts w:ascii="Times New Roman" w:hAnsi="Times New Roman"/>
                <w:sz w:val="21"/>
                <w:szCs w:val="22"/>
              </w:rPr>
            </w:pPr>
            <w:r>
              <w:rPr>
                <w:rFonts w:hint="eastAsia" w:ascii="Times New Roman" w:hAnsi="Times New Roman"/>
                <w:sz w:val="21"/>
                <w:szCs w:val="22"/>
              </w:rPr>
              <w:t>②其他人员配置（12分）</w:t>
            </w:r>
          </w:p>
          <w:p>
            <w:pPr>
              <w:pStyle w:val="7"/>
              <w:snapToGrid w:val="0"/>
              <w:spacing w:line="280" w:lineRule="exact"/>
              <w:ind w:firstLine="420" w:firstLineChars="200"/>
            </w:pPr>
            <w:r>
              <w:rPr>
                <w:rFonts w:hint="eastAsia" w:ascii="Times New Roman" w:hAnsi="Times New Roman"/>
                <w:sz w:val="21"/>
                <w:szCs w:val="22"/>
              </w:rPr>
              <w:t>拟派本项目人员中，每提供一名高级职称得</w:t>
            </w:r>
            <w:r>
              <w:rPr>
                <w:rFonts w:ascii="Times New Roman" w:hAnsi="Times New Roman"/>
                <w:sz w:val="21"/>
                <w:szCs w:val="22"/>
              </w:rPr>
              <w:t>4</w:t>
            </w:r>
            <w:r>
              <w:rPr>
                <w:rFonts w:hint="eastAsia" w:ascii="Times New Roman" w:hAnsi="Times New Roman"/>
                <w:sz w:val="21"/>
                <w:szCs w:val="22"/>
              </w:rPr>
              <w:t>分，中级职称得</w:t>
            </w:r>
            <w:r>
              <w:rPr>
                <w:rFonts w:ascii="Times New Roman" w:hAnsi="Times New Roman"/>
                <w:sz w:val="21"/>
                <w:szCs w:val="22"/>
              </w:rPr>
              <w:t>3</w:t>
            </w:r>
            <w:r>
              <w:rPr>
                <w:rFonts w:hint="eastAsia" w:ascii="Times New Roman" w:hAnsi="Times New Roman"/>
                <w:sz w:val="21"/>
                <w:szCs w:val="22"/>
              </w:rPr>
              <w:t>分，初级职称得</w:t>
            </w:r>
            <w:r>
              <w:rPr>
                <w:rFonts w:ascii="Times New Roman" w:hAnsi="Times New Roman"/>
                <w:sz w:val="21"/>
                <w:szCs w:val="22"/>
              </w:rPr>
              <w:t>2</w:t>
            </w:r>
            <w:r>
              <w:rPr>
                <w:rFonts w:hint="eastAsia" w:ascii="Times New Roman" w:hAnsi="Times New Roman"/>
                <w:sz w:val="21"/>
                <w:szCs w:val="22"/>
              </w:rPr>
              <w:t>分；同一人提供多个证书的只计其中最高分；最高得</w:t>
            </w:r>
            <w:r>
              <w:rPr>
                <w:rFonts w:ascii="Times New Roman" w:hAnsi="Times New Roman"/>
                <w:sz w:val="21"/>
                <w:szCs w:val="22"/>
              </w:rPr>
              <w:t>12</w:t>
            </w:r>
            <w:r>
              <w:rPr>
                <w:rFonts w:hint="eastAsia" w:ascii="Times New Roman" w:hAnsi="Times New Roman"/>
                <w:sz w:val="21"/>
                <w:szCs w:val="22"/>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8487" w:type="dxa"/>
            <w:gridSpan w:val="3"/>
            <w:vAlign w:val="center"/>
          </w:tcPr>
          <w:p>
            <w:pPr>
              <w:pStyle w:val="7"/>
              <w:spacing w:line="400" w:lineRule="exact"/>
              <w:rPr>
                <w:rFonts w:ascii="宋体" w:hAnsi="宋体" w:cs="宋体"/>
                <w:b/>
                <w:bCs/>
                <w:sz w:val="21"/>
                <w:szCs w:val="21"/>
              </w:rPr>
            </w:pPr>
            <w:r>
              <w:rPr>
                <w:rFonts w:hint="eastAsia" w:ascii="宋体" w:hAnsi="宋体" w:cs="宋体"/>
                <w:b/>
                <w:bCs/>
                <w:sz w:val="21"/>
                <w:szCs w:val="21"/>
              </w:rPr>
              <w:t>附注：1、代建项目经理不得兼任其他专业岗位；</w:t>
            </w:r>
          </w:p>
          <w:p>
            <w:pPr>
              <w:spacing w:line="400" w:lineRule="exact"/>
              <w:ind w:left="598" w:leftChars="285"/>
              <w:rPr>
                <w:szCs w:val="22"/>
              </w:rPr>
            </w:pPr>
            <w:r>
              <w:rPr>
                <w:rFonts w:hint="eastAsia" w:ascii="宋体" w:hAnsi="宋体" w:cs="宋体"/>
                <w:b/>
                <w:bCs/>
                <w:szCs w:val="21"/>
              </w:rPr>
              <w:t>2、其他人员（项</w:t>
            </w:r>
            <w:r>
              <w:rPr>
                <w:rFonts w:hint="eastAsia" w:cs="宋体"/>
                <w:b/>
                <w:bCs/>
                <w:szCs w:val="21"/>
              </w:rPr>
              <w:t>目管理、可行性研究报告编制、勘察、造价咨询、招标代理</w:t>
            </w:r>
            <w:r>
              <w:rPr>
                <w:rFonts w:hint="eastAsia" w:ascii="宋体" w:hAnsi="宋体" w:cs="宋体"/>
                <w:b/>
                <w:bCs/>
                <w:szCs w:val="21"/>
              </w:rPr>
              <w:t>）岗位交叉配置时，需满足相应专业服务资格要求，且每人最多在2项专业服务中任职。</w:t>
            </w:r>
          </w:p>
        </w:tc>
      </w:tr>
    </w:tbl>
    <w:p>
      <w:pPr>
        <w:pStyle w:val="5"/>
        <w:spacing w:line="500" w:lineRule="exact"/>
        <w:ind w:left="0" w:leftChars="0" w:firstLine="0" w:firstLineChars="0"/>
        <w:rPr>
          <w:b/>
          <w:bCs w:val="0"/>
          <w:sz w:val="30"/>
          <w:szCs w:val="30"/>
        </w:rPr>
      </w:pPr>
      <w:bookmarkStart w:id="405" w:name="_Toc247514024"/>
      <w:bookmarkStart w:id="406" w:name="_Toc152042377"/>
      <w:bookmarkStart w:id="407" w:name="_Toc152045600"/>
      <w:bookmarkStart w:id="408" w:name="_Toc144974567"/>
      <w:bookmarkStart w:id="409" w:name="_Toc8828"/>
      <w:bookmarkStart w:id="410" w:name="_Toc247527625"/>
      <w:bookmarkStart w:id="411" w:name="_Toc3997896"/>
      <w:r>
        <w:rPr>
          <w:rFonts w:hint="eastAsia"/>
          <w:b/>
          <w:bCs w:val="0"/>
          <w:sz w:val="30"/>
          <w:szCs w:val="30"/>
        </w:rPr>
        <w:t>1. 评标方法</w:t>
      </w:r>
      <w:bookmarkEnd w:id="405"/>
      <w:bookmarkEnd w:id="406"/>
      <w:bookmarkEnd w:id="407"/>
      <w:bookmarkEnd w:id="408"/>
      <w:bookmarkEnd w:id="409"/>
      <w:bookmarkEnd w:id="410"/>
      <w:bookmarkEnd w:id="411"/>
    </w:p>
    <w:p>
      <w:pPr>
        <w:spacing w:line="500" w:lineRule="exact"/>
        <w:ind w:firstLine="420" w:firstLineChars="200"/>
      </w:pPr>
      <w:r>
        <w:rPr>
          <w:rFonts w:hint="eastAsia"/>
        </w:rPr>
        <w:t>本次评标采用综合评估法。评标委员会对满足招标文件实质性要求的投标文件，按照本章第2.2款规定的评分标准进行打分，并按得分由高到低顺序推荐中标候选人，或根据招标人授权直接确定中标人，但投标报价低于其成本的除外。综合评分相等时，以（按各专业所占</w:t>
      </w:r>
      <w:r>
        <w:t>权值大小</w:t>
      </w:r>
      <w:r>
        <w:rPr>
          <w:rFonts w:hint="eastAsia"/>
        </w:rPr>
        <w:t>的顺序）投标报价得分高的优先；投标报价得分也相等的，由招标人或者经招标人授权评标委员会自行确定。</w:t>
      </w:r>
    </w:p>
    <w:p>
      <w:pPr>
        <w:pStyle w:val="5"/>
        <w:spacing w:line="500" w:lineRule="exact"/>
        <w:ind w:left="0" w:leftChars="0" w:firstLine="0" w:firstLineChars="0"/>
        <w:rPr>
          <w:b/>
          <w:bCs w:val="0"/>
          <w:sz w:val="30"/>
          <w:szCs w:val="30"/>
        </w:rPr>
      </w:pPr>
      <w:bookmarkStart w:id="412" w:name="_Toc152045601"/>
      <w:bookmarkStart w:id="413" w:name="_Toc20702"/>
      <w:bookmarkStart w:id="414" w:name="_Toc247527626"/>
      <w:bookmarkStart w:id="415" w:name="_Toc3997897"/>
      <w:bookmarkStart w:id="416" w:name="_Toc144974568"/>
      <w:bookmarkStart w:id="417" w:name="_Toc152042378"/>
      <w:bookmarkStart w:id="418" w:name="_Toc247514025"/>
      <w:r>
        <w:rPr>
          <w:rFonts w:hint="eastAsia"/>
          <w:b/>
          <w:bCs w:val="0"/>
          <w:sz w:val="30"/>
          <w:szCs w:val="30"/>
        </w:rPr>
        <w:t>2. 评审标准</w:t>
      </w:r>
      <w:bookmarkEnd w:id="412"/>
      <w:bookmarkEnd w:id="413"/>
      <w:bookmarkEnd w:id="414"/>
      <w:bookmarkEnd w:id="415"/>
      <w:bookmarkEnd w:id="416"/>
      <w:bookmarkEnd w:id="417"/>
      <w:bookmarkEnd w:id="418"/>
    </w:p>
    <w:p>
      <w:pPr>
        <w:pStyle w:val="6"/>
        <w:spacing w:line="500" w:lineRule="exact"/>
      </w:pPr>
      <w:bookmarkStart w:id="419" w:name="_Toc152042379"/>
      <w:bookmarkStart w:id="420" w:name="_Toc144974569"/>
      <w:bookmarkStart w:id="421" w:name="_Toc3997898"/>
      <w:bookmarkStart w:id="422" w:name="_Toc247527627"/>
      <w:bookmarkStart w:id="423" w:name="_Toc152045602"/>
      <w:bookmarkStart w:id="424" w:name="_Toc247514026"/>
      <w:r>
        <w:rPr>
          <w:rFonts w:hint="eastAsia" w:ascii="Times New Roman" w:hAnsi="Times New Roman"/>
        </w:rPr>
        <w:t>2.1</w:t>
      </w:r>
      <w:r>
        <w:rPr>
          <w:rFonts w:hint="eastAsia"/>
        </w:rPr>
        <w:t xml:space="preserve"> 初步评审标准</w:t>
      </w:r>
      <w:bookmarkEnd w:id="419"/>
      <w:bookmarkEnd w:id="420"/>
      <w:bookmarkEnd w:id="421"/>
      <w:bookmarkEnd w:id="422"/>
      <w:bookmarkEnd w:id="423"/>
      <w:bookmarkEnd w:id="424"/>
    </w:p>
    <w:p>
      <w:pPr>
        <w:spacing w:line="500" w:lineRule="exact"/>
        <w:ind w:firstLine="420" w:firstLineChars="200"/>
      </w:pPr>
      <w:r>
        <w:rPr>
          <w:rFonts w:hint="eastAsia"/>
        </w:rPr>
        <w:t>2.1.1 形式评审标准：见评标办法前附表。</w:t>
      </w:r>
    </w:p>
    <w:p>
      <w:pPr>
        <w:spacing w:line="500" w:lineRule="exact"/>
        <w:ind w:firstLine="420" w:firstLineChars="200"/>
      </w:pPr>
      <w:r>
        <w:rPr>
          <w:rFonts w:hint="eastAsia"/>
        </w:rPr>
        <w:t>2.1.2 资格评审标准：见评标办法前附表。</w:t>
      </w:r>
    </w:p>
    <w:p>
      <w:pPr>
        <w:spacing w:line="500" w:lineRule="exact"/>
        <w:ind w:firstLine="420" w:firstLineChars="200"/>
      </w:pPr>
      <w:r>
        <w:rPr>
          <w:rFonts w:hint="eastAsia"/>
        </w:rPr>
        <w:t>2.1.3 响应性评审标准：见评标办法前附表。</w:t>
      </w:r>
    </w:p>
    <w:p>
      <w:pPr>
        <w:pStyle w:val="6"/>
        <w:spacing w:line="500" w:lineRule="exact"/>
      </w:pPr>
      <w:bookmarkStart w:id="425" w:name="_Toc152042380"/>
      <w:bookmarkStart w:id="426" w:name="_Toc247514027"/>
      <w:bookmarkStart w:id="427" w:name="_Toc144974570"/>
      <w:bookmarkStart w:id="428" w:name="_Toc152045603"/>
      <w:bookmarkStart w:id="429" w:name="_Toc3997899"/>
      <w:bookmarkStart w:id="430" w:name="_Toc247527628"/>
      <w:r>
        <w:rPr>
          <w:rFonts w:hint="eastAsia" w:ascii="Times New Roman" w:hAnsi="Times New Roman"/>
        </w:rPr>
        <w:t>2.2</w:t>
      </w:r>
      <w:r>
        <w:rPr>
          <w:rFonts w:hint="eastAsia"/>
        </w:rPr>
        <w:t xml:space="preserve"> 分值构成与评分标准</w:t>
      </w:r>
      <w:bookmarkEnd w:id="425"/>
      <w:bookmarkEnd w:id="426"/>
      <w:bookmarkEnd w:id="427"/>
      <w:bookmarkEnd w:id="428"/>
      <w:bookmarkEnd w:id="429"/>
      <w:bookmarkEnd w:id="430"/>
    </w:p>
    <w:p>
      <w:pPr>
        <w:spacing w:line="500" w:lineRule="exact"/>
        <w:ind w:firstLine="420" w:firstLineChars="200"/>
      </w:pPr>
      <w:r>
        <w:rPr>
          <w:rFonts w:hint="eastAsia"/>
        </w:rPr>
        <w:t>2.2.1 分值构成</w:t>
      </w:r>
    </w:p>
    <w:p>
      <w:pPr>
        <w:spacing w:line="500" w:lineRule="exact"/>
        <w:ind w:firstLine="420" w:firstLineChars="200"/>
      </w:pPr>
      <w:r>
        <w:rPr>
          <w:rFonts w:hint="eastAsia"/>
        </w:rPr>
        <w:t>（1）见评标办法前附表。</w:t>
      </w:r>
    </w:p>
    <w:p>
      <w:pPr>
        <w:spacing w:line="500" w:lineRule="exact"/>
        <w:ind w:firstLine="420" w:firstLineChars="200"/>
      </w:pPr>
      <w:r>
        <w:rPr>
          <w:rFonts w:hint="eastAsia"/>
        </w:rPr>
        <w:t>2.2.2 评分计算</w:t>
      </w:r>
    </w:p>
    <w:p>
      <w:pPr>
        <w:spacing w:line="500" w:lineRule="exact"/>
        <w:ind w:firstLine="420" w:firstLineChars="200"/>
      </w:pPr>
      <w:r>
        <w:rPr>
          <w:rFonts w:hint="eastAsia"/>
        </w:rPr>
        <w:t>总分值计算方法：见评标办法前附表。</w:t>
      </w:r>
    </w:p>
    <w:p>
      <w:pPr>
        <w:spacing w:line="500" w:lineRule="exact"/>
        <w:ind w:firstLine="420" w:firstLineChars="200"/>
      </w:pPr>
      <w:r>
        <w:rPr>
          <w:rFonts w:hint="eastAsia"/>
        </w:rPr>
        <w:t>2.2.3 投标报价的偏差率计算</w:t>
      </w:r>
    </w:p>
    <w:p>
      <w:pPr>
        <w:spacing w:line="500" w:lineRule="exact"/>
        <w:ind w:firstLine="420" w:firstLineChars="200"/>
      </w:pPr>
      <w:r>
        <w:rPr>
          <w:rFonts w:hint="eastAsia"/>
        </w:rPr>
        <w:t>投标报价的偏差率计算公式：见评标办法前附表。</w:t>
      </w:r>
    </w:p>
    <w:p>
      <w:pPr>
        <w:spacing w:line="500" w:lineRule="exact"/>
        <w:ind w:firstLine="420" w:firstLineChars="200"/>
      </w:pPr>
      <w:r>
        <w:rPr>
          <w:rFonts w:hint="eastAsia"/>
        </w:rPr>
        <w:t>2.2.4 评分标准</w:t>
      </w:r>
    </w:p>
    <w:p>
      <w:pPr>
        <w:spacing w:line="500" w:lineRule="exact"/>
        <w:ind w:firstLine="420" w:firstLineChars="200"/>
        <w:rPr>
          <w:szCs w:val="21"/>
          <w:u w:val="single"/>
        </w:rPr>
      </w:pPr>
      <w:r>
        <w:rPr>
          <w:rFonts w:hint="eastAsia"/>
        </w:rPr>
        <w:t>（1）</w:t>
      </w:r>
      <w:r>
        <w:rPr>
          <w:rFonts w:hint="eastAsia"/>
          <w:szCs w:val="21"/>
        </w:rPr>
        <w:t>项目管理</w:t>
      </w:r>
      <w:r>
        <w:rPr>
          <w:rFonts w:hint="eastAsia"/>
        </w:rPr>
        <w:t>：见评标办法前附表；</w:t>
      </w:r>
    </w:p>
    <w:p>
      <w:pPr>
        <w:spacing w:line="500" w:lineRule="exact"/>
        <w:ind w:firstLine="420" w:firstLineChars="200"/>
      </w:pPr>
      <w:r>
        <w:rPr>
          <w:rFonts w:hint="eastAsia"/>
        </w:rPr>
        <w:t>（2）</w:t>
      </w:r>
      <w:r>
        <w:rPr>
          <w:rFonts w:hint="eastAsia"/>
          <w:szCs w:val="21"/>
        </w:rPr>
        <w:t>可行性研究报告编制</w:t>
      </w:r>
      <w:r>
        <w:rPr>
          <w:rFonts w:hint="eastAsia"/>
        </w:rPr>
        <w:t>：见评标办法前附表；</w:t>
      </w:r>
    </w:p>
    <w:p>
      <w:pPr>
        <w:spacing w:line="500" w:lineRule="exact"/>
        <w:ind w:firstLine="420" w:firstLineChars="200"/>
      </w:pPr>
      <w:r>
        <w:rPr>
          <w:rFonts w:hint="eastAsia"/>
        </w:rPr>
        <w:t>（3）勘察：见评标办法前附表；</w:t>
      </w:r>
    </w:p>
    <w:p>
      <w:pPr>
        <w:spacing w:line="500" w:lineRule="exact"/>
        <w:ind w:firstLine="420" w:firstLineChars="200"/>
      </w:pPr>
      <w:r>
        <w:rPr>
          <w:rFonts w:hint="eastAsia"/>
        </w:rPr>
        <w:t>（4）造价咨询：见评标办法前附表；</w:t>
      </w:r>
    </w:p>
    <w:p>
      <w:pPr>
        <w:spacing w:line="500" w:lineRule="exact"/>
        <w:ind w:firstLine="420" w:firstLineChars="200"/>
      </w:pPr>
      <w:r>
        <w:rPr>
          <w:rFonts w:hint="eastAsia"/>
        </w:rPr>
        <w:t>（5）招标代理：见评标办法前附表；</w:t>
      </w:r>
    </w:p>
    <w:p>
      <w:pPr>
        <w:pStyle w:val="5"/>
        <w:spacing w:line="500" w:lineRule="exact"/>
        <w:ind w:left="0" w:leftChars="0" w:firstLine="0" w:firstLineChars="0"/>
        <w:rPr>
          <w:rFonts w:hint="eastAsia"/>
          <w:b/>
          <w:bCs w:val="0"/>
          <w:sz w:val="30"/>
          <w:szCs w:val="30"/>
        </w:rPr>
      </w:pPr>
      <w:bookmarkStart w:id="431" w:name="_Toc152042381"/>
      <w:bookmarkStart w:id="432" w:name="_Toc247514028"/>
      <w:bookmarkStart w:id="433" w:name="_Toc144974571"/>
      <w:bookmarkStart w:id="434" w:name="_Toc20540"/>
      <w:bookmarkStart w:id="435" w:name="_Toc3997900"/>
      <w:bookmarkStart w:id="436" w:name="_Toc247527629"/>
      <w:bookmarkStart w:id="437" w:name="_Toc152045604"/>
      <w:r>
        <w:rPr>
          <w:rFonts w:hint="eastAsia"/>
          <w:b/>
          <w:bCs w:val="0"/>
          <w:sz w:val="30"/>
          <w:szCs w:val="30"/>
        </w:rPr>
        <w:t>3. 评标程序</w:t>
      </w:r>
      <w:bookmarkEnd w:id="431"/>
      <w:bookmarkEnd w:id="432"/>
      <w:bookmarkEnd w:id="433"/>
      <w:bookmarkEnd w:id="434"/>
      <w:bookmarkEnd w:id="435"/>
      <w:bookmarkEnd w:id="436"/>
      <w:bookmarkEnd w:id="437"/>
    </w:p>
    <w:p>
      <w:pPr>
        <w:pStyle w:val="6"/>
        <w:spacing w:line="500" w:lineRule="exact"/>
        <w:rPr>
          <w:rFonts w:ascii="Times New Roman" w:hAnsi="Times New Roman"/>
        </w:rPr>
      </w:pPr>
      <w:bookmarkStart w:id="438" w:name="_Toc247527630"/>
      <w:bookmarkStart w:id="439" w:name="_Toc247514029"/>
      <w:bookmarkStart w:id="440" w:name="_Toc3997901"/>
      <w:bookmarkStart w:id="441" w:name="_Toc144974572"/>
      <w:bookmarkStart w:id="442" w:name="_Toc152042382"/>
      <w:bookmarkStart w:id="443" w:name="_Toc152045605"/>
      <w:r>
        <w:rPr>
          <w:rFonts w:hint="eastAsia" w:ascii="Times New Roman" w:hAnsi="Times New Roman"/>
        </w:rPr>
        <w:t>3.1 评标准备</w:t>
      </w:r>
    </w:p>
    <w:p>
      <w:pPr>
        <w:spacing w:line="500" w:lineRule="exact"/>
        <w:ind w:firstLine="420" w:firstLineChars="200"/>
      </w:pPr>
      <w:r>
        <w:rPr>
          <w:rFonts w:hint="eastAsia"/>
        </w:rPr>
        <w:t>3.1.1 评标委员会成员签到</w:t>
      </w:r>
    </w:p>
    <w:p>
      <w:pPr>
        <w:spacing w:line="500" w:lineRule="exact"/>
        <w:ind w:firstLine="420" w:firstLineChars="200"/>
      </w:pPr>
      <w:r>
        <w:rPr>
          <w:rFonts w:hint="eastAsia"/>
        </w:rPr>
        <w:t>评标委员会成员到达评标现场时应在签到表上签到以证明其出席并签署廉洁保密承诺书。（评标委员会签到表见附表3-1，廉洁保密承诺书见附表3-2）</w:t>
      </w:r>
    </w:p>
    <w:p>
      <w:pPr>
        <w:spacing w:line="500" w:lineRule="exact"/>
        <w:ind w:firstLine="420" w:firstLineChars="200"/>
      </w:pPr>
      <w:r>
        <w:rPr>
          <w:rFonts w:hint="eastAsia"/>
        </w:rPr>
        <w:t>3.1.2 评标委员会的分工</w:t>
      </w:r>
    </w:p>
    <w:p>
      <w:pPr>
        <w:spacing w:line="500" w:lineRule="exact"/>
        <w:ind w:firstLine="420" w:firstLineChars="200"/>
      </w:pPr>
      <w:r>
        <w:rPr>
          <w:rFonts w:hint="eastAsia"/>
        </w:rPr>
        <w:t>评标委员会负责人由评标委员会推选产生，评标委员会负责人负责评标活动的组织领导工作，</w:t>
      </w:r>
      <w:r>
        <w:t>评标报告应由评标委员会全体成员签字</w:t>
      </w:r>
      <w:r>
        <w:rPr>
          <w:rFonts w:hint="eastAsia"/>
        </w:rPr>
        <w:t>。若评标委员会成员对评标结论持有异议，可以书面方式阐述其不同意见和理由。评标委员会成员拒绝在评标报告上签字且不陈述其不同意见和理由的，视为同意评标结论。评标委员会应当对此作出书面说明并记录在案。</w:t>
      </w:r>
    </w:p>
    <w:p>
      <w:pPr>
        <w:spacing w:line="500" w:lineRule="exact"/>
        <w:ind w:firstLine="420" w:firstLineChars="200"/>
      </w:pPr>
      <w:r>
        <w:rPr>
          <w:rFonts w:hint="eastAsia"/>
        </w:rPr>
        <w:t>3.1.3熟悉文件资料</w:t>
      </w:r>
    </w:p>
    <w:p>
      <w:pPr>
        <w:spacing w:line="500" w:lineRule="exact"/>
        <w:ind w:firstLine="420" w:firstLineChars="200"/>
      </w:pPr>
      <w:r>
        <w:rPr>
          <w:rFonts w:hint="eastAsia"/>
        </w:rPr>
        <w:t>（1）评标委员会负责人应组织评标委员会成员认真研究招标文件，了解和熟悉招标目的、招标范围、主要合同条件、项目概况、成果要求和服务周期要求等，熟悉本章要求及附件中评标表格的使用，如果本章要求及附件所附的表格不能满足评标所需时，评标委员会应补充编制评标所需的表格。未在招标文件中规定的标准和方法不得作为评标的依据。</w:t>
      </w:r>
    </w:p>
    <w:p>
      <w:pPr>
        <w:spacing w:line="500" w:lineRule="exact"/>
        <w:ind w:firstLine="420" w:firstLineChars="200"/>
      </w:pPr>
      <w:r>
        <w:rPr>
          <w:rFonts w:hint="eastAsia"/>
        </w:rPr>
        <w:t>（</w:t>
      </w:r>
      <w:r>
        <w:t>2</w:t>
      </w:r>
      <w:r>
        <w:rPr>
          <w:rFonts w:hint="eastAsia"/>
        </w:rPr>
        <w:t>）招标人或招标代理机构应向评标委员会提供评标所需的信息和数据，包括招标文件、未在开标会上当场拒绝的各投标文件、开标会记录、有关的法律、法规、规章、国家标准以及招标人或评标委员会认为必要的其他信息和数据。</w:t>
      </w:r>
    </w:p>
    <w:p>
      <w:pPr>
        <w:pStyle w:val="6"/>
        <w:spacing w:line="500" w:lineRule="exact"/>
      </w:pPr>
      <w:r>
        <w:rPr>
          <w:rFonts w:hint="eastAsia" w:ascii="Times New Roman" w:hAnsi="Times New Roman"/>
        </w:rPr>
        <w:t>3.2</w:t>
      </w:r>
      <w:r>
        <w:rPr>
          <w:rFonts w:hint="eastAsia"/>
        </w:rPr>
        <w:t xml:space="preserve"> 初步评审</w:t>
      </w:r>
      <w:bookmarkEnd w:id="438"/>
      <w:bookmarkEnd w:id="439"/>
      <w:bookmarkEnd w:id="440"/>
      <w:bookmarkEnd w:id="441"/>
      <w:bookmarkEnd w:id="442"/>
      <w:bookmarkEnd w:id="443"/>
    </w:p>
    <w:p>
      <w:pPr>
        <w:spacing w:line="500" w:lineRule="exact"/>
        <w:ind w:firstLine="420" w:firstLineChars="200"/>
      </w:pPr>
      <w:r>
        <w:rPr>
          <w:rFonts w:hint="eastAsia"/>
        </w:rPr>
        <w:t>3.2.1 评标委员会依据本章第2.1款规定的标准对投标文件进行初步评审。有一项不符合评审标准的，评标委员会应当否决其投标。（形式审查见附表3-3、资格审查见附表3-4、响应性审查见附表3-5）</w:t>
      </w:r>
    </w:p>
    <w:p>
      <w:pPr>
        <w:spacing w:line="500" w:lineRule="exact"/>
        <w:ind w:firstLine="420" w:firstLineChars="200"/>
      </w:pPr>
      <w:r>
        <w:rPr>
          <w:rFonts w:hint="eastAsia"/>
        </w:rPr>
        <w:t>3.2.2 投标人有以下情形之一的，评标委员会应当否决其投标：</w:t>
      </w:r>
    </w:p>
    <w:p>
      <w:pPr>
        <w:spacing w:line="500" w:lineRule="exact"/>
        <w:ind w:firstLine="420" w:firstLineChars="200"/>
      </w:pPr>
      <w:r>
        <w:rPr>
          <w:rFonts w:hint="eastAsia"/>
        </w:rPr>
        <w:t>（1）第二章“投标人须知”第1.4.3项、第1.4.4项规定的任何一种情形的；</w:t>
      </w:r>
    </w:p>
    <w:p>
      <w:pPr>
        <w:spacing w:line="500" w:lineRule="exact"/>
        <w:ind w:firstLine="420" w:firstLineChars="200"/>
      </w:pPr>
      <w:r>
        <w:rPr>
          <w:rFonts w:hint="eastAsia"/>
        </w:rPr>
        <w:t>（2）串通投标或弄虚作假或有其他违法行为的；</w:t>
      </w:r>
    </w:p>
    <w:p>
      <w:pPr>
        <w:spacing w:line="500" w:lineRule="exact"/>
        <w:ind w:firstLine="420" w:firstLineChars="200"/>
      </w:pPr>
      <w:r>
        <w:rPr>
          <w:rFonts w:hint="eastAsia"/>
        </w:rPr>
        <w:t>（3）不按评标委员会要求澄清、说明或补正的。</w:t>
      </w:r>
    </w:p>
    <w:p>
      <w:pPr>
        <w:spacing w:line="500" w:lineRule="exact"/>
        <w:ind w:firstLine="420" w:firstLineChars="200"/>
      </w:pPr>
      <w:r>
        <w:rPr>
          <w:rFonts w:hint="eastAsia"/>
        </w:rPr>
        <w:t>3.2.3 投标报价有算术错误的，评标委员会按以下原则对投标报价进行修正，修正的价格经投标人书面确认后具有约束力。投标人不接受修正价格的，评标委员会应当否决其投标。</w:t>
      </w:r>
    </w:p>
    <w:p>
      <w:pPr>
        <w:spacing w:line="500" w:lineRule="exact"/>
        <w:ind w:firstLine="420" w:firstLineChars="200"/>
      </w:pPr>
      <w:bookmarkStart w:id="444" w:name="_Toc152042383"/>
      <w:r>
        <w:rPr>
          <w:rFonts w:hint="eastAsia"/>
        </w:rPr>
        <w:t>（1）投标文件中的大写金额与小写金额不一致的，以大写金额为准；</w:t>
      </w:r>
      <w:bookmarkEnd w:id="444"/>
    </w:p>
    <w:p>
      <w:pPr>
        <w:spacing w:line="500" w:lineRule="exact"/>
        <w:ind w:firstLine="420" w:firstLineChars="200"/>
      </w:pPr>
      <w:r>
        <w:rPr>
          <w:rFonts w:hint="eastAsia"/>
        </w:rPr>
        <w:t>（2）总价金额与依据单价计算出的结果不一致的，以单价金额为准修正总价，但单价金额小数点有明显错误的除外。</w:t>
      </w:r>
    </w:p>
    <w:p>
      <w:pPr>
        <w:spacing w:line="500" w:lineRule="exact"/>
        <w:ind w:firstLine="420" w:firstLineChars="200"/>
      </w:pPr>
      <w:bookmarkStart w:id="445" w:name="_Toc144974573"/>
      <w:bookmarkStart w:id="446" w:name="_Toc3997902"/>
      <w:bookmarkStart w:id="447" w:name="_Toc152045606"/>
      <w:bookmarkStart w:id="448" w:name="_Toc152042384"/>
      <w:bookmarkStart w:id="449" w:name="_Toc247514030"/>
      <w:bookmarkStart w:id="450" w:name="_Toc247527631"/>
      <w:r>
        <w:rPr>
          <w:rFonts w:hint="eastAsia"/>
        </w:rPr>
        <w:t>评标委员会根据初步评审情况，汇总填写附表3-6、附表3-7。</w:t>
      </w:r>
    </w:p>
    <w:p>
      <w:pPr>
        <w:pStyle w:val="6"/>
        <w:spacing w:line="500" w:lineRule="exact"/>
      </w:pPr>
      <w:r>
        <w:rPr>
          <w:rFonts w:hint="eastAsia" w:ascii="Times New Roman" w:hAnsi="Times New Roman"/>
        </w:rPr>
        <w:t>3.3</w:t>
      </w:r>
      <w:r>
        <w:rPr>
          <w:rFonts w:hint="eastAsia"/>
        </w:rPr>
        <w:t>详细评审</w:t>
      </w:r>
      <w:bookmarkEnd w:id="445"/>
      <w:bookmarkEnd w:id="446"/>
      <w:bookmarkEnd w:id="447"/>
      <w:bookmarkEnd w:id="448"/>
      <w:bookmarkEnd w:id="449"/>
      <w:bookmarkEnd w:id="450"/>
    </w:p>
    <w:p>
      <w:pPr>
        <w:spacing w:line="500" w:lineRule="exact"/>
        <w:ind w:firstLine="420" w:firstLineChars="200"/>
      </w:pPr>
      <w:r>
        <w:t xml:space="preserve">3.3.1 </w:t>
      </w:r>
      <w:r>
        <w:rPr>
          <w:rFonts w:hint="eastAsia"/>
        </w:rPr>
        <w:t>评标委员会按本章第</w:t>
      </w:r>
      <w:r>
        <w:t>2.2</w:t>
      </w:r>
      <w:r>
        <w:rPr>
          <w:rFonts w:hint="eastAsia"/>
        </w:rPr>
        <w:t>款规定的量化因素和分值进行打分，并计算出各（专业）项得分。</w:t>
      </w:r>
    </w:p>
    <w:p>
      <w:pPr>
        <w:spacing w:line="500" w:lineRule="exact"/>
        <w:ind w:firstLine="420" w:firstLineChars="200"/>
      </w:pPr>
      <w:r>
        <w:rPr>
          <w:rFonts w:hint="eastAsia"/>
        </w:rPr>
        <w:t>（</w:t>
      </w:r>
      <w:r>
        <w:t>1</w:t>
      </w:r>
      <w:r>
        <w:rPr>
          <w:rFonts w:hint="eastAsia"/>
        </w:rPr>
        <w:t>）按本章第</w:t>
      </w:r>
      <w:r>
        <w:t>2.2.4</w:t>
      </w:r>
      <w:r>
        <w:rPr>
          <w:rFonts w:hint="eastAsia"/>
        </w:rPr>
        <w:t>（</w:t>
      </w:r>
      <w:r>
        <w:t>1</w:t>
      </w:r>
      <w:r>
        <w:rPr>
          <w:rFonts w:hint="eastAsia"/>
        </w:rPr>
        <w:t>）目规定的评审因素和分值对项目管理计算出得分</w:t>
      </w:r>
      <w:r>
        <w:t>A</w:t>
      </w:r>
      <w:r>
        <w:rPr>
          <w:rFonts w:hint="eastAsia"/>
        </w:rPr>
        <w:t>；（详细评审见附表</w:t>
      </w:r>
      <w:r>
        <w:t>3-8-</w:t>
      </w:r>
      <w:r>
        <w:rPr>
          <w:rFonts w:hint="eastAsia"/>
        </w:rPr>
        <w:t>（</w:t>
      </w:r>
      <w:r>
        <w:t>1</w:t>
      </w:r>
      <w:r>
        <w:rPr>
          <w:rFonts w:hint="eastAsia"/>
        </w:rPr>
        <w:t>）－投标报价（下浮率）</w:t>
      </w:r>
      <w:r>
        <w:t>/</w:t>
      </w:r>
      <w:r>
        <w:rPr>
          <w:rFonts w:hint="eastAsia"/>
        </w:rPr>
        <w:t>服务方案</w:t>
      </w:r>
      <w:r>
        <w:t>/</w:t>
      </w:r>
      <w:r>
        <w:rPr>
          <w:rFonts w:hint="eastAsia"/>
        </w:rPr>
        <w:t>企业实力及人员配置、项目管理得分汇总表见附表</w:t>
      </w:r>
      <w:r>
        <w:t>3-8-</w:t>
      </w:r>
      <w:r>
        <w:rPr>
          <w:rFonts w:hint="eastAsia"/>
        </w:rPr>
        <w:t>（</w:t>
      </w:r>
      <w:r>
        <w:t>1</w:t>
      </w:r>
      <w:r>
        <w:rPr>
          <w:rFonts w:hint="eastAsia"/>
        </w:rPr>
        <w:t>）</w:t>
      </w:r>
      <w:r>
        <w:t>-A</w:t>
      </w:r>
      <w:r>
        <w:rPr>
          <w:rFonts w:hint="eastAsia"/>
        </w:rPr>
        <w:t>）</w:t>
      </w:r>
    </w:p>
    <w:p>
      <w:pPr>
        <w:spacing w:line="500" w:lineRule="exact"/>
        <w:ind w:firstLine="420" w:firstLineChars="200"/>
      </w:pPr>
      <w:r>
        <w:rPr>
          <w:rFonts w:hint="eastAsia"/>
        </w:rPr>
        <w:t>（</w:t>
      </w:r>
      <w:r>
        <w:t>2</w:t>
      </w:r>
      <w:r>
        <w:rPr>
          <w:rFonts w:hint="eastAsia"/>
        </w:rPr>
        <w:t>）按本章第</w:t>
      </w:r>
      <w:r>
        <w:t>2.2.4</w:t>
      </w:r>
      <w:r>
        <w:rPr>
          <w:rFonts w:hint="eastAsia"/>
        </w:rPr>
        <w:t>（</w:t>
      </w:r>
      <w:r>
        <w:t>2</w:t>
      </w:r>
      <w:r>
        <w:rPr>
          <w:rFonts w:hint="eastAsia"/>
        </w:rPr>
        <w:t>）目规定的评审因素和分值对可行性研究报告编制计算出得分</w:t>
      </w:r>
      <w:r>
        <w:t>B</w:t>
      </w:r>
      <w:r>
        <w:rPr>
          <w:rFonts w:hint="eastAsia"/>
        </w:rPr>
        <w:t>；（详细评审见附表</w:t>
      </w:r>
      <w:r>
        <w:t>3-8-</w:t>
      </w:r>
      <w:r>
        <w:rPr>
          <w:rFonts w:hint="eastAsia"/>
        </w:rPr>
        <w:t>（</w:t>
      </w:r>
      <w:r>
        <w:t>2</w:t>
      </w:r>
      <w:r>
        <w:rPr>
          <w:rFonts w:hint="eastAsia"/>
        </w:rPr>
        <w:t>）－投标报价（下浮率）</w:t>
      </w:r>
      <w:r>
        <w:t>/</w:t>
      </w:r>
      <w:r>
        <w:rPr>
          <w:rFonts w:hint="eastAsia"/>
        </w:rPr>
        <w:t>服务方案</w:t>
      </w:r>
      <w:r>
        <w:t>/</w:t>
      </w:r>
      <w:r>
        <w:rPr>
          <w:rFonts w:hint="eastAsia"/>
        </w:rPr>
        <w:t>企业业绩、人员配置及服务承诺、可行性研究报告编制得分汇总表见附表</w:t>
      </w:r>
      <w:r>
        <w:t>3-8-</w:t>
      </w:r>
      <w:r>
        <w:rPr>
          <w:rFonts w:hint="eastAsia"/>
        </w:rPr>
        <w:t>（</w:t>
      </w:r>
      <w:r>
        <w:t>2</w:t>
      </w:r>
      <w:r>
        <w:rPr>
          <w:rFonts w:hint="eastAsia"/>
        </w:rPr>
        <w:t>）</w:t>
      </w:r>
      <w:r>
        <w:t>-B</w:t>
      </w:r>
      <w:r>
        <w:rPr>
          <w:rFonts w:hint="eastAsia"/>
        </w:rPr>
        <w:t>）</w:t>
      </w:r>
    </w:p>
    <w:p>
      <w:pPr>
        <w:spacing w:line="500" w:lineRule="exact"/>
        <w:ind w:firstLine="420" w:firstLineChars="200"/>
      </w:pPr>
      <w:r>
        <w:rPr>
          <w:rFonts w:hint="eastAsia"/>
        </w:rPr>
        <w:t>（</w:t>
      </w:r>
      <w:r>
        <w:t>3</w:t>
      </w:r>
      <w:r>
        <w:rPr>
          <w:rFonts w:hint="eastAsia"/>
        </w:rPr>
        <w:t>）按本章第</w:t>
      </w:r>
      <w:r>
        <w:t>2.2.4</w:t>
      </w:r>
      <w:r>
        <w:rPr>
          <w:rFonts w:hint="eastAsia"/>
        </w:rPr>
        <w:t>（</w:t>
      </w:r>
      <w:r>
        <w:t>3</w:t>
      </w:r>
      <w:r>
        <w:rPr>
          <w:rFonts w:hint="eastAsia"/>
        </w:rPr>
        <w:t>）目规定的评审因素和分值对勘察计算出得分</w:t>
      </w:r>
      <w:r>
        <w:t>C</w:t>
      </w:r>
      <w:r>
        <w:rPr>
          <w:rFonts w:hint="eastAsia"/>
        </w:rPr>
        <w:t>；（详细评审见附表</w:t>
      </w:r>
      <w:r>
        <w:t>3-8-</w:t>
      </w:r>
      <w:r>
        <w:rPr>
          <w:rFonts w:hint="eastAsia"/>
        </w:rPr>
        <w:t>（</w:t>
      </w:r>
      <w:r>
        <w:t>3</w:t>
      </w:r>
      <w:r>
        <w:rPr>
          <w:rFonts w:hint="eastAsia"/>
        </w:rPr>
        <w:t>）－投标报价（下浮率）</w:t>
      </w:r>
      <w:r>
        <w:t>/</w:t>
      </w:r>
      <w:r>
        <w:rPr>
          <w:rFonts w:ascii="宋体" w:hAnsi="宋体"/>
        </w:rPr>
        <w:t>勘察纲要</w:t>
      </w:r>
      <w:r>
        <w:t>/</w:t>
      </w:r>
      <w:r>
        <w:rPr>
          <w:rFonts w:hint="eastAsia"/>
          <w:szCs w:val="21"/>
        </w:rPr>
        <w:t>企业业绩、拟投入设备、</w:t>
      </w:r>
      <w:r>
        <w:rPr>
          <w:rFonts w:hint="eastAsia"/>
        </w:rPr>
        <w:t>人员配置及服务承诺、勘察得分汇总表见附表</w:t>
      </w:r>
      <w:r>
        <w:t>3-8-</w:t>
      </w:r>
      <w:r>
        <w:rPr>
          <w:rFonts w:hint="eastAsia"/>
        </w:rPr>
        <w:t>（</w:t>
      </w:r>
      <w:r>
        <w:t>3</w:t>
      </w:r>
      <w:r>
        <w:rPr>
          <w:rFonts w:hint="eastAsia"/>
        </w:rPr>
        <w:t>）</w:t>
      </w:r>
      <w:r>
        <w:t>-C</w:t>
      </w:r>
      <w:r>
        <w:rPr>
          <w:rFonts w:hint="eastAsia"/>
        </w:rPr>
        <w:t>）</w:t>
      </w:r>
    </w:p>
    <w:p>
      <w:pPr>
        <w:spacing w:line="500" w:lineRule="exact"/>
        <w:ind w:firstLine="420" w:firstLineChars="200"/>
      </w:pPr>
      <w:r>
        <w:rPr>
          <w:rFonts w:hint="eastAsia"/>
        </w:rPr>
        <w:t>（4）按本章第2.2.4（4）目规定的评审因素和分值对造价咨询计算出得分D；（详细评审见附表3-8-（4）－投标报价（下浮率）/</w:t>
      </w:r>
      <w:r>
        <w:rPr>
          <w:rFonts w:hint="eastAsia"/>
          <w:szCs w:val="21"/>
        </w:rPr>
        <w:t>实施方案</w:t>
      </w:r>
      <w:r>
        <w:rPr>
          <w:rFonts w:hint="eastAsia"/>
        </w:rPr>
        <w:t>/企业业绩及人员配置、造价咨询得分汇总表见附表3-8-（4）-D）</w:t>
      </w:r>
    </w:p>
    <w:p>
      <w:pPr>
        <w:spacing w:line="500" w:lineRule="exact"/>
        <w:ind w:firstLine="420" w:firstLineChars="200"/>
      </w:pPr>
      <w:r>
        <w:rPr>
          <w:rFonts w:hint="eastAsia"/>
        </w:rPr>
        <w:t>（5）按本章第2.2.4（5）目规定的评审因素和分值对招标代理计算出得分E；（详细评审见附表3-8-（5）－投标报价（下浮率）/实施方案/企业业绩及人员配置、招标代理得分汇总表见附表3-8-（5）-E）</w:t>
      </w:r>
    </w:p>
    <w:p>
      <w:pPr>
        <w:spacing w:line="500" w:lineRule="exact"/>
        <w:ind w:firstLine="420" w:firstLineChars="200"/>
      </w:pPr>
      <w:r>
        <w:rPr>
          <w:rFonts w:hint="eastAsia"/>
        </w:rPr>
        <w:t>（6） 按本章“监管评价等级得分”相关要求赋分。（监管评价等级得分汇总表见附表3-9）</w:t>
      </w:r>
    </w:p>
    <w:p>
      <w:pPr>
        <w:spacing w:line="500" w:lineRule="exact"/>
        <w:ind w:firstLine="420" w:firstLineChars="200"/>
      </w:pPr>
      <w:r>
        <w:rPr>
          <w:rFonts w:hint="eastAsia"/>
        </w:rPr>
        <w:t>3.3.2 评分分值计算保留小数点后两位，小数点后第三位“四舍五入”。</w:t>
      </w:r>
    </w:p>
    <w:p>
      <w:pPr>
        <w:spacing w:line="500" w:lineRule="exact"/>
        <w:ind w:firstLine="420" w:firstLineChars="200"/>
        <w:rPr>
          <w:b/>
          <w:bCs/>
        </w:rPr>
      </w:pPr>
      <w:r>
        <w:rPr>
          <w:rFonts w:hint="eastAsia"/>
        </w:rPr>
        <w:t>3.3.3 投标人得分=评标基础得分（</w:t>
      </w:r>
      <w:r>
        <w:t>A*</w:t>
      </w:r>
      <w:r>
        <w:rPr>
          <w:rFonts w:hint="eastAsia"/>
        </w:rPr>
        <w:t>权值</w:t>
      </w:r>
      <w:r>
        <w:t>+B*</w:t>
      </w:r>
      <w:r>
        <w:rPr>
          <w:rFonts w:hint="eastAsia"/>
        </w:rPr>
        <w:t>权值</w:t>
      </w:r>
      <w:r>
        <w:t>+C*</w:t>
      </w:r>
      <w:r>
        <w:rPr>
          <w:rFonts w:hint="eastAsia"/>
        </w:rPr>
        <w:t>权值</w:t>
      </w:r>
      <w:r>
        <w:t>+D*</w:t>
      </w:r>
      <w:r>
        <w:rPr>
          <w:rFonts w:hint="eastAsia"/>
        </w:rPr>
        <w:t>权值</w:t>
      </w:r>
      <w:r>
        <w:t>+E*</w:t>
      </w:r>
      <w:r>
        <w:rPr>
          <w:rFonts w:hint="eastAsia"/>
        </w:rPr>
        <w:t>权值）</w:t>
      </w:r>
      <w:r>
        <w:rPr>
          <w:bCs/>
        </w:rPr>
        <w:t>+</w:t>
      </w:r>
      <w:r>
        <w:rPr>
          <w:rFonts w:hint="eastAsia"/>
          <w:bCs/>
        </w:rPr>
        <w:t>监管评价等级得分。</w:t>
      </w:r>
      <w:r>
        <w:rPr>
          <w:rFonts w:hint="eastAsia"/>
        </w:rPr>
        <w:t>（总得分汇总表见附表3-10）</w:t>
      </w:r>
    </w:p>
    <w:p>
      <w:pPr>
        <w:spacing w:line="500" w:lineRule="exact"/>
        <w:ind w:firstLine="420" w:firstLineChars="200"/>
      </w:pPr>
      <w:r>
        <w:rPr>
          <w:rFonts w:hint="eastAsia"/>
        </w:rPr>
        <w:t>3.3.4 评标委员会发现投标人的报价明显低于其他投标报价，或者在设有最高投标</w:t>
      </w:r>
      <w:r>
        <w:t>限价</w:t>
      </w:r>
      <w:r>
        <w:rPr>
          <w:rFonts w:hint="eastAsia"/>
        </w:rPr>
        <w:t>时明显低于限价，使得其投标报价可能低于其个别成本的，应当要求该投标人作出书面说明并提供相应的证明材料。投标人不能合理说明或者不能提供相应证明材料的，评标委员会应当认定该投标人以低于成本报价竞标，予以否决其投标。</w:t>
      </w:r>
    </w:p>
    <w:p>
      <w:pPr>
        <w:pStyle w:val="6"/>
        <w:spacing w:line="500" w:lineRule="exact"/>
      </w:pPr>
      <w:r>
        <w:rPr>
          <w:rFonts w:hint="eastAsia" w:ascii="Times New Roman" w:hAnsi="Times New Roman"/>
        </w:rPr>
        <w:t>3.4</w:t>
      </w:r>
      <w:r>
        <w:rPr>
          <w:rFonts w:hint="eastAsia"/>
        </w:rPr>
        <w:t xml:space="preserve"> 投标文件的澄清和补正</w:t>
      </w:r>
    </w:p>
    <w:p>
      <w:pPr>
        <w:spacing w:line="500" w:lineRule="exact"/>
        <w:ind w:firstLine="420" w:firstLineChars="200"/>
      </w:pPr>
      <w:r>
        <w:rPr>
          <w:rFonts w:hint="eastAsia"/>
        </w:rPr>
        <w:t>3.4.1 在评标过程中，评标委员会可以书面形式要求投标人对所提交投标文件中不明确的内容进行书面澄清或说明，或者对细微偏差进行补正。评标委员会不接受投标人主动提出的澄清、说明或补正。</w:t>
      </w:r>
    </w:p>
    <w:p>
      <w:pPr>
        <w:spacing w:line="500" w:lineRule="exact"/>
        <w:ind w:firstLine="420" w:firstLineChars="200"/>
      </w:pPr>
      <w:r>
        <w:rPr>
          <w:rFonts w:hint="eastAsia"/>
        </w:rPr>
        <w:t>3.4.2 澄清、说明和补正不得改变投标文件的实质性内容。投标人的书面澄清、说明和补正属于投标文件的组成部分。</w:t>
      </w:r>
    </w:p>
    <w:p>
      <w:pPr>
        <w:spacing w:line="500" w:lineRule="exact"/>
        <w:ind w:firstLine="420" w:firstLineChars="200"/>
      </w:pPr>
      <w:r>
        <w:rPr>
          <w:rFonts w:hint="eastAsia"/>
        </w:rPr>
        <w:t>3.4.3 评标委员会对投标人提交的澄清、说明或补正有疑问的，可以要求投标人进一步澄清、说明或补正，直至满足评标委员会的要求。</w:t>
      </w:r>
    </w:p>
    <w:p>
      <w:pPr>
        <w:pStyle w:val="6"/>
        <w:spacing w:line="500" w:lineRule="exact"/>
      </w:pPr>
      <w:bookmarkStart w:id="451" w:name="_Toc247527633"/>
      <w:bookmarkStart w:id="452" w:name="_Toc247514032"/>
      <w:bookmarkStart w:id="453" w:name="_Toc152045608"/>
      <w:bookmarkStart w:id="454" w:name="_Toc152042386"/>
      <w:bookmarkStart w:id="455" w:name="_Toc3997904"/>
      <w:bookmarkStart w:id="456" w:name="_Toc144974576"/>
      <w:r>
        <w:rPr>
          <w:rFonts w:hint="eastAsia" w:ascii="Times New Roman" w:hAnsi="Times New Roman"/>
        </w:rPr>
        <w:t>3.5</w:t>
      </w:r>
      <w:r>
        <w:rPr>
          <w:rFonts w:hint="eastAsia"/>
        </w:rPr>
        <w:t xml:space="preserve"> 评标结果</w:t>
      </w:r>
      <w:bookmarkEnd w:id="451"/>
      <w:bookmarkEnd w:id="452"/>
      <w:bookmarkEnd w:id="453"/>
      <w:bookmarkEnd w:id="454"/>
      <w:bookmarkEnd w:id="455"/>
      <w:bookmarkEnd w:id="456"/>
    </w:p>
    <w:p>
      <w:pPr>
        <w:spacing w:line="500" w:lineRule="exact"/>
        <w:ind w:firstLine="420" w:firstLineChars="200"/>
      </w:pPr>
      <w:r>
        <w:rPr>
          <w:rFonts w:hint="eastAsia"/>
        </w:rPr>
        <w:t>3.5.1 除第二章“投标人须知”前附表授权直接确定中标人外，评标委员会按照得分由高到低的顺序推荐中标候选人。（评标结果见附表3-11）</w:t>
      </w:r>
    </w:p>
    <w:p>
      <w:pPr>
        <w:spacing w:line="500" w:lineRule="exact"/>
        <w:ind w:firstLine="420" w:firstLineChars="200"/>
      </w:pPr>
      <w:r>
        <w:rPr>
          <w:rFonts w:hint="eastAsia"/>
        </w:rPr>
        <w:t>3.5.2 评标委员会完成评标后，应当向招标人提交书面评标报告。（评标报告见附表3-12）</w:t>
      </w:r>
    </w:p>
    <w:p>
      <w:pPr>
        <w:pStyle w:val="41"/>
        <w:spacing w:line="500" w:lineRule="exact"/>
        <w:sectPr>
          <w:pgSz w:w="11906" w:h="16838"/>
          <w:pgMar w:top="1440" w:right="1800" w:bottom="1440" w:left="1800" w:header="851" w:footer="992" w:gutter="0"/>
          <w:pgNumType w:fmt="numberInDash"/>
          <w:cols w:space="720" w:num="1"/>
          <w:docGrid w:type="linesAndChars" w:linePitch="312" w:charSpace="0"/>
        </w:sectPr>
      </w:pPr>
    </w:p>
    <w:p>
      <w:pPr>
        <w:pStyle w:val="41"/>
      </w:pPr>
    </w:p>
    <w:p>
      <w:pPr>
        <w:pStyle w:val="41"/>
        <w:rPr>
          <w:sz w:val="28"/>
          <w:szCs w:val="28"/>
        </w:rPr>
      </w:pPr>
      <w:r>
        <w:rPr>
          <w:rFonts w:hint="eastAsia"/>
          <w:sz w:val="28"/>
          <w:szCs w:val="28"/>
        </w:rPr>
        <w:t>附件3-1：评标委员会签到表</w:t>
      </w:r>
    </w:p>
    <w:p>
      <w:pPr>
        <w:pStyle w:val="41"/>
        <w:jc w:val="center"/>
        <w:rPr>
          <w:b/>
        </w:rPr>
      </w:pPr>
      <w:r>
        <w:rPr>
          <w:rFonts w:hint="eastAsia"/>
          <w:b/>
          <w:sz w:val="36"/>
        </w:rPr>
        <w:t>评标委员会签到表</w:t>
      </w:r>
    </w:p>
    <w:p>
      <w:pPr>
        <w:pStyle w:val="41"/>
      </w:pPr>
      <w:r>
        <w:rPr>
          <w:rFonts w:hint="eastAsia"/>
        </w:rPr>
        <w:t>项目名称：</w:t>
      </w:r>
    </w:p>
    <w:tbl>
      <w:tblPr>
        <w:tblStyle w:val="21"/>
        <w:tblW w:w="13244" w:type="dxa"/>
        <w:tblInd w:w="93" w:type="dxa"/>
        <w:tblLayout w:type="autofit"/>
        <w:tblCellMar>
          <w:top w:w="0" w:type="dxa"/>
          <w:left w:w="108" w:type="dxa"/>
          <w:bottom w:w="0" w:type="dxa"/>
          <w:right w:w="108" w:type="dxa"/>
        </w:tblCellMar>
      </w:tblPr>
      <w:tblGrid>
        <w:gridCol w:w="1008"/>
        <w:gridCol w:w="1701"/>
        <w:gridCol w:w="1231"/>
        <w:gridCol w:w="1780"/>
        <w:gridCol w:w="3437"/>
        <w:gridCol w:w="1962"/>
        <w:gridCol w:w="2125"/>
      </w:tblGrid>
      <w:tr>
        <w:tblPrEx>
          <w:tblCellMar>
            <w:top w:w="0" w:type="dxa"/>
            <w:left w:w="108" w:type="dxa"/>
            <w:bottom w:w="0" w:type="dxa"/>
            <w:right w:w="108" w:type="dxa"/>
          </w:tblCellMar>
        </w:tblPrEx>
        <w:trPr>
          <w:trHeight w:val="702" w:hRule="atLeast"/>
        </w:trPr>
        <w:tc>
          <w:tcPr>
            <w:tcW w:w="1008" w:type="dxa"/>
            <w:tcBorders>
              <w:top w:val="single" w:color="auto" w:sz="4" w:space="0"/>
              <w:left w:val="single" w:color="auto" w:sz="4" w:space="0"/>
              <w:bottom w:val="single" w:color="auto" w:sz="4" w:space="0"/>
              <w:right w:val="single" w:color="auto" w:sz="4" w:space="0"/>
            </w:tcBorders>
            <w:vAlign w:val="center"/>
          </w:tcPr>
          <w:p>
            <w:pPr>
              <w:pStyle w:val="41"/>
              <w:jc w:val="center"/>
              <w:rPr>
                <w:rFonts w:ascii="宋体" w:hAnsi="宋体" w:cs="宋体"/>
                <w:kern w:val="0"/>
                <w:szCs w:val="21"/>
              </w:rPr>
            </w:pPr>
            <w:r>
              <w:rPr>
                <w:rFonts w:hint="eastAsia" w:ascii="宋体" w:hAnsi="宋体" w:cs="宋体"/>
                <w:kern w:val="0"/>
                <w:szCs w:val="21"/>
              </w:rPr>
              <w:t>序号</w:t>
            </w:r>
          </w:p>
        </w:tc>
        <w:tc>
          <w:tcPr>
            <w:tcW w:w="1701" w:type="dxa"/>
            <w:tcBorders>
              <w:top w:val="single" w:color="auto" w:sz="4" w:space="0"/>
              <w:left w:val="nil"/>
              <w:bottom w:val="single" w:color="auto" w:sz="4" w:space="0"/>
              <w:right w:val="single" w:color="auto" w:sz="4" w:space="0"/>
            </w:tcBorders>
            <w:vAlign w:val="center"/>
          </w:tcPr>
          <w:p>
            <w:pPr>
              <w:pStyle w:val="41"/>
              <w:jc w:val="center"/>
              <w:rPr>
                <w:rFonts w:ascii="宋体" w:hAnsi="宋体" w:cs="宋体"/>
                <w:kern w:val="0"/>
                <w:szCs w:val="21"/>
              </w:rPr>
            </w:pPr>
            <w:r>
              <w:rPr>
                <w:rFonts w:hint="eastAsia" w:ascii="宋体" w:hAnsi="宋体" w:cs="宋体"/>
                <w:kern w:val="0"/>
                <w:szCs w:val="21"/>
              </w:rPr>
              <w:t>姓名</w:t>
            </w:r>
          </w:p>
        </w:tc>
        <w:tc>
          <w:tcPr>
            <w:tcW w:w="1231" w:type="dxa"/>
            <w:tcBorders>
              <w:top w:val="single" w:color="auto" w:sz="4" w:space="0"/>
              <w:left w:val="nil"/>
              <w:bottom w:val="single" w:color="auto" w:sz="4" w:space="0"/>
              <w:right w:val="single" w:color="auto" w:sz="4" w:space="0"/>
            </w:tcBorders>
            <w:vAlign w:val="center"/>
          </w:tcPr>
          <w:p>
            <w:pPr>
              <w:pStyle w:val="41"/>
              <w:jc w:val="center"/>
              <w:rPr>
                <w:rFonts w:ascii="宋体" w:hAnsi="宋体" w:cs="宋体"/>
                <w:kern w:val="0"/>
                <w:szCs w:val="21"/>
              </w:rPr>
            </w:pPr>
            <w:r>
              <w:rPr>
                <w:rFonts w:hint="eastAsia" w:ascii="宋体" w:hAnsi="宋体" w:cs="宋体"/>
                <w:kern w:val="0"/>
                <w:szCs w:val="21"/>
              </w:rPr>
              <w:t>职称</w:t>
            </w:r>
          </w:p>
        </w:tc>
        <w:tc>
          <w:tcPr>
            <w:tcW w:w="1780" w:type="dxa"/>
            <w:tcBorders>
              <w:top w:val="single" w:color="auto" w:sz="4" w:space="0"/>
              <w:left w:val="nil"/>
              <w:bottom w:val="single" w:color="auto" w:sz="4" w:space="0"/>
              <w:right w:val="single" w:color="auto" w:sz="4" w:space="0"/>
            </w:tcBorders>
            <w:vAlign w:val="center"/>
          </w:tcPr>
          <w:p>
            <w:pPr>
              <w:pStyle w:val="41"/>
              <w:jc w:val="center"/>
              <w:rPr>
                <w:rFonts w:ascii="宋体" w:hAnsi="宋体" w:cs="宋体"/>
                <w:kern w:val="0"/>
                <w:szCs w:val="21"/>
              </w:rPr>
            </w:pPr>
            <w:r>
              <w:rPr>
                <w:rFonts w:hint="eastAsia" w:ascii="宋体" w:hAnsi="宋体" w:cs="宋体"/>
                <w:kern w:val="0"/>
                <w:szCs w:val="21"/>
              </w:rPr>
              <w:t>专业类别</w:t>
            </w:r>
          </w:p>
        </w:tc>
        <w:tc>
          <w:tcPr>
            <w:tcW w:w="3437" w:type="dxa"/>
            <w:tcBorders>
              <w:top w:val="single" w:color="auto" w:sz="4" w:space="0"/>
              <w:left w:val="nil"/>
              <w:bottom w:val="single" w:color="auto" w:sz="4" w:space="0"/>
              <w:right w:val="single" w:color="auto" w:sz="4" w:space="0"/>
            </w:tcBorders>
            <w:vAlign w:val="center"/>
          </w:tcPr>
          <w:p>
            <w:pPr>
              <w:pStyle w:val="41"/>
              <w:jc w:val="center"/>
              <w:rPr>
                <w:rFonts w:ascii="宋体" w:hAnsi="宋体" w:cs="宋体"/>
                <w:kern w:val="0"/>
                <w:szCs w:val="21"/>
              </w:rPr>
            </w:pPr>
            <w:r>
              <w:rPr>
                <w:rFonts w:hint="eastAsia" w:ascii="宋体" w:hAnsi="宋体" w:cs="宋体"/>
                <w:kern w:val="0"/>
                <w:szCs w:val="21"/>
              </w:rPr>
              <w:t>工作单位或</w:t>
            </w:r>
            <w:r>
              <w:rPr>
                <w:rFonts w:ascii="宋体" w:hAnsi="宋体" w:cs="宋体"/>
                <w:kern w:val="0"/>
                <w:szCs w:val="21"/>
              </w:rPr>
              <w:t>专家编号</w:t>
            </w:r>
          </w:p>
        </w:tc>
        <w:tc>
          <w:tcPr>
            <w:tcW w:w="1962" w:type="dxa"/>
            <w:tcBorders>
              <w:top w:val="single" w:color="auto" w:sz="4" w:space="0"/>
              <w:left w:val="nil"/>
              <w:bottom w:val="single" w:color="auto" w:sz="4" w:space="0"/>
              <w:right w:val="single" w:color="auto" w:sz="4" w:space="0"/>
            </w:tcBorders>
            <w:vAlign w:val="center"/>
          </w:tcPr>
          <w:p>
            <w:pPr>
              <w:pStyle w:val="41"/>
              <w:jc w:val="center"/>
              <w:rPr>
                <w:rFonts w:ascii="宋体" w:hAnsi="宋体" w:cs="宋体"/>
                <w:kern w:val="0"/>
                <w:szCs w:val="21"/>
              </w:rPr>
            </w:pPr>
            <w:r>
              <w:rPr>
                <w:rFonts w:hint="eastAsia" w:ascii="宋体" w:hAnsi="宋体" w:cs="宋体"/>
                <w:kern w:val="0"/>
                <w:szCs w:val="21"/>
              </w:rPr>
              <w:t>签到时间</w:t>
            </w:r>
          </w:p>
        </w:tc>
        <w:tc>
          <w:tcPr>
            <w:tcW w:w="2125" w:type="dxa"/>
            <w:tcBorders>
              <w:top w:val="single" w:color="auto" w:sz="4" w:space="0"/>
              <w:left w:val="nil"/>
              <w:bottom w:val="single" w:color="auto" w:sz="4" w:space="0"/>
              <w:right w:val="single" w:color="auto" w:sz="4" w:space="0"/>
            </w:tcBorders>
            <w:vAlign w:val="center"/>
          </w:tcPr>
          <w:p>
            <w:pPr>
              <w:pStyle w:val="41"/>
              <w:jc w:val="center"/>
              <w:rPr>
                <w:rFonts w:ascii="宋体" w:hAnsi="宋体" w:cs="宋体"/>
                <w:kern w:val="0"/>
                <w:szCs w:val="21"/>
              </w:rPr>
            </w:pPr>
            <w:r>
              <w:rPr>
                <w:rFonts w:hint="eastAsia" w:ascii="宋体" w:hAnsi="宋体" w:cs="宋体"/>
                <w:kern w:val="0"/>
                <w:szCs w:val="21"/>
              </w:rPr>
              <w:t>联系电话</w:t>
            </w:r>
          </w:p>
        </w:tc>
      </w:tr>
      <w:tr>
        <w:tblPrEx>
          <w:tblCellMar>
            <w:top w:w="0" w:type="dxa"/>
            <w:left w:w="108" w:type="dxa"/>
            <w:bottom w:w="0" w:type="dxa"/>
            <w:right w:w="108" w:type="dxa"/>
          </w:tblCellMar>
        </w:tblPrEx>
        <w:trPr>
          <w:trHeight w:val="702" w:hRule="atLeast"/>
        </w:trPr>
        <w:tc>
          <w:tcPr>
            <w:tcW w:w="1008" w:type="dxa"/>
            <w:tcBorders>
              <w:top w:val="nil"/>
              <w:left w:val="single" w:color="auto" w:sz="4" w:space="0"/>
              <w:bottom w:val="single" w:color="auto" w:sz="4" w:space="0"/>
              <w:right w:val="single" w:color="auto" w:sz="4" w:space="0"/>
            </w:tcBorders>
            <w:vAlign w:val="center"/>
          </w:tcPr>
          <w:p>
            <w:pPr>
              <w:pStyle w:val="41"/>
              <w:rPr>
                <w:rFonts w:ascii="宋体" w:hAnsi="宋体" w:cs="宋体"/>
                <w:kern w:val="0"/>
                <w:szCs w:val="21"/>
              </w:rPr>
            </w:pPr>
            <w:r>
              <w:rPr>
                <w:rFonts w:hint="eastAsia" w:ascii="宋体" w:hAnsi="宋体" w:cs="宋体"/>
                <w:kern w:val="0"/>
                <w:szCs w:val="21"/>
              </w:rPr>
              <w:t>　</w:t>
            </w:r>
          </w:p>
        </w:tc>
        <w:tc>
          <w:tcPr>
            <w:tcW w:w="1701" w:type="dxa"/>
            <w:tcBorders>
              <w:top w:val="nil"/>
              <w:left w:val="nil"/>
              <w:bottom w:val="single" w:color="auto" w:sz="4" w:space="0"/>
              <w:right w:val="single" w:color="auto" w:sz="4" w:space="0"/>
            </w:tcBorders>
            <w:vAlign w:val="center"/>
          </w:tcPr>
          <w:p>
            <w:pPr>
              <w:pStyle w:val="41"/>
              <w:rPr>
                <w:rFonts w:ascii="宋体" w:hAnsi="宋体" w:cs="宋体"/>
                <w:kern w:val="0"/>
                <w:szCs w:val="21"/>
              </w:rPr>
            </w:pPr>
            <w:r>
              <w:rPr>
                <w:rFonts w:hint="eastAsia" w:ascii="宋体" w:hAnsi="宋体" w:cs="宋体"/>
                <w:kern w:val="0"/>
                <w:szCs w:val="21"/>
              </w:rPr>
              <w:t>　</w:t>
            </w:r>
          </w:p>
        </w:tc>
        <w:tc>
          <w:tcPr>
            <w:tcW w:w="1231" w:type="dxa"/>
            <w:tcBorders>
              <w:top w:val="nil"/>
              <w:left w:val="nil"/>
              <w:bottom w:val="single" w:color="auto" w:sz="4" w:space="0"/>
              <w:right w:val="single" w:color="auto" w:sz="4" w:space="0"/>
            </w:tcBorders>
            <w:vAlign w:val="center"/>
          </w:tcPr>
          <w:p>
            <w:pPr>
              <w:pStyle w:val="41"/>
              <w:rPr>
                <w:rFonts w:ascii="宋体" w:hAnsi="宋体" w:cs="宋体"/>
                <w:kern w:val="0"/>
                <w:szCs w:val="21"/>
              </w:rPr>
            </w:pPr>
            <w:r>
              <w:rPr>
                <w:rFonts w:hint="eastAsia" w:ascii="宋体" w:hAnsi="宋体" w:cs="宋体"/>
                <w:kern w:val="0"/>
                <w:szCs w:val="21"/>
              </w:rPr>
              <w:t>　</w:t>
            </w:r>
          </w:p>
        </w:tc>
        <w:tc>
          <w:tcPr>
            <w:tcW w:w="1780" w:type="dxa"/>
            <w:tcBorders>
              <w:top w:val="nil"/>
              <w:left w:val="nil"/>
              <w:bottom w:val="single" w:color="auto" w:sz="4" w:space="0"/>
              <w:right w:val="single" w:color="auto" w:sz="4" w:space="0"/>
            </w:tcBorders>
            <w:vAlign w:val="center"/>
          </w:tcPr>
          <w:p>
            <w:pPr>
              <w:pStyle w:val="41"/>
              <w:rPr>
                <w:rFonts w:ascii="宋体" w:hAnsi="宋体" w:cs="宋体"/>
                <w:kern w:val="0"/>
                <w:szCs w:val="21"/>
              </w:rPr>
            </w:pPr>
            <w:r>
              <w:rPr>
                <w:rFonts w:hint="eastAsia" w:ascii="宋体" w:hAnsi="宋体" w:cs="宋体"/>
                <w:kern w:val="0"/>
                <w:szCs w:val="21"/>
              </w:rPr>
              <w:t>　</w:t>
            </w:r>
          </w:p>
        </w:tc>
        <w:tc>
          <w:tcPr>
            <w:tcW w:w="3437" w:type="dxa"/>
            <w:tcBorders>
              <w:top w:val="nil"/>
              <w:left w:val="nil"/>
              <w:bottom w:val="single" w:color="auto" w:sz="4" w:space="0"/>
              <w:right w:val="single" w:color="auto" w:sz="4" w:space="0"/>
            </w:tcBorders>
            <w:vAlign w:val="center"/>
          </w:tcPr>
          <w:p>
            <w:pPr>
              <w:pStyle w:val="41"/>
              <w:rPr>
                <w:rFonts w:ascii="宋体" w:hAnsi="宋体" w:cs="宋体"/>
                <w:kern w:val="0"/>
                <w:szCs w:val="21"/>
              </w:rPr>
            </w:pPr>
            <w:r>
              <w:rPr>
                <w:rFonts w:hint="eastAsia" w:ascii="宋体" w:hAnsi="宋体" w:cs="宋体"/>
                <w:kern w:val="0"/>
                <w:szCs w:val="21"/>
              </w:rPr>
              <w:t>　</w:t>
            </w:r>
          </w:p>
        </w:tc>
        <w:tc>
          <w:tcPr>
            <w:tcW w:w="1962" w:type="dxa"/>
            <w:tcBorders>
              <w:top w:val="nil"/>
              <w:left w:val="nil"/>
              <w:bottom w:val="single" w:color="auto" w:sz="4" w:space="0"/>
              <w:right w:val="single" w:color="auto" w:sz="4" w:space="0"/>
            </w:tcBorders>
            <w:vAlign w:val="center"/>
          </w:tcPr>
          <w:p>
            <w:pPr>
              <w:pStyle w:val="41"/>
              <w:rPr>
                <w:rFonts w:ascii="宋体" w:hAnsi="宋体" w:cs="宋体"/>
                <w:kern w:val="0"/>
                <w:szCs w:val="21"/>
              </w:rPr>
            </w:pPr>
            <w:r>
              <w:rPr>
                <w:rFonts w:hint="eastAsia" w:ascii="宋体" w:hAnsi="宋体" w:cs="宋体"/>
                <w:kern w:val="0"/>
                <w:szCs w:val="21"/>
              </w:rPr>
              <w:t>　</w:t>
            </w:r>
          </w:p>
        </w:tc>
        <w:tc>
          <w:tcPr>
            <w:tcW w:w="2125" w:type="dxa"/>
            <w:tcBorders>
              <w:top w:val="nil"/>
              <w:left w:val="nil"/>
              <w:bottom w:val="single" w:color="auto" w:sz="4" w:space="0"/>
              <w:right w:val="single" w:color="auto" w:sz="4" w:space="0"/>
            </w:tcBorders>
            <w:vAlign w:val="center"/>
          </w:tcPr>
          <w:p>
            <w:pPr>
              <w:pStyle w:val="41"/>
              <w:rPr>
                <w:rFonts w:ascii="宋体" w:hAnsi="宋体" w:cs="宋体"/>
                <w:kern w:val="0"/>
                <w:szCs w:val="21"/>
              </w:rPr>
            </w:pPr>
            <w:r>
              <w:rPr>
                <w:rFonts w:hint="eastAsia" w:ascii="宋体" w:hAnsi="宋体" w:cs="宋体"/>
                <w:kern w:val="0"/>
                <w:szCs w:val="21"/>
              </w:rPr>
              <w:t>　</w:t>
            </w:r>
          </w:p>
        </w:tc>
      </w:tr>
      <w:tr>
        <w:tblPrEx>
          <w:tblCellMar>
            <w:top w:w="0" w:type="dxa"/>
            <w:left w:w="108" w:type="dxa"/>
            <w:bottom w:w="0" w:type="dxa"/>
            <w:right w:w="108" w:type="dxa"/>
          </w:tblCellMar>
        </w:tblPrEx>
        <w:trPr>
          <w:trHeight w:val="702" w:hRule="atLeast"/>
        </w:trPr>
        <w:tc>
          <w:tcPr>
            <w:tcW w:w="1008" w:type="dxa"/>
            <w:tcBorders>
              <w:top w:val="nil"/>
              <w:left w:val="single" w:color="auto" w:sz="4" w:space="0"/>
              <w:bottom w:val="single" w:color="auto" w:sz="4" w:space="0"/>
              <w:right w:val="single" w:color="auto" w:sz="4" w:space="0"/>
            </w:tcBorders>
            <w:vAlign w:val="center"/>
          </w:tcPr>
          <w:p>
            <w:pPr>
              <w:pStyle w:val="41"/>
              <w:rPr>
                <w:rFonts w:ascii="宋体" w:hAnsi="宋体" w:cs="宋体"/>
                <w:kern w:val="0"/>
                <w:szCs w:val="21"/>
              </w:rPr>
            </w:pPr>
            <w:r>
              <w:rPr>
                <w:rFonts w:hint="eastAsia" w:ascii="宋体" w:hAnsi="宋体" w:cs="宋体"/>
                <w:kern w:val="0"/>
                <w:szCs w:val="21"/>
              </w:rPr>
              <w:t>　</w:t>
            </w:r>
          </w:p>
        </w:tc>
        <w:tc>
          <w:tcPr>
            <w:tcW w:w="1701" w:type="dxa"/>
            <w:tcBorders>
              <w:top w:val="nil"/>
              <w:left w:val="nil"/>
              <w:bottom w:val="single" w:color="auto" w:sz="4" w:space="0"/>
              <w:right w:val="single" w:color="auto" w:sz="4" w:space="0"/>
            </w:tcBorders>
            <w:vAlign w:val="center"/>
          </w:tcPr>
          <w:p>
            <w:pPr>
              <w:pStyle w:val="41"/>
              <w:rPr>
                <w:rFonts w:ascii="宋体" w:hAnsi="宋体" w:cs="宋体"/>
                <w:kern w:val="0"/>
                <w:szCs w:val="21"/>
              </w:rPr>
            </w:pPr>
            <w:r>
              <w:rPr>
                <w:rFonts w:hint="eastAsia" w:ascii="宋体" w:hAnsi="宋体" w:cs="宋体"/>
                <w:kern w:val="0"/>
                <w:szCs w:val="21"/>
              </w:rPr>
              <w:t>　</w:t>
            </w:r>
          </w:p>
        </w:tc>
        <w:tc>
          <w:tcPr>
            <w:tcW w:w="1231" w:type="dxa"/>
            <w:tcBorders>
              <w:top w:val="nil"/>
              <w:left w:val="nil"/>
              <w:bottom w:val="single" w:color="auto" w:sz="4" w:space="0"/>
              <w:right w:val="single" w:color="auto" w:sz="4" w:space="0"/>
            </w:tcBorders>
            <w:vAlign w:val="center"/>
          </w:tcPr>
          <w:p>
            <w:pPr>
              <w:pStyle w:val="41"/>
              <w:rPr>
                <w:rFonts w:ascii="宋体" w:hAnsi="宋体" w:cs="宋体"/>
                <w:kern w:val="0"/>
                <w:szCs w:val="21"/>
              </w:rPr>
            </w:pPr>
            <w:r>
              <w:rPr>
                <w:rFonts w:hint="eastAsia" w:ascii="宋体" w:hAnsi="宋体" w:cs="宋体"/>
                <w:kern w:val="0"/>
                <w:szCs w:val="21"/>
              </w:rPr>
              <w:t>　</w:t>
            </w:r>
          </w:p>
        </w:tc>
        <w:tc>
          <w:tcPr>
            <w:tcW w:w="1780" w:type="dxa"/>
            <w:tcBorders>
              <w:top w:val="nil"/>
              <w:left w:val="nil"/>
              <w:bottom w:val="single" w:color="auto" w:sz="4" w:space="0"/>
              <w:right w:val="single" w:color="auto" w:sz="4" w:space="0"/>
            </w:tcBorders>
            <w:vAlign w:val="center"/>
          </w:tcPr>
          <w:p>
            <w:pPr>
              <w:pStyle w:val="41"/>
              <w:rPr>
                <w:rFonts w:ascii="宋体" w:hAnsi="宋体" w:cs="宋体"/>
                <w:kern w:val="0"/>
                <w:szCs w:val="21"/>
              </w:rPr>
            </w:pPr>
            <w:r>
              <w:rPr>
                <w:rFonts w:hint="eastAsia" w:ascii="宋体" w:hAnsi="宋体" w:cs="宋体"/>
                <w:kern w:val="0"/>
                <w:szCs w:val="21"/>
              </w:rPr>
              <w:t>　</w:t>
            </w:r>
          </w:p>
        </w:tc>
        <w:tc>
          <w:tcPr>
            <w:tcW w:w="3437" w:type="dxa"/>
            <w:tcBorders>
              <w:top w:val="nil"/>
              <w:left w:val="nil"/>
              <w:bottom w:val="single" w:color="auto" w:sz="4" w:space="0"/>
              <w:right w:val="single" w:color="auto" w:sz="4" w:space="0"/>
            </w:tcBorders>
            <w:vAlign w:val="center"/>
          </w:tcPr>
          <w:p>
            <w:pPr>
              <w:pStyle w:val="41"/>
              <w:rPr>
                <w:rFonts w:ascii="宋体" w:hAnsi="宋体" w:cs="宋体"/>
                <w:kern w:val="0"/>
                <w:szCs w:val="21"/>
              </w:rPr>
            </w:pPr>
            <w:r>
              <w:rPr>
                <w:rFonts w:hint="eastAsia" w:ascii="宋体" w:hAnsi="宋体" w:cs="宋体"/>
                <w:kern w:val="0"/>
                <w:szCs w:val="21"/>
              </w:rPr>
              <w:t>　</w:t>
            </w:r>
          </w:p>
        </w:tc>
        <w:tc>
          <w:tcPr>
            <w:tcW w:w="1962" w:type="dxa"/>
            <w:tcBorders>
              <w:top w:val="nil"/>
              <w:left w:val="nil"/>
              <w:bottom w:val="single" w:color="auto" w:sz="4" w:space="0"/>
              <w:right w:val="single" w:color="auto" w:sz="4" w:space="0"/>
            </w:tcBorders>
            <w:vAlign w:val="center"/>
          </w:tcPr>
          <w:p>
            <w:pPr>
              <w:pStyle w:val="41"/>
              <w:rPr>
                <w:rFonts w:ascii="宋体" w:hAnsi="宋体" w:cs="宋体"/>
                <w:kern w:val="0"/>
                <w:szCs w:val="21"/>
              </w:rPr>
            </w:pPr>
            <w:r>
              <w:rPr>
                <w:rFonts w:hint="eastAsia" w:ascii="宋体" w:hAnsi="宋体" w:cs="宋体"/>
                <w:kern w:val="0"/>
                <w:szCs w:val="21"/>
              </w:rPr>
              <w:t>　</w:t>
            </w:r>
          </w:p>
        </w:tc>
        <w:tc>
          <w:tcPr>
            <w:tcW w:w="2125" w:type="dxa"/>
            <w:tcBorders>
              <w:top w:val="nil"/>
              <w:left w:val="nil"/>
              <w:bottom w:val="single" w:color="auto" w:sz="4" w:space="0"/>
              <w:right w:val="single" w:color="auto" w:sz="4" w:space="0"/>
            </w:tcBorders>
            <w:vAlign w:val="center"/>
          </w:tcPr>
          <w:p>
            <w:pPr>
              <w:pStyle w:val="41"/>
              <w:rPr>
                <w:rFonts w:ascii="宋体" w:hAnsi="宋体" w:cs="宋体"/>
                <w:kern w:val="0"/>
                <w:szCs w:val="21"/>
              </w:rPr>
            </w:pPr>
            <w:r>
              <w:rPr>
                <w:rFonts w:hint="eastAsia" w:ascii="宋体" w:hAnsi="宋体" w:cs="宋体"/>
                <w:kern w:val="0"/>
                <w:szCs w:val="21"/>
              </w:rPr>
              <w:t>　</w:t>
            </w:r>
          </w:p>
        </w:tc>
      </w:tr>
      <w:tr>
        <w:tblPrEx>
          <w:tblCellMar>
            <w:top w:w="0" w:type="dxa"/>
            <w:left w:w="108" w:type="dxa"/>
            <w:bottom w:w="0" w:type="dxa"/>
            <w:right w:w="108" w:type="dxa"/>
          </w:tblCellMar>
        </w:tblPrEx>
        <w:trPr>
          <w:trHeight w:val="702" w:hRule="atLeast"/>
        </w:trPr>
        <w:tc>
          <w:tcPr>
            <w:tcW w:w="1008" w:type="dxa"/>
            <w:tcBorders>
              <w:top w:val="nil"/>
              <w:left w:val="single" w:color="auto" w:sz="4" w:space="0"/>
              <w:bottom w:val="single" w:color="auto" w:sz="4" w:space="0"/>
              <w:right w:val="single" w:color="auto" w:sz="4" w:space="0"/>
            </w:tcBorders>
            <w:vAlign w:val="center"/>
          </w:tcPr>
          <w:p>
            <w:pPr>
              <w:pStyle w:val="41"/>
              <w:rPr>
                <w:rFonts w:ascii="宋体" w:hAnsi="宋体" w:cs="宋体"/>
                <w:kern w:val="0"/>
                <w:szCs w:val="21"/>
              </w:rPr>
            </w:pPr>
            <w:r>
              <w:rPr>
                <w:rFonts w:hint="eastAsia" w:ascii="宋体" w:hAnsi="宋体" w:cs="宋体"/>
                <w:kern w:val="0"/>
                <w:szCs w:val="21"/>
              </w:rPr>
              <w:t>　</w:t>
            </w:r>
          </w:p>
        </w:tc>
        <w:tc>
          <w:tcPr>
            <w:tcW w:w="1701" w:type="dxa"/>
            <w:tcBorders>
              <w:top w:val="nil"/>
              <w:left w:val="nil"/>
              <w:bottom w:val="single" w:color="auto" w:sz="4" w:space="0"/>
              <w:right w:val="single" w:color="auto" w:sz="4" w:space="0"/>
            </w:tcBorders>
            <w:vAlign w:val="center"/>
          </w:tcPr>
          <w:p>
            <w:pPr>
              <w:pStyle w:val="41"/>
              <w:rPr>
                <w:rFonts w:ascii="宋体" w:hAnsi="宋体" w:cs="宋体"/>
                <w:kern w:val="0"/>
                <w:szCs w:val="21"/>
              </w:rPr>
            </w:pPr>
            <w:r>
              <w:rPr>
                <w:rFonts w:hint="eastAsia" w:ascii="宋体" w:hAnsi="宋体" w:cs="宋体"/>
                <w:kern w:val="0"/>
                <w:szCs w:val="21"/>
              </w:rPr>
              <w:t>　</w:t>
            </w:r>
          </w:p>
        </w:tc>
        <w:tc>
          <w:tcPr>
            <w:tcW w:w="1231" w:type="dxa"/>
            <w:tcBorders>
              <w:top w:val="nil"/>
              <w:left w:val="nil"/>
              <w:bottom w:val="single" w:color="auto" w:sz="4" w:space="0"/>
              <w:right w:val="single" w:color="auto" w:sz="4" w:space="0"/>
            </w:tcBorders>
            <w:vAlign w:val="center"/>
          </w:tcPr>
          <w:p>
            <w:pPr>
              <w:pStyle w:val="41"/>
              <w:rPr>
                <w:rFonts w:ascii="宋体" w:hAnsi="宋体" w:cs="宋体"/>
                <w:kern w:val="0"/>
                <w:szCs w:val="21"/>
              </w:rPr>
            </w:pPr>
            <w:r>
              <w:rPr>
                <w:rFonts w:hint="eastAsia" w:ascii="宋体" w:hAnsi="宋体" w:cs="宋体"/>
                <w:kern w:val="0"/>
                <w:szCs w:val="21"/>
              </w:rPr>
              <w:t>　</w:t>
            </w:r>
          </w:p>
        </w:tc>
        <w:tc>
          <w:tcPr>
            <w:tcW w:w="1780" w:type="dxa"/>
            <w:tcBorders>
              <w:top w:val="nil"/>
              <w:left w:val="nil"/>
              <w:bottom w:val="single" w:color="auto" w:sz="4" w:space="0"/>
              <w:right w:val="single" w:color="auto" w:sz="4" w:space="0"/>
            </w:tcBorders>
            <w:vAlign w:val="center"/>
          </w:tcPr>
          <w:p>
            <w:pPr>
              <w:pStyle w:val="41"/>
              <w:rPr>
                <w:rFonts w:ascii="宋体" w:hAnsi="宋体" w:cs="宋体"/>
                <w:kern w:val="0"/>
                <w:szCs w:val="21"/>
              </w:rPr>
            </w:pPr>
            <w:r>
              <w:rPr>
                <w:rFonts w:hint="eastAsia" w:ascii="宋体" w:hAnsi="宋体" w:cs="宋体"/>
                <w:kern w:val="0"/>
                <w:szCs w:val="21"/>
              </w:rPr>
              <w:t>　</w:t>
            </w:r>
          </w:p>
        </w:tc>
        <w:tc>
          <w:tcPr>
            <w:tcW w:w="3437" w:type="dxa"/>
            <w:tcBorders>
              <w:top w:val="nil"/>
              <w:left w:val="nil"/>
              <w:bottom w:val="single" w:color="auto" w:sz="4" w:space="0"/>
              <w:right w:val="single" w:color="auto" w:sz="4" w:space="0"/>
            </w:tcBorders>
            <w:vAlign w:val="center"/>
          </w:tcPr>
          <w:p>
            <w:pPr>
              <w:pStyle w:val="41"/>
              <w:rPr>
                <w:rFonts w:ascii="宋体" w:hAnsi="宋体" w:cs="宋体"/>
                <w:kern w:val="0"/>
                <w:szCs w:val="21"/>
              </w:rPr>
            </w:pPr>
            <w:r>
              <w:rPr>
                <w:rFonts w:hint="eastAsia" w:ascii="宋体" w:hAnsi="宋体" w:cs="宋体"/>
                <w:kern w:val="0"/>
                <w:szCs w:val="21"/>
              </w:rPr>
              <w:t>　</w:t>
            </w:r>
          </w:p>
        </w:tc>
        <w:tc>
          <w:tcPr>
            <w:tcW w:w="1962" w:type="dxa"/>
            <w:tcBorders>
              <w:top w:val="nil"/>
              <w:left w:val="nil"/>
              <w:bottom w:val="single" w:color="auto" w:sz="4" w:space="0"/>
              <w:right w:val="single" w:color="auto" w:sz="4" w:space="0"/>
            </w:tcBorders>
            <w:vAlign w:val="center"/>
          </w:tcPr>
          <w:p>
            <w:pPr>
              <w:pStyle w:val="41"/>
              <w:rPr>
                <w:rFonts w:ascii="宋体" w:hAnsi="宋体" w:cs="宋体"/>
                <w:kern w:val="0"/>
                <w:szCs w:val="21"/>
              </w:rPr>
            </w:pPr>
            <w:r>
              <w:rPr>
                <w:rFonts w:hint="eastAsia" w:ascii="宋体" w:hAnsi="宋体" w:cs="宋体"/>
                <w:kern w:val="0"/>
                <w:szCs w:val="21"/>
              </w:rPr>
              <w:t>　</w:t>
            </w:r>
          </w:p>
        </w:tc>
        <w:tc>
          <w:tcPr>
            <w:tcW w:w="2125" w:type="dxa"/>
            <w:tcBorders>
              <w:top w:val="nil"/>
              <w:left w:val="nil"/>
              <w:bottom w:val="single" w:color="auto" w:sz="4" w:space="0"/>
              <w:right w:val="single" w:color="auto" w:sz="4" w:space="0"/>
            </w:tcBorders>
            <w:vAlign w:val="center"/>
          </w:tcPr>
          <w:p>
            <w:pPr>
              <w:pStyle w:val="41"/>
              <w:rPr>
                <w:rFonts w:ascii="宋体" w:hAnsi="宋体" w:cs="宋体"/>
                <w:kern w:val="0"/>
                <w:szCs w:val="21"/>
              </w:rPr>
            </w:pPr>
            <w:r>
              <w:rPr>
                <w:rFonts w:hint="eastAsia" w:ascii="宋体" w:hAnsi="宋体" w:cs="宋体"/>
                <w:kern w:val="0"/>
                <w:szCs w:val="21"/>
              </w:rPr>
              <w:t>　</w:t>
            </w:r>
          </w:p>
        </w:tc>
      </w:tr>
      <w:tr>
        <w:tblPrEx>
          <w:tblCellMar>
            <w:top w:w="0" w:type="dxa"/>
            <w:left w:w="108" w:type="dxa"/>
            <w:bottom w:w="0" w:type="dxa"/>
            <w:right w:w="108" w:type="dxa"/>
          </w:tblCellMar>
        </w:tblPrEx>
        <w:trPr>
          <w:trHeight w:val="702" w:hRule="atLeast"/>
        </w:trPr>
        <w:tc>
          <w:tcPr>
            <w:tcW w:w="1008" w:type="dxa"/>
            <w:tcBorders>
              <w:top w:val="nil"/>
              <w:left w:val="single" w:color="auto" w:sz="4" w:space="0"/>
              <w:bottom w:val="single" w:color="auto" w:sz="4" w:space="0"/>
              <w:right w:val="single" w:color="auto" w:sz="4" w:space="0"/>
            </w:tcBorders>
            <w:vAlign w:val="center"/>
          </w:tcPr>
          <w:p>
            <w:pPr>
              <w:pStyle w:val="41"/>
              <w:rPr>
                <w:rFonts w:ascii="宋体" w:hAnsi="宋体" w:cs="宋体"/>
                <w:kern w:val="0"/>
                <w:szCs w:val="21"/>
              </w:rPr>
            </w:pPr>
            <w:r>
              <w:rPr>
                <w:rFonts w:hint="eastAsia" w:ascii="宋体" w:hAnsi="宋体" w:cs="宋体"/>
                <w:kern w:val="0"/>
                <w:szCs w:val="21"/>
              </w:rPr>
              <w:t>　</w:t>
            </w:r>
          </w:p>
        </w:tc>
        <w:tc>
          <w:tcPr>
            <w:tcW w:w="1701" w:type="dxa"/>
            <w:tcBorders>
              <w:top w:val="nil"/>
              <w:left w:val="nil"/>
              <w:bottom w:val="single" w:color="auto" w:sz="4" w:space="0"/>
              <w:right w:val="single" w:color="auto" w:sz="4" w:space="0"/>
            </w:tcBorders>
            <w:vAlign w:val="center"/>
          </w:tcPr>
          <w:p>
            <w:pPr>
              <w:pStyle w:val="41"/>
              <w:rPr>
                <w:rFonts w:ascii="宋体" w:hAnsi="宋体" w:cs="宋体"/>
                <w:kern w:val="0"/>
                <w:szCs w:val="21"/>
              </w:rPr>
            </w:pPr>
            <w:r>
              <w:rPr>
                <w:rFonts w:hint="eastAsia" w:ascii="宋体" w:hAnsi="宋体" w:cs="宋体"/>
                <w:kern w:val="0"/>
                <w:szCs w:val="21"/>
              </w:rPr>
              <w:t>　</w:t>
            </w:r>
          </w:p>
        </w:tc>
        <w:tc>
          <w:tcPr>
            <w:tcW w:w="1231" w:type="dxa"/>
            <w:tcBorders>
              <w:top w:val="nil"/>
              <w:left w:val="nil"/>
              <w:bottom w:val="single" w:color="auto" w:sz="4" w:space="0"/>
              <w:right w:val="single" w:color="auto" w:sz="4" w:space="0"/>
            </w:tcBorders>
            <w:vAlign w:val="center"/>
          </w:tcPr>
          <w:p>
            <w:pPr>
              <w:pStyle w:val="41"/>
              <w:rPr>
                <w:rFonts w:ascii="宋体" w:hAnsi="宋体" w:cs="宋体"/>
                <w:kern w:val="0"/>
                <w:szCs w:val="21"/>
              </w:rPr>
            </w:pPr>
            <w:r>
              <w:rPr>
                <w:rFonts w:hint="eastAsia" w:ascii="宋体" w:hAnsi="宋体" w:cs="宋体"/>
                <w:kern w:val="0"/>
                <w:szCs w:val="21"/>
              </w:rPr>
              <w:t>　</w:t>
            </w:r>
          </w:p>
        </w:tc>
        <w:tc>
          <w:tcPr>
            <w:tcW w:w="1780" w:type="dxa"/>
            <w:tcBorders>
              <w:top w:val="nil"/>
              <w:left w:val="nil"/>
              <w:bottom w:val="single" w:color="auto" w:sz="4" w:space="0"/>
              <w:right w:val="single" w:color="auto" w:sz="4" w:space="0"/>
            </w:tcBorders>
            <w:vAlign w:val="center"/>
          </w:tcPr>
          <w:p>
            <w:pPr>
              <w:pStyle w:val="41"/>
              <w:rPr>
                <w:rFonts w:ascii="宋体" w:hAnsi="宋体" w:cs="宋体"/>
                <w:kern w:val="0"/>
                <w:szCs w:val="21"/>
              </w:rPr>
            </w:pPr>
            <w:r>
              <w:rPr>
                <w:rFonts w:hint="eastAsia" w:ascii="宋体" w:hAnsi="宋体" w:cs="宋体"/>
                <w:kern w:val="0"/>
                <w:szCs w:val="21"/>
              </w:rPr>
              <w:t>　</w:t>
            </w:r>
          </w:p>
        </w:tc>
        <w:tc>
          <w:tcPr>
            <w:tcW w:w="3437" w:type="dxa"/>
            <w:tcBorders>
              <w:top w:val="nil"/>
              <w:left w:val="nil"/>
              <w:bottom w:val="single" w:color="auto" w:sz="4" w:space="0"/>
              <w:right w:val="single" w:color="auto" w:sz="4" w:space="0"/>
            </w:tcBorders>
            <w:vAlign w:val="center"/>
          </w:tcPr>
          <w:p>
            <w:pPr>
              <w:pStyle w:val="41"/>
              <w:rPr>
                <w:rFonts w:ascii="宋体" w:hAnsi="宋体" w:cs="宋体"/>
                <w:kern w:val="0"/>
                <w:szCs w:val="21"/>
              </w:rPr>
            </w:pPr>
            <w:r>
              <w:rPr>
                <w:rFonts w:hint="eastAsia" w:ascii="宋体" w:hAnsi="宋体" w:cs="宋体"/>
                <w:kern w:val="0"/>
                <w:szCs w:val="21"/>
              </w:rPr>
              <w:t>　</w:t>
            </w:r>
          </w:p>
        </w:tc>
        <w:tc>
          <w:tcPr>
            <w:tcW w:w="1962" w:type="dxa"/>
            <w:tcBorders>
              <w:top w:val="nil"/>
              <w:left w:val="nil"/>
              <w:bottom w:val="single" w:color="auto" w:sz="4" w:space="0"/>
              <w:right w:val="single" w:color="auto" w:sz="4" w:space="0"/>
            </w:tcBorders>
            <w:vAlign w:val="center"/>
          </w:tcPr>
          <w:p>
            <w:pPr>
              <w:pStyle w:val="41"/>
              <w:rPr>
                <w:rFonts w:ascii="宋体" w:hAnsi="宋体" w:cs="宋体"/>
                <w:kern w:val="0"/>
                <w:szCs w:val="21"/>
              </w:rPr>
            </w:pPr>
            <w:r>
              <w:rPr>
                <w:rFonts w:hint="eastAsia" w:ascii="宋体" w:hAnsi="宋体" w:cs="宋体"/>
                <w:kern w:val="0"/>
                <w:szCs w:val="21"/>
              </w:rPr>
              <w:t>　</w:t>
            </w:r>
          </w:p>
        </w:tc>
        <w:tc>
          <w:tcPr>
            <w:tcW w:w="2125" w:type="dxa"/>
            <w:tcBorders>
              <w:top w:val="nil"/>
              <w:left w:val="nil"/>
              <w:bottom w:val="single" w:color="auto" w:sz="4" w:space="0"/>
              <w:right w:val="single" w:color="auto" w:sz="4" w:space="0"/>
            </w:tcBorders>
            <w:vAlign w:val="center"/>
          </w:tcPr>
          <w:p>
            <w:pPr>
              <w:pStyle w:val="41"/>
              <w:rPr>
                <w:rFonts w:ascii="宋体" w:hAnsi="宋体" w:cs="宋体"/>
                <w:kern w:val="0"/>
                <w:szCs w:val="21"/>
              </w:rPr>
            </w:pPr>
            <w:r>
              <w:rPr>
                <w:rFonts w:hint="eastAsia" w:ascii="宋体" w:hAnsi="宋体" w:cs="宋体"/>
                <w:kern w:val="0"/>
                <w:szCs w:val="21"/>
              </w:rPr>
              <w:t>　</w:t>
            </w:r>
          </w:p>
        </w:tc>
      </w:tr>
      <w:tr>
        <w:tblPrEx>
          <w:tblCellMar>
            <w:top w:w="0" w:type="dxa"/>
            <w:left w:w="108" w:type="dxa"/>
            <w:bottom w:w="0" w:type="dxa"/>
            <w:right w:w="108" w:type="dxa"/>
          </w:tblCellMar>
        </w:tblPrEx>
        <w:trPr>
          <w:trHeight w:val="702" w:hRule="atLeast"/>
        </w:trPr>
        <w:tc>
          <w:tcPr>
            <w:tcW w:w="1008" w:type="dxa"/>
            <w:tcBorders>
              <w:top w:val="nil"/>
              <w:left w:val="single" w:color="auto" w:sz="4" w:space="0"/>
              <w:bottom w:val="single" w:color="auto" w:sz="4" w:space="0"/>
              <w:right w:val="single" w:color="auto" w:sz="4" w:space="0"/>
            </w:tcBorders>
            <w:vAlign w:val="center"/>
          </w:tcPr>
          <w:p>
            <w:pPr>
              <w:pStyle w:val="41"/>
              <w:rPr>
                <w:rFonts w:ascii="宋体" w:hAnsi="宋体" w:cs="宋体"/>
                <w:kern w:val="0"/>
                <w:szCs w:val="21"/>
              </w:rPr>
            </w:pPr>
            <w:r>
              <w:rPr>
                <w:rFonts w:hint="eastAsia" w:ascii="宋体" w:hAnsi="宋体" w:cs="宋体"/>
                <w:kern w:val="0"/>
                <w:szCs w:val="21"/>
              </w:rPr>
              <w:t>　</w:t>
            </w:r>
          </w:p>
        </w:tc>
        <w:tc>
          <w:tcPr>
            <w:tcW w:w="1701" w:type="dxa"/>
            <w:tcBorders>
              <w:top w:val="nil"/>
              <w:left w:val="nil"/>
              <w:bottom w:val="single" w:color="auto" w:sz="4" w:space="0"/>
              <w:right w:val="single" w:color="auto" w:sz="4" w:space="0"/>
            </w:tcBorders>
            <w:vAlign w:val="center"/>
          </w:tcPr>
          <w:p>
            <w:pPr>
              <w:pStyle w:val="41"/>
              <w:rPr>
                <w:rFonts w:ascii="宋体" w:hAnsi="宋体" w:cs="宋体"/>
                <w:kern w:val="0"/>
                <w:szCs w:val="21"/>
              </w:rPr>
            </w:pPr>
            <w:r>
              <w:rPr>
                <w:rFonts w:hint="eastAsia" w:ascii="宋体" w:hAnsi="宋体" w:cs="宋体"/>
                <w:kern w:val="0"/>
                <w:szCs w:val="21"/>
              </w:rPr>
              <w:t>　</w:t>
            </w:r>
          </w:p>
        </w:tc>
        <w:tc>
          <w:tcPr>
            <w:tcW w:w="1231" w:type="dxa"/>
            <w:tcBorders>
              <w:top w:val="nil"/>
              <w:left w:val="nil"/>
              <w:bottom w:val="single" w:color="auto" w:sz="4" w:space="0"/>
              <w:right w:val="single" w:color="auto" w:sz="4" w:space="0"/>
            </w:tcBorders>
            <w:vAlign w:val="center"/>
          </w:tcPr>
          <w:p>
            <w:pPr>
              <w:pStyle w:val="41"/>
              <w:rPr>
                <w:rFonts w:ascii="宋体" w:hAnsi="宋体" w:cs="宋体"/>
                <w:kern w:val="0"/>
                <w:szCs w:val="21"/>
              </w:rPr>
            </w:pPr>
            <w:r>
              <w:rPr>
                <w:rFonts w:hint="eastAsia" w:ascii="宋体" w:hAnsi="宋体" w:cs="宋体"/>
                <w:kern w:val="0"/>
                <w:szCs w:val="21"/>
              </w:rPr>
              <w:t>　</w:t>
            </w:r>
          </w:p>
        </w:tc>
        <w:tc>
          <w:tcPr>
            <w:tcW w:w="1780" w:type="dxa"/>
            <w:tcBorders>
              <w:top w:val="nil"/>
              <w:left w:val="nil"/>
              <w:bottom w:val="single" w:color="auto" w:sz="4" w:space="0"/>
              <w:right w:val="single" w:color="auto" w:sz="4" w:space="0"/>
            </w:tcBorders>
            <w:vAlign w:val="center"/>
          </w:tcPr>
          <w:p>
            <w:pPr>
              <w:pStyle w:val="41"/>
              <w:rPr>
                <w:rFonts w:ascii="宋体" w:hAnsi="宋体" w:cs="宋体"/>
                <w:kern w:val="0"/>
                <w:szCs w:val="21"/>
              </w:rPr>
            </w:pPr>
            <w:r>
              <w:rPr>
                <w:rFonts w:hint="eastAsia" w:ascii="宋体" w:hAnsi="宋体" w:cs="宋体"/>
                <w:kern w:val="0"/>
                <w:szCs w:val="21"/>
              </w:rPr>
              <w:t>　</w:t>
            </w:r>
          </w:p>
        </w:tc>
        <w:tc>
          <w:tcPr>
            <w:tcW w:w="3437" w:type="dxa"/>
            <w:tcBorders>
              <w:top w:val="nil"/>
              <w:left w:val="nil"/>
              <w:bottom w:val="single" w:color="auto" w:sz="4" w:space="0"/>
              <w:right w:val="single" w:color="auto" w:sz="4" w:space="0"/>
            </w:tcBorders>
            <w:vAlign w:val="center"/>
          </w:tcPr>
          <w:p>
            <w:pPr>
              <w:pStyle w:val="41"/>
              <w:rPr>
                <w:rFonts w:ascii="宋体" w:hAnsi="宋体" w:cs="宋体"/>
                <w:kern w:val="0"/>
                <w:szCs w:val="21"/>
              </w:rPr>
            </w:pPr>
            <w:r>
              <w:rPr>
                <w:rFonts w:hint="eastAsia" w:ascii="宋体" w:hAnsi="宋体" w:cs="宋体"/>
                <w:kern w:val="0"/>
                <w:szCs w:val="21"/>
              </w:rPr>
              <w:t>　</w:t>
            </w:r>
          </w:p>
        </w:tc>
        <w:tc>
          <w:tcPr>
            <w:tcW w:w="1962" w:type="dxa"/>
            <w:tcBorders>
              <w:top w:val="nil"/>
              <w:left w:val="nil"/>
              <w:bottom w:val="single" w:color="auto" w:sz="4" w:space="0"/>
              <w:right w:val="single" w:color="auto" w:sz="4" w:space="0"/>
            </w:tcBorders>
            <w:vAlign w:val="center"/>
          </w:tcPr>
          <w:p>
            <w:pPr>
              <w:pStyle w:val="41"/>
              <w:rPr>
                <w:rFonts w:ascii="宋体" w:hAnsi="宋体" w:cs="宋体"/>
                <w:kern w:val="0"/>
                <w:szCs w:val="21"/>
              </w:rPr>
            </w:pPr>
            <w:r>
              <w:rPr>
                <w:rFonts w:hint="eastAsia" w:ascii="宋体" w:hAnsi="宋体" w:cs="宋体"/>
                <w:kern w:val="0"/>
                <w:szCs w:val="21"/>
              </w:rPr>
              <w:t>　</w:t>
            </w:r>
          </w:p>
        </w:tc>
        <w:tc>
          <w:tcPr>
            <w:tcW w:w="2125" w:type="dxa"/>
            <w:tcBorders>
              <w:top w:val="nil"/>
              <w:left w:val="nil"/>
              <w:bottom w:val="single" w:color="auto" w:sz="4" w:space="0"/>
              <w:right w:val="single" w:color="auto" w:sz="4" w:space="0"/>
            </w:tcBorders>
            <w:vAlign w:val="center"/>
          </w:tcPr>
          <w:p>
            <w:pPr>
              <w:pStyle w:val="41"/>
              <w:rPr>
                <w:rFonts w:ascii="宋体" w:hAnsi="宋体" w:cs="宋体"/>
                <w:kern w:val="0"/>
                <w:szCs w:val="21"/>
              </w:rPr>
            </w:pPr>
            <w:r>
              <w:rPr>
                <w:rFonts w:hint="eastAsia" w:ascii="宋体" w:hAnsi="宋体" w:cs="宋体"/>
                <w:kern w:val="0"/>
                <w:szCs w:val="21"/>
              </w:rPr>
              <w:t>　</w:t>
            </w:r>
          </w:p>
        </w:tc>
      </w:tr>
      <w:tr>
        <w:tblPrEx>
          <w:tblCellMar>
            <w:top w:w="0" w:type="dxa"/>
            <w:left w:w="108" w:type="dxa"/>
            <w:bottom w:w="0" w:type="dxa"/>
            <w:right w:w="108" w:type="dxa"/>
          </w:tblCellMar>
        </w:tblPrEx>
        <w:trPr>
          <w:trHeight w:val="702" w:hRule="atLeast"/>
        </w:trPr>
        <w:tc>
          <w:tcPr>
            <w:tcW w:w="1008" w:type="dxa"/>
            <w:tcBorders>
              <w:top w:val="nil"/>
              <w:left w:val="single" w:color="auto" w:sz="4" w:space="0"/>
              <w:bottom w:val="single" w:color="auto" w:sz="4" w:space="0"/>
              <w:right w:val="single" w:color="auto" w:sz="4" w:space="0"/>
            </w:tcBorders>
            <w:vAlign w:val="center"/>
          </w:tcPr>
          <w:p>
            <w:pPr>
              <w:pStyle w:val="41"/>
              <w:rPr>
                <w:rFonts w:ascii="宋体" w:hAnsi="宋体" w:cs="宋体"/>
                <w:kern w:val="0"/>
                <w:szCs w:val="21"/>
              </w:rPr>
            </w:pPr>
            <w:r>
              <w:rPr>
                <w:rFonts w:hint="eastAsia" w:ascii="宋体" w:hAnsi="宋体" w:cs="宋体"/>
                <w:kern w:val="0"/>
                <w:szCs w:val="21"/>
              </w:rPr>
              <w:t>　</w:t>
            </w:r>
          </w:p>
        </w:tc>
        <w:tc>
          <w:tcPr>
            <w:tcW w:w="1701" w:type="dxa"/>
            <w:tcBorders>
              <w:top w:val="nil"/>
              <w:left w:val="nil"/>
              <w:bottom w:val="single" w:color="auto" w:sz="4" w:space="0"/>
              <w:right w:val="single" w:color="auto" w:sz="4" w:space="0"/>
            </w:tcBorders>
            <w:vAlign w:val="center"/>
          </w:tcPr>
          <w:p>
            <w:pPr>
              <w:pStyle w:val="41"/>
              <w:rPr>
                <w:rFonts w:ascii="宋体" w:hAnsi="宋体" w:cs="宋体"/>
                <w:kern w:val="0"/>
                <w:szCs w:val="21"/>
              </w:rPr>
            </w:pPr>
            <w:r>
              <w:rPr>
                <w:rFonts w:hint="eastAsia" w:ascii="宋体" w:hAnsi="宋体" w:cs="宋体"/>
                <w:kern w:val="0"/>
                <w:szCs w:val="21"/>
              </w:rPr>
              <w:t>　</w:t>
            </w:r>
          </w:p>
        </w:tc>
        <w:tc>
          <w:tcPr>
            <w:tcW w:w="1231" w:type="dxa"/>
            <w:tcBorders>
              <w:top w:val="nil"/>
              <w:left w:val="nil"/>
              <w:bottom w:val="single" w:color="auto" w:sz="4" w:space="0"/>
              <w:right w:val="single" w:color="auto" w:sz="4" w:space="0"/>
            </w:tcBorders>
            <w:vAlign w:val="center"/>
          </w:tcPr>
          <w:p>
            <w:pPr>
              <w:pStyle w:val="41"/>
              <w:rPr>
                <w:rFonts w:ascii="宋体" w:hAnsi="宋体" w:cs="宋体"/>
                <w:kern w:val="0"/>
                <w:szCs w:val="21"/>
              </w:rPr>
            </w:pPr>
            <w:r>
              <w:rPr>
                <w:rFonts w:hint="eastAsia" w:ascii="宋体" w:hAnsi="宋体" w:cs="宋体"/>
                <w:kern w:val="0"/>
                <w:szCs w:val="21"/>
              </w:rPr>
              <w:t>　</w:t>
            </w:r>
          </w:p>
        </w:tc>
        <w:tc>
          <w:tcPr>
            <w:tcW w:w="1780" w:type="dxa"/>
            <w:tcBorders>
              <w:top w:val="nil"/>
              <w:left w:val="nil"/>
              <w:bottom w:val="single" w:color="auto" w:sz="4" w:space="0"/>
              <w:right w:val="single" w:color="auto" w:sz="4" w:space="0"/>
            </w:tcBorders>
            <w:vAlign w:val="center"/>
          </w:tcPr>
          <w:p>
            <w:pPr>
              <w:pStyle w:val="41"/>
              <w:rPr>
                <w:rFonts w:ascii="宋体" w:hAnsi="宋体" w:cs="宋体"/>
                <w:kern w:val="0"/>
                <w:szCs w:val="21"/>
              </w:rPr>
            </w:pPr>
            <w:r>
              <w:rPr>
                <w:rFonts w:hint="eastAsia" w:ascii="宋体" w:hAnsi="宋体" w:cs="宋体"/>
                <w:kern w:val="0"/>
                <w:szCs w:val="21"/>
              </w:rPr>
              <w:t>　</w:t>
            </w:r>
          </w:p>
        </w:tc>
        <w:tc>
          <w:tcPr>
            <w:tcW w:w="3437" w:type="dxa"/>
            <w:tcBorders>
              <w:top w:val="nil"/>
              <w:left w:val="nil"/>
              <w:bottom w:val="single" w:color="auto" w:sz="4" w:space="0"/>
              <w:right w:val="single" w:color="auto" w:sz="4" w:space="0"/>
            </w:tcBorders>
            <w:vAlign w:val="center"/>
          </w:tcPr>
          <w:p>
            <w:pPr>
              <w:pStyle w:val="41"/>
              <w:rPr>
                <w:rFonts w:ascii="宋体" w:hAnsi="宋体" w:cs="宋体"/>
                <w:kern w:val="0"/>
                <w:szCs w:val="21"/>
              </w:rPr>
            </w:pPr>
            <w:r>
              <w:rPr>
                <w:rFonts w:hint="eastAsia" w:ascii="宋体" w:hAnsi="宋体" w:cs="宋体"/>
                <w:kern w:val="0"/>
                <w:szCs w:val="21"/>
              </w:rPr>
              <w:t>　</w:t>
            </w:r>
          </w:p>
        </w:tc>
        <w:tc>
          <w:tcPr>
            <w:tcW w:w="1962" w:type="dxa"/>
            <w:tcBorders>
              <w:top w:val="nil"/>
              <w:left w:val="nil"/>
              <w:bottom w:val="single" w:color="auto" w:sz="4" w:space="0"/>
              <w:right w:val="single" w:color="auto" w:sz="4" w:space="0"/>
            </w:tcBorders>
            <w:vAlign w:val="center"/>
          </w:tcPr>
          <w:p>
            <w:pPr>
              <w:pStyle w:val="41"/>
              <w:rPr>
                <w:rFonts w:ascii="宋体" w:hAnsi="宋体" w:cs="宋体"/>
                <w:kern w:val="0"/>
                <w:szCs w:val="21"/>
              </w:rPr>
            </w:pPr>
            <w:r>
              <w:rPr>
                <w:rFonts w:hint="eastAsia" w:ascii="宋体" w:hAnsi="宋体" w:cs="宋体"/>
                <w:kern w:val="0"/>
                <w:szCs w:val="21"/>
              </w:rPr>
              <w:t>　</w:t>
            </w:r>
          </w:p>
        </w:tc>
        <w:tc>
          <w:tcPr>
            <w:tcW w:w="2125" w:type="dxa"/>
            <w:tcBorders>
              <w:top w:val="nil"/>
              <w:left w:val="nil"/>
              <w:bottom w:val="single" w:color="auto" w:sz="4" w:space="0"/>
              <w:right w:val="single" w:color="auto" w:sz="4" w:space="0"/>
            </w:tcBorders>
            <w:vAlign w:val="center"/>
          </w:tcPr>
          <w:p>
            <w:pPr>
              <w:pStyle w:val="41"/>
              <w:rPr>
                <w:rFonts w:ascii="宋体" w:hAnsi="宋体" w:cs="宋体"/>
                <w:kern w:val="0"/>
                <w:szCs w:val="21"/>
              </w:rPr>
            </w:pPr>
            <w:r>
              <w:rPr>
                <w:rFonts w:hint="eastAsia" w:ascii="宋体" w:hAnsi="宋体" w:cs="宋体"/>
                <w:kern w:val="0"/>
                <w:szCs w:val="21"/>
              </w:rPr>
              <w:t>　</w:t>
            </w:r>
          </w:p>
        </w:tc>
      </w:tr>
      <w:tr>
        <w:tblPrEx>
          <w:tblCellMar>
            <w:top w:w="0" w:type="dxa"/>
            <w:left w:w="108" w:type="dxa"/>
            <w:bottom w:w="0" w:type="dxa"/>
            <w:right w:w="108" w:type="dxa"/>
          </w:tblCellMar>
        </w:tblPrEx>
        <w:trPr>
          <w:trHeight w:val="702" w:hRule="atLeast"/>
        </w:trPr>
        <w:tc>
          <w:tcPr>
            <w:tcW w:w="1008" w:type="dxa"/>
            <w:tcBorders>
              <w:top w:val="nil"/>
              <w:left w:val="single" w:color="auto" w:sz="4" w:space="0"/>
              <w:bottom w:val="single" w:color="auto" w:sz="4" w:space="0"/>
              <w:right w:val="single" w:color="auto" w:sz="4" w:space="0"/>
            </w:tcBorders>
            <w:vAlign w:val="center"/>
          </w:tcPr>
          <w:p>
            <w:pPr>
              <w:pStyle w:val="41"/>
              <w:rPr>
                <w:rFonts w:ascii="宋体" w:hAnsi="宋体" w:cs="宋体"/>
                <w:kern w:val="0"/>
                <w:szCs w:val="21"/>
              </w:rPr>
            </w:pPr>
            <w:r>
              <w:rPr>
                <w:rFonts w:hint="eastAsia" w:ascii="宋体" w:hAnsi="宋体" w:cs="宋体"/>
                <w:kern w:val="0"/>
                <w:szCs w:val="21"/>
              </w:rPr>
              <w:t>　</w:t>
            </w:r>
          </w:p>
        </w:tc>
        <w:tc>
          <w:tcPr>
            <w:tcW w:w="1701" w:type="dxa"/>
            <w:tcBorders>
              <w:top w:val="nil"/>
              <w:left w:val="nil"/>
              <w:bottom w:val="single" w:color="auto" w:sz="4" w:space="0"/>
              <w:right w:val="single" w:color="auto" w:sz="4" w:space="0"/>
            </w:tcBorders>
            <w:vAlign w:val="center"/>
          </w:tcPr>
          <w:p>
            <w:pPr>
              <w:pStyle w:val="41"/>
              <w:rPr>
                <w:rFonts w:ascii="宋体" w:hAnsi="宋体" w:cs="宋体"/>
                <w:kern w:val="0"/>
                <w:szCs w:val="21"/>
              </w:rPr>
            </w:pPr>
            <w:r>
              <w:rPr>
                <w:rFonts w:hint="eastAsia" w:ascii="宋体" w:hAnsi="宋体" w:cs="宋体"/>
                <w:kern w:val="0"/>
                <w:szCs w:val="21"/>
              </w:rPr>
              <w:t>　</w:t>
            </w:r>
          </w:p>
        </w:tc>
        <w:tc>
          <w:tcPr>
            <w:tcW w:w="1231" w:type="dxa"/>
            <w:tcBorders>
              <w:top w:val="nil"/>
              <w:left w:val="nil"/>
              <w:bottom w:val="single" w:color="auto" w:sz="4" w:space="0"/>
              <w:right w:val="single" w:color="auto" w:sz="4" w:space="0"/>
            </w:tcBorders>
            <w:vAlign w:val="center"/>
          </w:tcPr>
          <w:p>
            <w:pPr>
              <w:pStyle w:val="41"/>
              <w:rPr>
                <w:rFonts w:ascii="宋体" w:hAnsi="宋体" w:cs="宋体"/>
                <w:kern w:val="0"/>
                <w:szCs w:val="21"/>
              </w:rPr>
            </w:pPr>
            <w:r>
              <w:rPr>
                <w:rFonts w:hint="eastAsia" w:ascii="宋体" w:hAnsi="宋体" w:cs="宋体"/>
                <w:kern w:val="0"/>
                <w:szCs w:val="21"/>
              </w:rPr>
              <w:t>　</w:t>
            </w:r>
          </w:p>
        </w:tc>
        <w:tc>
          <w:tcPr>
            <w:tcW w:w="1780" w:type="dxa"/>
            <w:tcBorders>
              <w:top w:val="nil"/>
              <w:left w:val="nil"/>
              <w:bottom w:val="single" w:color="auto" w:sz="4" w:space="0"/>
              <w:right w:val="single" w:color="auto" w:sz="4" w:space="0"/>
            </w:tcBorders>
            <w:vAlign w:val="center"/>
          </w:tcPr>
          <w:p>
            <w:pPr>
              <w:pStyle w:val="41"/>
              <w:rPr>
                <w:rFonts w:ascii="宋体" w:hAnsi="宋体" w:cs="宋体"/>
                <w:kern w:val="0"/>
                <w:szCs w:val="21"/>
              </w:rPr>
            </w:pPr>
            <w:r>
              <w:rPr>
                <w:rFonts w:hint="eastAsia" w:ascii="宋体" w:hAnsi="宋体" w:cs="宋体"/>
                <w:kern w:val="0"/>
                <w:szCs w:val="21"/>
              </w:rPr>
              <w:t>　</w:t>
            </w:r>
          </w:p>
        </w:tc>
        <w:tc>
          <w:tcPr>
            <w:tcW w:w="3437" w:type="dxa"/>
            <w:tcBorders>
              <w:top w:val="nil"/>
              <w:left w:val="nil"/>
              <w:bottom w:val="single" w:color="auto" w:sz="4" w:space="0"/>
              <w:right w:val="single" w:color="auto" w:sz="4" w:space="0"/>
            </w:tcBorders>
            <w:vAlign w:val="center"/>
          </w:tcPr>
          <w:p>
            <w:pPr>
              <w:pStyle w:val="41"/>
              <w:rPr>
                <w:rFonts w:ascii="宋体" w:hAnsi="宋体" w:cs="宋体"/>
                <w:kern w:val="0"/>
                <w:szCs w:val="21"/>
              </w:rPr>
            </w:pPr>
            <w:r>
              <w:rPr>
                <w:rFonts w:hint="eastAsia" w:ascii="宋体" w:hAnsi="宋体" w:cs="宋体"/>
                <w:kern w:val="0"/>
                <w:szCs w:val="21"/>
              </w:rPr>
              <w:t>　</w:t>
            </w:r>
          </w:p>
        </w:tc>
        <w:tc>
          <w:tcPr>
            <w:tcW w:w="1962" w:type="dxa"/>
            <w:tcBorders>
              <w:top w:val="nil"/>
              <w:left w:val="nil"/>
              <w:bottom w:val="single" w:color="auto" w:sz="4" w:space="0"/>
              <w:right w:val="single" w:color="auto" w:sz="4" w:space="0"/>
            </w:tcBorders>
            <w:vAlign w:val="center"/>
          </w:tcPr>
          <w:p>
            <w:pPr>
              <w:pStyle w:val="41"/>
              <w:rPr>
                <w:rFonts w:ascii="宋体" w:hAnsi="宋体" w:cs="宋体"/>
                <w:kern w:val="0"/>
                <w:szCs w:val="21"/>
              </w:rPr>
            </w:pPr>
            <w:r>
              <w:rPr>
                <w:rFonts w:hint="eastAsia" w:ascii="宋体" w:hAnsi="宋体" w:cs="宋体"/>
                <w:kern w:val="0"/>
                <w:szCs w:val="21"/>
              </w:rPr>
              <w:t>　</w:t>
            </w:r>
          </w:p>
        </w:tc>
        <w:tc>
          <w:tcPr>
            <w:tcW w:w="2125" w:type="dxa"/>
            <w:tcBorders>
              <w:top w:val="nil"/>
              <w:left w:val="nil"/>
              <w:bottom w:val="single" w:color="auto" w:sz="4" w:space="0"/>
              <w:right w:val="single" w:color="auto" w:sz="4" w:space="0"/>
            </w:tcBorders>
            <w:vAlign w:val="center"/>
          </w:tcPr>
          <w:p>
            <w:pPr>
              <w:pStyle w:val="41"/>
              <w:rPr>
                <w:rFonts w:ascii="宋体" w:hAnsi="宋体" w:cs="宋体"/>
                <w:kern w:val="0"/>
                <w:szCs w:val="21"/>
              </w:rPr>
            </w:pPr>
            <w:r>
              <w:rPr>
                <w:rFonts w:hint="eastAsia" w:ascii="宋体" w:hAnsi="宋体" w:cs="宋体"/>
                <w:kern w:val="0"/>
                <w:szCs w:val="21"/>
              </w:rPr>
              <w:t>　</w:t>
            </w:r>
          </w:p>
        </w:tc>
      </w:tr>
    </w:tbl>
    <w:p>
      <w:pPr>
        <w:pStyle w:val="41"/>
      </w:pPr>
      <w:r>
        <w:rPr>
          <w:rFonts w:hint="eastAsia"/>
        </w:rPr>
        <w:t>评标时间：   年    月    日</w:t>
      </w:r>
    </w:p>
    <w:p>
      <w:pPr>
        <w:pStyle w:val="41"/>
      </w:pPr>
    </w:p>
    <w:p>
      <w:pPr>
        <w:pStyle w:val="41"/>
        <w:sectPr>
          <w:pgSz w:w="16838" w:h="11906" w:orient="landscape"/>
          <w:pgMar w:top="1440" w:right="1800" w:bottom="1440" w:left="1800" w:header="851" w:footer="992" w:gutter="0"/>
          <w:pgNumType w:fmt="numberInDash"/>
          <w:cols w:space="720" w:num="1"/>
          <w:docGrid w:type="linesAndChars" w:linePitch="319" w:charSpace="0"/>
        </w:sectPr>
      </w:pPr>
    </w:p>
    <w:p>
      <w:pPr>
        <w:pStyle w:val="41"/>
        <w:rPr>
          <w:sz w:val="28"/>
          <w:szCs w:val="28"/>
        </w:rPr>
      </w:pPr>
      <w:r>
        <w:rPr>
          <w:rFonts w:hint="eastAsia"/>
          <w:sz w:val="28"/>
          <w:szCs w:val="28"/>
        </w:rPr>
        <w:t>附件3-2：廉洁保密承诺书</w:t>
      </w:r>
    </w:p>
    <w:p>
      <w:pPr>
        <w:pStyle w:val="41"/>
        <w:jc w:val="center"/>
        <w:rPr>
          <w:b/>
          <w:sz w:val="32"/>
        </w:rPr>
      </w:pPr>
      <w:r>
        <w:rPr>
          <w:rFonts w:hint="eastAsia"/>
          <w:b/>
          <w:sz w:val="32"/>
        </w:rPr>
        <w:t>廉洁保密承诺书</w:t>
      </w:r>
    </w:p>
    <w:p>
      <w:pPr>
        <w:pStyle w:val="41"/>
        <w:spacing w:line="480" w:lineRule="exact"/>
        <w:rPr>
          <w:rFonts w:ascii="宋体" w:hAnsi="宋体"/>
          <w:szCs w:val="21"/>
        </w:rPr>
      </w:pPr>
      <w:r>
        <w:rPr>
          <w:rFonts w:hint="eastAsia" w:ascii="宋体" w:hAnsi="宋体"/>
          <w:szCs w:val="21"/>
        </w:rPr>
        <w:t>本人参加本次招标的评标工作，在此郑重声明：</w:t>
      </w:r>
    </w:p>
    <w:p>
      <w:pPr>
        <w:pStyle w:val="41"/>
        <w:spacing w:line="480" w:lineRule="exact"/>
        <w:rPr>
          <w:rFonts w:ascii="宋体" w:hAnsi="宋体"/>
          <w:szCs w:val="21"/>
        </w:rPr>
      </w:pPr>
      <w:r>
        <w:rPr>
          <w:rFonts w:hint="eastAsia" w:ascii="宋体" w:hAnsi="宋体"/>
          <w:szCs w:val="21"/>
        </w:rPr>
        <w:t>一、本人不存在下列情形之一：</w:t>
      </w:r>
    </w:p>
    <w:p>
      <w:pPr>
        <w:pStyle w:val="41"/>
        <w:spacing w:line="480" w:lineRule="exact"/>
        <w:rPr>
          <w:rFonts w:ascii="宋体" w:hAnsi="宋体"/>
          <w:szCs w:val="21"/>
        </w:rPr>
      </w:pPr>
      <w:r>
        <w:rPr>
          <w:rFonts w:ascii="宋体" w:hAnsi="宋体"/>
          <w:szCs w:val="21"/>
        </w:rPr>
        <w:t>1</w:t>
      </w:r>
      <w:r>
        <w:rPr>
          <w:rFonts w:hint="eastAsia" w:ascii="宋体" w:hAnsi="宋体"/>
          <w:szCs w:val="21"/>
        </w:rPr>
        <w:t>．是投标人或投标人主要负责人的近亲属；</w:t>
      </w:r>
    </w:p>
    <w:p>
      <w:pPr>
        <w:pStyle w:val="41"/>
        <w:spacing w:line="480" w:lineRule="exact"/>
        <w:rPr>
          <w:rFonts w:ascii="宋体" w:hAnsi="宋体"/>
          <w:szCs w:val="21"/>
        </w:rPr>
      </w:pPr>
      <w:r>
        <w:rPr>
          <w:rFonts w:ascii="宋体" w:hAnsi="宋体"/>
          <w:szCs w:val="21"/>
        </w:rPr>
        <w:t>2</w:t>
      </w:r>
      <w:r>
        <w:rPr>
          <w:rFonts w:hint="eastAsia" w:ascii="宋体" w:hAnsi="宋体"/>
          <w:szCs w:val="21"/>
        </w:rPr>
        <w:t>．与投标人有经济利益关系；</w:t>
      </w:r>
    </w:p>
    <w:p>
      <w:pPr>
        <w:pStyle w:val="41"/>
        <w:spacing w:line="480" w:lineRule="exact"/>
        <w:rPr>
          <w:rFonts w:ascii="宋体" w:hAnsi="宋体"/>
          <w:szCs w:val="21"/>
        </w:rPr>
      </w:pPr>
      <w:r>
        <w:rPr>
          <w:rFonts w:ascii="宋体" w:hAnsi="宋体"/>
          <w:szCs w:val="21"/>
        </w:rPr>
        <w:t>3</w:t>
      </w:r>
      <w:r>
        <w:rPr>
          <w:rFonts w:hint="eastAsia" w:ascii="宋体" w:hAnsi="宋体"/>
          <w:szCs w:val="21"/>
        </w:rPr>
        <w:t>．曾在招投标有关活动中从事违法行为而受过行政处罚或刑事处罚。</w:t>
      </w:r>
    </w:p>
    <w:p>
      <w:pPr>
        <w:pStyle w:val="41"/>
        <w:spacing w:line="480" w:lineRule="exact"/>
        <w:rPr>
          <w:rFonts w:ascii="宋体" w:hAnsi="宋体"/>
          <w:szCs w:val="21"/>
        </w:rPr>
      </w:pPr>
      <w:r>
        <w:rPr>
          <w:rFonts w:hint="eastAsia" w:ascii="宋体" w:hAnsi="宋体"/>
          <w:szCs w:val="21"/>
        </w:rPr>
        <w:t>二、遵守职业道德，在招标活动中，做事以诚为本，以公为先；严格执行招标评标全过程的各项工作纪律和保密规定。</w:t>
      </w:r>
    </w:p>
    <w:p>
      <w:pPr>
        <w:pStyle w:val="41"/>
        <w:spacing w:line="480" w:lineRule="exact"/>
        <w:rPr>
          <w:rFonts w:ascii="宋体" w:hAnsi="宋体"/>
          <w:szCs w:val="21"/>
        </w:rPr>
      </w:pPr>
      <w:r>
        <w:rPr>
          <w:rFonts w:ascii="宋体" w:hAnsi="宋体"/>
          <w:szCs w:val="21"/>
        </w:rPr>
        <w:t>1</w:t>
      </w:r>
      <w:r>
        <w:rPr>
          <w:rFonts w:hint="eastAsia" w:ascii="宋体" w:hAnsi="宋体"/>
          <w:szCs w:val="21"/>
        </w:rPr>
        <w:t>．不利用职权索取、接受投标人、代理机构以及其他与行使职权有关系的单位或者个人的财物或者其他好处；</w:t>
      </w:r>
    </w:p>
    <w:p>
      <w:pPr>
        <w:pStyle w:val="41"/>
        <w:spacing w:line="480" w:lineRule="exact"/>
        <w:rPr>
          <w:rFonts w:ascii="宋体" w:hAnsi="宋体"/>
          <w:szCs w:val="21"/>
        </w:rPr>
      </w:pPr>
      <w:r>
        <w:rPr>
          <w:rFonts w:ascii="宋体" w:hAnsi="宋体"/>
          <w:szCs w:val="21"/>
        </w:rPr>
        <w:t>2</w:t>
      </w:r>
      <w:r>
        <w:rPr>
          <w:rFonts w:hint="eastAsia" w:ascii="宋体" w:hAnsi="宋体"/>
          <w:szCs w:val="21"/>
        </w:rPr>
        <w:t>．不接受投标人的礼品、宴请以及旅游、健身、娱乐等可能影响招投标公正性的活动安排；</w:t>
      </w:r>
    </w:p>
    <w:p>
      <w:pPr>
        <w:pStyle w:val="41"/>
        <w:spacing w:line="480" w:lineRule="exact"/>
        <w:rPr>
          <w:rFonts w:ascii="宋体" w:hAnsi="宋体"/>
          <w:szCs w:val="21"/>
        </w:rPr>
      </w:pPr>
      <w:r>
        <w:rPr>
          <w:rFonts w:ascii="宋体" w:hAnsi="宋体"/>
          <w:szCs w:val="21"/>
        </w:rPr>
        <w:t>3</w:t>
      </w:r>
      <w:r>
        <w:rPr>
          <w:rFonts w:hint="eastAsia" w:ascii="宋体" w:hAnsi="宋体"/>
          <w:szCs w:val="21"/>
        </w:rPr>
        <w:t>．不在招标评标有关工作中以各种形式谋取不正当利益；</w:t>
      </w:r>
    </w:p>
    <w:p>
      <w:pPr>
        <w:pStyle w:val="41"/>
        <w:spacing w:line="480" w:lineRule="exact"/>
        <w:rPr>
          <w:rFonts w:ascii="宋体" w:hAnsi="宋体"/>
          <w:szCs w:val="21"/>
        </w:rPr>
      </w:pPr>
      <w:r>
        <w:rPr>
          <w:rFonts w:ascii="宋体" w:hAnsi="宋体"/>
          <w:szCs w:val="21"/>
        </w:rPr>
        <w:t>4</w:t>
      </w:r>
      <w:r>
        <w:rPr>
          <w:rFonts w:hint="eastAsia" w:ascii="宋体" w:hAnsi="宋体"/>
          <w:szCs w:val="21"/>
        </w:rPr>
        <w:t>．不以知悉或者掌握的内部信息谋取利益；</w:t>
      </w:r>
    </w:p>
    <w:p>
      <w:pPr>
        <w:pStyle w:val="41"/>
        <w:spacing w:line="480" w:lineRule="exact"/>
        <w:rPr>
          <w:rFonts w:ascii="宋体" w:hAnsi="宋体"/>
          <w:szCs w:val="21"/>
        </w:rPr>
      </w:pPr>
      <w:r>
        <w:rPr>
          <w:rFonts w:ascii="宋体" w:hAnsi="宋体"/>
          <w:szCs w:val="21"/>
        </w:rPr>
        <w:t>5</w:t>
      </w:r>
      <w:r>
        <w:rPr>
          <w:rFonts w:hint="eastAsia" w:ascii="宋体" w:hAnsi="宋体"/>
          <w:szCs w:val="21"/>
        </w:rPr>
        <w:t>．严格遵守各项保密制度，不发生失泄密事件，不发生有重大政治影响和重大经济损失责任问题。</w:t>
      </w:r>
    </w:p>
    <w:p>
      <w:pPr>
        <w:pStyle w:val="41"/>
        <w:spacing w:line="480" w:lineRule="exact"/>
        <w:rPr>
          <w:rFonts w:ascii="宋体" w:hAnsi="宋体"/>
          <w:szCs w:val="21"/>
        </w:rPr>
      </w:pPr>
      <w:r>
        <w:rPr>
          <w:rFonts w:hint="eastAsia" w:ascii="宋体" w:hAnsi="宋体"/>
          <w:szCs w:val="21"/>
        </w:rPr>
        <w:t>三、在评标期间接受评标委员会、现场行政监督人员的管理和监督，不擅离职守，服从评标委员会的安排，包括食、宿、行及工作时间、地点等。</w:t>
      </w:r>
    </w:p>
    <w:p>
      <w:pPr>
        <w:pStyle w:val="41"/>
        <w:spacing w:line="480" w:lineRule="exact"/>
        <w:rPr>
          <w:rFonts w:ascii="宋体" w:hAnsi="宋体"/>
          <w:szCs w:val="21"/>
        </w:rPr>
      </w:pPr>
      <w:r>
        <w:rPr>
          <w:rFonts w:hint="eastAsia" w:ascii="宋体" w:hAnsi="宋体"/>
          <w:szCs w:val="21"/>
        </w:rPr>
        <w:t>四、本着对国家、招标人和项目单位负责的精神，尽职尽责、高效准确地完成所承担的工作任务。</w:t>
      </w:r>
    </w:p>
    <w:p>
      <w:pPr>
        <w:pStyle w:val="41"/>
        <w:spacing w:line="480" w:lineRule="exact"/>
        <w:rPr>
          <w:rFonts w:ascii="宋体" w:hAnsi="宋体"/>
          <w:szCs w:val="21"/>
        </w:rPr>
      </w:pPr>
      <w:r>
        <w:rPr>
          <w:rFonts w:hint="eastAsia" w:ascii="宋体" w:hAnsi="宋体"/>
          <w:szCs w:val="21"/>
        </w:rPr>
        <w:t>五、评标会议结束后，不泄露与评标有关的应当保密的任何内容，也不向本单位汇报评标情况。</w:t>
      </w:r>
    </w:p>
    <w:p>
      <w:pPr>
        <w:pStyle w:val="41"/>
        <w:spacing w:line="480" w:lineRule="exact"/>
        <w:rPr>
          <w:rFonts w:ascii="宋体" w:hAnsi="宋体"/>
          <w:szCs w:val="21"/>
        </w:rPr>
      </w:pPr>
      <w:r>
        <w:rPr>
          <w:rFonts w:hint="eastAsia" w:ascii="宋体" w:hAnsi="宋体"/>
          <w:szCs w:val="21"/>
        </w:rPr>
        <w:t>六、严格遵守国家法律、法规及有关规定，严格遵循“公开、公平、公正和诚实信用”原则，严格按照工作程序合法、合规、合理开展各项工作，不发生违法、违规、违反工作纪律的行为。</w:t>
      </w:r>
    </w:p>
    <w:p>
      <w:pPr>
        <w:pStyle w:val="41"/>
        <w:spacing w:line="480" w:lineRule="exact"/>
        <w:rPr>
          <w:rFonts w:ascii="宋体" w:hAnsi="宋体"/>
          <w:szCs w:val="21"/>
        </w:rPr>
      </w:pPr>
      <w:r>
        <w:rPr>
          <w:rFonts w:hint="eastAsia" w:ascii="宋体" w:hAnsi="宋体"/>
          <w:szCs w:val="21"/>
        </w:rPr>
        <w:t>七、若有违反上述承诺行为，将承担相应责任或后果。</w:t>
      </w:r>
    </w:p>
    <w:p>
      <w:pPr>
        <w:pStyle w:val="41"/>
        <w:spacing w:line="480" w:lineRule="exact"/>
        <w:rPr>
          <w:rFonts w:ascii="宋体" w:hAnsi="宋体"/>
          <w:szCs w:val="21"/>
        </w:rPr>
      </w:pPr>
      <w:r>
        <w:rPr>
          <w:rFonts w:hint="eastAsia" w:ascii="宋体" w:hAnsi="宋体"/>
          <w:szCs w:val="21"/>
        </w:rPr>
        <w:t>八、本《承诺书》未尽事宜按国家和省有关法律法规执行。</w:t>
      </w:r>
    </w:p>
    <w:p>
      <w:pPr>
        <w:pStyle w:val="41"/>
        <w:spacing w:line="480" w:lineRule="exact"/>
        <w:rPr>
          <w:szCs w:val="21"/>
        </w:rPr>
      </w:pPr>
      <w:r>
        <w:rPr>
          <w:rFonts w:hint="eastAsia" w:ascii="宋体" w:hAnsi="宋体"/>
          <w:szCs w:val="21"/>
        </w:rPr>
        <w:t>承诺人：                                                 年  月  日</w:t>
      </w:r>
    </w:p>
    <w:p>
      <w:pPr>
        <w:pStyle w:val="41"/>
        <w:spacing w:line="500" w:lineRule="exact"/>
        <w:rPr>
          <w:szCs w:val="21"/>
        </w:rPr>
        <w:sectPr>
          <w:pgSz w:w="11906" w:h="16838"/>
          <w:pgMar w:top="1440" w:right="1800" w:bottom="1440" w:left="1800" w:header="851" w:footer="992" w:gutter="0"/>
          <w:pgNumType w:fmt="numberInDash"/>
          <w:cols w:space="720" w:num="1"/>
          <w:docGrid w:type="linesAndChars" w:linePitch="312" w:charSpace="0"/>
        </w:sectPr>
      </w:pPr>
    </w:p>
    <w:p>
      <w:pPr>
        <w:pStyle w:val="41"/>
      </w:pPr>
    </w:p>
    <w:p>
      <w:pPr>
        <w:pStyle w:val="41"/>
        <w:rPr>
          <w:sz w:val="28"/>
          <w:szCs w:val="28"/>
        </w:rPr>
      </w:pPr>
      <w:r>
        <w:rPr>
          <w:rFonts w:hint="eastAsia"/>
          <w:sz w:val="28"/>
          <w:szCs w:val="28"/>
        </w:rPr>
        <w:t>附表3-3：形式审查记录表</w:t>
      </w:r>
    </w:p>
    <w:p>
      <w:pPr>
        <w:pStyle w:val="41"/>
        <w:jc w:val="center"/>
        <w:rPr>
          <w:b/>
        </w:rPr>
      </w:pPr>
      <w:r>
        <w:rPr>
          <w:rFonts w:hint="eastAsia"/>
          <w:b/>
          <w:sz w:val="32"/>
        </w:rPr>
        <w:t>形式审查记录表</w:t>
      </w:r>
    </w:p>
    <w:p>
      <w:pPr>
        <w:pStyle w:val="41"/>
      </w:pPr>
      <w:r>
        <w:rPr>
          <w:rFonts w:hint="eastAsia"/>
        </w:rPr>
        <w:t>项目名称：</w:t>
      </w:r>
    </w:p>
    <w:tbl>
      <w:tblPr>
        <w:tblStyle w:val="21"/>
        <w:tblW w:w="13232" w:type="dxa"/>
        <w:tblInd w:w="93" w:type="dxa"/>
        <w:tblLayout w:type="fixed"/>
        <w:tblCellMar>
          <w:top w:w="0" w:type="dxa"/>
          <w:left w:w="108" w:type="dxa"/>
          <w:bottom w:w="0" w:type="dxa"/>
          <w:right w:w="108" w:type="dxa"/>
        </w:tblCellMar>
      </w:tblPr>
      <w:tblGrid>
        <w:gridCol w:w="846"/>
        <w:gridCol w:w="2860"/>
        <w:gridCol w:w="1920"/>
        <w:gridCol w:w="1920"/>
        <w:gridCol w:w="1536"/>
        <w:gridCol w:w="1775"/>
        <w:gridCol w:w="1225"/>
        <w:gridCol w:w="1150"/>
      </w:tblGrid>
      <w:tr>
        <w:tblPrEx>
          <w:tblCellMar>
            <w:top w:w="0" w:type="dxa"/>
            <w:left w:w="108" w:type="dxa"/>
            <w:bottom w:w="0" w:type="dxa"/>
            <w:right w:w="108" w:type="dxa"/>
          </w:tblCellMar>
        </w:tblPrEx>
        <w:trPr>
          <w:trHeight w:val="570" w:hRule="atLeast"/>
        </w:trPr>
        <w:tc>
          <w:tcPr>
            <w:tcW w:w="846" w:type="dxa"/>
            <w:vMerge w:val="restart"/>
            <w:tcBorders>
              <w:top w:val="single" w:color="auto" w:sz="4" w:space="0"/>
              <w:left w:val="single" w:color="auto" w:sz="4" w:space="0"/>
              <w:bottom w:val="single" w:color="auto" w:sz="4" w:space="0"/>
              <w:right w:val="single" w:color="auto" w:sz="4" w:space="0"/>
            </w:tcBorders>
            <w:noWrap/>
            <w:vAlign w:val="center"/>
          </w:tcPr>
          <w:p>
            <w:pPr>
              <w:pStyle w:val="41"/>
              <w:jc w:val="center"/>
              <w:rPr>
                <w:rFonts w:ascii="宋体" w:hAnsi="宋体" w:cs="宋体"/>
                <w:kern w:val="0"/>
              </w:rPr>
            </w:pPr>
            <w:r>
              <w:rPr>
                <w:rFonts w:hint="eastAsia" w:ascii="宋体" w:hAnsi="宋体" w:cs="宋体"/>
                <w:kern w:val="0"/>
              </w:rPr>
              <w:t>序号</w:t>
            </w:r>
          </w:p>
        </w:tc>
        <w:tc>
          <w:tcPr>
            <w:tcW w:w="2860" w:type="dxa"/>
            <w:vMerge w:val="restart"/>
            <w:tcBorders>
              <w:top w:val="single" w:color="auto" w:sz="4" w:space="0"/>
              <w:left w:val="single" w:color="auto" w:sz="4" w:space="0"/>
              <w:bottom w:val="single" w:color="auto" w:sz="4" w:space="0"/>
              <w:right w:val="single" w:color="auto" w:sz="4" w:space="0"/>
            </w:tcBorders>
            <w:noWrap/>
            <w:vAlign w:val="center"/>
          </w:tcPr>
          <w:p>
            <w:pPr>
              <w:pStyle w:val="41"/>
              <w:jc w:val="center"/>
              <w:rPr>
                <w:rFonts w:ascii="宋体" w:hAnsi="宋体" w:cs="宋体"/>
                <w:kern w:val="0"/>
              </w:rPr>
            </w:pPr>
            <w:r>
              <w:rPr>
                <w:rFonts w:hint="eastAsia" w:ascii="宋体" w:hAnsi="宋体" w:cs="宋体"/>
                <w:kern w:val="0"/>
              </w:rPr>
              <w:t>投</w:t>
            </w:r>
            <w:r>
              <w:rPr>
                <w:kern w:val="0"/>
              </w:rPr>
              <w:t xml:space="preserve">    </w:t>
            </w:r>
            <w:r>
              <w:rPr>
                <w:rFonts w:hint="eastAsia" w:ascii="宋体" w:hAnsi="宋体" w:cs="宋体"/>
                <w:kern w:val="0"/>
              </w:rPr>
              <w:t>标</w:t>
            </w:r>
            <w:r>
              <w:rPr>
                <w:kern w:val="0"/>
              </w:rPr>
              <w:t xml:space="preserve">    </w:t>
            </w:r>
            <w:r>
              <w:rPr>
                <w:rFonts w:hint="eastAsia" w:ascii="宋体" w:hAnsi="宋体" w:cs="宋体"/>
                <w:kern w:val="0"/>
              </w:rPr>
              <w:t>人</w:t>
            </w:r>
          </w:p>
        </w:tc>
        <w:tc>
          <w:tcPr>
            <w:tcW w:w="8376" w:type="dxa"/>
            <w:gridSpan w:val="5"/>
            <w:tcBorders>
              <w:top w:val="single" w:color="auto" w:sz="4" w:space="0"/>
              <w:left w:val="nil"/>
              <w:bottom w:val="single" w:color="auto" w:sz="4" w:space="0"/>
              <w:right w:val="single" w:color="000000" w:sz="4" w:space="0"/>
            </w:tcBorders>
            <w:noWrap/>
            <w:vAlign w:val="center"/>
          </w:tcPr>
          <w:p>
            <w:pPr>
              <w:pStyle w:val="41"/>
              <w:jc w:val="center"/>
              <w:rPr>
                <w:rFonts w:ascii="宋体" w:hAnsi="宋体" w:cs="宋体"/>
                <w:kern w:val="0"/>
              </w:rPr>
            </w:pPr>
            <w:r>
              <w:rPr>
                <w:rFonts w:hint="eastAsia" w:ascii="宋体" w:hAnsi="宋体" w:cs="宋体"/>
                <w:kern w:val="0"/>
              </w:rPr>
              <w:t>评审因素</w:t>
            </w:r>
          </w:p>
        </w:tc>
        <w:tc>
          <w:tcPr>
            <w:tcW w:w="1150" w:type="dxa"/>
            <w:vMerge w:val="restart"/>
            <w:tcBorders>
              <w:top w:val="single" w:color="auto" w:sz="4" w:space="0"/>
              <w:left w:val="single" w:color="auto" w:sz="4" w:space="0"/>
              <w:bottom w:val="single" w:color="000000" w:sz="4" w:space="0"/>
              <w:right w:val="single" w:color="auto" w:sz="4" w:space="0"/>
            </w:tcBorders>
            <w:vAlign w:val="center"/>
          </w:tcPr>
          <w:p>
            <w:pPr>
              <w:pStyle w:val="41"/>
              <w:rPr>
                <w:rFonts w:ascii="宋体" w:hAnsi="宋体" w:cs="宋体" w:eastAsiaTheme="minorEastAsia"/>
                <w:kern w:val="0"/>
                <w:szCs w:val="24"/>
              </w:rPr>
            </w:pPr>
            <w:r>
              <w:rPr>
                <w:rFonts w:hint="eastAsia" w:ascii="宋体" w:hAnsi="宋体" w:cs="宋体"/>
                <w:kern w:val="0"/>
              </w:rPr>
              <w:t>评标结论</w:t>
            </w:r>
          </w:p>
        </w:tc>
      </w:tr>
      <w:tr>
        <w:tblPrEx>
          <w:tblCellMar>
            <w:top w:w="0" w:type="dxa"/>
            <w:left w:w="108" w:type="dxa"/>
            <w:bottom w:w="0" w:type="dxa"/>
            <w:right w:w="108" w:type="dxa"/>
          </w:tblCellMar>
        </w:tblPrEx>
        <w:trPr>
          <w:trHeight w:val="1320" w:hRule="atLeast"/>
        </w:trPr>
        <w:tc>
          <w:tcPr>
            <w:tcW w:w="846" w:type="dxa"/>
            <w:vMerge w:val="continue"/>
            <w:tcBorders>
              <w:top w:val="single" w:color="auto" w:sz="4" w:space="0"/>
              <w:left w:val="single" w:color="auto" w:sz="4" w:space="0"/>
              <w:bottom w:val="single" w:color="auto" w:sz="4" w:space="0"/>
              <w:right w:val="single" w:color="auto" w:sz="4" w:space="0"/>
            </w:tcBorders>
            <w:vAlign w:val="center"/>
          </w:tcPr>
          <w:p>
            <w:pPr>
              <w:pStyle w:val="41"/>
              <w:rPr>
                <w:rFonts w:ascii="宋体" w:hAnsi="宋体" w:cs="宋体"/>
                <w:kern w:val="0"/>
              </w:rPr>
            </w:pPr>
          </w:p>
        </w:tc>
        <w:tc>
          <w:tcPr>
            <w:tcW w:w="2860" w:type="dxa"/>
            <w:vMerge w:val="continue"/>
            <w:tcBorders>
              <w:top w:val="single" w:color="auto" w:sz="4" w:space="0"/>
              <w:left w:val="single" w:color="auto" w:sz="4" w:space="0"/>
              <w:bottom w:val="single" w:color="auto" w:sz="4" w:space="0"/>
              <w:right w:val="single" w:color="auto" w:sz="4" w:space="0"/>
            </w:tcBorders>
            <w:vAlign w:val="center"/>
          </w:tcPr>
          <w:p>
            <w:pPr>
              <w:pStyle w:val="41"/>
              <w:rPr>
                <w:rFonts w:ascii="宋体" w:hAnsi="宋体" w:cs="宋体"/>
                <w:kern w:val="0"/>
              </w:rPr>
            </w:pPr>
          </w:p>
        </w:tc>
        <w:tc>
          <w:tcPr>
            <w:tcW w:w="1920" w:type="dxa"/>
            <w:tcBorders>
              <w:top w:val="nil"/>
              <w:left w:val="nil"/>
              <w:bottom w:val="single" w:color="auto" w:sz="4" w:space="0"/>
              <w:right w:val="single" w:color="auto" w:sz="4" w:space="0"/>
            </w:tcBorders>
            <w:noWrap/>
            <w:vAlign w:val="center"/>
          </w:tcPr>
          <w:p>
            <w:pPr>
              <w:pStyle w:val="41"/>
              <w:jc w:val="center"/>
              <w:rPr>
                <w:rFonts w:ascii="宋体" w:hAnsi="宋体" w:cs="宋体"/>
                <w:kern w:val="0"/>
              </w:rPr>
            </w:pPr>
            <w:r>
              <w:rPr>
                <w:rFonts w:hint="eastAsia" w:ascii="宋体" w:hAnsi="宋体" w:cs="宋体"/>
                <w:kern w:val="0"/>
              </w:rPr>
              <w:t>投标人名称</w:t>
            </w:r>
          </w:p>
        </w:tc>
        <w:tc>
          <w:tcPr>
            <w:tcW w:w="1920" w:type="dxa"/>
            <w:tcBorders>
              <w:top w:val="nil"/>
              <w:left w:val="nil"/>
              <w:bottom w:val="single" w:color="auto" w:sz="4" w:space="0"/>
              <w:right w:val="single" w:color="auto" w:sz="4" w:space="0"/>
            </w:tcBorders>
            <w:noWrap/>
            <w:vAlign w:val="center"/>
          </w:tcPr>
          <w:p>
            <w:pPr>
              <w:pStyle w:val="41"/>
              <w:jc w:val="center"/>
              <w:rPr>
                <w:rFonts w:ascii="宋体" w:hAnsi="宋体" w:cs="宋体"/>
                <w:kern w:val="0"/>
              </w:rPr>
            </w:pPr>
            <w:r>
              <w:rPr>
                <w:rFonts w:hint="eastAsia" w:ascii="宋体" w:hAnsi="宋体" w:cs="宋体"/>
                <w:kern w:val="0"/>
              </w:rPr>
              <w:t>投标函签字盖章</w:t>
            </w:r>
          </w:p>
        </w:tc>
        <w:tc>
          <w:tcPr>
            <w:tcW w:w="1536" w:type="dxa"/>
            <w:tcBorders>
              <w:top w:val="nil"/>
              <w:left w:val="nil"/>
              <w:bottom w:val="single" w:color="auto" w:sz="4" w:space="0"/>
              <w:right w:val="single" w:color="auto" w:sz="4" w:space="0"/>
            </w:tcBorders>
            <w:vAlign w:val="center"/>
          </w:tcPr>
          <w:p>
            <w:pPr>
              <w:pStyle w:val="41"/>
              <w:jc w:val="center"/>
              <w:rPr>
                <w:rFonts w:ascii="宋体" w:hAnsi="宋体" w:cs="宋体"/>
                <w:kern w:val="0"/>
              </w:rPr>
            </w:pPr>
            <w:r>
              <w:rPr>
                <w:rFonts w:hint="eastAsia" w:ascii="宋体" w:hAnsi="宋体" w:cs="宋体"/>
                <w:kern w:val="0"/>
              </w:rPr>
              <w:t>投标文件格式</w:t>
            </w:r>
          </w:p>
        </w:tc>
        <w:tc>
          <w:tcPr>
            <w:tcW w:w="1775" w:type="dxa"/>
            <w:tcBorders>
              <w:top w:val="nil"/>
              <w:left w:val="nil"/>
              <w:bottom w:val="single" w:color="auto" w:sz="4" w:space="0"/>
              <w:right w:val="single" w:color="auto" w:sz="4" w:space="0"/>
            </w:tcBorders>
            <w:vAlign w:val="center"/>
          </w:tcPr>
          <w:p>
            <w:pPr>
              <w:pStyle w:val="41"/>
              <w:jc w:val="center"/>
              <w:rPr>
                <w:rFonts w:ascii="宋体" w:hAnsi="宋体" w:cs="宋体"/>
                <w:kern w:val="0"/>
              </w:rPr>
            </w:pPr>
            <w:r>
              <w:rPr>
                <w:rFonts w:hint="eastAsia" w:ascii="宋体" w:hAnsi="宋体" w:cs="宋体"/>
                <w:kern w:val="0"/>
              </w:rPr>
              <w:t>联合体投标人</w:t>
            </w:r>
          </w:p>
        </w:tc>
        <w:tc>
          <w:tcPr>
            <w:tcW w:w="1225" w:type="dxa"/>
            <w:tcBorders>
              <w:top w:val="nil"/>
              <w:left w:val="nil"/>
              <w:bottom w:val="single" w:color="auto" w:sz="4" w:space="0"/>
              <w:right w:val="single" w:color="auto" w:sz="4" w:space="0"/>
            </w:tcBorders>
            <w:vAlign w:val="center"/>
          </w:tcPr>
          <w:p>
            <w:pPr>
              <w:pStyle w:val="41"/>
              <w:jc w:val="center"/>
              <w:rPr>
                <w:rFonts w:ascii="宋体" w:hAnsi="宋体" w:cs="宋体"/>
                <w:kern w:val="0"/>
              </w:rPr>
            </w:pPr>
            <w:r>
              <w:rPr>
                <w:rFonts w:hint="eastAsia" w:ascii="宋体" w:hAnsi="宋体" w:cs="宋体"/>
                <w:kern w:val="0"/>
              </w:rPr>
              <w:t>报价唯一</w:t>
            </w:r>
          </w:p>
        </w:tc>
        <w:tc>
          <w:tcPr>
            <w:tcW w:w="1150" w:type="dxa"/>
            <w:vMerge w:val="continue"/>
            <w:tcBorders>
              <w:top w:val="single" w:color="auto" w:sz="4" w:space="0"/>
              <w:left w:val="single" w:color="auto" w:sz="4" w:space="0"/>
              <w:bottom w:val="single" w:color="000000" w:sz="4" w:space="0"/>
              <w:right w:val="single" w:color="auto" w:sz="4" w:space="0"/>
            </w:tcBorders>
            <w:vAlign w:val="center"/>
          </w:tcPr>
          <w:p>
            <w:pPr>
              <w:pStyle w:val="41"/>
              <w:rPr>
                <w:rFonts w:ascii="宋体" w:hAnsi="宋体" w:cs="宋体"/>
                <w:kern w:val="0"/>
                <w:sz w:val="22"/>
              </w:rPr>
            </w:pPr>
          </w:p>
        </w:tc>
      </w:tr>
      <w:tr>
        <w:tblPrEx>
          <w:tblCellMar>
            <w:top w:w="0" w:type="dxa"/>
            <w:left w:w="108" w:type="dxa"/>
            <w:bottom w:w="0" w:type="dxa"/>
            <w:right w:w="108" w:type="dxa"/>
          </w:tblCellMar>
        </w:tblPrEx>
        <w:trPr>
          <w:trHeight w:val="675" w:hRule="atLeast"/>
        </w:trPr>
        <w:tc>
          <w:tcPr>
            <w:tcW w:w="846" w:type="dxa"/>
            <w:tcBorders>
              <w:top w:val="nil"/>
              <w:left w:val="single" w:color="auto" w:sz="4" w:space="0"/>
              <w:bottom w:val="single" w:color="auto" w:sz="4" w:space="0"/>
              <w:right w:val="single" w:color="auto" w:sz="4" w:space="0"/>
            </w:tcBorders>
            <w:noWrap/>
            <w:vAlign w:val="center"/>
          </w:tcPr>
          <w:p>
            <w:pPr>
              <w:pStyle w:val="41"/>
              <w:jc w:val="center"/>
              <w:rPr>
                <w:rFonts w:ascii="宋体" w:hAnsi="宋体" w:cs="宋体"/>
                <w:kern w:val="0"/>
              </w:rPr>
            </w:pPr>
            <w:r>
              <w:rPr>
                <w:rFonts w:hint="eastAsia" w:ascii="宋体" w:hAnsi="宋体" w:cs="宋体"/>
                <w:kern w:val="0"/>
              </w:rPr>
              <w:t>1</w:t>
            </w:r>
          </w:p>
        </w:tc>
        <w:tc>
          <w:tcPr>
            <w:tcW w:w="2860" w:type="dxa"/>
            <w:tcBorders>
              <w:top w:val="nil"/>
              <w:left w:val="nil"/>
              <w:bottom w:val="single" w:color="auto" w:sz="4" w:space="0"/>
              <w:right w:val="single" w:color="auto" w:sz="4" w:space="0"/>
            </w:tcBorders>
            <w:vAlign w:val="center"/>
          </w:tcPr>
          <w:p>
            <w:pPr>
              <w:pStyle w:val="41"/>
              <w:rPr>
                <w:rFonts w:ascii="宋体" w:hAnsi="宋体" w:cs="宋体"/>
                <w:kern w:val="0"/>
              </w:rPr>
            </w:pPr>
          </w:p>
        </w:tc>
        <w:tc>
          <w:tcPr>
            <w:tcW w:w="1920" w:type="dxa"/>
            <w:tcBorders>
              <w:top w:val="nil"/>
              <w:left w:val="nil"/>
              <w:bottom w:val="single" w:color="auto" w:sz="4" w:space="0"/>
              <w:right w:val="single" w:color="auto" w:sz="4" w:space="0"/>
            </w:tcBorders>
            <w:vAlign w:val="center"/>
          </w:tcPr>
          <w:p>
            <w:pPr>
              <w:pStyle w:val="41"/>
              <w:rPr>
                <w:rFonts w:ascii="宋体" w:hAnsi="宋体" w:cs="宋体"/>
                <w:kern w:val="0"/>
              </w:rPr>
            </w:pPr>
            <w:r>
              <w:rPr>
                <w:rFonts w:hint="eastAsia" w:ascii="宋体" w:hAnsi="宋体" w:cs="宋体"/>
                <w:kern w:val="0"/>
              </w:rPr>
              <w:t>　</w:t>
            </w:r>
          </w:p>
        </w:tc>
        <w:tc>
          <w:tcPr>
            <w:tcW w:w="1920" w:type="dxa"/>
            <w:tcBorders>
              <w:top w:val="nil"/>
              <w:left w:val="nil"/>
              <w:bottom w:val="single" w:color="auto" w:sz="4" w:space="0"/>
              <w:right w:val="single" w:color="auto" w:sz="4" w:space="0"/>
            </w:tcBorders>
            <w:vAlign w:val="center"/>
          </w:tcPr>
          <w:p>
            <w:pPr>
              <w:pStyle w:val="41"/>
              <w:rPr>
                <w:rFonts w:ascii="宋体" w:hAnsi="宋体" w:cs="宋体"/>
                <w:kern w:val="0"/>
              </w:rPr>
            </w:pPr>
            <w:r>
              <w:rPr>
                <w:rFonts w:hint="eastAsia" w:ascii="宋体" w:hAnsi="宋体" w:cs="宋体"/>
                <w:kern w:val="0"/>
              </w:rPr>
              <w:t>　</w:t>
            </w:r>
          </w:p>
        </w:tc>
        <w:tc>
          <w:tcPr>
            <w:tcW w:w="1536" w:type="dxa"/>
            <w:tcBorders>
              <w:top w:val="nil"/>
              <w:left w:val="nil"/>
              <w:bottom w:val="single" w:color="auto" w:sz="4" w:space="0"/>
              <w:right w:val="single" w:color="auto" w:sz="4" w:space="0"/>
            </w:tcBorders>
            <w:noWrap/>
            <w:vAlign w:val="center"/>
          </w:tcPr>
          <w:p>
            <w:pPr>
              <w:pStyle w:val="41"/>
              <w:rPr>
                <w:rFonts w:ascii="宋体" w:hAnsi="宋体" w:cs="宋体"/>
                <w:b/>
                <w:bCs/>
                <w:kern w:val="0"/>
                <w:sz w:val="28"/>
                <w:szCs w:val="28"/>
              </w:rPr>
            </w:pPr>
            <w:r>
              <w:rPr>
                <w:rFonts w:hint="eastAsia" w:ascii="宋体" w:hAnsi="宋体" w:cs="宋体"/>
                <w:b/>
                <w:bCs/>
                <w:kern w:val="0"/>
                <w:sz w:val="28"/>
                <w:szCs w:val="28"/>
              </w:rPr>
              <w:t>　</w:t>
            </w:r>
          </w:p>
        </w:tc>
        <w:tc>
          <w:tcPr>
            <w:tcW w:w="1775" w:type="dxa"/>
            <w:tcBorders>
              <w:top w:val="nil"/>
              <w:left w:val="nil"/>
              <w:bottom w:val="single" w:color="auto" w:sz="4" w:space="0"/>
              <w:right w:val="single" w:color="auto" w:sz="4" w:space="0"/>
            </w:tcBorders>
            <w:noWrap/>
            <w:vAlign w:val="center"/>
          </w:tcPr>
          <w:p>
            <w:pPr>
              <w:pStyle w:val="41"/>
              <w:rPr>
                <w:rFonts w:ascii="宋体" w:hAnsi="宋体" w:cs="宋体"/>
                <w:b/>
                <w:bCs/>
                <w:kern w:val="0"/>
                <w:sz w:val="28"/>
                <w:szCs w:val="28"/>
              </w:rPr>
            </w:pPr>
            <w:r>
              <w:rPr>
                <w:rFonts w:hint="eastAsia" w:ascii="宋体" w:hAnsi="宋体" w:cs="宋体"/>
                <w:b/>
                <w:bCs/>
                <w:kern w:val="0"/>
                <w:sz w:val="28"/>
                <w:szCs w:val="28"/>
              </w:rPr>
              <w:t>　</w:t>
            </w:r>
          </w:p>
        </w:tc>
        <w:tc>
          <w:tcPr>
            <w:tcW w:w="1225" w:type="dxa"/>
            <w:tcBorders>
              <w:top w:val="nil"/>
              <w:left w:val="nil"/>
              <w:bottom w:val="single" w:color="auto" w:sz="4" w:space="0"/>
              <w:right w:val="single" w:color="auto" w:sz="4" w:space="0"/>
            </w:tcBorders>
            <w:noWrap/>
            <w:vAlign w:val="center"/>
          </w:tcPr>
          <w:p>
            <w:pPr>
              <w:pStyle w:val="41"/>
              <w:rPr>
                <w:rFonts w:ascii="宋体" w:hAnsi="宋体" w:cs="宋体"/>
                <w:b/>
                <w:bCs/>
                <w:kern w:val="0"/>
                <w:sz w:val="28"/>
                <w:szCs w:val="28"/>
              </w:rPr>
            </w:pPr>
            <w:r>
              <w:rPr>
                <w:rFonts w:hint="eastAsia" w:ascii="宋体" w:hAnsi="宋体" w:cs="宋体"/>
                <w:b/>
                <w:bCs/>
                <w:kern w:val="0"/>
                <w:sz w:val="28"/>
                <w:szCs w:val="28"/>
              </w:rPr>
              <w:t>　</w:t>
            </w:r>
          </w:p>
        </w:tc>
        <w:tc>
          <w:tcPr>
            <w:tcW w:w="1150" w:type="dxa"/>
            <w:tcBorders>
              <w:top w:val="nil"/>
              <w:left w:val="nil"/>
              <w:bottom w:val="single" w:color="auto" w:sz="4" w:space="0"/>
              <w:right w:val="single" w:color="auto" w:sz="4" w:space="0"/>
            </w:tcBorders>
            <w:noWrap/>
            <w:vAlign w:val="center"/>
          </w:tcPr>
          <w:p>
            <w:pPr>
              <w:pStyle w:val="41"/>
              <w:rPr>
                <w:rFonts w:ascii="宋体" w:hAnsi="宋体" w:cs="宋体"/>
                <w:b/>
                <w:bCs/>
                <w:kern w:val="0"/>
                <w:sz w:val="28"/>
                <w:szCs w:val="28"/>
              </w:rPr>
            </w:pPr>
            <w:r>
              <w:rPr>
                <w:rFonts w:hint="eastAsia" w:ascii="宋体" w:hAnsi="宋体" w:cs="宋体"/>
                <w:b/>
                <w:bCs/>
                <w:kern w:val="0"/>
                <w:sz w:val="28"/>
                <w:szCs w:val="28"/>
              </w:rPr>
              <w:t>　</w:t>
            </w:r>
          </w:p>
        </w:tc>
      </w:tr>
      <w:tr>
        <w:tblPrEx>
          <w:tblCellMar>
            <w:top w:w="0" w:type="dxa"/>
            <w:left w:w="108" w:type="dxa"/>
            <w:bottom w:w="0" w:type="dxa"/>
            <w:right w:w="108" w:type="dxa"/>
          </w:tblCellMar>
        </w:tblPrEx>
        <w:trPr>
          <w:trHeight w:val="675" w:hRule="atLeast"/>
        </w:trPr>
        <w:tc>
          <w:tcPr>
            <w:tcW w:w="846" w:type="dxa"/>
            <w:tcBorders>
              <w:top w:val="nil"/>
              <w:left w:val="single" w:color="auto" w:sz="4" w:space="0"/>
              <w:bottom w:val="single" w:color="auto" w:sz="4" w:space="0"/>
              <w:right w:val="single" w:color="auto" w:sz="4" w:space="0"/>
            </w:tcBorders>
            <w:noWrap/>
            <w:vAlign w:val="center"/>
          </w:tcPr>
          <w:p>
            <w:pPr>
              <w:pStyle w:val="41"/>
              <w:jc w:val="center"/>
              <w:rPr>
                <w:rFonts w:ascii="宋体" w:hAnsi="宋体" w:cs="宋体"/>
                <w:kern w:val="0"/>
              </w:rPr>
            </w:pPr>
            <w:r>
              <w:rPr>
                <w:rFonts w:hint="eastAsia" w:ascii="宋体" w:hAnsi="宋体" w:cs="宋体"/>
                <w:kern w:val="0"/>
              </w:rPr>
              <w:t>2</w:t>
            </w:r>
          </w:p>
        </w:tc>
        <w:tc>
          <w:tcPr>
            <w:tcW w:w="2860" w:type="dxa"/>
            <w:tcBorders>
              <w:top w:val="nil"/>
              <w:left w:val="nil"/>
              <w:bottom w:val="single" w:color="auto" w:sz="4" w:space="0"/>
              <w:right w:val="single" w:color="auto" w:sz="4" w:space="0"/>
            </w:tcBorders>
            <w:vAlign w:val="center"/>
          </w:tcPr>
          <w:p>
            <w:pPr>
              <w:pStyle w:val="41"/>
              <w:rPr>
                <w:rFonts w:ascii="宋体" w:hAnsi="宋体" w:cs="宋体"/>
                <w:kern w:val="0"/>
              </w:rPr>
            </w:pPr>
          </w:p>
        </w:tc>
        <w:tc>
          <w:tcPr>
            <w:tcW w:w="1920" w:type="dxa"/>
            <w:tcBorders>
              <w:top w:val="nil"/>
              <w:left w:val="nil"/>
              <w:bottom w:val="single" w:color="auto" w:sz="4" w:space="0"/>
              <w:right w:val="single" w:color="auto" w:sz="4" w:space="0"/>
            </w:tcBorders>
            <w:vAlign w:val="center"/>
          </w:tcPr>
          <w:p>
            <w:pPr>
              <w:pStyle w:val="41"/>
              <w:rPr>
                <w:rFonts w:ascii="宋体" w:hAnsi="宋体" w:cs="宋体"/>
                <w:kern w:val="0"/>
              </w:rPr>
            </w:pPr>
            <w:r>
              <w:rPr>
                <w:rFonts w:hint="eastAsia" w:ascii="宋体" w:hAnsi="宋体" w:cs="宋体"/>
                <w:kern w:val="0"/>
              </w:rPr>
              <w:t>　</w:t>
            </w:r>
          </w:p>
        </w:tc>
        <w:tc>
          <w:tcPr>
            <w:tcW w:w="1920" w:type="dxa"/>
            <w:tcBorders>
              <w:top w:val="nil"/>
              <w:left w:val="nil"/>
              <w:bottom w:val="single" w:color="auto" w:sz="4" w:space="0"/>
              <w:right w:val="single" w:color="auto" w:sz="4" w:space="0"/>
            </w:tcBorders>
            <w:vAlign w:val="center"/>
          </w:tcPr>
          <w:p>
            <w:pPr>
              <w:pStyle w:val="41"/>
              <w:rPr>
                <w:rFonts w:ascii="宋体" w:hAnsi="宋体" w:cs="宋体"/>
                <w:kern w:val="0"/>
              </w:rPr>
            </w:pPr>
            <w:r>
              <w:rPr>
                <w:rFonts w:hint="eastAsia" w:ascii="宋体" w:hAnsi="宋体" w:cs="宋体"/>
                <w:kern w:val="0"/>
              </w:rPr>
              <w:t>　</w:t>
            </w:r>
          </w:p>
        </w:tc>
        <w:tc>
          <w:tcPr>
            <w:tcW w:w="1536" w:type="dxa"/>
            <w:tcBorders>
              <w:top w:val="nil"/>
              <w:left w:val="nil"/>
              <w:bottom w:val="single" w:color="auto" w:sz="4" w:space="0"/>
              <w:right w:val="single" w:color="auto" w:sz="4" w:space="0"/>
            </w:tcBorders>
            <w:noWrap/>
            <w:vAlign w:val="center"/>
          </w:tcPr>
          <w:p>
            <w:pPr>
              <w:pStyle w:val="41"/>
              <w:rPr>
                <w:rFonts w:ascii="宋体" w:hAnsi="宋体" w:cs="宋体"/>
                <w:b/>
                <w:bCs/>
                <w:kern w:val="0"/>
                <w:sz w:val="28"/>
                <w:szCs w:val="28"/>
              </w:rPr>
            </w:pPr>
            <w:r>
              <w:rPr>
                <w:rFonts w:hint="eastAsia" w:ascii="宋体" w:hAnsi="宋体" w:cs="宋体"/>
                <w:b/>
                <w:bCs/>
                <w:kern w:val="0"/>
                <w:sz w:val="28"/>
                <w:szCs w:val="28"/>
              </w:rPr>
              <w:t>　</w:t>
            </w:r>
          </w:p>
        </w:tc>
        <w:tc>
          <w:tcPr>
            <w:tcW w:w="1775" w:type="dxa"/>
            <w:tcBorders>
              <w:top w:val="nil"/>
              <w:left w:val="nil"/>
              <w:bottom w:val="single" w:color="auto" w:sz="4" w:space="0"/>
              <w:right w:val="single" w:color="auto" w:sz="4" w:space="0"/>
            </w:tcBorders>
            <w:noWrap/>
            <w:vAlign w:val="center"/>
          </w:tcPr>
          <w:p>
            <w:pPr>
              <w:pStyle w:val="41"/>
              <w:rPr>
                <w:rFonts w:ascii="宋体" w:hAnsi="宋体" w:cs="宋体"/>
                <w:b/>
                <w:bCs/>
                <w:kern w:val="0"/>
                <w:sz w:val="28"/>
                <w:szCs w:val="28"/>
              </w:rPr>
            </w:pPr>
            <w:r>
              <w:rPr>
                <w:rFonts w:hint="eastAsia" w:ascii="宋体" w:hAnsi="宋体" w:cs="宋体"/>
                <w:b/>
                <w:bCs/>
                <w:kern w:val="0"/>
                <w:sz w:val="28"/>
                <w:szCs w:val="28"/>
              </w:rPr>
              <w:t>　</w:t>
            </w:r>
          </w:p>
        </w:tc>
        <w:tc>
          <w:tcPr>
            <w:tcW w:w="1225" w:type="dxa"/>
            <w:tcBorders>
              <w:top w:val="nil"/>
              <w:left w:val="nil"/>
              <w:bottom w:val="single" w:color="auto" w:sz="4" w:space="0"/>
              <w:right w:val="single" w:color="auto" w:sz="4" w:space="0"/>
            </w:tcBorders>
            <w:noWrap/>
            <w:vAlign w:val="center"/>
          </w:tcPr>
          <w:p>
            <w:pPr>
              <w:pStyle w:val="41"/>
              <w:rPr>
                <w:rFonts w:ascii="宋体" w:hAnsi="宋体" w:cs="宋体"/>
                <w:b/>
                <w:bCs/>
                <w:kern w:val="0"/>
                <w:sz w:val="28"/>
                <w:szCs w:val="28"/>
              </w:rPr>
            </w:pPr>
            <w:r>
              <w:rPr>
                <w:rFonts w:hint="eastAsia" w:ascii="宋体" w:hAnsi="宋体" w:cs="宋体"/>
                <w:b/>
                <w:bCs/>
                <w:kern w:val="0"/>
                <w:sz w:val="28"/>
                <w:szCs w:val="28"/>
              </w:rPr>
              <w:t>　</w:t>
            </w:r>
          </w:p>
        </w:tc>
        <w:tc>
          <w:tcPr>
            <w:tcW w:w="1150" w:type="dxa"/>
            <w:tcBorders>
              <w:top w:val="nil"/>
              <w:left w:val="nil"/>
              <w:bottom w:val="single" w:color="auto" w:sz="4" w:space="0"/>
              <w:right w:val="single" w:color="auto" w:sz="4" w:space="0"/>
            </w:tcBorders>
            <w:noWrap/>
            <w:vAlign w:val="center"/>
          </w:tcPr>
          <w:p>
            <w:pPr>
              <w:pStyle w:val="41"/>
              <w:rPr>
                <w:rFonts w:ascii="宋体" w:hAnsi="宋体" w:cs="宋体"/>
                <w:b/>
                <w:bCs/>
                <w:kern w:val="0"/>
                <w:sz w:val="28"/>
                <w:szCs w:val="28"/>
              </w:rPr>
            </w:pPr>
            <w:r>
              <w:rPr>
                <w:rFonts w:hint="eastAsia" w:ascii="宋体" w:hAnsi="宋体" w:cs="宋体"/>
                <w:b/>
                <w:bCs/>
                <w:kern w:val="0"/>
                <w:sz w:val="28"/>
                <w:szCs w:val="28"/>
              </w:rPr>
              <w:t>　</w:t>
            </w:r>
          </w:p>
        </w:tc>
      </w:tr>
      <w:tr>
        <w:tblPrEx>
          <w:tblCellMar>
            <w:top w:w="0" w:type="dxa"/>
            <w:left w:w="108" w:type="dxa"/>
            <w:bottom w:w="0" w:type="dxa"/>
            <w:right w:w="108" w:type="dxa"/>
          </w:tblCellMar>
        </w:tblPrEx>
        <w:trPr>
          <w:trHeight w:val="675" w:hRule="atLeast"/>
        </w:trPr>
        <w:tc>
          <w:tcPr>
            <w:tcW w:w="846" w:type="dxa"/>
            <w:tcBorders>
              <w:top w:val="nil"/>
              <w:left w:val="single" w:color="auto" w:sz="4" w:space="0"/>
              <w:bottom w:val="single" w:color="auto" w:sz="4" w:space="0"/>
              <w:right w:val="single" w:color="auto" w:sz="4" w:space="0"/>
            </w:tcBorders>
            <w:noWrap/>
            <w:vAlign w:val="center"/>
          </w:tcPr>
          <w:p>
            <w:pPr>
              <w:pStyle w:val="41"/>
              <w:jc w:val="center"/>
              <w:rPr>
                <w:rFonts w:ascii="宋体" w:hAnsi="宋体" w:cs="宋体"/>
                <w:kern w:val="0"/>
              </w:rPr>
            </w:pPr>
            <w:r>
              <w:rPr>
                <w:rFonts w:hint="eastAsia" w:ascii="宋体" w:hAnsi="宋体" w:cs="宋体"/>
                <w:kern w:val="0"/>
              </w:rPr>
              <w:t>3</w:t>
            </w:r>
          </w:p>
        </w:tc>
        <w:tc>
          <w:tcPr>
            <w:tcW w:w="2860" w:type="dxa"/>
            <w:tcBorders>
              <w:top w:val="nil"/>
              <w:left w:val="nil"/>
              <w:bottom w:val="single" w:color="auto" w:sz="4" w:space="0"/>
              <w:right w:val="single" w:color="auto" w:sz="4" w:space="0"/>
            </w:tcBorders>
            <w:vAlign w:val="center"/>
          </w:tcPr>
          <w:p>
            <w:pPr>
              <w:pStyle w:val="41"/>
              <w:rPr>
                <w:rFonts w:ascii="宋体" w:hAnsi="宋体" w:cs="宋体"/>
                <w:kern w:val="0"/>
              </w:rPr>
            </w:pPr>
          </w:p>
        </w:tc>
        <w:tc>
          <w:tcPr>
            <w:tcW w:w="1920" w:type="dxa"/>
            <w:tcBorders>
              <w:top w:val="nil"/>
              <w:left w:val="nil"/>
              <w:bottom w:val="single" w:color="auto" w:sz="4" w:space="0"/>
              <w:right w:val="single" w:color="auto" w:sz="4" w:space="0"/>
            </w:tcBorders>
            <w:vAlign w:val="center"/>
          </w:tcPr>
          <w:p>
            <w:pPr>
              <w:pStyle w:val="41"/>
              <w:rPr>
                <w:rFonts w:ascii="宋体" w:hAnsi="宋体" w:cs="宋体"/>
                <w:kern w:val="0"/>
              </w:rPr>
            </w:pPr>
            <w:r>
              <w:rPr>
                <w:rFonts w:hint="eastAsia" w:ascii="宋体" w:hAnsi="宋体" w:cs="宋体"/>
                <w:kern w:val="0"/>
              </w:rPr>
              <w:t>　</w:t>
            </w:r>
          </w:p>
        </w:tc>
        <w:tc>
          <w:tcPr>
            <w:tcW w:w="1920" w:type="dxa"/>
            <w:tcBorders>
              <w:top w:val="nil"/>
              <w:left w:val="nil"/>
              <w:bottom w:val="single" w:color="auto" w:sz="4" w:space="0"/>
              <w:right w:val="single" w:color="auto" w:sz="4" w:space="0"/>
            </w:tcBorders>
            <w:vAlign w:val="center"/>
          </w:tcPr>
          <w:p>
            <w:pPr>
              <w:pStyle w:val="41"/>
              <w:rPr>
                <w:rFonts w:ascii="宋体" w:hAnsi="宋体" w:cs="宋体"/>
                <w:kern w:val="0"/>
              </w:rPr>
            </w:pPr>
            <w:r>
              <w:rPr>
                <w:rFonts w:hint="eastAsia" w:ascii="宋体" w:hAnsi="宋体" w:cs="宋体"/>
                <w:kern w:val="0"/>
              </w:rPr>
              <w:t>　</w:t>
            </w:r>
          </w:p>
        </w:tc>
        <w:tc>
          <w:tcPr>
            <w:tcW w:w="1536" w:type="dxa"/>
            <w:tcBorders>
              <w:top w:val="nil"/>
              <w:left w:val="nil"/>
              <w:bottom w:val="single" w:color="auto" w:sz="4" w:space="0"/>
              <w:right w:val="single" w:color="auto" w:sz="4" w:space="0"/>
            </w:tcBorders>
            <w:noWrap/>
            <w:vAlign w:val="center"/>
          </w:tcPr>
          <w:p>
            <w:pPr>
              <w:pStyle w:val="41"/>
              <w:rPr>
                <w:rFonts w:ascii="宋体" w:hAnsi="宋体" w:cs="宋体"/>
                <w:b/>
                <w:bCs/>
                <w:kern w:val="0"/>
                <w:sz w:val="28"/>
                <w:szCs w:val="28"/>
              </w:rPr>
            </w:pPr>
            <w:r>
              <w:rPr>
                <w:rFonts w:hint="eastAsia" w:ascii="宋体" w:hAnsi="宋体" w:cs="宋体"/>
                <w:b/>
                <w:bCs/>
                <w:kern w:val="0"/>
                <w:sz w:val="28"/>
                <w:szCs w:val="28"/>
              </w:rPr>
              <w:t>　</w:t>
            </w:r>
          </w:p>
        </w:tc>
        <w:tc>
          <w:tcPr>
            <w:tcW w:w="1775" w:type="dxa"/>
            <w:tcBorders>
              <w:top w:val="nil"/>
              <w:left w:val="nil"/>
              <w:bottom w:val="single" w:color="auto" w:sz="4" w:space="0"/>
              <w:right w:val="single" w:color="auto" w:sz="4" w:space="0"/>
            </w:tcBorders>
            <w:noWrap/>
            <w:vAlign w:val="center"/>
          </w:tcPr>
          <w:p>
            <w:pPr>
              <w:pStyle w:val="41"/>
              <w:rPr>
                <w:rFonts w:ascii="宋体" w:hAnsi="宋体" w:cs="宋体"/>
                <w:b/>
                <w:bCs/>
                <w:kern w:val="0"/>
                <w:sz w:val="28"/>
                <w:szCs w:val="28"/>
              </w:rPr>
            </w:pPr>
            <w:r>
              <w:rPr>
                <w:rFonts w:hint="eastAsia" w:ascii="宋体" w:hAnsi="宋体" w:cs="宋体"/>
                <w:b/>
                <w:bCs/>
                <w:kern w:val="0"/>
                <w:sz w:val="28"/>
                <w:szCs w:val="28"/>
              </w:rPr>
              <w:t>　</w:t>
            </w:r>
          </w:p>
        </w:tc>
        <w:tc>
          <w:tcPr>
            <w:tcW w:w="1225" w:type="dxa"/>
            <w:tcBorders>
              <w:top w:val="nil"/>
              <w:left w:val="nil"/>
              <w:bottom w:val="single" w:color="auto" w:sz="4" w:space="0"/>
              <w:right w:val="single" w:color="auto" w:sz="4" w:space="0"/>
            </w:tcBorders>
            <w:noWrap/>
            <w:vAlign w:val="center"/>
          </w:tcPr>
          <w:p>
            <w:pPr>
              <w:pStyle w:val="41"/>
              <w:rPr>
                <w:rFonts w:ascii="宋体" w:hAnsi="宋体" w:cs="宋体"/>
                <w:b/>
                <w:bCs/>
                <w:kern w:val="0"/>
                <w:sz w:val="28"/>
                <w:szCs w:val="28"/>
              </w:rPr>
            </w:pPr>
            <w:r>
              <w:rPr>
                <w:rFonts w:hint="eastAsia" w:ascii="宋体" w:hAnsi="宋体" w:cs="宋体"/>
                <w:b/>
                <w:bCs/>
                <w:kern w:val="0"/>
                <w:sz w:val="28"/>
                <w:szCs w:val="28"/>
              </w:rPr>
              <w:t>　</w:t>
            </w:r>
          </w:p>
        </w:tc>
        <w:tc>
          <w:tcPr>
            <w:tcW w:w="1150" w:type="dxa"/>
            <w:tcBorders>
              <w:top w:val="nil"/>
              <w:left w:val="nil"/>
              <w:bottom w:val="single" w:color="auto" w:sz="4" w:space="0"/>
              <w:right w:val="single" w:color="auto" w:sz="4" w:space="0"/>
            </w:tcBorders>
            <w:noWrap/>
            <w:vAlign w:val="center"/>
          </w:tcPr>
          <w:p>
            <w:pPr>
              <w:pStyle w:val="41"/>
              <w:rPr>
                <w:rFonts w:ascii="宋体" w:hAnsi="宋体" w:cs="宋体"/>
                <w:b/>
                <w:bCs/>
                <w:kern w:val="0"/>
                <w:sz w:val="28"/>
                <w:szCs w:val="28"/>
              </w:rPr>
            </w:pPr>
            <w:r>
              <w:rPr>
                <w:rFonts w:hint="eastAsia" w:ascii="宋体" w:hAnsi="宋体" w:cs="宋体"/>
                <w:b/>
                <w:bCs/>
                <w:kern w:val="0"/>
                <w:sz w:val="28"/>
                <w:szCs w:val="28"/>
              </w:rPr>
              <w:t>　</w:t>
            </w:r>
          </w:p>
        </w:tc>
      </w:tr>
      <w:tr>
        <w:tblPrEx>
          <w:tblCellMar>
            <w:top w:w="0" w:type="dxa"/>
            <w:left w:w="108" w:type="dxa"/>
            <w:bottom w:w="0" w:type="dxa"/>
            <w:right w:w="108" w:type="dxa"/>
          </w:tblCellMar>
        </w:tblPrEx>
        <w:trPr>
          <w:trHeight w:val="675" w:hRule="atLeast"/>
        </w:trPr>
        <w:tc>
          <w:tcPr>
            <w:tcW w:w="846" w:type="dxa"/>
            <w:tcBorders>
              <w:top w:val="nil"/>
              <w:left w:val="single" w:color="auto" w:sz="4" w:space="0"/>
              <w:bottom w:val="single" w:color="auto" w:sz="4" w:space="0"/>
              <w:right w:val="single" w:color="auto" w:sz="4" w:space="0"/>
            </w:tcBorders>
            <w:noWrap/>
            <w:vAlign w:val="center"/>
          </w:tcPr>
          <w:p>
            <w:pPr>
              <w:pStyle w:val="41"/>
              <w:jc w:val="center"/>
              <w:rPr>
                <w:rFonts w:ascii="宋体" w:hAnsi="宋体" w:cs="宋体"/>
                <w:kern w:val="0"/>
              </w:rPr>
            </w:pPr>
            <w:r>
              <w:rPr>
                <w:rFonts w:hint="eastAsia" w:ascii="宋体" w:hAnsi="宋体" w:cs="宋体"/>
                <w:kern w:val="0"/>
              </w:rPr>
              <w:t>4</w:t>
            </w:r>
          </w:p>
        </w:tc>
        <w:tc>
          <w:tcPr>
            <w:tcW w:w="2860" w:type="dxa"/>
            <w:tcBorders>
              <w:top w:val="nil"/>
              <w:left w:val="nil"/>
              <w:bottom w:val="single" w:color="auto" w:sz="4" w:space="0"/>
              <w:right w:val="single" w:color="auto" w:sz="4" w:space="0"/>
            </w:tcBorders>
            <w:vAlign w:val="center"/>
          </w:tcPr>
          <w:p>
            <w:pPr>
              <w:pStyle w:val="41"/>
              <w:rPr>
                <w:rFonts w:ascii="宋体" w:hAnsi="宋体" w:cs="宋体"/>
                <w:kern w:val="0"/>
              </w:rPr>
            </w:pPr>
          </w:p>
        </w:tc>
        <w:tc>
          <w:tcPr>
            <w:tcW w:w="1920" w:type="dxa"/>
            <w:tcBorders>
              <w:top w:val="nil"/>
              <w:left w:val="nil"/>
              <w:bottom w:val="single" w:color="auto" w:sz="4" w:space="0"/>
              <w:right w:val="single" w:color="auto" w:sz="4" w:space="0"/>
            </w:tcBorders>
            <w:vAlign w:val="center"/>
          </w:tcPr>
          <w:p>
            <w:pPr>
              <w:pStyle w:val="41"/>
              <w:rPr>
                <w:rFonts w:ascii="宋体" w:hAnsi="宋体" w:cs="宋体"/>
                <w:kern w:val="0"/>
              </w:rPr>
            </w:pPr>
            <w:r>
              <w:rPr>
                <w:rFonts w:hint="eastAsia" w:ascii="宋体" w:hAnsi="宋体" w:cs="宋体"/>
                <w:kern w:val="0"/>
              </w:rPr>
              <w:t>　</w:t>
            </w:r>
          </w:p>
        </w:tc>
        <w:tc>
          <w:tcPr>
            <w:tcW w:w="1920" w:type="dxa"/>
            <w:tcBorders>
              <w:top w:val="nil"/>
              <w:left w:val="nil"/>
              <w:bottom w:val="single" w:color="auto" w:sz="4" w:space="0"/>
              <w:right w:val="single" w:color="auto" w:sz="4" w:space="0"/>
            </w:tcBorders>
            <w:vAlign w:val="center"/>
          </w:tcPr>
          <w:p>
            <w:pPr>
              <w:pStyle w:val="41"/>
              <w:rPr>
                <w:rFonts w:ascii="宋体" w:hAnsi="宋体" w:cs="宋体"/>
                <w:kern w:val="0"/>
              </w:rPr>
            </w:pPr>
            <w:r>
              <w:rPr>
                <w:rFonts w:hint="eastAsia" w:ascii="宋体" w:hAnsi="宋体" w:cs="宋体"/>
                <w:kern w:val="0"/>
              </w:rPr>
              <w:t>　</w:t>
            </w:r>
          </w:p>
        </w:tc>
        <w:tc>
          <w:tcPr>
            <w:tcW w:w="1536" w:type="dxa"/>
            <w:tcBorders>
              <w:top w:val="nil"/>
              <w:left w:val="nil"/>
              <w:bottom w:val="single" w:color="auto" w:sz="4" w:space="0"/>
              <w:right w:val="single" w:color="auto" w:sz="4" w:space="0"/>
            </w:tcBorders>
            <w:noWrap/>
            <w:vAlign w:val="center"/>
          </w:tcPr>
          <w:p>
            <w:pPr>
              <w:pStyle w:val="41"/>
              <w:rPr>
                <w:rFonts w:ascii="宋体" w:hAnsi="宋体" w:cs="宋体"/>
                <w:b/>
                <w:bCs/>
                <w:kern w:val="0"/>
                <w:sz w:val="28"/>
                <w:szCs w:val="28"/>
              </w:rPr>
            </w:pPr>
            <w:r>
              <w:rPr>
                <w:rFonts w:hint="eastAsia" w:ascii="宋体" w:hAnsi="宋体" w:cs="宋体"/>
                <w:b/>
                <w:bCs/>
                <w:kern w:val="0"/>
                <w:sz w:val="28"/>
                <w:szCs w:val="28"/>
              </w:rPr>
              <w:t>　</w:t>
            </w:r>
          </w:p>
        </w:tc>
        <w:tc>
          <w:tcPr>
            <w:tcW w:w="1775" w:type="dxa"/>
            <w:tcBorders>
              <w:top w:val="nil"/>
              <w:left w:val="nil"/>
              <w:bottom w:val="single" w:color="auto" w:sz="4" w:space="0"/>
              <w:right w:val="single" w:color="auto" w:sz="4" w:space="0"/>
            </w:tcBorders>
            <w:noWrap/>
            <w:vAlign w:val="center"/>
          </w:tcPr>
          <w:p>
            <w:pPr>
              <w:pStyle w:val="41"/>
              <w:rPr>
                <w:rFonts w:ascii="宋体" w:hAnsi="宋体" w:cs="宋体"/>
                <w:b/>
                <w:bCs/>
                <w:kern w:val="0"/>
                <w:sz w:val="28"/>
                <w:szCs w:val="28"/>
              </w:rPr>
            </w:pPr>
            <w:r>
              <w:rPr>
                <w:rFonts w:hint="eastAsia" w:ascii="宋体" w:hAnsi="宋体" w:cs="宋体"/>
                <w:b/>
                <w:bCs/>
                <w:kern w:val="0"/>
                <w:sz w:val="28"/>
                <w:szCs w:val="28"/>
              </w:rPr>
              <w:t>　</w:t>
            </w:r>
          </w:p>
        </w:tc>
        <w:tc>
          <w:tcPr>
            <w:tcW w:w="1225" w:type="dxa"/>
            <w:tcBorders>
              <w:top w:val="nil"/>
              <w:left w:val="nil"/>
              <w:bottom w:val="single" w:color="auto" w:sz="4" w:space="0"/>
              <w:right w:val="single" w:color="auto" w:sz="4" w:space="0"/>
            </w:tcBorders>
            <w:noWrap/>
            <w:vAlign w:val="center"/>
          </w:tcPr>
          <w:p>
            <w:pPr>
              <w:pStyle w:val="41"/>
              <w:rPr>
                <w:rFonts w:ascii="宋体" w:hAnsi="宋体" w:cs="宋体"/>
                <w:b/>
                <w:bCs/>
                <w:kern w:val="0"/>
                <w:sz w:val="28"/>
                <w:szCs w:val="28"/>
              </w:rPr>
            </w:pPr>
            <w:r>
              <w:rPr>
                <w:rFonts w:hint="eastAsia" w:ascii="宋体" w:hAnsi="宋体" w:cs="宋体"/>
                <w:b/>
                <w:bCs/>
                <w:kern w:val="0"/>
                <w:sz w:val="28"/>
                <w:szCs w:val="28"/>
              </w:rPr>
              <w:t>　</w:t>
            </w:r>
          </w:p>
        </w:tc>
        <w:tc>
          <w:tcPr>
            <w:tcW w:w="1150" w:type="dxa"/>
            <w:tcBorders>
              <w:top w:val="nil"/>
              <w:left w:val="nil"/>
              <w:bottom w:val="single" w:color="auto" w:sz="4" w:space="0"/>
              <w:right w:val="single" w:color="auto" w:sz="4" w:space="0"/>
            </w:tcBorders>
            <w:noWrap/>
            <w:vAlign w:val="center"/>
          </w:tcPr>
          <w:p>
            <w:pPr>
              <w:pStyle w:val="41"/>
              <w:rPr>
                <w:rFonts w:ascii="宋体" w:hAnsi="宋体" w:cs="宋体"/>
                <w:b/>
                <w:bCs/>
                <w:kern w:val="0"/>
                <w:sz w:val="28"/>
                <w:szCs w:val="28"/>
              </w:rPr>
            </w:pPr>
            <w:r>
              <w:rPr>
                <w:rFonts w:hint="eastAsia" w:ascii="宋体" w:hAnsi="宋体" w:cs="宋体"/>
                <w:b/>
                <w:bCs/>
                <w:kern w:val="0"/>
                <w:sz w:val="28"/>
                <w:szCs w:val="28"/>
              </w:rPr>
              <w:t>　</w:t>
            </w:r>
          </w:p>
        </w:tc>
      </w:tr>
      <w:tr>
        <w:tblPrEx>
          <w:tblCellMar>
            <w:top w:w="0" w:type="dxa"/>
            <w:left w:w="108" w:type="dxa"/>
            <w:bottom w:w="0" w:type="dxa"/>
            <w:right w:w="108" w:type="dxa"/>
          </w:tblCellMar>
        </w:tblPrEx>
        <w:trPr>
          <w:trHeight w:val="675" w:hRule="atLeast"/>
        </w:trPr>
        <w:tc>
          <w:tcPr>
            <w:tcW w:w="846" w:type="dxa"/>
            <w:tcBorders>
              <w:top w:val="nil"/>
              <w:left w:val="single" w:color="auto" w:sz="4" w:space="0"/>
              <w:bottom w:val="single" w:color="auto" w:sz="4" w:space="0"/>
              <w:right w:val="single" w:color="auto" w:sz="4" w:space="0"/>
            </w:tcBorders>
            <w:noWrap/>
            <w:vAlign w:val="center"/>
          </w:tcPr>
          <w:p>
            <w:pPr>
              <w:pStyle w:val="41"/>
              <w:jc w:val="center"/>
              <w:rPr>
                <w:rFonts w:ascii="宋体" w:hAnsi="宋体" w:cs="宋体"/>
                <w:kern w:val="0"/>
              </w:rPr>
            </w:pPr>
            <w:r>
              <w:rPr>
                <w:rFonts w:hint="eastAsia" w:ascii="宋体" w:hAnsi="宋体" w:cs="宋体"/>
                <w:kern w:val="0"/>
              </w:rPr>
              <w:t>…</w:t>
            </w:r>
          </w:p>
        </w:tc>
        <w:tc>
          <w:tcPr>
            <w:tcW w:w="2860" w:type="dxa"/>
            <w:tcBorders>
              <w:top w:val="nil"/>
              <w:left w:val="nil"/>
              <w:bottom w:val="single" w:color="auto" w:sz="4" w:space="0"/>
              <w:right w:val="single" w:color="auto" w:sz="4" w:space="0"/>
            </w:tcBorders>
            <w:vAlign w:val="center"/>
          </w:tcPr>
          <w:p>
            <w:pPr>
              <w:pStyle w:val="41"/>
              <w:rPr>
                <w:rFonts w:ascii="宋体" w:hAnsi="宋体" w:cs="宋体"/>
                <w:kern w:val="0"/>
              </w:rPr>
            </w:pPr>
          </w:p>
        </w:tc>
        <w:tc>
          <w:tcPr>
            <w:tcW w:w="1920" w:type="dxa"/>
            <w:tcBorders>
              <w:top w:val="nil"/>
              <w:left w:val="nil"/>
              <w:bottom w:val="single" w:color="auto" w:sz="4" w:space="0"/>
              <w:right w:val="single" w:color="auto" w:sz="4" w:space="0"/>
            </w:tcBorders>
            <w:vAlign w:val="center"/>
          </w:tcPr>
          <w:p>
            <w:pPr>
              <w:pStyle w:val="41"/>
              <w:rPr>
                <w:rFonts w:ascii="宋体" w:hAnsi="宋体" w:cs="宋体"/>
                <w:kern w:val="0"/>
              </w:rPr>
            </w:pPr>
            <w:r>
              <w:rPr>
                <w:rFonts w:hint="eastAsia" w:ascii="宋体" w:hAnsi="宋体" w:cs="宋体"/>
                <w:kern w:val="0"/>
              </w:rPr>
              <w:t>　</w:t>
            </w:r>
          </w:p>
        </w:tc>
        <w:tc>
          <w:tcPr>
            <w:tcW w:w="1920" w:type="dxa"/>
            <w:tcBorders>
              <w:top w:val="nil"/>
              <w:left w:val="nil"/>
              <w:bottom w:val="single" w:color="auto" w:sz="4" w:space="0"/>
              <w:right w:val="single" w:color="auto" w:sz="4" w:space="0"/>
            </w:tcBorders>
            <w:vAlign w:val="center"/>
          </w:tcPr>
          <w:p>
            <w:pPr>
              <w:pStyle w:val="41"/>
              <w:rPr>
                <w:rFonts w:ascii="宋体" w:hAnsi="宋体" w:cs="宋体"/>
                <w:kern w:val="0"/>
              </w:rPr>
            </w:pPr>
            <w:r>
              <w:rPr>
                <w:rFonts w:hint="eastAsia" w:ascii="宋体" w:hAnsi="宋体" w:cs="宋体"/>
                <w:kern w:val="0"/>
              </w:rPr>
              <w:t>　</w:t>
            </w:r>
          </w:p>
        </w:tc>
        <w:tc>
          <w:tcPr>
            <w:tcW w:w="1536" w:type="dxa"/>
            <w:tcBorders>
              <w:top w:val="nil"/>
              <w:left w:val="nil"/>
              <w:bottom w:val="single" w:color="auto" w:sz="4" w:space="0"/>
              <w:right w:val="single" w:color="auto" w:sz="4" w:space="0"/>
            </w:tcBorders>
            <w:noWrap/>
            <w:vAlign w:val="center"/>
          </w:tcPr>
          <w:p>
            <w:pPr>
              <w:pStyle w:val="41"/>
              <w:rPr>
                <w:rFonts w:ascii="宋体" w:hAnsi="宋体" w:cs="宋体"/>
                <w:b/>
                <w:bCs/>
                <w:kern w:val="0"/>
                <w:sz w:val="28"/>
                <w:szCs w:val="28"/>
              </w:rPr>
            </w:pPr>
            <w:r>
              <w:rPr>
                <w:rFonts w:hint="eastAsia" w:ascii="宋体" w:hAnsi="宋体" w:cs="宋体"/>
                <w:b/>
                <w:bCs/>
                <w:kern w:val="0"/>
                <w:sz w:val="28"/>
                <w:szCs w:val="28"/>
              </w:rPr>
              <w:t>　</w:t>
            </w:r>
          </w:p>
        </w:tc>
        <w:tc>
          <w:tcPr>
            <w:tcW w:w="1775" w:type="dxa"/>
            <w:tcBorders>
              <w:top w:val="nil"/>
              <w:left w:val="nil"/>
              <w:bottom w:val="single" w:color="auto" w:sz="4" w:space="0"/>
              <w:right w:val="single" w:color="auto" w:sz="4" w:space="0"/>
            </w:tcBorders>
            <w:noWrap/>
            <w:vAlign w:val="center"/>
          </w:tcPr>
          <w:p>
            <w:pPr>
              <w:pStyle w:val="41"/>
              <w:rPr>
                <w:rFonts w:ascii="宋体" w:hAnsi="宋体" w:cs="宋体"/>
                <w:b/>
                <w:bCs/>
                <w:kern w:val="0"/>
                <w:sz w:val="28"/>
                <w:szCs w:val="28"/>
              </w:rPr>
            </w:pPr>
            <w:r>
              <w:rPr>
                <w:rFonts w:hint="eastAsia" w:ascii="宋体" w:hAnsi="宋体" w:cs="宋体"/>
                <w:b/>
                <w:bCs/>
                <w:kern w:val="0"/>
                <w:sz w:val="28"/>
                <w:szCs w:val="28"/>
              </w:rPr>
              <w:t>　</w:t>
            </w:r>
          </w:p>
        </w:tc>
        <w:tc>
          <w:tcPr>
            <w:tcW w:w="1225" w:type="dxa"/>
            <w:tcBorders>
              <w:top w:val="nil"/>
              <w:left w:val="nil"/>
              <w:bottom w:val="single" w:color="auto" w:sz="4" w:space="0"/>
              <w:right w:val="single" w:color="auto" w:sz="4" w:space="0"/>
            </w:tcBorders>
            <w:noWrap/>
            <w:vAlign w:val="center"/>
          </w:tcPr>
          <w:p>
            <w:pPr>
              <w:pStyle w:val="41"/>
              <w:rPr>
                <w:rFonts w:ascii="宋体" w:hAnsi="宋体" w:cs="宋体"/>
                <w:b/>
                <w:bCs/>
                <w:kern w:val="0"/>
                <w:sz w:val="28"/>
                <w:szCs w:val="28"/>
              </w:rPr>
            </w:pPr>
            <w:r>
              <w:rPr>
                <w:rFonts w:hint="eastAsia" w:ascii="宋体" w:hAnsi="宋体" w:cs="宋体"/>
                <w:b/>
                <w:bCs/>
                <w:kern w:val="0"/>
                <w:sz w:val="28"/>
                <w:szCs w:val="28"/>
              </w:rPr>
              <w:t>　</w:t>
            </w:r>
          </w:p>
        </w:tc>
        <w:tc>
          <w:tcPr>
            <w:tcW w:w="1150" w:type="dxa"/>
            <w:tcBorders>
              <w:top w:val="nil"/>
              <w:left w:val="nil"/>
              <w:bottom w:val="single" w:color="auto" w:sz="4" w:space="0"/>
              <w:right w:val="single" w:color="auto" w:sz="4" w:space="0"/>
            </w:tcBorders>
            <w:noWrap/>
            <w:vAlign w:val="center"/>
          </w:tcPr>
          <w:p>
            <w:pPr>
              <w:pStyle w:val="41"/>
              <w:rPr>
                <w:rFonts w:ascii="宋体" w:hAnsi="宋体" w:cs="宋体"/>
                <w:b/>
                <w:bCs/>
                <w:kern w:val="0"/>
                <w:sz w:val="28"/>
                <w:szCs w:val="28"/>
              </w:rPr>
            </w:pPr>
            <w:r>
              <w:rPr>
                <w:rFonts w:hint="eastAsia" w:ascii="宋体" w:hAnsi="宋体" w:cs="宋体"/>
                <w:b/>
                <w:bCs/>
                <w:kern w:val="0"/>
                <w:sz w:val="28"/>
                <w:szCs w:val="28"/>
              </w:rPr>
              <w:t>　</w:t>
            </w:r>
          </w:p>
        </w:tc>
      </w:tr>
    </w:tbl>
    <w:p>
      <w:pPr>
        <w:pStyle w:val="41"/>
        <w:rPr>
          <w:rFonts w:eastAsia="Calibri"/>
        </w:rPr>
      </w:pPr>
      <w:r>
        <w:rPr>
          <w:rFonts w:hint="eastAsia"/>
        </w:rPr>
        <w:t>备注：评标因素中有一项不合格视为投标人不合格。评审因素内容填写：合格“</w:t>
      </w:r>
      <w:r>
        <w:t>O</w:t>
      </w:r>
      <w:r>
        <w:rPr>
          <w:rFonts w:hint="eastAsia"/>
        </w:rPr>
        <w:t>”，不合格“×”。评标结论内容填写：“合格”或“不合格”。</w:t>
      </w:r>
    </w:p>
    <w:p>
      <w:pPr>
        <w:pStyle w:val="41"/>
        <w:ind w:left="0" w:firstLine="0"/>
      </w:pPr>
      <w:r>
        <w:rPr>
          <w:rFonts w:hint="eastAsia"/>
        </w:rPr>
        <w:t>评标委员会全体成员签字：</w:t>
      </w:r>
      <w:r>
        <w:t xml:space="preserve">                                                                                   </w:t>
      </w:r>
      <w:r>
        <w:rPr>
          <w:rFonts w:hint="eastAsia"/>
        </w:rPr>
        <w:t>年</w:t>
      </w:r>
      <w:r>
        <w:t xml:space="preserve">    </w:t>
      </w:r>
      <w:r>
        <w:rPr>
          <w:rFonts w:hint="eastAsia"/>
        </w:rPr>
        <w:t>月</w:t>
      </w:r>
      <w:r>
        <w:t xml:space="preserve">    </w:t>
      </w:r>
      <w:r>
        <w:rPr>
          <w:rFonts w:hint="eastAsia"/>
        </w:rPr>
        <w:t>日</w:t>
      </w:r>
    </w:p>
    <w:p>
      <w:pPr>
        <w:pStyle w:val="41"/>
      </w:pPr>
      <w:r>
        <w:br w:type="page"/>
      </w:r>
    </w:p>
    <w:p>
      <w:pPr>
        <w:pStyle w:val="41"/>
        <w:rPr>
          <w:sz w:val="28"/>
          <w:szCs w:val="28"/>
        </w:rPr>
      </w:pPr>
      <w:r>
        <w:rPr>
          <w:rFonts w:hint="eastAsia"/>
          <w:sz w:val="28"/>
          <w:szCs w:val="28"/>
        </w:rPr>
        <w:t>附表3-4：资格审查记录表</w:t>
      </w:r>
    </w:p>
    <w:p>
      <w:pPr>
        <w:pStyle w:val="41"/>
        <w:jc w:val="center"/>
        <w:rPr>
          <w:b/>
          <w:sz w:val="40"/>
        </w:rPr>
      </w:pPr>
      <w:r>
        <w:rPr>
          <w:rFonts w:hint="eastAsia"/>
          <w:b/>
          <w:sz w:val="32"/>
        </w:rPr>
        <w:t>资格审查记录表</w:t>
      </w:r>
    </w:p>
    <w:p>
      <w:pPr>
        <w:pStyle w:val="41"/>
      </w:pPr>
      <w:r>
        <w:rPr>
          <w:rFonts w:hint="eastAsia"/>
        </w:rPr>
        <w:t>项目名称：</w:t>
      </w:r>
    </w:p>
    <w:tbl>
      <w:tblPr>
        <w:tblStyle w:val="21"/>
        <w:tblW w:w="13188" w:type="dxa"/>
        <w:tblInd w:w="112" w:type="dxa"/>
        <w:tblLayout w:type="fixed"/>
        <w:tblCellMar>
          <w:top w:w="0" w:type="dxa"/>
          <w:left w:w="108" w:type="dxa"/>
          <w:bottom w:w="0" w:type="dxa"/>
          <w:right w:w="108" w:type="dxa"/>
        </w:tblCellMar>
      </w:tblPr>
      <w:tblGrid>
        <w:gridCol w:w="938"/>
        <w:gridCol w:w="4723"/>
        <w:gridCol w:w="1600"/>
        <w:gridCol w:w="1286"/>
        <w:gridCol w:w="2016"/>
        <w:gridCol w:w="1162"/>
        <w:gridCol w:w="1463"/>
      </w:tblGrid>
      <w:tr>
        <w:tblPrEx>
          <w:tblCellMar>
            <w:top w:w="0" w:type="dxa"/>
            <w:left w:w="108" w:type="dxa"/>
            <w:bottom w:w="0" w:type="dxa"/>
            <w:right w:w="108" w:type="dxa"/>
          </w:tblCellMar>
        </w:tblPrEx>
        <w:trPr>
          <w:trHeight w:val="570" w:hRule="atLeast"/>
        </w:trPr>
        <w:tc>
          <w:tcPr>
            <w:tcW w:w="938" w:type="dxa"/>
            <w:vMerge w:val="restart"/>
            <w:tcBorders>
              <w:top w:val="single" w:color="auto" w:sz="4" w:space="0"/>
              <w:left w:val="single" w:color="auto" w:sz="4" w:space="0"/>
              <w:bottom w:val="single" w:color="auto" w:sz="4" w:space="0"/>
              <w:right w:val="single" w:color="auto" w:sz="4" w:space="0"/>
            </w:tcBorders>
            <w:noWrap/>
            <w:vAlign w:val="center"/>
          </w:tcPr>
          <w:p>
            <w:pPr>
              <w:pStyle w:val="41"/>
              <w:jc w:val="center"/>
              <w:rPr>
                <w:rFonts w:ascii="宋体" w:hAnsi="宋体" w:cs="宋体"/>
                <w:kern w:val="0"/>
              </w:rPr>
            </w:pPr>
            <w:r>
              <w:rPr>
                <w:rFonts w:hint="eastAsia" w:ascii="宋体" w:hAnsi="宋体" w:cs="宋体"/>
                <w:kern w:val="0"/>
              </w:rPr>
              <w:t>序号</w:t>
            </w:r>
          </w:p>
        </w:tc>
        <w:tc>
          <w:tcPr>
            <w:tcW w:w="4723" w:type="dxa"/>
            <w:vMerge w:val="restart"/>
            <w:tcBorders>
              <w:top w:val="single" w:color="auto" w:sz="4" w:space="0"/>
              <w:left w:val="single" w:color="auto" w:sz="4" w:space="0"/>
              <w:bottom w:val="single" w:color="auto" w:sz="4" w:space="0"/>
              <w:right w:val="single" w:color="auto" w:sz="4" w:space="0"/>
            </w:tcBorders>
            <w:noWrap/>
            <w:vAlign w:val="center"/>
          </w:tcPr>
          <w:p>
            <w:pPr>
              <w:pStyle w:val="41"/>
              <w:jc w:val="center"/>
              <w:rPr>
                <w:rFonts w:ascii="宋体" w:hAnsi="宋体" w:cs="宋体"/>
                <w:kern w:val="0"/>
              </w:rPr>
            </w:pPr>
            <w:r>
              <w:rPr>
                <w:rFonts w:hint="eastAsia" w:ascii="宋体" w:hAnsi="宋体" w:cs="宋体"/>
                <w:kern w:val="0"/>
              </w:rPr>
              <w:t>投</w:t>
            </w:r>
            <w:r>
              <w:rPr>
                <w:kern w:val="0"/>
              </w:rPr>
              <w:t xml:space="preserve">    </w:t>
            </w:r>
            <w:r>
              <w:rPr>
                <w:rFonts w:hint="eastAsia" w:ascii="宋体" w:hAnsi="宋体" w:cs="宋体"/>
                <w:kern w:val="0"/>
              </w:rPr>
              <w:t>标</w:t>
            </w:r>
            <w:r>
              <w:rPr>
                <w:kern w:val="0"/>
              </w:rPr>
              <w:t xml:space="preserve">    </w:t>
            </w:r>
            <w:r>
              <w:rPr>
                <w:rFonts w:hint="eastAsia" w:ascii="宋体" w:hAnsi="宋体" w:cs="宋体"/>
                <w:kern w:val="0"/>
              </w:rPr>
              <w:t>人</w:t>
            </w:r>
          </w:p>
        </w:tc>
        <w:tc>
          <w:tcPr>
            <w:tcW w:w="6064" w:type="dxa"/>
            <w:gridSpan w:val="4"/>
            <w:tcBorders>
              <w:top w:val="single" w:color="auto" w:sz="4" w:space="0"/>
              <w:left w:val="nil"/>
              <w:bottom w:val="single" w:color="auto" w:sz="4" w:space="0"/>
              <w:right w:val="single" w:color="000000" w:sz="4" w:space="0"/>
            </w:tcBorders>
            <w:noWrap/>
            <w:vAlign w:val="center"/>
          </w:tcPr>
          <w:p>
            <w:pPr>
              <w:pStyle w:val="41"/>
              <w:jc w:val="center"/>
              <w:rPr>
                <w:rFonts w:ascii="宋体" w:hAnsi="宋体" w:cs="宋体"/>
                <w:kern w:val="0"/>
              </w:rPr>
            </w:pPr>
            <w:r>
              <w:rPr>
                <w:rFonts w:hint="eastAsia" w:ascii="宋体" w:hAnsi="宋体" w:cs="宋体"/>
                <w:kern w:val="0"/>
              </w:rPr>
              <w:t>评审因素</w:t>
            </w:r>
          </w:p>
        </w:tc>
        <w:tc>
          <w:tcPr>
            <w:tcW w:w="1463" w:type="dxa"/>
            <w:vMerge w:val="restart"/>
            <w:tcBorders>
              <w:top w:val="single" w:color="auto" w:sz="4" w:space="0"/>
              <w:left w:val="single" w:color="auto" w:sz="4" w:space="0"/>
              <w:bottom w:val="single" w:color="000000" w:sz="4" w:space="0"/>
              <w:right w:val="single" w:color="auto" w:sz="4" w:space="0"/>
            </w:tcBorders>
            <w:vAlign w:val="center"/>
          </w:tcPr>
          <w:p>
            <w:pPr>
              <w:pStyle w:val="41"/>
              <w:jc w:val="center"/>
              <w:rPr>
                <w:rFonts w:ascii="宋体" w:hAnsi="宋体" w:cs="宋体"/>
                <w:kern w:val="0"/>
              </w:rPr>
            </w:pPr>
            <w:r>
              <w:rPr>
                <w:rFonts w:hint="eastAsia" w:ascii="宋体" w:hAnsi="宋体" w:cs="宋体"/>
                <w:kern w:val="0"/>
              </w:rPr>
              <w:t>评标结论</w:t>
            </w:r>
          </w:p>
        </w:tc>
      </w:tr>
      <w:tr>
        <w:tblPrEx>
          <w:tblCellMar>
            <w:top w:w="0" w:type="dxa"/>
            <w:left w:w="108" w:type="dxa"/>
            <w:bottom w:w="0" w:type="dxa"/>
            <w:right w:w="108" w:type="dxa"/>
          </w:tblCellMar>
        </w:tblPrEx>
        <w:trPr>
          <w:trHeight w:val="1320" w:hRule="atLeast"/>
        </w:trPr>
        <w:tc>
          <w:tcPr>
            <w:tcW w:w="938" w:type="dxa"/>
            <w:vMerge w:val="continue"/>
            <w:tcBorders>
              <w:top w:val="single" w:color="auto" w:sz="4" w:space="0"/>
              <w:left w:val="single" w:color="auto" w:sz="4" w:space="0"/>
              <w:bottom w:val="single" w:color="auto" w:sz="4" w:space="0"/>
              <w:right w:val="single" w:color="auto" w:sz="4" w:space="0"/>
            </w:tcBorders>
            <w:vAlign w:val="center"/>
          </w:tcPr>
          <w:p>
            <w:pPr>
              <w:pStyle w:val="41"/>
              <w:rPr>
                <w:rFonts w:ascii="宋体" w:hAnsi="宋体" w:cs="宋体"/>
                <w:kern w:val="0"/>
                <w:sz w:val="22"/>
              </w:rPr>
            </w:pPr>
          </w:p>
        </w:tc>
        <w:tc>
          <w:tcPr>
            <w:tcW w:w="4723" w:type="dxa"/>
            <w:vMerge w:val="continue"/>
            <w:tcBorders>
              <w:top w:val="single" w:color="auto" w:sz="4" w:space="0"/>
              <w:left w:val="single" w:color="auto" w:sz="4" w:space="0"/>
              <w:bottom w:val="single" w:color="auto" w:sz="4" w:space="0"/>
              <w:right w:val="single" w:color="auto" w:sz="4" w:space="0"/>
            </w:tcBorders>
            <w:vAlign w:val="center"/>
          </w:tcPr>
          <w:p>
            <w:pPr>
              <w:pStyle w:val="41"/>
              <w:rPr>
                <w:rFonts w:ascii="宋体" w:hAnsi="宋体" w:cs="宋体"/>
                <w:kern w:val="0"/>
                <w:sz w:val="22"/>
              </w:rPr>
            </w:pPr>
          </w:p>
        </w:tc>
        <w:tc>
          <w:tcPr>
            <w:tcW w:w="1600" w:type="dxa"/>
            <w:tcBorders>
              <w:top w:val="nil"/>
              <w:left w:val="nil"/>
              <w:bottom w:val="single" w:color="auto" w:sz="4" w:space="0"/>
              <w:right w:val="single" w:color="auto" w:sz="4" w:space="0"/>
            </w:tcBorders>
            <w:vAlign w:val="center"/>
          </w:tcPr>
          <w:p>
            <w:pPr>
              <w:pStyle w:val="41"/>
              <w:jc w:val="center"/>
              <w:rPr>
                <w:rFonts w:ascii="宋体" w:hAnsi="宋体" w:cs="宋体"/>
                <w:kern w:val="0"/>
              </w:rPr>
            </w:pPr>
            <w:r>
              <w:rPr>
                <w:rFonts w:hint="eastAsia" w:ascii="宋体" w:hAnsi="宋体" w:cs="宋体"/>
                <w:kern w:val="0"/>
              </w:rPr>
              <w:t>营业执照或</w:t>
            </w:r>
          </w:p>
          <w:p>
            <w:pPr>
              <w:pStyle w:val="41"/>
              <w:jc w:val="center"/>
              <w:rPr>
                <w:rFonts w:ascii="宋体" w:hAnsi="宋体" w:cs="宋体"/>
                <w:kern w:val="0"/>
              </w:rPr>
            </w:pPr>
            <w:r>
              <w:rPr>
                <w:rFonts w:hint="eastAsia" w:ascii="宋体" w:hAnsi="宋体" w:cs="宋体"/>
                <w:kern w:val="0"/>
              </w:rPr>
              <w:t>事业单位</w:t>
            </w:r>
          </w:p>
        </w:tc>
        <w:tc>
          <w:tcPr>
            <w:tcW w:w="1286" w:type="dxa"/>
            <w:tcBorders>
              <w:top w:val="nil"/>
              <w:left w:val="nil"/>
              <w:bottom w:val="single" w:color="auto" w:sz="4" w:space="0"/>
              <w:right w:val="single" w:color="auto" w:sz="4" w:space="0"/>
            </w:tcBorders>
            <w:vAlign w:val="center"/>
          </w:tcPr>
          <w:p>
            <w:pPr>
              <w:pStyle w:val="41"/>
              <w:jc w:val="center"/>
              <w:rPr>
                <w:rFonts w:ascii="宋体" w:hAnsi="宋体" w:cs="宋体"/>
                <w:kern w:val="0"/>
              </w:rPr>
            </w:pPr>
            <w:r>
              <w:rPr>
                <w:rFonts w:hint="eastAsia" w:ascii="宋体" w:hAnsi="宋体" w:cs="宋体"/>
                <w:kern w:val="0"/>
              </w:rPr>
              <w:t>资格能力</w:t>
            </w:r>
          </w:p>
        </w:tc>
        <w:tc>
          <w:tcPr>
            <w:tcW w:w="2016" w:type="dxa"/>
            <w:tcBorders>
              <w:top w:val="nil"/>
              <w:left w:val="nil"/>
              <w:bottom w:val="single" w:color="auto" w:sz="4" w:space="0"/>
              <w:right w:val="single" w:color="auto" w:sz="4" w:space="0"/>
            </w:tcBorders>
            <w:vAlign w:val="center"/>
          </w:tcPr>
          <w:p>
            <w:pPr>
              <w:pStyle w:val="41"/>
              <w:ind w:left="0" w:firstLine="0"/>
              <w:jc w:val="center"/>
              <w:rPr>
                <w:rFonts w:ascii="宋体" w:hAnsi="宋体" w:cs="宋体"/>
                <w:kern w:val="0"/>
              </w:rPr>
            </w:pPr>
            <w:r>
              <w:rPr>
                <w:rFonts w:hint="eastAsia" w:ascii="宋体" w:hAnsi="宋体" w:cs="宋体"/>
                <w:kern w:val="0"/>
              </w:rPr>
              <w:t>拟派代建项目经理及专业负责人</w:t>
            </w:r>
          </w:p>
        </w:tc>
        <w:tc>
          <w:tcPr>
            <w:tcW w:w="1162" w:type="dxa"/>
            <w:tcBorders>
              <w:top w:val="nil"/>
              <w:left w:val="nil"/>
              <w:bottom w:val="single" w:color="auto" w:sz="4" w:space="0"/>
              <w:right w:val="single" w:color="auto" w:sz="4" w:space="0"/>
            </w:tcBorders>
            <w:vAlign w:val="center"/>
          </w:tcPr>
          <w:p>
            <w:pPr>
              <w:pStyle w:val="41"/>
              <w:jc w:val="center"/>
              <w:rPr>
                <w:rFonts w:ascii="宋体" w:hAnsi="宋体" w:cs="宋体"/>
                <w:kern w:val="0"/>
              </w:rPr>
            </w:pPr>
            <w:r>
              <w:rPr>
                <w:rFonts w:hint="eastAsia" w:ascii="宋体" w:hAnsi="宋体" w:cs="宋体"/>
                <w:kern w:val="0"/>
              </w:rPr>
              <w:t>其他要求</w:t>
            </w:r>
          </w:p>
        </w:tc>
        <w:tc>
          <w:tcPr>
            <w:tcW w:w="1463" w:type="dxa"/>
            <w:vMerge w:val="continue"/>
            <w:tcBorders>
              <w:top w:val="single" w:color="auto" w:sz="4" w:space="0"/>
              <w:left w:val="single" w:color="auto" w:sz="4" w:space="0"/>
              <w:bottom w:val="single" w:color="000000" w:sz="4" w:space="0"/>
              <w:right w:val="single" w:color="auto" w:sz="4" w:space="0"/>
            </w:tcBorders>
            <w:vAlign w:val="center"/>
          </w:tcPr>
          <w:p>
            <w:pPr>
              <w:pStyle w:val="41"/>
              <w:rPr>
                <w:rFonts w:ascii="宋体" w:hAnsi="宋体" w:cs="宋体"/>
                <w:kern w:val="0"/>
                <w:sz w:val="22"/>
              </w:rPr>
            </w:pPr>
          </w:p>
        </w:tc>
      </w:tr>
      <w:tr>
        <w:trPr>
          <w:trHeight w:val="675" w:hRule="atLeast"/>
        </w:trPr>
        <w:tc>
          <w:tcPr>
            <w:tcW w:w="938" w:type="dxa"/>
            <w:tcBorders>
              <w:top w:val="nil"/>
              <w:left w:val="single" w:color="auto" w:sz="4" w:space="0"/>
              <w:bottom w:val="single" w:color="auto" w:sz="4" w:space="0"/>
              <w:right w:val="single" w:color="auto" w:sz="4" w:space="0"/>
            </w:tcBorders>
            <w:noWrap/>
            <w:vAlign w:val="center"/>
          </w:tcPr>
          <w:p>
            <w:pPr>
              <w:pStyle w:val="41"/>
              <w:jc w:val="center"/>
              <w:rPr>
                <w:rFonts w:ascii="宋体" w:hAnsi="宋体" w:cs="宋体"/>
                <w:kern w:val="0"/>
                <w:sz w:val="22"/>
              </w:rPr>
            </w:pPr>
            <w:r>
              <w:rPr>
                <w:rFonts w:hint="eastAsia" w:ascii="宋体" w:hAnsi="宋体" w:cs="宋体"/>
                <w:kern w:val="0"/>
                <w:sz w:val="22"/>
              </w:rPr>
              <w:t>1</w:t>
            </w:r>
          </w:p>
        </w:tc>
        <w:tc>
          <w:tcPr>
            <w:tcW w:w="4723" w:type="dxa"/>
            <w:tcBorders>
              <w:top w:val="nil"/>
              <w:left w:val="nil"/>
              <w:bottom w:val="single" w:color="auto" w:sz="4" w:space="0"/>
              <w:right w:val="single" w:color="auto" w:sz="4" w:space="0"/>
            </w:tcBorders>
            <w:vAlign w:val="center"/>
          </w:tcPr>
          <w:p>
            <w:pPr>
              <w:pStyle w:val="41"/>
              <w:rPr>
                <w:rFonts w:ascii="宋体" w:hAnsi="宋体" w:cs="宋体"/>
                <w:kern w:val="0"/>
                <w:sz w:val="22"/>
              </w:rPr>
            </w:pPr>
          </w:p>
        </w:tc>
        <w:tc>
          <w:tcPr>
            <w:tcW w:w="1600" w:type="dxa"/>
            <w:tcBorders>
              <w:top w:val="nil"/>
              <w:left w:val="nil"/>
              <w:bottom w:val="single" w:color="auto" w:sz="4" w:space="0"/>
              <w:right w:val="single" w:color="auto" w:sz="4" w:space="0"/>
            </w:tcBorders>
            <w:vAlign w:val="center"/>
          </w:tcPr>
          <w:p>
            <w:pPr>
              <w:pStyle w:val="41"/>
              <w:rPr>
                <w:rFonts w:ascii="宋体" w:hAnsi="宋体" w:cs="宋体"/>
                <w:kern w:val="0"/>
                <w:sz w:val="22"/>
              </w:rPr>
            </w:pPr>
          </w:p>
        </w:tc>
        <w:tc>
          <w:tcPr>
            <w:tcW w:w="1286" w:type="dxa"/>
            <w:tcBorders>
              <w:top w:val="nil"/>
              <w:left w:val="nil"/>
              <w:bottom w:val="single" w:color="auto" w:sz="4" w:space="0"/>
              <w:right w:val="single" w:color="auto" w:sz="4" w:space="0"/>
            </w:tcBorders>
            <w:noWrap/>
            <w:vAlign w:val="center"/>
          </w:tcPr>
          <w:p>
            <w:pPr>
              <w:pStyle w:val="41"/>
              <w:rPr>
                <w:rFonts w:ascii="宋体" w:hAnsi="宋体" w:cs="宋体"/>
                <w:b/>
                <w:bCs/>
                <w:kern w:val="0"/>
                <w:sz w:val="22"/>
              </w:rPr>
            </w:pPr>
          </w:p>
        </w:tc>
        <w:tc>
          <w:tcPr>
            <w:tcW w:w="2016" w:type="dxa"/>
            <w:tcBorders>
              <w:top w:val="nil"/>
              <w:left w:val="nil"/>
              <w:bottom w:val="single" w:color="auto" w:sz="4" w:space="0"/>
              <w:right w:val="single" w:color="auto" w:sz="4" w:space="0"/>
            </w:tcBorders>
            <w:noWrap/>
            <w:vAlign w:val="center"/>
          </w:tcPr>
          <w:p>
            <w:pPr>
              <w:pStyle w:val="41"/>
              <w:rPr>
                <w:rFonts w:ascii="宋体" w:hAnsi="宋体" w:cs="宋体"/>
                <w:b/>
                <w:bCs/>
                <w:kern w:val="0"/>
                <w:sz w:val="22"/>
              </w:rPr>
            </w:pPr>
          </w:p>
        </w:tc>
        <w:tc>
          <w:tcPr>
            <w:tcW w:w="1162" w:type="dxa"/>
            <w:tcBorders>
              <w:top w:val="nil"/>
              <w:left w:val="nil"/>
              <w:bottom w:val="single" w:color="auto" w:sz="4" w:space="0"/>
              <w:right w:val="single" w:color="auto" w:sz="4" w:space="0"/>
            </w:tcBorders>
            <w:noWrap/>
            <w:vAlign w:val="center"/>
          </w:tcPr>
          <w:p>
            <w:pPr>
              <w:pStyle w:val="41"/>
              <w:rPr>
                <w:rFonts w:ascii="宋体" w:hAnsi="宋体" w:cs="宋体"/>
                <w:b/>
                <w:bCs/>
                <w:kern w:val="0"/>
                <w:sz w:val="22"/>
              </w:rPr>
            </w:pPr>
          </w:p>
        </w:tc>
        <w:tc>
          <w:tcPr>
            <w:tcW w:w="1463" w:type="dxa"/>
            <w:tcBorders>
              <w:top w:val="nil"/>
              <w:left w:val="nil"/>
              <w:bottom w:val="single" w:color="auto" w:sz="4" w:space="0"/>
              <w:right w:val="single" w:color="auto" w:sz="4" w:space="0"/>
            </w:tcBorders>
            <w:noWrap/>
            <w:vAlign w:val="center"/>
          </w:tcPr>
          <w:p>
            <w:pPr>
              <w:pStyle w:val="41"/>
              <w:rPr>
                <w:rFonts w:ascii="宋体" w:hAnsi="宋体" w:cs="宋体"/>
                <w:b/>
                <w:bCs/>
                <w:kern w:val="0"/>
                <w:sz w:val="22"/>
              </w:rPr>
            </w:pPr>
          </w:p>
        </w:tc>
      </w:tr>
      <w:tr>
        <w:trPr>
          <w:trHeight w:val="675" w:hRule="atLeast"/>
        </w:trPr>
        <w:tc>
          <w:tcPr>
            <w:tcW w:w="938" w:type="dxa"/>
            <w:tcBorders>
              <w:top w:val="nil"/>
              <w:left w:val="single" w:color="auto" w:sz="4" w:space="0"/>
              <w:bottom w:val="single" w:color="auto" w:sz="4" w:space="0"/>
              <w:right w:val="single" w:color="auto" w:sz="4" w:space="0"/>
            </w:tcBorders>
            <w:noWrap/>
            <w:vAlign w:val="center"/>
          </w:tcPr>
          <w:p>
            <w:pPr>
              <w:pStyle w:val="41"/>
              <w:jc w:val="center"/>
              <w:rPr>
                <w:rFonts w:ascii="宋体" w:hAnsi="宋体" w:cs="宋体"/>
                <w:kern w:val="0"/>
                <w:sz w:val="22"/>
              </w:rPr>
            </w:pPr>
            <w:r>
              <w:rPr>
                <w:rFonts w:hint="eastAsia" w:ascii="宋体" w:hAnsi="宋体" w:cs="宋体"/>
                <w:kern w:val="0"/>
                <w:sz w:val="22"/>
              </w:rPr>
              <w:t>2</w:t>
            </w:r>
          </w:p>
        </w:tc>
        <w:tc>
          <w:tcPr>
            <w:tcW w:w="4723" w:type="dxa"/>
            <w:tcBorders>
              <w:top w:val="nil"/>
              <w:left w:val="nil"/>
              <w:bottom w:val="single" w:color="auto" w:sz="4" w:space="0"/>
              <w:right w:val="single" w:color="auto" w:sz="4" w:space="0"/>
            </w:tcBorders>
            <w:vAlign w:val="center"/>
          </w:tcPr>
          <w:p>
            <w:pPr>
              <w:pStyle w:val="41"/>
              <w:rPr>
                <w:rFonts w:ascii="宋体" w:hAnsi="宋体" w:cs="宋体"/>
                <w:kern w:val="0"/>
                <w:sz w:val="22"/>
              </w:rPr>
            </w:pPr>
          </w:p>
        </w:tc>
        <w:tc>
          <w:tcPr>
            <w:tcW w:w="1600" w:type="dxa"/>
            <w:tcBorders>
              <w:top w:val="nil"/>
              <w:left w:val="nil"/>
              <w:bottom w:val="single" w:color="auto" w:sz="4" w:space="0"/>
              <w:right w:val="single" w:color="auto" w:sz="4" w:space="0"/>
            </w:tcBorders>
            <w:vAlign w:val="center"/>
          </w:tcPr>
          <w:p>
            <w:pPr>
              <w:pStyle w:val="41"/>
              <w:rPr>
                <w:rFonts w:ascii="宋体" w:hAnsi="宋体" w:cs="宋体"/>
                <w:kern w:val="0"/>
                <w:sz w:val="22"/>
              </w:rPr>
            </w:pPr>
          </w:p>
        </w:tc>
        <w:tc>
          <w:tcPr>
            <w:tcW w:w="1286" w:type="dxa"/>
            <w:tcBorders>
              <w:top w:val="nil"/>
              <w:left w:val="nil"/>
              <w:bottom w:val="single" w:color="auto" w:sz="4" w:space="0"/>
              <w:right w:val="single" w:color="auto" w:sz="4" w:space="0"/>
            </w:tcBorders>
            <w:noWrap/>
            <w:vAlign w:val="center"/>
          </w:tcPr>
          <w:p>
            <w:pPr>
              <w:pStyle w:val="41"/>
              <w:rPr>
                <w:rFonts w:ascii="宋体" w:hAnsi="宋体" w:cs="宋体"/>
                <w:b/>
                <w:bCs/>
                <w:kern w:val="0"/>
                <w:sz w:val="22"/>
              </w:rPr>
            </w:pPr>
          </w:p>
        </w:tc>
        <w:tc>
          <w:tcPr>
            <w:tcW w:w="2016" w:type="dxa"/>
            <w:tcBorders>
              <w:top w:val="nil"/>
              <w:left w:val="nil"/>
              <w:bottom w:val="single" w:color="auto" w:sz="4" w:space="0"/>
              <w:right w:val="single" w:color="auto" w:sz="4" w:space="0"/>
            </w:tcBorders>
            <w:noWrap/>
            <w:vAlign w:val="center"/>
          </w:tcPr>
          <w:p>
            <w:pPr>
              <w:pStyle w:val="41"/>
              <w:rPr>
                <w:rFonts w:ascii="宋体" w:hAnsi="宋体" w:cs="宋体"/>
                <w:b/>
                <w:bCs/>
                <w:kern w:val="0"/>
                <w:sz w:val="22"/>
              </w:rPr>
            </w:pPr>
          </w:p>
        </w:tc>
        <w:tc>
          <w:tcPr>
            <w:tcW w:w="1162" w:type="dxa"/>
            <w:tcBorders>
              <w:top w:val="nil"/>
              <w:left w:val="nil"/>
              <w:bottom w:val="single" w:color="auto" w:sz="4" w:space="0"/>
              <w:right w:val="single" w:color="auto" w:sz="4" w:space="0"/>
            </w:tcBorders>
            <w:noWrap/>
            <w:vAlign w:val="center"/>
          </w:tcPr>
          <w:p>
            <w:pPr>
              <w:pStyle w:val="41"/>
              <w:rPr>
                <w:rFonts w:ascii="宋体" w:hAnsi="宋体" w:cs="宋体"/>
                <w:b/>
                <w:bCs/>
                <w:kern w:val="0"/>
                <w:sz w:val="22"/>
              </w:rPr>
            </w:pPr>
          </w:p>
        </w:tc>
        <w:tc>
          <w:tcPr>
            <w:tcW w:w="1463" w:type="dxa"/>
            <w:tcBorders>
              <w:top w:val="nil"/>
              <w:left w:val="nil"/>
              <w:bottom w:val="single" w:color="auto" w:sz="4" w:space="0"/>
              <w:right w:val="single" w:color="auto" w:sz="4" w:space="0"/>
            </w:tcBorders>
            <w:noWrap/>
            <w:vAlign w:val="center"/>
          </w:tcPr>
          <w:p>
            <w:pPr>
              <w:pStyle w:val="41"/>
              <w:rPr>
                <w:rFonts w:ascii="宋体" w:hAnsi="宋体" w:cs="宋体"/>
                <w:b/>
                <w:bCs/>
                <w:kern w:val="0"/>
                <w:sz w:val="22"/>
              </w:rPr>
            </w:pPr>
          </w:p>
        </w:tc>
      </w:tr>
      <w:tr>
        <w:tblPrEx>
          <w:tblCellMar>
            <w:top w:w="0" w:type="dxa"/>
            <w:left w:w="108" w:type="dxa"/>
            <w:bottom w:w="0" w:type="dxa"/>
            <w:right w:w="108" w:type="dxa"/>
          </w:tblCellMar>
        </w:tblPrEx>
        <w:trPr>
          <w:trHeight w:val="675" w:hRule="atLeast"/>
        </w:trPr>
        <w:tc>
          <w:tcPr>
            <w:tcW w:w="938" w:type="dxa"/>
            <w:tcBorders>
              <w:top w:val="nil"/>
              <w:left w:val="single" w:color="auto" w:sz="4" w:space="0"/>
              <w:bottom w:val="single" w:color="auto" w:sz="4" w:space="0"/>
              <w:right w:val="single" w:color="auto" w:sz="4" w:space="0"/>
            </w:tcBorders>
            <w:noWrap/>
            <w:vAlign w:val="center"/>
          </w:tcPr>
          <w:p>
            <w:pPr>
              <w:pStyle w:val="41"/>
              <w:jc w:val="center"/>
              <w:rPr>
                <w:rFonts w:ascii="宋体" w:hAnsi="宋体" w:cs="宋体"/>
                <w:kern w:val="0"/>
                <w:sz w:val="22"/>
              </w:rPr>
            </w:pPr>
            <w:r>
              <w:rPr>
                <w:rFonts w:hint="eastAsia" w:ascii="宋体" w:hAnsi="宋体" w:cs="宋体"/>
                <w:kern w:val="0"/>
                <w:sz w:val="22"/>
              </w:rPr>
              <w:t>3</w:t>
            </w:r>
          </w:p>
        </w:tc>
        <w:tc>
          <w:tcPr>
            <w:tcW w:w="4723" w:type="dxa"/>
            <w:tcBorders>
              <w:top w:val="nil"/>
              <w:left w:val="nil"/>
              <w:bottom w:val="single" w:color="auto" w:sz="4" w:space="0"/>
              <w:right w:val="single" w:color="auto" w:sz="4" w:space="0"/>
            </w:tcBorders>
            <w:vAlign w:val="center"/>
          </w:tcPr>
          <w:p>
            <w:pPr>
              <w:pStyle w:val="41"/>
              <w:rPr>
                <w:rFonts w:ascii="宋体" w:hAnsi="宋体" w:cs="宋体"/>
                <w:kern w:val="0"/>
                <w:sz w:val="22"/>
              </w:rPr>
            </w:pPr>
          </w:p>
        </w:tc>
        <w:tc>
          <w:tcPr>
            <w:tcW w:w="1600" w:type="dxa"/>
            <w:tcBorders>
              <w:top w:val="nil"/>
              <w:left w:val="nil"/>
              <w:bottom w:val="single" w:color="auto" w:sz="4" w:space="0"/>
              <w:right w:val="single" w:color="auto" w:sz="4" w:space="0"/>
            </w:tcBorders>
            <w:vAlign w:val="center"/>
          </w:tcPr>
          <w:p>
            <w:pPr>
              <w:pStyle w:val="41"/>
              <w:rPr>
                <w:rFonts w:ascii="宋体" w:hAnsi="宋体" w:cs="宋体"/>
                <w:kern w:val="0"/>
                <w:sz w:val="22"/>
              </w:rPr>
            </w:pPr>
          </w:p>
        </w:tc>
        <w:tc>
          <w:tcPr>
            <w:tcW w:w="1286" w:type="dxa"/>
            <w:tcBorders>
              <w:top w:val="nil"/>
              <w:left w:val="nil"/>
              <w:bottom w:val="single" w:color="auto" w:sz="4" w:space="0"/>
              <w:right w:val="single" w:color="auto" w:sz="4" w:space="0"/>
            </w:tcBorders>
            <w:noWrap/>
            <w:vAlign w:val="center"/>
          </w:tcPr>
          <w:p>
            <w:pPr>
              <w:pStyle w:val="41"/>
              <w:rPr>
                <w:rFonts w:ascii="宋体" w:hAnsi="宋体" w:cs="宋体"/>
                <w:b/>
                <w:bCs/>
                <w:kern w:val="0"/>
                <w:sz w:val="22"/>
              </w:rPr>
            </w:pPr>
          </w:p>
        </w:tc>
        <w:tc>
          <w:tcPr>
            <w:tcW w:w="2016" w:type="dxa"/>
            <w:tcBorders>
              <w:top w:val="nil"/>
              <w:left w:val="nil"/>
              <w:bottom w:val="single" w:color="auto" w:sz="4" w:space="0"/>
              <w:right w:val="single" w:color="auto" w:sz="4" w:space="0"/>
            </w:tcBorders>
            <w:noWrap/>
            <w:vAlign w:val="center"/>
          </w:tcPr>
          <w:p>
            <w:pPr>
              <w:pStyle w:val="41"/>
              <w:rPr>
                <w:rFonts w:ascii="宋体" w:hAnsi="宋体" w:cs="宋体"/>
                <w:b/>
                <w:bCs/>
                <w:kern w:val="0"/>
                <w:sz w:val="22"/>
              </w:rPr>
            </w:pPr>
          </w:p>
        </w:tc>
        <w:tc>
          <w:tcPr>
            <w:tcW w:w="1162" w:type="dxa"/>
            <w:tcBorders>
              <w:top w:val="nil"/>
              <w:left w:val="nil"/>
              <w:bottom w:val="single" w:color="auto" w:sz="4" w:space="0"/>
              <w:right w:val="single" w:color="auto" w:sz="4" w:space="0"/>
            </w:tcBorders>
            <w:noWrap/>
            <w:vAlign w:val="center"/>
          </w:tcPr>
          <w:p>
            <w:pPr>
              <w:pStyle w:val="41"/>
              <w:rPr>
                <w:rFonts w:ascii="宋体" w:hAnsi="宋体" w:cs="宋体"/>
                <w:b/>
                <w:bCs/>
                <w:kern w:val="0"/>
                <w:sz w:val="22"/>
              </w:rPr>
            </w:pPr>
          </w:p>
        </w:tc>
        <w:tc>
          <w:tcPr>
            <w:tcW w:w="1463" w:type="dxa"/>
            <w:tcBorders>
              <w:top w:val="nil"/>
              <w:left w:val="nil"/>
              <w:bottom w:val="single" w:color="auto" w:sz="4" w:space="0"/>
              <w:right w:val="single" w:color="auto" w:sz="4" w:space="0"/>
            </w:tcBorders>
            <w:noWrap/>
            <w:vAlign w:val="center"/>
          </w:tcPr>
          <w:p>
            <w:pPr>
              <w:pStyle w:val="41"/>
              <w:rPr>
                <w:rFonts w:ascii="宋体" w:hAnsi="宋体" w:cs="宋体"/>
                <w:b/>
                <w:bCs/>
                <w:kern w:val="0"/>
                <w:sz w:val="22"/>
              </w:rPr>
            </w:pPr>
          </w:p>
        </w:tc>
      </w:tr>
      <w:tr>
        <w:trPr>
          <w:trHeight w:val="675" w:hRule="atLeast"/>
        </w:trPr>
        <w:tc>
          <w:tcPr>
            <w:tcW w:w="938" w:type="dxa"/>
            <w:tcBorders>
              <w:top w:val="nil"/>
              <w:left w:val="single" w:color="auto" w:sz="4" w:space="0"/>
              <w:bottom w:val="single" w:color="auto" w:sz="4" w:space="0"/>
              <w:right w:val="single" w:color="auto" w:sz="4" w:space="0"/>
            </w:tcBorders>
            <w:noWrap/>
            <w:vAlign w:val="center"/>
          </w:tcPr>
          <w:p>
            <w:pPr>
              <w:pStyle w:val="41"/>
              <w:jc w:val="center"/>
              <w:rPr>
                <w:rFonts w:ascii="宋体" w:hAnsi="宋体" w:cs="宋体"/>
                <w:kern w:val="0"/>
                <w:sz w:val="22"/>
              </w:rPr>
            </w:pPr>
            <w:r>
              <w:rPr>
                <w:rFonts w:hint="eastAsia" w:ascii="宋体" w:hAnsi="宋体" w:cs="宋体"/>
                <w:kern w:val="0"/>
                <w:sz w:val="22"/>
              </w:rPr>
              <w:t>4</w:t>
            </w:r>
          </w:p>
        </w:tc>
        <w:tc>
          <w:tcPr>
            <w:tcW w:w="4723" w:type="dxa"/>
            <w:tcBorders>
              <w:top w:val="nil"/>
              <w:left w:val="nil"/>
              <w:bottom w:val="single" w:color="auto" w:sz="4" w:space="0"/>
              <w:right w:val="single" w:color="auto" w:sz="4" w:space="0"/>
            </w:tcBorders>
            <w:vAlign w:val="center"/>
          </w:tcPr>
          <w:p>
            <w:pPr>
              <w:pStyle w:val="41"/>
              <w:rPr>
                <w:rFonts w:ascii="宋体" w:hAnsi="宋体" w:cs="宋体"/>
                <w:kern w:val="0"/>
                <w:sz w:val="22"/>
              </w:rPr>
            </w:pPr>
          </w:p>
        </w:tc>
        <w:tc>
          <w:tcPr>
            <w:tcW w:w="1600" w:type="dxa"/>
            <w:tcBorders>
              <w:top w:val="nil"/>
              <w:left w:val="nil"/>
              <w:bottom w:val="single" w:color="auto" w:sz="4" w:space="0"/>
              <w:right w:val="single" w:color="auto" w:sz="4" w:space="0"/>
            </w:tcBorders>
            <w:vAlign w:val="center"/>
          </w:tcPr>
          <w:p>
            <w:pPr>
              <w:pStyle w:val="41"/>
              <w:rPr>
                <w:rFonts w:ascii="宋体" w:hAnsi="宋体" w:cs="宋体"/>
                <w:kern w:val="0"/>
                <w:sz w:val="22"/>
              </w:rPr>
            </w:pPr>
          </w:p>
        </w:tc>
        <w:tc>
          <w:tcPr>
            <w:tcW w:w="1286" w:type="dxa"/>
            <w:tcBorders>
              <w:top w:val="nil"/>
              <w:left w:val="nil"/>
              <w:bottom w:val="single" w:color="auto" w:sz="4" w:space="0"/>
              <w:right w:val="single" w:color="auto" w:sz="4" w:space="0"/>
            </w:tcBorders>
            <w:noWrap/>
            <w:vAlign w:val="center"/>
          </w:tcPr>
          <w:p>
            <w:pPr>
              <w:pStyle w:val="41"/>
              <w:rPr>
                <w:rFonts w:ascii="宋体" w:hAnsi="宋体" w:cs="宋体"/>
                <w:b/>
                <w:bCs/>
                <w:kern w:val="0"/>
                <w:sz w:val="22"/>
              </w:rPr>
            </w:pPr>
          </w:p>
        </w:tc>
        <w:tc>
          <w:tcPr>
            <w:tcW w:w="2016" w:type="dxa"/>
            <w:tcBorders>
              <w:top w:val="nil"/>
              <w:left w:val="nil"/>
              <w:bottom w:val="single" w:color="auto" w:sz="4" w:space="0"/>
              <w:right w:val="single" w:color="auto" w:sz="4" w:space="0"/>
            </w:tcBorders>
            <w:noWrap/>
            <w:vAlign w:val="center"/>
          </w:tcPr>
          <w:p>
            <w:pPr>
              <w:pStyle w:val="41"/>
              <w:rPr>
                <w:rFonts w:ascii="宋体" w:hAnsi="宋体" w:cs="宋体"/>
                <w:b/>
                <w:bCs/>
                <w:kern w:val="0"/>
                <w:sz w:val="22"/>
              </w:rPr>
            </w:pPr>
          </w:p>
        </w:tc>
        <w:tc>
          <w:tcPr>
            <w:tcW w:w="1162" w:type="dxa"/>
            <w:tcBorders>
              <w:top w:val="nil"/>
              <w:left w:val="nil"/>
              <w:bottom w:val="single" w:color="auto" w:sz="4" w:space="0"/>
              <w:right w:val="single" w:color="auto" w:sz="4" w:space="0"/>
            </w:tcBorders>
            <w:noWrap/>
            <w:vAlign w:val="center"/>
          </w:tcPr>
          <w:p>
            <w:pPr>
              <w:pStyle w:val="41"/>
              <w:rPr>
                <w:rFonts w:ascii="宋体" w:hAnsi="宋体" w:cs="宋体"/>
                <w:b/>
                <w:bCs/>
                <w:kern w:val="0"/>
                <w:sz w:val="22"/>
              </w:rPr>
            </w:pPr>
          </w:p>
        </w:tc>
        <w:tc>
          <w:tcPr>
            <w:tcW w:w="1463" w:type="dxa"/>
            <w:tcBorders>
              <w:top w:val="nil"/>
              <w:left w:val="nil"/>
              <w:bottom w:val="single" w:color="auto" w:sz="4" w:space="0"/>
              <w:right w:val="single" w:color="auto" w:sz="4" w:space="0"/>
            </w:tcBorders>
            <w:noWrap/>
            <w:vAlign w:val="center"/>
          </w:tcPr>
          <w:p>
            <w:pPr>
              <w:pStyle w:val="41"/>
              <w:rPr>
                <w:rFonts w:ascii="宋体" w:hAnsi="宋体" w:cs="宋体"/>
                <w:b/>
                <w:bCs/>
                <w:kern w:val="0"/>
                <w:sz w:val="22"/>
              </w:rPr>
            </w:pPr>
          </w:p>
        </w:tc>
      </w:tr>
      <w:tr>
        <w:trPr>
          <w:trHeight w:val="675" w:hRule="atLeast"/>
        </w:trPr>
        <w:tc>
          <w:tcPr>
            <w:tcW w:w="938" w:type="dxa"/>
            <w:tcBorders>
              <w:top w:val="nil"/>
              <w:left w:val="single" w:color="auto" w:sz="4" w:space="0"/>
              <w:bottom w:val="single" w:color="auto" w:sz="4" w:space="0"/>
              <w:right w:val="single" w:color="auto" w:sz="4" w:space="0"/>
            </w:tcBorders>
            <w:noWrap/>
            <w:vAlign w:val="center"/>
          </w:tcPr>
          <w:p>
            <w:pPr>
              <w:pStyle w:val="41"/>
              <w:jc w:val="center"/>
              <w:rPr>
                <w:rFonts w:ascii="宋体" w:hAnsi="宋体" w:cs="宋体"/>
                <w:kern w:val="0"/>
                <w:sz w:val="22"/>
              </w:rPr>
            </w:pPr>
            <w:r>
              <w:rPr>
                <w:rFonts w:hint="eastAsia" w:ascii="宋体" w:hAnsi="宋体" w:cs="宋体"/>
                <w:kern w:val="0"/>
              </w:rPr>
              <w:t>…</w:t>
            </w:r>
          </w:p>
        </w:tc>
        <w:tc>
          <w:tcPr>
            <w:tcW w:w="4723" w:type="dxa"/>
            <w:tcBorders>
              <w:top w:val="nil"/>
              <w:left w:val="nil"/>
              <w:bottom w:val="single" w:color="auto" w:sz="4" w:space="0"/>
              <w:right w:val="single" w:color="auto" w:sz="4" w:space="0"/>
            </w:tcBorders>
            <w:vAlign w:val="center"/>
          </w:tcPr>
          <w:p>
            <w:pPr>
              <w:pStyle w:val="41"/>
              <w:rPr>
                <w:rFonts w:ascii="宋体" w:hAnsi="宋体" w:cs="宋体"/>
                <w:kern w:val="0"/>
                <w:sz w:val="22"/>
              </w:rPr>
            </w:pPr>
          </w:p>
        </w:tc>
        <w:tc>
          <w:tcPr>
            <w:tcW w:w="1600" w:type="dxa"/>
            <w:tcBorders>
              <w:top w:val="nil"/>
              <w:left w:val="nil"/>
              <w:bottom w:val="single" w:color="auto" w:sz="4" w:space="0"/>
              <w:right w:val="single" w:color="auto" w:sz="4" w:space="0"/>
            </w:tcBorders>
            <w:vAlign w:val="center"/>
          </w:tcPr>
          <w:p>
            <w:pPr>
              <w:pStyle w:val="41"/>
              <w:rPr>
                <w:rFonts w:ascii="宋体" w:hAnsi="宋体" w:cs="宋体"/>
                <w:kern w:val="0"/>
                <w:sz w:val="22"/>
              </w:rPr>
            </w:pPr>
          </w:p>
        </w:tc>
        <w:tc>
          <w:tcPr>
            <w:tcW w:w="1286" w:type="dxa"/>
            <w:tcBorders>
              <w:top w:val="nil"/>
              <w:left w:val="nil"/>
              <w:bottom w:val="single" w:color="auto" w:sz="4" w:space="0"/>
              <w:right w:val="single" w:color="auto" w:sz="4" w:space="0"/>
            </w:tcBorders>
            <w:noWrap/>
            <w:vAlign w:val="center"/>
          </w:tcPr>
          <w:p>
            <w:pPr>
              <w:pStyle w:val="41"/>
              <w:rPr>
                <w:rFonts w:ascii="宋体" w:hAnsi="宋体" w:cs="宋体"/>
                <w:b/>
                <w:bCs/>
                <w:kern w:val="0"/>
                <w:sz w:val="22"/>
              </w:rPr>
            </w:pPr>
          </w:p>
        </w:tc>
        <w:tc>
          <w:tcPr>
            <w:tcW w:w="2016" w:type="dxa"/>
            <w:tcBorders>
              <w:top w:val="nil"/>
              <w:left w:val="nil"/>
              <w:bottom w:val="single" w:color="auto" w:sz="4" w:space="0"/>
              <w:right w:val="single" w:color="auto" w:sz="4" w:space="0"/>
            </w:tcBorders>
            <w:noWrap/>
            <w:vAlign w:val="center"/>
          </w:tcPr>
          <w:p>
            <w:pPr>
              <w:pStyle w:val="41"/>
              <w:rPr>
                <w:rFonts w:ascii="宋体" w:hAnsi="宋体" w:cs="宋体"/>
                <w:b/>
                <w:bCs/>
                <w:kern w:val="0"/>
                <w:sz w:val="22"/>
              </w:rPr>
            </w:pPr>
          </w:p>
        </w:tc>
        <w:tc>
          <w:tcPr>
            <w:tcW w:w="1162" w:type="dxa"/>
            <w:tcBorders>
              <w:top w:val="nil"/>
              <w:left w:val="nil"/>
              <w:bottom w:val="single" w:color="auto" w:sz="4" w:space="0"/>
              <w:right w:val="single" w:color="auto" w:sz="4" w:space="0"/>
            </w:tcBorders>
            <w:noWrap/>
            <w:vAlign w:val="center"/>
          </w:tcPr>
          <w:p>
            <w:pPr>
              <w:pStyle w:val="41"/>
              <w:rPr>
                <w:rFonts w:ascii="宋体" w:hAnsi="宋体" w:cs="宋体"/>
                <w:b/>
                <w:bCs/>
                <w:kern w:val="0"/>
                <w:sz w:val="22"/>
              </w:rPr>
            </w:pPr>
          </w:p>
        </w:tc>
        <w:tc>
          <w:tcPr>
            <w:tcW w:w="1463" w:type="dxa"/>
            <w:tcBorders>
              <w:top w:val="nil"/>
              <w:left w:val="nil"/>
              <w:bottom w:val="single" w:color="auto" w:sz="4" w:space="0"/>
              <w:right w:val="single" w:color="auto" w:sz="4" w:space="0"/>
            </w:tcBorders>
            <w:noWrap/>
            <w:vAlign w:val="center"/>
          </w:tcPr>
          <w:p>
            <w:pPr>
              <w:pStyle w:val="41"/>
              <w:rPr>
                <w:rFonts w:ascii="宋体" w:hAnsi="宋体" w:cs="宋体"/>
                <w:b/>
                <w:bCs/>
                <w:kern w:val="0"/>
                <w:sz w:val="22"/>
              </w:rPr>
            </w:pPr>
          </w:p>
        </w:tc>
      </w:tr>
    </w:tbl>
    <w:p>
      <w:pPr>
        <w:pStyle w:val="41"/>
        <w:ind w:left="0" w:firstLine="0"/>
      </w:pPr>
      <w:r>
        <w:rPr>
          <w:rFonts w:hint="eastAsia"/>
          <w:szCs w:val="21"/>
        </w:rPr>
        <w:t>备注： 1、评标因素中有一项不合格视为投标人不合格。</w:t>
      </w:r>
      <w:r>
        <w:rPr>
          <w:rFonts w:hint="eastAsia"/>
        </w:rPr>
        <w:t>评审因素内容填写：合格“</w:t>
      </w:r>
      <w:r>
        <w:t>O</w:t>
      </w:r>
      <w:r>
        <w:rPr>
          <w:rFonts w:hint="eastAsia"/>
        </w:rPr>
        <w:t>”，不合格“×”。评标结论内容填写：“合格”或“不合格”。</w:t>
      </w:r>
    </w:p>
    <w:p>
      <w:pPr>
        <w:pStyle w:val="41"/>
      </w:pPr>
      <w:r>
        <w:rPr>
          <w:rFonts w:hint="eastAsia"/>
        </w:rPr>
        <w:t>评标委员会全体成员签字：                                                                              年    月    日</w:t>
      </w:r>
    </w:p>
    <w:p>
      <w:pPr>
        <w:pStyle w:val="41"/>
      </w:pPr>
    </w:p>
    <w:p>
      <w:pPr>
        <w:pStyle w:val="41"/>
      </w:pPr>
      <w:r>
        <w:br w:type="page"/>
      </w:r>
    </w:p>
    <w:p>
      <w:pPr>
        <w:pStyle w:val="41"/>
        <w:rPr>
          <w:sz w:val="28"/>
          <w:szCs w:val="28"/>
        </w:rPr>
      </w:pPr>
      <w:r>
        <w:rPr>
          <w:rFonts w:hint="eastAsia"/>
          <w:sz w:val="28"/>
          <w:szCs w:val="28"/>
        </w:rPr>
        <w:t>附表3-5：响应性审查记录表</w:t>
      </w:r>
    </w:p>
    <w:p>
      <w:pPr>
        <w:pStyle w:val="41"/>
        <w:jc w:val="center"/>
        <w:rPr>
          <w:b/>
          <w:sz w:val="32"/>
          <w:szCs w:val="32"/>
        </w:rPr>
      </w:pPr>
      <w:r>
        <w:rPr>
          <w:rFonts w:hint="eastAsia"/>
          <w:b/>
          <w:sz w:val="32"/>
          <w:szCs w:val="32"/>
        </w:rPr>
        <w:t>响应性审查记录表</w:t>
      </w:r>
    </w:p>
    <w:p>
      <w:pPr>
        <w:pStyle w:val="41"/>
      </w:pPr>
      <w:r>
        <w:rPr>
          <w:rFonts w:hint="eastAsia"/>
        </w:rPr>
        <w:t>项目名称：</w:t>
      </w:r>
    </w:p>
    <w:tbl>
      <w:tblPr>
        <w:tblStyle w:val="21"/>
        <w:tblW w:w="13269" w:type="dxa"/>
        <w:tblInd w:w="93" w:type="dxa"/>
        <w:tblLayout w:type="fixed"/>
        <w:tblCellMar>
          <w:top w:w="0" w:type="dxa"/>
          <w:left w:w="108" w:type="dxa"/>
          <w:bottom w:w="0" w:type="dxa"/>
          <w:right w:w="108" w:type="dxa"/>
        </w:tblCellMar>
      </w:tblPr>
      <w:tblGrid>
        <w:gridCol w:w="779"/>
        <w:gridCol w:w="1174"/>
        <w:gridCol w:w="1100"/>
        <w:gridCol w:w="1112"/>
        <w:gridCol w:w="1200"/>
        <w:gridCol w:w="1113"/>
        <w:gridCol w:w="1212"/>
        <w:gridCol w:w="1050"/>
        <w:gridCol w:w="1138"/>
        <w:gridCol w:w="1150"/>
        <w:gridCol w:w="1100"/>
        <w:gridCol w:w="1141"/>
      </w:tblGrid>
      <w:tr>
        <w:tblPrEx>
          <w:tblCellMar>
            <w:top w:w="0" w:type="dxa"/>
            <w:left w:w="108" w:type="dxa"/>
            <w:bottom w:w="0" w:type="dxa"/>
            <w:right w:w="108" w:type="dxa"/>
          </w:tblCellMar>
        </w:tblPrEx>
        <w:trPr>
          <w:trHeight w:val="832" w:hRule="atLeast"/>
        </w:trPr>
        <w:tc>
          <w:tcPr>
            <w:tcW w:w="779" w:type="dxa"/>
            <w:vMerge w:val="restart"/>
            <w:tcBorders>
              <w:top w:val="single" w:color="auto" w:sz="4" w:space="0"/>
              <w:left w:val="single" w:color="auto" w:sz="4" w:space="0"/>
              <w:bottom w:val="single" w:color="auto" w:sz="4" w:space="0"/>
              <w:right w:val="single" w:color="auto" w:sz="4" w:space="0"/>
            </w:tcBorders>
            <w:noWrap/>
            <w:vAlign w:val="center"/>
          </w:tcPr>
          <w:p>
            <w:pPr>
              <w:pStyle w:val="41"/>
              <w:jc w:val="center"/>
              <w:rPr>
                <w:rFonts w:ascii="宋体" w:hAnsi="宋体" w:cs="宋体"/>
                <w:kern w:val="0"/>
              </w:rPr>
            </w:pPr>
            <w:r>
              <w:rPr>
                <w:rFonts w:hint="eastAsia" w:ascii="宋体" w:hAnsi="宋体" w:cs="宋体"/>
                <w:kern w:val="0"/>
              </w:rPr>
              <w:t>序号</w:t>
            </w:r>
          </w:p>
        </w:tc>
        <w:tc>
          <w:tcPr>
            <w:tcW w:w="1174" w:type="dxa"/>
            <w:vMerge w:val="restart"/>
            <w:tcBorders>
              <w:top w:val="single" w:color="auto" w:sz="4" w:space="0"/>
              <w:left w:val="single" w:color="auto" w:sz="4" w:space="0"/>
              <w:bottom w:val="single" w:color="auto" w:sz="4" w:space="0"/>
              <w:right w:val="single" w:color="auto" w:sz="4" w:space="0"/>
            </w:tcBorders>
            <w:noWrap/>
            <w:vAlign w:val="center"/>
          </w:tcPr>
          <w:p>
            <w:pPr>
              <w:pStyle w:val="41"/>
              <w:jc w:val="center"/>
              <w:rPr>
                <w:rFonts w:ascii="宋体" w:hAnsi="宋体" w:cs="宋体"/>
                <w:kern w:val="0"/>
              </w:rPr>
            </w:pPr>
            <w:r>
              <w:rPr>
                <w:rFonts w:hint="eastAsia" w:ascii="宋体" w:hAnsi="宋体" w:cs="宋体"/>
                <w:kern w:val="0"/>
              </w:rPr>
              <w:t>投标人</w:t>
            </w:r>
          </w:p>
        </w:tc>
        <w:tc>
          <w:tcPr>
            <w:tcW w:w="10175" w:type="dxa"/>
            <w:gridSpan w:val="9"/>
            <w:tcBorders>
              <w:top w:val="single" w:color="auto" w:sz="4" w:space="0"/>
              <w:left w:val="nil"/>
              <w:bottom w:val="single" w:color="auto" w:sz="4" w:space="0"/>
              <w:right w:val="single" w:color="000000" w:sz="4" w:space="0"/>
            </w:tcBorders>
            <w:noWrap/>
            <w:vAlign w:val="center"/>
          </w:tcPr>
          <w:p>
            <w:pPr>
              <w:pStyle w:val="41"/>
              <w:jc w:val="center"/>
              <w:rPr>
                <w:rFonts w:ascii="宋体" w:hAnsi="宋体" w:cs="宋体"/>
                <w:kern w:val="0"/>
              </w:rPr>
            </w:pPr>
            <w:r>
              <w:rPr>
                <w:rFonts w:hint="eastAsia" w:ascii="宋体" w:hAnsi="宋体" w:cs="宋体"/>
                <w:kern w:val="0"/>
              </w:rPr>
              <w:t>评审因素</w:t>
            </w:r>
          </w:p>
        </w:tc>
        <w:tc>
          <w:tcPr>
            <w:tcW w:w="1141" w:type="dxa"/>
            <w:vMerge w:val="restart"/>
            <w:tcBorders>
              <w:top w:val="single" w:color="auto" w:sz="4" w:space="0"/>
              <w:left w:val="single" w:color="auto" w:sz="4" w:space="0"/>
              <w:bottom w:val="single" w:color="000000" w:sz="4" w:space="0"/>
              <w:right w:val="single" w:color="auto" w:sz="4" w:space="0"/>
            </w:tcBorders>
            <w:vAlign w:val="center"/>
          </w:tcPr>
          <w:p>
            <w:pPr>
              <w:pStyle w:val="41"/>
              <w:rPr>
                <w:rFonts w:ascii="宋体" w:hAnsi="宋体" w:cs="宋体" w:eastAsiaTheme="minorEastAsia"/>
                <w:kern w:val="0"/>
                <w:szCs w:val="24"/>
              </w:rPr>
            </w:pPr>
            <w:r>
              <w:rPr>
                <w:rFonts w:hint="eastAsia" w:ascii="宋体" w:hAnsi="宋体" w:cs="宋体"/>
                <w:kern w:val="0"/>
              </w:rPr>
              <w:t>评标结论</w:t>
            </w:r>
          </w:p>
        </w:tc>
      </w:tr>
      <w:tr>
        <w:tblPrEx>
          <w:tblCellMar>
            <w:top w:w="0" w:type="dxa"/>
            <w:left w:w="108" w:type="dxa"/>
            <w:bottom w:w="0" w:type="dxa"/>
            <w:right w:w="108" w:type="dxa"/>
          </w:tblCellMar>
        </w:tblPrEx>
        <w:trPr>
          <w:trHeight w:val="969" w:hRule="atLeast"/>
        </w:trPr>
        <w:tc>
          <w:tcPr>
            <w:tcW w:w="779" w:type="dxa"/>
            <w:vMerge w:val="continue"/>
            <w:tcBorders>
              <w:top w:val="single" w:color="auto" w:sz="4" w:space="0"/>
              <w:left w:val="single" w:color="auto" w:sz="4" w:space="0"/>
              <w:bottom w:val="single" w:color="auto" w:sz="4" w:space="0"/>
              <w:right w:val="single" w:color="auto" w:sz="4" w:space="0"/>
            </w:tcBorders>
            <w:vAlign w:val="center"/>
          </w:tcPr>
          <w:p>
            <w:pPr>
              <w:pStyle w:val="41"/>
              <w:jc w:val="center"/>
              <w:rPr>
                <w:rFonts w:ascii="宋体" w:hAnsi="宋体" w:cs="宋体"/>
                <w:kern w:val="0"/>
              </w:rPr>
            </w:pPr>
          </w:p>
        </w:tc>
        <w:tc>
          <w:tcPr>
            <w:tcW w:w="1174" w:type="dxa"/>
            <w:vMerge w:val="continue"/>
            <w:tcBorders>
              <w:top w:val="single" w:color="auto" w:sz="4" w:space="0"/>
              <w:left w:val="single" w:color="auto" w:sz="4" w:space="0"/>
              <w:bottom w:val="single" w:color="auto" w:sz="4" w:space="0"/>
              <w:right w:val="single" w:color="auto" w:sz="4" w:space="0"/>
            </w:tcBorders>
            <w:vAlign w:val="center"/>
          </w:tcPr>
          <w:p>
            <w:pPr>
              <w:pStyle w:val="41"/>
              <w:jc w:val="center"/>
              <w:rPr>
                <w:rFonts w:ascii="宋体" w:hAnsi="宋体" w:cs="宋体"/>
                <w:kern w:val="0"/>
              </w:rPr>
            </w:pPr>
          </w:p>
        </w:tc>
        <w:tc>
          <w:tcPr>
            <w:tcW w:w="1100" w:type="dxa"/>
            <w:tcBorders>
              <w:top w:val="nil"/>
              <w:left w:val="nil"/>
              <w:bottom w:val="single" w:color="auto" w:sz="4" w:space="0"/>
              <w:right w:val="single" w:color="auto" w:sz="4" w:space="0"/>
            </w:tcBorders>
            <w:vAlign w:val="center"/>
          </w:tcPr>
          <w:p>
            <w:pPr>
              <w:pStyle w:val="41"/>
              <w:ind w:left="0" w:firstLine="0"/>
              <w:jc w:val="center"/>
              <w:rPr>
                <w:rFonts w:ascii="宋体" w:hAnsi="宋体" w:cs="宋体"/>
                <w:kern w:val="0"/>
              </w:rPr>
            </w:pPr>
            <w:r>
              <w:rPr>
                <w:rFonts w:hint="eastAsia" w:ascii="宋体" w:hAnsi="宋体" w:cs="宋体"/>
                <w:kern w:val="0"/>
              </w:rPr>
              <w:t>投标报价</w:t>
            </w:r>
          </w:p>
        </w:tc>
        <w:tc>
          <w:tcPr>
            <w:tcW w:w="1112" w:type="dxa"/>
            <w:tcBorders>
              <w:top w:val="nil"/>
              <w:left w:val="nil"/>
              <w:bottom w:val="single" w:color="auto" w:sz="4" w:space="0"/>
              <w:right w:val="single" w:color="auto" w:sz="4" w:space="0"/>
            </w:tcBorders>
            <w:vAlign w:val="center"/>
          </w:tcPr>
          <w:p>
            <w:pPr>
              <w:pStyle w:val="41"/>
              <w:ind w:left="0" w:firstLine="0"/>
              <w:jc w:val="center"/>
              <w:rPr>
                <w:rFonts w:ascii="宋体" w:hAnsi="宋体" w:cs="宋体"/>
                <w:kern w:val="0"/>
              </w:rPr>
            </w:pPr>
            <w:r>
              <w:rPr>
                <w:rFonts w:hint="eastAsia" w:ascii="宋体" w:hAnsi="宋体" w:cs="宋体"/>
                <w:kern w:val="0"/>
              </w:rPr>
              <w:t>投标内容</w:t>
            </w:r>
          </w:p>
        </w:tc>
        <w:tc>
          <w:tcPr>
            <w:tcW w:w="1200" w:type="dxa"/>
            <w:tcBorders>
              <w:top w:val="nil"/>
              <w:left w:val="nil"/>
              <w:bottom w:val="single" w:color="auto" w:sz="4" w:space="0"/>
              <w:right w:val="single" w:color="auto" w:sz="4" w:space="0"/>
            </w:tcBorders>
            <w:vAlign w:val="center"/>
          </w:tcPr>
          <w:p>
            <w:pPr>
              <w:pStyle w:val="41"/>
              <w:ind w:left="0" w:firstLine="0"/>
              <w:jc w:val="center"/>
              <w:rPr>
                <w:rFonts w:ascii="宋体" w:hAnsi="宋体" w:cs="宋体"/>
                <w:kern w:val="0"/>
              </w:rPr>
            </w:pPr>
            <w:r>
              <w:rPr>
                <w:rFonts w:hint="eastAsia" w:ascii="宋体" w:hAnsi="宋体" w:cs="宋体"/>
                <w:kern w:val="0"/>
              </w:rPr>
              <w:t>服务周期</w:t>
            </w:r>
          </w:p>
        </w:tc>
        <w:tc>
          <w:tcPr>
            <w:tcW w:w="1113" w:type="dxa"/>
            <w:tcBorders>
              <w:top w:val="nil"/>
              <w:left w:val="nil"/>
              <w:bottom w:val="single" w:color="auto" w:sz="4" w:space="0"/>
              <w:right w:val="single" w:color="auto" w:sz="4" w:space="0"/>
            </w:tcBorders>
            <w:vAlign w:val="center"/>
          </w:tcPr>
          <w:p>
            <w:pPr>
              <w:pStyle w:val="41"/>
              <w:ind w:left="0" w:firstLine="0"/>
              <w:jc w:val="center"/>
              <w:rPr>
                <w:rFonts w:ascii="宋体" w:hAnsi="宋体" w:cs="宋体"/>
                <w:kern w:val="0"/>
              </w:rPr>
            </w:pPr>
            <w:r>
              <w:rPr>
                <w:rFonts w:hint="eastAsia" w:ascii="宋体" w:hAnsi="宋体" w:cs="宋体"/>
                <w:kern w:val="0"/>
              </w:rPr>
              <w:t>质量标准</w:t>
            </w:r>
          </w:p>
        </w:tc>
        <w:tc>
          <w:tcPr>
            <w:tcW w:w="1212" w:type="dxa"/>
            <w:tcBorders>
              <w:top w:val="nil"/>
              <w:left w:val="nil"/>
              <w:bottom w:val="single" w:color="auto" w:sz="4" w:space="0"/>
              <w:right w:val="single" w:color="auto" w:sz="4" w:space="0"/>
            </w:tcBorders>
            <w:vAlign w:val="center"/>
          </w:tcPr>
          <w:p>
            <w:pPr>
              <w:pStyle w:val="41"/>
              <w:ind w:left="0" w:firstLine="0"/>
              <w:jc w:val="center"/>
              <w:rPr>
                <w:rFonts w:ascii="宋体" w:hAnsi="宋体" w:cs="宋体"/>
                <w:kern w:val="0"/>
              </w:rPr>
            </w:pPr>
            <w:r>
              <w:rPr>
                <w:rFonts w:hint="eastAsia" w:ascii="宋体" w:hAnsi="宋体" w:cs="宋体"/>
                <w:kern w:val="0"/>
              </w:rPr>
              <w:t>投标有</w:t>
            </w:r>
          </w:p>
          <w:p>
            <w:pPr>
              <w:pStyle w:val="41"/>
              <w:ind w:left="0" w:firstLine="0"/>
              <w:jc w:val="center"/>
              <w:rPr>
                <w:rFonts w:ascii="宋体" w:hAnsi="宋体" w:cs="宋体"/>
                <w:kern w:val="0"/>
              </w:rPr>
            </w:pPr>
            <w:r>
              <w:rPr>
                <w:rFonts w:hint="eastAsia" w:ascii="宋体" w:hAnsi="宋体" w:cs="宋体"/>
                <w:kern w:val="0"/>
              </w:rPr>
              <w:t>效期</w:t>
            </w:r>
          </w:p>
        </w:tc>
        <w:tc>
          <w:tcPr>
            <w:tcW w:w="1050" w:type="dxa"/>
            <w:tcBorders>
              <w:top w:val="nil"/>
              <w:left w:val="nil"/>
              <w:bottom w:val="single" w:color="auto" w:sz="4" w:space="0"/>
              <w:right w:val="single" w:color="auto" w:sz="4" w:space="0"/>
            </w:tcBorders>
            <w:vAlign w:val="center"/>
          </w:tcPr>
          <w:p>
            <w:pPr>
              <w:pStyle w:val="41"/>
              <w:ind w:left="0" w:firstLine="0"/>
              <w:jc w:val="center"/>
              <w:rPr>
                <w:rFonts w:ascii="宋体" w:hAnsi="宋体" w:cs="宋体"/>
                <w:kern w:val="0"/>
              </w:rPr>
            </w:pPr>
            <w:r>
              <w:rPr>
                <w:rFonts w:hint="eastAsia" w:ascii="宋体" w:hAnsi="宋体" w:cs="宋体"/>
                <w:kern w:val="0"/>
              </w:rPr>
              <w:t>投标保证金</w:t>
            </w:r>
          </w:p>
        </w:tc>
        <w:tc>
          <w:tcPr>
            <w:tcW w:w="1138" w:type="dxa"/>
            <w:tcBorders>
              <w:top w:val="nil"/>
              <w:left w:val="nil"/>
              <w:bottom w:val="single" w:color="auto" w:sz="4" w:space="0"/>
              <w:right w:val="single" w:color="auto" w:sz="4" w:space="0"/>
            </w:tcBorders>
            <w:vAlign w:val="center"/>
          </w:tcPr>
          <w:p>
            <w:pPr>
              <w:pStyle w:val="41"/>
              <w:ind w:left="0" w:firstLine="0"/>
              <w:jc w:val="center"/>
              <w:rPr>
                <w:rFonts w:ascii="宋体" w:hAnsi="宋体" w:cs="宋体"/>
                <w:kern w:val="0"/>
              </w:rPr>
            </w:pPr>
            <w:r>
              <w:rPr>
                <w:rFonts w:hint="eastAsia" w:ascii="宋体" w:hAnsi="宋体" w:cs="宋体"/>
                <w:kern w:val="0"/>
              </w:rPr>
              <w:t>项目管理团队</w:t>
            </w:r>
          </w:p>
        </w:tc>
        <w:tc>
          <w:tcPr>
            <w:tcW w:w="1150" w:type="dxa"/>
            <w:tcBorders>
              <w:top w:val="nil"/>
              <w:left w:val="nil"/>
              <w:bottom w:val="single" w:color="auto" w:sz="4" w:space="0"/>
              <w:right w:val="single" w:color="auto" w:sz="4" w:space="0"/>
            </w:tcBorders>
            <w:vAlign w:val="center"/>
          </w:tcPr>
          <w:p>
            <w:pPr>
              <w:pStyle w:val="41"/>
              <w:ind w:left="0" w:firstLine="0"/>
              <w:jc w:val="center"/>
              <w:rPr>
                <w:rFonts w:ascii="宋体" w:hAnsi="宋体" w:cs="宋体"/>
                <w:kern w:val="0"/>
              </w:rPr>
            </w:pPr>
            <w:r>
              <w:rPr>
                <w:rFonts w:hint="eastAsia" w:ascii="宋体" w:hAnsi="宋体" w:cs="宋体"/>
                <w:kern w:val="0"/>
              </w:rPr>
              <w:t>权利义务</w:t>
            </w:r>
          </w:p>
        </w:tc>
        <w:tc>
          <w:tcPr>
            <w:tcW w:w="1100" w:type="dxa"/>
            <w:tcBorders>
              <w:top w:val="nil"/>
              <w:left w:val="nil"/>
              <w:bottom w:val="single" w:color="auto" w:sz="4" w:space="0"/>
              <w:right w:val="single" w:color="auto" w:sz="4" w:space="0"/>
            </w:tcBorders>
            <w:vAlign w:val="center"/>
          </w:tcPr>
          <w:p>
            <w:pPr>
              <w:pStyle w:val="41"/>
              <w:ind w:left="0" w:firstLine="0"/>
              <w:jc w:val="center"/>
              <w:rPr>
                <w:rFonts w:ascii="宋体" w:hAnsi="宋体" w:cs="宋体"/>
                <w:kern w:val="0"/>
              </w:rPr>
            </w:pPr>
            <w:r>
              <w:rPr>
                <w:rFonts w:hint="eastAsia" w:ascii="宋体" w:hAnsi="宋体" w:cs="宋体"/>
                <w:kern w:val="0"/>
              </w:rPr>
              <w:t>技术要求</w:t>
            </w:r>
          </w:p>
        </w:tc>
        <w:tc>
          <w:tcPr>
            <w:tcW w:w="1141" w:type="dxa"/>
            <w:vMerge w:val="continue"/>
            <w:tcBorders>
              <w:top w:val="single" w:color="auto" w:sz="4" w:space="0"/>
              <w:left w:val="single" w:color="auto" w:sz="4" w:space="0"/>
              <w:bottom w:val="single" w:color="000000" w:sz="4" w:space="0"/>
              <w:right w:val="single" w:color="auto" w:sz="4" w:space="0"/>
            </w:tcBorders>
            <w:vAlign w:val="center"/>
          </w:tcPr>
          <w:p>
            <w:pPr>
              <w:pStyle w:val="41"/>
              <w:jc w:val="center"/>
              <w:rPr>
                <w:rFonts w:ascii="宋体" w:hAnsi="宋体" w:cs="宋体"/>
                <w:kern w:val="0"/>
                <w:sz w:val="22"/>
              </w:rPr>
            </w:pPr>
          </w:p>
        </w:tc>
      </w:tr>
      <w:tr>
        <w:tblPrEx>
          <w:tblCellMar>
            <w:top w:w="0" w:type="dxa"/>
            <w:left w:w="108" w:type="dxa"/>
            <w:bottom w:w="0" w:type="dxa"/>
            <w:right w:w="108" w:type="dxa"/>
          </w:tblCellMar>
        </w:tblPrEx>
        <w:trPr>
          <w:trHeight w:val="675" w:hRule="atLeast"/>
        </w:trPr>
        <w:tc>
          <w:tcPr>
            <w:tcW w:w="779" w:type="dxa"/>
            <w:tcBorders>
              <w:top w:val="nil"/>
              <w:left w:val="single" w:color="auto" w:sz="4" w:space="0"/>
              <w:bottom w:val="single" w:color="auto" w:sz="4" w:space="0"/>
              <w:right w:val="single" w:color="auto" w:sz="4" w:space="0"/>
            </w:tcBorders>
            <w:noWrap/>
            <w:vAlign w:val="center"/>
          </w:tcPr>
          <w:p>
            <w:pPr>
              <w:pStyle w:val="41"/>
              <w:jc w:val="center"/>
              <w:rPr>
                <w:rFonts w:ascii="宋体" w:hAnsi="宋体" w:cs="宋体"/>
                <w:kern w:val="0"/>
              </w:rPr>
            </w:pPr>
            <w:r>
              <w:rPr>
                <w:rFonts w:hint="eastAsia" w:ascii="宋体" w:hAnsi="宋体" w:cs="宋体"/>
                <w:kern w:val="0"/>
              </w:rPr>
              <w:t>1</w:t>
            </w:r>
          </w:p>
        </w:tc>
        <w:tc>
          <w:tcPr>
            <w:tcW w:w="1174" w:type="dxa"/>
            <w:tcBorders>
              <w:top w:val="nil"/>
              <w:left w:val="nil"/>
              <w:bottom w:val="single" w:color="auto" w:sz="4" w:space="0"/>
              <w:right w:val="single" w:color="auto" w:sz="4" w:space="0"/>
            </w:tcBorders>
            <w:vAlign w:val="center"/>
          </w:tcPr>
          <w:p>
            <w:pPr>
              <w:pStyle w:val="41"/>
              <w:rPr>
                <w:rFonts w:ascii="宋体" w:hAnsi="宋体" w:cs="宋体"/>
                <w:kern w:val="0"/>
              </w:rPr>
            </w:pPr>
          </w:p>
        </w:tc>
        <w:tc>
          <w:tcPr>
            <w:tcW w:w="1100" w:type="dxa"/>
            <w:tcBorders>
              <w:top w:val="nil"/>
              <w:left w:val="nil"/>
              <w:bottom w:val="single" w:color="auto" w:sz="4" w:space="0"/>
              <w:right w:val="single" w:color="auto" w:sz="4" w:space="0"/>
            </w:tcBorders>
            <w:vAlign w:val="center"/>
          </w:tcPr>
          <w:p>
            <w:pPr>
              <w:pStyle w:val="41"/>
              <w:rPr>
                <w:rFonts w:ascii="宋体" w:hAnsi="宋体" w:cs="宋体"/>
                <w:kern w:val="0"/>
              </w:rPr>
            </w:pPr>
            <w:r>
              <w:rPr>
                <w:rFonts w:hint="eastAsia" w:ascii="宋体" w:hAnsi="宋体" w:cs="宋体"/>
                <w:kern w:val="0"/>
              </w:rPr>
              <w:t>　</w:t>
            </w:r>
          </w:p>
        </w:tc>
        <w:tc>
          <w:tcPr>
            <w:tcW w:w="1112" w:type="dxa"/>
            <w:tcBorders>
              <w:top w:val="nil"/>
              <w:left w:val="nil"/>
              <w:bottom w:val="single" w:color="auto" w:sz="4" w:space="0"/>
              <w:right w:val="single" w:color="auto" w:sz="4" w:space="0"/>
            </w:tcBorders>
            <w:vAlign w:val="center"/>
          </w:tcPr>
          <w:p>
            <w:pPr>
              <w:pStyle w:val="41"/>
              <w:rPr>
                <w:rFonts w:ascii="宋体" w:hAnsi="宋体" w:cs="宋体"/>
                <w:kern w:val="0"/>
              </w:rPr>
            </w:pPr>
            <w:r>
              <w:rPr>
                <w:rFonts w:hint="eastAsia" w:ascii="宋体" w:hAnsi="宋体" w:cs="宋体"/>
                <w:kern w:val="0"/>
              </w:rPr>
              <w:t>　</w:t>
            </w:r>
          </w:p>
        </w:tc>
        <w:tc>
          <w:tcPr>
            <w:tcW w:w="1200" w:type="dxa"/>
            <w:tcBorders>
              <w:top w:val="nil"/>
              <w:left w:val="nil"/>
              <w:bottom w:val="single" w:color="auto" w:sz="4" w:space="0"/>
              <w:right w:val="single" w:color="auto" w:sz="4" w:space="0"/>
            </w:tcBorders>
            <w:vAlign w:val="center"/>
          </w:tcPr>
          <w:p>
            <w:pPr>
              <w:pStyle w:val="41"/>
              <w:rPr>
                <w:rFonts w:ascii="宋体" w:hAnsi="宋体" w:cs="宋体"/>
                <w:kern w:val="0"/>
              </w:rPr>
            </w:pPr>
            <w:r>
              <w:rPr>
                <w:rFonts w:hint="eastAsia" w:ascii="宋体" w:hAnsi="宋体" w:cs="宋体"/>
                <w:kern w:val="0"/>
              </w:rPr>
              <w:t>　</w:t>
            </w:r>
          </w:p>
        </w:tc>
        <w:tc>
          <w:tcPr>
            <w:tcW w:w="1113" w:type="dxa"/>
            <w:tcBorders>
              <w:top w:val="nil"/>
              <w:left w:val="nil"/>
              <w:bottom w:val="single" w:color="auto" w:sz="4" w:space="0"/>
              <w:right w:val="single" w:color="auto" w:sz="4" w:space="0"/>
            </w:tcBorders>
            <w:vAlign w:val="center"/>
          </w:tcPr>
          <w:p>
            <w:pPr>
              <w:pStyle w:val="41"/>
              <w:rPr>
                <w:rFonts w:ascii="宋体" w:hAnsi="宋体" w:cs="宋体"/>
                <w:kern w:val="0"/>
              </w:rPr>
            </w:pPr>
            <w:r>
              <w:rPr>
                <w:rFonts w:hint="eastAsia" w:ascii="宋体" w:hAnsi="宋体" w:cs="宋体"/>
                <w:kern w:val="0"/>
              </w:rPr>
              <w:t>　</w:t>
            </w:r>
          </w:p>
        </w:tc>
        <w:tc>
          <w:tcPr>
            <w:tcW w:w="1212" w:type="dxa"/>
            <w:tcBorders>
              <w:top w:val="nil"/>
              <w:left w:val="nil"/>
              <w:bottom w:val="single" w:color="auto" w:sz="4" w:space="0"/>
              <w:right w:val="single" w:color="auto" w:sz="4" w:space="0"/>
            </w:tcBorders>
            <w:vAlign w:val="center"/>
          </w:tcPr>
          <w:p>
            <w:pPr>
              <w:pStyle w:val="41"/>
              <w:rPr>
                <w:rFonts w:ascii="宋体" w:hAnsi="宋体" w:cs="宋体"/>
                <w:kern w:val="0"/>
              </w:rPr>
            </w:pPr>
            <w:r>
              <w:rPr>
                <w:rFonts w:hint="eastAsia" w:ascii="宋体" w:hAnsi="宋体" w:cs="宋体"/>
                <w:kern w:val="0"/>
              </w:rPr>
              <w:t>　</w:t>
            </w:r>
          </w:p>
        </w:tc>
        <w:tc>
          <w:tcPr>
            <w:tcW w:w="1050" w:type="dxa"/>
            <w:tcBorders>
              <w:top w:val="nil"/>
              <w:left w:val="nil"/>
              <w:bottom w:val="single" w:color="auto" w:sz="4" w:space="0"/>
              <w:right w:val="single" w:color="auto" w:sz="4" w:space="0"/>
            </w:tcBorders>
            <w:noWrap/>
            <w:vAlign w:val="center"/>
          </w:tcPr>
          <w:p>
            <w:pPr>
              <w:pStyle w:val="41"/>
              <w:rPr>
                <w:rFonts w:ascii="宋体" w:hAnsi="宋体" w:cs="宋体"/>
                <w:b/>
                <w:bCs/>
                <w:kern w:val="0"/>
                <w:sz w:val="28"/>
                <w:szCs w:val="28"/>
              </w:rPr>
            </w:pPr>
            <w:r>
              <w:rPr>
                <w:rFonts w:hint="eastAsia" w:ascii="宋体" w:hAnsi="宋体" w:cs="宋体"/>
                <w:b/>
                <w:bCs/>
                <w:kern w:val="0"/>
                <w:sz w:val="28"/>
                <w:szCs w:val="28"/>
              </w:rPr>
              <w:t>　</w:t>
            </w:r>
          </w:p>
        </w:tc>
        <w:tc>
          <w:tcPr>
            <w:tcW w:w="1138" w:type="dxa"/>
            <w:tcBorders>
              <w:top w:val="nil"/>
              <w:left w:val="nil"/>
              <w:bottom w:val="single" w:color="auto" w:sz="4" w:space="0"/>
              <w:right w:val="single" w:color="auto" w:sz="4" w:space="0"/>
            </w:tcBorders>
            <w:noWrap/>
            <w:vAlign w:val="center"/>
          </w:tcPr>
          <w:p>
            <w:pPr>
              <w:pStyle w:val="41"/>
              <w:rPr>
                <w:rFonts w:ascii="宋体" w:hAnsi="宋体" w:cs="宋体"/>
                <w:b/>
                <w:bCs/>
                <w:kern w:val="0"/>
                <w:sz w:val="28"/>
                <w:szCs w:val="28"/>
              </w:rPr>
            </w:pPr>
          </w:p>
        </w:tc>
        <w:tc>
          <w:tcPr>
            <w:tcW w:w="1150" w:type="dxa"/>
            <w:tcBorders>
              <w:top w:val="nil"/>
              <w:left w:val="nil"/>
              <w:bottom w:val="single" w:color="auto" w:sz="4" w:space="0"/>
              <w:right w:val="single" w:color="auto" w:sz="4" w:space="0"/>
            </w:tcBorders>
            <w:noWrap/>
            <w:vAlign w:val="center"/>
          </w:tcPr>
          <w:p>
            <w:pPr>
              <w:pStyle w:val="41"/>
              <w:rPr>
                <w:rFonts w:ascii="宋体" w:hAnsi="宋体" w:cs="宋体"/>
                <w:b/>
                <w:bCs/>
                <w:kern w:val="0"/>
                <w:sz w:val="28"/>
                <w:szCs w:val="28"/>
              </w:rPr>
            </w:pPr>
            <w:r>
              <w:rPr>
                <w:rFonts w:hint="eastAsia" w:ascii="宋体" w:hAnsi="宋体" w:cs="宋体"/>
                <w:b/>
                <w:bCs/>
                <w:kern w:val="0"/>
                <w:sz w:val="28"/>
                <w:szCs w:val="28"/>
              </w:rPr>
              <w:t>　</w:t>
            </w:r>
          </w:p>
        </w:tc>
        <w:tc>
          <w:tcPr>
            <w:tcW w:w="1100" w:type="dxa"/>
            <w:tcBorders>
              <w:top w:val="nil"/>
              <w:left w:val="nil"/>
              <w:bottom w:val="single" w:color="auto" w:sz="4" w:space="0"/>
              <w:right w:val="single" w:color="auto" w:sz="4" w:space="0"/>
            </w:tcBorders>
            <w:noWrap/>
            <w:vAlign w:val="center"/>
          </w:tcPr>
          <w:p>
            <w:pPr>
              <w:pStyle w:val="41"/>
              <w:rPr>
                <w:rFonts w:ascii="宋体" w:hAnsi="宋体" w:cs="宋体"/>
                <w:b/>
                <w:bCs/>
                <w:kern w:val="0"/>
                <w:sz w:val="28"/>
                <w:szCs w:val="28"/>
              </w:rPr>
            </w:pPr>
            <w:r>
              <w:rPr>
                <w:rFonts w:hint="eastAsia" w:ascii="宋体" w:hAnsi="宋体" w:cs="宋体"/>
                <w:b/>
                <w:bCs/>
                <w:kern w:val="0"/>
                <w:sz w:val="28"/>
                <w:szCs w:val="28"/>
              </w:rPr>
              <w:t>　</w:t>
            </w:r>
          </w:p>
        </w:tc>
        <w:tc>
          <w:tcPr>
            <w:tcW w:w="1141" w:type="dxa"/>
            <w:tcBorders>
              <w:top w:val="nil"/>
              <w:left w:val="nil"/>
              <w:bottom w:val="single" w:color="auto" w:sz="4" w:space="0"/>
              <w:right w:val="single" w:color="auto" w:sz="4" w:space="0"/>
            </w:tcBorders>
            <w:noWrap/>
            <w:vAlign w:val="center"/>
          </w:tcPr>
          <w:p>
            <w:pPr>
              <w:pStyle w:val="41"/>
              <w:rPr>
                <w:rFonts w:ascii="宋体" w:hAnsi="宋体" w:cs="宋体"/>
                <w:b/>
                <w:bCs/>
                <w:kern w:val="0"/>
                <w:sz w:val="28"/>
                <w:szCs w:val="28"/>
              </w:rPr>
            </w:pPr>
            <w:r>
              <w:rPr>
                <w:rFonts w:hint="eastAsia" w:ascii="宋体" w:hAnsi="宋体" w:cs="宋体"/>
                <w:b/>
                <w:bCs/>
                <w:kern w:val="0"/>
                <w:sz w:val="28"/>
                <w:szCs w:val="28"/>
              </w:rPr>
              <w:t>　</w:t>
            </w:r>
          </w:p>
        </w:tc>
      </w:tr>
      <w:tr>
        <w:tblPrEx>
          <w:tblCellMar>
            <w:top w:w="0" w:type="dxa"/>
            <w:left w:w="108" w:type="dxa"/>
            <w:bottom w:w="0" w:type="dxa"/>
            <w:right w:w="108" w:type="dxa"/>
          </w:tblCellMar>
        </w:tblPrEx>
        <w:trPr>
          <w:trHeight w:val="675" w:hRule="atLeast"/>
        </w:trPr>
        <w:tc>
          <w:tcPr>
            <w:tcW w:w="779" w:type="dxa"/>
            <w:tcBorders>
              <w:top w:val="nil"/>
              <w:left w:val="single" w:color="auto" w:sz="4" w:space="0"/>
              <w:bottom w:val="single" w:color="auto" w:sz="4" w:space="0"/>
              <w:right w:val="single" w:color="auto" w:sz="4" w:space="0"/>
            </w:tcBorders>
            <w:noWrap/>
            <w:vAlign w:val="center"/>
          </w:tcPr>
          <w:p>
            <w:pPr>
              <w:pStyle w:val="41"/>
              <w:jc w:val="center"/>
              <w:rPr>
                <w:rFonts w:ascii="宋体" w:hAnsi="宋体" w:cs="宋体"/>
                <w:kern w:val="0"/>
              </w:rPr>
            </w:pPr>
            <w:r>
              <w:rPr>
                <w:rFonts w:hint="eastAsia" w:ascii="宋体" w:hAnsi="宋体" w:cs="宋体"/>
                <w:kern w:val="0"/>
              </w:rPr>
              <w:t>2</w:t>
            </w:r>
          </w:p>
        </w:tc>
        <w:tc>
          <w:tcPr>
            <w:tcW w:w="1174" w:type="dxa"/>
            <w:tcBorders>
              <w:top w:val="nil"/>
              <w:left w:val="nil"/>
              <w:bottom w:val="single" w:color="auto" w:sz="4" w:space="0"/>
              <w:right w:val="single" w:color="auto" w:sz="4" w:space="0"/>
            </w:tcBorders>
            <w:vAlign w:val="center"/>
          </w:tcPr>
          <w:p>
            <w:pPr>
              <w:pStyle w:val="41"/>
              <w:rPr>
                <w:rFonts w:ascii="宋体" w:hAnsi="宋体" w:cs="宋体"/>
                <w:kern w:val="0"/>
              </w:rPr>
            </w:pPr>
            <w:r>
              <w:rPr>
                <w:rFonts w:hint="eastAsia" w:ascii="宋体" w:hAnsi="宋体" w:cs="宋体"/>
                <w:kern w:val="0"/>
              </w:rPr>
              <w:t>　</w:t>
            </w:r>
          </w:p>
        </w:tc>
        <w:tc>
          <w:tcPr>
            <w:tcW w:w="1100" w:type="dxa"/>
            <w:tcBorders>
              <w:top w:val="nil"/>
              <w:left w:val="nil"/>
              <w:bottom w:val="single" w:color="auto" w:sz="4" w:space="0"/>
              <w:right w:val="single" w:color="auto" w:sz="4" w:space="0"/>
            </w:tcBorders>
            <w:vAlign w:val="center"/>
          </w:tcPr>
          <w:p>
            <w:pPr>
              <w:pStyle w:val="41"/>
              <w:rPr>
                <w:rFonts w:ascii="宋体" w:hAnsi="宋体" w:cs="宋体"/>
                <w:kern w:val="0"/>
              </w:rPr>
            </w:pPr>
            <w:r>
              <w:rPr>
                <w:rFonts w:hint="eastAsia" w:ascii="宋体" w:hAnsi="宋体" w:cs="宋体"/>
                <w:kern w:val="0"/>
              </w:rPr>
              <w:t>　</w:t>
            </w:r>
          </w:p>
        </w:tc>
        <w:tc>
          <w:tcPr>
            <w:tcW w:w="1112" w:type="dxa"/>
            <w:tcBorders>
              <w:top w:val="nil"/>
              <w:left w:val="nil"/>
              <w:bottom w:val="single" w:color="auto" w:sz="4" w:space="0"/>
              <w:right w:val="single" w:color="auto" w:sz="4" w:space="0"/>
            </w:tcBorders>
            <w:vAlign w:val="center"/>
          </w:tcPr>
          <w:p>
            <w:pPr>
              <w:pStyle w:val="41"/>
              <w:rPr>
                <w:rFonts w:ascii="宋体" w:hAnsi="宋体" w:cs="宋体"/>
                <w:kern w:val="0"/>
              </w:rPr>
            </w:pPr>
            <w:r>
              <w:rPr>
                <w:rFonts w:hint="eastAsia" w:ascii="宋体" w:hAnsi="宋体" w:cs="宋体"/>
                <w:kern w:val="0"/>
              </w:rPr>
              <w:t>　</w:t>
            </w:r>
          </w:p>
        </w:tc>
        <w:tc>
          <w:tcPr>
            <w:tcW w:w="1200" w:type="dxa"/>
            <w:tcBorders>
              <w:top w:val="nil"/>
              <w:left w:val="nil"/>
              <w:bottom w:val="single" w:color="auto" w:sz="4" w:space="0"/>
              <w:right w:val="single" w:color="auto" w:sz="4" w:space="0"/>
            </w:tcBorders>
            <w:vAlign w:val="center"/>
          </w:tcPr>
          <w:p>
            <w:pPr>
              <w:pStyle w:val="41"/>
              <w:rPr>
                <w:rFonts w:ascii="宋体" w:hAnsi="宋体" w:cs="宋体"/>
                <w:kern w:val="0"/>
              </w:rPr>
            </w:pPr>
            <w:r>
              <w:rPr>
                <w:rFonts w:hint="eastAsia" w:ascii="宋体" w:hAnsi="宋体" w:cs="宋体"/>
                <w:kern w:val="0"/>
              </w:rPr>
              <w:t>　</w:t>
            </w:r>
          </w:p>
        </w:tc>
        <w:tc>
          <w:tcPr>
            <w:tcW w:w="1113" w:type="dxa"/>
            <w:tcBorders>
              <w:top w:val="nil"/>
              <w:left w:val="nil"/>
              <w:bottom w:val="single" w:color="auto" w:sz="4" w:space="0"/>
              <w:right w:val="single" w:color="auto" w:sz="4" w:space="0"/>
            </w:tcBorders>
            <w:vAlign w:val="center"/>
          </w:tcPr>
          <w:p>
            <w:pPr>
              <w:pStyle w:val="41"/>
              <w:rPr>
                <w:rFonts w:ascii="宋体" w:hAnsi="宋体" w:cs="宋体"/>
                <w:kern w:val="0"/>
              </w:rPr>
            </w:pPr>
            <w:r>
              <w:rPr>
                <w:rFonts w:hint="eastAsia" w:ascii="宋体" w:hAnsi="宋体" w:cs="宋体"/>
                <w:kern w:val="0"/>
              </w:rPr>
              <w:t>　</w:t>
            </w:r>
          </w:p>
        </w:tc>
        <w:tc>
          <w:tcPr>
            <w:tcW w:w="1212" w:type="dxa"/>
            <w:tcBorders>
              <w:top w:val="nil"/>
              <w:left w:val="nil"/>
              <w:bottom w:val="single" w:color="auto" w:sz="4" w:space="0"/>
              <w:right w:val="single" w:color="auto" w:sz="4" w:space="0"/>
            </w:tcBorders>
            <w:vAlign w:val="center"/>
          </w:tcPr>
          <w:p>
            <w:pPr>
              <w:pStyle w:val="41"/>
              <w:rPr>
                <w:rFonts w:ascii="宋体" w:hAnsi="宋体" w:cs="宋体"/>
                <w:kern w:val="0"/>
              </w:rPr>
            </w:pPr>
            <w:r>
              <w:rPr>
                <w:rFonts w:hint="eastAsia" w:ascii="宋体" w:hAnsi="宋体" w:cs="宋体"/>
                <w:kern w:val="0"/>
              </w:rPr>
              <w:t>　</w:t>
            </w:r>
          </w:p>
        </w:tc>
        <w:tc>
          <w:tcPr>
            <w:tcW w:w="1050" w:type="dxa"/>
            <w:tcBorders>
              <w:top w:val="nil"/>
              <w:left w:val="nil"/>
              <w:bottom w:val="single" w:color="auto" w:sz="4" w:space="0"/>
              <w:right w:val="single" w:color="auto" w:sz="4" w:space="0"/>
            </w:tcBorders>
            <w:noWrap/>
            <w:vAlign w:val="center"/>
          </w:tcPr>
          <w:p>
            <w:pPr>
              <w:pStyle w:val="41"/>
              <w:rPr>
                <w:rFonts w:ascii="宋体" w:hAnsi="宋体" w:cs="宋体"/>
                <w:b/>
                <w:bCs/>
                <w:kern w:val="0"/>
                <w:sz w:val="28"/>
                <w:szCs w:val="28"/>
              </w:rPr>
            </w:pPr>
            <w:r>
              <w:rPr>
                <w:rFonts w:hint="eastAsia" w:ascii="宋体" w:hAnsi="宋体" w:cs="宋体"/>
                <w:b/>
                <w:bCs/>
                <w:kern w:val="0"/>
                <w:sz w:val="28"/>
                <w:szCs w:val="28"/>
              </w:rPr>
              <w:t>　</w:t>
            </w:r>
          </w:p>
        </w:tc>
        <w:tc>
          <w:tcPr>
            <w:tcW w:w="1138" w:type="dxa"/>
            <w:tcBorders>
              <w:top w:val="nil"/>
              <w:left w:val="nil"/>
              <w:bottom w:val="single" w:color="auto" w:sz="4" w:space="0"/>
              <w:right w:val="single" w:color="auto" w:sz="4" w:space="0"/>
            </w:tcBorders>
            <w:noWrap/>
            <w:vAlign w:val="center"/>
          </w:tcPr>
          <w:p>
            <w:pPr>
              <w:pStyle w:val="41"/>
              <w:rPr>
                <w:rFonts w:ascii="宋体" w:hAnsi="宋体" w:cs="宋体"/>
                <w:b/>
                <w:bCs/>
                <w:kern w:val="0"/>
                <w:sz w:val="28"/>
                <w:szCs w:val="28"/>
              </w:rPr>
            </w:pPr>
          </w:p>
        </w:tc>
        <w:tc>
          <w:tcPr>
            <w:tcW w:w="1150" w:type="dxa"/>
            <w:tcBorders>
              <w:top w:val="nil"/>
              <w:left w:val="nil"/>
              <w:bottom w:val="single" w:color="auto" w:sz="4" w:space="0"/>
              <w:right w:val="single" w:color="auto" w:sz="4" w:space="0"/>
            </w:tcBorders>
            <w:noWrap/>
            <w:vAlign w:val="center"/>
          </w:tcPr>
          <w:p>
            <w:pPr>
              <w:pStyle w:val="41"/>
              <w:rPr>
                <w:rFonts w:ascii="宋体" w:hAnsi="宋体" w:cs="宋体"/>
                <w:b/>
                <w:bCs/>
                <w:kern w:val="0"/>
                <w:sz w:val="28"/>
                <w:szCs w:val="28"/>
              </w:rPr>
            </w:pPr>
            <w:r>
              <w:rPr>
                <w:rFonts w:hint="eastAsia" w:ascii="宋体" w:hAnsi="宋体" w:cs="宋体"/>
                <w:b/>
                <w:bCs/>
                <w:kern w:val="0"/>
                <w:sz w:val="28"/>
                <w:szCs w:val="28"/>
              </w:rPr>
              <w:t>　</w:t>
            </w:r>
          </w:p>
        </w:tc>
        <w:tc>
          <w:tcPr>
            <w:tcW w:w="1100" w:type="dxa"/>
            <w:tcBorders>
              <w:top w:val="nil"/>
              <w:left w:val="nil"/>
              <w:bottom w:val="single" w:color="auto" w:sz="4" w:space="0"/>
              <w:right w:val="single" w:color="auto" w:sz="4" w:space="0"/>
            </w:tcBorders>
            <w:noWrap/>
            <w:vAlign w:val="center"/>
          </w:tcPr>
          <w:p>
            <w:pPr>
              <w:pStyle w:val="41"/>
              <w:rPr>
                <w:rFonts w:ascii="宋体" w:hAnsi="宋体" w:cs="宋体"/>
                <w:b/>
                <w:bCs/>
                <w:kern w:val="0"/>
                <w:sz w:val="28"/>
                <w:szCs w:val="28"/>
              </w:rPr>
            </w:pPr>
            <w:r>
              <w:rPr>
                <w:rFonts w:hint="eastAsia" w:ascii="宋体" w:hAnsi="宋体" w:cs="宋体"/>
                <w:b/>
                <w:bCs/>
                <w:kern w:val="0"/>
                <w:sz w:val="28"/>
                <w:szCs w:val="28"/>
              </w:rPr>
              <w:t>　</w:t>
            </w:r>
          </w:p>
        </w:tc>
        <w:tc>
          <w:tcPr>
            <w:tcW w:w="1141" w:type="dxa"/>
            <w:tcBorders>
              <w:top w:val="nil"/>
              <w:left w:val="nil"/>
              <w:bottom w:val="single" w:color="auto" w:sz="4" w:space="0"/>
              <w:right w:val="single" w:color="auto" w:sz="4" w:space="0"/>
            </w:tcBorders>
            <w:noWrap/>
            <w:vAlign w:val="center"/>
          </w:tcPr>
          <w:p>
            <w:pPr>
              <w:pStyle w:val="41"/>
              <w:rPr>
                <w:rFonts w:ascii="宋体" w:hAnsi="宋体" w:cs="宋体"/>
                <w:b/>
                <w:bCs/>
                <w:kern w:val="0"/>
                <w:sz w:val="28"/>
                <w:szCs w:val="28"/>
              </w:rPr>
            </w:pPr>
            <w:r>
              <w:rPr>
                <w:rFonts w:hint="eastAsia" w:ascii="宋体" w:hAnsi="宋体" w:cs="宋体"/>
                <w:b/>
                <w:bCs/>
                <w:kern w:val="0"/>
                <w:sz w:val="28"/>
                <w:szCs w:val="28"/>
              </w:rPr>
              <w:t>　</w:t>
            </w:r>
          </w:p>
        </w:tc>
      </w:tr>
      <w:tr>
        <w:tblPrEx>
          <w:tblCellMar>
            <w:top w:w="0" w:type="dxa"/>
            <w:left w:w="108" w:type="dxa"/>
            <w:bottom w:w="0" w:type="dxa"/>
            <w:right w:w="108" w:type="dxa"/>
          </w:tblCellMar>
        </w:tblPrEx>
        <w:trPr>
          <w:trHeight w:val="675" w:hRule="atLeast"/>
        </w:trPr>
        <w:tc>
          <w:tcPr>
            <w:tcW w:w="779" w:type="dxa"/>
            <w:tcBorders>
              <w:top w:val="nil"/>
              <w:left w:val="single" w:color="auto" w:sz="4" w:space="0"/>
              <w:bottom w:val="single" w:color="auto" w:sz="4" w:space="0"/>
              <w:right w:val="single" w:color="auto" w:sz="4" w:space="0"/>
            </w:tcBorders>
            <w:noWrap/>
            <w:vAlign w:val="center"/>
          </w:tcPr>
          <w:p>
            <w:pPr>
              <w:pStyle w:val="41"/>
              <w:jc w:val="center"/>
              <w:rPr>
                <w:rFonts w:ascii="宋体" w:hAnsi="宋体" w:cs="宋体"/>
                <w:kern w:val="0"/>
              </w:rPr>
            </w:pPr>
            <w:r>
              <w:rPr>
                <w:rFonts w:hint="eastAsia" w:ascii="宋体" w:hAnsi="宋体" w:cs="宋体"/>
                <w:kern w:val="0"/>
              </w:rPr>
              <w:t>3</w:t>
            </w:r>
          </w:p>
        </w:tc>
        <w:tc>
          <w:tcPr>
            <w:tcW w:w="1174" w:type="dxa"/>
            <w:tcBorders>
              <w:top w:val="nil"/>
              <w:left w:val="nil"/>
              <w:bottom w:val="single" w:color="auto" w:sz="4" w:space="0"/>
              <w:right w:val="single" w:color="auto" w:sz="4" w:space="0"/>
            </w:tcBorders>
            <w:vAlign w:val="center"/>
          </w:tcPr>
          <w:p>
            <w:pPr>
              <w:pStyle w:val="41"/>
              <w:rPr>
                <w:rFonts w:ascii="宋体" w:hAnsi="宋体" w:cs="宋体"/>
                <w:kern w:val="0"/>
              </w:rPr>
            </w:pPr>
            <w:r>
              <w:rPr>
                <w:rFonts w:hint="eastAsia" w:ascii="宋体" w:hAnsi="宋体" w:cs="宋体"/>
                <w:kern w:val="0"/>
              </w:rPr>
              <w:t>　</w:t>
            </w:r>
          </w:p>
        </w:tc>
        <w:tc>
          <w:tcPr>
            <w:tcW w:w="1100" w:type="dxa"/>
            <w:tcBorders>
              <w:top w:val="nil"/>
              <w:left w:val="nil"/>
              <w:bottom w:val="single" w:color="auto" w:sz="4" w:space="0"/>
              <w:right w:val="single" w:color="auto" w:sz="4" w:space="0"/>
            </w:tcBorders>
            <w:vAlign w:val="center"/>
          </w:tcPr>
          <w:p>
            <w:pPr>
              <w:pStyle w:val="41"/>
              <w:rPr>
                <w:rFonts w:ascii="宋体" w:hAnsi="宋体" w:cs="宋体"/>
                <w:kern w:val="0"/>
              </w:rPr>
            </w:pPr>
            <w:r>
              <w:rPr>
                <w:rFonts w:hint="eastAsia" w:ascii="宋体" w:hAnsi="宋体" w:cs="宋体"/>
                <w:kern w:val="0"/>
              </w:rPr>
              <w:t>　</w:t>
            </w:r>
          </w:p>
        </w:tc>
        <w:tc>
          <w:tcPr>
            <w:tcW w:w="1112" w:type="dxa"/>
            <w:tcBorders>
              <w:top w:val="nil"/>
              <w:left w:val="nil"/>
              <w:bottom w:val="single" w:color="auto" w:sz="4" w:space="0"/>
              <w:right w:val="single" w:color="auto" w:sz="4" w:space="0"/>
            </w:tcBorders>
            <w:vAlign w:val="center"/>
          </w:tcPr>
          <w:p>
            <w:pPr>
              <w:pStyle w:val="41"/>
              <w:rPr>
                <w:rFonts w:ascii="宋体" w:hAnsi="宋体" w:cs="宋体"/>
                <w:kern w:val="0"/>
              </w:rPr>
            </w:pPr>
            <w:r>
              <w:rPr>
                <w:rFonts w:hint="eastAsia" w:ascii="宋体" w:hAnsi="宋体" w:cs="宋体"/>
                <w:kern w:val="0"/>
              </w:rPr>
              <w:t>　</w:t>
            </w:r>
          </w:p>
        </w:tc>
        <w:tc>
          <w:tcPr>
            <w:tcW w:w="1200" w:type="dxa"/>
            <w:tcBorders>
              <w:top w:val="nil"/>
              <w:left w:val="nil"/>
              <w:bottom w:val="single" w:color="auto" w:sz="4" w:space="0"/>
              <w:right w:val="single" w:color="auto" w:sz="4" w:space="0"/>
            </w:tcBorders>
            <w:vAlign w:val="center"/>
          </w:tcPr>
          <w:p>
            <w:pPr>
              <w:pStyle w:val="41"/>
              <w:rPr>
                <w:rFonts w:ascii="宋体" w:hAnsi="宋体" w:cs="宋体"/>
                <w:kern w:val="0"/>
              </w:rPr>
            </w:pPr>
            <w:r>
              <w:rPr>
                <w:rFonts w:hint="eastAsia" w:ascii="宋体" w:hAnsi="宋体" w:cs="宋体"/>
                <w:kern w:val="0"/>
              </w:rPr>
              <w:t>　</w:t>
            </w:r>
          </w:p>
        </w:tc>
        <w:tc>
          <w:tcPr>
            <w:tcW w:w="1113" w:type="dxa"/>
            <w:tcBorders>
              <w:top w:val="nil"/>
              <w:left w:val="nil"/>
              <w:bottom w:val="single" w:color="auto" w:sz="4" w:space="0"/>
              <w:right w:val="single" w:color="auto" w:sz="4" w:space="0"/>
            </w:tcBorders>
            <w:vAlign w:val="center"/>
          </w:tcPr>
          <w:p>
            <w:pPr>
              <w:pStyle w:val="41"/>
              <w:rPr>
                <w:rFonts w:ascii="宋体" w:hAnsi="宋体" w:cs="宋体"/>
                <w:kern w:val="0"/>
              </w:rPr>
            </w:pPr>
            <w:r>
              <w:rPr>
                <w:rFonts w:hint="eastAsia" w:ascii="宋体" w:hAnsi="宋体" w:cs="宋体"/>
                <w:kern w:val="0"/>
              </w:rPr>
              <w:t>　</w:t>
            </w:r>
          </w:p>
        </w:tc>
        <w:tc>
          <w:tcPr>
            <w:tcW w:w="1212" w:type="dxa"/>
            <w:tcBorders>
              <w:top w:val="nil"/>
              <w:left w:val="nil"/>
              <w:bottom w:val="single" w:color="auto" w:sz="4" w:space="0"/>
              <w:right w:val="single" w:color="auto" w:sz="4" w:space="0"/>
            </w:tcBorders>
            <w:vAlign w:val="center"/>
          </w:tcPr>
          <w:p>
            <w:pPr>
              <w:pStyle w:val="41"/>
              <w:rPr>
                <w:rFonts w:ascii="宋体" w:hAnsi="宋体" w:cs="宋体"/>
                <w:kern w:val="0"/>
              </w:rPr>
            </w:pPr>
            <w:r>
              <w:rPr>
                <w:rFonts w:hint="eastAsia" w:ascii="宋体" w:hAnsi="宋体" w:cs="宋体"/>
                <w:kern w:val="0"/>
              </w:rPr>
              <w:t>　</w:t>
            </w:r>
          </w:p>
        </w:tc>
        <w:tc>
          <w:tcPr>
            <w:tcW w:w="1050" w:type="dxa"/>
            <w:tcBorders>
              <w:top w:val="nil"/>
              <w:left w:val="nil"/>
              <w:bottom w:val="single" w:color="auto" w:sz="4" w:space="0"/>
              <w:right w:val="single" w:color="auto" w:sz="4" w:space="0"/>
            </w:tcBorders>
            <w:noWrap/>
            <w:vAlign w:val="center"/>
          </w:tcPr>
          <w:p>
            <w:pPr>
              <w:pStyle w:val="41"/>
              <w:rPr>
                <w:rFonts w:ascii="宋体" w:hAnsi="宋体" w:cs="宋体"/>
                <w:b/>
                <w:bCs/>
                <w:kern w:val="0"/>
                <w:sz w:val="28"/>
                <w:szCs w:val="28"/>
              </w:rPr>
            </w:pPr>
            <w:r>
              <w:rPr>
                <w:rFonts w:hint="eastAsia" w:ascii="宋体" w:hAnsi="宋体" w:cs="宋体"/>
                <w:b/>
                <w:bCs/>
                <w:kern w:val="0"/>
                <w:sz w:val="28"/>
                <w:szCs w:val="28"/>
              </w:rPr>
              <w:t>　</w:t>
            </w:r>
          </w:p>
        </w:tc>
        <w:tc>
          <w:tcPr>
            <w:tcW w:w="1138" w:type="dxa"/>
            <w:tcBorders>
              <w:top w:val="nil"/>
              <w:left w:val="nil"/>
              <w:bottom w:val="single" w:color="auto" w:sz="4" w:space="0"/>
              <w:right w:val="single" w:color="auto" w:sz="4" w:space="0"/>
            </w:tcBorders>
            <w:noWrap/>
            <w:vAlign w:val="center"/>
          </w:tcPr>
          <w:p>
            <w:pPr>
              <w:pStyle w:val="41"/>
              <w:rPr>
                <w:rFonts w:ascii="宋体" w:hAnsi="宋体" w:cs="宋体"/>
                <w:b/>
                <w:bCs/>
                <w:kern w:val="0"/>
                <w:sz w:val="28"/>
                <w:szCs w:val="28"/>
              </w:rPr>
            </w:pPr>
          </w:p>
        </w:tc>
        <w:tc>
          <w:tcPr>
            <w:tcW w:w="1150" w:type="dxa"/>
            <w:tcBorders>
              <w:top w:val="nil"/>
              <w:left w:val="nil"/>
              <w:bottom w:val="single" w:color="auto" w:sz="4" w:space="0"/>
              <w:right w:val="single" w:color="auto" w:sz="4" w:space="0"/>
            </w:tcBorders>
            <w:noWrap/>
            <w:vAlign w:val="center"/>
          </w:tcPr>
          <w:p>
            <w:pPr>
              <w:pStyle w:val="41"/>
              <w:rPr>
                <w:rFonts w:ascii="宋体" w:hAnsi="宋体" w:cs="宋体"/>
                <w:b/>
                <w:bCs/>
                <w:kern w:val="0"/>
                <w:sz w:val="28"/>
                <w:szCs w:val="28"/>
              </w:rPr>
            </w:pPr>
            <w:r>
              <w:rPr>
                <w:rFonts w:hint="eastAsia" w:ascii="宋体" w:hAnsi="宋体" w:cs="宋体"/>
                <w:b/>
                <w:bCs/>
                <w:kern w:val="0"/>
                <w:sz w:val="28"/>
                <w:szCs w:val="28"/>
              </w:rPr>
              <w:t>　</w:t>
            </w:r>
          </w:p>
        </w:tc>
        <w:tc>
          <w:tcPr>
            <w:tcW w:w="1100" w:type="dxa"/>
            <w:tcBorders>
              <w:top w:val="nil"/>
              <w:left w:val="nil"/>
              <w:bottom w:val="single" w:color="auto" w:sz="4" w:space="0"/>
              <w:right w:val="single" w:color="auto" w:sz="4" w:space="0"/>
            </w:tcBorders>
            <w:noWrap/>
            <w:vAlign w:val="center"/>
          </w:tcPr>
          <w:p>
            <w:pPr>
              <w:pStyle w:val="41"/>
              <w:rPr>
                <w:rFonts w:ascii="宋体" w:hAnsi="宋体" w:cs="宋体"/>
                <w:b/>
                <w:bCs/>
                <w:kern w:val="0"/>
                <w:sz w:val="28"/>
                <w:szCs w:val="28"/>
              </w:rPr>
            </w:pPr>
            <w:r>
              <w:rPr>
                <w:rFonts w:hint="eastAsia" w:ascii="宋体" w:hAnsi="宋体" w:cs="宋体"/>
                <w:b/>
                <w:bCs/>
                <w:kern w:val="0"/>
                <w:sz w:val="28"/>
                <w:szCs w:val="28"/>
              </w:rPr>
              <w:t>　</w:t>
            </w:r>
          </w:p>
        </w:tc>
        <w:tc>
          <w:tcPr>
            <w:tcW w:w="1141" w:type="dxa"/>
            <w:tcBorders>
              <w:top w:val="nil"/>
              <w:left w:val="nil"/>
              <w:bottom w:val="single" w:color="auto" w:sz="4" w:space="0"/>
              <w:right w:val="single" w:color="auto" w:sz="4" w:space="0"/>
            </w:tcBorders>
            <w:noWrap/>
            <w:vAlign w:val="center"/>
          </w:tcPr>
          <w:p>
            <w:pPr>
              <w:pStyle w:val="41"/>
              <w:rPr>
                <w:rFonts w:ascii="宋体" w:hAnsi="宋体" w:cs="宋体"/>
                <w:b/>
                <w:bCs/>
                <w:kern w:val="0"/>
                <w:sz w:val="28"/>
                <w:szCs w:val="28"/>
              </w:rPr>
            </w:pPr>
            <w:r>
              <w:rPr>
                <w:rFonts w:hint="eastAsia" w:ascii="宋体" w:hAnsi="宋体" w:cs="宋体"/>
                <w:b/>
                <w:bCs/>
                <w:kern w:val="0"/>
                <w:sz w:val="28"/>
                <w:szCs w:val="28"/>
              </w:rPr>
              <w:t>　</w:t>
            </w:r>
          </w:p>
        </w:tc>
      </w:tr>
      <w:tr>
        <w:tblPrEx>
          <w:tblCellMar>
            <w:top w:w="0" w:type="dxa"/>
            <w:left w:w="108" w:type="dxa"/>
            <w:bottom w:w="0" w:type="dxa"/>
            <w:right w:w="108" w:type="dxa"/>
          </w:tblCellMar>
        </w:tblPrEx>
        <w:trPr>
          <w:trHeight w:val="675" w:hRule="atLeast"/>
        </w:trPr>
        <w:tc>
          <w:tcPr>
            <w:tcW w:w="779" w:type="dxa"/>
            <w:tcBorders>
              <w:top w:val="nil"/>
              <w:left w:val="single" w:color="auto" w:sz="4" w:space="0"/>
              <w:bottom w:val="single" w:color="auto" w:sz="4" w:space="0"/>
              <w:right w:val="single" w:color="auto" w:sz="4" w:space="0"/>
            </w:tcBorders>
            <w:noWrap/>
            <w:vAlign w:val="center"/>
          </w:tcPr>
          <w:p>
            <w:pPr>
              <w:pStyle w:val="41"/>
              <w:jc w:val="center"/>
              <w:rPr>
                <w:rFonts w:ascii="宋体" w:hAnsi="宋体" w:cs="宋体"/>
                <w:kern w:val="0"/>
              </w:rPr>
            </w:pPr>
            <w:r>
              <w:rPr>
                <w:rFonts w:hint="eastAsia" w:ascii="宋体" w:hAnsi="宋体" w:cs="宋体"/>
                <w:kern w:val="0"/>
              </w:rPr>
              <w:t>4</w:t>
            </w:r>
          </w:p>
        </w:tc>
        <w:tc>
          <w:tcPr>
            <w:tcW w:w="1174" w:type="dxa"/>
            <w:tcBorders>
              <w:top w:val="nil"/>
              <w:left w:val="nil"/>
              <w:bottom w:val="single" w:color="auto" w:sz="4" w:space="0"/>
              <w:right w:val="single" w:color="auto" w:sz="4" w:space="0"/>
            </w:tcBorders>
            <w:vAlign w:val="center"/>
          </w:tcPr>
          <w:p>
            <w:pPr>
              <w:pStyle w:val="41"/>
              <w:rPr>
                <w:rFonts w:ascii="宋体" w:hAnsi="宋体" w:cs="宋体"/>
                <w:kern w:val="0"/>
              </w:rPr>
            </w:pPr>
          </w:p>
        </w:tc>
        <w:tc>
          <w:tcPr>
            <w:tcW w:w="1100" w:type="dxa"/>
            <w:tcBorders>
              <w:top w:val="nil"/>
              <w:left w:val="nil"/>
              <w:bottom w:val="single" w:color="auto" w:sz="4" w:space="0"/>
              <w:right w:val="single" w:color="auto" w:sz="4" w:space="0"/>
            </w:tcBorders>
            <w:vAlign w:val="center"/>
          </w:tcPr>
          <w:p>
            <w:pPr>
              <w:pStyle w:val="41"/>
              <w:rPr>
                <w:rFonts w:ascii="宋体" w:hAnsi="宋体" w:cs="宋体"/>
                <w:kern w:val="0"/>
              </w:rPr>
            </w:pPr>
            <w:r>
              <w:rPr>
                <w:rFonts w:hint="eastAsia" w:ascii="宋体" w:hAnsi="宋体" w:cs="宋体"/>
                <w:kern w:val="0"/>
              </w:rPr>
              <w:t>　</w:t>
            </w:r>
          </w:p>
        </w:tc>
        <w:tc>
          <w:tcPr>
            <w:tcW w:w="1112" w:type="dxa"/>
            <w:tcBorders>
              <w:top w:val="nil"/>
              <w:left w:val="nil"/>
              <w:bottom w:val="single" w:color="auto" w:sz="4" w:space="0"/>
              <w:right w:val="single" w:color="auto" w:sz="4" w:space="0"/>
            </w:tcBorders>
            <w:vAlign w:val="center"/>
          </w:tcPr>
          <w:p>
            <w:pPr>
              <w:pStyle w:val="41"/>
              <w:rPr>
                <w:rFonts w:ascii="宋体" w:hAnsi="宋体" w:cs="宋体"/>
                <w:kern w:val="0"/>
              </w:rPr>
            </w:pPr>
            <w:r>
              <w:rPr>
                <w:rFonts w:hint="eastAsia" w:ascii="宋体" w:hAnsi="宋体" w:cs="宋体"/>
                <w:kern w:val="0"/>
              </w:rPr>
              <w:t>　</w:t>
            </w:r>
          </w:p>
        </w:tc>
        <w:tc>
          <w:tcPr>
            <w:tcW w:w="1200" w:type="dxa"/>
            <w:tcBorders>
              <w:top w:val="nil"/>
              <w:left w:val="nil"/>
              <w:bottom w:val="single" w:color="auto" w:sz="4" w:space="0"/>
              <w:right w:val="single" w:color="auto" w:sz="4" w:space="0"/>
            </w:tcBorders>
            <w:vAlign w:val="center"/>
          </w:tcPr>
          <w:p>
            <w:pPr>
              <w:pStyle w:val="41"/>
              <w:rPr>
                <w:rFonts w:ascii="宋体" w:hAnsi="宋体" w:cs="宋体"/>
                <w:kern w:val="0"/>
              </w:rPr>
            </w:pPr>
            <w:r>
              <w:rPr>
                <w:rFonts w:hint="eastAsia" w:ascii="宋体" w:hAnsi="宋体" w:cs="宋体"/>
                <w:kern w:val="0"/>
              </w:rPr>
              <w:t>　</w:t>
            </w:r>
          </w:p>
        </w:tc>
        <w:tc>
          <w:tcPr>
            <w:tcW w:w="1113" w:type="dxa"/>
            <w:tcBorders>
              <w:top w:val="nil"/>
              <w:left w:val="nil"/>
              <w:bottom w:val="single" w:color="auto" w:sz="4" w:space="0"/>
              <w:right w:val="single" w:color="auto" w:sz="4" w:space="0"/>
            </w:tcBorders>
            <w:vAlign w:val="center"/>
          </w:tcPr>
          <w:p>
            <w:pPr>
              <w:pStyle w:val="41"/>
              <w:rPr>
                <w:rFonts w:ascii="宋体" w:hAnsi="宋体" w:cs="宋体"/>
                <w:kern w:val="0"/>
              </w:rPr>
            </w:pPr>
            <w:r>
              <w:rPr>
                <w:rFonts w:hint="eastAsia" w:ascii="宋体" w:hAnsi="宋体" w:cs="宋体"/>
                <w:kern w:val="0"/>
              </w:rPr>
              <w:t>　</w:t>
            </w:r>
          </w:p>
        </w:tc>
        <w:tc>
          <w:tcPr>
            <w:tcW w:w="1212" w:type="dxa"/>
            <w:tcBorders>
              <w:top w:val="nil"/>
              <w:left w:val="nil"/>
              <w:bottom w:val="single" w:color="auto" w:sz="4" w:space="0"/>
              <w:right w:val="single" w:color="auto" w:sz="4" w:space="0"/>
            </w:tcBorders>
            <w:vAlign w:val="center"/>
          </w:tcPr>
          <w:p>
            <w:pPr>
              <w:pStyle w:val="41"/>
              <w:rPr>
                <w:rFonts w:ascii="宋体" w:hAnsi="宋体" w:cs="宋体"/>
                <w:kern w:val="0"/>
              </w:rPr>
            </w:pPr>
            <w:r>
              <w:rPr>
                <w:rFonts w:hint="eastAsia" w:ascii="宋体" w:hAnsi="宋体" w:cs="宋体"/>
                <w:kern w:val="0"/>
              </w:rPr>
              <w:t>　</w:t>
            </w:r>
          </w:p>
        </w:tc>
        <w:tc>
          <w:tcPr>
            <w:tcW w:w="1050" w:type="dxa"/>
            <w:tcBorders>
              <w:top w:val="nil"/>
              <w:left w:val="nil"/>
              <w:bottom w:val="single" w:color="auto" w:sz="4" w:space="0"/>
              <w:right w:val="single" w:color="auto" w:sz="4" w:space="0"/>
            </w:tcBorders>
            <w:noWrap/>
            <w:vAlign w:val="center"/>
          </w:tcPr>
          <w:p>
            <w:pPr>
              <w:pStyle w:val="41"/>
              <w:rPr>
                <w:rFonts w:ascii="宋体" w:hAnsi="宋体" w:cs="宋体"/>
                <w:b/>
                <w:bCs/>
                <w:kern w:val="0"/>
                <w:sz w:val="28"/>
                <w:szCs w:val="28"/>
              </w:rPr>
            </w:pPr>
            <w:r>
              <w:rPr>
                <w:rFonts w:hint="eastAsia" w:ascii="宋体" w:hAnsi="宋体" w:cs="宋体"/>
                <w:b/>
                <w:bCs/>
                <w:kern w:val="0"/>
                <w:sz w:val="28"/>
                <w:szCs w:val="28"/>
              </w:rPr>
              <w:t>　</w:t>
            </w:r>
          </w:p>
        </w:tc>
        <w:tc>
          <w:tcPr>
            <w:tcW w:w="1138" w:type="dxa"/>
            <w:tcBorders>
              <w:top w:val="nil"/>
              <w:left w:val="nil"/>
              <w:bottom w:val="single" w:color="auto" w:sz="4" w:space="0"/>
              <w:right w:val="single" w:color="auto" w:sz="4" w:space="0"/>
            </w:tcBorders>
            <w:noWrap/>
            <w:vAlign w:val="center"/>
          </w:tcPr>
          <w:p>
            <w:pPr>
              <w:pStyle w:val="41"/>
              <w:rPr>
                <w:rFonts w:ascii="宋体" w:hAnsi="宋体" w:cs="宋体"/>
                <w:b/>
                <w:bCs/>
                <w:kern w:val="0"/>
                <w:sz w:val="28"/>
                <w:szCs w:val="28"/>
              </w:rPr>
            </w:pPr>
          </w:p>
        </w:tc>
        <w:tc>
          <w:tcPr>
            <w:tcW w:w="1150" w:type="dxa"/>
            <w:tcBorders>
              <w:top w:val="nil"/>
              <w:left w:val="nil"/>
              <w:bottom w:val="single" w:color="auto" w:sz="4" w:space="0"/>
              <w:right w:val="single" w:color="auto" w:sz="4" w:space="0"/>
            </w:tcBorders>
            <w:noWrap/>
            <w:vAlign w:val="center"/>
          </w:tcPr>
          <w:p>
            <w:pPr>
              <w:pStyle w:val="41"/>
              <w:rPr>
                <w:rFonts w:ascii="宋体" w:hAnsi="宋体" w:cs="宋体"/>
                <w:b/>
                <w:bCs/>
                <w:kern w:val="0"/>
                <w:sz w:val="28"/>
                <w:szCs w:val="28"/>
              </w:rPr>
            </w:pPr>
            <w:r>
              <w:rPr>
                <w:rFonts w:hint="eastAsia" w:ascii="宋体" w:hAnsi="宋体" w:cs="宋体"/>
                <w:b/>
                <w:bCs/>
                <w:kern w:val="0"/>
                <w:sz w:val="28"/>
                <w:szCs w:val="28"/>
              </w:rPr>
              <w:t>　</w:t>
            </w:r>
          </w:p>
        </w:tc>
        <w:tc>
          <w:tcPr>
            <w:tcW w:w="1100" w:type="dxa"/>
            <w:tcBorders>
              <w:top w:val="nil"/>
              <w:left w:val="nil"/>
              <w:bottom w:val="single" w:color="auto" w:sz="4" w:space="0"/>
              <w:right w:val="single" w:color="auto" w:sz="4" w:space="0"/>
            </w:tcBorders>
            <w:noWrap/>
            <w:vAlign w:val="center"/>
          </w:tcPr>
          <w:p>
            <w:pPr>
              <w:pStyle w:val="41"/>
              <w:rPr>
                <w:rFonts w:ascii="宋体" w:hAnsi="宋体" w:cs="宋体"/>
                <w:b/>
                <w:bCs/>
                <w:kern w:val="0"/>
                <w:sz w:val="28"/>
                <w:szCs w:val="28"/>
              </w:rPr>
            </w:pPr>
            <w:r>
              <w:rPr>
                <w:rFonts w:hint="eastAsia" w:ascii="宋体" w:hAnsi="宋体" w:cs="宋体"/>
                <w:b/>
                <w:bCs/>
                <w:kern w:val="0"/>
                <w:sz w:val="28"/>
                <w:szCs w:val="28"/>
              </w:rPr>
              <w:t>　</w:t>
            </w:r>
          </w:p>
        </w:tc>
        <w:tc>
          <w:tcPr>
            <w:tcW w:w="1141" w:type="dxa"/>
            <w:tcBorders>
              <w:top w:val="nil"/>
              <w:left w:val="nil"/>
              <w:bottom w:val="single" w:color="auto" w:sz="4" w:space="0"/>
              <w:right w:val="single" w:color="auto" w:sz="4" w:space="0"/>
            </w:tcBorders>
            <w:noWrap/>
            <w:vAlign w:val="center"/>
          </w:tcPr>
          <w:p>
            <w:pPr>
              <w:pStyle w:val="41"/>
              <w:rPr>
                <w:rFonts w:ascii="宋体" w:hAnsi="宋体" w:cs="宋体"/>
                <w:b/>
                <w:bCs/>
                <w:kern w:val="0"/>
                <w:sz w:val="28"/>
                <w:szCs w:val="28"/>
              </w:rPr>
            </w:pPr>
            <w:r>
              <w:rPr>
                <w:rFonts w:hint="eastAsia" w:ascii="宋体" w:hAnsi="宋体" w:cs="宋体"/>
                <w:b/>
                <w:bCs/>
                <w:kern w:val="0"/>
                <w:sz w:val="28"/>
                <w:szCs w:val="28"/>
              </w:rPr>
              <w:t>　</w:t>
            </w:r>
          </w:p>
        </w:tc>
      </w:tr>
      <w:tr>
        <w:tblPrEx>
          <w:tblCellMar>
            <w:top w:w="0" w:type="dxa"/>
            <w:left w:w="108" w:type="dxa"/>
            <w:bottom w:w="0" w:type="dxa"/>
            <w:right w:w="108" w:type="dxa"/>
          </w:tblCellMar>
        </w:tblPrEx>
        <w:trPr>
          <w:trHeight w:val="675" w:hRule="atLeast"/>
        </w:trPr>
        <w:tc>
          <w:tcPr>
            <w:tcW w:w="779" w:type="dxa"/>
            <w:tcBorders>
              <w:top w:val="nil"/>
              <w:left w:val="single" w:color="auto" w:sz="4" w:space="0"/>
              <w:bottom w:val="single" w:color="auto" w:sz="4" w:space="0"/>
              <w:right w:val="single" w:color="auto" w:sz="4" w:space="0"/>
            </w:tcBorders>
            <w:noWrap/>
            <w:vAlign w:val="center"/>
          </w:tcPr>
          <w:p>
            <w:pPr>
              <w:pStyle w:val="41"/>
              <w:jc w:val="center"/>
              <w:rPr>
                <w:rFonts w:ascii="宋体" w:hAnsi="宋体" w:cs="宋体"/>
                <w:kern w:val="0"/>
              </w:rPr>
            </w:pPr>
            <w:r>
              <w:rPr>
                <w:rFonts w:hint="eastAsia" w:ascii="宋体" w:hAnsi="宋体" w:cs="宋体"/>
                <w:kern w:val="0"/>
              </w:rPr>
              <w:t>…</w:t>
            </w:r>
          </w:p>
        </w:tc>
        <w:tc>
          <w:tcPr>
            <w:tcW w:w="1174" w:type="dxa"/>
            <w:tcBorders>
              <w:top w:val="nil"/>
              <w:left w:val="nil"/>
              <w:bottom w:val="single" w:color="auto" w:sz="4" w:space="0"/>
              <w:right w:val="single" w:color="auto" w:sz="4" w:space="0"/>
            </w:tcBorders>
            <w:vAlign w:val="center"/>
          </w:tcPr>
          <w:p>
            <w:pPr>
              <w:pStyle w:val="41"/>
              <w:rPr>
                <w:rFonts w:ascii="宋体" w:hAnsi="宋体" w:cs="宋体"/>
                <w:kern w:val="0"/>
              </w:rPr>
            </w:pPr>
          </w:p>
        </w:tc>
        <w:tc>
          <w:tcPr>
            <w:tcW w:w="1100" w:type="dxa"/>
            <w:tcBorders>
              <w:top w:val="nil"/>
              <w:left w:val="nil"/>
              <w:bottom w:val="single" w:color="auto" w:sz="4" w:space="0"/>
              <w:right w:val="single" w:color="auto" w:sz="4" w:space="0"/>
            </w:tcBorders>
            <w:vAlign w:val="center"/>
          </w:tcPr>
          <w:p>
            <w:pPr>
              <w:pStyle w:val="41"/>
              <w:rPr>
                <w:rFonts w:ascii="宋体" w:hAnsi="宋体" w:cs="宋体"/>
                <w:kern w:val="0"/>
              </w:rPr>
            </w:pPr>
            <w:r>
              <w:rPr>
                <w:rFonts w:hint="eastAsia" w:ascii="宋体" w:hAnsi="宋体" w:cs="宋体"/>
                <w:kern w:val="0"/>
              </w:rPr>
              <w:t>　</w:t>
            </w:r>
          </w:p>
        </w:tc>
        <w:tc>
          <w:tcPr>
            <w:tcW w:w="1112" w:type="dxa"/>
            <w:tcBorders>
              <w:top w:val="nil"/>
              <w:left w:val="nil"/>
              <w:bottom w:val="single" w:color="auto" w:sz="4" w:space="0"/>
              <w:right w:val="single" w:color="auto" w:sz="4" w:space="0"/>
            </w:tcBorders>
            <w:vAlign w:val="center"/>
          </w:tcPr>
          <w:p>
            <w:pPr>
              <w:pStyle w:val="41"/>
              <w:rPr>
                <w:rFonts w:ascii="宋体" w:hAnsi="宋体" w:cs="宋体"/>
                <w:kern w:val="0"/>
              </w:rPr>
            </w:pPr>
            <w:r>
              <w:rPr>
                <w:rFonts w:hint="eastAsia" w:ascii="宋体" w:hAnsi="宋体" w:cs="宋体"/>
                <w:kern w:val="0"/>
              </w:rPr>
              <w:t>　</w:t>
            </w:r>
          </w:p>
        </w:tc>
        <w:tc>
          <w:tcPr>
            <w:tcW w:w="1200" w:type="dxa"/>
            <w:tcBorders>
              <w:top w:val="nil"/>
              <w:left w:val="nil"/>
              <w:bottom w:val="single" w:color="auto" w:sz="4" w:space="0"/>
              <w:right w:val="single" w:color="auto" w:sz="4" w:space="0"/>
            </w:tcBorders>
            <w:vAlign w:val="center"/>
          </w:tcPr>
          <w:p>
            <w:pPr>
              <w:pStyle w:val="41"/>
              <w:rPr>
                <w:rFonts w:ascii="宋体" w:hAnsi="宋体" w:cs="宋体"/>
                <w:kern w:val="0"/>
              </w:rPr>
            </w:pPr>
            <w:r>
              <w:rPr>
                <w:rFonts w:hint="eastAsia" w:ascii="宋体" w:hAnsi="宋体" w:cs="宋体"/>
                <w:kern w:val="0"/>
              </w:rPr>
              <w:t>　</w:t>
            </w:r>
          </w:p>
        </w:tc>
        <w:tc>
          <w:tcPr>
            <w:tcW w:w="1113" w:type="dxa"/>
            <w:tcBorders>
              <w:top w:val="nil"/>
              <w:left w:val="nil"/>
              <w:bottom w:val="single" w:color="auto" w:sz="4" w:space="0"/>
              <w:right w:val="single" w:color="auto" w:sz="4" w:space="0"/>
            </w:tcBorders>
            <w:vAlign w:val="center"/>
          </w:tcPr>
          <w:p>
            <w:pPr>
              <w:pStyle w:val="41"/>
              <w:rPr>
                <w:rFonts w:ascii="宋体" w:hAnsi="宋体" w:cs="宋体"/>
                <w:kern w:val="0"/>
              </w:rPr>
            </w:pPr>
            <w:r>
              <w:rPr>
                <w:rFonts w:hint="eastAsia" w:ascii="宋体" w:hAnsi="宋体" w:cs="宋体"/>
                <w:kern w:val="0"/>
              </w:rPr>
              <w:t>　</w:t>
            </w:r>
          </w:p>
        </w:tc>
        <w:tc>
          <w:tcPr>
            <w:tcW w:w="1212" w:type="dxa"/>
            <w:tcBorders>
              <w:top w:val="nil"/>
              <w:left w:val="nil"/>
              <w:bottom w:val="single" w:color="auto" w:sz="4" w:space="0"/>
              <w:right w:val="single" w:color="auto" w:sz="4" w:space="0"/>
            </w:tcBorders>
            <w:vAlign w:val="center"/>
          </w:tcPr>
          <w:p>
            <w:pPr>
              <w:pStyle w:val="41"/>
              <w:rPr>
                <w:rFonts w:ascii="宋体" w:hAnsi="宋体" w:cs="宋体"/>
                <w:kern w:val="0"/>
              </w:rPr>
            </w:pPr>
            <w:r>
              <w:rPr>
                <w:rFonts w:hint="eastAsia" w:ascii="宋体" w:hAnsi="宋体" w:cs="宋体"/>
                <w:kern w:val="0"/>
              </w:rPr>
              <w:t>　</w:t>
            </w:r>
          </w:p>
        </w:tc>
        <w:tc>
          <w:tcPr>
            <w:tcW w:w="1050" w:type="dxa"/>
            <w:tcBorders>
              <w:top w:val="nil"/>
              <w:left w:val="nil"/>
              <w:bottom w:val="single" w:color="auto" w:sz="4" w:space="0"/>
              <w:right w:val="single" w:color="auto" w:sz="4" w:space="0"/>
            </w:tcBorders>
            <w:noWrap/>
            <w:vAlign w:val="center"/>
          </w:tcPr>
          <w:p>
            <w:pPr>
              <w:pStyle w:val="41"/>
              <w:rPr>
                <w:rFonts w:ascii="宋体" w:hAnsi="宋体" w:cs="宋体"/>
                <w:b/>
                <w:bCs/>
                <w:kern w:val="0"/>
                <w:sz w:val="28"/>
                <w:szCs w:val="28"/>
              </w:rPr>
            </w:pPr>
            <w:r>
              <w:rPr>
                <w:rFonts w:hint="eastAsia" w:ascii="宋体" w:hAnsi="宋体" w:cs="宋体"/>
                <w:b/>
                <w:bCs/>
                <w:kern w:val="0"/>
                <w:sz w:val="28"/>
                <w:szCs w:val="28"/>
              </w:rPr>
              <w:t>　</w:t>
            </w:r>
          </w:p>
        </w:tc>
        <w:tc>
          <w:tcPr>
            <w:tcW w:w="1138" w:type="dxa"/>
            <w:tcBorders>
              <w:top w:val="nil"/>
              <w:left w:val="nil"/>
              <w:bottom w:val="single" w:color="auto" w:sz="4" w:space="0"/>
              <w:right w:val="single" w:color="auto" w:sz="4" w:space="0"/>
            </w:tcBorders>
            <w:noWrap/>
            <w:vAlign w:val="center"/>
          </w:tcPr>
          <w:p>
            <w:pPr>
              <w:pStyle w:val="41"/>
              <w:rPr>
                <w:rFonts w:ascii="宋体" w:hAnsi="宋体" w:cs="宋体"/>
                <w:b/>
                <w:bCs/>
                <w:kern w:val="0"/>
                <w:sz w:val="28"/>
                <w:szCs w:val="28"/>
              </w:rPr>
            </w:pPr>
          </w:p>
        </w:tc>
        <w:tc>
          <w:tcPr>
            <w:tcW w:w="1150" w:type="dxa"/>
            <w:tcBorders>
              <w:top w:val="nil"/>
              <w:left w:val="nil"/>
              <w:bottom w:val="single" w:color="auto" w:sz="4" w:space="0"/>
              <w:right w:val="single" w:color="auto" w:sz="4" w:space="0"/>
            </w:tcBorders>
            <w:noWrap/>
            <w:vAlign w:val="center"/>
          </w:tcPr>
          <w:p>
            <w:pPr>
              <w:pStyle w:val="41"/>
              <w:rPr>
                <w:rFonts w:ascii="宋体" w:hAnsi="宋体" w:cs="宋体"/>
                <w:b/>
                <w:bCs/>
                <w:kern w:val="0"/>
                <w:sz w:val="28"/>
                <w:szCs w:val="28"/>
              </w:rPr>
            </w:pPr>
            <w:r>
              <w:rPr>
                <w:rFonts w:hint="eastAsia" w:ascii="宋体" w:hAnsi="宋体" w:cs="宋体"/>
                <w:b/>
                <w:bCs/>
                <w:kern w:val="0"/>
                <w:sz w:val="28"/>
                <w:szCs w:val="28"/>
              </w:rPr>
              <w:t>　</w:t>
            </w:r>
          </w:p>
        </w:tc>
        <w:tc>
          <w:tcPr>
            <w:tcW w:w="1100" w:type="dxa"/>
            <w:tcBorders>
              <w:top w:val="nil"/>
              <w:left w:val="nil"/>
              <w:bottom w:val="single" w:color="auto" w:sz="4" w:space="0"/>
              <w:right w:val="single" w:color="auto" w:sz="4" w:space="0"/>
            </w:tcBorders>
            <w:noWrap/>
            <w:vAlign w:val="center"/>
          </w:tcPr>
          <w:p>
            <w:pPr>
              <w:pStyle w:val="41"/>
              <w:rPr>
                <w:rFonts w:ascii="宋体" w:hAnsi="宋体" w:cs="宋体"/>
                <w:b/>
                <w:bCs/>
                <w:kern w:val="0"/>
                <w:sz w:val="28"/>
                <w:szCs w:val="28"/>
              </w:rPr>
            </w:pPr>
            <w:r>
              <w:rPr>
                <w:rFonts w:hint="eastAsia" w:ascii="宋体" w:hAnsi="宋体" w:cs="宋体"/>
                <w:b/>
                <w:bCs/>
                <w:kern w:val="0"/>
                <w:sz w:val="28"/>
                <w:szCs w:val="28"/>
              </w:rPr>
              <w:t>　</w:t>
            </w:r>
          </w:p>
        </w:tc>
        <w:tc>
          <w:tcPr>
            <w:tcW w:w="1141" w:type="dxa"/>
            <w:tcBorders>
              <w:top w:val="nil"/>
              <w:left w:val="nil"/>
              <w:bottom w:val="single" w:color="auto" w:sz="4" w:space="0"/>
              <w:right w:val="single" w:color="auto" w:sz="4" w:space="0"/>
            </w:tcBorders>
            <w:noWrap/>
            <w:vAlign w:val="center"/>
          </w:tcPr>
          <w:p>
            <w:pPr>
              <w:pStyle w:val="41"/>
              <w:rPr>
                <w:rFonts w:ascii="宋体" w:hAnsi="宋体" w:cs="宋体"/>
                <w:b/>
                <w:bCs/>
                <w:kern w:val="0"/>
                <w:sz w:val="28"/>
                <w:szCs w:val="28"/>
              </w:rPr>
            </w:pPr>
            <w:r>
              <w:rPr>
                <w:rFonts w:hint="eastAsia" w:ascii="宋体" w:hAnsi="宋体" w:cs="宋体"/>
                <w:b/>
                <w:bCs/>
                <w:kern w:val="0"/>
                <w:sz w:val="28"/>
                <w:szCs w:val="28"/>
              </w:rPr>
              <w:t>　</w:t>
            </w:r>
          </w:p>
        </w:tc>
      </w:tr>
    </w:tbl>
    <w:p>
      <w:pPr>
        <w:pStyle w:val="41"/>
        <w:rPr>
          <w:szCs w:val="21"/>
        </w:rPr>
      </w:pPr>
      <w:r>
        <w:rPr>
          <w:rFonts w:hint="eastAsia"/>
          <w:szCs w:val="21"/>
        </w:rPr>
        <w:t>备注：评标因素中有一项不合格视为投标人不合格。</w:t>
      </w:r>
      <w:r>
        <w:rPr>
          <w:rFonts w:hint="eastAsia"/>
        </w:rPr>
        <w:t>评审因素内容填写：合格“</w:t>
      </w:r>
      <w:r>
        <w:t>O</w:t>
      </w:r>
      <w:r>
        <w:rPr>
          <w:rFonts w:hint="eastAsia"/>
        </w:rPr>
        <w:t>”，不合格“×”。评标结论内容填写：“合格”或“不合格”。</w:t>
      </w:r>
    </w:p>
    <w:p>
      <w:pPr>
        <w:pStyle w:val="41"/>
        <w:rPr>
          <w:szCs w:val="21"/>
        </w:rPr>
      </w:pPr>
    </w:p>
    <w:p>
      <w:pPr>
        <w:pStyle w:val="41"/>
      </w:pPr>
      <w:r>
        <w:rPr>
          <w:rFonts w:hint="eastAsia"/>
        </w:rPr>
        <w:t>评标委员会全体成员签字：                                                                               年    月    日</w:t>
      </w:r>
    </w:p>
    <w:p>
      <w:pPr>
        <w:pStyle w:val="41"/>
      </w:pPr>
    </w:p>
    <w:p>
      <w:pPr>
        <w:pStyle w:val="41"/>
      </w:pPr>
      <w:r>
        <w:br w:type="page"/>
      </w:r>
    </w:p>
    <w:p>
      <w:pPr>
        <w:pStyle w:val="41"/>
        <w:rPr>
          <w:sz w:val="28"/>
          <w:szCs w:val="28"/>
        </w:rPr>
      </w:pPr>
      <w:r>
        <w:rPr>
          <w:rFonts w:hint="eastAsia"/>
          <w:sz w:val="28"/>
          <w:szCs w:val="28"/>
        </w:rPr>
        <w:t xml:space="preserve">附表3-6：否决投标情况说明  </w:t>
      </w:r>
    </w:p>
    <w:p>
      <w:pPr>
        <w:pStyle w:val="41"/>
        <w:jc w:val="center"/>
        <w:rPr>
          <w:b/>
          <w:sz w:val="32"/>
          <w:szCs w:val="32"/>
        </w:rPr>
      </w:pPr>
      <w:r>
        <w:rPr>
          <w:rFonts w:hint="eastAsia"/>
          <w:b/>
          <w:sz w:val="32"/>
          <w:szCs w:val="32"/>
        </w:rPr>
        <w:t>否决投标情况说明</w:t>
      </w:r>
    </w:p>
    <w:p>
      <w:pPr>
        <w:pStyle w:val="41"/>
      </w:pPr>
      <w:r>
        <w:rPr>
          <w:rFonts w:hint="eastAsia"/>
        </w:rPr>
        <w:t>项目名称：</w:t>
      </w:r>
    </w:p>
    <w:p>
      <w:pPr>
        <w:pStyle w:val="41"/>
      </w:pPr>
    </w:p>
    <w:tbl>
      <w:tblPr>
        <w:tblStyle w:val="21"/>
        <w:tblW w:w="13245" w:type="dxa"/>
        <w:tblInd w:w="0" w:type="dxa"/>
        <w:tblBorders>
          <w:top w:val="single" w:color="auto" w:sz="4" w:space="0"/>
          <w:left w:val="single" w:color="auto" w:sz="4" w:space="0"/>
          <w:bottom w:val="single" w:color="auto" w:sz="4" w:space="0"/>
          <w:right w:val="single" w:color="auto" w:sz="4" w:space="0"/>
          <w:insideH w:val="none" w:color="auto" w:sz="4" w:space="0"/>
          <w:insideV w:val="none" w:color="auto" w:sz="4" w:space="0"/>
        </w:tblBorders>
        <w:tblLayout w:type="autofit"/>
        <w:tblCellMar>
          <w:top w:w="0" w:type="dxa"/>
          <w:left w:w="0" w:type="dxa"/>
          <w:bottom w:w="0" w:type="dxa"/>
          <w:right w:w="0" w:type="dxa"/>
        </w:tblCellMar>
      </w:tblPr>
      <w:tblGrid>
        <w:gridCol w:w="1080"/>
        <w:gridCol w:w="3300"/>
        <w:gridCol w:w="2955"/>
        <w:gridCol w:w="2955"/>
        <w:gridCol w:w="2955"/>
      </w:tblGrid>
      <w:tr>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0" w:type="dxa"/>
            <w:bottom w:w="0" w:type="dxa"/>
            <w:right w:w="0" w:type="dxa"/>
          </w:tblCellMar>
        </w:tblPrEx>
        <w:trPr>
          <w:trHeight w:val="772" w:hRule="atLeast"/>
        </w:trPr>
        <w:tc>
          <w:tcPr>
            <w:tcW w:w="1080" w:type="dxa"/>
            <w:tcBorders>
              <w:bottom w:val="single" w:color="000000" w:sz="4" w:space="0"/>
              <w:right w:val="single" w:color="000000" w:sz="4" w:space="0"/>
            </w:tcBorders>
            <w:tcMar>
              <w:top w:w="15" w:type="dxa"/>
              <w:left w:w="15" w:type="dxa"/>
              <w:right w:w="15" w:type="dxa"/>
            </w:tcMar>
            <w:vAlign w:val="center"/>
          </w:tcPr>
          <w:p>
            <w:pPr>
              <w:widowControl/>
              <w:jc w:val="center"/>
              <w:textAlignment w:val="center"/>
              <w:rPr>
                <w:b/>
                <w:szCs w:val="21"/>
              </w:rPr>
            </w:pPr>
            <w:r>
              <w:rPr>
                <w:b/>
                <w:kern w:val="0"/>
                <w:szCs w:val="21"/>
              </w:rPr>
              <w:t>序号</w:t>
            </w:r>
          </w:p>
        </w:tc>
        <w:tc>
          <w:tcPr>
            <w:tcW w:w="3300" w:type="dxa"/>
            <w:tcBorders>
              <w:left w:val="nil"/>
              <w:bottom w:val="single" w:color="000000" w:sz="4" w:space="0"/>
              <w:right w:val="single" w:color="000000" w:sz="4" w:space="0"/>
            </w:tcBorders>
            <w:tcMar>
              <w:top w:w="15" w:type="dxa"/>
              <w:left w:w="15" w:type="dxa"/>
              <w:right w:w="15" w:type="dxa"/>
            </w:tcMar>
            <w:vAlign w:val="center"/>
          </w:tcPr>
          <w:p>
            <w:pPr>
              <w:widowControl/>
              <w:jc w:val="center"/>
              <w:textAlignment w:val="center"/>
              <w:rPr>
                <w:b/>
                <w:szCs w:val="21"/>
              </w:rPr>
            </w:pPr>
            <w:r>
              <w:rPr>
                <w:b/>
                <w:kern w:val="0"/>
                <w:szCs w:val="21"/>
              </w:rPr>
              <w:t>投  标  人</w:t>
            </w:r>
          </w:p>
        </w:tc>
        <w:tc>
          <w:tcPr>
            <w:tcW w:w="2955" w:type="dxa"/>
            <w:tcBorders>
              <w:left w:val="nil"/>
              <w:bottom w:val="single" w:color="000000" w:sz="4" w:space="0"/>
              <w:right w:val="single" w:color="000000" w:sz="4" w:space="0"/>
            </w:tcBorders>
            <w:tcMar>
              <w:top w:w="15" w:type="dxa"/>
              <w:left w:w="15" w:type="dxa"/>
              <w:right w:w="15" w:type="dxa"/>
            </w:tcMar>
            <w:vAlign w:val="center"/>
          </w:tcPr>
          <w:p>
            <w:pPr>
              <w:widowControl/>
              <w:jc w:val="center"/>
              <w:textAlignment w:val="center"/>
              <w:rPr>
                <w:b/>
                <w:szCs w:val="21"/>
              </w:rPr>
            </w:pPr>
            <w:r>
              <w:rPr>
                <w:b/>
                <w:kern w:val="0"/>
                <w:szCs w:val="21"/>
              </w:rPr>
              <w:t>否决投标原因</w:t>
            </w:r>
          </w:p>
        </w:tc>
        <w:tc>
          <w:tcPr>
            <w:tcW w:w="2955" w:type="dxa"/>
            <w:tcBorders>
              <w:left w:val="nil"/>
              <w:bottom w:val="single" w:color="000000" w:sz="4" w:space="0"/>
              <w:right w:val="single" w:color="000000" w:sz="4" w:space="0"/>
            </w:tcBorders>
            <w:tcMar>
              <w:top w:w="15" w:type="dxa"/>
              <w:left w:w="15" w:type="dxa"/>
              <w:right w:w="15" w:type="dxa"/>
            </w:tcMar>
            <w:vAlign w:val="center"/>
          </w:tcPr>
          <w:p>
            <w:pPr>
              <w:widowControl/>
              <w:jc w:val="center"/>
              <w:textAlignment w:val="center"/>
              <w:rPr>
                <w:b/>
                <w:szCs w:val="21"/>
              </w:rPr>
            </w:pPr>
            <w:r>
              <w:rPr>
                <w:b/>
                <w:kern w:val="0"/>
                <w:szCs w:val="21"/>
              </w:rPr>
              <w:t>否决投标依据</w:t>
            </w:r>
          </w:p>
        </w:tc>
        <w:tc>
          <w:tcPr>
            <w:tcW w:w="2955" w:type="dxa"/>
            <w:tcBorders>
              <w:left w:val="nil"/>
              <w:bottom w:val="single" w:color="000000" w:sz="4" w:space="0"/>
            </w:tcBorders>
            <w:tcMar>
              <w:top w:w="15" w:type="dxa"/>
              <w:left w:w="15" w:type="dxa"/>
              <w:right w:w="15" w:type="dxa"/>
            </w:tcMar>
            <w:vAlign w:val="center"/>
          </w:tcPr>
          <w:p>
            <w:pPr>
              <w:widowControl/>
              <w:jc w:val="center"/>
              <w:textAlignment w:val="center"/>
              <w:rPr>
                <w:b/>
                <w:szCs w:val="21"/>
              </w:rPr>
            </w:pPr>
            <w:r>
              <w:rPr>
                <w:b/>
                <w:kern w:val="0"/>
                <w:szCs w:val="21"/>
              </w:rPr>
              <w:t>备  注</w:t>
            </w:r>
          </w:p>
        </w:tc>
      </w:tr>
      <w:tr>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0" w:type="dxa"/>
            <w:bottom w:w="0" w:type="dxa"/>
            <w:right w:w="0" w:type="dxa"/>
          </w:tblCellMar>
        </w:tblPrEx>
        <w:trPr>
          <w:trHeight w:val="725" w:hRule="atLeast"/>
        </w:trPr>
        <w:tc>
          <w:tcPr>
            <w:tcW w:w="1080" w:type="dxa"/>
            <w:tcBorders>
              <w:top w:val="nil"/>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宋体" w:hAnsi="宋体" w:cs="宋体"/>
                <w:szCs w:val="21"/>
              </w:rPr>
            </w:pPr>
            <w:r>
              <w:rPr>
                <w:rFonts w:hint="eastAsia" w:ascii="宋体" w:hAnsi="宋体" w:cs="宋体"/>
                <w:kern w:val="0"/>
                <w:szCs w:val="21"/>
              </w:rPr>
              <w:t>1</w:t>
            </w:r>
          </w:p>
        </w:tc>
        <w:tc>
          <w:tcPr>
            <w:tcW w:w="3300" w:type="dxa"/>
            <w:tcBorders>
              <w:top w:val="nil"/>
              <w:left w:val="nil"/>
              <w:bottom w:val="single" w:color="000000" w:sz="4" w:space="0"/>
              <w:right w:val="single" w:color="000000" w:sz="4" w:space="0"/>
            </w:tcBorders>
            <w:tcMar>
              <w:top w:w="15" w:type="dxa"/>
              <w:left w:w="15" w:type="dxa"/>
              <w:right w:w="15" w:type="dxa"/>
            </w:tcMar>
            <w:vAlign w:val="center"/>
          </w:tcPr>
          <w:p>
            <w:pPr>
              <w:jc w:val="center"/>
              <w:rPr>
                <w:rFonts w:ascii="宋体" w:hAnsi="宋体" w:cs="宋体"/>
                <w:szCs w:val="21"/>
              </w:rPr>
            </w:pPr>
          </w:p>
        </w:tc>
        <w:tc>
          <w:tcPr>
            <w:tcW w:w="2955" w:type="dxa"/>
            <w:tcBorders>
              <w:top w:val="nil"/>
              <w:left w:val="nil"/>
              <w:bottom w:val="single" w:color="000000" w:sz="4" w:space="0"/>
              <w:right w:val="single" w:color="000000" w:sz="4" w:space="0"/>
            </w:tcBorders>
            <w:tcMar>
              <w:top w:w="15" w:type="dxa"/>
              <w:left w:w="15" w:type="dxa"/>
              <w:right w:w="15" w:type="dxa"/>
            </w:tcMar>
            <w:vAlign w:val="center"/>
          </w:tcPr>
          <w:p>
            <w:pPr>
              <w:jc w:val="center"/>
              <w:rPr>
                <w:szCs w:val="21"/>
              </w:rPr>
            </w:pPr>
          </w:p>
        </w:tc>
        <w:tc>
          <w:tcPr>
            <w:tcW w:w="2955" w:type="dxa"/>
            <w:tcBorders>
              <w:top w:val="nil"/>
              <w:left w:val="nil"/>
              <w:bottom w:val="single" w:color="000000" w:sz="4" w:space="0"/>
              <w:right w:val="single" w:color="000000" w:sz="4" w:space="0"/>
            </w:tcBorders>
            <w:tcMar>
              <w:top w:w="15" w:type="dxa"/>
              <w:left w:w="15" w:type="dxa"/>
              <w:right w:w="15" w:type="dxa"/>
            </w:tcMar>
            <w:vAlign w:val="center"/>
          </w:tcPr>
          <w:p>
            <w:pPr>
              <w:jc w:val="center"/>
              <w:rPr>
                <w:szCs w:val="21"/>
              </w:rPr>
            </w:pPr>
          </w:p>
        </w:tc>
        <w:tc>
          <w:tcPr>
            <w:tcW w:w="2955" w:type="dxa"/>
            <w:tcBorders>
              <w:top w:val="nil"/>
              <w:left w:val="nil"/>
              <w:bottom w:val="single" w:color="000000" w:sz="4" w:space="0"/>
            </w:tcBorders>
            <w:tcMar>
              <w:top w:w="15" w:type="dxa"/>
              <w:left w:w="15" w:type="dxa"/>
              <w:right w:w="15" w:type="dxa"/>
            </w:tcMar>
            <w:vAlign w:val="center"/>
          </w:tcPr>
          <w:p>
            <w:pPr>
              <w:jc w:val="center"/>
              <w:rPr>
                <w:szCs w:val="21"/>
              </w:rPr>
            </w:pPr>
          </w:p>
        </w:tc>
      </w:tr>
      <w:tr>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0" w:type="dxa"/>
            <w:bottom w:w="0" w:type="dxa"/>
            <w:right w:w="0" w:type="dxa"/>
          </w:tblCellMar>
        </w:tblPrEx>
        <w:trPr>
          <w:trHeight w:val="613" w:hRule="atLeast"/>
        </w:trPr>
        <w:tc>
          <w:tcPr>
            <w:tcW w:w="1080" w:type="dxa"/>
            <w:tcBorders>
              <w:top w:val="nil"/>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宋体" w:hAnsi="宋体" w:cs="宋体"/>
                <w:szCs w:val="21"/>
              </w:rPr>
            </w:pPr>
            <w:r>
              <w:rPr>
                <w:rFonts w:hint="eastAsia" w:ascii="宋体" w:hAnsi="宋体" w:cs="宋体"/>
                <w:kern w:val="0"/>
                <w:szCs w:val="21"/>
              </w:rPr>
              <w:t>2</w:t>
            </w:r>
          </w:p>
        </w:tc>
        <w:tc>
          <w:tcPr>
            <w:tcW w:w="3300" w:type="dxa"/>
            <w:tcBorders>
              <w:top w:val="nil"/>
              <w:left w:val="nil"/>
              <w:bottom w:val="single" w:color="000000" w:sz="4" w:space="0"/>
              <w:right w:val="single" w:color="000000" w:sz="4" w:space="0"/>
            </w:tcBorders>
            <w:tcMar>
              <w:top w:w="15" w:type="dxa"/>
              <w:left w:w="15" w:type="dxa"/>
              <w:right w:w="15" w:type="dxa"/>
            </w:tcMar>
            <w:vAlign w:val="center"/>
          </w:tcPr>
          <w:p>
            <w:pPr>
              <w:jc w:val="center"/>
              <w:rPr>
                <w:rFonts w:ascii="宋体" w:hAnsi="宋体" w:cs="宋体"/>
                <w:szCs w:val="21"/>
              </w:rPr>
            </w:pPr>
          </w:p>
        </w:tc>
        <w:tc>
          <w:tcPr>
            <w:tcW w:w="2955" w:type="dxa"/>
            <w:tcBorders>
              <w:top w:val="nil"/>
              <w:left w:val="nil"/>
              <w:bottom w:val="single" w:color="000000" w:sz="4" w:space="0"/>
              <w:right w:val="single" w:color="000000" w:sz="4" w:space="0"/>
            </w:tcBorders>
            <w:tcMar>
              <w:top w:w="15" w:type="dxa"/>
              <w:left w:w="15" w:type="dxa"/>
              <w:right w:w="15" w:type="dxa"/>
            </w:tcMar>
            <w:vAlign w:val="center"/>
          </w:tcPr>
          <w:p>
            <w:pPr>
              <w:jc w:val="center"/>
              <w:rPr>
                <w:szCs w:val="21"/>
              </w:rPr>
            </w:pPr>
          </w:p>
        </w:tc>
        <w:tc>
          <w:tcPr>
            <w:tcW w:w="2955" w:type="dxa"/>
            <w:tcBorders>
              <w:top w:val="nil"/>
              <w:left w:val="nil"/>
              <w:bottom w:val="single" w:color="000000" w:sz="4" w:space="0"/>
              <w:right w:val="single" w:color="000000" w:sz="4" w:space="0"/>
            </w:tcBorders>
            <w:tcMar>
              <w:top w:w="15" w:type="dxa"/>
              <w:left w:w="15" w:type="dxa"/>
              <w:right w:w="15" w:type="dxa"/>
            </w:tcMar>
            <w:vAlign w:val="center"/>
          </w:tcPr>
          <w:p>
            <w:pPr>
              <w:jc w:val="center"/>
              <w:rPr>
                <w:szCs w:val="21"/>
              </w:rPr>
            </w:pPr>
          </w:p>
        </w:tc>
        <w:tc>
          <w:tcPr>
            <w:tcW w:w="2955" w:type="dxa"/>
            <w:tcBorders>
              <w:top w:val="nil"/>
              <w:left w:val="nil"/>
              <w:bottom w:val="single" w:color="000000" w:sz="4" w:space="0"/>
            </w:tcBorders>
            <w:tcMar>
              <w:top w:w="15" w:type="dxa"/>
              <w:left w:w="15" w:type="dxa"/>
              <w:right w:w="15" w:type="dxa"/>
            </w:tcMar>
            <w:vAlign w:val="center"/>
          </w:tcPr>
          <w:p>
            <w:pPr>
              <w:jc w:val="center"/>
              <w:rPr>
                <w:szCs w:val="21"/>
              </w:rPr>
            </w:pPr>
          </w:p>
        </w:tc>
      </w:tr>
      <w:tr>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0" w:type="dxa"/>
            <w:bottom w:w="0" w:type="dxa"/>
            <w:right w:w="0" w:type="dxa"/>
          </w:tblCellMar>
        </w:tblPrEx>
        <w:trPr>
          <w:trHeight w:val="625" w:hRule="atLeast"/>
        </w:trPr>
        <w:tc>
          <w:tcPr>
            <w:tcW w:w="1080" w:type="dxa"/>
            <w:tcBorders>
              <w:top w:val="nil"/>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宋体" w:hAnsi="宋体" w:cs="宋体"/>
                <w:szCs w:val="21"/>
              </w:rPr>
            </w:pPr>
            <w:r>
              <w:rPr>
                <w:rFonts w:hint="eastAsia" w:ascii="宋体" w:hAnsi="宋体" w:cs="宋体"/>
                <w:kern w:val="0"/>
                <w:szCs w:val="21"/>
              </w:rPr>
              <w:t>3</w:t>
            </w:r>
          </w:p>
        </w:tc>
        <w:tc>
          <w:tcPr>
            <w:tcW w:w="3300" w:type="dxa"/>
            <w:tcBorders>
              <w:top w:val="nil"/>
              <w:left w:val="nil"/>
              <w:bottom w:val="single" w:color="000000" w:sz="4" w:space="0"/>
              <w:right w:val="single" w:color="000000" w:sz="4" w:space="0"/>
            </w:tcBorders>
            <w:tcMar>
              <w:top w:w="15" w:type="dxa"/>
              <w:left w:w="15" w:type="dxa"/>
              <w:right w:w="15" w:type="dxa"/>
            </w:tcMar>
            <w:vAlign w:val="center"/>
          </w:tcPr>
          <w:p>
            <w:pPr>
              <w:jc w:val="center"/>
              <w:rPr>
                <w:rFonts w:ascii="宋体" w:hAnsi="宋体" w:cs="宋体"/>
                <w:szCs w:val="21"/>
              </w:rPr>
            </w:pPr>
          </w:p>
        </w:tc>
        <w:tc>
          <w:tcPr>
            <w:tcW w:w="2955" w:type="dxa"/>
            <w:tcBorders>
              <w:top w:val="nil"/>
              <w:left w:val="nil"/>
              <w:bottom w:val="single" w:color="000000" w:sz="4" w:space="0"/>
              <w:right w:val="single" w:color="000000" w:sz="4" w:space="0"/>
            </w:tcBorders>
            <w:tcMar>
              <w:top w:w="15" w:type="dxa"/>
              <w:left w:w="15" w:type="dxa"/>
              <w:right w:w="15" w:type="dxa"/>
            </w:tcMar>
            <w:vAlign w:val="center"/>
          </w:tcPr>
          <w:p>
            <w:pPr>
              <w:jc w:val="center"/>
              <w:rPr>
                <w:szCs w:val="21"/>
              </w:rPr>
            </w:pPr>
          </w:p>
        </w:tc>
        <w:tc>
          <w:tcPr>
            <w:tcW w:w="2955" w:type="dxa"/>
            <w:tcBorders>
              <w:top w:val="nil"/>
              <w:left w:val="nil"/>
              <w:bottom w:val="single" w:color="000000" w:sz="4" w:space="0"/>
              <w:right w:val="single" w:color="000000" w:sz="4" w:space="0"/>
            </w:tcBorders>
            <w:tcMar>
              <w:top w:w="15" w:type="dxa"/>
              <w:left w:w="15" w:type="dxa"/>
              <w:right w:w="15" w:type="dxa"/>
            </w:tcMar>
            <w:vAlign w:val="center"/>
          </w:tcPr>
          <w:p>
            <w:pPr>
              <w:jc w:val="center"/>
              <w:rPr>
                <w:szCs w:val="21"/>
              </w:rPr>
            </w:pPr>
          </w:p>
        </w:tc>
        <w:tc>
          <w:tcPr>
            <w:tcW w:w="2955" w:type="dxa"/>
            <w:tcBorders>
              <w:top w:val="nil"/>
              <w:left w:val="nil"/>
              <w:bottom w:val="single" w:color="000000" w:sz="4" w:space="0"/>
            </w:tcBorders>
            <w:tcMar>
              <w:top w:w="15" w:type="dxa"/>
              <w:left w:w="15" w:type="dxa"/>
              <w:right w:w="15" w:type="dxa"/>
            </w:tcMar>
            <w:vAlign w:val="center"/>
          </w:tcPr>
          <w:p>
            <w:pPr>
              <w:jc w:val="center"/>
              <w:rPr>
                <w:szCs w:val="21"/>
              </w:rPr>
            </w:pPr>
          </w:p>
        </w:tc>
      </w:tr>
      <w:tr>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0" w:type="dxa"/>
            <w:bottom w:w="0" w:type="dxa"/>
            <w:right w:w="0" w:type="dxa"/>
          </w:tblCellMar>
        </w:tblPrEx>
        <w:trPr>
          <w:trHeight w:val="675" w:hRule="atLeast"/>
        </w:trPr>
        <w:tc>
          <w:tcPr>
            <w:tcW w:w="1080" w:type="dxa"/>
            <w:tcBorders>
              <w:top w:val="nil"/>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宋体" w:hAnsi="宋体" w:cs="宋体"/>
                <w:szCs w:val="21"/>
              </w:rPr>
            </w:pPr>
            <w:r>
              <w:rPr>
                <w:rFonts w:hint="eastAsia" w:ascii="宋体" w:hAnsi="宋体" w:cs="宋体"/>
                <w:kern w:val="0"/>
                <w:szCs w:val="21"/>
              </w:rPr>
              <w:t>4</w:t>
            </w:r>
          </w:p>
        </w:tc>
        <w:tc>
          <w:tcPr>
            <w:tcW w:w="3300" w:type="dxa"/>
            <w:tcBorders>
              <w:top w:val="nil"/>
              <w:left w:val="nil"/>
              <w:bottom w:val="single" w:color="000000" w:sz="4" w:space="0"/>
              <w:right w:val="single" w:color="000000" w:sz="4" w:space="0"/>
            </w:tcBorders>
            <w:tcMar>
              <w:top w:w="15" w:type="dxa"/>
              <w:left w:w="15" w:type="dxa"/>
              <w:right w:w="15" w:type="dxa"/>
            </w:tcMar>
            <w:vAlign w:val="center"/>
          </w:tcPr>
          <w:p>
            <w:pPr>
              <w:jc w:val="center"/>
              <w:rPr>
                <w:rFonts w:ascii="宋体" w:hAnsi="宋体" w:cs="宋体"/>
                <w:szCs w:val="21"/>
              </w:rPr>
            </w:pPr>
          </w:p>
        </w:tc>
        <w:tc>
          <w:tcPr>
            <w:tcW w:w="2955" w:type="dxa"/>
            <w:tcBorders>
              <w:top w:val="nil"/>
              <w:left w:val="nil"/>
              <w:bottom w:val="single" w:color="000000" w:sz="4" w:space="0"/>
              <w:right w:val="single" w:color="000000" w:sz="4" w:space="0"/>
            </w:tcBorders>
            <w:tcMar>
              <w:top w:w="15" w:type="dxa"/>
              <w:left w:w="15" w:type="dxa"/>
              <w:right w:w="15" w:type="dxa"/>
            </w:tcMar>
            <w:vAlign w:val="center"/>
          </w:tcPr>
          <w:p>
            <w:pPr>
              <w:jc w:val="center"/>
              <w:rPr>
                <w:szCs w:val="21"/>
              </w:rPr>
            </w:pPr>
          </w:p>
        </w:tc>
        <w:tc>
          <w:tcPr>
            <w:tcW w:w="2955" w:type="dxa"/>
            <w:tcBorders>
              <w:top w:val="nil"/>
              <w:left w:val="nil"/>
              <w:bottom w:val="single" w:color="000000" w:sz="4" w:space="0"/>
              <w:right w:val="single" w:color="000000" w:sz="4" w:space="0"/>
            </w:tcBorders>
            <w:tcMar>
              <w:top w:w="15" w:type="dxa"/>
              <w:left w:w="15" w:type="dxa"/>
              <w:right w:w="15" w:type="dxa"/>
            </w:tcMar>
            <w:vAlign w:val="center"/>
          </w:tcPr>
          <w:p>
            <w:pPr>
              <w:jc w:val="center"/>
              <w:rPr>
                <w:szCs w:val="21"/>
              </w:rPr>
            </w:pPr>
          </w:p>
        </w:tc>
        <w:tc>
          <w:tcPr>
            <w:tcW w:w="2955" w:type="dxa"/>
            <w:tcBorders>
              <w:top w:val="nil"/>
              <w:left w:val="nil"/>
              <w:bottom w:val="single" w:color="000000" w:sz="4" w:space="0"/>
            </w:tcBorders>
            <w:tcMar>
              <w:top w:w="15" w:type="dxa"/>
              <w:left w:w="15" w:type="dxa"/>
              <w:right w:w="15" w:type="dxa"/>
            </w:tcMar>
            <w:vAlign w:val="center"/>
          </w:tcPr>
          <w:p>
            <w:pPr>
              <w:jc w:val="center"/>
              <w:rPr>
                <w:szCs w:val="21"/>
              </w:rPr>
            </w:pPr>
          </w:p>
        </w:tc>
      </w:tr>
      <w:tr>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0" w:type="dxa"/>
            <w:bottom w:w="0" w:type="dxa"/>
            <w:right w:w="0" w:type="dxa"/>
          </w:tblCellMar>
        </w:tblPrEx>
        <w:trPr>
          <w:trHeight w:val="572" w:hRule="atLeast"/>
        </w:trPr>
        <w:tc>
          <w:tcPr>
            <w:tcW w:w="1080" w:type="dxa"/>
            <w:tcBorders>
              <w:top w:val="nil"/>
              <w:right w:val="single" w:color="000000" w:sz="4" w:space="0"/>
            </w:tcBorders>
            <w:tcMar>
              <w:top w:w="15" w:type="dxa"/>
              <w:left w:w="15" w:type="dxa"/>
              <w:right w:w="15" w:type="dxa"/>
            </w:tcMar>
            <w:vAlign w:val="center"/>
          </w:tcPr>
          <w:p>
            <w:pPr>
              <w:widowControl/>
              <w:jc w:val="center"/>
              <w:textAlignment w:val="center"/>
              <w:rPr>
                <w:rFonts w:ascii="宋体" w:hAnsi="宋体" w:cs="宋体"/>
                <w:szCs w:val="21"/>
              </w:rPr>
            </w:pPr>
            <w:r>
              <w:rPr>
                <w:rFonts w:hint="eastAsia" w:ascii="宋体" w:hAnsi="宋体" w:cs="宋体"/>
                <w:kern w:val="0"/>
                <w:szCs w:val="21"/>
              </w:rPr>
              <w:t>…</w:t>
            </w:r>
          </w:p>
        </w:tc>
        <w:tc>
          <w:tcPr>
            <w:tcW w:w="3300" w:type="dxa"/>
            <w:tcBorders>
              <w:top w:val="nil"/>
              <w:left w:val="nil"/>
              <w:right w:val="single" w:color="000000" w:sz="4" w:space="0"/>
            </w:tcBorders>
            <w:tcMar>
              <w:top w:w="15" w:type="dxa"/>
              <w:left w:w="15" w:type="dxa"/>
              <w:right w:w="15" w:type="dxa"/>
            </w:tcMar>
            <w:vAlign w:val="center"/>
          </w:tcPr>
          <w:p>
            <w:pPr>
              <w:jc w:val="center"/>
              <w:rPr>
                <w:rFonts w:ascii="宋体" w:hAnsi="宋体" w:cs="宋体"/>
                <w:szCs w:val="21"/>
              </w:rPr>
            </w:pPr>
          </w:p>
        </w:tc>
        <w:tc>
          <w:tcPr>
            <w:tcW w:w="2955" w:type="dxa"/>
            <w:tcBorders>
              <w:top w:val="nil"/>
              <w:left w:val="nil"/>
              <w:right w:val="single" w:color="000000" w:sz="4" w:space="0"/>
            </w:tcBorders>
            <w:tcMar>
              <w:top w:w="15" w:type="dxa"/>
              <w:left w:w="15" w:type="dxa"/>
              <w:right w:w="15" w:type="dxa"/>
            </w:tcMar>
            <w:vAlign w:val="center"/>
          </w:tcPr>
          <w:p>
            <w:pPr>
              <w:jc w:val="center"/>
              <w:rPr>
                <w:szCs w:val="21"/>
              </w:rPr>
            </w:pPr>
          </w:p>
        </w:tc>
        <w:tc>
          <w:tcPr>
            <w:tcW w:w="2955" w:type="dxa"/>
            <w:tcBorders>
              <w:top w:val="nil"/>
              <w:left w:val="nil"/>
              <w:right w:val="single" w:color="000000" w:sz="4" w:space="0"/>
            </w:tcBorders>
            <w:tcMar>
              <w:top w:w="15" w:type="dxa"/>
              <w:left w:w="15" w:type="dxa"/>
              <w:right w:w="15" w:type="dxa"/>
            </w:tcMar>
            <w:vAlign w:val="center"/>
          </w:tcPr>
          <w:p>
            <w:pPr>
              <w:jc w:val="center"/>
              <w:rPr>
                <w:szCs w:val="21"/>
              </w:rPr>
            </w:pPr>
          </w:p>
        </w:tc>
        <w:tc>
          <w:tcPr>
            <w:tcW w:w="2955" w:type="dxa"/>
            <w:tcBorders>
              <w:top w:val="nil"/>
              <w:left w:val="nil"/>
            </w:tcBorders>
            <w:tcMar>
              <w:top w:w="15" w:type="dxa"/>
              <w:left w:w="15" w:type="dxa"/>
              <w:right w:w="15" w:type="dxa"/>
            </w:tcMar>
            <w:vAlign w:val="center"/>
          </w:tcPr>
          <w:p>
            <w:pPr>
              <w:jc w:val="center"/>
              <w:rPr>
                <w:szCs w:val="21"/>
              </w:rPr>
            </w:pPr>
          </w:p>
        </w:tc>
      </w:tr>
    </w:tbl>
    <w:p>
      <w:pPr>
        <w:pStyle w:val="41"/>
      </w:pPr>
      <w:r>
        <w:rPr>
          <w:rFonts w:hint="eastAsia"/>
        </w:rPr>
        <w:t>注：1、否决投标的原因：填写没有实质响应招标文件的具体内容及不符合有关规定的具体问题；</w:t>
      </w:r>
      <w:r>
        <w:rPr>
          <w:rFonts w:hint="eastAsia"/>
        </w:rPr>
        <w:tab/>
      </w:r>
      <w:r>
        <w:rPr>
          <w:rFonts w:hint="eastAsia"/>
        </w:rPr>
        <w:tab/>
      </w:r>
      <w:r>
        <w:rPr>
          <w:rFonts w:hint="eastAsia"/>
        </w:rPr>
        <w:tab/>
      </w:r>
      <w:r>
        <w:rPr>
          <w:rFonts w:hint="eastAsia"/>
        </w:rPr>
        <w:tab/>
      </w:r>
    </w:p>
    <w:p>
      <w:pPr>
        <w:pStyle w:val="41"/>
      </w:pPr>
      <w:r>
        <w:rPr>
          <w:rFonts w:hint="eastAsia"/>
        </w:rPr>
        <w:t>2、否决投标的依据：填写所依据的招标文件的具体条款以及国家、陕西省有关招标投标的法律及规章的具体条款。</w:t>
      </w:r>
      <w:r>
        <w:rPr>
          <w:rFonts w:hint="eastAsia"/>
        </w:rPr>
        <w:tab/>
      </w:r>
      <w:r>
        <w:rPr>
          <w:rFonts w:hint="eastAsia"/>
        </w:rPr>
        <w:tab/>
      </w:r>
      <w:r>
        <w:rPr>
          <w:rFonts w:hint="eastAsia"/>
        </w:rPr>
        <w:tab/>
      </w:r>
      <w:r>
        <w:rPr>
          <w:rFonts w:hint="eastAsia"/>
        </w:rPr>
        <w:tab/>
      </w:r>
    </w:p>
    <w:p>
      <w:pPr>
        <w:pStyle w:val="41"/>
      </w:pPr>
      <w:r>
        <w:rPr>
          <w:rFonts w:hint="eastAsia"/>
        </w:rPr>
        <w:tab/>
      </w:r>
      <w:r>
        <w:rPr>
          <w:rFonts w:hint="eastAsia"/>
        </w:rPr>
        <w:tab/>
      </w:r>
      <w:r>
        <w:rPr>
          <w:rFonts w:hint="eastAsia"/>
        </w:rPr>
        <w:tab/>
      </w:r>
      <w:r>
        <w:rPr>
          <w:rFonts w:hint="eastAsia"/>
        </w:rPr>
        <w:tab/>
      </w:r>
    </w:p>
    <w:p>
      <w:pPr>
        <w:pStyle w:val="41"/>
      </w:pPr>
    </w:p>
    <w:p>
      <w:pPr>
        <w:pStyle w:val="41"/>
        <w:sectPr>
          <w:pgSz w:w="16838" w:h="11906" w:orient="landscape"/>
          <w:pgMar w:top="1440" w:right="1800" w:bottom="1440" w:left="1800" w:header="851" w:footer="992" w:gutter="0"/>
          <w:pgNumType w:fmt="numberInDash"/>
          <w:cols w:space="720" w:num="1"/>
          <w:docGrid w:type="linesAndChars" w:linePitch="312" w:charSpace="0"/>
        </w:sectPr>
      </w:pPr>
      <w:r>
        <w:rPr>
          <w:rFonts w:hint="eastAsia"/>
        </w:rPr>
        <w:t>评标委员会全体成员签字：                                                                           年    月    日</w:t>
      </w:r>
    </w:p>
    <w:p>
      <w:pPr>
        <w:pStyle w:val="41"/>
        <w:ind w:left="0" w:firstLine="0"/>
        <w:rPr>
          <w:sz w:val="28"/>
          <w:szCs w:val="28"/>
        </w:rPr>
      </w:pPr>
    </w:p>
    <w:p>
      <w:pPr>
        <w:pStyle w:val="41"/>
        <w:rPr>
          <w:sz w:val="28"/>
          <w:szCs w:val="28"/>
        </w:rPr>
      </w:pPr>
      <w:r>
        <w:rPr>
          <w:rFonts w:hint="eastAsia"/>
          <w:sz w:val="28"/>
          <w:szCs w:val="28"/>
        </w:rPr>
        <w:t>附表3-7：符合要求的投标人名单</w:t>
      </w:r>
    </w:p>
    <w:p>
      <w:pPr>
        <w:pStyle w:val="41"/>
        <w:jc w:val="center"/>
        <w:rPr>
          <w:b/>
          <w:sz w:val="32"/>
          <w:szCs w:val="32"/>
        </w:rPr>
      </w:pPr>
      <w:r>
        <w:rPr>
          <w:rFonts w:hint="eastAsia"/>
          <w:b/>
          <w:sz w:val="32"/>
          <w:szCs w:val="32"/>
        </w:rPr>
        <w:t>符合要求的投标人名单</w:t>
      </w:r>
    </w:p>
    <w:p>
      <w:pPr>
        <w:pStyle w:val="41"/>
      </w:pPr>
      <w:r>
        <w:rPr>
          <w:rFonts w:hint="eastAsia"/>
        </w:rPr>
        <w:t>项目名称：</w:t>
      </w:r>
    </w:p>
    <w:tbl>
      <w:tblPr>
        <w:tblStyle w:val="21"/>
        <w:tblW w:w="8266" w:type="dxa"/>
        <w:tblInd w:w="93" w:type="dxa"/>
        <w:tblLayout w:type="autofit"/>
        <w:tblCellMar>
          <w:top w:w="0" w:type="dxa"/>
          <w:left w:w="108" w:type="dxa"/>
          <w:bottom w:w="0" w:type="dxa"/>
          <w:right w:w="108" w:type="dxa"/>
        </w:tblCellMar>
      </w:tblPr>
      <w:tblGrid>
        <w:gridCol w:w="940"/>
        <w:gridCol w:w="5483"/>
        <w:gridCol w:w="1843"/>
      </w:tblGrid>
      <w:tr>
        <w:tblPrEx>
          <w:tblCellMar>
            <w:top w:w="0" w:type="dxa"/>
            <w:left w:w="108" w:type="dxa"/>
            <w:bottom w:w="0" w:type="dxa"/>
            <w:right w:w="108" w:type="dxa"/>
          </w:tblCellMar>
        </w:tblPrEx>
        <w:trPr>
          <w:trHeight w:val="690" w:hRule="atLeast"/>
        </w:trPr>
        <w:tc>
          <w:tcPr>
            <w:tcW w:w="940" w:type="dxa"/>
            <w:tcBorders>
              <w:top w:val="single" w:color="auto" w:sz="4" w:space="0"/>
              <w:left w:val="single" w:color="auto" w:sz="4" w:space="0"/>
              <w:bottom w:val="single" w:color="auto" w:sz="4" w:space="0"/>
              <w:right w:val="single" w:color="auto" w:sz="4" w:space="0"/>
            </w:tcBorders>
            <w:noWrap/>
            <w:vAlign w:val="center"/>
          </w:tcPr>
          <w:p>
            <w:pPr>
              <w:pStyle w:val="41"/>
              <w:jc w:val="center"/>
              <w:rPr>
                <w:rFonts w:ascii="宋体" w:hAnsi="宋体" w:cs="宋体"/>
                <w:kern w:val="0"/>
              </w:rPr>
            </w:pPr>
            <w:r>
              <w:rPr>
                <w:rFonts w:hint="eastAsia" w:ascii="宋体" w:hAnsi="宋体" w:cs="宋体"/>
                <w:kern w:val="0"/>
              </w:rPr>
              <w:t>序号</w:t>
            </w:r>
          </w:p>
        </w:tc>
        <w:tc>
          <w:tcPr>
            <w:tcW w:w="5483" w:type="dxa"/>
            <w:tcBorders>
              <w:top w:val="single" w:color="auto" w:sz="4" w:space="0"/>
              <w:left w:val="nil"/>
              <w:bottom w:val="single" w:color="auto" w:sz="4" w:space="0"/>
              <w:right w:val="single" w:color="auto" w:sz="4" w:space="0"/>
            </w:tcBorders>
            <w:noWrap/>
            <w:vAlign w:val="center"/>
          </w:tcPr>
          <w:p>
            <w:pPr>
              <w:pStyle w:val="41"/>
              <w:jc w:val="center"/>
              <w:rPr>
                <w:rFonts w:ascii="宋体" w:hAnsi="宋体" w:cs="宋体"/>
                <w:kern w:val="0"/>
              </w:rPr>
            </w:pPr>
            <w:r>
              <w:rPr>
                <w:rFonts w:hint="eastAsia" w:ascii="宋体" w:hAnsi="宋体" w:cs="宋体"/>
                <w:kern w:val="0"/>
              </w:rPr>
              <w:t>投标人名称</w:t>
            </w:r>
          </w:p>
        </w:tc>
        <w:tc>
          <w:tcPr>
            <w:tcW w:w="1843" w:type="dxa"/>
            <w:tcBorders>
              <w:top w:val="single" w:color="auto" w:sz="4" w:space="0"/>
              <w:left w:val="nil"/>
              <w:bottom w:val="single" w:color="auto" w:sz="4" w:space="0"/>
              <w:right w:val="single" w:color="auto" w:sz="4" w:space="0"/>
            </w:tcBorders>
            <w:noWrap/>
            <w:vAlign w:val="center"/>
          </w:tcPr>
          <w:p>
            <w:pPr>
              <w:pStyle w:val="41"/>
              <w:jc w:val="center"/>
              <w:rPr>
                <w:rFonts w:ascii="宋体" w:hAnsi="宋体" w:cs="宋体"/>
                <w:kern w:val="0"/>
              </w:rPr>
            </w:pPr>
            <w:r>
              <w:rPr>
                <w:rFonts w:hint="eastAsia" w:ascii="宋体" w:hAnsi="宋体" w:cs="宋体"/>
                <w:kern w:val="0"/>
              </w:rPr>
              <w:t>备注</w:t>
            </w:r>
          </w:p>
        </w:tc>
      </w:tr>
      <w:tr>
        <w:tblPrEx>
          <w:tblCellMar>
            <w:top w:w="0" w:type="dxa"/>
            <w:left w:w="108" w:type="dxa"/>
            <w:bottom w:w="0" w:type="dxa"/>
            <w:right w:w="108" w:type="dxa"/>
          </w:tblCellMar>
        </w:tblPrEx>
        <w:trPr>
          <w:trHeight w:val="690" w:hRule="atLeast"/>
        </w:trPr>
        <w:tc>
          <w:tcPr>
            <w:tcW w:w="940" w:type="dxa"/>
            <w:tcBorders>
              <w:top w:val="nil"/>
              <w:left w:val="single" w:color="auto" w:sz="4" w:space="0"/>
              <w:bottom w:val="single" w:color="auto" w:sz="4" w:space="0"/>
              <w:right w:val="single" w:color="auto" w:sz="4" w:space="0"/>
            </w:tcBorders>
            <w:noWrap/>
            <w:vAlign w:val="center"/>
          </w:tcPr>
          <w:p>
            <w:pPr>
              <w:pStyle w:val="41"/>
              <w:jc w:val="center"/>
              <w:rPr>
                <w:rFonts w:ascii="宋体" w:hAnsi="宋体" w:cs="宋体"/>
                <w:kern w:val="0"/>
              </w:rPr>
            </w:pPr>
            <w:r>
              <w:rPr>
                <w:rFonts w:hint="eastAsia" w:ascii="宋体" w:hAnsi="宋体" w:cs="宋体"/>
                <w:kern w:val="0"/>
              </w:rPr>
              <w:t>1</w:t>
            </w:r>
          </w:p>
        </w:tc>
        <w:tc>
          <w:tcPr>
            <w:tcW w:w="5483" w:type="dxa"/>
            <w:tcBorders>
              <w:top w:val="nil"/>
              <w:left w:val="nil"/>
              <w:bottom w:val="single" w:color="auto" w:sz="4" w:space="0"/>
              <w:right w:val="single" w:color="auto" w:sz="4" w:space="0"/>
            </w:tcBorders>
            <w:noWrap/>
            <w:vAlign w:val="center"/>
          </w:tcPr>
          <w:p>
            <w:pPr>
              <w:pStyle w:val="41"/>
              <w:rPr>
                <w:rFonts w:ascii="宋体" w:hAnsi="宋体" w:cs="宋体"/>
                <w:kern w:val="0"/>
              </w:rPr>
            </w:pPr>
            <w:r>
              <w:rPr>
                <w:rFonts w:hint="eastAsia" w:ascii="宋体" w:hAnsi="宋体" w:cs="宋体"/>
                <w:kern w:val="0"/>
              </w:rPr>
              <w:t>　</w:t>
            </w:r>
          </w:p>
        </w:tc>
        <w:tc>
          <w:tcPr>
            <w:tcW w:w="1843" w:type="dxa"/>
            <w:tcBorders>
              <w:top w:val="nil"/>
              <w:left w:val="nil"/>
              <w:bottom w:val="single" w:color="auto" w:sz="4" w:space="0"/>
              <w:right w:val="single" w:color="auto" w:sz="4" w:space="0"/>
            </w:tcBorders>
            <w:noWrap/>
            <w:vAlign w:val="center"/>
          </w:tcPr>
          <w:p>
            <w:pPr>
              <w:pStyle w:val="41"/>
              <w:rPr>
                <w:rFonts w:ascii="宋体" w:hAnsi="宋体" w:cs="宋体"/>
                <w:kern w:val="0"/>
              </w:rPr>
            </w:pPr>
            <w:r>
              <w:rPr>
                <w:rFonts w:hint="eastAsia" w:ascii="宋体" w:hAnsi="宋体" w:cs="宋体"/>
                <w:kern w:val="0"/>
              </w:rPr>
              <w:t>　</w:t>
            </w:r>
          </w:p>
        </w:tc>
      </w:tr>
      <w:tr>
        <w:tblPrEx>
          <w:tblCellMar>
            <w:top w:w="0" w:type="dxa"/>
            <w:left w:w="108" w:type="dxa"/>
            <w:bottom w:w="0" w:type="dxa"/>
            <w:right w:w="108" w:type="dxa"/>
          </w:tblCellMar>
        </w:tblPrEx>
        <w:trPr>
          <w:trHeight w:val="690" w:hRule="atLeast"/>
        </w:trPr>
        <w:tc>
          <w:tcPr>
            <w:tcW w:w="940" w:type="dxa"/>
            <w:tcBorders>
              <w:top w:val="nil"/>
              <w:left w:val="single" w:color="auto" w:sz="4" w:space="0"/>
              <w:bottom w:val="single" w:color="auto" w:sz="4" w:space="0"/>
              <w:right w:val="single" w:color="auto" w:sz="4" w:space="0"/>
            </w:tcBorders>
            <w:noWrap/>
            <w:vAlign w:val="center"/>
          </w:tcPr>
          <w:p>
            <w:pPr>
              <w:pStyle w:val="41"/>
              <w:jc w:val="center"/>
              <w:rPr>
                <w:rFonts w:ascii="宋体" w:hAnsi="宋体" w:cs="宋体"/>
                <w:kern w:val="0"/>
              </w:rPr>
            </w:pPr>
            <w:r>
              <w:rPr>
                <w:rFonts w:hint="eastAsia" w:ascii="宋体" w:hAnsi="宋体" w:cs="宋体"/>
                <w:kern w:val="0"/>
              </w:rPr>
              <w:t>2</w:t>
            </w:r>
          </w:p>
        </w:tc>
        <w:tc>
          <w:tcPr>
            <w:tcW w:w="5483" w:type="dxa"/>
            <w:tcBorders>
              <w:top w:val="nil"/>
              <w:left w:val="nil"/>
              <w:bottom w:val="single" w:color="auto" w:sz="4" w:space="0"/>
              <w:right w:val="single" w:color="auto" w:sz="4" w:space="0"/>
            </w:tcBorders>
            <w:noWrap/>
            <w:vAlign w:val="center"/>
          </w:tcPr>
          <w:p>
            <w:pPr>
              <w:pStyle w:val="41"/>
              <w:rPr>
                <w:rFonts w:ascii="宋体" w:hAnsi="宋体" w:cs="宋体"/>
                <w:kern w:val="0"/>
              </w:rPr>
            </w:pPr>
            <w:r>
              <w:rPr>
                <w:rFonts w:hint="eastAsia" w:ascii="宋体" w:hAnsi="宋体" w:cs="宋体"/>
                <w:kern w:val="0"/>
              </w:rPr>
              <w:t>　</w:t>
            </w:r>
          </w:p>
        </w:tc>
        <w:tc>
          <w:tcPr>
            <w:tcW w:w="1843" w:type="dxa"/>
            <w:tcBorders>
              <w:top w:val="nil"/>
              <w:left w:val="nil"/>
              <w:bottom w:val="single" w:color="auto" w:sz="4" w:space="0"/>
              <w:right w:val="single" w:color="auto" w:sz="4" w:space="0"/>
            </w:tcBorders>
            <w:noWrap/>
            <w:vAlign w:val="center"/>
          </w:tcPr>
          <w:p>
            <w:pPr>
              <w:pStyle w:val="41"/>
              <w:rPr>
                <w:rFonts w:ascii="宋体" w:hAnsi="宋体" w:cs="宋体"/>
                <w:kern w:val="0"/>
              </w:rPr>
            </w:pPr>
            <w:r>
              <w:rPr>
                <w:rFonts w:hint="eastAsia" w:ascii="宋体" w:hAnsi="宋体" w:cs="宋体"/>
                <w:kern w:val="0"/>
              </w:rPr>
              <w:t>　</w:t>
            </w:r>
          </w:p>
        </w:tc>
      </w:tr>
      <w:tr>
        <w:tblPrEx>
          <w:tblCellMar>
            <w:top w:w="0" w:type="dxa"/>
            <w:left w:w="108" w:type="dxa"/>
            <w:bottom w:w="0" w:type="dxa"/>
            <w:right w:w="108" w:type="dxa"/>
          </w:tblCellMar>
        </w:tblPrEx>
        <w:trPr>
          <w:trHeight w:val="690" w:hRule="atLeast"/>
        </w:trPr>
        <w:tc>
          <w:tcPr>
            <w:tcW w:w="940" w:type="dxa"/>
            <w:tcBorders>
              <w:top w:val="nil"/>
              <w:left w:val="single" w:color="auto" w:sz="4" w:space="0"/>
              <w:bottom w:val="single" w:color="auto" w:sz="4" w:space="0"/>
              <w:right w:val="single" w:color="auto" w:sz="4" w:space="0"/>
            </w:tcBorders>
            <w:noWrap/>
            <w:vAlign w:val="center"/>
          </w:tcPr>
          <w:p>
            <w:pPr>
              <w:pStyle w:val="41"/>
              <w:jc w:val="center"/>
              <w:rPr>
                <w:rFonts w:ascii="宋体" w:hAnsi="宋体" w:cs="宋体"/>
                <w:kern w:val="0"/>
              </w:rPr>
            </w:pPr>
            <w:r>
              <w:rPr>
                <w:rFonts w:hint="eastAsia" w:ascii="宋体" w:hAnsi="宋体" w:cs="宋体"/>
                <w:kern w:val="0"/>
              </w:rPr>
              <w:t>3</w:t>
            </w:r>
          </w:p>
        </w:tc>
        <w:tc>
          <w:tcPr>
            <w:tcW w:w="5483" w:type="dxa"/>
            <w:tcBorders>
              <w:top w:val="nil"/>
              <w:left w:val="nil"/>
              <w:bottom w:val="single" w:color="auto" w:sz="4" w:space="0"/>
              <w:right w:val="single" w:color="auto" w:sz="4" w:space="0"/>
            </w:tcBorders>
            <w:noWrap/>
            <w:vAlign w:val="center"/>
          </w:tcPr>
          <w:p>
            <w:pPr>
              <w:pStyle w:val="41"/>
              <w:rPr>
                <w:rFonts w:ascii="宋体" w:hAnsi="宋体" w:cs="宋体"/>
                <w:kern w:val="0"/>
              </w:rPr>
            </w:pPr>
            <w:r>
              <w:rPr>
                <w:rFonts w:hint="eastAsia" w:ascii="宋体" w:hAnsi="宋体" w:cs="宋体"/>
                <w:kern w:val="0"/>
              </w:rPr>
              <w:t>　</w:t>
            </w:r>
          </w:p>
        </w:tc>
        <w:tc>
          <w:tcPr>
            <w:tcW w:w="1843" w:type="dxa"/>
            <w:tcBorders>
              <w:top w:val="nil"/>
              <w:left w:val="nil"/>
              <w:bottom w:val="single" w:color="auto" w:sz="4" w:space="0"/>
              <w:right w:val="single" w:color="auto" w:sz="4" w:space="0"/>
            </w:tcBorders>
            <w:noWrap/>
            <w:vAlign w:val="center"/>
          </w:tcPr>
          <w:p>
            <w:pPr>
              <w:pStyle w:val="41"/>
              <w:rPr>
                <w:rFonts w:ascii="宋体" w:hAnsi="宋体" w:cs="宋体"/>
                <w:kern w:val="0"/>
              </w:rPr>
            </w:pPr>
            <w:r>
              <w:rPr>
                <w:rFonts w:hint="eastAsia" w:ascii="宋体" w:hAnsi="宋体" w:cs="宋体"/>
                <w:kern w:val="0"/>
              </w:rPr>
              <w:t>　</w:t>
            </w:r>
          </w:p>
        </w:tc>
      </w:tr>
      <w:tr>
        <w:tblPrEx>
          <w:tblCellMar>
            <w:top w:w="0" w:type="dxa"/>
            <w:left w:w="108" w:type="dxa"/>
            <w:bottom w:w="0" w:type="dxa"/>
            <w:right w:w="108" w:type="dxa"/>
          </w:tblCellMar>
        </w:tblPrEx>
        <w:trPr>
          <w:trHeight w:val="690" w:hRule="atLeast"/>
        </w:trPr>
        <w:tc>
          <w:tcPr>
            <w:tcW w:w="940" w:type="dxa"/>
            <w:tcBorders>
              <w:top w:val="nil"/>
              <w:left w:val="single" w:color="auto" w:sz="4" w:space="0"/>
              <w:bottom w:val="single" w:color="auto" w:sz="4" w:space="0"/>
              <w:right w:val="single" w:color="auto" w:sz="4" w:space="0"/>
            </w:tcBorders>
            <w:noWrap/>
            <w:vAlign w:val="center"/>
          </w:tcPr>
          <w:p>
            <w:pPr>
              <w:pStyle w:val="41"/>
              <w:jc w:val="center"/>
              <w:rPr>
                <w:rFonts w:ascii="宋体" w:hAnsi="宋体" w:cs="宋体"/>
                <w:kern w:val="0"/>
              </w:rPr>
            </w:pPr>
            <w:r>
              <w:rPr>
                <w:rFonts w:hint="eastAsia" w:ascii="宋体" w:hAnsi="宋体" w:cs="宋体"/>
                <w:kern w:val="0"/>
              </w:rPr>
              <w:t>4</w:t>
            </w:r>
          </w:p>
        </w:tc>
        <w:tc>
          <w:tcPr>
            <w:tcW w:w="5483" w:type="dxa"/>
            <w:tcBorders>
              <w:top w:val="nil"/>
              <w:left w:val="nil"/>
              <w:bottom w:val="single" w:color="auto" w:sz="4" w:space="0"/>
              <w:right w:val="single" w:color="auto" w:sz="4" w:space="0"/>
            </w:tcBorders>
            <w:noWrap/>
            <w:vAlign w:val="center"/>
          </w:tcPr>
          <w:p>
            <w:pPr>
              <w:pStyle w:val="41"/>
              <w:rPr>
                <w:rFonts w:ascii="宋体" w:hAnsi="宋体" w:cs="宋体"/>
                <w:kern w:val="0"/>
              </w:rPr>
            </w:pPr>
            <w:r>
              <w:rPr>
                <w:rFonts w:hint="eastAsia" w:ascii="宋体" w:hAnsi="宋体" w:cs="宋体"/>
                <w:kern w:val="0"/>
              </w:rPr>
              <w:t>　</w:t>
            </w:r>
          </w:p>
        </w:tc>
        <w:tc>
          <w:tcPr>
            <w:tcW w:w="1843" w:type="dxa"/>
            <w:tcBorders>
              <w:top w:val="nil"/>
              <w:left w:val="nil"/>
              <w:bottom w:val="single" w:color="auto" w:sz="4" w:space="0"/>
              <w:right w:val="single" w:color="auto" w:sz="4" w:space="0"/>
            </w:tcBorders>
            <w:noWrap/>
            <w:vAlign w:val="center"/>
          </w:tcPr>
          <w:p>
            <w:pPr>
              <w:pStyle w:val="41"/>
              <w:rPr>
                <w:rFonts w:ascii="宋体" w:hAnsi="宋体" w:cs="宋体"/>
                <w:kern w:val="0"/>
              </w:rPr>
            </w:pPr>
            <w:r>
              <w:rPr>
                <w:rFonts w:hint="eastAsia" w:ascii="宋体" w:hAnsi="宋体" w:cs="宋体"/>
                <w:kern w:val="0"/>
              </w:rPr>
              <w:t>　</w:t>
            </w:r>
          </w:p>
        </w:tc>
      </w:tr>
      <w:tr>
        <w:tblPrEx>
          <w:tblCellMar>
            <w:top w:w="0" w:type="dxa"/>
            <w:left w:w="108" w:type="dxa"/>
            <w:bottom w:w="0" w:type="dxa"/>
            <w:right w:w="108" w:type="dxa"/>
          </w:tblCellMar>
        </w:tblPrEx>
        <w:trPr>
          <w:trHeight w:val="690" w:hRule="atLeast"/>
        </w:trPr>
        <w:tc>
          <w:tcPr>
            <w:tcW w:w="940" w:type="dxa"/>
            <w:tcBorders>
              <w:top w:val="nil"/>
              <w:left w:val="single" w:color="auto" w:sz="4" w:space="0"/>
              <w:bottom w:val="single" w:color="auto" w:sz="4" w:space="0"/>
              <w:right w:val="single" w:color="auto" w:sz="4" w:space="0"/>
            </w:tcBorders>
            <w:noWrap/>
            <w:vAlign w:val="center"/>
          </w:tcPr>
          <w:p>
            <w:pPr>
              <w:pStyle w:val="41"/>
              <w:jc w:val="center"/>
              <w:rPr>
                <w:rFonts w:ascii="宋体" w:hAnsi="宋体" w:cs="宋体"/>
                <w:kern w:val="0"/>
              </w:rPr>
            </w:pPr>
            <w:r>
              <w:rPr>
                <w:rFonts w:hint="eastAsia" w:ascii="宋体" w:hAnsi="宋体" w:cs="宋体"/>
                <w:kern w:val="0"/>
              </w:rPr>
              <w:t>5</w:t>
            </w:r>
          </w:p>
        </w:tc>
        <w:tc>
          <w:tcPr>
            <w:tcW w:w="5483" w:type="dxa"/>
            <w:tcBorders>
              <w:top w:val="nil"/>
              <w:left w:val="nil"/>
              <w:bottom w:val="single" w:color="auto" w:sz="4" w:space="0"/>
              <w:right w:val="single" w:color="auto" w:sz="4" w:space="0"/>
            </w:tcBorders>
            <w:noWrap/>
            <w:vAlign w:val="center"/>
          </w:tcPr>
          <w:p>
            <w:pPr>
              <w:pStyle w:val="41"/>
              <w:rPr>
                <w:rFonts w:ascii="宋体" w:hAnsi="宋体" w:cs="宋体"/>
                <w:kern w:val="0"/>
              </w:rPr>
            </w:pPr>
            <w:r>
              <w:rPr>
                <w:rFonts w:hint="eastAsia" w:ascii="宋体" w:hAnsi="宋体" w:cs="宋体"/>
                <w:kern w:val="0"/>
              </w:rPr>
              <w:t>　</w:t>
            </w:r>
          </w:p>
        </w:tc>
        <w:tc>
          <w:tcPr>
            <w:tcW w:w="1843" w:type="dxa"/>
            <w:tcBorders>
              <w:top w:val="nil"/>
              <w:left w:val="nil"/>
              <w:bottom w:val="single" w:color="auto" w:sz="4" w:space="0"/>
              <w:right w:val="single" w:color="auto" w:sz="4" w:space="0"/>
            </w:tcBorders>
            <w:noWrap/>
            <w:vAlign w:val="center"/>
          </w:tcPr>
          <w:p>
            <w:pPr>
              <w:pStyle w:val="41"/>
              <w:rPr>
                <w:rFonts w:ascii="宋体" w:hAnsi="宋体" w:cs="宋体"/>
                <w:kern w:val="0"/>
              </w:rPr>
            </w:pPr>
            <w:r>
              <w:rPr>
                <w:rFonts w:hint="eastAsia" w:ascii="宋体" w:hAnsi="宋体" w:cs="宋体"/>
                <w:kern w:val="0"/>
              </w:rPr>
              <w:t>　</w:t>
            </w:r>
          </w:p>
        </w:tc>
      </w:tr>
      <w:tr>
        <w:tblPrEx>
          <w:tblCellMar>
            <w:top w:w="0" w:type="dxa"/>
            <w:left w:w="108" w:type="dxa"/>
            <w:bottom w:w="0" w:type="dxa"/>
            <w:right w:w="108" w:type="dxa"/>
          </w:tblCellMar>
        </w:tblPrEx>
        <w:trPr>
          <w:trHeight w:val="690" w:hRule="atLeast"/>
        </w:trPr>
        <w:tc>
          <w:tcPr>
            <w:tcW w:w="940" w:type="dxa"/>
            <w:tcBorders>
              <w:top w:val="nil"/>
              <w:left w:val="single" w:color="auto" w:sz="4" w:space="0"/>
              <w:bottom w:val="single" w:color="auto" w:sz="4" w:space="0"/>
              <w:right w:val="single" w:color="auto" w:sz="4" w:space="0"/>
            </w:tcBorders>
            <w:noWrap/>
            <w:vAlign w:val="center"/>
          </w:tcPr>
          <w:p>
            <w:pPr>
              <w:pStyle w:val="41"/>
              <w:jc w:val="center"/>
              <w:rPr>
                <w:rFonts w:ascii="宋体" w:hAnsi="宋体" w:cs="宋体"/>
                <w:kern w:val="0"/>
              </w:rPr>
            </w:pPr>
            <w:r>
              <w:rPr>
                <w:rFonts w:hint="eastAsia" w:ascii="宋体" w:hAnsi="宋体" w:cs="宋体"/>
                <w:kern w:val="0"/>
              </w:rPr>
              <w:t>6</w:t>
            </w:r>
          </w:p>
        </w:tc>
        <w:tc>
          <w:tcPr>
            <w:tcW w:w="5483" w:type="dxa"/>
            <w:tcBorders>
              <w:top w:val="nil"/>
              <w:left w:val="nil"/>
              <w:bottom w:val="single" w:color="auto" w:sz="4" w:space="0"/>
              <w:right w:val="single" w:color="auto" w:sz="4" w:space="0"/>
            </w:tcBorders>
            <w:noWrap/>
            <w:vAlign w:val="center"/>
          </w:tcPr>
          <w:p>
            <w:pPr>
              <w:pStyle w:val="41"/>
              <w:rPr>
                <w:rFonts w:ascii="宋体" w:hAnsi="宋体" w:cs="宋体"/>
                <w:kern w:val="0"/>
              </w:rPr>
            </w:pPr>
            <w:r>
              <w:rPr>
                <w:rFonts w:hint="eastAsia" w:ascii="宋体" w:hAnsi="宋体" w:cs="宋体"/>
                <w:kern w:val="0"/>
              </w:rPr>
              <w:t>　</w:t>
            </w:r>
          </w:p>
        </w:tc>
        <w:tc>
          <w:tcPr>
            <w:tcW w:w="1843" w:type="dxa"/>
            <w:tcBorders>
              <w:top w:val="nil"/>
              <w:left w:val="nil"/>
              <w:bottom w:val="single" w:color="auto" w:sz="4" w:space="0"/>
              <w:right w:val="single" w:color="auto" w:sz="4" w:space="0"/>
            </w:tcBorders>
            <w:noWrap/>
            <w:vAlign w:val="center"/>
          </w:tcPr>
          <w:p>
            <w:pPr>
              <w:pStyle w:val="41"/>
              <w:rPr>
                <w:rFonts w:ascii="宋体" w:hAnsi="宋体" w:cs="宋体"/>
                <w:kern w:val="0"/>
              </w:rPr>
            </w:pPr>
            <w:r>
              <w:rPr>
                <w:rFonts w:hint="eastAsia" w:ascii="宋体" w:hAnsi="宋体" w:cs="宋体"/>
                <w:kern w:val="0"/>
              </w:rPr>
              <w:t>　</w:t>
            </w:r>
          </w:p>
        </w:tc>
      </w:tr>
      <w:tr>
        <w:tblPrEx>
          <w:tblCellMar>
            <w:top w:w="0" w:type="dxa"/>
            <w:left w:w="108" w:type="dxa"/>
            <w:bottom w:w="0" w:type="dxa"/>
            <w:right w:w="108" w:type="dxa"/>
          </w:tblCellMar>
        </w:tblPrEx>
        <w:trPr>
          <w:trHeight w:val="690" w:hRule="atLeast"/>
        </w:trPr>
        <w:tc>
          <w:tcPr>
            <w:tcW w:w="940" w:type="dxa"/>
            <w:tcBorders>
              <w:top w:val="nil"/>
              <w:left w:val="single" w:color="auto" w:sz="4" w:space="0"/>
              <w:bottom w:val="single" w:color="auto" w:sz="4" w:space="0"/>
              <w:right w:val="single" w:color="auto" w:sz="4" w:space="0"/>
            </w:tcBorders>
            <w:noWrap/>
            <w:vAlign w:val="center"/>
          </w:tcPr>
          <w:p>
            <w:pPr>
              <w:pStyle w:val="41"/>
              <w:jc w:val="center"/>
              <w:rPr>
                <w:rFonts w:ascii="宋体" w:hAnsi="宋体" w:cs="宋体"/>
                <w:kern w:val="0"/>
              </w:rPr>
            </w:pPr>
            <w:r>
              <w:rPr>
                <w:rFonts w:hint="eastAsia" w:ascii="宋体" w:hAnsi="宋体" w:cs="宋体"/>
                <w:kern w:val="0"/>
              </w:rPr>
              <w:t>7</w:t>
            </w:r>
          </w:p>
        </w:tc>
        <w:tc>
          <w:tcPr>
            <w:tcW w:w="5483" w:type="dxa"/>
            <w:tcBorders>
              <w:top w:val="nil"/>
              <w:left w:val="nil"/>
              <w:bottom w:val="single" w:color="auto" w:sz="4" w:space="0"/>
              <w:right w:val="single" w:color="auto" w:sz="4" w:space="0"/>
            </w:tcBorders>
            <w:noWrap/>
            <w:vAlign w:val="center"/>
          </w:tcPr>
          <w:p>
            <w:pPr>
              <w:pStyle w:val="41"/>
              <w:rPr>
                <w:rFonts w:ascii="宋体" w:hAnsi="宋体" w:cs="宋体"/>
                <w:kern w:val="0"/>
              </w:rPr>
            </w:pPr>
            <w:r>
              <w:rPr>
                <w:rFonts w:hint="eastAsia" w:ascii="宋体" w:hAnsi="宋体" w:cs="宋体"/>
                <w:kern w:val="0"/>
              </w:rPr>
              <w:t>　</w:t>
            </w:r>
          </w:p>
        </w:tc>
        <w:tc>
          <w:tcPr>
            <w:tcW w:w="1843" w:type="dxa"/>
            <w:tcBorders>
              <w:top w:val="nil"/>
              <w:left w:val="nil"/>
              <w:bottom w:val="single" w:color="auto" w:sz="4" w:space="0"/>
              <w:right w:val="single" w:color="auto" w:sz="4" w:space="0"/>
            </w:tcBorders>
            <w:noWrap/>
            <w:vAlign w:val="center"/>
          </w:tcPr>
          <w:p>
            <w:pPr>
              <w:pStyle w:val="41"/>
              <w:rPr>
                <w:rFonts w:ascii="宋体" w:hAnsi="宋体" w:cs="宋体"/>
                <w:kern w:val="0"/>
              </w:rPr>
            </w:pPr>
            <w:r>
              <w:rPr>
                <w:rFonts w:hint="eastAsia" w:ascii="宋体" w:hAnsi="宋体" w:cs="宋体"/>
                <w:kern w:val="0"/>
              </w:rPr>
              <w:t>　</w:t>
            </w:r>
          </w:p>
        </w:tc>
      </w:tr>
      <w:tr>
        <w:tblPrEx>
          <w:tblCellMar>
            <w:top w:w="0" w:type="dxa"/>
            <w:left w:w="108" w:type="dxa"/>
            <w:bottom w:w="0" w:type="dxa"/>
            <w:right w:w="108" w:type="dxa"/>
          </w:tblCellMar>
        </w:tblPrEx>
        <w:trPr>
          <w:trHeight w:val="690" w:hRule="atLeast"/>
        </w:trPr>
        <w:tc>
          <w:tcPr>
            <w:tcW w:w="940" w:type="dxa"/>
            <w:tcBorders>
              <w:top w:val="nil"/>
              <w:left w:val="single" w:color="auto" w:sz="4" w:space="0"/>
              <w:bottom w:val="single" w:color="auto" w:sz="4" w:space="0"/>
              <w:right w:val="single" w:color="auto" w:sz="4" w:space="0"/>
            </w:tcBorders>
            <w:noWrap/>
            <w:vAlign w:val="center"/>
          </w:tcPr>
          <w:p>
            <w:pPr>
              <w:pStyle w:val="41"/>
              <w:jc w:val="center"/>
              <w:rPr>
                <w:rFonts w:ascii="宋体" w:hAnsi="宋体" w:cs="宋体"/>
                <w:kern w:val="0"/>
              </w:rPr>
            </w:pPr>
            <w:r>
              <w:rPr>
                <w:rFonts w:hint="eastAsia" w:ascii="宋体" w:hAnsi="宋体" w:cs="宋体"/>
                <w:kern w:val="0"/>
              </w:rPr>
              <w:t>8</w:t>
            </w:r>
          </w:p>
        </w:tc>
        <w:tc>
          <w:tcPr>
            <w:tcW w:w="5483" w:type="dxa"/>
            <w:tcBorders>
              <w:top w:val="nil"/>
              <w:left w:val="nil"/>
              <w:bottom w:val="single" w:color="auto" w:sz="4" w:space="0"/>
              <w:right w:val="single" w:color="auto" w:sz="4" w:space="0"/>
            </w:tcBorders>
            <w:noWrap/>
            <w:vAlign w:val="center"/>
          </w:tcPr>
          <w:p>
            <w:pPr>
              <w:pStyle w:val="41"/>
              <w:rPr>
                <w:rFonts w:ascii="宋体" w:hAnsi="宋体" w:cs="宋体"/>
                <w:kern w:val="0"/>
              </w:rPr>
            </w:pPr>
            <w:r>
              <w:rPr>
                <w:rFonts w:hint="eastAsia" w:ascii="宋体" w:hAnsi="宋体" w:cs="宋体"/>
                <w:kern w:val="0"/>
              </w:rPr>
              <w:t>　</w:t>
            </w:r>
          </w:p>
        </w:tc>
        <w:tc>
          <w:tcPr>
            <w:tcW w:w="1843" w:type="dxa"/>
            <w:tcBorders>
              <w:top w:val="nil"/>
              <w:left w:val="nil"/>
              <w:bottom w:val="single" w:color="auto" w:sz="4" w:space="0"/>
              <w:right w:val="single" w:color="auto" w:sz="4" w:space="0"/>
            </w:tcBorders>
            <w:noWrap/>
            <w:vAlign w:val="center"/>
          </w:tcPr>
          <w:p>
            <w:pPr>
              <w:pStyle w:val="41"/>
              <w:rPr>
                <w:rFonts w:ascii="宋体" w:hAnsi="宋体" w:cs="宋体"/>
                <w:kern w:val="0"/>
              </w:rPr>
            </w:pPr>
            <w:r>
              <w:rPr>
                <w:rFonts w:hint="eastAsia" w:ascii="宋体" w:hAnsi="宋体" w:cs="宋体"/>
                <w:kern w:val="0"/>
              </w:rPr>
              <w:t>　</w:t>
            </w:r>
          </w:p>
        </w:tc>
      </w:tr>
      <w:tr>
        <w:tblPrEx>
          <w:tblCellMar>
            <w:top w:w="0" w:type="dxa"/>
            <w:left w:w="108" w:type="dxa"/>
            <w:bottom w:w="0" w:type="dxa"/>
            <w:right w:w="108" w:type="dxa"/>
          </w:tblCellMar>
        </w:tblPrEx>
        <w:trPr>
          <w:trHeight w:val="690" w:hRule="atLeast"/>
        </w:trPr>
        <w:tc>
          <w:tcPr>
            <w:tcW w:w="940" w:type="dxa"/>
            <w:tcBorders>
              <w:top w:val="nil"/>
              <w:left w:val="single" w:color="auto" w:sz="4" w:space="0"/>
              <w:bottom w:val="single" w:color="auto" w:sz="4" w:space="0"/>
              <w:right w:val="single" w:color="auto" w:sz="4" w:space="0"/>
            </w:tcBorders>
            <w:noWrap/>
            <w:vAlign w:val="center"/>
          </w:tcPr>
          <w:p>
            <w:pPr>
              <w:pStyle w:val="41"/>
              <w:jc w:val="center"/>
              <w:rPr>
                <w:rFonts w:ascii="宋体" w:hAnsi="宋体" w:cs="宋体"/>
                <w:kern w:val="0"/>
              </w:rPr>
            </w:pPr>
            <w:r>
              <w:rPr>
                <w:rFonts w:hint="eastAsia" w:ascii="宋体" w:hAnsi="宋体" w:cs="宋体"/>
                <w:kern w:val="0"/>
              </w:rPr>
              <w:t>9</w:t>
            </w:r>
          </w:p>
        </w:tc>
        <w:tc>
          <w:tcPr>
            <w:tcW w:w="5483" w:type="dxa"/>
            <w:tcBorders>
              <w:top w:val="nil"/>
              <w:left w:val="nil"/>
              <w:bottom w:val="single" w:color="auto" w:sz="4" w:space="0"/>
              <w:right w:val="single" w:color="auto" w:sz="4" w:space="0"/>
            </w:tcBorders>
            <w:noWrap/>
            <w:vAlign w:val="center"/>
          </w:tcPr>
          <w:p>
            <w:pPr>
              <w:pStyle w:val="41"/>
              <w:rPr>
                <w:rFonts w:ascii="宋体" w:hAnsi="宋体" w:cs="宋体"/>
                <w:kern w:val="0"/>
              </w:rPr>
            </w:pPr>
            <w:r>
              <w:rPr>
                <w:rFonts w:hint="eastAsia" w:ascii="宋体" w:hAnsi="宋体" w:cs="宋体"/>
                <w:kern w:val="0"/>
              </w:rPr>
              <w:t>　</w:t>
            </w:r>
          </w:p>
        </w:tc>
        <w:tc>
          <w:tcPr>
            <w:tcW w:w="1843" w:type="dxa"/>
            <w:tcBorders>
              <w:top w:val="nil"/>
              <w:left w:val="nil"/>
              <w:bottom w:val="single" w:color="auto" w:sz="4" w:space="0"/>
              <w:right w:val="single" w:color="auto" w:sz="4" w:space="0"/>
            </w:tcBorders>
            <w:noWrap/>
            <w:vAlign w:val="center"/>
          </w:tcPr>
          <w:p>
            <w:pPr>
              <w:pStyle w:val="41"/>
              <w:rPr>
                <w:rFonts w:ascii="宋体" w:hAnsi="宋体" w:cs="宋体"/>
                <w:kern w:val="0"/>
              </w:rPr>
            </w:pPr>
            <w:r>
              <w:rPr>
                <w:rFonts w:hint="eastAsia" w:ascii="宋体" w:hAnsi="宋体" w:cs="宋体"/>
                <w:kern w:val="0"/>
              </w:rPr>
              <w:t>　</w:t>
            </w:r>
          </w:p>
        </w:tc>
      </w:tr>
      <w:tr>
        <w:tblPrEx>
          <w:tblCellMar>
            <w:top w:w="0" w:type="dxa"/>
            <w:left w:w="108" w:type="dxa"/>
            <w:bottom w:w="0" w:type="dxa"/>
            <w:right w:w="108" w:type="dxa"/>
          </w:tblCellMar>
        </w:tblPrEx>
        <w:trPr>
          <w:trHeight w:val="690" w:hRule="atLeast"/>
        </w:trPr>
        <w:tc>
          <w:tcPr>
            <w:tcW w:w="940" w:type="dxa"/>
            <w:tcBorders>
              <w:top w:val="nil"/>
              <w:left w:val="single" w:color="auto" w:sz="4" w:space="0"/>
              <w:bottom w:val="single" w:color="auto" w:sz="4" w:space="0"/>
              <w:right w:val="single" w:color="auto" w:sz="4" w:space="0"/>
            </w:tcBorders>
            <w:noWrap/>
            <w:vAlign w:val="center"/>
          </w:tcPr>
          <w:p>
            <w:pPr>
              <w:pStyle w:val="41"/>
              <w:jc w:val="center"/>
              <w:rPr>
                <w:rFonts w:ascii="宋体" w:hAnsi="宋体" w:cs="宋体"/>
                <w:kern w:val="0"/>
              </w:rPr>
            </w:pPr>
            <w:r>
              <w:rPr>
                <w:rFonts w:hint="eastAsia" w:ascii="宋体" w:hAnsi="宋体" w:cs="宋体"/>
                <w:kern w:val="0"/>
              </w:rPr>
              <w:t>10</w:t>
            </w:r>
          </w:p>
        </w:tc>
        <w:tc>
          <w:tcPr>
            <w:tcW w:w="5483" w:type="dxa"/>
            <w:tcBorders>
              <w:top w:val="nil"/>
              <w:left w:val="nil"/>
              <w:bottom w:val="single" w:color="auto" w:sz="4" w:space="0"/>
              <w:right w:val="single" w:color="auto" w:sz="4" w:space="0"/>
            </w:tcBorders>
            <w:noWrap/>
            <w:vAlign w:val="center"/>
          </w:tcPr>
          <w:p>
            <w:pPr>
              <w:pStyle w:val="41"/>
              <w:rPr>
                <w:rFonts w:ascii="宋体" w:hAnsi="宋体" w:cs="宋体"/>
                <w:kern w:val="0"/>
              </w:rPr>
            </w:pPr>
            <w:r>
              <w:rPr>
                <w:rFonts w:hint="eastAsia" w:ascii="宋体" w:hAnsi="宋体" w:cs="宋体"/>
                <w:kern w:val="0"/>
              </w:rPr>
              <w:t>　</w:t>
            </w:r>
          </w:p>
        </w:tc>
        <w:tc>
          <w:tcPr>
            <w:tcW w:w="1843" w:type="dxa"/>
            <w:tcBorders>
              <w:top w:val="nil"/>
              <w:left w:val="nil"/>
              <w:bottom w:val="single" w:color="auto" w:sz="4" w:space="0"/>
              <w:right w:val="single" w:color="auto" w:sz="4" w:space="0"/>
            </w:tcBorders>
            <w:noWrap/>
            <w:vAlign w:val="center"/>
          </w:tcPr>
          <w:p>
            <w:pPr>
              <w:pStyle w:val="41"/>
              <w:rPr>
                <w:rFonts w:ascii="宋体" w:hAnsi="宋体" w:cs="宋体"/>
                <w:kern w:val="0"/>
              </w:rPr>
            </w:pPr>
            <w:r>
              <w:rPr>
                <w:rFonts w:hint="eastAsia" w:ascii="宋体" w:hAnsi="宋体" w:cs="宋体"/>
                <w:kern w:val="0"/>
              </w:rPr>
              <w:t>　</w:t>
            </w:r>
          </w:p>
        </w:tc>
      </w:tr>
    </w:tbl>
    <w:p>
      <w:pPr>
        <w:pStyle w:val="41"/>
        <w:rPr>
          <w:szCs w:val="21"/>
        </w:rPr>
      </w:pPr>
      <w:r>
        <w:rPr>
          <w:rFonts w:hint="eastAsia"/>
          <w:szCs w:val="21"/>
        </w:rPr>
        <w:t>备注：本表中投标人排名不分先后。</w:t>
      </w:r>
    </w:p>
    <w:p>
      <w:pPr>
        <w:pStyle w:val="41"/>
      </w:pPr>
      <w:r>
        <w:rPr>
          <w:rFonts w:hint="eastAsia"/>
        </w:rPr>
        <w:t>评标委员会全体成员签字：</w:t>
      </w:r>
      <w:r>
        <w:t xml:space="preserve">                                  </w:t>
      </w:r>
      <w:r>
        <w:rPr>
          <w:rFonts w:hint="eastAsia"/>
        </w:rPr>
        <w:t>年</w:t>
      </w:r>
      <w:r>
        <w:t xml:space="preserve">      </w:t>
      </w:r>
      <w:r>
        <w:rPr>
          <w:rFonts w:hint="eastAsia"/>
        </w:rPr>
        <w:t>月</w:t>
      </w:r>
      <w:r>
        <w:t xml:space="preserve">      </w:t>
      </w:r>
      <w:r>
        <w:rPr>
          <w:rFonts w:hint="eastAsia"/>
        </w:rPr>
        <w:t>日</w:t>
      </w:r>
    </w:p>
    <w:p>
      <w:pPr>
        <w:pStyle w:val="41"/>
        <w:ind w:left="0" w:firstLine="0"/>
      </w:pPr>
    </w:p>
    <w:p>
      <w:pPr>
        <w:pStyle w:val="41"/>
      </w:pPr>
    </w:p>
    <w:p>
      <w:pPr>
        <w:pStyle w:val="41"/>
      </w:pPr>
    </w:p>
    <w:p>
      <w:pPr>
        <w:pStyle w:val="41"/>
      </w:pPr>
    </w:p>
    <w:p>
      <w:pPr>
        <w:pStyle w:val="41"/>
      </w:pPr>
    </w:p>
    <w:p>
      <w:pPr>
        <w:pStyle w:val="41"/>
      </w:pPr>
    </w:p>
    <w:p>
      <w:pPr>
        <w:pStyle w:val="41"/>
      </w:pPr>
    </w:p>
    <w:p>
      <w:pPr>
        <w:pStyle w:val="41"/>
      </w:pPr>
    </w:p>
    <w:p>
      <w:pPr>
        <w:pStyle w:val="41"/>
      </w:pPr>
    </w:p>
    <w:p>
      <w:pPr>
        <w:pStyle w:val="41"/>
      </w:pPr>
    </w:p>
    <w:p>
      <w:pPr>
        <w:pStyle w:val="41"/>
      </w:pPr>
    </w:p>
    <w:p>
      <w:pPr>
        <w:pStyle w:val="41"/>
      </w:pPr>
    </w:p>
    <w:p>
      <w:pPr>
        <w:pStyle w:val="41"/>
      </w:pPr>
    </w:p>
    <w:p>
      <w:pPr>
        <w:pStyle w:val="41"/>
      </w:pPr>
    </w:p>
    <w:p>
      <w:pPr>
        <w:pStyle w:val="41"/>
      </w:pPr>
    </w:p>
    <w:p>
      <w:pPr>
        <w:pStyle w:val="41"/>
        <w:sectPr>
          <w:pgSz w:w="11906" w:h="16838"/>
          <w:pgMar w:top="1440" w:right="1800" w:bottom="1440" w:left="1800" w:header="851" w:footer="992" w:gutter="0"/>
          <w:pgNumType w:fmt="numberInDash"/>
          <w:cols w:space="720" w:num="1"/>
          <w:docGrid w:linePitch="312" w:charSpace="0"/>
        </w:sectPr>
      </w:pPr>
    </w:p>
    <w:tbl>
      <w:tblPr>
        <w:tblStyle w:val="21"/>
        <w:tblW w:w="5000" w:type="pct"/>
        <w:tblInd w:w="0" w:type="dxa"/>
        <w:tblLayout w:type="autofit"/>
        <w:tblCellMar>
          <w:top w:w="0" w:type="dxa"/>
          <w:left w:w="108" w:type="dxa"/>
          <w:bottom w:w="0" w:type="dxa"/>
          <w:right w:w="108" w:type="dxa"/>
        </w:tblCellMar>
      </w:tblPr>
      <w:tblGrid>
        <w:gridCol w:w="704"/>
        <w:gridCol w:w="4459"/>
        <w:gridCol w:w="2032"/>
        <w:gridCol w:w="1908"/>
        <w:gridCol w:w="2266"/>
        <w:gridCol w:w="2085"/>
      </w:tblGrid>
      <w:tr>
        <w:tblPrEx>
          <w:tblCellMar>
            <w:top w:w="0" w:type="dxa"/>
            <w:left w:w="108" w:type="dxa"/>
            <w:bottom w:w="0" w:type="dxa"/>
            <w:right w:w="108" w:type="dxa"/>
          </w:tblCellMar>
        </w:tblPrEx>
        <w:trPr>
          <w:trHeight w:val="330" w:hRule="atLeast"/>
        </w:trPr>
        <w:tc>
          <w:tcPr>
            <w:tcW w:w="5000" w:type="pct"/>
            <w:gridSpan w:val="6"/>
            <w:tcBorders>
              <w:top w:val="nil"/>
              <w:left w:val="nil"/>
              <w:bottom w:val="nil"/>
              <w:right w:val="nil"/>
            </w:tcBorders>
            <w:noWrap/>
            <w:vAlign w:val="center"/>
          </w:tcPr>
          <w:p>
            <w:pPr>
              <w:widowControl/>
              <w:jc w:val="left"/>
              <w:rPr>
                <w:rFonts w:ascii="宋体" w:hAnsi="宋体" w:cs="宋体"/>
                <w:kern w:val="0"/>
                <w:sz w:val="24"/>
              </w:rPr>
            </w:pPr>
            <w:r>
              <w:rPr>
                <w:rFonts w:hint="eastAsia" w:ascii="宋体" w:hAnsi="宋体" w:cs="宋体"/>
                <w:kern w:val="0"/>
                <w:sz w:val="28"/>
                <w:szCs w:val="28"/>
              </w:rPr>
              <w:t>附件3-8-（1）投标报价（下浮率）得分表</w:t>
            </w:r>
          </w:p>
        </w:tc>
      </w:tr>
      <w:tr>
        <w:tblPrEx>
          <w:tblCellMar>
            <w:top w:w="0" w:type="dxa"/>
            <w:left w:w="108" w:type="dxa"/>
            <w:bottom w:w="0" w:type="dxa"/>
            <w:right w:w="108" w:type="dxa"/>
          </w:tblCellMar>
        </w:tblPrEx>
        <w:trPr>
          <w:trHeight w:val="750" w:hRule="atLeast"/>
        </w:trPr>
        <w:tc>
          <w:tcPr>
            <w:tcW w:w="5000" w:type="pct"/>
            <w:gridSpan w:val="6"/>
            <w:tcBorders>
              <w:top w:val="nil"/>
              <w:left w:val="nil"/>
              <w:bottom w:val="nil"/>
              <w:right w:val="nil"/>
            </w:tcBorders>
            <w:noWrap/>
            <w:vAlign w:val="center"/>
          </w:tcPr>
          <w:p>
            <w:pPr>
              <w:widowControl/>
              <w:jc w:val="center"/>
              <w:rPr>
                <w:rFonts w:ascii="黑体" w:hAnsi="黑体" w:eastAsia="黑体" w:cs="宋体"/>
                <w:b/>
                <w:bCs/>
                <w:kern w:val="0"/>
                <w:sz w:val="32"/>
                <w:szCs w:val="32"/>
              </w:rPr>
            </w:pPr>
            <w:r>
              <w:rPr>
                <w:rFonts w:hint="eastAsia" w:ascii="黑体" w:hAnsi="黑体" w:eastAsia="黑体" w:cs="宋体"/>
                <w:b/>
                <w:bCs/>
                <w:kern w:val="0"/>
                <w:sz w:val="32"/>
                <w:szCs w:val="32"/>
              </w:rPr>
              <w:t>项目</w:t>
            </w:r>
            <w:r>
              <w:rPr>
                <w:rFonts w:ascii="黑体" w:hAnsi="黑体" w:eastAsia="黑体" w:cs="宋体"/>
                <w:b/>
                <w:bCs/>
                <w:kern w:val="0"/>
                <w:sz w:val="32"/>
                <w:szCs w:val="32"/>
              </w:rPr>
              <w:t>管理</w:t>
            </w:r>
            <w:r>
              <w:rPr>
                <w:rFonts w:hint="eastAsia" w:ascii="黑体" w:hAnsi="黑体" w:eastAsia="黑体" w:cs="宋体"/>
                <w:b/>
                <w:bCs/>
                <w:kern w:val="0"/>
                <w:sz w:val="32"/>
                <w:szCs w:val="32"/>
              </w:rPr>
              <w:t>－－投标报价（下浮率）得分表</w:t>
            </w:r>
          </w:p>
        </w:tc>
      </w:tr>
      <w:tr>
        <w:tblPrEx>
          <w:tblCellMar>
            <w:top w:w="0" w:type="dxa"/>
            <w:left w:w="108" w:type="dxa"/>
            <w:bottom w:w="0" w:type="dxa"/>
            <w:right w:w="108" w:type="dxa"/>
          </w:tblCellMar>
        </w:tblPrEx>
        <w:trPr>
          <w:trHeight w:val="480" w:hRule="atLeast"/>
        </w:trPr>
        <w:tc>
          <w:tcPr>
            <w:tcW w:w="5000" w:type="pct"/>
            <w:gridSpan w:val="6"/>
            <w:tcBorders>
              <w:top w:val="nil"/>
              <w:left w:val="nil"/>
              <w:bottom w:val="nil"/>
              <w:right w:val="nil"/>
            </w:tcBorders>
            <w:vAlign w:val="center"/>
          </w:tcPr>
          <w:p>
            <w:pPr>
              <w:widowControl/>
              <w:jc w:val="left"/>
              <w:rPr>
                <w:rFonts w:ascii="宋体" w:hAnsi="宋体" w:cs="宋体"/>
                <w:kern w:val="0"/>
                <w:szCs w:val="21"/>
              </w:rPr>
            </w:pPr>
            <w:r>
              <w:rPr>
                <w:rFonts w:hint="eastAsia" w:ascii="宋体" w:hAnsi="宋体" w:cs="宋体"/>
                <w:kern w:val="0"/>
                <w:szCs w:val="21"/>
              </w:rPr>
              <w:t>项目名称：</w:t>
            </w:r>
          </w:p>
          <w:p>
            <w:pPr>
              <w:widowControl/>
              <w:jc w:val="left"/>
              <w:rPr>
                <w:rFonts w:ascii="宋体" w:hAnsi="宋体" w:cs="宋体"/>
                <w:kern w:val="0"/>
                <w:sz w:val="24"/>
              </w:rPr>
            </w:pPr>
            <w:r>
              <w:rPr>
                <w:rFonts w:hint="eastAsia" w:ascii="宋体" w:hAnsi="宋体" w:cs="宋体"/>
                <w:kern w:val="0"/>
                <w:szCs w:val="21"/>
              </w:rPr>
              <w:t>项目编号：</w:t>
            </w:r>
          </w:p>
        </w:tc>
      </w:tr>
      <w:tr>
        <w:tblPrEx>
          <w:tblCellMar>
            <w:top w:w="0" w:type="dxa"/>
            <w:left w:w="108" w:type="dxa"/>
            <w:bottom w:w="0" w:type="dxa"/>
            <w:right w:w="108" w:type="dxa"/>
          </w:tblCellMar>
        </w:tblPrEx>
        <w:trPr>
          <w:trHeight w:val="1192" w:hRule="atLeast"/>
        </w:trPr>
        <w:tc>
          <w:tcPr>
            <w:tcW w:w="262" w:type="pct"/>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序号</w:t>
            </w:r>
          </w:p>
        </w:tc>
        <w:tc>
          <w:tcPr>
            <w:tcW w:w="1657" w:type="pct"/>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投标人</w:t>
            </w:r>
          </w:p>
        </w:tc>
        <w:tc>
          <w:tcPr>
            <w:tcW w:w="755" w:type="pct"/>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投标报价</w:t>
            </w:r>
          </w:p>
          <w:p>
            <w:pPr>
              <w:widowControl/>
              <w:jc w:val="center"/>
              <w:rPr>
                <w:rFonts w:ascii="宋体" w:hAnsi="宋体" w:cs="宋体"/>
                <w:kern w:val="0"/>
                <w:szCs w:val="21"/>
              </w:rPr>
            </w:pPr>
            <w:r>
              <w:rPr>
                <w:rFonts w:hint="eastAsia" w:ascii="宋体" w:hAnsi="宋体" w:cs="宋体"/>
                <w:kern w:val="0"/>
                <w:szCs w:val="21"/>
              </w:rPr>
              <w:t>（下浮率）              （%）</w:t>
            </w:r>
          </w:p>
        </w:tc>
        <w:tc>
          <w:tcPr>
            <w:tcW w:w="709" w:type="pct"/>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基准价</w:t>
            </w:r>
          </w:p>
          <w:p>
            <w:pPr>
              <w:widowControl/>
              <w:jc w:val="center"/>
              <w:rPr>
                <w:rFonts w:ascii="宋体" w:hAnsi="宋体" w:cs="宋体"/>
                <w:kern w:val="0"/>
                <w:szCs w:val="21"/>
              </w:rPr>
            </w:pPr>
            <w:r>
              <w:rPr>
                <w:rFonts w:hint="eastAsia" w:ascii="宋体" w:hAnsi="宋体" w:cs="宋体"/>
                <w:kern w:val="0"/>
                <w:szCs w:val="21"/>
              </w:rPr>
              <w:t>（下浮率）                   （%）</w:t>
            </w:r>
          </w:p>
        </w:tc>
        <w:tc>
          <w:tcPr>
            <w:tcW w:w="842" w:type="pct"/>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偏差率</w:t>
            </w:r>
          </w:p>
        </w:tc>
        <w:tc>
          <w:tcPr>
            <w:tcW w:w="773" w:type="pct"/>
            <w:tcBorders>
              <w:top w:val="single" w:color="auto" w:sz="4" w:space="0"/>
              <w:left w:val="single" w:color="auto" w:sz="4" w:space="0"/>
              <w:bottom w:val="single" w:color="auto" w:sz="4" w:space="0"/>
              <w:right w:val="single" w:color="auto" w:sz="4" w:space="0"/>
            </w:tcBorders>
            <w:vAlign w:val="center"/>
          </w:tcPr>
          <w:p>
            <w:pPr>
              <w:widowControl/>
              <w:jc w:val="center"/>
              <w:rPr>
                <w:rFonts w:hint="eastAsia" w:ascii="宋体" w:hAnsi="宋体" w:cs="宋体" w:eastAsiaTheme="minorEastAsia"/>
                <w:kern w:val="0"/>
                <w:szCs w:val="21"/>
                <w:lang w:eastAsia="zh-CN"/>
              </w:rPr>
            </w:pPr>
            <w:r>
              <w:rPr>
                <w:rFonts w:hint="eastAsia" w:ascii="宋体" w:hAnsi="宋体" w:cs="宋体"/>
                <w:kern w:val="0"/>
                <w:szCs w:val="21"/>
              </w:rPr>
              <w:t>得分</w:t>
            </w:r>
          </w:p>
          <w:p>
            <w:pPr>
              <w:widowControl/>
              <w:jc w:val="center"/>
              <w:rPr>
                <w:rFonts w:ascii="宋体" w:hAnsi="宋体" w:cs="宋体"/>
                <w:kern w:val="0"/>
                <w:szCs w:val="21"/>
              </w:rPr>
            </w:pPr>
            <w:r>
              <w:rPr>
                <w:rFonts w:hint="eastAsia" w:ascii="宋体" w:hAnsi="宋体" w:cs="宋体"/>
                <w:kern w:val="0"/>
                <w:szCs w:val="21"/>
              </w:rPr>
              <w:t>（满分30分）</w:t>
            </w:r>
          </w:p>
        </w:tc>
      </w:tr>
      <w:tr>
        <w:tblPrEx>
          <w:tblCellMar>
            <w:top w:w="0" w:type="dxa"/>
            <w:left w:w="108" w:type="dxa"/>
            <w:bottom w:w="0" w:type="dxa"/>
            <w:right w:w="108" w:type="dxa"/>
          </w:tblCellMar>
        </w:tblPrEx>
        <w:trPr>
          <w:trHeight w:val="765" w:hRule="atLeast"/>
        </w:trPr>
        <w:tc>
          <w:tcPr>
            <w:tcW w:w="262" w:type="pct"/>
            <w:tcBorders>
              <w:top w:val="nil"/>
              <w:left w:val="single" w:color="auto" w:sz="4" w:space="0"/>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1</w:t>
            </w:r>
          </w:p>
        </w:tc>
        <w:tc>
          <w:tcPr>
            <w:tcW w:w="1657" w:type="pct"/>
            <w:tcBorders>
              <w:top w:val="nil"/>
              <w:left w:val="nil"/>
              <w:bottom w:val="single" w:color="auto" w:sz="4" w:space="0"/>
              <w:right w:val="single" w:color="auto" w:sz="4" w:space="0"/>
            </w:tcBorders>
            <w:vAlign w:val="center"/>
          </w:tcPr>
          <w:p>
            <w:pPr>
              <w:widowControl/>
              <w:jc w:val="left"/>
              <w:rPr>
                <w:rFonts w:ascii="宋体" w:hAnsi="宋体" w:cs="宋体"/>
                <w:kern w:val="0"/>
                <w:szCs w:val="21"/>
              </w:rPr>
            </w:pPr>
          </w:p>
        </w:tc>
        <w:tc>
          <w:tcPr>
            <w:tcW w:w="755" w:type="pct"/>
            <w:tcBorders>
              <w:top w:val="nil"/>
              <w:left w:val="nil"/>
              <w:bottom w:val="single" w:color="auto" w:sz="4" w:space="0"/>
              <w:right w:val="single" w:color="auto" w:sz="4" w:space="0"/>
            </w:tcBorders>
            <w:vAlign w:val="center"/>
          </w:tcPr>
          <w:p>
            <w:pPr>
              <w:widowControl/>
              <w:jc w:val="center"/>
              <w:rPr>
                <w:rFonts w:ascii="宋体" w:hAnsi="宋体" w:cs="宋体"/>
                <w:b/>
                <w:bCs/>
                <w:kern w:val="0"/>
                <w:szCs w:val="21"/>
              </w:rPr>
            </w:pPr>
            <w:r>
              <w:rPr>
                <w:rFonts w:hint="eastAsia" w:ascii="宋体" w:hAnsi="宋体" w:cs="宋体"/>
                <w:b/>
                <w:bCs/>
                <w:kern w:val="0"/>
                <w:szCs w:val="21"/>
              </w:rPr>
              <w:t>　</w:t>
            </w:r>
          </w:p>
        </w:tc>
        <w:tc>
          <w:tcPr>
            <w:tcW w:w="709" w:type="pct"/>
            <w:vMerge w:val="restart"/>
            <w:tcBorders>
              <w:top w:val="nil"/>
              <w:left w:val="single" w:color="auto" w:sz="4" w:space="0"/>
              <w:bottom w:val="single" w:color="000000" w:sz="4" w:space="0"/>
              <w:right w:val="single" w:color="auto" w:sz="4" w:space="0"/>
            </w:tcBorders>
            <w:vAlign w:val="center"/>
          </w:tcPr>
          <w:p>
            <w:pPr>
              <w:widowControl/>
              <w:jc w:val="center"/>
              <w:rPr>
                <w:rFonts w:ascii="宋体" w:hAnsi="宋体" w:cs="宋体"/>
                <w:b/>
                <w:bCs/>
                <w:kern w:val="0"/>
                <w:szCs w:val="21"/>
              </w:rPr>
            </w:pPr>
            <w:r>
              <w:rPr>
                <w:rFonts w:hint="eastAsia" w:ascii="宋体" w:hAnsi="宋体" w:cs="宋体"/>
                <w:b/>
                <w:bCs/>
                <w:kern w:val="0"/>
                <w:szCs w:val="21"/>
              </w:rPr>
              <w:t>　</w:t>
            </w:r>
          </w:p>
        </w:tc>
        <w:tc>
          <w:tcPr>
            <w:tcW w:w="842" w:type="pct"/>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cs="宋体"/>
                <w:b/>
                <w:bCs/>
                <w:kern w:val="0"/>
                <w:szCs w:val="21"/>
              </w:rPr>
            </w:pPr>
          </w:p>
        </w:tc>
        <w:tc>
          <w:tcPr>
            <w:tcW w:w="773" w:type="pct"/>
            <w:tcBorders>
              <w:top w:val="nil"/>
              <w:left w:val="nil"/>
              <w:bottom w:val="single" w:color="auto" w:sz="4" w:space="0"/>
              <w:right w:val="single" w:color="auto" w:sz="4" w:space="0"/>
            </w:tcBorders>
            <w:vAlign w:val="center"/>
          </w:tcPr>
          <w:p>
            <w:pPr>
              <w:widowControl/>
              <w:jc w:val="center"/>
              <w:rPr>
                <w:rFonts w:ascii="宋体" w:hAnsi="宋体" w:cs="宋体"/>
                <w:b/>
                <w:bCs/>
                <w:kern w:val="0"/>
                <w:szCs w:val="21"/>
              </w:rPr>
            </w:pPr>
          </w:p>
        </w:tc>
      </w:tr>
      <w:tr>
        <w:tblPrEx>
          <w:tblCellMar>
            <w:top w:w="0" w:type="dxa"/>
            <w:left w:w="108" w:type="dxa"/>
            <w:bottom w:w="0" w:type="dxa"/>
            <w:right w:w="108" w:type="dxa"/>
          </w:tblCellMar>
        </w:tblPrEx>
        <w:trPr>
          <w:trHeight w:val="765" w:hRule="atLeast"/>
        </w:trPr>
        <w:tc>
          <w:tcPr>
            <w:tcW w:w="262" w:type="pct"/>
            <w:tcBorders>
              <w:top w:val="nil"/>
              <w:left w:val="single" w:color="auto" w:sz="4" w:space="0"/>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2</w:t>
            </w:r>
          </w:p>
        </w:tc>
        <w:tc>
          <w:tcPr>
            <w:tcW w:w="1657" w:type="pct"/>
            <w:tcBorders>
              <w:top w:val="nil"/>
              <w:left w:val="nil"/>
              <w:bottom w:val="single" w:color="auto" w:sz="4" w:space="0"/>
              <w:right w:val="single" w:color="auto" w:sz="4" w:space="0"/>
            </w:tcBorders>
            <w:vAlign w:val="center"/>
          </w:tcPr>
          <w:p>
            <w:pPr>
              <w:widowControl/>
              <w:jc w:val="left"/>
              <w:rPr>
                <w:rFonts w:ascii="宋体" w:hAnsi="宋体" w:cs="宋体"/>
                <w:kern w:val="0"/>
                <w:szCs w:val="21"/>
              </w:rPr>
            </w:pPr>
          </w:p>
        </w:tc>
        <w:tc>
          <w:tcPr>
            <w:tcW w:w="755" w:type="pct"/>
            <w:tcBorders>
              <w:top w:val="nil"/>
              <w:left w:val="nil"/>
              <w:bottom w:val="single" w:color="auto" w:sz="4" w:space="0"/>
              <w:right w:val="single" w:color="auto" w:sz="4" w:space="0"/>
            </w:tcBorders>
            <w:vAlign w:val="center"/>
          </w:tcPr>
          <w:p>
            <w:pPr>
              <w:widowControl/>
              <w:jc w:val="center"/>
              <w:rPr>
                <w:rFonts w:ascii="宋体" w:hAnsi="宋体" w:cs="宋体"/>
                <w:b/>
                <w:bCs/>
                <w:kern w:val="0"/>
                <w:szCs w:val="21"/>
              </w:rPr>
            </w:pPr>
            <w:r>
              <w:rPr>
                <w:rFonts w:hint="eastAsia" w:ascii="宋体" w:hAnsi="宋体" w:cs="宋体"/>
                <w:b/>
                <w:bCs/>
                <w:kern w:val="0"/>
                <w:szCs w:val="21"/>
              </w:rPr>
              <w:t>　</w:t>
            </w:r>
          </w:p>
        </w:tc>
        <w:tc>
          <w:tcPr>
            <w:tcW w:w="709" w:type="pct"/>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b/>
                <w:bCs/>
                <w:kern w:val="0"/>
                <w:szCs w:val="21"/>
              </w:rPr>
            </w:pPr>
          </w:p>
        </w:tc>
        <w:tc>
          <w:tcPr>
            <w:tcW w:w="842" w:type="pct"/>
            <w:tcBorders>
              <w:top w:val="single" w:color="auto" w:sz="4" w:space="0"/>
              <w:left w:val="nil"/>
              <w:bottom w:val="single" w:color="auto" w:sz="4" w:space="0"/>
              <w:right w:val="single" w:color="auto" w:sz="4" w:space="0"/>
            </w:tcBorders>
            <w:vAlign w:val="center"/>
          </w:tcPr>
          <w:p>
            <w:pPr>
              <w:widowControl/>
              <w:jc w:val="center"/>
              <w:rPr>
                <w:rFonts w:ascii="宋体" w:hAnsi="宋体" w:cs="宋体"/>
                <w:b/>
                <w:bCs/>
                <w:kern w:val="0"/>
                <w:szCs w:val="21"/>
              </w:rPr>
            </w:pPr>
          </w:p>
        </w:tc>
        <w:tc>
          <w:tcPr>
            <w:tcW w:w="773" w:type="pct"/>
            <w:tcBorders>
              <w:top w:val="nil"/>
              <w:left w:val="nil"/>
              <w:bottom w:val="single" w:color="auto" w:sz="4" w:space="0"/>
              <w:right w:val="single" w:color="auto" w:sz="4" w:space="0"/>
            </w:tcBorders>
            <w:vAlign w:val="center"/>
          </w:tcPr>
          <w:p>
            <w:pPr>
              <w:widowControl/>
              <w:jc w:val="center"/>
              <w:rPr>
                <w:rFonts w:ascii="宋体" w:hAnsi="宋体" w:cs="宋体"/>
                <w:b/>
                <w:bCs/>
                <w:kern w:val="0"/>
                <w:szCs w:val="21"/>
              </w:rPr>
            </w:pPr>
          </w:p>
        </w:tc>
      </w:tr>
      <w:tr>
        <w:tblPrEx>
          <w:tblCellMar>
            <w:top w:w="0" w:type="dxa"/>
            <w:left w:w="108" w:type="dxa"/>
            <w:bottom w:w="0" w:type="dxa"/>
            <w:right w:w="108" w:type="dxa"/>
          </w:tblCellMar>
        </w:tblPrEx>
        <w:trPr>
          <w:trHeight w:val="765" w:hRule="atLeast"/>
        </w:trPr>
        <w:tc>
          <w:tcPr>
            <w:tcW w:w="262" w:type="pct"/>
            <w:tcBorders>
              <w:top w:val="nil"/>
              <w:left w:val="single" w:color="auto" w:sz="4" w:space="0"/>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3</w:t>
            </w:r>
          </w:p>
        </w:tc>
        <w:tc>
          <w:tcPr>
            <w:tcW w:w="1657" w:type="pct"/>
            <w:tcBorders>
              <w:top w:val="nil"/>
              <w:left w:val="nil"/>
              <w:bottom w:val="single" w:color="auto" w:sz="4" w:space="0"/>
              <w:right w:val="single" w:color="auto" w:sz="4" w:space="0"/>
            </w:tcBorders>
            <w:vAlign w:val="center"/>
          </w:tcPr>
          <w:p>
            <w:pPr>
              <w:widowControl/>
              <w:jc w:val="left"/>
              <w:rPr>
                <w:rFonts w:ascii="宋体" w:hAnsi="宋体" w:cs="宋体"/>
                <w:kern w:val="0"/>
                <w:szCs w:val="21"/>
              </w:rPr>
            </w:pPr>
          </w:p>
        </w:tc>
        <w:tc>
          <w:tcPr>
            <w:tcW w:w="755" w:type="pct"/>
            <w:tcBorders>
              <w:top w:val="nil"/>
              <w:left w:val="nil"/>
              <w:bottom w:val="single" w:color="auto" w:sz="4" w:space="0"/>
              <w:right w:val="single" w:color="auto" w:sz="4" w:space="0"/>
            </w:tcBorders>
            <w:vAlign w:val="center"/>
          </w:tcPr>
          <w:p>
            <w:pPr>
              <w:widowControl/>
              <w:jc w:val="center"/>
              <w:rPr>
                <w:rFonts w:ascii="宋体" w:hAnsi="宋体" w:cs="宋体"/>
                <w:b/>
                <w:bCs/>
                <w:kern w:val="0"/>
                <w:szCs w:val="21"/>
              </w:rPr>
            </w:pPr>
            <w:r>
              <w:rPr>
                <w:rFonts w:hint="eastAsia" w:ascii="宋体" w:hAnsi="宋体" w:cs="宋体"/>
                <w:b/>
                <w:bCs/>
                <w:kern w:val="0"/>
                <w:szCs w:val="21"/>
              </w:rPr>
              <w:t>　</w:t>
            </w:r>
          </w:p>
        </w:tc>
        <w:tc>
          <w:tcPr>
            <w:tcW w:w="709" w:type="pct"/>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b/>
                <w:bCs/>
                <w:kern w:val="0"/>
                <w:szCs w:val="21"/>
              </w:rPr>
            </w:pPr>
          </w:p>
        </w:tc>
        <w:tc>
          <w:tcPr>
            <w:tcW w:w="842" w:type="pct"/>
            <w:tcBorders>
              <w:top w:val="nil"/>
              <w:left w:val="nil"/>
              <w:bottom w:val="single" w:color="auto" w:sz="4" w:space="0"/>
              <w:right w:val="single" w:color="auto" w:sz="4" w:space="0"/>
            </w:tcBorders>
            <w:vAlign w:val="center"/>
          </w:tcPr>
          <w:p>
            <w:pPr>
              <w:widowControl/>
              <w:jc w:val="center"/>
              <w:rPr>
                <w:rFonts w:ascii="宋体" w:hAnsi="宋体" w:cs="宋体"/>
                <w:b/>
                <w:bCs/>
                <w:kern w:val="0"/>
                <w:szCs w:val="21"/>
              </w:rPr>
            </w:pPr>
          </w:p>
        </w:tc>
        <w:tc>
          <w:tcPr>
            <w:tcW w:w="773" w:type="pct"/>
            <w:tcBorders>
              <w:top w:val="nil"/>
              <w:left w:val="nil"/>
              <w:bottom w:val="single" w:color="auto" w:sz="4" w:space="0"/>
              <w:right w:val="single" w:color="auto" w:sz="4" w:space="0"/>
            </w:tcBorders>
            <w:vAlign w:val="center"/>
          </w:tcPr>
          <w:p>
            <w:pPr>
              <w:widowControl/>
              <w:jc w:val="center"/>
              <w:rPr>
                <w:rFonts w:ascii="宋体" w:hAnsi="宋体" w:cs="宋体"/>
                <w:b/>
                <w:bCs/>
                <w:kern w:val="0"/>
                <w:szCs w:val="21"/>
              </w:rPr>
            </w:pPr>
          </w:p>
        </w:tc>
      </w:tr>
      <w:tr>
        <w:tblPrEx>
          <w:tblCellMar>
            <w:top w:w="0" w:type="dxa"/>
            <w:left w:w="108" w:type="dxa"/>
            <w:bottom w:w="0" w:type="dxa"/>
            <w:right w:w="108" w:type="dxa"/>
          </w:tblCellMar>
        </w:tblPrEx>
        <w:trPr>
          <w:trHeight w:val="765" w:hRule="atLeast"/>
        </w:trPr>
        <w:tc>
          <w:tcPr>
            <w:tcW w:w="262" w:type="pct"/>
            <w:tcBorders>
              <w:top w:val="nil"/>
              <w:left w:val="single" w:color="auto" w:sz="4" w:space="0"/>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4</w:t>
            </w:r>
          </w:p>
        </w:tc>
        <w:tc>
          <w:tcPr>
            <w:tcW w:w="1657" w:type="pct"/>
            <w:tcBorders>
              <w:top w:val="nil"/>
              <w:left w:val="nil"/>
              <w:bottom w:val="single" w:color="auto" w:sz="4" w:space="0"/>
              <w:right w:val="single" w:color="auto" w:sz="4" w:space="0"/>
            </w:tcBorders>
            <w:vAlign w:val="center"/>
          </w:tcPr>
          <w:p>
            <w:pPr>
              <w:widowControl/>
              <w:jc w:val="left"/>
              <w:rPr>
                <w:rFonts w:ascii="宋体" w:hAnsi="宋体" w:cs="宋体"/>
                <w:kern w:val="0"/>
                <w:szCs w:val="21"/>
              </w:rPr>
            </w:pPr>
          </w:p>
        </w:tc>
        <w:tc>
          <w:tcPr>
            <w:tcW w:w="755" w:type="pct"/>
            <w:tcBorders>
              <w:top w:val="nil"/>
              <w:left w:val="nil"/>
              <w:bottom w:val="single" w:color="auto" w:sz="4" w:space="0"/>
              <w:right w:val="single" w:color="auto" w:sz="4" w:space="0"/>
            </w:tcBorders>
            <w:vAlign w:val="center"/>
          </w:tcPr>
          <w:p>
            <w:pPr>
              <w:widowControl/>
              <w:jc w:val="center"/>
              <w:rPr>
                <w:rFonts w:ascii="宋体" w:hAnsi="宋体" w:cs="宋体"/>
                <w:b/>
                <w:bCs/>
                <w:kern w:val="0"/>
                <w:szCs w:val="21"/>
              </w:rPr>
            </w:pPr>
            <w:r>
              <w:rPr>
                <w:rFonts w:hint="eastAsia" w:ascii="宋体" w:hAnsi="宋体" w:cs="宋体"/>
                <w:b/>
                <w:bCs/>
                <w:kern w:val="0"/>
                <w:szCs w:val="21"/>
              </w:rPr>
              <w:t>　</w:t>
            </w:r>
          </w:p>
        </w:tc>
        <w:tc>
          <w:tcPr>
            <w:tcW w:w="709" w:type="pct"/>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b/>
                <w:bCs/>
                <w:kern w:val="0"/>
                <w:szCs w:val="21"/>
              </w:rPr>
            </w:pPr>
          </w:p>
        </w:tc>
        <w:tc>
          <w:tcPr>
            <w:tcW w:w="842" w:type="pct"/>
            <w:tcBorders>
              <w:top w:val="nil"/>
              <w:left w:val="nil"/>
              <w:bottom w:val="single" w:color="auto" w:sz="4" w:space="0"/>
              <w:right w:val="single" w:color="auto" w:sz="4" w:space="0"/>
            </w:tcBorders>
            <w:vAlign w:val="center"/>
          </w:tcPr>
          <w:p>
            <w:pPr>
              <w:widowControl/>
              <w:jc w:val="center"/>
              <w:rPr>
                <w:rFonts w:ascii="宋体" w:hAnsi="宋体" w:cs="宋体"/>
                <w:b/>
                <w:bCs/>
                <w:kern w:val="0"/>
                <w:szCs w:val="21"/>
              </w:rPr>
            </w:pPr>
          </w:p>
        </w:tc>
        <w:tc>
          <w:tcPr>
            <w:tcW w:w="773" w:type="pct"/>
            <w:tcBorders>
              <w:top w:val="nil"/>
              <w:left w:val="nil"/>
              <w:bottom w:val="single" w:color="auto" w:sz="4" w:space="0"/>
              <w:right w:val="single" w:color="auto" w:sz="4" w:space="0"/>
            </w:tcBorders>
            <w:vAlign w:val="center"/>
          </w:tcPr>
          <w:p>
            <w:pPr>
              <w:widowControl/>
              <w:jc w:val="center"/>
              <w:rPr>
                <w:rFonts w:ascii="宋体" w:hAnsi="宋体" w:cs="宋体"/>
                <w:b/>
                <w:bCs/>
                <w:kern w:val="0"/>
                <w:szCs w:val="21"/>
              </w:rPr>
            </w:pPr>
          </w:p>
        </w:tc>
      </w:tr>
      <w:tr>
        <w:tblPrEx>
          <w:tblCellMar>
            <w:top w:w="0" w:type="dxa"/>
            <w:left w:w="108" w:type="dxa"/>
            <w:bottom w:w="0" w:type="dxa"/>
            <w:right w:w="108" w:type="dxa"/>
          </w:tblCellMar>
        </w:tblPrEx>
        <w:trPr>
          <w:trHeight w:val="765" w:hRule="atLeast"/>
        </w:trPr>
        <w:tc>
          <w:tcPr>
            <w:tcW w:w="262" w:type="pct"/>
            <w:tcBorders>
              <w:top w:val="nil"/>
              <w:left w:val="single" w:color="auto" w:sz="4" w:space="0"/>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w:t>
            </w:r>
          </w:p>
        </w:tc>
        <w:tc>
          <w:tcPr>
            <w:tcW w:w="1657" w:type="pct"/>
            <w:tcBorders>
              <w:top w:val="nil"/>
              <w:left w:val="nil"/>
              <w:bottom w:val="single" w:color="auto" w:sz="4" w:space="0"/>
              <w:right w:val="single" w:color="auto" w:sz="4" w:space="0"/>
            </w:tcBorders>
            <w:vAlign w:val="center"/>
          </w:tcPr>
          <w:p>
            <w:pPr>
              <w:widowControl/>
              <w:jc w:val="left"/>
              <w:rPr>
                <w:rFonts w:ascii="宋体" w:hAnsi="宋体" w:cs="宋体"/>
                <w:kern w:val="0"/>
                <w:szCs w:val="21"/>
              </w:rPr>
            </w:pPr>
          </w:p>
        </w:tc>
        <w:tc>
          <w:tcPr>
            <w:tcW w:w="755" w:type="pct"/>
            <w:tcBorders>
              <w:top w:val="nil"/>
              <w:left w:val="nil"/>
              <w:bottom w:val="single" w:color="auto" w:sz="4" w:space="0"/>
              <w:right w:val="single" w:color="auto" w:sz="4" w:space="0"/>
            </w:tcBorders>
            <w:vAlign w:val="center"/>
          </w:tcPr>
          <w:p>
            <w:pPr>
              <w:widowControl/>
              <w:jc w:val="center"/>
              <w:rPr>
                <w:rFonts w:ascii="宋体" w:hAnsi="宋体" w:cs="宋体"/>
                <w:b/>
                <w:bCs/>
                <w:kern w:val="0"/>
                <w:szCs w:val="21"/>
              </w:rPr>
            </w:pPr>
            <w:r>
              <w:rPr>
                <w:rFonts w:hint="eastAsia" w:ascii="宋体" w:hAnsi="宋体" w:cs="宋体"/>
                <w:b/>
                <w:bCs/>
                <w:kern w:val="0"/>
                <w:szCs w:val="21"/>
              </w:rPr>
              <w:t>　</w:t>
            </w:r>
          </w:p>
        </w:tc>
        <w:tc>
          <w:tcPr>
            <w:tcW w:w="709" w:type="pct"/>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b/>
                <w:bCs/>
                <w:kern w:val="0"/>
                <w:szCs w:val="21"/>
              </w:rPr>
            </w:pPr>
          </w:p>
        </w:tc>
        <w:tc>
          <w:tcPr>
            <w:tcW w:w="842" w:type="pct"/>
            <w:tcBorders>
              <w:top w:val="nil"/>
              <w:left w:val="nil"/>
              <w:bottom w:val="single" w:color="auto" w:sz="4" w:space="0"/>
              <w:right w:val="single" w:color="auto" w:sz="4" w:space="0"/>
            </w:tcBorders>
            <w:vAlign w:val="center"/>
          </w:tcPr>
          <w:p>
            <w:pPr>
              <w:widowControl/>
              <w:jc w:val="center"/>
              <w:rPr>
                <w:rFonts w:ascii="宋体" w:hAnsi="宋体" w:cs="宋体"/>
                <w:b/>
                <w:bCs/>
                <w:kern w:val="0"/>
                <w:szCs w:val="21"/>
              </w:rPr>
            </w:pPr>
          </w:p>
        </w:tc>
        <w:tc>
          <w:tcPr>
            <w:tcW w:w="773" w:type="pct"/>
            <w:tcBorders>
              <w:top w:val="nil"/>
              <w:left w:val="nil"/>
              <w:bottom w:val="single" w:color="auto" w:sz="4" w:space="0"/>
              <w:right w:val="single" w:color="auto" w:sz="4" w:space="0"/>
            </w:tcBorders>
            <w:vAlign w:val="center"/>
          </w:tcPr>
          <w:p>
            <w:pPr>
              <w:widowControl/>
              <w:jc w:val="center"/>
              <w:rPr>
                <w:rFonts w:ascii="宋体" w:hAnsi="宋体" w:cs="宋体"/>
                <w:b/>
                <w:bCs/>
                <w:kern w:val="0"/>
                <w:szCs w:val="21"/>
              </w:rPr>
            </w:pPr>
          </w:p>
        </w:tc>
      </w:tr>
      <w:tr>
        <w:tblPrEx>
          <w:tblCellMar>
            <w:top w:w="0" w:type="dxa"/>
            <w:left w:w="108" w:type="dxa"/>
            <w:bottom w:w="0" w:type="dxa"/>
            <w:right w:w="108" w:type="dxa"/>
          </w:tblCellMar>
        </w:tblPrEx>
        <w:trPr>
          <w:trHeight w:val="765" w:hRule="atLeast"/>
        </w:trPr>
        <w:tc>
          <w:tcPr>
            <w:tcW w:w="5000" w:type="pct"/>
            <w:gridSpan w:val="6"/>
            <w:tcBorders>
              <w:top w:val="nil"/>
              <w:left w:val="single" w:color="auto" w:sz="4" w:space="0"/>
              <w:bottom w:val="single" w:color="auto" w:sz="4" w:space="0"/>
              <w:right w:val="single" w:color="auto" w:sz="4" w:space="0"/>
            </w:tcBorders>
            <w:vAlign w:val="center"/>
          </w:tcPr>
          <w:p>
            <w:pPr>
              <w:rPr>
                <w:szCs w:val="22"/>
              </w:rPr>
            </w:pPr>
            <w:r>
              <w:rPr>
                <w:rFonts w:hint="eastAsia"/>
                <w:szCs w:val="22"/>
              </w:rPr>
              <w:t>注：评标基准价（下浮率）=各有效投标报价（下浮率）之和</w:t>
            </w:r>
            <w:r>
              <w:rPr>
                <w:rFonts w:hint="eastAsia"/>
              </w:rPr>
              <w:t>/</w:t>
            </w:r>
            <w:r>
              <w:rPr>
                <w:rFonts w:hint="eastAsia"/>
                <w:szCs w:val="22"/>
              </w:rPr>
              <w:t>有效投标单位个数。</w:t>
            </w:r>
          </w:p>
          <w:p>
            <w:pPr>
              <w:jc w:val="left"/>
              <w:rPr>
                <w:rFonts w:ascii="宋体" w:hAnsi="宋体" w:cs="宋体"/>
                <w:b/>
                <w:bCs/>
                <w:kern w:val="0"/>
                <w:szCs w:val="21"/>
              </w:rPr>
            </w:pPr>
            <w:r>
              <w:rPr>
                <w:rFonts w:hint="eastAsia"/>
              </w:rPr>
              <w:t>投标人数量≤5时，评标基准价采用全部有效投标报价计算；5＜投标人数量≤20时，评标基准价采用去除有效报价最高、最低各1个计算；投标人数量＞20时，评标基准价采用去除有效报价最高、最低各2个计算。</w:t>
            </w:r>
          </w:p>
        </w:tc>
      </w:tr>
      <w:tr>
        <w:tblPrEx>
          <w:tblCellMar>
            <w:top w:w="0" w:type="dxa"/>
            <w:left w:w="108" w:type="dxa"/>
            <w:bottom w:w="0" w:type="dxa"/>
            <w:right w:w="108" w:type="dxa"/>
          </w:tblCellMar>
        </w:tblPrEx>
        <w:trPr>
          <w:trHeight w:val="525" w:hRule="atLeast"/>
        </w:trPr>
        <w:tc>
          <w:tcPr>
            <w:tcW w:w="1919" w:type="pct"/>
            <w:gridSpan w:val="2"/>
            <w:tcBorders>
              <w:top w:val="single" w:color="auto" w:sz="4" w:space="0"/>
              <w:left w:val="nil"/>
              <w:bottom w:val="nil"/>
              <w:right w:val="nil"/>
            </w:tcBorders>
            <w:noWrap/>
            <w:vAlign w:val="center"/>
          </w:tcPr>
          <w:p>
            <w:pPr>
              <w:widowControl/>
              <w:jc w:val="left"/>
              <w:rPr>
                <w:rFonts w:ascii="宋体" w:hAnsi="宋体" w:cs="宋体"/>
                <w:kern w:val="0"/>
                <w:szCs w:val="21"/>
              </w:rPr>
            </w:pPr>
            <w:r>
              <w:rPr>
                <w:rFonts w:hint="eastAsia" w:ascii="宋体" w:hAnsi="宋体" w:cs="宋体"/>
                <w:kern w:val="0"/>
                <w:szCs w:val="21"/>
              </w:rPr>
              <w:t>评标委员会全体成员签字：</w:t>
            </w:r>
          </w:p>
        </w:tc>
        <w:tc>
          <w:tcPr>
            <w:tcW w:w="755" w:type="pct"/>
            <w:tcBorders>
              <w:top w:val="nil"/>
              <w:left w:val="nil"/>
              <w:bottom w:val="nil"/>
              <w:right w:val="nil"/>
            </w:tcBorders>
            <w:noWrap/>
            <w:vAlign w:val="center"/>
          </w:tcPr>
          <w:p>
            <w:pPr>
              <w:widowControl/>
              <w:jc w:val="left"/>
              <w:rPr>
                <w:rFonts w:ascii="宋体" w:hAnsi="宋体" w:cs="宋体"/>
                <w:kern w:val="0"/>
                <w:szCs w:val="21"/>
              </w:rPr>
            </w:pPr>
            <w:r>
              <w:rPr>
                <w:rFonts w:hint="eastAsia" w:ascii="宋体" w:hAnsi="宋体" w:cs="宋体"/>
                <w:kern w:val="0"/>
                <w:szCs w:val="21"/>
              </w:rPr>
              <w:t>　</w:t>
            </w:r>
          </w:p>
        </w:tc>
        <w:tc>
          <w:tcPr>
            <w:tcW w:w="709" w:type="pct"/>
            <w:tcBorders>
              <w:top w:val="nil"/>
              <w:left w:val="nil"/>
              <w:bottom w:val="nil"/>
              <w:right w:val="nil"/>
            </w:tcBorders>
            <w:noWrap/>
            <w:vAlign w:val="center"/>
          </w:tcPr>
          <w:p>
            <w:pPr>
              <w:widowControl/>
              <w:jc w:val="left"/>
              <w:rPr>
                <w:rFonts w:ascii="宋体" w:hAnsi="宋体" w:cs="宋体"/>
                <w:kern w:val="0"/>
                <w:szCs w:val="21"/>
              </w:rPr>
            </w:pPr>
            <w:r>
              <w:rPr>
                <w:rFonts w:hint="eastAsia" w:ascii="宋体" w:hAnsi="宋体" w:cs="宋体"/>
                <w:kern w:val="0"/>
                <w:szCs w:val="21"/>
              </w:rPr>
              <w:t>　</w:t>
            </w:r>
          </w:p>
        </w:tc>
        <w:tc>
          <w:tcPr>
            <w:tcW w:w="1615" w:type="pct"/>
            <w:gridSpan w:val="2"/>
            <w:tcBorders>
              <w:top w:val="nil"/>
              <w:left w:val="nil"/>
              <w:bottom w:val="nil"/>
              <w:right w:val="nil"/>
            </w:tcBorders>
            <w:noWrap/>
            <w:vAlign w:val="center"/>
          </w:tcPr>
          <w:p>
            <w:pPr>
              <w:widowControl/>
              <w:jc w:val="right"/>
              <w:rPr>
                <w:rFonts w:ascii="宋体" w:hAnsi="宋体" w:cs="宋体"/>
                <w:kern w:val="0"/>
                <w:szCs w:val="21"/>
              </w:rPr>
            </w:pPr>
            <w:r>
              <w:rPr>
                <w:rFonts w:hint="eastAsia" w:ascii="宋体" w:hAnsi="宋体" w:cs="宋体"/>
                <w:kern w:val="0"/>
                <w:szCs w:val="21"/>
              </w:rPr>
              <w:t xml:space="preserve">年  月  </w:t>
            </w:r>
            <w:r>
              <w:rPr>
                <w:rFonts w:ascii="宋体" w:hAnsi="宋体" w:cs="宋体"/>
                <w:kern w:val="0"/>
                <w:szCs w:val="21"/>
              </w:rPr>
              <w:t>日</w:t>
            </w:r>
          </w:p>
        </w:tc>
      </w:tr>
    </w:tbl>
    <w:p/>
    <w:p>
      <w:r>
        <w:br w:type="page"/>
      </w:r>
    </w:p>
    <w:p/>
    <w:tbl>
      <w:tblPr>
        <w:tblStyle w:val="21"/>
        <w:tblW w:w="5000" w:type="pct"/>
        <w:tblInd w:w="0" w:type="dxa"/>
        <w:tblLayout w:type="autofit"/>
        <w:tblCellMar>
          <w:top w:w="0" w:type="dxa"/>
          <w:left w:w="108" w:type="dxa"/>
          <w:bottom w:w="0" w:type="dxa"/>
          <w:right w:w="108" w:type="dxa"/>
        </w:tblCellMar>
      </w:tblPr>
      <w:tblGrid>
        <w:gridCol w:w="694"/>
        <w:gridCol w:w="1485"/>
        <w:gridCol w:w="869"/>
        <w:gridCol w:w="869"/>
        <w:gridCol w:w="869"/>
        <w:gridCol w:w="869"/>
        <w:gridCol w:w="869"/>
        <w:gridCol w:w="869"/>
        <w:gridCol w:w="869"/>
        <w:gridCol w:w="869"/>
        <w:gridCol w:w="869"/>
        <w:gridCol w:w="869"/>
        <w:gridCol w:w="869"/>
        <w:gridCol w:w="869"/>
        <w:gridCol w:w="847"/>
      </w:tblGrid>
      <w:tr>
        <w:tblPrEx>
          <w:tblCellMar>
            <w:top w:w="0" w:type="dxa"/>
            <w:left w:w="108" w:type="dxa"/>
            <w:bottom w:w="0" w:type="dxa"/>
            <w:right w:w="108" w:type="dxa"/>
          </w:tblCellMar>
        </w:tblPrEx>
        <w:trPr>
          <w:trHeight w:val="528" w:hRule="atLeast"/>
        </w:trPr>
        <w:tc>
          <w:tcPr>
            <w:tcW w:w="907" w:type="dxa"/>
            <w:gridSpan w:val="15"/>
            <w:tcBorders>
              <w:top w:val="nil"/>
              <w:left w:val="nil"/>
              <w:bottom w:val="nil"/>
              <w:right w:val="nil"/>
            </w:tcBorders>
            <w:noWrap/>
            <w:vAlign w:val="center"/>
          </w:tcPr>
          <w:p>
            <w:pPr>
              <w:widowControl/>
              <w:jc w:val="left"/>
              <w:rPr>
                <w:rFonts w:ascii="宋体" w:hAnsi="宋体" w:cs="宋体"/>
                <w:kern w:val="0"/>
                <w:sz w:val="24"/>
              </w:rPr>
            </w:pPr>
            <w:r>
              <w:rPr>
                <w:rFonts w:hint="eastAsia" w:ascii="宋体" w:hAnsi="宋体" w:cs="宋体"/>
                <w:kern w:val="0"/>
                <w:sz w:val="28"/>
                <w:szCs w:val="28"/>
              </w:rPr>
              <w:t>附件3-8-（1）服务方案评审得分表</w:t>
            </w:r>
          </w:p>
        </w:tc>
      </w:tr>
      <w:tr>
        <w:tblPrEx>
          <w:tblCellMar>
            <w:top w:w="0" w:type="dxa"/>
            <w:left w:w="108" w:type="dxa"/>
            <w:bottom w:w="0" w:type="dxa"/>
            <w:right w:w="108" w:type="dxa"/>
          </w:tblCellMar>
        </w:tblPrEx>
        <w:trPr>
          <w:trHeight w:val="390" w:hRule="atLeast"/>
        </w:trPr>
        <w:tc>
          <w:tcPr>
            <w:tcW w:w="907" w:type="dxa"/>
            <w:gridSpan w:val="15"/>
            <w:tcBorders>
              <w:top w:val="nil"/>
              <w:left w:val="nil"/>
              <w:bottom w:val="nil"/>
              <w:right w:val="nil"/>
            </w:tcBorders>
            <w:noWrap/>
            <w:vAlign w:val="center"/>
          </w:tcPr>
          <w:p>
            <w:pPr>
              <w:widowControl/>
              <w:jc w:val="center"/>
              <w:rPr>
                <w:rFonts w:ascii="黑体" w:hAnsi="黑体" w:eastAsia="黑体" w:cs="宋体"/>
                <w:b/>
                <w:bCs/>
                <w:kern w:val="0"/>
                <w:sz w:val="32"/>
                <w:szCs w:val="32"/>
              </w:rPr>
            </w:pPr>
            <w:r>
              <w:rPr>
                <w:rFonts w:hint="eastAsia" w:ascii="黑体" w:hAnsi="黑体" w:eastAsia="黑体" w:cs="宋体"/>
                <w:b/>
                <w:bCs/>
                <w:kern w:val="0"/>
                <w:sz w:val="32"/>
                <w:szCs w:val="32"/>
              </w:rPr>
              <w:t>项目</w:t>
            </w:r>
            <w:r>
              <w:rPr>
                <w:rFonts w:ascii="黑体" w:hAnsi="黑体" w:eastAsia="黑体" w:cs="宋体"/>
                <w:b/>
                <w:bCs/>
                <w:kern w:val="0"/>
                <w:sz w:val="32"/>
                <w:szCs w:val="32"/>
              </w:rPr>
              <w:t>管理</w:t>
            </w:r>
            <w:r>
              <w:rPr>
                <w:rFonts w:hint="eastAsia" w:ascii="黑体" w:hAnsi="黑体" w:eastAsia="黑体" w:cs="宋体"/>
                <w:b/>
                <w:bCs/>
                <w:kern w:val="0"/>
                <w:sz w:val="32"/>
                <w:szCs w:val="32"/>
              </w:rPr>
              <w:t>－－服务方案评审得分表</w:t>
            </w:r>
          </w:p>
        </w:tc>
      </w:tr>
      <w:tr>
        <w:tblPrEx>
          <w:tblCellMar>
            <w:top w:w="0" w:type="dxa"/>
            <w:left w:w="108" w:type="dxa"/>
            <w:bottom w:w="0" w:type="dxa"/>
            <w:right w:w="108" w:type="dxa"/>
          </w:tblCellMar>
        </w:tblPrEx>
        <w:trPr>
          <w:trHeight w:val="390" w:hRule="atLeast"/>
        </w:trPr>
        <w:tc>
          <w:tcPr>
            <w:tcW w:w="907" w:type="dxa"/>
            <w:gridSpan w:val="15"/>
            <w:tcBorders>
              <w:top w:val="nil"/>
              <w:left w:val="nil"/>
              <w:bottom w:val="nil"/>
              <w:right w:val="nil"/>
            </w:tcBorders>
            <w:vAlign w:val="center"/>
          </w:tcPr>
          <w:p>
            <w:pPr>
              <w:widowControl/>
              <w:jc w:val="left"/>
              <w:rPr>
                <w:rFonts w:ascii="宋体" w:hAnsi="宋体" w:cs="宋体"/>
                <w:kern w:val="0"/>
                <w:szCs w:val="21"/>
              </w:rPr>
            </w:pPr>
            <w:r>
              <w:rPr>
                <w:rFonts w:hint="eastAsia" w:ascii="宋体" w:hAnsi="宋体" w:cs="宋体"/>
                <w:kern w:val="0"/>
                <w:szCs w:val="21"/>
              </w:rPr>
              <w:t>项目名称：</w:t>
            </w:r>
          </w:p>
          <w:p>
            <w:pPr>
              <w:pStyle w:val="2"/>
              <w:rPr>
                <w:rFonts w:ascii="宋体" w:hAnsi="宋体" w:cs="宋体"/>
                <w:kern w:val="0"/>
                <w:szCs w:val="21"/>
              </w:rPr>
            </w:pPr>
            <w:r>
              <w:rPr>
                <w:rFonts w:hint="eastAsia" w:ascii="宋体" w:hAnsi="宋体" w:cs="宋体"/>
                <w:b w:val="0"/>
                <w:bCs w:val="0"/>
                <w:kern w:val="0"/>
                <w:szCs w:val="21"/>
              </w:rPr>
              <w:t>项目编号：</w:t>
            </w:r>
          </w:p>
        </w:tc>
      </w:tr>
      <w:tr>
        <w:tblPrEx>
          <w:tblCellMar>
            <w:top w:w="0" w:type="dxa"/>
            <w:left w:w="108" w:type="dxa"/>
            <w:bottom w:w="0" w:type="dxa"/>
            <w:right w:w="108" w:type="dxa"/>
          </w:tblCellMar>
        </w:tblPrEx>
        <w:trPr>
          <w:trHeight w:val="622" w:hRule="atLeast"/>
        </w:trPr>
        <w:tc>
          <w:tcPr>
            <w:tcW w:w="731" w:type="dxa"/>
            <w:vMerge w:val="restart"/>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序号</w:t>
            </w:r>
          </w:p>
        </w:tc>
        <w:tc>
          <w:tcPr>
            <w:tcW w:w="1630" w:type="dxa"/>
            <w:vMerge w:val="restart"/>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投标人</w:t>
            </w:r>
          </w:p>
        </w:tc>
        <w:tc>
          <w:tcPr>
            <w:tcW w:w="907" w:type="dxa"/>
            <w:gridSpan w:val="12"/>
            <w:tcBorders>
              <w:top w:val="single" w:color="auto" w:sz="4" w:space="0"/>
              <w:left w:val="nil"/>
              <w:bottom w:val="single" w:color="auto" w:sz="4" w:space="0"/>
              <w:right w:val="single" w:color="000000" w:sz="4" w:space="0"/>
            </w:tcBorders>
            <w:noWrap/>
            <w:vAlign w:val="center"/>
          </w:tcPr>
          <w:p>
            <w:pPr>
              <w:widowControl/>
              <w:jc w:val="center"/>
              <w:rPr>
                <w:rFonts w:ascii="宋体" w:hAnsi="宋体" w:cs="宋体"/>
                <w:kern w:val="0"/>
                <w:szCs w:val="21"/>
              </w:rPr>
            </w:pPr>
            <w:r>
              <w:rPr>
                <w:rFonts w:hint="eastAsia" w:ascii="宋体" w:hAnsi="宋体" w:cs="宋体"/>
                <w:kern w:val="0"/>
                <w:szCs w:val="21"/>
              </w:rPr>
              <w:t>服务方案（满分30分）</w:t>
            </w:r>
          </w:p>
        </w:tc>
        <w:tc>
          <w:tcPr>
            <w:tcW w:w="883" w:type="dxa"/>
            <w:vMerge w:val="restart"/>
            <w:tcBorders>
              <w:top w:val="single" w:color="auto" w:sz="4" w:space="0"/>
              <w:left w:val="single" w:color="auto" w:sz="4" w:space="0"/>
              <w:bottom w:val="single" w:color="auto" w:sz="4" w:space="0"/>
              <w:right w:val="single" w:color="auto" w:sz="4" w:space="0"/>
            </w:tcBorders>
            <w:vAlign w:val="center"/>
          </w:tcPr>
          <w:p>
            <w:pPr>
              <w:widowControl/>
              <w:jc w:val="center"/>
              <w:rPr>
                <w:rFonts w:hint="eastAsia" w:ascii="宋体" w:hAnsi="宋体" w:cs="宋体" w:eastAsiaTheme="minorEastAsia"/>
                <w:kern w:val="0"/>
                <w:sz w:val="18"/>
                <w:szCs w:val="18"/>
                <w:lang w:eastAsia="zh-CN"/>
              </w:rPr>
            </w:pPr>
            <w:r>
              <w:rPr>
                <w:rFonts w:hint="eastAsia" w:ascii="宋体" w:hAnsi="宋体" w:cs="宋体"/>
                <w:kern w:val="0"/>
                <w:sz w:val="18"/>
                <w:szCs w:val="18"/>
              </w:rPr>
              <w:t>得分</w:t>
            </w:r>
          </w:p>
          <w:p>
            <w:pPr>
              <w:widowControl/>
              <w:jc w:val="center"/>
              <w:rPr>
                <w:rFonts w:ascii="宋体" w:hAnsi="宋体" w:cs="宋体"/>
                <w:kern w:val="0"/>
                <w:sz w:val="18"/>
                <w:szCs w:val="18"/>
              </w:rPr>
            </w:pPr>
            <w:r>
              <w:rPr>
                <w:rFonts w:hint="eastAsia" w:ascii="宋体" w:hAnsi="宋体" w:cs="宋体"/>
                <w:kern w:val="0"/>
                <w:sz w:val="18"/>
                <w:szCs w:val="18"/>
              </w:rPr>
              <w:t>（满分30分）</w:t>
            </w:r>
          </w:p>
        </w:tc>
      </w:tr>
      <w:tr>
        <w:tblPrEx>
          <w:tblCellMar>
            <w:top w:w="0" w:type="dxa"/>
            <w:left w:w="108" w:type="dxa"/>
            <w:bottom w:w="0" w:type="dxa"/>
            <w:right w:w="108" w:type="dxa"/>
          </w:tblCellMar>
        </w:tblPrEx>
        <w:trPr>
          <w:trHeight w:val="810" w:hRule="atLeast"/>
        </w:trPr>
        <w:tc>
          <w:tcPr>
            <w:tcW w:w="73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kern w:val="0"/>
                <w:sz w:val="24"/>
              </w:rPr>
            </w:pPr>
          </w:p>
        </w:tc>
        <w:tc>
          <w:tcPr>
            <w:tcW w:w="163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kern w:val="0"/>
                <w:sz w:val="20"/>
                <w:szCs w:val="20"/>
              </w:rPr>
            </w:pPr>
          </w:p>
        </w:tc>
        <w:tc>
          <w:tcPr>
            <w:tcW w:w="907" w:type="dxa"/>
            <w:tcBorders>
              <w:top w:val="nil"/>
              <w:left w:val="nil"/>
              <w:bottom w:val="nil"/>
              <w:right w:val="single" w:color="auto" w:sz="4" w:space="0"/>
            </w:tcBorders>
            <w:vAlign w:val="center"/>
          </w:tcPr>
          <w:p>
            <w:pPr>
              <w:widowControl/>
              <w:jc w:val="center"/>
              <w:rPr>
                <w:rFonts w:ascii="宋体" w:hAnsi="宋体" w:cs="宋体"/>
                <w:kern w:val="0"/>
                <w:sz w:val="15"/>
                <w:szCs w:val="15"/>
              </w:rPr>
            </w:pPr>
            <w:r>
              <w:rPr>
                <w:rFonts w:hint="eastAsia" w:ascii="宋体" w:hAnsi="宋体" w:cs="宋体"/>
                <w:kern w:val="0"/>
                <w:sz w:val="15"/>
                <w:szCs w:val="15"/>
              </w:rPr>
              <w:t>1</w:t>
            </w:r>
          </w:p>
          <w:p>
            <w:pPr>
              <w:widowControl/>
              <w:rPr>
                <w:rFonts w:ascii="宋体" w:hAnsi="宋体" w:cs="宋体"/>
                <w:kern w:val="0"/>
                <w:sz w:val="15"/>
                <w:szCs w:val="15"/>
              </w:rPr>
            </w:pPr>
            <w:r>
              <w:rPr>
                <w:rFonts w:hint="eastAsia" w:ascii="宋体" w:hAnsi="宋体" w:cs="宋体"/>
                <w:kern w:val="0"/>
                <w:sz w:val="15"/>
                <w:szCs w:val="15"/>
              </w:rPr>
              <w:t>（0-7分）</w:t>
            </w:r>
          </w:p>
        </w:tc>
        <w:tc>
          <w:tcPr>
            <w:tcW w:w="907" w:type="dxa"/>
            <w:tcBorders>
              <w:top w:val="nil"/>
              <w:left w:val="nil"/>
              <w:bottom w:val="nil"/>
              <w:right w:val="single" w:color="auto" w:sz="4" w:space="0"/>
            </w:tcBorders>
            <w:vAlign w:val="center"/>
          </w:tcPr>
          <w:p>
            <w:pPr>
              <w:widowControl/>
              <w:jc w:val="center"/>
              <w:rPr>
                <w:rFonts w:ascii="宋体" w:hAnsi="宋体" w:cs="宋体"/>
                <w:kern w:val="0"/>
                <w:sz w:val="15"/>
                <w:szCs w:val="15"/>
              </w:rPr>
            </w:pPr>
            <w:r>
              <w:rPr>
                <w:rFonts w:hint="eastAsia" w:ascii="宋体" w:hAnsi="宋体" w:cs="宋体"/>
                <w:kern w:val="0"/>
                <w:sz w:val="15"/>
                <w:szCs w:val="15"/>
              </w:rPr>
              <w:t>2</w:t>
            </w:r>
          </w:p>
          <w:p>
            <w:pPr>
              <w:widowControl/>
              <w:rPr>
                <w:rFonts w:ascii="宋体" w:hAnsi="宋体" w:cs="宋体"/>
                <w:kern w:val="0"/>
                <w:sz w:val="15"/>
                <w:szCs w:val="15"/>
              </w:rPr>
            </w:pPr>
            <w:r>
              <w:rPr>
                <w:rFonts w:hint="eastAsia" w:ascii="宋体" w:hAnsi="宋体" w:cs="宋体"/>
                <w:kern w:val="0"/>
                <w:sz w:val="15"/>
                <w:szCs w:val="15"/>
              </w:rPr>
              <w:t>（0-3分）</w:t>
            </w:r>
          </w:p>
        </w:tc>
        <w:tc>
          <w:tcPr>
            <w:tcW w:w="907" w:type="dxa"/>
            <w:tcBorders>
              <w:top w:val="nil"/>
              <w:left w:val="nil"/>
              <w:bottom w:val="nil"/>
              <w:right w:val="single" w:color="auto" w:sz="4" w:space="0"/>
            </w:tcBorders>
            <w:vAlign w:val="center"/>
          </w:tcPr>
          <w:p>
            <w:pPr>
              <w:widowControl/>
              <w:jc w:val="center"/>
              <w:rPr>
                <w:rFonts w:ascii="宋体" w:hAnsi="宋体" w:cs="宋体"/>
                <w:kern w:val="0"/>
                <w:sz w:val="15"/>
                <w:szCs w:val="15"/>
              </w:rPr>
            </w:pPr>
            <w:r>
              <w:rPr>
                <w:rFonts w:hint="eastAsia" w:ascii="宋体" w:hAnsi="宋体" w:cs="宋体"/>
                <w:kern w:val="0"/>
                <w:sz w:val="15"/>
                <w:szCs w:val="15"/>
              </w:rPr>
              <w:t xml:space="preserve">3   </w:t>
            </w:r>
          </w:p>
          <w:p>
            <w:pPr>
              <w:widowControl/>
              <w:rPr>
                <w:rFonts w:ascii="宋体" w:hAnsi="宋体" w:cs="宋体"/>
                <w:kern w:val="0"/>
                <w:sz w:val="15"/>
                <w:szCs w:val="15"/>
              </w:rPr>
            </w:pPr>
            <w:r>
              <w:rPr>
                <w:rFonts w:hint="eastAsia" w:ascii="宋体" w:hAnsi="宋体" w:cs="宋体"/>
                <w:kern w:val="0"/>
                <w:sz w:val="15"/>
                <w:szCs w:val="15"/>
              </w:rPr>
              <w:t>（0-2分）</w:t>
            </w:r>
          </w:p>
        </w:tc>
        <w:tc>
          <w:tcPr>
            <w:tcW w:w="907" w:type="dxa"/>
            <w:tcBorders>
              <w:top w:val="nil"/>
              <w:left w:val="nil"/>
              <w:bottom w:val="nil"/>
              <w:right w:val="single" w:color="auto" w:sz="4" w:space="0"/>
            </w:tcBorders>
            <w:vAlign w:val="center"/>
          </w:tcPr>
          <w:p>
            <w:pPr>
              <w:widowControl/>
              <w:jc w:val="center"/>
              <w:rPr>
                <w:rFonts w:ascii="宋体" w:hAnsi="宋体" w:cs="宋体"/>
                <w:kern w:val="0"/>
                <w:sz w:val="15"/>
                <w:szCs w:val="15"/>
              </w:rPr>
            </w:pPr>
            <w:r>
              <w:rPr>
                <w:rFonts w:hint="eastAsia" w:ascii="宋体" w:hAnsi="宋体" w:cs="宋体"/>
                <w:kern w:val="0"/>
                <w:sz w:val="15"/>
                <w:szCs w:val="15"/>
              </w:rPr>
              <w:t xml:space="preserve">4   </w:t>
            </w:r>
          </w:p>
          <w:p>
            <w:pPr>
              <w:widowControl/>
              <w:rPr>
                <w:rFonts w:ascii="宋体" w:hAnsi="宋体" w:cs="宋体"/>
                <w:kern w:val="0"/>
                <w:sz w:val="15"/>
                <w:szCs w:val="15"/>
              </w:rPr>
            </w:pPr>
            <w:r>
              <w:rPr>
                <w:rFonts w:hint="eastAsia" w:ascii="宋体" w:hAnsi="宋体" w:cs="宋体"/>
                <w:kern w:val="0"/>
                <w:sz w:val="15"/>
                <w:szCs w:val="15"/>
              </w:rPr>
              <w:t>（0-2分）</w:t>
            </w:r>
          </w:p>
        </w:tc>
        <w:tc>
          <w:tcPr>
            <w:tcW w:w="907" w:type="dxa"/>
            <w:tcBorders>
              <w:top w:val="nil"/>
              <w:left w:val="nil"/>
              <w:bottom w:val="nil"/>
              <w:right w:val="single" w:color="auto" w:sz="4" w:space="0"/>
            </w:tcBorders>
            <w:vAlign w:val="center"/>
          </w:tcPr>
          <w:p>
            <w:pPr>
              <w:widowControl/>
              <w:jc w:val="center"/>
              <w:rPr>
                <w:rFonts w:ascii="宋体" w:hAnsi="宋体" w:cs="宋体"/>
                <w:kern w:val="0"/>
                <w:sz w:val="15"/>
                <w:szCs w:val="15"/>
              </w:rPr>
            </w:pPr>
            <w:r>
              <w:rPr>
                <w:rFonts w:hint="eastAsia" w:ascii="宋体" w:hAnsi="宋体" w:cs="宋体"/>
                <w:kern w:val="0"/>
                <w:sz w:val="15"/>
                <w:szCs w:val="15"/>
              </w:rPr>
              <w:t xml:space="preserve">5 </w:t>
            </w:r>
          </w:p>
          <w:p>
            <w:pPr>
              <w:widowControl/>
              <w:rPr>
                <w:rFonts w:ascii="宋体" w:hAnsi="宋体" w:cs="宋体"/>
                <w:kern w:val="0"/>
                <w:sz w:val="15"/>
                <w:szCs w:val="15"/>
              </w:rPr>
            </w:pPr>
            <w:r>
              <w:rPr>
                <w:rFonts w:hint="eastAsia" w:ascii="宋体" w:hAnsi="宋体" w:cs="宋体"/>
                <w:kern w:val="0"/>
                <w:sz w:val="15"/>
                <w:szCs w:val="15"/>
              </w:rPr>
              <w:t>（0-2分）</w:t>
            </w:r>
          </w:p>
        </w:tc>
        <w:tc>
          <w:tcPr>
            <w:tcW w:w="907" w:type="dxa"/>
            <w:tcBorders>
              <w:top w:val="nil"/>
              <w:left w:val="nil"/>
              <w:bottom w:val="nil"/>
              <w:right w:val="single" w:color="auto" w:sz="4" w:space="0"/>
            </w:tcBorders>
            <w:vAlign w:val="center"/>
          </w:tcPr>
          <w:p>
            <w:pPr>
              <w:widowControl/>
              <w:jc w:val="center"/>
              <w:rPr>
                <w:rFonts w:ascii="宋体" w:hAnsi="宋体" w:cs="宋体"/>
                <w:kern w:val="0"/>
                <w:sz w:val="15"/>
                <w:szCs w:val="15"/>
              </w:rPr>
            </w:pPr>
            <w:r>
              <w:rPr>
                <w:rFonts w:ascii="宋体" w:hAnsi="宋体" w:cs="宋体"/>
                <w:kern w:val="0"/>
                <w:sz w:val="15"/>
                <w:szCs w:val="15"/>
              </w:rPr>
              <w:t>6</w:t>
            </w:r>
            <w:r>
              <w:rPr>
                <w:rFonts w:hint="eastAsia" w:ascii="宋体" w:hAnsi="宋体" w:cs="宋体"/>
                <w:kern w:val="0"/>
                <w:sz w:val="15"/>
                <w:szCs w:val="15"/>
              </w:rPr>
              <w:t xml:space="preserve"> </w:t>
            </w:r>
          </w:p>
          <w:p>
            <w:pPr>
              <w:widowControl/>
              <w:rPr>
                <w:rFonts w:ascii="宋体" w:hAnsi="宋体" w:cs="宋体"/>
                <w:kern w:val="0"/>
                <w:sz w:val="15"/>
                <w:szCs w:val="15"/>
              </w:rPr>
            </w:pPr>
            <w:r>
              <w:rPr>
                <w:rFonts w:hint="eastAsia" w:ascii="宋体" w:hAnsi="宋体" w:cs="宋体"/>
                <w:kern w:val="0"/>
                <w:sz w:val="15"/>
                <w:szCs w:val="15"/>
              </w:rPr>
              <w:t>（0-2分）</w:t>
            </w:r>
          </w:p>
        </w:tc>
        <w:tc>
          <w:tcPr>
            <w:tcW w:w="907" w:type="dxa"/>
            <w:tcBorders>
              <w:top w:val="nil"/>
              <w:left w:val="nil"/>
              <w:bottom w:val="nil"/>
              <w:right w:val="single" w:color="auto" w:sz="4" w:space="0"/>
            </w:tcBorders>
            <w:vAlign w:val="center"/>
          </w:tcPr>
          <w:p>
            <w:pPr>
              <w:widowControl/>
              <w:jc w:val="center"/>
              <w:rPr>
                <w:rFonts w:ascii="宋体" w:hAnsi="宋体" w:cs="宋体"/>
                <w:kern w:val="0"/>
                <w:sz w:val="15"/>
                <w:szCs w:val="15"/>
              </w:rPr>
            </w:pPr>
            <w:r>
              <w:rPr>
                <w:rFonts w:hint="eastAsia" w:ascii="宋体" w:hAnsi="宋体" w:cs="宋体"/>
                <w:kern w:val="0"/>
                <w:sz w:val="15"/>
                <w:szCs w:val="15"/>
              </w:rPr>
              <w:t xml:space="preserve">7  </w:t>
            </w:r>
          </w:p>
          <w:p>
            <w:pPr>
              <w:widowControl/>
              <w:rPr>
                <w:rFonts w:ascii="宋体" w:hAnsi="宋体" w:cs="宋体"/>
                <w:kern w:val="0"/>
                <w:sz w:val="15"/>
                <w:szCs w:val="15"/>
              </w:rPr>
            </w:pPr>
            <w:r>
              <w:rPr>
                <w:rFonts w:hint="eastAsia" w:ascii="宋体" w:hAnsi="宋体" w:cs="宋体"/>
                <w:kern w:val="0"/>
                <w:sz w:val="15"/>
                <w:szCs w:val="15"/>
              </w:rPr>
              <w:t>（0-2分）</w:t>
            </w:r>
          </w:p>
        </w:tc>
        <w:tc>
          <w:tcPr>
            <w:tcW w:w="907" w:type="dxa"/>
            <w:tcBorders>
              <w:top w:val="nil"/>
              <w:left w:val="nil"/>
              <w:bottom w:val="nil"/>
              <w:right w:val="single" w:color="auto" w:sz="4" w:space="0"/>
            </w:tcBorders>
            <w:vAlign w:val="center"/>
          </w:tcPr>
          <w:p>
            <w:pPr>
              <w:widowControl/>
              <w:jc w:val="center"/>
              <w:rPr>
                <w:rFonts w:ascii="宋体" w:hAnsi="宋体" w:cs="宋体"/>
                <w:kern w:val="0"/>
                <w:sz w:val="15"/>
                <w:szCs w:val="15"/>
              </w:rPr>
            </w:pPr>
            <w:r>
              <w:rPr>
                <w:rFonts w:hint="eastAsia" w:ascii="宋体" w:hAnsi="宋体" w:cs="宋体"/>
                <w:kern w:val="0"/>
                <w:sz w:val="15"/>
                <w:szCs w:val="15"/>
              </w:rPr>
              <w:t xml:space="preserve">8  </w:t>
            </w:r>
          </w:p>
          <w:p>
            <w:pPr>
              <w:widowControl/>
              <w:rPr>
                <w:rFonts w:ascii="宋体" w:hAnsi="宋体" w:cs="宋体"/>
                <w:kern w:val="0"/>
                <w:sz w:val="15"/>
                <w:szCs w:val="15"/>
              </w:rPr>
            </w:pPr>
            <w:r>
              <w:rPr>
                <w:rFonts w:hint="eastAsia" w:ascii="宋体" w:hAnsi="宋体" w:cs="宋体"/>
                <w:kern w:val="0"/>
                <w:sz w:val="15"/>
                <w:szCs w:val="15"/>
              </w:rPr>
              <w:t>（0-2分）</w:t>
            </w:r>
          </w:p>
        </w:tc>
        <w:tc>
          <w:tcPr>
            <w:tcW w:w="907" w:type="dxa"/>
            <w:tcBorders>
              <w:top w:val="nil"/>
              <w:left w:val="nil"/>
              <w:bottom w:val="nil"/>
              <w:right w:val="single" w:color="auto" w:sz="4" w:space="0"/>
            </w:tcBorders>
            <w:vAlign w:val="center"/>
          </w:tcPr>
          <w:p>
            <w:pPr>
              <w:widowControl/>
              <w:jc w:val="center"/>
              <w:rPr>
                <w:rFonts w:ascii="宋体" w:hAnsi="宋体" w:cs="宋体"/>
                <w:kern w:val="0"/>
                <w:sz w:val="15"/>
                <w:szCs w:val="15"/>
              </w:rPr>
            </w:pPr>
            <w:r>
              <w:rPr>
                <w:rFonts w:hint="eastAsia" w:ascii="宋体" w:hAnsi="宋体" w:cs="宋体"/>
                <w:kern w:val="0"/>
                <w:sz w:val="15"/>
                <w:szCs w:val="15"/>
              </w:rPr>
              <w:t xml:space="preserve">9  </w:t>
            </w:r>
          </w:p>
          <w:p>
            <w:pPr>
              <w:widowControl/>
              <w:rPr>
                <w:rFonts w:ascii="宋体" w:hAnsi="宋体" w:cs="宋体"/>
                <w:kern w:val="0"/>
                <w:sz w:val="15"/>
                <w:szCs w:val="15"/>
              </w:rPr>
            </w:pPr>
            <w:r>
              <w:rPr>
                <w:rFonts w:hint="eastAsia" w:ascii="宋体" w:hAnsi="宋体" w:cs="宋体"/>
                <w:kern w:val="0"/>
                <w:sz w:val="15"/>
                <w:szCs w:val="15"/>
              </w:rPr>
              <w:t>（0-2分）</w:t>
            </w:r>
          </w:p>
        </w:tc>
        <w:tc>
          <w:tcPr>
            <w:tcW w:w="907" w:type="dxa"/>
            <w:tcBorders>
              <w:top w:val="nil"/>
              <w:left w:val="nil"/>
              <w:bottom w:val="nil"/>
              <w:right w:val="single" w:color="auto" w:sz="4" w:space="0"/>
            </w:tcBorders>
            <w:vAlign w:val="center"/>
          </w:tcPr>
          <w:p>
            <w:pPr>
              <w:widowControl/>
              <w:jc w:val="center"/>
              <w:rPr>
                <w:rFonts w:ascii="宋体" w:hAnsi="宋体" w:cs="宋体"/>
                <w:kern w:val="0"/>
                <w:sz w:val="15"/>
                <w:szCs w:val="15"/>
              </w:rPr>
            </w:pPr>
            <w:r>
              <w:rPr>
                <w:rFonts w:hint="eastAsia" w:ascii="宋体" w:hAnsi="宋体" w:cs="宋体"/>
                <w:kern w:val="0"/>
                <w:sz w:val="15"/>
                <w:szCs w:val="15"/>
              </w:rPr>
              <w:t xml:space="preserve">10  </w:t>
            </w:r>
          </w:p>
          <w:p>
            <w:pPr>
              <w:widowControl/>
              <w:rPr>
                <w:rFonts w:ascii="宋体" w:hAnsi="宋体" w:cs="宋体"/>
                <w:kern w:val="0"/>
                <w:sz w:val="15"/>
                <w:szCs w:val="15"/>
              </w:rPr>
            </w:pPr>
            <w:r>
              <w:rPr>
                <w:rFonts w:hint="eastAsia" w:ascii="宋体" w:hAnsi="宋体" w:cs="宋体"/>
                <w:kern w:val="0"/>
                <w:sz w:val="15"/>
                <w:szCs w:val="15"/>
              </w:rPr>
              <w:t>（0-2分）</w:t>
            </w:r>
          </w:p>
        </w:tc>
        <w:tc>
          <w:tcPr>
            <w:tcW w:w="907" w:type="dxa"/>
            <w:tcBorders>
              <w:top w:val="nil"/>
              <w:left w:val="nil"/>
              <w:bottom w:val="nil"/>
              <w:right w:val="single" w:color="auto" w:sz="4" w:space="0"/>
            </w:tcBorders>
            <w:vAlign w:val="center"/>
          </w:tcPr>
          <w:p>
            <w:pPr>
              <w:widowControl/>
              <w:jc w:val="center"/>
              <w:rPr>
                <w:rFonts w:ascii="宋体" w:hAnsi="宋体" w:cs="宋体"/>
                <w:kern w:val="0"/>
                <w:sz w:val="15"/>
                <w:szCs w:val="15"/>
              </w:rPr>
            </w:pPr>
            <w:r>
              <w:rPr>
                <w:rFonts w:hint="eastAsia" w:ascii="宋体" w:hAnsi="宋体" w:cs="宋体"/>
                <w:kern w:val="0"/>
                <w:sz w:val="15"/>
                <w:szCs w:val="15"/>
              </w:rPr>
              <w:t xml:space="preserve">11 </w:t>
            </w:r>
          </w:p>
          <w:p>
            <w:pPr>
              <w:widowControl/>
              <w:rPr>
                <w:rFonts w:ascii="宋体" w:hAnsi="宋体" w:cs="宋体"/>
                <w:kern w:val="0"/>
                <w:sz w:val="15"/>
                <w:szCs w:val="15"/>
              </w:rPr>
            </w:pPr>
            <w:r>
              <w:rPr>
                <w:rFonts w:hint="eastAsia" w:ascii="宋体" w:hAnsi="宋体" w:cs="宋体"/>
                <w:kern w:val="0"/>
                <w:sz w:val="15"/>
                <w:szCs w:val="15"/>
              </w:rPr>
              <w:t>（0-2分）</w:t>
            </w:r>
          </w:p>
        </w:tc>
        <w:tc>
          <w:tcPr>
            <w:tcW w:w="907" w:type="dxa"/>
            <w:tcBorders>
              <w:top w:val="nil"/>
              <w:left w:val="nil"/>
              <w:bottom w:val="nil"/>
              <w:right w:val="single" w:color="auto" w:sz="4" w:space="0"/>
            </w:tcBorders>
            <w:vAlign w:val="center"/>
          </w:tcPr>
          <w:p>
            <w:pPr>
              <w:widowControl/>
              <w:jc w:val="center"/>
              <w:rPr>
                <w:rFonts w:ascii="宋体" w:hAnsi="宋体" w:cs="宋体"/>
                <w:kern w:val="0"/>
                <w:sz w:val="15"/>
                <w:szCs w:val="15"/>
              </w:rPr>
            </w:pPr>
            <w:r>
              <w:rPr>
                <w:rFonts w:hint="eastAsia" w:ascii="宋体" w:hAnsi="宋体" w:cs="宋体"/>
                <w:kern w:val="0"/>
                <w:sz w:val="15"/>
                <w:szCs w:val="15"/>
              </w:rPr>
              <w:t xml:space="preserve">12 </w:t>
            </w:r>
          </w:p>
          <w:p>
            <w:pPr>
              <w:widowControl/>
              <w:rPr>
                <w:rFonts w:ascii="宋体" w:hAnsi="宋体" w:cs="宋体"/>
                <w:kern w:val="0"/>
                <w:sz w:val="15"/>
                <w:szCs w:val="15"/>
              </w:rPr>
            </w:pPr>
            <w:r>
              <w:rPr>
                <w:rFonts w:hint="eastAsia" w:ascii="宋体" w:hAnsi="宋体" w:cs="宋体"/>
                <w:kern w:val="0"/>
                <w:sz w:val="15"/>
                <w:szCs w:val="15"/>
              </w:rPr>
              <w:t>（0-2分）</w:t>
            </w:r>
          </w:p>
        </w:tc>
        <w:tc>
          <w:tcPr>
            <w:tcW w:w="883"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kern w:val="0"/>
                <w:sz w:val="20"/>
                <w:szCs w:val="20"/>
              </w:rPr>
            </w:pPr>
          </w:p>
        </w:tc>
      </w:tr>
      <w:tr>
        <w:tblPrEx>
          <w:tblCellMar>
            <w:top w:w="0" w:type="dxa"/>
            <w:left w:w="108" w:type="dxa"/>
            <w:bottom w:w="0" w:type="dxa"/>
            <w:right w:w="108" w:type="dxa"/>
          </w:tblCellMar>
        </w:tblPrEx>
        <w:trPr>
          <w:trHeight w:val="750" w:hRule="atLeast"/>
        </w:trPr>
        <w:tc>
          <w:tcPr>
            <w:tcW w:w="731" w:type="dxa"/>
            <w:tcBorders>
              <w:top w:val="nil"/>
              <w:left w:val="single" w:color="auto" w:sz="4" w:space="0"/>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1</w:t>
            </w:r>
          </w:p>
        </w:tc>
        <w:tc>
          <w:tcPr>
            <w:tcW w:w="1630" w:type="dxa"/>
            <w:tcBorders>
              <w:top w:val="nil"/>
              <w:left w:val="nil"/>
              <w:bottom w:val="single" w:color="auto" w:sz="4" w:space="0"/>
              <w:right w:val="single" w:color="auto" w:sz="4" w:space="0"/>
            </w:tcBorders>
            <w:vAlign w:val="center"/>
          </w:tcPr>
          <w:p>
            <w:pPr>
              <w:widowControl/>
              <w:jc w:val="right"/>
              <w:rPr>
                <w:rFonts w:ascii="宋体" w:hAnsi="宋体" w:cs="宋体"/>
                <w:kern w:val="0"/>
                <w:sz w:val="22"/>
              </w:rPr>
            </w:pPr>
          </w:p>
        </w:tc>
        <w:tc>
          <w:tcPr>
            <w:tcW w:w="907" w:type="dxa"/>
            <w:tcBorders>
              <w:top w:val="single" w:color="auto" w:sz="4" w:space="0"/>
              <w:left w:val="nil"/>
              <w:bottom w:val="single" w:color="auto" w:sz="4" w:space="0"/>
              <w:right w:val="single" w:color="auto" w:sz="4" w:space="0"/>
            </w:tcBorders>
            <w:vAlign w:val="center"/>
          </w:tcPr>
          <w:p>
            <w:pPr>
              <w:widowControl/>
              <w:jc w:val="left"/>
              <w:rPr>
                <w:rFonts w:ascii="宋体" w:hAnsi="宋体" w:cs="宋体"/>
                <w:kern w:val="0"/>
                <w:sz w:val="22"/>
              </w:rPr>
            </w:pPr>
            <w:r>
              <w:rPr>
                <w:rFonts w:hint="eastAsia" w:ascii="宋体" w:hAnsi="宋体" w:cs="宋体"/>
                <w:kern w:val="0"/>
                <w:sz w:val="22"/>
              </w:rPr>
              <w:t>　</w:t>
            </w:r>
          </w:p>
        </w:tc>
        <w:tc>
          <w:tcPr>
            <w:tcW w:w="907" w:type="dxa"/>
            <w:tcBorders>
              <w:top w:val="single" w:color="auto" w:sz="4" w:space="0"/>
              <w:left w:val="nil"/>
              <w:bottom w:val="single" w:color="auto" w:sz="4" w:space="0"/>
              <w:right w:val="single" w:color="auto" w:sz="4" w:space="0"/>
            </w:tcBorders>
            <w:vAlign w:val="center"/>
          </w:tcPr>
          <w:p>
            <w:pPr>
              <w:widowControl/>
              <w:jc w:val="left"/>
              <w:rPr>
                <w:rFonts w:ascii="宋体" w:hAnsi="宋体" w:cs="宋体"/>
                <w:kern w:val="0"/>
                <w:sz w:val="22"/>
              </w:rPr>
            </w:pPr>
            <w:r>
              <w:rPr>
                <w:rFonts w:hint="eastAsia" w:ascii="宋体" w:hAnsi="宋体" w:cs="宋体"/>
                <w:kern w:val="0"/>
                <w:sz w:val="22"/>
              </w:rPr>
              <w:t>　</w:t>
            </w:r>
          </w:p>
        </w:tc>
        <w:tc>
          <w:tcPr>
            <w:tcW w:w="907" w:type="dxa"/>
            <w:tcBorders>
              <w:top w:val="single" w:color="auto" w:sz="4" w:space="0"/>
              <w:left w:val="nil"/>
              <w:bottom w:val="single" w:color="auto" w:sz="4" w:space="0"/>
              <w:right w:val="single" w:color="auto" w:sz="4" w:space="0"/>
            </w:tcBorders>
            <w:vAlign w:val="center"/>
          </w:tcPr>
          <w:p>
            <w:pPr>
              <w:widowControl/>
              <w:jc w:val="left"/>
              <w:rPr>
                <w:rFonts w:ascii="宋体" w:hAnsi="宋体" w:cs="宋体"/>
                <w:kern w:val="0"/>
                <w:sz w:val="22"/>
              </w:rPr>
            </w:pPr>
            <w:r>
              <w:rPr>
                <w:rFonts w:hint="eastAsia" w:ascii="宋体" w:hAnsi="宋体" w:cs="宋体"/>
                <w:kern w:val="0"/>
                <w:sz w:val="22"/>
              </w:rPr>
              <w:t>　</w:t>
            </w:r>
          </w:p>
        </w:tc>
        <w:tc>
          <w:tcPr>
            <w:tcW w:w="907" w:type="dxa"/>
            <w:tcBorders>
              <w:top w:val="single" w:color="auto" w:sz="4" w:space="0"/>
              <w:left w:val="nil"/>
              <w:bottom w:val="single" w:color="auto" w:sz="4" w:space="0"/>
              <w:right w:val="single" w:color="auto" w:sz="4" w:space="0"/>
            </w:tcBorders>
            <w:vAlign w:val="center"/>
          </w:tcPr>
          <w:p>
            <w:pPr>
              <w:widowControl/>
              <w:jc w:val="left"/>
              <w:rPr>
                <w:rFonts w:ascii="宋体" w:hAnsi="宋体" w:cs="宋体"/>
                <w:kern w:val="0"/>
                <w:sz w:val="22"/>
              </w:rPr>
            </w:pPr>
            <w:r>
              <w:rPr>
                <w:rFonts w:hint="eastAsia" w:ascii="宋体" w:hAnsi="宋体" w:cs="宋体"/>
                <w:kern w:val="0"/>
                <w:sz w:val="22"/>
              </w:rPr>
              <w:t>　</w:t>
            </w:r>
          </w:p>
        </w:tc>
        <w:tc>
          <w:tcPr>
            <w:tcW w:w="907" w:type="dxa"/>
            <w:tcBorders>
              <w:top w:val="single" w:color="auto" w:sz="4" w:space="0"/>
              <w:left w:val="nil"/>
              <w:bottom w:val="single" w:color="auto" w:sz="4" w:space="0"/>
              <w:right w:val="single" w:color="auto" w:sz="4" w:space="0"/>
            </w:tcBorders>
            <w:vAlign w:val="center"/>
          </w:tcPr>
          <w:p>
            <w:pPr>
              <w:widowControl/>
              <w:jc w:val="left"/>
              <w:rPr>
                <w:rFonts w:ascii="宋体" w:hAnsi="宋体" w:cs="宋体"/>
                <w:kern w:val="0"/>
                <w:sz w:val="22"/>
              </w:rPr>
            </w:pPr>
            <w:r>
              <w:rPr>
                <w:rFonts w:hint="eastAsia" w:ascii="宋体" w:hAnsi="宋体" w:cs="宋体"/>
                <w:kern w:val="0"/>
                <w:sz w:val="22"/>
              </w:rPr>
              <w:t>　</w:t>
            </w:r>
          </w:p>
        </w:tc>
        <w:tc>
          <w:tcPr>
            <w:tcW w:w="907" w:type="dxa"/>
            <w:tcBorders>
              <w:top w:val="single" w:color="auto" w:sz="4" w:space="0"/>
              <w:left w:val="nil"/>
              <w:bottom w:val="single" w:color="auto" w:sz="4" w:space="0"/>
              <w:right w:val="single" w:color="auto" w:sz="4" w:space="0"/>
            </w:tcBorders>
            <w:vAlign w:val="center"/>
          </w:tcPr>
          <w:p>
            <w:pPr>
              <w:widowControl/>
              <w:jc w:val="left"/>
              <w:rPr>
                <w:rFonts w:ascii="宋体" w:hAnsi="宋体" w:cs="宋体"/>
                <w:kern w:val="0"/>
                <w:sz w:val="22"/>
              </w:rPr>
            </w:pPr>
            <w:r>
              <w:rPr>
                <w:rFonts w:hint="eastAsia" w:ascii="宋体" w:hAnsi="宋体" w:cs="宋体"/>
                <w:kern w:val="0"/>
                <w:sz w:val="22"/>
              </w:rPr>
              <w:t>　</w:t>
            </w:r>
          </w:p>
        </w:tc>
        <w:tc>
          <w:tcPr>
            <w:tcW w:w="907" w:type="dxa"/>
            <w:tcBorders>
              <w:top w:val="single" w:color="auto" w:sz="4" w:space="0"/>
              <w:left w:val="nil"/>
              <w:bottom w:val="single" w:color="auto" w:sz="4" w:space="0"/>
              <w:right w:val="single" w:color="auto" w:sz="4" w:space="0"/>
            </w:tcBorders>
            <w:vAlign w:val="center"/>
          </w:tcPr>
          <w:p>
            <w:pPr>
              <w:widowControl/>
              <w:rPr>
                <w:rFonts w:ascii="宋体" w:hAnsi="宋体" w:cs="宋体"/>
                <w:kern w:val="0"/>
                <w:sz w:val="28"/>
                <w:szCs w:val="28"/>
              </w:rPr>
            </w:pPr>
            <w:r>
              <w:rPr>
                <w:rFonts w:hint="eastAsia" w:ascii="宋体" w:hAnsi="宋体" w:cs="宋体"/>
                <w:kern w:val="0"/>
                <w:sz w:val="28"/>
                <w:szCs w:val="28"/>
              </w:rPr>
              <w:t>　</w:t>
            </w:r>
          </w:p>
        </w:tc>
        <w:tc>
          <w:tcPr>
            <w:tcW w:w="907" w:type="dxa"/>
            <w:tcBorders>
              <w:top w:val="single" w:color="auto" w:sz="4" w:space="0"/>
              <w:left w:val="nil"/>
              <w:bottom w:val="single" w:color="auto" w:sz="4" w:space="0"/>
              <w:right w:val="single" w:color="auto" w:sz="4" w:space="0"/>
            </w:tcBorders>
            <w:vAlign w:val="center"/>
          </w:tcPr>
          <w:p>
            <w:pPr>
              <w:widowControl/>
              <w:rPr>
                <w:rFonts w:ascii="宋体" w:hAnsi="宋体" w:cs="宋体"/>
                <w:kern w:val="0"/>
                <w:sz w:val="28"/>
                <w:szCs w:val="28"/>
              </w:rPr>
            </w:pPr>
            <w:r>
              <w:rPr>
                <w:rFonts w:hint="eastAsia" w:ascii="宋体" w:hAnsi="宋体" w:cs="宋体"/>
                <w:kern w:val="0"/>
                <w:sz w:val="28"/>
                <w:szCs w:val="28"/>
              </w:rPr>
              <w:t>　</w:t>
            </w:r>
          </w:p>
        </w:tc>
        <w:tc>
          <w:tcPr>
            <w:tcW w:w="907" w:type="dxa"/>
            <w:tcBorders>
              <w:top w:val="single" w:color="auto" w:sz="4" w:space="0"/>
              <w:left w:val="nil"/>
              <w:bottom w:val="single" w:color="auto" w:sz="4" w:space="0"/>
              <w:right w:val="single" w:color="auto" w:sz="4" w:space="0"/>
            </w:tcBorders>
            <w:vAlign w:val="center"/>
          </w:tcPr>
          <w:p>
            <w:pPr>
              <w:widowControl/>
              <w:rPr>
                <w:rFonts w:ascii="宋体" w:hAnsi="宋体" w:cs="宋体"/>
                <w:kern w:val="0"/>
                <w:sz w:val="28"/>
                <w:szCs w:val="28"/>
              </w:rPr>
            </w:pPr>
            <w:r>
              <w:rPr>
                <w:rFonts w:hint="eastAsia" w:ascii="宋体" w:hAnsi="宋体" w:cs="宋体"/>
                <w:kern w:val="0"/>
                <w:sz w:val="28"/>
                <w:szCs w:val="28"/>
              </w:rPr>
              <w:t>　</w:t>
            </w:r>
          </w:p>
        </w:tc>
        <w:tc>
          <w:tcPr>
            <w:tcW w:w="907" w:type="dxa"/>
            <w:tcBorders>
              <w:top w:val="single" w:color="auto" w:sz="4" w:space="0"/>
              <w:left w:val="nil"/>
              <w:bottom w:val="single" w:color="auto" w:sz="4" w:space="0"/>
              <w:right w:val="single" w:color="auto" w:sz="4" w:space="0"/>
            </w:tcBorders>
            <w:vAlign w:val="center"/>
          </w:tcPr>
          <w:p>
            <w:pPr>
              <w:widowControl/>
              <w:rPr>
                <w:rFonts w:ascii="宋体" w:hAnsi="宋体" w:cs="宋体"/>
                <w:kern w:val="0"/>
                <w:sz w:val="28"/>
                <w:szCs w:val="28"/>
              </w:rPr>
            </w:pPr>
            <w:r>
              <w:rPr>
                <w:rFonts w:hint="eastAsia" w:ascii="宋体" w:hAnsi="宋体" w:cs="宋体"/>
                <w:kern w:val="0"/>
                <w:sz w:val="28"/>
                <w:szCs w:val="28"/>
              </w:rPr>
              <w:t>　</w:t>
            </w:r>
          </w:p>
        </w:tc>
        <w:tc>
          <w:tcPr>
            <w:tcW w:w="907" w:type="dxa"/>
            <w:tcBorders>
              <w:top w:val="single" w:color="auto" w:sz="4" w:space="0"/>
              <w:left w:val="nil"/>
              <w:bottom w:val="single" w:color="auto" w:sz="4" w:space="0"/>
              <w:right w:val="single" w:color="auto" w:sz="4" w:space="0"/>
            </w:tcBorders>
            <w:vAlign w:val="center"/>
          </w:tcPr>
          <w:p>
            <w:pPr>
              <w:widowControl/>
              <w:rPr>
                <w:rFonts w:ascii="宋体" w:hAnsi="宋体" w:cs="宋体"/>
                <w:kern w:val="0"/>
                <w:sz w:val="28"/>
                <w:szCs w:val="28"/>
              </w:rPr>
            </w:pPr>
            <w:r>
              <w:rPr>
                <w:rFonts w:hint="eastAsia" w:ascii="宋体" w:hAnsi="宋体" w:cs="宋体"/>
                <w:kern w:val="0"/>
                <w:sz w:val="28"/>
                <w:szCs w:val="28"/>
              </w:rPr>
              <w:t>　</w:t>
            </w:r>
          </w:p>
        </w:tc>
        <w:tc>
          <w:tcPr>
            <w:tcW w:w="907" w:type="dxa"/>
            <w:tcBorders>
              <w:top w:val="single" w:color="auto" w:sz="4" w:space="0"/>
              <w:left w:val="nil"/>
              <w:bottom w:val="single" w:color="auto" w:sz="4" w:space="0"/>
              <w:right w:val="single" w:color="auto" w:sz="4" w:space="0"/>
            </w:tcBorders>
            <w:vAlign w:val="center"/>
          </w:tcPr>
          <w:p>
            <w:pPr>
              <w:widowControl/>
              <w:rPr>
                <w:rFonts w:ascii="宋体" w:hAnsi="宋体" w:cs="宋体"/>
                <w:kern w:val="0"/>
                <w:sz w:val="28"/>
                <w:szCs w:val="28"/>
              </w:rPr>
            </w:pPr>
            <w:r>
              <w:rPr>
                <w:rFonts w:hint="eastAsia" w:ascii="宋体" w:hAnsi="宋体" w:cs="宋体"/>
                <w:kern w:val="0"/>
                <w:sz w:val="28"/>
                <w:szCs w:val="28"/>
              </w:rPr>
              <w:t>　</w:t>
            </w:r>
          </w:p>
        </w:tc>
        <w:tc>
          <w:tcPr>
            <w:tcW w:w="883" w:type="dxa"/>
            <w:tcBorders>
              <w:top w:val="nil"/>
              <w:left w:val="nil"/>
              <w:bottom w:val="single" w:color="auto" w:sz="4" w:space="0"/>
              <w:right w:val="single" w:color="auto" w:sz="4" w:space="0"/>
            </w:tcBorders>
            <w:vAlign w:val="center"/>
          </w:tcPr>
          <w:p>
            <w:pPr>
              <w:widowControl/>
              <w:rPr>
                <w:rFonts w:ascii="宋体" w:hAnsi="宋体" w:cs="宋体"/>
                <w:kern w:val="0"/>
                <w:sz w:val="28"/>
                <w:szCs w:val="28"/>
              </w:rPr>
            </w:pPr>
            <w:r>
              <w:rPr>
                <w:rFonts w:hint="eastAsia" w:ascii="宋体" w:hAnsi="宋体" w:cs="宋体"/>
                <w:kern w:val="0"/>
                <w:sz w:val="28"/>
                <w:szCs w:val="28"/>
              </w:rPr>
              <w:t>　</w:t>
            </w:r>
          </w:p>
        </w:tc>
      </w:tr>
      <w:tr>
        <w:tblPrEx>
          <w:tblCellMar>
            <w:top w:w="0" w:type="dxa"/>
            <w:left w:w="108" w:type="dxa"/>
            <w:bottom w:w="0" w:type="dxa"/>
            <w:right w:w="108" w:type="dxa"/>
          </w:tblCellMar>
        </w:tblPrEx>
        <w:trPr>
          <w:trHeight w:val="750" w:hRule="atLeast"/>
        </w:trPr>
        <w:tc>
          <w:tcPr>
            <w:tcW w:w="731" w:type="dxa"/>
            <w:tcBorders>
              <w:top w:val="nil"/>
              <w:left w:val="single" w:color="auto" w:sz="4" w:space="0"/>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2</w:t>
            </w:r>
          </w:p>
        </w:tc>
        <w:tc>
          <w:tcPr>
            <w:tcW w:w="1630" w:type="dxa"/>
            <w:tcBorders>
              <w:top w:val="nil"/>
              <w:left w:val="nil"/>
              <w:bottom w:val="single" w:color="auto" w:sz="4" w:space="0"/>
              <w:right w:val="single" w:color="auto" w:sz="4" w:space="0"/>
            </w:tcBorders>
            <w:vAlign w:val="center"/>
          </w:tcPr>
          <w:p>
            <w:pPr>
              <w:widowControl/>
              <w:jc w:val="right"/>
              <w:rPr>
                <w:rFonts w:ascii="宋体" w:hAnsi="宋体" w:cs="宋体"/>
                <w:kern w:val="0"/>
                <w:sz w:val="22"/>
              </w:rPr>
            </w:pPr>
          </w:p>
        </w:tc>
        <w:tc>
          <w:tcPr>
            <w:tcW w:w="907" w:type="dxa"/>
            <w:tcBorders>
              <w:top w:val="nil"/>
              <w:left w:val="nil"/>
              <w:bottom w:val="single" w:color="auto" w:sz="4" w:space="0"/>
              <w:right w:val="single" w:color="auto" w:sz="4" w:space="0"/>
            </w:tcBorders>
            <w:vAlign w:val="center"/>
          </w:tcPr>
          <w:p>
            <w:pPr>
              <w:widowControl/>
              <w:jc w:val="left"/>
              <w:rPr>
                <w:rFonts w:ascii="宋体" w:hAnsi="宋体" w:cs="宋体"/>
                <w:kern w:val="0"/>
                <w:sz w:val="22"/>
              </w:rPr>
            </w:pPr>
            <w:r>
              <w:rPr>
                <w:rFonts w:hint="eastAsia" w:ascii="宋体" w:hAnsi="宋体" w:cs="宋体"/>
                <w:kern w:val="0"/>
                <w:sz w:val="22"/>
              </w:rPr>
              <w:t>　</w:t>
            </w:r>
          </w:p>
        </w:tc>
        <w:tc>
          <w:tcPr>
            <w:tcW w:w="907" w:type="dxa"/>
            <w:tcBorders>
              <w:top w:val="nil"/>
              <w:left w:val="nil"/>
              <w:bottom w:val="single" w:color="auto" w:sz="4" w:space="0"/>
              <w:right w:val="single" w:color="auto" w:sz="4" w:space="0"/>
            </w:tcBorders>
            <w:vAlign w:val="center"/>
          </w:tcPr>
          <w:p>
            <w:pPr>
              <w:widowControl/>
              <w:jc w:val="left"/>
              <w:rPr>
                <w:rFonts w:ascii="宋体" w:hAnsi="宋体" w:cs="宋体"/>
                <w:kern w:val="0"/>
                <w:sz w:val="22"/>
              </w:rPr>
            </w:pPr>
            <w:r>
              <w:rPr>
                <w:rFonts w:hint="eastAsia" w:ascii="宋体" w:hAnsi="宋体" w:cs="宋体"/>
                <w:kern w:val="0"/>
                <w:sz w:val="22"/>
              </w:rPr>
              <w:t>　</w:t>
            </w:r>
          </w:p>
        </w:tc>
        <w:tc>
          <w:tcPr>
            <w:tcW w:w="907" w:type="dxa"/>
            <w:tcBorders>
              <w:top w:val="nil"/>
              <w:left w:val="nil"/>
              <w:bottom w:val="single" w:color="auto" w:sz="4" w:space="0"/>
              <w:right w:val="single" w:color="auto" w:sz="4" w:space="0"/>
            </w:tcBorders>
            <w:vAlign w:val="center"/>
          </w:tcPr>
          <w:p>
            <w:pPr>
              <w:widowControl/>
              <w:jc w:val="left"/>
              <w:rPr>
                <w:rFonts w:ascii="宋体" w:hAnsi="宋体" w:cs="宋体"/>
                <w:kern w:val="0"/>
                <w:sz w:val="22"/>
              </w:rPr>
            </w:pPr>
            <w:r>
              <w:rPr>
                <w:rFonts w:hint="eastAsia" w:ascii="宋体" w:hAnsi="宋体" w:cs="宋体"/>
                <w:kern w:val="0"/>
                <w:sz w:val="22"/>
              </w:rPr>
              <w:t>　</w:t>
            </w:r>
          </w:p>
        </w:tc>
        <w:tc>
          <w:tcPr>
            <w:tcW w:w="907" w:type="dxa"/>
            <w:tcBorders>
              <w:top w:val="nil"/>
              <w:left w:val="nil"/>
              <w:bottom w:val="single" w:color="auto" w:sz="4" w:space="0"/>
              <w:right w:val="single" w:color="auto" w:sz="4" w:space="0"/>
            </w:tcBorders>
            <w:vAlign w:val="center"/>
          </w:tcPr>
          <w:p>
            <w:pPr>
              <w:widowControl/>
              <w:jc w:val="left"/>
              <w:rPr>
                <w:rFonts w:ascii="宋体" w:hAnsi="宋体" w:cs="宋体"/>
                <w:kern w:val="0"/>
                <w:sz w:val="22"/>
              </w:rPr>
            </w:pPr>
            <w:r>
              <w:rPr>
                <w:rFonts w:hint="eastAsia" w:ascii="宋体" w:hAnsi="宋体" w:cs="宋体"/>
                <w:kern w:val="0"/>
                <w:sz w:val="22"/>
              </w:rPr>
              <w:t>　</w:t>
            </w:r>
          </w:p>
        </w:tc>
        <w:tc>
          <w:tcPr>
            <w:tcW w:w="907" w:type="dxa"/>
            <w:tcBorders>
              <w:top w:val="nil"/>
              <w:left w:val="nil"/>
              <w:bottom w:val="single" w:color="auto" w:sz="4" w:space="0"/>
              <w:right w:val="single" w:color="auto" w:sz="4" w:space="0"/>
            </w:tcBorders>
            <w:vAlign w:val="center"/>
          </w:tcPr>
          <w:p>
            <w:pPr>
              <w:widowControl/>
              <w:jc w:val="left"/>
              <w:rPr>
                <w:rFonts w:ascii="宋体" w:hAnsi="宋体" w:cs="宋体"/>
                <w:kern w:val="0"/>
                <w:sz w:val="22"/>
              </w:rPr>
            </w:pPr>
            <w:r>
              <w:rPr>
                <w:rFonts w:hint="eastAsia" w:ascii="宋体" w:hAnsi="宋体" w:cs="宋体"/>
                <w:kern w:val="0"/>
                <w:sz w:val="22"/>
              </w:rPr>
              <w:t>　</w:t>
            </w:r>
          </w:p>
        </w:tc>
        <w:tc>
          <w:tcPr>
            <w:tcW w:w="907" w:type="dxa"/>
            <w:tcBorders>
              <w:top w:val="nil"/>
              <w:left w:val="nil"/>
              <w:bottom w:val="single" w:color="auto" w:sz="4" w:space="0"/>
              <w:right w:val="single" w:color="auto" w:sz="4" w:space="0"/>
            </w:tcBorders>
            <w:vAlign w:val="center"/>
          </w:tcPr>
          <w:p>
            <w:pPr>
              <w:widowControl/>
              <w:jc w:val="left"/>
              <w:rPr>
                <w:rFonts w:ascii="宋体" w:hAnsi="宋体" w:cs="宋体"/>
                <w:kern w:val="0"/>
                <w:sz w:val="22"/>
              </w:rPr>
            </w:pPr>
            <w:r>
              <w:rPr>
                <w:rFonts w:hint="eastAsia" w:ascii="宋体" w:hAnsi="宋体" w:cs="宋体"/>
                <w:kern w:val="0"/>
                <w:sz w:val="22"/>
              </w:rPr>
              <w:t>　</w:t>
            </w:r>
          </w:p>
        </w:tc>
        <w:tc>
          <w:tcPr>
            <w:tcW w:w="907" w:type="dxa"/>
            <w:tcBorders>
              <w:top w:val="nil"/>
              <w:left w:val="nil"/>
              <w:bottom w:val="single" w:color="auto" w:sz="4" w:space="0"/>
              <w:right w:val="single" w:color="auto" w:sz="4" w:space="0"/>
            </w:tcBorders>
            <w:vAlign w:val="center"/>
          </w:tcPr>
          <w:p>
            <w:pPr>
              <w:widowControl/>
              <w:rPr>
                <w:rFonts w:ascii="宋体" w:hAnsi="宋体" w:cs="宋体"/>
                <w:kern w:val="0"/>
                <w:sz w:val="28"/>
                <w:szCs w:val="28"/>
              </w:rPr>
            </w:pPr>
            <w:r>
              <w:rPr>
                <w:rFonts w:hint="eastAsia" w:ascii="宋体" w:hAnsi="宋体" w:cs="宋体"/>
                <w:kern w:val="0"/>
                <w:sz w:val="28"/>
                <w:szCs w:val="28"/>
              </w:rPr>
              <w:t>　</w:t>
            </w:r>
          </w:p>
        </w:tc>
        <w:tc>
          <w:tcPr>
            <w:tcW w:w="907" w:type="dxa"/>
            <w:tcBorders>
              <w:top w:val="nil"/>
              <w:left w:val="nil"/>
              <w:bottom w:val="single" w:color="auto" w:sz="4" w:space="0"/>
              <w:right w:val="single" w:color="auto" w:sz="4" w:space="0"/>
            </w:tcBorders>
            <w:vAlign w:val="center"/>
          </w:tcPr>
          <w:p>
            <w:pPr>
              <w:widowControl/>
              <w:rPr>
                <w:rFonts w:ascii="宋体" w:hAnsi="宋体" w:cs="宋体"/>
                <w:kern w:val="0"/>
                <w:sz w:val="28"/>
                <w:szCs w:val="28"/>
              </w:rPr>
            </w:pPr>
            <w:r>
              <w:rPr>
                <w:rFonts w:hint="eastAsia" w:ascii="宋体" w:hAnsi="宋体" w:cs="宋体"/>
                <w:kern w:val="0"/>
                <w:sz w:val="28"/>
                <w:szCs w:val="28"/>
              </w:rPr>
              <w:t>　</w:t>
            </w:r>
          </w:p>
        </w:tc>
        <w:tc>
          <w:tcPr>
            <w:tcW w:w="907" w:type="dxa"/>
            <w:tcBorders>
              <w:top w:val="nil"/>
              <w:left w:val="nil"/>
              <w:bottom w:val="single" w:color="auto" w:sz="4" w:space="0"/>
              <w:right w:val="single" w:color="auto" w:sz="4" w:space="0"/>
            </w:tcBorders>
            <w:vAlign w:val="center"/>
          </w:tcPr>
          <w:p>
            <w:pPr>
              <w:widowControl/>
              <w:rPr>
                <w:rFonts w:ascii="宋体" w:hAnsi="宋体" w:cs="宋体"/>
                <w:kern w:val="0"/>
                <w:sz w:val="28"/>
                <w:szCs w:val="28"/>
              </w:rPr>
            </w:pPr>
            <w:r>
              <w:rPr>
                <w:rFonts w:hint="eastAsia" w:ascii="宋体" w:hAnsi="宋体" w:cs="宋体"/>
                <w:kern w:val="0"/>
                <w:sz w:val="28"/>
                <w:szCs w:val="28"/>
              </w:rPr>
              <w:t>　</w:t>
            </w:r>
          </w:p>
        </w:tc>
        <w:tc>
          <w:tcPr>
            <w:tcW w:w="907" w:type="dxa"/>
            <w:tcBorders>
              <w:top w:val="nil"/>
              <w:left w:val="nil"/>
              <w:bottom w:val="single" w:color="auto" w:sz="4" w:space="0"/>
              <w:right w:val="single" w:color="auto" w:sz="4" w:space="0"/>
            </w:tcBorders>
            <w:vAlign w:val="center"/>
          </w:tcPr>
          <w:p>
            <w:pPr>
              <w:widowControl/>
              <w:rPr>
                <w:rFonts w:ascii="宋体" w:hAnsi="宋体" w:cs="宋体"/>
                <w:kern w:val="0"/>
                <w:sz w:val="28"/>
                <w:szCs w:val="28"/>
              </w:rPr>
            </w:pPr>
            <w:r>
              <w:rPr>
                <w:rFonts w:hint="eastAsia" w:ascii="宋体" w:hAnsi="宋体" w:cs="宋体"/>
                <w:kern w:val="0"/>
                <w:sz w:val="28"/>
                <w:szCs w:val="28"/>
              </w:rPr>
              <w:t>　</w:t>
            </w:r>
          </w:p>
        </w:tc>
        <w:tc>
          <w:tcPr>
            <w:tcW w:w="907" w:type="dxa"/>
            <w:tcBorders>
              <w:top w:val="nil"/>
              <w:left w:val="nil"/>
              <w:bottom w:val="single" w:color="auto" w:sz="4" w:space="0"/>
              <w:right w:val="single" w:color="auto" w:sz="4" w:space="0"/>
            </w:tcBorders>
            <w:vAlign w:val="center"/>
          </w:tcPr>
          <w:p>
            <w:pPr>
              <w:widowControl/>
              <w:rPr>
                <w:rFonts w:ascii="宋体" w:hAnsi="宋体" w:cs="宋体"/>
                <w:kern w:val="0"/>
                <w:sz w:val="28"/>
                <w:szCs w:val="28"/>
              </w:rPr>
            </w:pPr>
            <w:r>
              <w:rPr>
                <w:rFonts w:hint="eastAsia" w:ascii="宋体" w:hAnsi="宋体" w:cs="宋体"/>
                <w:kern w:val="0"/>
                <w:sz w:val="28"/>
                <w:szCs w:val="28"/>
              </w:rPr>
              <w:t>　</w:t>
            </w:r>
          </w:p>
        </w:tc>
        <w:tc>
          <w:tcPr>
            <w:tcW w:w="907" w:type="dxa"/>
            <w:tcBorders>
              <w:top w:val="nil"/>
              <w:left w:val="nil"/>
              <w:bottom w:val="single" w:color="auto" w:sz="4" w:space="0"/>
              <w:right w:val="single" w:color="auto" w:sz="4" w:space="0"/>
            </w:tcBorders>
            <w:vAlign w:val="center"/>
          </w:tcPr>
          <w:p>
            <w:pPr>
              <w:widowControl/>
              <w:rPr>
                <w:rFonts w:ascii="宋体" w:hAnsi="宋体" w:cs="宋体"/>
                <w:kern w:val="0"/>
                <w:sz w:val="28"/>
                <w:szCs w:val="28"/>
              </w:rPr>
            </w:pPr>
            <w:r>
              <w:rPr>
                <w:rFonts w:hint="eastAsia" w:ascii="宋体" w:hAnsi="宋体" w:cs="宋体"/>
                <w:kern w:val="0"/>
                <w:sz w:val="28"/>
                <w:szCs w:val="28"/>
              </w:rPr>
              <w:t>　</w:t>
            </w:r>
          </w:p>
        </w:tc>
        <w:tc>
          <w:tcPr>
            <w:tcW w:w="883" w:type="dxa"/>
            <w:tcBorders>
              <w:top w:val="nil"/>
              <w:left w:val="nil"/>
              <w:bottom w:val="single" w:color="auto" w:sz="4" w:space="0"/>
              <w:right w:val="single" w:color="auto" w:sz="4" w:space="0"/>
            </w:tcBorders>
            <w:vAlign w:val="center"/>
          </w:tcPr>
          <w:p>
            <w:pPr>
              <w:widowControl/>
              <w:rPr>
                <w:rFonts w:ascii="宋体" w:hAnsi="宋体" w:cs="宋体"/>
                <w:kern w:val="0"/>
                <w:sz w:val="28"/>
                <w:szCs w:val="28"/>
              </w:rPr>
            </w:pPr>
            <w:r>
              <w:rPr>
                <w:rFonts w:hint="eastAsia" w:ascii="宋体" w:hAnsi="宋体" w:cs="宋体"/>
                <w:kern w:val="0"/>
                <w:sz w:val="28"/>
                <w:szCs w:val="28"/>
              </w:rPr>
              <w:t>　</w:t>
            </w:r>
          </w:p>
        </w:tc>
      </w:tr>
      <w:tr>
        <w:tblPrEx>
          <w:tblCellMar>
            <w:top w:w="0" w:type="dxa"/>
            <w:left w:w="108" w:type="dxa"/>
            <w:bottom w:w="0" w:type="dxa"/>
            <w:right w:w="108" w:type="dxa"/>
          </w:tblCellMar>
        </w:tblPrEx>
        <w:trPr>
          <w:trHeight w:val="750" w:hRule="atLeast"/>
        </w:trPr>
        <w:tc>
          <w:tcPr>
            <w:tcW w:w="731" w:type="dxa"/>
            <w:tcBorders>
              <w:top w:val="nil"/>
              <w:left w:val="single" w:color="auto" w:sz="4" w:space="0"/>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3</w:t>
            </w:r>
          </w:p>
        </w:tc>
        <w:tc>
          <w:tcPr>
            <w:tcW w:w="1630" w:type="dxa"/>
            <w:tcBorders>
              <w:top w:val="nil"/>
              <w:left w:val="nil"/>
              <w:bottom w:val="single" w:color="auto" w:sz="4" w:space="0"/>
              <w:right w:val="single" w:color="auto" w:sz="4" w:space="0"/>
            </w:tcBorders>
            <w:vAlign w:val="center"/>
          </w:tcPr>
          <w:p>
            <w:pPr>
              <w:widowControl/>
              <w:jc w:val="right"/>
              <w:rPr>
                <w:rFonts w:ascii="宋体" w:hAnsi="宋体" w:cs="宋体"/>
                <w:kern w:val="0"/>
                <w:sz w:val="22"/>
              </w:rPr>
            </w:pPr>
          </w:p>
        </w:tc>
        <w:tc>
          <w:tcPr>
            <w:tcW w:w="907" w:type="dxa"/>
            <w:tcBorders>
              <w:top w:val="nil"/>
              <w:left w:val="nil"/>
              <w:bottom w:val="single" w:color="auto" w:sz="4" w:space="0"/>
              <w:right w:val="single" w:color="auto" w:sz="4" w:space="0"/>
            </w:tcBorders>
            <w:vAlign w:val="center"/>
          </w:tcPr>
          <w:p>
            <w:pPr>
              <w:widowControl/>
              <w:jc w:val="left"/>
              <w:rPr>
                <w:rFonts w:ascii="宋体" w:hAnsi="宋体" w:cs="宋体"/>
                <w:kern w:val="0"/>
                <w:sz w:val="22"/>
              </w:rPr>
            </w:pPr>
            <w:r>
              <w:rPr>
                <w:rFonts w:hint="eastAsia" w:ascii="宋体" w:hAnsi="宋体" w:cs="宋体"/>
                <w:kern w:val="0"/>
                <w:sz w:val="22"/>
              </w:rPr>
              <w:t>　</w:t>
            </w:r>
          </w:p>
        </w:tc>
        <w:tc>
          <w:tcPr>
            <w:tcW w:w="907" w:type="dxa"/>
            <w:tcBorders>
              <w:top w:val="nil"/>
              <w:left w:val="nil"/>
              <w:bottom w:val="single" w:color="auto" w:sz="4" w:space="0"/>
              <w:right w:val="single" w:color="auto" w:sz="4" w:space="0"/>
            </w:tcBorders>
            <w:vAlign w:val="center"/>
          </w:tcPr>
          <w:p>
            <w:pPr>
              <w:widowControl/>
              <w:jc w:val="left"/>
              <w:rPr>
                <w:rFonts w:ascii="宋体" w:hAnsi="宋体" w:cs="宋体"/>
                <w:kern w:val="0"/>
                <w:sz w:val="22"/>
              </w:rPr>
            </w:pPr>
            <w:r>
              <w:rPr>
                <w:rFonts w:hint="eastAsia" w:ascii="宋体" w:hAnsi="宋体" w:cs="宋体"/>
                <w:kern w:val="0"/>
                <w:sz w:val="22"/>
              </w:rPr>
              <w:t>　</w:t>
            </w:r>
          </w:p>
        </w:tc>
        <w:tc>
          <w:tcPr>
            <w:tcW w:w="907" w:type="dxa"/>
            <w:tcBorders>
              <w:top w:val="nil"/>
              <w:left w:val="nil"/>
              <w:bottom w:val="single" w:color="auto" w:sz="4" w:space="0"/>
              <w:right w:val="single" w:color="auto" w:sz="4" w:space="0"/>
            </w:tcBorders>
            <w:vAlign w:val="center"/>
          </w:tcPr>
          <w:p>
            <w:pPr>
              <w:widowControl/>
              <w:jc w:val="left"/>
              <w:rPr>
                <w:rFonts w:ascii="宋体" w:hAnsi="宋体" w:cs="宋体"/>
                <w:kern w:val="0"/>
                <w:sz w:val="22"/>
              </w:rPr>
            </w:pPr>
            <w:r>
              <w:rPr>
                <w:rFonts w:hint="eastAsia" w:ascii="宋体" w:hAnsi="宋体" w:cs="宋体"/>
                <w:kern w:val="0"/>
                <w:sz w:val="22"/>
              </w:rPr>
              <w:t>　</w:t>
            </w:r>
          </w:p>
        </w:tc>
        <w:tc>
          <w:tcPr>
            <w:tcW w:w="907" w:type="dxa"/>
            <w:tcBorders>
              <w:top w:val="nil"/>
              <w:left w:val="nil"/>
              <w:bottom w:val="single" w:color="auto" w:sz="4" w:space="0"/>
              <w:right w:val="single" w:color="auto" w:sz="4" w:space="0"/>
            </w:tcBorders>
            <w:vAlign w:val="center"/>
          </w:tcPr>
          <w:p>
            <w:pPr>
              <w:widowControl/>
              <w:jc w:val="left"/>
              <w:rPr>
                <w:rFonts w:ascii="宋体" w:hAnsi="宋体" w:cs="宋体"/>
                <w:kern w:val="0"/>
                <w:sz w:val="22"/>
              </w:rPr>
            </w:pPr>
            <w:r>
              <w:rPr>
                <w:rFonts w:hint="eastAsia" w:ascii="宋体" w:hAnsi="宋体" w:cs="宋体"/>
                <w:kern w:val="0"/>
                <w:sz w:val="22"/>
              </w:rPr>
              <w:t>　</w:t>
            </w:r>
          </w:p>
        </w:tc>
        <w:tc>
          <w:tcPr>
            <w:tcW w:w="907" w:type="dxa"/>
            <w:tcBorders>
              <w:top w:val="nil"/>
              <w:left w:val="nil"/>
              <w:bottom w:val="single" w:color="auto" w:sz="4" w:space="0"/>
              <w:right w:val="single" w:color="auto" w:sz="4" w:space="0"/>
            </w:tcBorders>
            <w:vAlign w:val="center"/>
          </w:tcPr>
          <w:p>
            <w:pPr>
              <w:widowControl/>
              <w:jc w:val="left"/>
              <w:rPr>
                <w:rFonts w:ascii="宋体" w:hAnsi="宋体" w:cs="宋体"/>
                <w:kern w:val="0"/>
                <w:sz w:val="22"/>
              </w:rPr>
            </w:pPr>
            <w:r>
              <w:rPr>
                <w:rFonts w:hint="eastAsia" w:ascii="宋体" w:hAnsi="宋体" w:cs="宋体"/>
                <w:kern w:val="0"/>
                <w:sz w:val="22"/>
              </w:rPr>
              <w:t>　</w:t>
            </w:r>
          </w:p>
        </w:tc>
        <w:tc>
          <w:tcPr>
            <w:tcW w:w="907" w:type="dxa"/>
            <w:tcBorders>
              <w:top w:val="nil"/>
              <w:left w:val="nil"/>
              <w:bottom w:val="single" w:color="auto" w:sz="4" w:space="0"/>
              <w:right w:val="single" w:color="auto" w:sz="4" w:space="0"/>
            </w:tcBorders>
            <w:vAlign w:val="center"/>
          </w:tcPr>
          <w:p>
            <w:pPr>
              <w:widowControl/>
              <w:jc w:val="left"/>
              <w:rPr>
                <w:rFonts w:ascii="宋体" w:hAnsi="宋体" w:cs="宋体"/>
                <w:kern w:val="0"/>
                <w:sz w:val="22"/>
              </w:rPr>
            </w:pPr>
            <w:r>
              <w:rPr>
                <w:rFonts w:hint="eastAsia" w:ascii="宋体" w:hAnsi="宋体" w:cs="宋体"/>
                <w:kern w:val="0"/>
                <w:sz w:val="22"/>
              </w:rPr>
              <w:t>　</w:t>
            </w:r>
          </w:p>
        </w:tc>
        <w:tc>
          <w:tcPr>
            <w:tcW w:w="907" w:type="dxa"/>
            <w:tcBorders>
              <w:top w:val="nil"/>
              <w:left w:val="nil"/>
              <w:bottom w:val="single" w:color="auto" w:sz="4" w:space="0"/>
              <w:right w:val="single" w:color="auto" w:sz="4" w:space="0"/>
            </w:tcBorders>
            <w:vAlign w:val="center"/>
          </w:tcPr>
          <w:p>
            <w:pPr>
              <w:widowControl/>
              <w:rPr>
                <w:rFonts w:ascii="宋体" w:hAnsi="宋体" w:cs="宋体"/>
                <w:kern w:val="0"/>
                <w:sz w:val="28"/>
                <w:szCs w:val="28"/>
              </w:rPr>
            </w:pPr>
            <w:r>
              <w:rPr>
                <w:rFonts w:hint="eastAsia" w:ascii="宋体" w:hAnsi="宋体" w:cs="宋体"/>
                <w:kern w:val="0"/>
                <w:sz w:val="28"/>
                <w:szCs w:val="28"/>
              </w:rPr>
              <w:t>　</w:t>
            </w:r>
          </w:p>
        </w:tc>
        <w:tc>
          <w:tcPr>
            <w:tcW w:w="907" w:type="dxa"/>
            <w:tcBorders>
              <w:top w:val="nil"/>
              <w:left w:val="nil"/>
              <w:bottom w:val="single" w:color="auto" w:sz="4" w:space="0"/>
              <w:right w:val="single" w:color="auto" w:sz="4" w:space="0"/>
            </w:tcBorders>
            <w:vAlign w:val="center"/>
          </w:tcPr>
          <w:p>
            <w:pPr>
              <w:widowControl/>
              <w:rPr>
                <w:rFonts w:ascii="宋体" w:hAnsi="宋体" w:cs="宋体"/>
                <w:kern w:val="0"/>
                <w:sz w:val="28"/>
                <w:szCs w:val="28"/>
              </w:rPr>
            </w:pPr>
            <w:r>
              <w:rPr>
                <w:rFonts w:hint="eastAsia" w:ascii="宋体" w:hAnsi="宋体" w:cs="宋体"/>
                <w:kern w:val="0"/>
                <w:sz w:val="28"/>
                <w:szCs w:val="28"/>
              </w:rPr>
              <w:t>　</w:t>
            </w:r>
          </w:p>
        </w:tc>
        <w:tc>
          <w:tcPr>
            <w:tcW w:w="907" w:type="dxa"/>
            <w:tcBorders>
              <w:top w:val="nil"/>
              <w:left w:val="nil"/>
              <w:bottom w:val="single" w:color="auto" w:sz="4" w:space="0"/>
              <w:right w:val="single" w:color="auto" w:sz="4" w:space="0"/>
            </w:tcBorders>
            <w:vAlign w:val="center"/>
          </w:tcPr>
          <w:p>
            <w:pPr>
              <w:widowControl/>
              <w:rPr>
                <w:rFonts w:ascii="宋体" w:hAnsi="宋体" w:cs="宋体"/>
                <w:kern w:val="0"/>
                <w:sz w:val="28"/>
                <w:szCs w:val="28"/>
              </w:rPr>
            </w:pPr>
            <w:r>
              <w:rPr>
                <w:rFonts w:hint="eastAsia" w:ascii="宋体" w:hAnsi="宋体" w:cs="宋体"/>
                <w:kern w:val="0"/>
                <w:sz w:val="28"/>
                <w:szCs w:val="28"/>
              </w:rPr>
              <w:t>　</w:t>
            </w:r>
          </w:p>
        </w:tc>
        <w:tc>
          <w:tcPr>
            <w:tcW w:w="907" w:type="dxa"/>
            <w:tcBorders>
              <w:top w:val="nil"/>
              <w:left w:val="nil"/>
              <w:bottom w:val="single" w:color="auto" w:sz="4" w:space="0"/>
              <w:right w:val="single" w:color="auto" w:sz="4" w:space="0"/>
            </w:tcBorders>
            <w:vAlign w:val="center"/>
          </w:tcPr>
          <w:p>
            <w:pPr>
              <w:widowControl/>
              <w:rPr>
                <w:rFonts w:ascii="宋体" w:hAnsi="宋体" w:cs="宋体"/>
                <w:kern w:val="0"/>
                <w:sz w:val="28"/>
                <w:szCs w:val="28"/>
              </w:rPr>
            </w:pPr>
            <w:r>
              <w:rPr>
                <w:rFonts w:hint="eastAsia" w:ascii="宋体" w:hAnsi="宋体" w:cs="宋体"/>
                <w:kern w:val="0"/>
                <w:sz w:val="28"/>
                <w:szCs w:val="28"/>
              </w:rPr>
              <w:t>　</w:t>
            </w:r>
          </w:p>
        </w:tc>
        <w:tc>
          <w:tcPr>
            <w:tcW w:w="907" w:type="dxa"/>
            <w:tcBorders>
              <w:top w:val="nil"/>
              <w:left w:val="nil"/>
              <w:bottom w:val="single" w:color="auto" w:sz="4" w:space="0"/>
              <w:right w:val="single" w:color="auto" w:sz="4" w:space="0"/>
            </w:tcBorders>
            <w:vAlign w:val="center"/>
          </w:tcPr>
          <w:p>
            <w:pPr>
              <w:widowControl/>
              <w:rPr>
                <w:rFonts w:ascii="宋体" w:hAnsi="宋体" w:cs="宋体"/>
                <w:kern w:val="0"/>
                <w:sz w:val="28"/>
                <w:szCs w:val="28"/>
              </w:rPr>
            </w:pPr>
            <w:r>
              <w:rPr>
                <w:rFonts w:hint="eastAsia" w:ascii="宋体" w:hAnsi="宋体" w:cs="宋体"/>
                <w:kern w:val="0"/>
                <w:sz w:val="28"/>
                <w:szCs w:val="28"/>
              </w:rPr>
              <w:t>　</w:t>
            </w:r>
          </w:p>
        </w:tc>
        <w:tc>
          <w:tcPr>
            <w:tcW w:w="907" w:type="dxa"/>
            <w:tcBorders>
              <w:top w:val="nil"/>
              <w:left w:val="nil"/>
              <w:bottom w:val="single" w:color="auto" w:sz="4" w:space="0"/>
              <w:right w:val="single" w:color="auto" w:sz="4" w:space="0"/>
            </w:tcBorders>
            <w:vAlign w:val="center"/>
          </w:tcPr>
          <w:p>
            <w:pPr>
              <w:widowControl/>
              <w:rPr>
                <w:rFonts w:ascii="宋体" w:hAnsi="宋体" w:cs="宋体"/>
                <w:kern w:val="0"/>
                <w:sz w:val="28"/>
                <w:szCs w:val="28"/>
              </w:rPr>
            </w:pPr>
            <w:r>
              <w:rPr>
                <w:rFonts w:hint="eastAsia" w:ascii="宋体" w:hAnsi="宋体" w:cs="宋体"/>
                <w:kern w:val="0"/>
                <w:sz w:val="28"/>
                <w:szCs w:val="28"/>
              </w:rPr>
              <w:t>　</w:t>
            </w:r>
          </w:p>
        </w:tc>
        <w:tc>
          <w:tcPr>
            <w:tcW w:w="883" w:type="dxa"/>
            <w:tcBorders>
              <w:top w:val="nil"/>
              <w:left w:val="nil"/>
              <w:bottom w:val="single" w:color="auto" w:sz="4" w:space="0"/>
              <w:right w:val="single" w:color="auto" w:sz="4" w:space="0"/>
            </w:tcBorders>
            <w:vAlign w:val="center"/>
          </w:tcPr>
          <w:p>
            <w:pPr>
              <w:widowControl/>
              <w:rPr>
                <w:rFonts w:ascii="宋体" w:hAnsi="宋体" w:cs="宋体"/>
                <w:kern w:val="0"/>
                <w:sz w:val="28"/>
                <w:szCs w:val="28"/>
              </w:rPr>
            </w:pPr>
            <w:r>
              <w:rPr>
                <w:rFonts w:hint="eastAsia" w:ascii="宋体" w:hAnsi="宋体" w:cs="宋体"/>
                <w:kern w:val="0"/>
                <w:sz w:val="28"/>
                <w:szCs w:val="28"/>
              </w:rPr>
              <w:t>　</w:t>
            </w:r>
          </w:p>
        </w:tc>
      </w:tr>
      <w:tr>
        <w:tblPrEx>
          <w:tblCellMar>
            <w:top w:w="0" w:type="dxa"/>
            <w:left w:w="108" w:type="dxa"/>
            <w:bottom w:w="0" w:type="dxa"/>
            <w:right w:w="108" w:type="dxa"/>
          </w:tblCellMar>
        </w:tblPrEx>
        <w:trPr>
          <w:trHeight w:val="750" w:hRule="atLeast"/>
        </w:trPr>
        <w:tc>
          <w:tcPr>
            <w:tcW w:w="731" w:type="dxa"/>
            <w:tcBorders>
              <w:top w:val="nil"/>
              <w:left w:val="single" w:color="auto" w:sz="4" w:space="0"/>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4</w:t>
            </w:r>
          </w:p>
        </w:tc>
        <w:tc>
          <w:tcPr>
            <w:tcW w:w="1630" w:type="dxa"/>
            <w:tcBorders>
              <w:top w:val="nil"/>
              <w:left w:val="nil"/>
              <w:bottom w:val="single" w:color="auto" w:sz="4" w:space="0"/>
              <w:right w:val="single" w:color="auto" w:sz="4" w:space="0"/>
            </w:tcBorders>
            <w:vAlign w:val="center"/>
          </w:tcPr>
          <w:p>
            <w:pPr>
              <w:widowControl/>
              <w:jc w:val="right"/>
              <w:rPr>
                <w:rFonts w:ascii="宋体" w:hAnsi="宋体" w:cs="宋体"/>
                <w:kern w:val="0"/>
                <w:sz w:val="22"/>
              </w:rPr>
            </w:pPr>
          </w:p>
        </w:tc>
        <w:tc>
          <w:tcPr>
            <w:tcW w:w="907" w:type="dxa"/>
            <w:tcBorders>
              <w:top w:val="nil"/>
              <w:left w:val="nil"/>
              <w:bottom w:val="single" w:color="auto" w:sz="4" w:space="0"/>
              <w:right w:val="single" w:color="auto" w:sz="4" w:space="0"/>
            </w:tcBorders>
            <w:vAlign w:val="center"/>
          </w:tcPr>
          <w:p>
            <w:pPr>
              <w:widowControl/>
              <w:jc w:val="left"/>
              <w:rPr>
                <w:rFonts w:ascii="宋体" w:hAnsi="宋体" w:cs="宋体"/>
                <w:kern w:val="0"/>
                <w:sz w:val="22"/>
              </w:rPr>
            </w:pPr>
            <w:r>
              <w:rPr>
                <w:rFonts w:hint="eastAsia" w:ascii="宋体" w:hAnsi="宋体" w:cs="宋体"/>
                <w:kern w:val="0"/>
                <w:sz w:val="22"/>
              </w:rPr>
              <w:t>　</w:t>
            </w:r>
          </w:p>
        </w:tc>
        <w:tc>
          <w:tcPr>
            <w:tcW w:w="907" w:type="dxa"/>
            <w:tcBorders>
              <w:top w:val="nil"/>
              <w:left w:val="nil"/>
              <w:bottom w:val="single" w:color="auto" w:sz="4" w:space="0"/>
              <w:right w:val="single" w:color="auto" w:sz="4" w:space="0"/>
            </w:tcBorders>
            <w:vAlign w:val="center"/>
          </w:tcPr>
          <w:p>
            <w:pPr>
              <w:widowControl/>
              <w:jc w:val="left"/>
              <w:rPr>
                <w:rFonts w:ascii="宋体" w:hAnsi="宋体" w:cs="宋体"/>
                <w:kern w:val="0"/>
                <w:sz w:val="22"/>
              </w:rPr>
            </w:pPr>
            <w:r>
              <w:rPr>
                <w:rFonts w:hint="eastAsia" w:ascii="宋体" w:hAnsi="宋体" w:cs="宋体"/>
                <w:kern w:val="0"/>
                <w:sz w:val="22"/>
              </w:rPr>
              <w:t>　</w:t>
            </w:r>
          </w:p>
        </w:tc>
        <w:tc>
          <w:tcPr>
            <w:tcW w:w="907" w:type="dxa"/>
            <w:tcBorders>
              <w:top w:val="nil"/>
              <w:left w:val="nil"/>
              <w:bottom w:val="single" w:color="auto" w:sz="4" w:space="0"/>
              <w:right w:val="single" w:color="auto" w:sz="4" w:space="0"/>
            </w:tcBorders>
            <w:vAlign w:val="center"/>
          </w:tcPr>
          <w:p>
            <w:pPr>
              <w:widowControl/>
              <w:jc w:val="left"/>
              <w:rPr>
                <w:rFonts w:ascii="宋体" w:hAnsi="宋体" w:cs="宋体"/>
                <w:kern w:val="0"/>
                <w:sz w:val="22"/>
              </w:rPr>
            </w:pPr>
            <w:r>
              <w:rPr>
                <w:rFonts w:hint="eastAsia" w:ascii="宋体" w:hAnsi="宋体" w:cs="宋体"/>
                <w:kern w:val="0"/>
                <w:sz w:val="22"/>
              </w:rPr>
              <w:t>　</w:t>
            </w:r>
          </w:p>
        </w:tc>
        <w:tc>
          <w:tcPr>
            <w:tcW w:w="907" w:type="dxa"/>
            <w:tcBorders>
              <w:top w:val="nil"/>
              <w:left w:val="nil"/>
              <w:bottom w:val="single" w:color="auto" w:sz="4" w:space="0"/>
              <w:right w:val="single" w:color="auto" w:sz="4" w:space="0"/>
            </w:tcBorders>
            <w:vAlign w:val="center"/>
          </w:tcPr>
          <w:p>
            <w:pPr>
              <w:widowControl/>
              <w:jc w:val="left"/>
              <w:rPr>
                <w:rFonts w:ascii="宋体" w:hAnsi="宋体" w:cs="宋体"/>
                <w:kern w:val="0"/>
                <w:sz w:val="22"/>
              </w:rPr>
            </w:pPr>
            <w:r>
              <w:rPr>
                <w:rFonts w:hint="eastAsia" w:ascii="宋体" w:hAnsi="宋体" w:cs="宋体"/>
                <w:kern w:val="0"/>
                <w:sz w:val="22"/>
              </w:rPr>
              <w:t>　</w:t>
            </w:r>
          </w:p>
        </w:tc>
        <w:tc>
          <w:tcPr>
            <w:tcW w:w="907" w:type="dxa"/>
            <w:tcBorders>
              <w:top w:val="nil"/>
              <w:left w:val="nil"/>
              <w:bottom w:val="single" w:color="auto" w:sz="4" w:space="0"/>
              <w:right w:val="single" w:color="auto" w:sz="4" w:space="0"/>
            </w:tcBorders>
            <w:vAlign w:val="center"/>
          </w:tcPr>
          <w:p>
            <w:pPr>
              <w:widowControl/>
              <w:jc w:val="left"/>
              <w:rPr>
                <w:rFonts w:ascii="宋体" w:hAnsi="宋体" w:cs="宋体"/>
                <w:kern w:val="0"/>
                <w:sz w:val="22"/>
              </w:rPr>
            </w:pPr>
            <w:r>
              <w:rPr>
                <w:rFonts w:hint="eastAsia" w:ascii="宋体" w:hAnsi="宋体" w:cs="宋体"/>
                <w:kern w:val="0"/>
                <w:sz w:val="22"/>
              </w:rPr>
              <w:t>　</w:t>
            </w:r>
          </w:p>
        </w:tc>
        <w:tc>
          <w:tcPr>
            <w:tcW w:w="907" w:type="dxa"/>
            <w:tcBorders>
              <w:top w:val="nil"/>
              <w:left w:val="nil"/>
              <w:bottom w:val="single" w:color="auto" w:sz="4" w:space="0"/>
              <w:right w:val="single" w:color="auto" w:sz="4" w:space="0"/>
            </w:tcBorders>
            <w:vAlign w:val="center"/>
          </w:tcPr>
          <w:p>
            <w:pPr>
              <w:widowControl/>
              <w:jc w:val="left"/>
              <w:rPr>
                <w:rFonts w:ascii="宋体" w:hAnsi="宋体" w:cs="宋体"/>
                <w:kern w:val="0"/>
                <w:sz w:val="22"/>
              </w:rPr>
            </w:pPr>
            <w:r>
              <w:rPr>
                <w:rFonts w:hint="eastAsia" w:ascii="宋体" w:hAnsi="宋体" w:cs="宋体"/>
                <w:kern w:val="0"/>
                <w:sz w:val="22"/>
              </w:rPr>
              <w:t>　</w:t>
            </w:r>
          </w:p>
        </w:tc>
        <w:tc>
          <w:tcPr>
            <w:tcW w:w="907" w:type="dxa"/>
            <w:tcBorders>
              <w:top w:val="nil"/>
              <w:left w:val="nil"/>
              <w:bottom w:val="single" w:color="auto" w:sz="4" w:space="0"/>
              <w:right w:val="single" w:color="auto" w:sz="4" w:space="0"/>
            </w:tcBorders>
            <w:vAlign w:val="center"/>
          </w:tcPr>
          <w:p>
            <w:pPr>
              <w:widowControl/>
              <w:rPr>
                <w:rFonts w:ascii="宋体" w:hAnsi="宋体" w:cs="宋体"/>
                <w:kern w:val="0"/>
                <w:sz w:val="28"/>
                <w:szCs w:val="28"/>
              </w:rPr>
            </w:pPr>
            <w:r>
              <w:rPr>
                <w:rFonts w:hint="eastAsia" w:ascii="宋体" w:hAnsi="宋体" w:cs="宋体"/>
                <w:kern w:val="0"/>
                <w:sz w:val="28"/>
                <w:szCs w:val="28"/>
              </w:rPr>
              <w:t>　</w:t>
            </w:r>
          </w:p>
        </w:tc>
        <w:tc>
          <w:tcPr>
            <w:tcW w:w="907" w:type="dxa"/>
            <w:tcBorders>
              <w:top w:val="nil"/>
              <w:left w:val="nil"/>
              <w:bottom w:val="single" w:color="auto" w:sz="4" w:space="0"/>
              <w:right w:val="single" w:color="auto" w:sz="4" w:space="0"/>
            </w:tcBorders>
            <w:vAlign w:val="center"/>
          </w:tcPr>
          <w:p>
            <w:pPr>
              <w:widowControl/>
              <w:rPr>
                <w:rFonts w:ascii="宋体" w:hAnsi="宋体" w:cs="宋体"/>
                <w:kern w:val="0"/>
                <w:sz w:val="28"/>
                <w:szCs w:val="28"/>
              </w:rPr>
            </w:pPr>
            <w:r>
              <w:rPr>
                <w:rFonts w:hint="eastAsia" w:ascii="宋体" w:hAnsi="宋体" w:cs="宋体"/>
                <w:kern w:val="0"/>
                <w:sz w:val="28"/>
                <w:szCs w:val="28"/>
              </w:rPr>
              <w:t>　</w:t>
            </w:r>
          </w:p>
        </w:tc>
        <w:tc>
          <w:tcPr>
            <w:tcW w:w="907" w:type="dxa"/>
            <w:tcBorders>
              <w:top w:val="nil"/>
              <w:left w:val="nil"/>
              <w:bottom w:val="single" w:color="auto" w:sz="4" w:space="0"/>
              <w:right w:val="single" w:color="auto" w:sz="4" w:space="0"/>
            </w:tcBorders>
            <w:vAlign w:val="center"/>
          </w:tcPr>
          <w:p>
            <w:pPr>
              <w:widowControl/>
              <w:rPr>
                <w:rFonts w:ascii="宋体" w:hAnsi="宋体" w:cs="宋体"/>
                <w:kern w:val="0"/>
                <w:sz w:val="28"/>
                <w:szCs w:val="28"/>
              </w:rPr>
            </w:pPr>
            <w:r>
              <w:rPr>
                <w:rFonts w:hint="eastAsia" w:ascii="宋体" w:hAnsi="宋体" w:cs="宋体"/>
                <w:kern w:val="0"/>
                <w:sz w:val="28"/>
                <w:szCs w:val="28"/>
              </w:rPr>
              <w:t>　</w:t>
            </w:r>
          </w:p>
        </w:tc>
        <w:tc>
          <w:tcPr>
            <w:tcW w:w="907" w:type="dxa"/>
            <w:tcBorders>
              <w:top w:val="nil"/>
              <w:left w:val="nil"/>
              <w:bottom w:val="single" w:color="auto" w:sz="4" w:space="0"/>
              <w:right w:val="single" w:color="auto" w:sz="4" w:space="0"/>
            </w:tcBorders>
            <w:vAlign w:val="center"/>
          </w:tcPr>
          <w:p>
            <w:pPr>
              <w:widowControl/>
              <w:rPr>
                <w:rFonts w:ascii="宋体" w:hAnsi="宋体" w:cs="宋体"/>
                <w:kern w:val="0"/>
                <w:sz w:val="28"/>
                <w:szCs w:val="28"/>
              </w:rPr>
            </w:pPr>
            <w:r>
              <w:rPr>
                <w:rFonts w:hint="eastAsia" w:ascii="宋体" w:hAnsi="宋体" w:cs="宋体"/>
                <w:kern w:val="0"/>
                <w:sz w:val="28"/>
                <w:szCs w:val="28"/>
              </w:rPr>
              <w:t>　</w:t>
            </w:r>
          </w:p>
        </w:tc>
        <w:tc>
          <w:tcPr>
            <w:tcW w:w="907" w:type="dxa"/>
            <w:tcBorders>
              <w:top w:val="nil"/>
              <w:left w:val="nil"/>
              <w:bottom w:val="single" w:color="auto" w:sz="4" w:space="0"/>
              <w:right w:val="single" w:color="auto" w:sz="4" w:space="0"/>
            </w:tcBorders>
            <w:vAlign w:val="center"/>
          </w:tcPr>
          <w:p>
            <w:pPr>
              <w:widowControl/>
              <w:rPr>
                <w:rFonts w:ascii="宋体" w:hAnsi="宋体" w:cs="宋体"/>
                <w:kern w:val="0"/>
                <w:sz w:val="28"/>
                <w:szCs w:val="28"/>
              </w:rPr>
            </w:pPr>
            <w:r>
              <w:rPr>
                <w:rFonts w:hint="eastAsia" w:ascii="宋体" w:hAnsi="宋体" w:cs="宋体"/>
                <w:kern w:val="0"/>
                <w:sz w:val="28"/>
                <w:szCs w:val="28"/>
              </w:rPr>
              <w:t>　</w:t>
            </w:r>
          </w:p>
        </w:tc>
        <w:tc>
          <w:tcPr>
            <w:tcW w:w="907" w:type="dxa"/>
            <w:tcBorders>
              <w:top w:val="nil"/>
              <w:left w:val="nil"/>
              <w:bottom w:val="single" w:color="auto" w:sz="4" w:space="0"/>
              <w:right w:val="single" w:color="auto" w:sz="4" w:space="0"/>
            </w:tcBorders>
            <w:vAlign w:val="center"/>
          </w:tcPr>
          <w:p>
            <w:pPr>
              <w:widowControl/>
              <w:rPr>
                <w:rFonts w:ascii="宋体" w:hAnsi="宋体" w:cs="宋体"/>
                <w:kern w:val="0"/>
                <w:sz w:val="28"/>
                <w:szCs w:val="28"/>
              </w:rPr>
            </w:pPr>
            <w:r>
              <w:rPr>
                <w:rFonts w:hint="eastAsia" w:ascii="宋体" w:hAnsi="宋体" w:cs="宋体"/>
                <w:kern w:val="0"/>
                <w:sz w:val="28"/>
                <w:szCs w:val="28"/>
              </w:rPr>
              <w:t>　</w:t>
            </w:r>
          </w:p>
        </w:tc>
        <w:tc>
          <w:tcPr>
            <w:tcW w:w="883" w:type="dxa"/>
            <w:tcBorders>
              <w:top w:val="nil"/>
              <w:left w:val="nil"/>
              <w:bottom w:val="single" w:color="auto" w:sz="4" w:space="0"/>
              <w:right w:val="single" w:color="auto" w:sz="4" w:space="0"/>
            </w:tcBorders>
            <w:vAlign w:val="center"/>
          </w:tcPr>
          <w:p>
            <w:pPr>
              <w:widowControl/>
              <w:rPr>
                <w:rFonts w:ascii="宋体" w:hAnsi="宋体" w:cs="宋体"/>
                <w:kern w:val="0"/>
                <w:sz w:val="28"/>
                <w:szCs w:val="28"/>
              </w:rPr>
            </w:pPr>
            <w:r>
              <w:rPr>
                <w:rFonts w:hint="eastAsia" w:ascii="宋体" w:hAnsi="宋体" w:cs="宋体"/>
                <w:kern w:val="0"/>
                <w:sz w:val="28"/>
                <w:szCs w:val="28"/>
              </w:rPr>
              <w:t>　</w:t>
            </w:r>
          </w:p>
        </w:tc>
      </w:tr>
      <w:tr>
        <w:tblPrEx>
          <w:tblCellMar>
            <w:top w:w="0" w:type="dxa"/>
            <w:left w:w="108" w:type="dxa"/>
            <w:bottom w:w="0" w:type="dxa"/>
            <w:right w:w="108" w:type="dxa"/>
          </w:tblCellMar>
        </w:tblPrEx>
        <w:trPr>
          <w:trHeight w:val="750" w:hRule="atLeast"/>
        </w:trPr>
        <w:tc>
          <w:tcPr>
            <w:tcW w:w="731" w:type="dxa"/>
            <w:tcBorders>
              <w:top w:val="nil"/>
              <w:left w:val="single" w:color="auto" w:sz="4" w:space="0"/>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w:t>
            </w:r>
          </w:p>
        </w:tc>
        <w:tc>
          <w:tcPr>
            <w:tcW w:w="1630" w:type="dxa"/>
            <w:tcBorders>
              <w:top w:val="nil"/>
              <w:left w:val="nil"/>
              <w:bottom w:val="single" w:color="auto" w:sz="4" w:space="0"/>
              <w:right w:val="single" w:color="auto" w:sz="4" w:space="0"/>
            </w:tcBorders>
            <w:vAlign w:val="center"/>
          </w:tcPr>
          <w:p>
            <w:pPr>
              <w:widowControl/>
              <w:jc w:val="right"/>
              <w:rPr>
                <w:rFonts w:ascii="宋体" w:hAnsi="宋体" w:cs="宋体"/>
                <w:kern w:val="0"/>
                <w:sz w:val="22"/>
              </w:rPr>
            </w:pPr>
          </w:p>
        </w:tc>
        <w:tc>
          <w:tcPr>
            <w:tcW w:w="907" w:type="dxa"/>
            <w:tcBorders>
              <w:top w:val="nil"/>
              <w:left w:val="nil"/>
              <w:bottom w:val="single" w:color="auto" w:sz="4" w:space="0"/>
              <w:right w:val="single" w:color="auto" w:sz="4" w:space="0"/>
            </w:tcBorders>
            <w:vAlign w:val="center"/>
          </w:tcPr>
          <w:p>
            <w:pPr>
              <w:widowControl/>
              <w:jc w:val="left"/>
              <w:rPr>
                <w:rFonts w:ascii="宋体" w:hAnsi="宋体" w:cs="宋体"/>
                <w:kern w:val="0"/>
                <w:sz w:val="22"/>
              </w:rPr>
            </w:pPr>
          </w:p>
        </w:tc>
        <w:tc>
          <w:tcPr>
            <w:tcW w:w="907" w:type="dxa"/>
            <w:tcBorders>
              <w:top w:val="nil"/>
              <w:left w:val="nil"/>
              <w:bottom w:val="single" w:color="auto" w:sz="4" w:space="0"/>
              <w:right w:val="single" w:color="auto" w:sz="4" w:space="0"/>
            </w:tcBorders>
            <w:vAlign w:val="center"/>
          </w:tcPr>
          <w:p>
            <w:pPr>
              <w:widowControl/>
              <w:jc w:val="left"/>
              <w:rPr>
                <w:rFonts w:ascii="宋体" w:hAnsi="宋体" w:cs="宋体"/>
                <w:kern w:val="0"/>
                <w:sz w:val="22"/>
              </w:rPr>
            </w:pPr>
          </w:p>
        </w:tc>
        <w:tc>
          <w:tcPr>
            <w:tcW w:w="907" w:type="dxa"/>
            <w:tcBorders>
              <w:top w:val="nil"/>
              <w:left w:val="nil"/>
              <w:bottom w:val="single" w:color="auto" w:sz="4" w:space="0"/>
              <w:right w:val="single" w:color="auto" w:sz="4" w:space="0"/>
            </w:tcBorders>
            <w:vAlign w:val="center"/>
          </w:tcPr>
          <w:p>
            <w:pPr>
              <w:widowControl/>
              <w:jc w:val="left"/>
              <w:rPr>
                <w:rFonts w:ascii="宋体" w:hAnsi="宋体" w:cs="宋体"/>
                <w:kern w:val="0"/>
                <w:sz w:val="22"/>
              </w:rPr>
            </w:pPr>
          </w:p>
        </w:tc>
        <w:tc>
          <w:tcPr>
            <w:tcW w:w="907" w:type="dxa"/>
            <w:tcBorders>
              <w:top w:val="nil"/>
              <w:left w:val="nil"/>
              <w:bottom w:val="single" w:color="auto" w:sz="4" w:space="0"/>
              <w:right w:val="single" w:color="auto" w:sz="4" w:space="0"/>
            </w:tcBorders>
            <w:vAlign w:val="center"/>
          </w:tcPr>
          <w:p>
            <w:pPr>
              <w:widowControl/>
              <w:jc w:val="left"/>
              <w:rPr>
                <w:rFonts w:ascii="宋体" w:hAnsi="宋体" w:cs="宋体"/>
                <w:kern w:val="0"/>
                <w:sz w:val="22"/>
              </w:rPr>
            </w:pPr>
          </w:p>
        </w:tc>
        <w:tc>
          <w:tcPr>
            <w:tcW w:w="907" w:type="dxa"/>
            <w:tcBorders>
              <w:top w:val="nil"/>
              <w:left w:val="nil"/>
              <w:bottom w:val="single" w:color="auto" w:sz="4" w:space="0"/>
              <w:right w:val="single" w:color="auto" w:sz="4" w:space="0"/>
            </w:tcBorders>
            <w:vAlign w:val="center"/>
          </w:tcPr>
          <w:p>
            <w:pPr>
              <w:widowControl/>
              <w:jc w:val="left"/>
              <w:rPr>
                <w:rFonts w:ascii="宋体" w:hAnsi="宋体" w:cs="宋体"/>
                <w:kern w:val="0"/>
                <w:sz w:val="22"/>
              </w:rPr>
            </w:pPr>
          </w:p>
        </w:tc>
        <w:tc>
          <w:tcPr>
            <w:tcW w:w="907" w:type="dxa"/>
            <w:tcBorders>
              <w:top w:val="nil"/>
              <w:left w:val="nil"/>
              <w:bottom w:val="single" w:color="auto" w:sz="4" w:space="0"/>
              <w:right w:val="single" w:color="auto" w:sz="4" w:space="0"/>
            </w:tcBorders>
            <w:vAlign w:val="center"/>
          </w:tcPr>
          <w:p>
            <w:pPr>
              <w:widowControl/>
              <w:jc w:val="left"/>
              <w:rPr>
                <w:rFonts w:ascii="宋体" w:hAnsi="宋体" w:cs="宋体"/>
                <w:kern w:val="0"/>
                <w:sz w:val="22"/>
              </w:rPr>
            </w:pPr>
          </w:p>
        </w:tc>
        <w:tc>
          <w:tcPr>
            <w:tcW w:w="907" w:type="dxa"/>
            <w:tcBorders>
              <w:top w:val="nil"/>
              <w:left w:val="nil"/>
              <w:bottom w:val="single" w:color="auto" w:sz="4" w:space="0"/>
              <w:right w:val="single" w:color="auto" w:sz="4" w:space="0"/>
            </w:tcBorders>
            <w:vAlign w:val="center"/>
          </w:tcPr>
          <w:p>
            <w:pPr>
              <w:widowControl/>
              <w:rPr>
                <w:rFonts w:ascii="宋体" w:hAnsi="宋体" w:cs="宋体"/>
                <w:kern w:val="0"/>
                <w:sz w:val="28"/>
                <w:szCs w:val="28"/>
              </w:rPr>
            </w:pPr>
          </w:p>
        </w:tc>
        <w:tc>
          <w:tcPr>
            <w:tcW w:w="907" w:type="dxa"/>
            <w:tcBorders>
              <w:top w:val="nil"/>
              <w:left w:val="nil"/>
              <w:bottom w:val="single" w:color="auto" w:sz="4" w:space="0"/>
              <w:right w:val="single" w:color="auto" w:sz="4" w:space="0"/>
            </w:tcBorders>
            <w:vAlign w:val="center"/>
          </w:tcPr>
          <w:p>
            <w:pPr>
              <w:widowControl/>
              <w:rPr>
                <w:rFonts w:ascii="宋体" w:hAnsi="宋体" w:cs="宋体"/>
                <w:kern w:val="0"/>
                <w:sz w:val="28"/>
                <w:szCs w:val="28"/>
              </w:rPr>
            </w:pPr>
          </w:p>
        </w:tc>
        <w:tc>
          <w:tcPr>
            <w:tcW w:w="907" w:type="dxa"/>
            <w:tcBorders>
              <w:top w:val="nil"/>
              <w:left w:val="nil"/>
              <w:bottom w:val="single" w:color="auto" w:sz="4" w:space="0"/>
              <w:right w:val="single" w:color="auto" w:sz="4" w:space="0"/>
            </w:tcBorders>
            <w:vAlign w:val="center"/>
          </w:tcPr>
          <w:p>
            <w:pPr>
              <w:widowControl/>
              <w:rPr>
                <w:rFonts w:ascii="宋体" w:hAnsi="宋体" w:cs="宋体"/>
                <w:kern w:val="0"/>
                <w:sz w:val="28"/>
                <w:szCs w:val="28"/>
              </w:rPr>
            </w:pPr>
          </w:p>
        </w:tc>
        <w:tc>
          <w:tcPr>
            <w:tcW w:w="907" w:type="dxa"/>
            <w:tcBorders>
              <w:top w:val="nil"/>
              <w:left w:val="nil"/>
              <w:bottom w:val="single" w:color="auto" w:sz="4" w:space="0"/>
              <w:right w:val="single" w:color="auto" w:sz="4" w:space="0"/>
            </w:tcBorders>
            <w:vAlign w:val="center"/>
          </w:tcPr>
          <w:p>
            <w:pPr>
              <w:widowControl/>
              <w:rPr>
                <w:rFonts w:ascii="宋体" w:hAnsi="宋体" w:cs="宋体"/>
                <w:kern w:val="0"/>
                <w:sz w:val="28"/>
                <w:szCs w:val="28"/>
              </w:rPr>
            </w:pPr>
          </w:p>
        </w:tc>
        <w:tc>
          <w:tcPr>
            <w:tcW w:w="907" w:type="dxa"/>
            <w:tcBorders>
              <w:top w:val="nil"/>
              <w:left w:val="nil"/>
              <w:bottom w:val="single" w:color="auto" w:sz="4" w:space="0"/>
              <w:right w:val="single" w:color="auto" w:sz="4" w:space="0"/>
            </w:tcBorders>
            <w:vAlign w:val="center"/>
          </w:tcPr>
          <w:p>
            <w:pPr>
              <w:widowControl/>
              <w:rPr>
                <w:rFonts w:ascii="宋体" w:hAnsi="宋体" w:cs="宋体"/>
                <w:kern w:val="0"/>
                <w:sz w:val="28"/>
                <w:szCs w:val="28"/>
              </w:rPr>
            </w:pPr>
          </w:p>
        </w:tc>
        <w:tc>
          <w:tcPr>
            <w:tcW w:w="907" w:type="dxa"/>
            <w:tcBorders>
              <w:top w:val="nil"/>
              <w:left w:val="nil"/>
              <w:bottom w:val="single" w:color="auto" w:sz="4" w:space="0"/>
              <w:right w:val="single" w:color="auto" w:sz="4" w:space="0"/>
            </w:tcBorders>
            <w:vAlign w:val="center"/>
          </w:tcPr>
          <w:p>
            <w:pPr>
              <w:widowControl/>
              <w:rPr>
                <w:rFonts w:ascii="宋体" w:hAnsi="宋体" w:cs="宋体"/>
                <w:kern w:val="0"/>
                <w:sz w:val="28"/>
                <w:szCs w:val="28"/>
              </w:rPr>
            </w:pPr>
          </w:p>
        </w:tc>
        <w:tc>
          <w:tcPr>
            <w:tcW w:w="883" w:type="dxa"/>
            <w:tcBorders>
              <w:top w:val="nil"/>
              <w:left w:val="nil"/>
              <w:bottom w:val="single" w:color="auto" w:sz="4" w:space="0"/>
              <w:right w:val="single" w:color="auto" w:sz="4" w:space="0"/>
            </w:tcBorders>
            <w:vAlign w:val="center"/>
          </w:tcPr>
          <w:p>
            <w:pPr>
              <w:widowControl/>
              <w:rPr>
                <w:rFonts w:ascii="宋体" w:hAnsi="宋体" w:cs="宋体"/>
                <w:kern w:val="0"/>
                <w:sz w:val="28"/>
                <w:szCs w:val="28"/>
              </w:rPr>
            </w:pPr>
          </w:p>
        </w:tc>
      </w:tr>
      <w:tr>
        <w:tblPrEx>
          <w:tblCellMar>
            <w:top w:w="0" w:type="dxa"/>
            <w:left w:w="108" w:type="dxa"/>
            <w:bottom w:w="0" w:type="dxa"/>
            <w:right w:w="108" w:type="dxa"/>
          </w:tblCellMar>
        </w:tblPrEx>
        <w:trPr>
          <w:trHeight w:val="1020" w:hRule="atLeast"/>
        </w:trPr>
        <w:tc>
          <w:tcPr>
            <w:tcW w:w="731" w:type="dxa"/>
            <w:tcBorders>
              <w:top w:val="nil"/>
              <w:left w:val="single" w:color="auto" w:sz="4" w:space="0"/>
              <w:bottom w:val="single" w:color="auto" w:sz="4" w:space="0"/>
              <w:right w:val="single" w:color="auto" w:sz="4" w:space="0"/>
            </w:tcBorders>
            <w:vAlign w:val="center"/>
          </w:tcPr>
          <w:p>
            <w:pPr>
              <w:widowControl/>
              <w:jc w:val="center"/>
              <w:rPr>
                <w:rFonts w:ascii="宋体" w:hAnsi="宋体" w:cs="宋体"/>
                <w:kern w:val="0"/>
                <w:sz w:val="20"/>
                <w:szCs w:val="20"/>
              </w:rPr>
            </w:pPr>
            <w:r>
              <w:rPr>
                <w:rFonts w:hint="eastAsia" w:ascii="宋体" w:hAnsi="宋体" w:cs="宋体"/>
                <w:kern w:val="0"/>
                <w:sz w:val="20"/>
                <w:szCs w:val="20"/>
              </w:rPr>
              <w:t>备注</w:t>
            </w:r>
          </w:p>
        </w:tc>
        <w:tc>
          <w:tcPr>
            <w:tcW w:w="907" w:type="dxa"/>
            <w:gridSpan w:val="14"/>
            <w:tcBorders>
              <w:top w:val="single" w:color="auto" w:sz="4" w:space="0"/>
              <w:left w:val="nil"/>
              <w:bottom w:val="single" w:color="auto" w:sz="4" w:space="0"/>
              <w:right w:val="single" w:color="000000" w:sz="4" w:space="0"/>
            </w:tcBorders>
            <w:vAlign w:val="center"/>
          </w:tcPr>
          <w:p>
            <w:pPr>
              <w:widowControl/>
              <w:jc w:val="left"/>
              <w:rPr>
                <w:rFonts w:ascii="宋体" w:hAnsi="宋体" w:cs="宋体"/>
                <w:kern w:val="0"/>
                <w:sz w:val="18"/>
                <w:szCs w:val="18"/>
              </w:rPr>
            </w:pPr>
            <w:r>
              <w:rPr>
                <w:rFonts w:hint="eastAsia" w:ascii="宋体" w:hAnsi="宋体" w:cs="宋体"/>
                <w:b/>
                <w:bCs/>
                <w:kern w:val="0"/>
                <w:sz w:val="18"/>
                <w:szCs w:val="18"/>
              </w:rPr>
              <w:t>1</w:t>
            </w:r>
            <w:r>
              <w:rPr>
                <w:rFonts w:hint="eastAsia" w:ascii="宋体" w:hAnsi="宋体" w:cs="宋体"/>
                <w:kern w:val="0"/>
                <w:sz w:val="18"/>
                <w:szCs w:val="18"/>
              </w:rPr>
              <w:t>整体方案：针对本项目整体管理思路，负责项目全过程内、外部关系协调，处理往来文件，对工程进度、质量、安全等管理措施进行横向对比，差别赋分（0-7）</w:t>
            </w:r>
            <w:r>
              <w:rPr>
                <w:rFonts w:hint="eastAsia" w:ascii="宋体" w:hAnsi="宋体" w:cs="宋体"/>
                <w:b/>
                <w:bCs/>
                <w:kern w:val="0"/>
                <w:sz w:val="18"/>
                <w:szCs w:val="18"/>
              </w:rPr>
              <w:t>2</w:t>
            </w:r>
            <w:r>
              <w:rPr>
                <w:rFonts w:hint="eastAsia" w:ascii="宋体" w:hAnsi="宋体" w:cs="宋体"/>
                <w:kern w:val="0"/>
                <w:sz w:val="18"/>
                <w:szCs w:val="18"/>
              </w:rPr>
              <w:t>代建管理目标、范围和内容：（0-3分）</w:t>
            </w:r>
            <w:r>
              <w:rPr>
                <w:rFonts w:hint="eastAsia" w:ascii="宋体" w:hAnsi="宋体" w:cs="宋体"/>
                <w:b/>
                <w:bCs/>
                <w:kern w:val="0"/>
                <w:sz w:val="18"/>
                <w:szCs w:val="18"/>
              </w:rPr>
              <w:t>3</w:t>
            </w:r>
            <w:r>
              <w:rPr>
                <w:rFonts w:hint="eastAsia" w:ascii="宋体" w:hAnsi="宋体" w:cs="宋体"/>
                <w:kern w:val="0"/>
                <w:sz w:val="18"/>
                <w:szCs w:val="18"/>
              </w:rPr>
              <w:t>项目前期管理：（0-2分）</w:t>
            </w:r>
            <w:r>
              <w:rPr>
                <w:rFonts w:hint="eastAsia" w:ascii="宋体" w:hAnsi="宋体" w:cs="宋体"/>
                <w:b/>
                <w:bCs/>
                <w:kern w:val="0"/>
                <w:sz w:val="18"/>
                <w:szCs w:val="18"/>
              </w:rPr>
              <w:t>4</w:t>
            </w:r>
            <w:r>
              <w:rPr>
                <w:rFonts w:hint="eastAsia" w:ascii="宋体" w:hAnsi="宋体" w:cs="宋体"/>
                <w:kern w:val="0"/>
                <w:sz w:val="18"/>
                <w:szCs w:val="18"/>
              </w:rPr>
              <w:t>投资控制：（0-2分）</w:t>
            </w:r>
            <w:r>
              <w:rPr>
                <w:rFonts w:hint="eastAsia" w:ascii="宋体" w:hAnsi="宋体" w:cs="宋体"/>
                <w:b/>
                <w:bCs/>
                <w:kern w:val="0"/>
                <w:sz w:val="18"/>
                <w:szCs w:val="18"/>
              </w:rPr>
              <w:t>5</w:t>
            </w:r>
            <w:r>
              <w:rPr>
                <w:rFonts w:hint="eastAsia" w:ascii="宋体" w:hAnsi="宋体" w:cs="宋体"/>
                <w:kern w:val="0"/>
                <w:sz w:val="18"/>
                <w:szCs w:val="18"/>
              </w:rPr>
              <w:t>质量控制：（0-2分）</w:t>
            </w:r>
            <w:r>
              <w:rPr>
                <w:rFonts w:hint="eastAsia" w:ascii="宋体" w:hAnsi="宋体" w:cs="宋体"/>
                <w:b/>
                <w:bCs/>
                <w:kern w:val="0"/>
                <w:sz w:val="18"/>
                <w:szCs w:val="18"/>
              </w:rPr>
              <w:t>6</w:t>
            </w:r>
            <w:r>
              <w:rPr>
                <w:rFonts w:hint="eastAsia" w:ascii="宋体" w:hAnsi="宋体" w:cs="宋体"/>
                <w:kern w:val="0"/>
                <w:sz w:val="18"/>
                <w:szCs w:val="18"/>
              </w:rPr>
              <w:t>安全、环境保护与职业健康管理：（0-2分）</w:t>
            </w:r>
            <w:r>
              <w:rPr>
                <w:rFonts w:hint="eastAsia" w:ascii="宋体" w:hAnsi="宋体" w:cs="宋体"/>
                <w:b/>
                <w:bCs/>
                <w:kern w:val="0"/>
                <w:sz w:val="18"/>
                <w:szCs w:val="18"/>
              </w:rPr>
              <w:t>7、</w:t>
            </w:r>
            <w:r>
              <w:rPr>
                <w:rFonts w:hint="eastAsia" w:ascii="宋体" w:hAnsi="宋体" w:cs="宋体"/>
                <w:kern w:val="0"/>
                <w:sz w:val="18"/>
                <w:szCs w:val="18"/>
              </w:rPr>
              <w:t>进度控制：（0-2分）</w:t>
            </w:r>
            <w:r>
              <w:rPr>
                <w:rFonts w:hint="eastAsia" w:ascii="宋体" w:hAnsi="宋体" w:cs="宋体"/>
                <w:b/>
                <w:bCs/>
                <w:kern w:val="0"/>
                <w:sz w:val="18"/>
                <w:szCs w:val="18"/>
              </w:rPr>
              <w:t>8</w:t>
            </w:r>
            <w:r>
              <w:rPr>
                <w:rFonts w:hint="eastAsia" w:ascii="宋体" w:hAnsi="宋体" w:cs="宋体"/>
                <w:kern w:val="0"/>
                <w:sz w:val="18"/>
                <w:szCs w:val="18"/>
              </w:rPr>
              <w:t>合同管理：（0-2分）</w:t>
            </w:r>
            <w:r>
              <w:rPr>
                <w:rFonts w:hint="eastAsia" w:ascii="宋体" w:hAnsi="宋体" w:cs="宋体"/>
                <w:b/>
                <w:bCs/>
                <w:kern w:val="0"/>
                <w:sz w:val="18"/>
                <w:szCs w:val="18"/>
              </w:rPr>
              <w:t>9</w:t>
            </w:r>
            <w:r>
              <w:rPr>
                <w:rFonts w:hint="eastAsia" w:ascii="宋体" w:hAnsi="宋体" w:cs="宋体"/>
                <w:kern w:val="0"/>
                <w:sz w:val="18"/>
                <w:szCs w:val="18"/>
              </w:rPr>
              <w:t>风险管理：（0-2分）</w:t>
            </w:r>
            <w:r>
              <w:rPr>
                <w:rFonts w:hint="eastAsia" w:ascii="宋体" w:hAnsi="宋体" w:cs="宋体"/>
                <w:b/>
                <w:bCs/>
                <w:kern w:val="0"/>
                <w:sz w:val="18"/>
                <w:szCs w:val="18"/>
              </w:rPr>
              <w:t>10</w:t>
            </w:r>
            <w:r>
              <w:rPr>
                <w:rFonts w:hint="eastAsia" w:ascii="宋体" w:hAnsi="宋体" w:cs="宋体"/>
                <w:kern w:val="0"/>
                <w:sz w:val="18"/>
                <w:szCs w:val="18"/>
              </w:rPr>
              <w:t>信息管理与沟通协调：（0-2分）</w:t>
            </w:r>
            <w:r>
              <w:rPr>
                <w:rFonts w:hint="eastAsia" w:ascii="宋体" w:hAnsi="宋体" w:cs="宋体"/>
                <w:b/>
                <w:bCs/>
                <w:kern w:val="0"/>
                <w:sz w:val="18"/>
                <w:szCs w:val="18"/>
              </w:rPr>
              <w:t>11</w:t>
            </w:r>
            <w:r>
              <w:rPr>
                <w:rFonts w:hint="eastAsia" w:ascii="宋体" w:hAnsi="宋体" w:cs="宋体"/>
                <w:kern w:val="0"/>
                <w:sz w:val="18"/>
                <w:szCs w:val="18"/>
              </w:rPr>
              <w:t>项目管理团队组织分工：（0-2分）</w:t>
            </w:r>
            <w:r>
              <w:rPr>
                <w:rFonts w:hint="eastAsia" w:ascii="宋体" w:hAnsi="宋体" w:cs="宋体"/>
                <w:b/>
                <w:bCs/>
                <w:kern w:val="0"/>
                <w:sz w:val="18"/>
                <w:szCs w:val="18"/>
              </w:rPr>
              <w:t>12</w:t>
            </w:r>
            <w:r>
              <w:rPr>
                <w:rFonts w:hint="eastAsia" w:ascii="宋体" w:hAnsi="宋体" w:cs="宋体"/>
                <w:kern w:val="0"/>
                <w:sz w:val="18"/>
                <w:szCs w:val="18"/>
              </w:rPr>
              <w:t>合理化建议：（0-2分）</w:t>
            </w:r>
          </w:p>
        </w:tc>
      </w:tr>
    </w:tbl>
    <w:p>
      <w:r>
        <w:rPr>
          <w:rFonts w:hint="eastAsia"/>
        </w:rPr>
        <w:t xml:space="preserve">评委签字：                                                                                                      </w:t>
      </w:r>
      <w:r>
        <w:rPr>
          <w:rFonts w:hint="eastAsia" w:ascii="宋体" w:hAnsi="宋体" w:cs="宋体"/>
          <w:kern w:val="0"/>
        </w:rPr>
        <w:t xml:space="preserve">年   月   </w:t>
      </w:r>
      <w:r>
        <w:rPr>
          <w:rFonts w:ascii="宋体" w:hAnsi="宋体" w:cs="宋体"/>
          <w:kern w:val="0"/>
        </w:rPr>
        <w:t>日</w:t>
      </w:r>
    </w:p>
    <w:p>
      <w:r>
        <w:br w:type="page"/>
      </w:r>
    </w:p>
    <w:p>
      <w:pPr>
        <w:pStyle w:val="2"/>
        <w:outlineLvl w:val="9"/>
      </w:pPr>
    </w:p>
    <w:tbl>
      <w:tblPr>
        <w:tblStyle w:val="21"/>
        <w:tblW w:w="4999" w:type="pct"/>
        <w:tblInd w:w="0" w:type="dxa"/>
        <w:tblLayout w:type="autofit"/>
        <w:tblCellMar>
          <w:top w:w="0" w:type="dxa"/>
          <w:left w:w="108" w:type="dxa"/>
          <w:bottom w:w="0" w:type="dxa"/>
          <w:right w:w="108" w:type="dxa"/>
        </w:tblCellMar>
      </w:tblPr>
      <w:tblGrid>
        <w:gridCol w:w="607"/>
        <w:gridCol w:w="2529"/>
        <w:gridCol w:w="1391"/>
        <w:gridCol w:w="920"/>
        <w:gridCol w:w="476"/>
        <w:gridCol w:w="681"/>
        <w:gridCol w:w="702"/>
        <w:gridCol w:w="455"/>
        <w:gridCol w:w="979"/>
        <w:gridCol w:w="178"/>
        <w:gridCol w:w="1243"/>
        <w:gridCol w:w="1420"/>
        <w:gridCol w:w="1870"/>
      </w:tblGrid>
      <w:tr>
        <w:tblPrEx>
          <w:tblCellMar>
            <w:top w:w="0" w:type="dxa"/>
            <w:left w:w="108" w:type="dxa"/>
            <w:bottom w:w="0" w:type="dxa"/>
            <w:right w:w="108" w:type="dxa"/>
          </w:tblCellMar>
        </w:tblPrEx>
        <w:trPr>
          <w:trHeight w:val="330" w:hRule="atLeast"/>
        </w:trPr>
        <w:tc>
          <w:tcPr>
            <w:tcW w:w="2025" w:type="pct"/>
            <w:gridSpan w:val="4"/>
            <w:tcBorders>
              <w:top w:val="nil"/>
              <w:left w:val="nil"/>
              <w:bottom w:val="nil"/>
              <w:right w:val="nil"/>
            </w:tcBorders>
            <w:noWrap/>
            <w:vAlign w:val="center"/>
          </w:tcPr>
          <w:p>
            <w:pPr>
              <w:widowControl/>
              <w:jc w:val="left"/>
              <w:rPr>
                <w:rFonts w:ascii="宋体" w:hAnsi="宋体" w:cs="宋体"/>
                <w:kern w:val="0"/>
                <w:sz w:val="28"/>
                <w:szCs w:val="28"/>
              </w:rPr>
            </w:pPr>
            <w:r>
              <w:rPr>
                <w:rFonts w:hint="eastAsia" w:ascii="宋体" w:hAnsi="宋体" w:cs="宋体"/>
                <w:kern w:val="0"/>
                <w:sz w:val="28"/>
                <w:szCs w:val="28"/>
              </w:rPr>
              <w:t>附件3-8-（1）服务方案评审汇总表</w:t>
            </w:r>
          </w:p>
        </w:tc>
        <w:tc>
          <w:tcPr>
            <w:tcW w:w="430" w:type="pct"/>
            <w:gridSpan w:val="2"/>
            <w:tcBorders>
              <w:top w:val="nil"/>
              <w:left w:val="nil"/>
              <w:bottom w:val="nil"/>
              <w:right w:val="nil"/>
            </w:tcBorders>
            <w:noWrap/>
            <w:vAlign w:val="center"/>
          </w:tcPr>
          <w:p>
            <w:pPr>
              <w:widowControl/>
              <w:jc w:val="left"/>
              <w:rPr>
                <w:rFonts w:ascii="宋体" w:hAnsi="宋体" w:cs="宋体"/>
                <w:kern w:val="0"/>
                <w:sz w:val="28"/>
                <w:szCs w:val="28"/>
              </w:rPr>
            </w:pPr>
          </w:p>
        </w:tc>
        <w:tc>
          <w:tcPr>
            <w:tcW w:w="430" w:type="pct"/>
            <w:gridSpan w:val="2"/>
            <w:tcBorders>
              <w:top w:val="nil"/>
              <w:left w:val="nil"/>
              <w:bottom w:val="nil"/>
              <w:right w:val="nil"/>
            </w:tcBorders>
            <w:noWrap/>
            <w:vAlign w:val="center"/>
          </w:tcPr>
          <w:p>
            <w:pPr>
              <w:widowControl/>
              <w:jc w:val="left"/>
              <w:rPr>
                <w:rFonts w:ascii="宋体" w:hAnsi="宋体" w:cs="宋体"/>
                <w:kern w:val="0"/>
                <w:sz w:val="28"/>
                <w:szCs w:val="28"/>
              </w:rPr>
            </w:pPr>
          </w:p>
        </w:tc>
        <w:tc>
          <w:tcPr>
            <w:tcW w:w="430" w:type="pct"/>
            <w:gridSpan w:val="2"/>
            <w:tcBorders>
              <w:top w:val="nil"/>
              <w:left w:val="nil"/>
              <w:bottom w:val="nil"/>
              <w:right w:val="nil"/>
            </w:tcBorders>
            <w:noWrap/>
            <w:vAlign w:val="center"/>
          </w:tcPr>
          <w:p>
            <w:pPr>
              <w:widowControl/>
              <w:jc w:val="left"/>
              <w:rPr>
                <w:rFonts w:ascii="宋体" w:hAnsi="宋体" w:cs="宋体"/>
                <w:kern w:val="0"/>
                <w:sz w:val="28"/>
                <w:szCs w:val="28"/>
              </w:rPr>
            </w:pPr>
          </w:p>
        </w:tc>
        <w:tc>
          <w:tcPr>
            <w:tcW w:w="1682" w:type="pct"/>
            <w:gridSpan w:val="3"/>
            <w:tcBorders>
              <w:top w:val="nil"/>
              <w:left w:val="nil"/>
              <w:bottom w:val="nil"/>
              <w:right w:val="nil"/>
            </w:tcBorders>
            <w:noWrap/>
            <w:vAlign w:val="center"/>
          </w:tcPr>
          <w:p>
            <w:pPr>
              <w:widowControl/>
              <w:jc w:val="left"/>
              <w:rPr>
                <w:rFonts w:ascii="宋体" w:hAnsi="宋体" w:cs="宋体"/>
                <w:kern w:val="0"/>
                <w:sz w:val="28"/>
                <w:szCs w:val="28"/>
              </w:rPr>
            </w:pPr>
          </w:p>
        </w:tc>
      </w:tr>
      <w:tr>
        <w:tblPrEx>
          <w:tblCellMar>
            <w:top w:w="0" w:type="dxa"/>
            <w:left w:w="108" w:type="dxa"/>
            <w:bottom w:w="0" w:type="dxa"/>
            <w:right w:w="108" w:type="dxa"/>
          </w:tblCellMar>
        </w:tblPrEx>
        <w:trPr>
          <w:trHeight w:val="330" w:hRule="atLeast"/>
        </w:trPr>
        <w:tc>
          <w:tcPr>
            <w:tcW w:w="5000" w:type="pct"/>
            <w:gridSpan w:val="13"/>
            <w:tcBorders>
              <w:top w:val="nil"/>
              <w:left w:val="nil"/>
              <w:bottom w:val="nil"/>
              <w:right w:val="nil"/>
            </w:tcBorders>
            <w:noWrap/>
            <w:vAlign w:val="center"/>
          </w:tcPr>
          <w:p>
            <w:pPr>
              <w:widowControl/>
              <w:jc w:val="center"/>
              <w:rPr>
                <w:rFonts w:ascii="黑体" w:hAnsi="黑体" w:eastAsia="黑体" w:cs="宋体"/>
                <w:b/>
                <w:bCs/>
                <w:kern w:val="0"/>
                <w:sz w:val="32"/>
                <w:szCs w:val="32"/>
              </w:rPr>
            </w:pPr>
            <w:bookmarkStart w:id="457" w:name="RANGE!A2:H11"/>
            <w:r>
              <w:rPr>
                <w:rFonts w:hint="eastAsia" w:ascii="黑体" w:hAnsi="黑体" w:eastAsia="黑体" w:cs="宋体"/>
                <w:b/>
                <w:bCs/>
                <w:kern w:val="0"/>
                <w:sz w:val="32"/>
                <w:szCs w:val="32"/>
              </w:rPr>
              <w:t>项目</w:t>
            </w:r>
            <w:r>
              <w:rPr>
                <w:rFonts w:ascii="黑体" w:hAnsi="黑体" w:eastAsia="黑体" w:cs="宋体"/>
                <w:b/>
                <w:bCs/>
                <w:kern w:val="0"/>
                <w:sz w:val="32"/>
                <w:szCs w:val="32"/>
              </w:rPr>
              <w:t>管理</w:t>
            </w:r>
            <w:r>
              <w:rPr>
                <w:rFonts w:hint="eastAsia" w:ascii="黑体" w:hAnsi="黑体" w:eastAsia="黑体" w:cs="宋体"/>
                <w:b/>
                <w:bCs/>
                <w:kern w:val="0"/>
                <w:sz w:val="32"/>
                <w:szCs w:val="32"/>
              </w:rPr>
              <w:t>－－服务方案评审汇总表</w:t>
            </w:r>
            <w:bookmarkEnd w:id="457"/>
          </w:p>
        </w:tc>
      </w:tr>
      <w:tr>
        <w:tblPrEx>
          <w:tblCellMar>
            <w:top w:w="0" w:type="dxa"/>
            <w:left w:w="108" w:type="dxa"/>
            <w:bottom w:w="0" w:type="dxa"/>
            <w:right w:w="108" w:type="dxa"/>
          </w:tblCellMar>
        </w:tblPrEx>
        <w:trPr>
          <w:trHeight w:val="330" w:hRule="atLeast"/>
        </w:trPr>
        <w:tc>
          <w:tcPr>
            <w:tcW w:w="5000" w:type="pct"/>
            <w:gridSpan w:val="13"/>
            <w:tcBorders>
              <w:top w:val="nil"/>
              <w:left w:val="nil"/>
              <w:bottom w:val="nil"/>
              <w:right w:val="nil"/>
            </w:tcBorders>
            <w:vAlign w:val="center"/>
          </w:tcPr>
          <w:p>
            <w:pPr>
              <w:widowControl/>
              <w:jc w:val="left"/>
              <w:rPr>
                <w:rFonts w:ascii="宋体" w:hAnsi="宋体" w:cs="宋体"/>
                <w:kern w:val="0"/>
                <w:szCs w:val="21"/>
              </w:rPr>
            </w:pPr>
            <w:r>
              <w:rPr>
                <w:rFonts w:hint="eastAsia" w:ascii="宋体" w:hAnsi="宋体" w:cs="宋体"/>
                <w:kern w:val="0"/>
                <w:szCs w:val="21"/>
              </w:rPr>
              <w:t>项目名称：</w:t>
            </w:r>
          </w:p>
        </w:tc>
      </w:tr>
      <w:tr>
        <w:tblPrEx>
          <w:tblCellMar>
            <w:top w:w="0" w:type="dxa"/>
            <w:left w:w="108" w:type="dxa"/>
            <w:bottom w:w="0" w:type="dxa"/>
            <w:right w:w="108" w:type="dxa"/>
          </w:tblCellMar>
        </w:tblPrEx>
        <w:trPr>
          <w:trHeight w:val="330" w:hRule="atLeast"/>
        </w:trPr>
        <w:tc>
          <w:tcPr>
            <w:tcW w:w="5000" w:type="pct"/>
            <w:gridSpan w:val="13"/>
            <w:tcBorders>
              <w:top w:val="nil"/>
              <w:left w:val="nil"/>
              <w:bottom w:val="nil"/>
              <w:right w:val="nil"/>
            </w:tcBorders>
            <w:vAlign w:val="center"/>
          </w:tcPr>
          <w:p>
            <w:pPr>
              <w:widowControl/>
              <w:jc w:val="left"/>
              <w:rPr>
                <w:rFonts w:ascii="宋体" w:hAnsi="宋体" w:cs="宋体"/>
                <w:kern w:val="0"/>
                <w:szCs w:val="21"/>
              </w:rPr>
            </w:pPr>
            <w:r>
              <w:rPr>
                <w:rFonts w:hint="eastAsia" w:ascii="宋体" w:hAnsi="宋体" w:cs="宋体"/>
                <w:kern w:val="0"/>
                <w:szCs w:val="21"/>
              </w:rPr>
              <w:t>项目编号：</w:t>
            </w:r>
          </w:p>
        </w:tc>
      </w:tr>
      <w:tr>
        <w:tblPrEx>
          <w:tblCellMar>
            <w:top w:w="0" w:type="dxa"/>
            <w:left w:w="108" w:type="dxa"/>
            <w:bottom w:w="0" w:type="dxa"/>
            <w:right w:w="108" w:type="dxa"/>
          </w:tblCellMar>
        </w:tblPrEx>
        <w:trPr>
          <w:trHeight w:val="1365" w:hRule="atLeast"/>
        </w:trPr>
        <w:tc>
          <w:tcPr>
            <w:tcW w:w="226" w:type="pct"/>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序号</w:t>
            </w:r>
          </w:p>
        </w:tc>
        <w:tc>
          <w:tcPr>
            <w:tcW w:w="940" w:type="pct"/>
            <w:tcBorders>
              <w:top w:val="single" w:color="auto" w:sz="4" w:space="0"/>
              <w:left w:val="nil"/>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投标人</w:t>
            </w:r>
          </w:p>
        </w:tc>
        <w:tc>
          <w:tcPr>
            <w:tcW w:w="517" w:type="pct"/>
            <w:tcBorders>
              <w:top w:val="single" w:color="auto" w:sz="4" w:space="0"/>
              <w:left w:val="nil"/>
              <w:bottom w:val="nil"/>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评委1</w:t>
            </w:r>
          </w:p>
        </w:tc>
        <w:tc>
          <w:tcPr>
            <w:tcW w:w="519" w:type="pct"/>
            <w:gridSpan w:val="2"/>
            <w:tcBorders>
              <w:top w:val="single" w:color="auto" w:sz="4" w:space="0"/>
              <w:left w:val="nil"/>
              <w:bottom w:val="nil"/>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评委2</w:t>
            </w:r>
          </w:p>
        </w:tc>
        <w:tc>
          <w:tcPr>
            <w:tcW w:w="514" w:type="pct"/>
            <w:gridSpan w:val="2"/>
            <w:tcBorders>
              <w:top w:val="single" w:color="auto" w:sz="4" w:space="0"/>
              <w:left w:val="nil"/>
              <w:bottom w:val="nil"/>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评委3</w:t>
            </w:r>
          </w:p>
        </w:tc>
        <w:tc>
          <w:tcPr>
            <w:tcW w:w="533" w:type="pct"/>
            <w:gridSpan w:val="2"/>
            <w:tcBorders>
              <w:top w:val="single" w:color="auto" w:sz="4" w:space="0"/>
              <w:left w:val="nil"/>
              <w:bottom w:val="nil"/>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评委4</w:t>
            </w:r>
          </w:p>
        </w:tc>
        <w:tc>
          <w:tcPr>
            <w:tcW w:w="528" w:type="pct"/>
            <w:gridSpan w:val="2"/>
            <w:tcBorders>
              <w:top w:val="single" w:color="auto" w:sz="4" w:space="0"/>
              <w:left w:val="nil"/>
              <w:bottom w:val="nil"/>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评委5</w:t>
            </w:r>
          </w:p>
        </w:tc>
        <w:tc>
          <w:tcPr>
            <w:tcW w:w="528" w:type="pct"/>
            <w:tcBorders>
              <w:top w:val="single" w:color="auto" w:sz="4" w:space="0"/>
              <w:left w:val="nil"/>
              <w:bottom w:val="nil"/>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w:t>
            </w:r>
          </w:p>
        </w:tc>
        <w:tc>
          <w:tcPr>
            <w:tcW w:w="690" w:type="pct"/>
            <w:tcBorders>
              <w:top w:val="single" w:color="auto" w:sz="4" w:space="0"/>
              <w:left w:val="nil"/>
              <w:bottom w:val="single" w:color="auto" w:sz="4" w:space="0"/>
              <w:right w:val="single" w:color="auto" w:sz="4" w:space="0"/>
            </w:tcBorders>
            <w:vAlign w:val="center"/>
          </w:tcPr>
          <w:p>
            <w:pPr>
              <w:widowControl/>
              <w:jc w:val="center"/>
              <w:rPr>
                <w:rFonts w:hint="eastAsia" w:ascii="宋体" w:hAnsi="宋体" w:cs="宋体" w:eastAsiaTheme="minorEastAsia"/>
                <w:kern w:val="0"/>
                <w:szCs w:val="21"/>
                <w:lang w:eastAsia="zh-CN"/>
              </w:rPr>
            </w:pPr>
            <w:r>
              <w:rPr>
                <w:rFonts w:hint="eastAsia" w:ascii="宋体" w:hAnsi="宋体" w:cs="宋体"/>
                <w:kern w:val="0"/>
                <w:szCs w:val="21"/>
              </w:rPr>
              <w:t>平均得分</w:t>
            </w:r>
          </w:p>
          <w:p>
            <w:pPr>
              <w:widowControl/>
              <w:jc w:val="center"/>
              <w:rPr>
                <w:rFonts w:ascii="宋体" w:hAnsi="宋体" w:cs="宋体"/>
                <w:kern w:val="0"/>
                <w:szCs w:val="21"/>
              </w:rPr>
            </w:pPr>
            <w:r>
              <w:rPr>
                <w:rFonts w:hint="eastAsia" w:ascii="宋体" w:hAnsi="宋体" w:cs="宋体"/>
                <w:kern w:val="0"/>
                <w:szCs w:val="21"/>
              </w:rPr>
              <w:t>（满分30分）</w:t>
            </w:r>
          </w:p>
        </w:tc>
      </w:tr>
      <w:tr>
        <w:tblPrEx>
          <w:tblCellMar>
            <w:top w:w="0" w:type="dxa"/>
            <w:left w:w="108" w:type="dxa"/>
            <w:bottom w:w="0" w:type="dxa"/>
            <w:right w:w="108" w:type="dxa"/>
          </w:tblCellMar>
        </w:tblPrEx>
        <w:trPr>
          <w:trHeight w:val="720" w:hRule="atLeast"/>
        </w:trPr>
        <w:tc>
          <w:tcPr>
            <w:tcW w:w="226" w:type="pct"/>
            <w:tcBorders>
              <w:top w:val="nil"/>
              <w:left w:val="single" w:color="auto" w:sz="4" w:space="0"/>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1</w:t>
            </w:r>
          </w:p>
        </w:tc>
        <w:tc>
          <w:tcPr>
            <w:tcW w:w="940" w:type="pct"/>
            <w:tcBorders>
              <w:top w:val="nil"/>
              <w:left w:val="nil"/>
              <w:bottom w:val="single" w:color="auto" w:sz="4" w:space="0"/>
              <w:right w:val="single" w:color="auto" w:sz="4" w:space="0"/>
            </w:tcBorders>
            <w:vAlign w:val="center"/>
          </w:tcPr>
          <w:p>
            <w:pPr>
              <w:widowControl/>
              <w:jc w:val="left"/>
              <w:rPr>
                <w:rFonts w:ascii="宋体" w:hAnsi="宋体" w:cs="宋体"/>
                <w:kern w:val="0"/>
                <w:szCs w:val="21"/>
              </w:rPr>
            </w:pPr>
          </w:p>
        </w:tc>
        <w:tc>
          <w:tcPr>
            <w:tcW w:w="517" w:type="pct"/>
            <w:tcBorders>
              <w:top w:val="single" w:color="auto" w:sz="4" w:space="0"/>
              <w:left w:val="nil"/>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　</w:t>
            </w:r>
          </w:p>
        </w:tc>
        <w:tc>
          <w:tcPr>
            <w:tcW w:w="519" w:type="pct"/>
            <w:gridSpan w:val="2"/>
            <w:tcBorders>
              <w:top w:val="single" w:color="auto" w:sz="4" w:space="0"/>
              <w:left w:val="nil"/>
              <w:bottom w:val="single" w:color="auto" w:sz="4" w:space="0"/>
              <w:right w:val="single" w:color="auto" w:sz="4" w:space="0"/>
            </w:tcBorders>
            <w:vAlign w:val="center"/>
          </w:tcPr>
          <w:p>
            <w:pPr>
              <w:widowControl/>
              <w:jc w:val="center"/>
              <w:rPr>
                <w:rFonts w:ascii="宋体" w:hAnsi="宋体" w:cs="宋体"/>
                <w:kern w:val="0"/>
                <w:szCs w:val="21"/>
              </w:rPr>
            </w:pPr>
          </w:p>
        </w:tc>
        <w:tc>
          <w:tcPr>
            <w:tcW w:w="514" w:type="pct"/>
            <w:gridSpan w:val="2"/>
            <w:tcBorders>
              <w:top w:val="single" w:color="auto" w:sz="4" w:space="0"/>
              <w:left w:val="nil"/>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　</w:t>
            </w:r>
          </w:p>
        </w:tc>
        <w:tc>
          <w:tcPr>
            <w:tcW w:w="533" w:type="pct"/>
            <w:gridSpan w:val="2"/>
            <w:tcBorders>
              <w:top w:val="single" w:color="auto" w:sz="4" w:space="0"/>
              <w:left w:val="nil"/>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　</w:t>
            </w:r>
          </w:p>
        </w:tc>
        <w:tc>
          <w:tcPr>
            <w:tcW w:w="528" w:type="pct"/>
            <w:gridSpan w:val="2"/>
            <w:tcBorders>
              <w:top w:val="single" w:color="auto" w:sz="4" w:space="0"/>
              <w:left w:val="nil"/>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　</w:t>
            </w:r>
          </w:p>
        </w:tc>
        <w:tc>
          <w:tcPr>
            <w:tcW w:w="528" w:type="pct"/>
            <w:tcBorders>
              <w:top w:val="single" w:color="auto" w:sz="4" w:space="0"/>
              <w:left w:val="nil"/>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　</w:t>
            </w:r>
          </w:p>
        </w:tc>
        <w:tc>
          <w:tcPr>
            <w:tcW w:w="690" w:type="pct"/>
            <w:tcBorders>
              <w:top w:val="nil"/>
              <w:left w:val="nil"/>
              <w:bottom w:val="single" w:color="auto" w:sz="4" w:space="0"/>
              <w:right w:val="single" w:color="auto" w:sz="4" w:space="0"/>
            </w:tcBorders>
            <w:noWrap/>
            <w:vAlign w:val="center"/>
          </w:tcPr>
          <w:p>
            <w:pPr>
              <w:widowControl/>
              <w:jc w:val="center"/>
              <w:rPr>
                <w:rFonts w:ascii="Arial" w:hAnsi="Arial" w:cs="Arial"/>
                <w:kern w:val="0"/>
                <w:szCs w:val="21"/>
              </w:rPr>
            </w:pPr>
          </w:p>
        </w:tc>
      </w:tr>
      <w:tr>
        <w:tblPrEx>
          <w:tblCellMar>
            <w:top w:w="0" w:type="dxa"/>
            <w:left w:w="108" w:type="dxa"/>
            <w:bottom w:w="0" w:type="dxa"/>
            <w:right w:w="108" w:type="dxa"/>
          </w:tblCellMar>
        </w:tblPrEx>
        <w:trPr>
          <w:trHeight w:val="720" w:hRule="atLeast"/>
        </w:trPr>
        <w:tc>
          <w:tcPr>
            <w:tcW w:w="226" w:type="pct"/>
            <w:tcBorders>
              <w:top w:val="nil"/>
              <w:left w:val="single" w:color="auto" w:sz="4" w:space="0"/>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2</w:t>
            </w:r>
          </w:p>
        </w:tc>
        <w:tc>
          <w:tcPr>
            <w:tcW w:w="940" w:type="pct"/>
            <w:tcBorders>
              <w:top w:val="nil"/>
              <w:left w:val="nil"/>
              <w:bottom w:val="single" w:color="auto" w:sz="4" w:space="0"/>
              <w:right w:val="single" w:color="auto" w:sz="4" w:space="0"/>
            </w:tcBorders>
            <w:vAlign w:val="center"/>
          </w:tcPr>
          <w:p>
            <w:pPr>
              <w:widowControl/>
              <w:jc w:val="left"/>
              <w:rPr>
                <w:rFonts w:ascii="宋体" w:hAnsi="宋体" w:cs="宋体"/>
                <w:kern w:val="0"/>
                <w:szCs w:val="21"/>
              </w:rPr>
            </w:pPr>
          </w:p>
        </w:tc>
        <w:tc>
          <w:tcPr>
            <w:tcW w:w="517" w:type="pct"/>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　</w:t>
            </w:r>
          </w:p>
        </w:tc>
        <w:tc>
          <w:tcPr>
            <w:tcW w:w="519" w:type="pct"/>
            <w:gridSpan w:val="2"/>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p>
        </w:tc>
        <w:tc>
          <w:tcPr>
            <w:tcW w:w="514" w:type="pct"/>
            <w:gridSpan w:val="2"/>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　</w:t>
            </w:r>
          </w:p>
        </w:tc>
        <w:tc>
          <w:tcPr>
            <w:tcW w:w="533" w:type="pct"/>
            <w:gridSpan w:val="2"/>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　</w:t>
            </w:r>
          </w:p>
        </w:tc>
        <w:tc>
          <w:tcPr>
            <w:tcW w:w="528" w:type="pct"/>
            <w:gridSpan w:val="2"/>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　</w:t>
            </w:r>
          </w:p>
        </w:tc>
        <w:tc>
          <w:tcPr>
            <w:tcW w:w="528" w:type="pct"/>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　</w:t>
            </w:r>
          </w:p>
        </w:tc>
        <w:tc>
          <w:tcPr>
            <w:tcW w:w="690" w:type="pct"/>
            <w:tcBorders>
              <w:top w:val="nil"/>
              <w:left w:val="nil"/>
              <w:bottom w:val="single" w:color="auto" w:sz="4" w:space="0"/>
              <w:right w:val="single" w:color="auto" w:sz="4" w:space="0"/>
            </w:tcBorders>
            <w:noWrap/>
            <w:vAlign w:val="center"/>
          </w:tcPr>
          <w:p>
            <w:pPr>
              <w:widowControl/>
              <w:jc w:val="center"/>
              <w:rPr>
                <w:rFonts w:ascii="Arial" w:hAnsi="Arial" w:cs="Arial"/>
                <w:kern w:val="0"/>
                <w:szCs w:val="21"/>
              </w:rPr>
            </w:pPr>
          </w:p>
        </w:tc>
      </w:tr>
      <w:tr>
        <w:tblPrEx>
          <w:tblCellMar>
            <w:top w:w="0" w:type="dxa"/>
            <w:left w:w="108" w:type="dxa"/>
            <w:bottom w:w="0" w:type="dxa"/>
            <w:right w:w="108" w:type="dxa"/>
          </w:tblCellMar>
        </w:tblPrEx>
        <w:trPr>
          <w:trHeight w:val="720" w:hRule="atLeast"/>
        </w:trPr>
        <w:tc>
          <w:tcPr>
            <w:tcW w:w="226" w:type="pct"/>
            <w:tcBorders>
              <w:top w:val="nil"/>
              <w:left w:val="single" w:color="auto" w:sz="4" w:space="0"/>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3</w:t>
            </w:r>
          </w:p>
        </w:tc>
        <w:tc>
          <w:tcPr>
            <w:tcW w:w="940" w:type="pct"/>
            <w:tcBorders>
              <w:top w:val="nil"/>
              <w:left w:val="nil"/>
              <w:bottom w:val="single" w:color="auto" w:sz="4" w:space="0"/>
              <w:right w:val="single" w:color="auto" w:sz="4" w:space="0"/>
            </w:tcBorders>
            <w:vAlign w:val="center"/>
          </w:tcPr>
          <w:p>
            <w:pPr>
              <w:widowControl/>
              <w:jc w:val="left"/>
              <w:rPr>
                <w:rFonts w:ascii="宋体" w:hAnsi="宋体" w:cs="宋体"/>
                <w:kern w:val="0"/>
                <w:szCs w:val="21"/>
              </w:rPr>
            </w:pPr>
          </w:p>
        </w:tc>
        <w:tc>
          <w:tcPr>
            <w:tcW w:w="517" w:type="pct"/>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　</w:t>
            </w:r>
          </w:p>
        </w:tc>
        <w:tc>
          <w:tcPr>
            <w:tcW w:w="519" w:type="pct"/>
            <w:gridSpan w:val="2"/>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p>
        </w:tc>
        <w:tc>
          <w:tcPr>
            <w:tcW w:w="514" w:type="pct"/>
            <w:gridSpan w:val="2"/>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　</w:t>
            </w:r>
          </w:p>
        </w:tc>
        <w:tc>
          <w:tcPr>
            <w:tcW w:w="533" w:type="pct"/>
            <w:gridSpan w:val="2"/>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　</w:t>
            </w:r>
          </w:p>
        </w:tc>
        <w:tc>
          <w:tcPr>
            <w:tcW w:w="528" w:type="pct"/>
            <w:gridSpan w:val="2"/>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　</w:t>
            </w:r>
          </w:p>
        </w:tc>
        <w:tc>
          <w:tcPr>
            <w:tcW w:w="528" w:type="pct"/>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　</w:t>
            </w:r>
          </w:p>
        </w:tc>
        <w:tc>
          <w:tcPr>
            <w:tcW w:w="690" w:type="pct"/>
            <w:tcBorders>
              <w:top w:val="nil"/>
              <w:left w:val="nil"/>
              <w:bottom w:val="single" w:color="auto" w:sz="4" w:space="0"/>
              <w:right w:val="single" w:color="auto" w:sz="4" w:space="0"/>
            </w:tcBorders>
            <w:noWrap/>
            <w:vAlign w:val="center"/>
          </w:tcPr>
          <w:p>
            <w:pPr>
              <w:widowControl/>
              <w:jc w:val="center"/>
              <w:rPr>
                <w:rFonts w:ascii="Arial" w:hAnsi="Arial" w:cs="Arial"/>
                <w:kern w:val="0"/>
                <w:szCs w:val="21"/>
              </w:rPr>
            </w:pPr>
          </w:p>
        </w:tc>
      </w:tr>
      <w:tr>
        <w:tblPrEx>
          <w:tblCellMar>
            <w:top w:w="0" w:type="dxa"/>
            <w:left w:w="108" w:type="dxa"/>
            <w:bottom w:w="0" w:type="dxa"/>
            <w:right w:w="108" w:type="dxa"/>
          </w:tblCellMar>
        </w:tblPrEx>
        <w:trPr>
          <w:trHeight w:val="720" w:hRule="atLeast"/>
        </w:trPr>
        <w:tc>
          <w:tcPr>
            <w:tcW w:w="226" w:type="pct"/>
            <w:tcBorders>
              <w:top w:val="nil"/>
              <w:left w:val="single" w:color="auto" w:sz="4" w:space="0"/>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4</w:t>
            </w:r>
          </w:p>
        </w:tc>
        <w:tc>
          <w:tcPr>
            <w:tcW w:w="940" w:type="pct"/>
            <w:tcBorders>
              <w:top w:val="nil"/>
              <w:left w:val="nil"/>
              <w:bottom w:val="single" w:color="auto" w:sz="4" w:space="0"/>
              <w:right w:val="single" w:color="auto" w:sz="4" w:space="0"/>
            </w:tcBorders>
            <w:vAlign w:val="center"/>
          </w:tcPr>
          <w:p>
            <w:pPr>
              <w:widowControl/>
              <w:jc w:val="left"/>
              <w:rPr>
                <w:rFonts w:ascii="宋体" w:hAnsi="宋体" w:cs="宋体"/>
                <w:kern w:val="0"/>
                <w:szCs w:val="21"/>
              </w:rPr>
            </w:pPr>
          </w:p>
        </w:tc>
        <w:tc>
          <w:tcPr>
            <w:tcW w:w="517" w:type="pct"/>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　</w:t>
            </w:r>
          </w:p>
        </w:tc>
        <w:tc>
          <w:tcPr>
            <w:tcW w:w="519" w:type="pct"/>
            <w:gridSpan w:val="2"/>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p>
        </w:tc>
        <w:tc>
          <w:tcPr>
            <w:tcW w:w="514" w:type="pct"/>
            <w:gridSpan w:val="2"/>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　</w:t>
            </w:r>
          </w:p>
        </w:tc>
        <w:tc>
          <w:tcPr>
            <w:tcW w:w="533" w:type="pct"/>
            <w:gridSpan w:val="2"/>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　</w:t>
            </w:r>
          </w:p>
        </w:tc>
        <w:tc>
          <w:tcPr>
            <w:tcW w:w="528" w:type="pct"/>
            <w:gridSpan w:val="2"/>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　</w:t>
            </w:r>
          </w:p>
        </w:tc>
        <w:tc>
          <w:tcPr>
            <w:tcW w:w="528" w:type="pct"/>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　</w:t>
            </w:r>
          </w:p>
        </w:tc>
        <w:tc>
          <w:tcPr>
            <w:tcW w:w="690" w:type="pct"/>
            <w:tcBorders>
              <w:top w:val="nil"/>
              <w:left w:val="nil"/>
              <w:bottom w:val="single" w:color="auto" w:sz="4" w:space="0"/>
              <w:right w:val="single" w:color="auto" w:sz="4" w:space="0"/>
            </w:tcBorders>
            <w:noWrap/>
            <w:vAlign w:val="center"/>
          </w:tcPr>
          <w:p>
            <w:pPr>
              <w:widowControl/>
              <w:jc w:val="center"/>
              <w:rPr>
                <w:rFonts w:ascii="Arial" w:hAnsi="Arial" w:cs="Arial"/>
                <w:kern w:val="0"/>
                <w:szCs w:val="21"/>
              </w:rPr>
            </w:pPr>
          </w:p>
        </w:tc>
      </w:tr>
      <w:tr>
        <w:tblPrEx>
          <w:tblCellMar>
            <w:top w:w="0" w:type="dxa"/>
            <w:left w:w="108" w:type="dxa"/>
            <w:bottom w:w="0" w:type="dxa"/>
            <w:right w:w="108" w:type="dxa"/>
          </w:tblCellMar>
        </w:tblPrEx>
        <w:trPr>
          <w:trHeight w:val="720" w:hRule="atLeast"/>
        </w:trPr>
        <w:tc>
          <w:tcPr>
            <w:tcW w:w="226" w:type="pct"/>
            <w:tcBorders>
              <w:top w:val="nil"/>
              <w:left w:val="single" w:color="auto" w:sz="4" w:space="0"/>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w:t>
            </w:r>
          </w:p>
        </w:tc>
        <w:tc>
          <w:tcPr>
            <w:tcW w:w="940" w:type="pct"/>
            <w:tcBorders>
              <w:top w:val="nil"/>
              <w:left w:val="nil"/>
              <w:bottom w:val="single" w:color="auto" w:sz="4" w:space="0"/>
              <w:right w:val="single" w:color="auto" w:sz="4" w:space="0"/>
            </w:tcBorders>
            <w:vAlign w:val="center"/>
          </w:tcPr>
          <w:p>
            <w:pPr>
              <w:widowControl/>
              <w:jc w:val="left"/>
              <w:rPr>
                <w:rFonts w:ascii="宋体" w:hAnsi="宋体" w:cs="宋体"/>
                <w:kern w:val="0"/>
                <w:szCs w:val="21"/>
              </w:rPr>
            </w:pPr>
          </w:p>
        </w:tc>
        <w:tc>
          <w:tcPr>
            <w:tcW w:w="517" w:type="pct"/>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　</w:t>
            </w:r>
          </w:p>
        </w:tc>
        <w:tc>
          <w:tcPr>
            <w:tcW w:w="519" w:type="pct"/>
            <w:gridSpan w:val="2"/>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p>
        </w:tc>
        <w:tc>
          <w:tcPr>
            <w:tcW w:w="514" w:type="pct"/>
            <w:gridSpan w:val="2"/>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　</w:t>
            </w:r>
          </w:p>
        </w:tc>
        <w:tc>
          <w:tcPr>
            <w:tcW w:w="533" w:type="pct"/>
            <w:gridSpan w:val="2"/>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　</w:t>
            </w:r>
          </w:p>
        </w:tc>
        <w:tc>
          <w:tcPr>
            <w:tcW w:w="528" w:type="pct"/>
            <w:gridSpan w:val="2"/>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　</w:t>
            </w:r>
          </w:p>
        </w:tc>
        <w:tc>
          <w:tcPr>
            <w:tcW w:w="528" w:type="pct"/>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　</w:t>
            </w:r>
          </w:p>
        </w:tc>
        <w:tc>
          <w:tcPr>
            <w:tcW w:w="690" w:type="pct"/>
            <w:tcBorders>
              <w:top w:val="nil"/>
              <w:left w:val="nil"/>
              <w:bottom w:val="single" w:color="auto" w:sz="4" w:space="0"/>
              <w:right w:val="single" w:color="auto" w:sz="4" w:space="0"/>
            </w:tcBorders>
            <w:noWrap/>
            <w:vAlign w:val="center"/>
          </w:tcPr>
          <w:p>
            <w:pPr>
              <w:widowControl/>
              <w:jc w:val="center"/>
              <w:rPr>
                <w:rFonts w:ascii="Arial" w:hAnsi="Arial" w:cs="Arial"/>
                <w:kern w:val="0"/>
                <w:szCs w:val="21"/>
              </w:rPr>
            </w:pPr>
          </w:p>
        </w:tc>
      </w:tr>
      <w:tr>
        <w:tblPrEx>
          <w:tblCellMar>
            <w:top w:w="0" w:type="dxa"/>
            <w:left w:w="108" w:type="dxa"/>
            <w:bottom w:w="0" w:type="dxa"/>
            <w:right w:w="108" w:type="dxa"/>
          </w:tblCellMar>
        </w:tblPrEx>
        <w:trPr>
          <w:trHeight w:val="525" w:hRule="atLeast"/>
        </w:trPr>
        <w:tc>
          <w:tcPr>
            <w:tcW w:w="1166" w:type="pct"/>
            <w:gridSpan w:val="2"/>
            <w:tcBorders>
              <w:top w:val="single" w:color="auto" w:sz="4" w:space="0"/>
              <w:left w:val="nil"/>
              <w:bottom w:val="nil"/>
              <w:right w:val="nil"/>
            </w:tcBorders>
            <w:noWrap/>
            <w:vAlign w:val="center"/>
          </w:tcPr>
          <w:p>
            <w:pPr>
              <w:widowControl/>
              <w:jc w:val="left"/>
              <w:rPr>
                <w:rFonts w:ascii="宋体" w:hAnsi="宋体" w:cs="宋体"/>
                <w:kern w:val="0"/>
                <w:szCs w:val="21"/>
              </w:rPr>
            </w:pPr>
            <w:r>
              <w:rPr>
                <w:rFonts w:hint="eastAsia" w:ascii="宋体" w:hAnsi="宋体" w:cs="宋体"/>
                <w:kern w:val="0"/>
                <w:szCs w:val="21"/>
              </w:rPr>
              <w:t>评标委员会全体成员签字：</w:t>
            </w:r>
          </w:p>
        </w:tc>
        <w:tc>
          <w:tcPr>
            <w:tcW w:w="1036" w:type="pct"/>
            <w:gridSpan w:val="3"/>
            <w:tcBorders>
              <w:top w:val="nil"/>
              <w:left w:val="nil"/>
              <w:bottom w:val="nil"/>
              <w:right w:val="nil"/>
            </w:tcBorders>
            <w:noWrap/>
            <w:vAlign w:val="center"/>
          </w:tcPr>
          <w:p>
            <w:pPr>
              <w:widowControl/>
              <w:jc w:val="left"/>
              <w:rPr>
                <w:rFonts w:ascii="宋体" w:hAnsi="宋体" w:cs="宋体"/>
                <w:kern w:val="0"/>
                <w:szCs w:val="21"/>
              </w:rPr>
            </w:pPr>
            <w:r>
              <w:rPr>
                <w:rFonts w:hint="eastAsia" w:ascii="宋体" w:hAnsi="宋体" w:cs="宋体"/>
                <w:kern w:val="0"/>
                <w:szCs w:val="21"/>
              </w:rPr>
              <w:t>　</w:t>
            </w:r>
          </w:p>
        </w:tc>
        <w:tc>
          <w:tcPr>
            <w:tcW w:w="514" w:type="pct"/>
            <w:gridSpan w:val="2"/>
            <w:tcBorders>
              <w:top w:val="nil"/>
              <w:left w:val="nil"/>
              <w:bottom w:val="nil"/>
              <w:right w:val="nil"/>
            </w:tcBorders>
            <w:noWrap/>
            <w:vAlign w:val="center"/>
          </w:tcPr>
          <w:p>
            <w:pPr>
              <w:widowControl/>
              <w:jc w:val="left"/>
              <w:rPr>
                <w:rFonts w:ascii="宋体" w:hAnsi="宋体" w:cs="宋体"/>
                <w:kern w:val="0"/>
                <w:szCs w:val="21"/>
              </w:rPr>
            </w:pPr>
            <w:r>
              <w:rPr>
                <w:rFonts w:hint="eastAsia" w:ascii="宋体" w:hAnsi="宋体" w:cs="宋体"/>
                <w:kern w:val="0"/>
                <w:szCs w:val="21"/>
              </w:rPr>
              <w:t>　</w:t>
            </w:r>
          </w:p>
        </w:tc>
        <w:tc>
          <w:tcPr>
            <w:tcW w:w="533" w:type="pct"/>
            <w:gridSpan w:val="2"/>
            <w:tcBorders>
              <w:top w:val="nil"/>
              <w:left w:val="nil"/>
              <w:bottom w:val="nil"/>
              <w:right w:val="nil"/>
            </w:tcBorders>
            <w:noWrap/>
            <w:vAlign w:val="center"/>
          </w:tcPr>
          <w:p>
            <w:pPr>
              <w:widowControl/>
              <w:jc w:val="left"/>
              <w:rPr>
                <w:rFonts w:ascii="宋体" w:hAnsi="宋体" w:cs="宋体"/>
                <w:kern w:val="0"/>
                <w:szCs w:val="21"/>
              </w:rPr>
            </w:pPr>
            <w:r>
              <w:rPr>
                <w:rFonts w:hint="eastAsia" w:ascii="宋体" w:hAnsi="宋体" w:cs="宋体"/>
                <w:kern w:val="0"/>
                <w:szCs w:val="21"/>
              </w:rPr>
              <w:t>　</w:t>
            </w:r>
          </w:p>
        </w:tc>
        <w:tc>
          <w:tcPr>
            <w:tcW w:w="528" w:type="pct"/>
            <w:gridSpan w:val="2"/>
            <w:tcBorders>
              <w:top w:val="nil"/>
              <w:left w:val="nil"/>
              <w:bottom w:val="nil"/>
              <w:right w:val="nil"/>
            </w:tcBorders>
            <w:noWrap/>
            <w:vAlign w:val="center"/>
          </w:tcPr>
          <w:p>
            <w:pPr>
              <w:widowControl/>
              <w:jc w:val="left"/>
              <w:rPr>
                <w:rFonts w:ascii="宋体" w:hAnsi="宋体" w:cs="宋体"/>
                <w:kern w:val="0"/>
                <w:szCs w:val="21"/>
              </w:rPr>
            </w:pPr>
            <w:r>
              <w:rPr>
                <w:rFonts w:hint="eastAsia" w:ascii="宋体" w:hAnsi="宋体" w:cs="宋体"/>
                <w:kern w:val="0"/>
                <w:szCs w:val="21"/>
              </w:rPr>
              <w:t>　</w:t>
            </w:r>
          </w:p>
        </w:tc>
        <w:tc>
          <w:tcPr>
            <w:tcW w:w="528" w:type="pct"/>
            <w:tcBorders>
              <w:top w:val="nil"/>
              <w:left w:val="nil"/>
              <w:bottom w:val="nil"/>
              <w:right w:val="nil"/>
            </w:tcBorders>
            <w:noWrap/>
            <w:vAlign w:val="center"/>
          </w:tcPr>
          <w:p>
            <w:pPr>
              <w:widowControl/>
              <w:jc w:val="left"/>
              <w:rPr>
                <w:rFonts w:ascii="宋体" w:hAnsi="宋体" w:cs="宋体"/>
                <w:kern w:val="0"/>
                <w:szCs w:val="21"/>
              </w:rPr>
            </w:pPr>
            <w:r>
              <w:rPr>
                <w:rFonts w:hint="eastAsia" w:ascii="宋体" w:hAnsi="宋体" w:cs="宋体"/>
                <w:kern w:val="0"/>
                <w:szCs w:val="21"/>
              </w:rPr>
              <w:t>　</w:t>
            </w:r>
          </w:p>
        </w:tc>
        <w:tc>
          <w:tcPr>
            <w:tcW w:w="690" w:type="pct"/>
            <w:tcBorders>
              <w:top w:val="nil"/>
              <w:left w:val="nil"/>
              <w:bottom w:val="nil"/>
              <w:right w:val="nil"/>
            </w:tcBorders>
            <w:noWrap/>
            <w:vAlign w:val="center"/>
          </w:tcPr>
          <w:p>
            <w:pPr>
              <w:widowControl/>
              <w:jc w:val="right"/>
              <w:rPr>
                <w:rFonts w:ascii="宋体" w:hAnsi="宋体" w:cs="宋体"/>
                <w:kern w:val="0"/>
                <w:szCs w:val="21"/>
              </w:rPr>
            </w:pPr>
            <w:r>
              <w:rPr>
                <w:rFonts w:hint="eastAsia" w:ascii="宋体" w:hAnsi="宋体" w:cs="宋体"/>
                <w:kern w:val="0"/>
                <w:szCs w:val="21"/>
              </w:rPr>
              <w:t xml:space="preserve">年   月   </w:t>
            </w:r>
            <w:r>
              <w:rPr>
                <w:rFonts w:ascii="宋体" w:hAnsi="宋体" w:cs="宋体"/>
                <w:kern w:val="0"/>
                <w:szCs w:val="21"/>
              </w:rPr>
              <w:t>日</w:t>
            </w:r>
          </w:p>
        </w:tc>
      </w:tr>
    </w:tbl>
    <w:p/>
    <w:p>
      <w:r>
        <w:br w:type="page"/>
      </w:r>
    </w:p>
    <w:tbl>
      <w:tblPr>
        <w:tblStyle w:val="21"/>
        <w:tblW w:w="5000" w:type="pct"/>
        <w:tblInd w:w="0" w:type="dxa"/>
        <w:tblLayout w:type="autofit"/>
        <w:tblCellMar>
          <w:top w:w="0" w:type="dxa"/>
          <w:left w:w="0" w:type="dxa"/>
          <w:bottom w:w="0" w:type="dxa"/>
          <w:right w:w="0" w:type="dxa"/>
        </w:tblCellMar>
      </w:tblPr>
      <w:tblGrid>
        <w:gridCol w:w="653"/>
        <w:gridCol w:w="2476"/>
        <w:gridCol w:w="1664"/>
        <w:gridCol w:w="1696"/>
        <w:gridCol w:w="289"/>
        <w:gridCol w:w="1091"/>
        <w:gridCol w:w="265"/>
        <w:gridCol w:w="926"/>
        <w:gridCol w:w="326"/>
        <w:gridCol w:w="852"/>
        <w:gridCol w:w="560"/>
        <w:gridCol w:w="1008"/>
        <w:gridCol w:w="1462"/>
      </w:tblGrid>
      <w:tr>
        <w:tblPrEx>
          <w:tblCellMar>
            <w:top w:w="0" w:type="dxa"/>
            <w:left w:w="0" w:type="dxa"/>
            <w:bottom w:w="0" w:type="dxa"/>
            <w:right w:w="0" w:type="dxa"/>
          </w:tblCellMar>
        </w:tblPrEx>
        <w:trPr>
          <w:trHeight w:val="300" w:hRule="atLeast"/>
        </w:trPr>
        <w:tc>
          <w:tcPr>
            <w:tcW w:w="5000" w:type="pct"/>
            <w:gridSpan w:val="13"/>
            <w:tcBorders>
              <w:top w:val="nil"/>
              <w:left w:val="nil"/>
              <w:bottom w:val="nil"/>
              <w:right w:val="nil"/>
            </w:tcBorders>
            <w:noWrap/>
            <w:tcMar>
              <w:top w:w="15" w:type="dxa"/>
              <w:left w:w="15" w:type="dxa"/>
              <w:right w:w="15" w:type="dxa"/>
            </w:tcMar>
            <w:vAlign w:val="center"/>
          </w:tcPr>
          <w:p>
            <w:pPr>
              <w:widowControl/>
              <w:jc w:val="left"/>
              <w:textAlignment w:val="center"/>
              <w:rPr>
                <w:rFonts w:ascii="宋体" w:hAnsi="宋体" w:cs="宋体"/>
                <w:sz w:val="24"/>
              </w:rPr>
            </w:pPr>
            <w:r>
              <w:rPr>
                <w:rFonts w:hint="eastAsia" w:ascii="宋体" w:hAnsi="宋体" w:cs="宋体"/>
                <w:kern w:val="0"/>
                <w:sz w:val="24"/>
              </w:rPr>
              <w:t>附件3-8-（1）企业实力及人员配置评审得分表</w:t>
            </w:r>
          </w:p>
        </w:tc>
      </w:tr>
      <w:tr>
        <w:tblPrEx>
          <w:tblCellMar>
            <w:top w:w="0" w:type="dxa"/>
            <w:left w:w="0" w:type="dxa"/>
            <w:bottom w:w="0" w:type="dxa"/>
            <w:right w:w="0" w:type="dxa"/>
          </w:tblCellMar>
        </w:tblPrEx>
        <w:trPr>
          <w:trHeight w:val="390" w:hRule="atLeast"/>
        </w:trPr>
        <w:tc>
          <w:tcPr>
            <w:tcW w:w="5000" w:type="pct"/>
            <w:gridSpan w:val="13"/>
            <w:tcBorders>
              <w:top w:val="nil"/>
              <w:left w:val="nil"/>
              <w:bottom w:val="nil"/>
              <w:right w:val="nil"/>
            </w:tcBorders>
            <w:tcMar>
              <w:top w:w="15" w:type="dxa"/>
              <w:left w:w="15" w:type="dxa"/>
              <w:right w:w="15" w:type="dxa"/>
            </w:tcMar>
            <w:vAlign w:val="center"/>
          </w:tcPr>
          <w:p>
            <w:pPr>
              <w:widowControl/>
              <w:jc w:val="center"/>
              <w:textAlignment w:val="center"/>
              <w:rPr>
                <w:rFonts w:ascii="黑体" w:hAnsi="宋体" w:eastAsia="黑体" w:cs="黑体"/>
                <w:b/>
                <w:sz w:val="32"/>
                <w:szCs w:val="32"/>
              </w:rPr>
            </w:pPr>
            <w:r>
              <w:rPr>
                <w:rFonts w:hint="eastAsia" w:ascii="黑体" w:hAnsi="黑体" w:eastAsia="黑体" w:cs="宋体"/>
                <w:b/>
                <w:bCs/>
                <w:kern w:val="0"/>
                <w:sz w:val="32"/>
                <w:szCs w:val="32"/>
              </w:rPr>
              <w:t>项目</w:t>
            </w:r>
            <w:r>
              <w:rPr>
                <w:rFonts w:ascii="黑体" w:hAnsi="黑体" w:eastAsia="黑体" w:cs="宋体"/>
                <w:b/>
                <w:bCs/>
                <w:kern w:val="0"/>
                <w:sz w:val="32"/>
                <w:szCs w:val="32"/>
              </w:rPr>
              <w:t>管理</w:t>
            </w:r>
            <w:r>
              <w:rPr>
                <w:rFonts w:hint="eastAsia" w:ascii="黑体" w:hAnsi="黑体" w:eastAsia="黑体" w:cs="宋体"/>
                <w:b/>
                <w:bCs/>
                <w:kern w:val="0"/>
                <w:sz w:val="32"/>
                <w:szCs w:val="32"/>
              </w:rPr>
              <w:t>－－</w:t>
            </w:r>
            <w:r>
              <w:rPr>
                <w:rFonts w:hint="eastAsia" w:ascii="黑体" w:hAnsi="宋体" w:eastAsia="黑体" w:cs="黑体"/>
                <w:b/>
                <w:kern w:val="0"/>
                <w:sz w:val="32"/>
                <w:szCs w:val="32"/>
              </w:rPr>
              <w:t>企业实力及人员配置评审得分表</w:t>
            </w:r>
          </w:p>
        </w:tc>
      </w:tr>
      <w:tr>
        <w:tblPrEx>
          <w:tblCellMar>
            <w:top w:w="0" w:type="dxa"/>
            <w:left w:w="0" w:type="dxa"/>
            <w:bottom w:w="0" w:type="dxa"/>
            <w:right w:w="0" w:type="dxa"/>
          </w:tblCellMar>
        </w:tblPrEx>
        <w:trPr>
          <w:trHeight w:val="360" w:hRule="atLeast"/>
        </w:trPr>
        <w:tc>
          <w:tcPr>
            <w:tcW w:w="5000" w:type="pct"/>
            <w:gridSpan w:val="13"/>
            <w:tcBorders>
              <w:top w:val="nil"/>
              <w:left w:val="nil"/>
              <w:bottom w:val="nil"/>
              <w:right w:val="nil"/>
            </w:tcBorders>
            <w:tcMar>
              <w:top w:w="15" w:type="dxa"/>
              <w:left w:w="15" w:type="dxa"/>
              <w:right w:w="15" w:type="dxa"/>
            </w:tcMar>
            <w:vAlign w:val="center"/>
          </w:tcPr>
          <w:p>
            <w:pPr>
              <w:widowControl/>
              <w:jc w:val="left"/>
              <w:textAlignment w:val="center"/>
              <w:rPr>
                <w:rFonts w:ascii="宋体" w:hAnsi="宋体" w:cs="宋体"/>
                <w:szCs w:val="21"/>
              </w:rPr>
            </w:pPr>
            <w:r>
              <w:rPr>
                <w:rFonts w:hint="eastAsia" w:ascii="宋体" w:hAnsi="宋体" w:cs="宋体"/>
                <w:kern w:val="0"/>
                <w:szCs w:val="21"/>
              </w:rPr>
              <w:t>项目名称：</w:t>
            </w:r>
          </w:p>
        </w:tc>
      </w:tr>
      <w:tr>
        <w:tblPrEx>
          <w:tblCellMar>
            <w:top w:w="0" w:type="dxa"/>
            <w:left w:w="0" w:type="dxa"/>
            <w:bottom w:w="0" w:type="dxa"/>
            <w:right w:w="0" w:type="dxa"/>
          </w:tblCellMar>
        </w:tblPrEx>
        <w:trPr>
          <w:trHeight w:val="360" w:hRule="atLeast"/>
        </w:trPr>
        <w:tc>
          <w:tcPr>
            <w:tcW w:w="5000" w:type="pct"/>
            <w:gridSpan w:val="13"/>
            <w:tcBorders>
              <w:top w:val="nil"/>
              <w:left w:val="nil"/>
              <w:bottom w:val="nil"/>
              <w:right w:val="nil"/>
            </w:tcBorders>
            <w:tcMar>
              <w:top w:w="15" w:type="dxa"/>
              <w:left w:w="15" w:type="dxa"/>
              <w:right w:w="15" w:type="dxa"/>
            </w:tcMar>
            <w:vAlign w:val="center"/>
          </w:tcPr>
          <w:p>
            <w:pPr>
              <w:widowControl/>
              <w:jc w:val="left"/>
              <w:textAlignment w:val="center"/>
              <w:rPr>
                <w:rFonts w:ascii="宋体" w:hAnsi="宋体" w:cs="宋体"/>
                <w:szCs w:val="21"/>
              </w:rPr>
            </w:pPr>
            <w:r>
              <w:rPr>
                <w:rFonts w:hint="eastAsia" w:ascii="宋体" w:hAnsi="宋体" w:cs="宋体"/>
                <w:kern w:val="0"/>
                <w:szCs w:val="21"/>
              </w:rPr>
              <w:t>项目编号：</w:t>
            </w:r>
          </w:p>
        </w:tc>
      </w:tr>
      <w:tr>
        <w:tblPrEx>
          <w:tblCellMar>
            <w:top w:w="0" w:type="dxa"/>
            <w:left w:w="0" w:type="dxa"/>
            <w:bottom w:w="0" w:type="dxa"/>
            <w:right w:w="0" w:type="dxa"/>
          </w:tblCellMar>
        </w:tblPrEx>
        <w:trPr>
          <w:trHeight w:val="360" w:hRule="atLeast"/>
        </w:trPr>
        <w:tc>
          <w:tcPr>
            <w:tcW w:w="246" w:type="pct"/>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宋体" w:hAnsi="宋体" w:cs="宋体"/>
                <w:szCs w:val="21"/>
              </w:rPr>
            </w:pPr>
            <w:r>
              <w:rPr>
                <w:rFonts w:hint="eastAsia" w:ascii="宋体" w:hAnsi="宋体" w:cs="宋体"/>
                <w:kern w:val="0"/>
                <w:szCs w:val="21"/>
              </w:rPr>
              <w:t>序号</w:t>
            </w:r>
          </w:p>
        </w:tc>
        <w:tc>
          <w:tcPr>
            <w:tcW w:w="933" w:type="pct"/>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宋体" w:hAnsi="宋体" w:cs="宋体"/>
                <w:szCs w:val="21"/>
              </w:rPr>
            </w:pPr>
            <w:r>
              <w:rPr>
                <w:rFonts w:hint="eastAsia" w:ascii="宋体" w:hAnsi="宋体" w:cs="宋体"/>
                <w:kern w:val="0"/>
                <w:szCs w:val="21"/>
              </w:rPr>
              <w:t>投标人</w:t>
            </w:r>
          </w:p>
        </w:tc>
        <w:tc>
          <w:tcPr>
            <w:tcW w:w="1266" w:type="pct"/>
            <w:gridSpan w:val="2"/>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numPr>
                <w:ilvl w:val="0"/>
                <w:numId w:val="6"/>
              </w:numPr>
              <w:jc w:val="center"/>
              <w:textAlignment w:val="center"/>
              <w:rPr>
                <w:rStyle w:val="42"/>
                <w:rFonts w:hint="default"/>
                <w:szCs w:val="21"/>
              </w:rPr>
            </w:pPr>
            <w:r>
              <w:rPr>
                <w:rFonts w:hint="eastAsia" w:ascii="宋体" w:hAnsi="宋体" w:cs="宋体"/>
                <w:kern w:val="0"/>
                <w:szCs w:val="21"/>
              </w:rPr>
              <w:t xml:space="preserve">企业实力      </w:t>
            </w:r>
            <w:r>
              <w:rPr>
                <w:rStyle w:val="42"/>
                <w:rFonts w:hint="default"/>
                <w:szCs w:val="21"/>
              </w:rPr>
              <w:t xml:space="preserve">           </w:t>
            </w:r>
          </w:p>
          <w:p>
            <w:pPr>
              <w:widowControl/>
              <w:jc w:val="center"/>
              <w:textAlignment w:val="center"/>
              <w:rPr>
                <w:rFonts w:ascii="宋体" w:hAnsi="宋体" w:cs="宋体"/>
                <w:szCs w:val="21"/>
              </w:rPr>
            </w:pPr>
            <w:r>
              <w:rPr>
                <w:rStyle w:val="42"/>
                <w:rFonts w:hint="default"/>
                <w:szCs w:val="21"/>
              </w:rPr>
              <w:t>（满分16分）</w:t>
            </w:r>
          </w:p>
        </w:tc>
        <w:tc>
          <w:tcPr>
            <w:tcW w:w="2004" w:type="pct"/>
            <w:gridSpan w:val="8"/>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宋体" w:hAnsi="宋体" w:cs="宋体"/>
                <w:szCs w:val="21"/>
              </w:rPr>
            </w:pPr>
            <w:r>
              <w:rPr>
                <w:rFonts w:hint="eastAsia" w:ascii="宋体" w:hAnsi="宋体" w:cs="宋体"/>
                <w:kern w:val="0"/>
                <w:szCs w:val="21"/>
              </w:rPr>
              <w:t>2、人员配置（满分24分）</w:t>
            </w:r>
          </w:p>
        </w:tc>
        <w:tc>
          <w:tcPr>
            <w:tcW w:w="551" w:type="pct"/>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hint="eastAsia" w:ascii="宋体" w:hAnsi="宋体" w:cs="宋体" w:eastAsiaTheme="minorEastAsia"/>
                <w:kern w:val="0"/>
                <w:szCs w:val="21"/>
                <w:lang w:eastAsia="zh-CN"/>
              </w:rPr>
            </w:pPr>
            <w:r>
              <w:rPr>
                <w:rFonts w:hint="eastAsia" w:ascii="宋体" w:hAnsi="宋体" w:cs="宋体"/>
                <w:kern w:val="0"/>
                <w:szCs w:val="21"/>
              </w:rPr>
              <w:t>得分</w:t>
            </w:r>
          </w:p>
          <w:p>
            <w:pPr>
              <w:widowControl/>
              <w:jc w:val="center"/>
              <w:textAlignment w:val="center"/>
              <w:rPr>
                <w:rFonts w:ascii="宋体" w:hAnsi="宋体" w:cs="宋体"/>
                <w:szCs w:val="21"/>
              </w:rPr>
            </w:pPr>
            <w:r>
              <w:rPr>
                <w:rFonts w:hint="eastAsia" w:ascii="宋体" w:hAnsi="宋体" w:cs="宋体"/>
                <w:kern w:val="0"/>
                <w:szCs w:val="21"/>
              </w:rPr>
              <w:t>（满分4</w:t>
            </w:r>
            <w:r>
              <w:rPr>
                <w:rFonts w:ascii="宋体" w:hAnsi="宋体" w:cs="宋体"/>
                <w:kern w:val="0"/>
                <w:szCs w:val="21"/>
              </w:rPr>
              <w:t>0</w:t>
            </w:r>
            <w:r>
              <w:rPr>
                <w:rStyle w:val="43"/>
                <w:rFonts w:hint="default"/>
                <w:szCs w:val="21"/>
              </w:rPr>
              <w:t>分）</w:t>
            </w:r>
          </w:p>
        </w:tc>
      </w:tr>
      <w:tr>
        <w:tblPrEx>
          <w:tblCellMar>
            <w:top w:w="0" w:type="dxa"/>
            <w:left w:w="0" w:type="dxa"/>
            <w:bottom w:w="0" w:type="dxa"/>
            <w:right w:w="0" w:type="dxa"/>
          </w:tblCellMar>
        </w:tblPrEx>
        <w:trPr>
          <w:trHeight w:val="420" w:hRule="atLeast"/>
        </w:trPr>
        <w:tc>
          <w:tcPr>
            <w:tcW w:w="246" w:type="pct"/>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宋体" w:hAnsi="宋体" w:cs="宋体"/>
                <w:szCs w:val="21"/>
              </w:rPr>
            </w:pPr>
          </w:p>
        </w:tc>
        <w:tc>
          <w:tcPr>
            <w:tcW w:w="933" w:type="pct"/>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宋体" w:hAnsi="宋体" w:cs="宋体"/>
                <w:szCs w:val="21"/>
              </w:rPr>
            </w:pPr>
          </w:p>
        </w:tc>
        <w:tc>
          <w:tcPr>
            <w:tcW w:w="1266" w:type="pct"/>
            <w:gridSpan w:val="2"/>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宋体" w:hAnsi="宋体" w:cs="宋体"/>
                <w:szCs w:val="21"/>
              </w:rPr>
            </w:pPr>
          </w:p>
        </w:tc>
        <w:tc>
          <w:tcPr>
            <w:tcW w:w="1413" w:type="pct"/>
            <w:gridSpan w:val="6"/>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宋体" w:hAnsi="宋体" w:cs="宋体"/>
                <w:szCs w:val="21"/>
              </w:rPr>
            </w:pPr>
            <w:r>
              <w:rPr>
                <w:rFonts w:hint="eastAsia" w:ascii="宋体" w:hAnsi="宋体" w:cs="宋体"/>
                <w:kern w:val="0"/>
                <w:szCs w:val="21"/>
              </w:rPr>
              <w:t>①代建项目经理（14分）</w:t>
            </w:r>
          </w:p>
        </w:tc>
        <w:tc>
          <w:tcPr>
            <w:tcW w:w="591" w:type="pct"/>
            <w:gridSpan w:val="2"/>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宋体" w:hAnsi="宋体" w:cs="宋体"/>
                <w:kern w:val="0"/>
                <w:szCs w:val="21"/>
              </w:rPr>
            </w:pPr>
            <w:r>
              <w:rPr>
                <w:rFonts w:hint="eastAsia" w:ascii="宋体" w:hAnsi="宋体" w:cs="宋体"/>
                <w:kern w:val="0"/>
                <w:szCs w:val="21"/>
              </w:rPr>
              <w:t>②其他人员配置</w:t>
            </w:r>
          </w:p>
          <w:p>
            <w:pPr>
              <w:widowControl/>
              <w:jc w:val="center"/>
              <w:textAlignment w:val="center"/>
              <w:rPr>
                <w:rFonts w:ascii="宋体" w:hAnsi="宋体" w:cs="宋体"/>
                <w:szCs w:val="21"/>
              </w:rPr>
            </w:pPr>
            <w:r>
              <w:rPr>
                <w:rFonts w:hint="eastAsia" w:ascii="宋体" w:hAnsi="宋体" w:cs="宋体"/>
                <w:kern w:val="0"/>
                <w:szCs w:val="21"/>
              </w:rPr>
              <w:t>（10分）</w:t>
            </w:r>
          </w:p>
        </w:tc>
        <w:tc>
          <w:tcPr>
            <w:tcW w:w="551" w:type="pct"/>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宋体" w:hAnsi="宋体" w:cs="宋体"/>
                <w:szCs w:val="21"/>
              </w:rPr>
            </w:pPr>
          </w:p>
        </w:tc>
      </w:tr>
      <w:tr>
        <w:tblPrEx>
          <w:tblCellMar>
            <w:top w:w="0" w:type="dxa"/>
            <w:left w:w="0" w:type="dxa"/>
            <w:bottom w:w="0" w:type="dxa"/>
            <w:right w:w="0" w:type="dxa"/>
          </w:tblCellMar>
        </w:tblPrEx>
        <w:trPr>
          <w:trHeight w:val="413" w:hRule="atLeast"/>
        </w:trPr>
        <w:tc>
          <w:tcPr>
            <w:tcW w:w="246" w:type="pct"/>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宋体" w:hAnsi="宋体" w:cs="宋体"/>
                <w:szCs w:val="21"/>
              </w:rPr>
            </w:pPr>
          </w:p>
        </w:tc>
        <w:tc>
          <w:tcPr>
            <w:tcW w:w="933" w:type="pct"/>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宋体" w:hAnsi="宋体" w:cs="宋体"/>
                <w:szCs w:val="21"/>
              </w:rPr>
            </w:pPr>
          </w:p>
        </w:tc>
        <w:tc>
          <w:tcPr>
            <w:tcW w:w="627"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宋体" w:hAnsi="宋体" w:cs="宋体"/>
                <w:kern w:val="0"/>
                <w:szCs w:val="21"/>
              </w:rPr>
            </w:pPr>
            <w:r>
              <w:rPr>
                <w:rFonts w:hint="eastAsia" w:ascii="宋体" w:hAnsi="宋体" w:cs="宋体"/>
                <w:kern w:val="0"/>
                <w:szCs w:val="21"/>
              </w:rPr>
              <w:t>①业绩</w:t>
            </w:r>
          </w:p>
          <w:p>
            <w:pPr>
              <w:widowControl/>
              <w:jc w:val="center"/>
              <w:textAlignment w:val="center"/>
              <w:rPr>
                <w:rFonts w:ascii="宋体" w:hAnsi="宋体" w:cs="宋体"/>
                <w:szCs w:val="21"/>
              </w:rPr>
            </w:pPr>
            <w:r>
              <w:rPr>
                <w:rFonts w:hint="eastAsia" w:ascii="宋体" w:hAnsi="宋体" w:cs="宋体"/>
                <w:kern w:val="0"/>
                <w:szCs w:val="21"/>
              </w:rPr>
              <w:t>（12分）</w:t>
            </w:r>
          </w:p>
        </w:tc>
        <w:tc>
          <w:tcPr>
            <w:tcW w:w="639"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宋体" w:hAnsi="宋体" w:cs="宋体"/>
                <w:kern w:val="0"/>
                <w:szCs w:val="21"/>
              </w:rPr>
            </w:pPr>
            <w:r>
              <w:rPr>
                <w:rFonts w:hint="eastAsia" w:ascii="宋体" w:hAnsi="宋体" w:cs="宋体"/>
                <w:kern w:val="0"/>
                <w:szCs w:val="21"/>
              </w:rPr>
              <w:t>②财务状况</w:t>
            </w:r>
          </w:p>
          <w:p>
            <w:pPr>
              <w:widowControl/>
              <w:jc w:val="center"/>
              <w:textAlignment w:val="center"/>
              <w:rPr>
                <w:rFonts w:ascii="宋体" w:hAnsi="宋体" w:cs="宋体"/>
                <w:szCs w:val="21"/>
              </w:rPr>
            </w:pPr>
            <w:r>
              <w:rPr>
                <w:rFonts w:hint="eastAsia" w:ascii="宋体" w:hAnsi="宋体" w:cs="宋体"/>
                <w:kern w:val="0"/>
                <w:szCs w:val="21"/>
              </w:rPr>
              <w:t>（4分）</w:t>
            </w:r>
          </w:p>
        </w:tc>
        <w:tc>
          <w:tcPr>
            <w:tcW w:w="520" w:type="pct"/>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宋体" w:hAnsi="宋体" w:cs="宋体"/>
                <w:kern w:val="0"/>
                <w:szCs w:val="21"/>
              </w:rPr>
            </w:pPr>
            <w:r>
              <w:rPr>
                <w:rFonts w:hint="eastAsia" w:ascii="宋体" w:hAnsi="宋体" w:cs="宋体"/>
                <w:kern w:val="0"/>
                <w:szCs w:val="21"/>
              </w:rPr>
              <w:t>学历</w:t>
            </w:r>
          </w:p>
          <w:p>
            <w:pPr>
              <w:widowControl/>
              <w:jc w:val="center"/>
              <w:textAlignment w:val="center"/>
              <w:rPr>
                <w:rFonts w:ascii="宋体" w:hAnsi="宋体" w:cs="宋体"/>
                <w:szCs w:val="21"/>
              </w:rPr>
            </w:pPr>
            <w:r>
              <w:rPr>
                <w:rFonts w:hint="eastAsia" w:ascii="宋体" w:hAnsi="宋体" w:cs="宋体"/>
                <w:kern w:val="0"/>
                <w:szCs w:val="21"/>
              </w:rPr>
              <w:t>（4分）</w:t>
            </w:r>
          </w:p>
        </w:tc>
        <w:tc>
          <w:tcPr>
            <w:tcW w:w="449" w:type="pct"/>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宋体" w:hAnsi="宋体" w:cs="宋体"/>
                <w:szCs w:val="21"/>
              </w:rPr>
            </w:pPr>
            <w:r>
              <w:rPr>
                <w:rFonts w:hint="eastAsia" w:ascii="宋体" w:hAnsi="宋体" w:cs="宋体"/>
                <w:szCs w:val="21"/>
              </w:rPr>
              <w:t>职称</w:t>
            </w:r>
          </w:p>
          <w:p>
            <w:pPr>
              <w:widowControl/>
              <w:jc w:val="center"/>
              <w:textAlignment w:val="center"/>
              <w:rPr>
                <w:rFonts w:ascii="宋体" w:hAnsi="宋体" w:cs="宋体"/>
                <w:szCs w:val="21"/>
              </w:rPr>
            </w:pPr>
            <w:r>
              <w:rPr>
                <w:rFonts w:hint="eastAsia" w:ascii="宋体" w:hAnsi="宋体" w:cs="宋体"/>
                <w:szCs w:val="21"/>
              </w:rPr>
              <w:t>（2分）</w:t>
            </w:r>
          </w:p>
        </w:tc>
        <w:tc>
          <w:tcPr>
            <w:tcW w:w="444" w:type="pct"/>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宋体" w:hAnsi="宋体" w:cs="宋体"/>
                <w:kern w:val="0"/>
                <w:szCs w:val="21"/>
              </w:rPr>
            </w:pPr>
            <w:r>
              <w:rPr>
                <w:rFonts w:hint="eastAsia" w:ascii="宋体" w:hAnsi="宋体" w:cs="宋体"/>
                <w:kern w:val="0"/>
                <w:szCs w:val="21"/>
              </w:rPr>
              <w:t>业绩</w:t>
            </w:r>
          </w:p>
          <w:p>
            <w:pPr>
              <w:widowControl/>
              <w:jc w:val="center"/>
              <w:textAlignment w:val="center"/>
              <w:rPr>
                <w:rFonts w:ascii="宋体" w:hAnsi="宋体" w:cs="宋体"/>
                <w:szCs w:val="21"/>
              </w:rPr>
            </w:pPr>
            <w:r>
              <w:rPr>
                <w:rFonts w:hint="eastAsia" w:ascii="宋体" w:hAnsi="宋体" w:cs="宋体"/>
                <w:kern w:val="0"/>
                <w:szCs w:val="21"/>
              </w:rPr>
              <w:t>（8分）</w:t>
            </w:r>
          </w:p>
        </w:tc>
        <w:tc>
          <w:tcPr>
            <w:tcW w:w="591" w:type="pct"/>
            <w:gridSpan w:val="2"/>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宋体" w:hAnsi="宋体" w:cs="宋体"/>
                <w:szCs w:val="21"/>
              </w:rPr>
            </w:pPr>
          </w:p>
        </w:tc>
        <w:tc>
          <w:tcPr>
            <w:tcW w:w="551" w:type="pct"/>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宋体" w:hAnsi="宋体" w:cs="宋体"/>
                <w:szCs w:val="21"/>
              </w:rPr>
            </w:pPr>
          </w:p>
        </w:tc>
      </w:tr>
      <w:tr>
        <w:tblPrEx>
          <w:tblCellMar>
            <w:top w:w="0" w:type="dxa"/>
            <w:left w:w="0" w:type="dxa"/>
            <w:bottom w:w="0" w:type="dxa"/>
            <w:right w:w="0" w:type="dxa"/>
          </w:tblCellMar>
        </w:tblPrEx>
        <w:trPr>
          <w:trHeight w:val="398" w:hRule="atLeast"/>
        </w:trPr>
        <w:tc>
          <w:tcPr>
            <w:tcW w:w="246"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宋体" w:hAnsi="宋体" w:cs="宋体"/>
                <w:szCs w:val="21"/>
              </w:rPr>
            </w:pPr>
            <w:r>
              <w:rPr>
                <w:rFonts w:hint="eastAsia" w:ascii="宋体" w:hAnsi="宋体" w:cs="宋体"/>
                <w:kern w:val="0"/>
                <w:szCs w:val="21"/>
              </w:rPr>
              <w:t>1</w:t>
            </w:r>
          </w:p>
        </w:tc>
        <w:tc>
          <w:tcPr>
            <w:tcW w:w="933"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宋体" w:hAnsi="宋体" w:cs="宋体"/>
                <w:szCs w:val="21"/>
              </w:rPr>
            </w:pPr>
          </w:p>
        </w:tc>
        <w:tc>
          <w:tcPr>
            <w:tcW w:w="627"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宋体" w:hAnsi="宋体" w:cs="宋体"/>
                <w:szCs w:val="21"/>
              </w:rPr>
            </w:pPr>
          </w:p>
        </w:tc>
        <w:tc>
          <w:tcPr>
            <w:tcW w:w="639"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宋体" w:hAnsi="宋体" w:cs="宋体"/>
                <w:szCs w:val="21"/>
              </w:rPr>
            </w:pPr>
          </w:p>
        </w:tc>
        <w:tc>
          <w:tcPr>
            <w:tcW w:w="520" w:type="pct"/>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宋体" w:hAnsi="宋体" w:cs="宋体"/>
                <w:szCs w:val="21"/>
              </w:rPr>
            </w:pPr>
          </w:p>
        </w:tc>
        <w:tc>
          <w:tcPr>
            <w:tcW w:w="449" w:type="pct"/>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宋体" w:hAnsi="宋体" w:cs="宋体"/>
                <w:szCs w:val="21"/>
              </w:rPr>
            </w:pPr>
          </w:p>
        </w:tc>
        <w:tc>
          <w:tcPr>
            <w:tcW w:w="444" w:type="pct"/>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宋体" w:hAnsi="宋体" w:cs="宋体"/>
                <w:szCs w:val="21"/>
              </w:rPr>
            </w:pPr>
          </w:p>
        </w:tc>
        <w:tc>
          <w:tcPr>
            <w:tcW w:w="591" w:type="pct"/>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宋体" w:hAnsi="宋体" w:cs="宋体"/>
                <w:szCs w:val="21"/>
              </w:rPr>
            </w:pPr>
          </w:p>
        </w:tc>
        <w:tc>
          <w:tcPr>
            <w:tcW w:w="551"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宋体" w:hAnsi="宋体" w:cs="宋体"/>
                <w:szCs w:val="21"/>
              </w:rPr>
            </w:pPr>
          </w:p>
        </w:tc>
      </w:tr>
      <w:tr>
        <w:tblPrEx>
          <w:tblCellMar>
            <w:top w:w="0" w:type="dxa"/>
            <w:left w:w="0" w:type="dxa"/>
            <w:bottom w:w="0" w:type="dxa"/>
            <w:right w:w="0" w:type="dxa"/>
          </w:tblCellMar>
        </w:tblPrEx>
        <w:trPr>
          <w:trHeight w:val="470" w:hRule="atLeast"/>
        </w:trPr>
        <w:tc>
          <w:tcPr>
            <w:tcW w:w="246"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宋体" w:hAnsi="宋体" w:cs="宋体"/>
                <w:szCs w:val="21"/>
              </w:rPr>
            </w:pPr>
            <w:r>
              <w:rPr>
                <w:rFonts w:hint="eastAsia" w:ascii="宋体" w:hAnsi="宋体" w:cs="宋体"/>
                <w:kern w:val="0"/>
                <w:szCs w:val="21"/>
              </w:rPr>
              <w:t>2</w:t>
            </w:r>
          </w:p>
        </w:tc>
        <w:tc>
          <w:tcPr>
            <w:tcW w:w="933"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宋体" w:hAnsi="宋体" w:cs="宋体"/>
                <w:szCs w:val="21"/>
              </w:rPr>
            </w:pPr>
          </w:p>
        </w:tc>
        <w:tc>
          <w:tcPr>
            <w:tcW w:w="627"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宋体" w:hAnsi="宋体" w:cs="宋体"/>
                <w:szCs w:val="21"/>
              </w:rPr>
            </w:pPr>
          </w:p>
        </w:tc>
        <w:tc>
          <w:tcPr>
            <w:tcW w:w="639"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宋体" w:hAnsi="宋体" w:cs="宋体"/>
                <w:szCs w:val="21"/>
              </w:rPr>
            </w:pPr>
          </w:p>
        </w:tc>
        <w:tc>
          <w:tcPr>
            <w:tcW w:w="520" w:type="pct"/>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宋体" w:hAnsi="宋体" w:cs="宋体"/>
                <w:szCs w:val="21"/>
              </w:rPr>
            </w:pPr>
          </w:p>
        </w:tc>
        <w:tc>
          <w:tcPr>
            <w:tcW w:w="449" w:type="pct"/>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宋体" w:hAnsi="宋体" w:cs="宋体"/>
                <w:szCs w:val="21"/>
              </w:rPr>
            </w:pPr>
          </w:p>
        </w:tc>
        <w:tc>
          <w:tcPr>
            <w:tcW w:w="444" w:type="pct"/>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宋体" w:hAnsi="宋体" w:cs="宋体"/>
                <w:szCs w:val="21"/>
              </w:rPr>
            </w:pPr>
          </w:p>
        </w:tc>
        <w:tc>
          <w:tcPr>
            <w:tcW w:w="591" w:type="pct"/>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宋体" w:hAnsi="宋体" w:cs="宋体"/>
                <w:szCs w:val="21"/>
              </w:rPr>
            </w:pPr>
          </w:p>
        </w:tc>
        <w:tc>
          <w:tcPr>
            <w:tcW w:w="551"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宋体" w:hAnsi="宋体" w:cs="宋体"/>
                <w:szCs w:val="21"/>
              </w:rPr>
            </w:pPr>
          </w:p>
        </w:tc>
      </w:tr>
      <w:tr>
        <w:tblPrEx>
          <w:tblCellMar>
            <w:top w:w="0" w:type="dxa"/>
            <w:left w:w="0" w:type="dxa"/>
            <w:bottom w:w="0" w:type="dxa"/>
            <w:right w:w="0" w:type="dxa"/>
          </w:tblCellMar>
        </w:tblPrEx>
        <w:trPr>
          <w:trHeight w:val="516" w:hRule="atLeast"/>
        </w:trPr>
        <w:tc>
          <w:tcPr>
            <w:tcW w:w="246"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宋体" w:hAnsi="宋体" w:cs="宋体"/>
                <w:szCs w:val="21"/>
              </w:rPr>
            </w:pPr>
            <w:r>
              <w:rPr>
                <w:rFonts w:hint="eastAsia" w:ascii="宋体" w:hAnsi="宋体" w:cs="宋体"/>
                <w:kern w:val="0"/>
                <w:szCs w:val="21"/>
              </w:rPr>
              <w:t>3</w:t>
            </w:r>
          </w:p>
        </w:tc>
        <w:tc>
          <w:tcPr>
            <w:tcW w:w="933"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宋体" w:hAnsi="宋体" w:cs="宋体"/>
                <w:szCs w:val="21"/>
              </w:rPr>
            </w:pPr>
          </w:p>
        </w:tc>
        <w:tc>
          <w:tcPr>
            <w:tcW w:w="627"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宋体" w:hAnsi="宋体" w:cs="宋体"/>
                <w:szCs w:val="21"/>
              </w:rPr>
            </w:pPr>
          </w:p>
        </w:tc>
        <w:tc>
          <w:tcPr>
            <w:tcW w:w="639"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宋体" w:hAnsi="宋体" w:cs="宋体"/>
                <w:szCs w:val="21"/>
              </w:rPr>
            </w:pPr>
          </w:p>
        </w:tc>
        <w:tc>
          <w:tcPr>
            <w:tcW w:w="520" w:type="pct"/>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宋体" w:hAnsi="宋体" w:cs="宋体"/>
                <w:szCs w:val="21"/>
              </w:rPr>
            </w:pPr>
          </w:p>
        </w:tc>
        <w:tc>
          <w:tcPr>
            <w:tcW w:w="449" w:type="pct"/>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宋体" w:hAnsi="宋体" w:cs="宋体"/>
                <w:szCs w:val="21"/>
              </w:rPr>
            </w:pPr>
          </w:p>
        </w:tc>
        <w:tc>
          <w:tcPr>
            <w:tcW w:w="444" w:type="pct"/>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宋体" w:hAnsi="宋体" w:cs="宋体"/>
                <w:szCs w:val="21"/>
              </w:rPr>
            </w:pPr>
          </w:p>
        </w:tc>
        <w:tc>
          <w:tcPr>
            <w:tcW w:w="591" w:type="pct"/>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宋体" w:hAnsi="宋体" w:cs="宋体"/>
                <w:szCs w:val="21"/>
              </w:rPr>
            </w:pPr>
          </w:p>
        </w:tc>
        <w:tc>
          <w:tcPr>
            <w:tcW w:w="551"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宋体" w:hAnsi="宋体" w:cs="宋体"/>
                <w:szCs w:val="21"/>
              </w:rPr>
            </w:pPr>
          </w:p>
        </w:tc>
      </w:tr>
      <w:tr>
        <w:tblPrEx>
          <w:tblCellMar>
            <w:top w:w="0" w:type="dxa"/>
            <w:left w:w="0" w:type="dxa"/>
            <w:bottom w:w="0" w:type="dxa"/>
            <w:right w:w="0" w:type="dxa"/>
          </w:tblCellMar>
        </w:tblPrEx>
        <w:trPr>
          <w:trHeight w:val="410" w:hRule="atLeast"/>
        </w:trPr>
        <w:tc>
          <w:tcPr>
            <w:tcW w:w="246"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宋体" w:hAnsi="宋体" w:cs="宋体"/>
                <w:szCs w:val="21"/>
              </w:rPr>
            </w:pPr>
            <w:r>
              <w:rPr>
                <w:rFonts w:hint="eastAsia" w:ascii="宋体" w:hAnsi="宋体" w:cs="宋体"/>
                <w:kern w:val="0"/>
                <w:szCs w:val="21"/>
              </w:rPr>
              <w:t>4</w:t>
            </w:r>
          </w:p>
        </w:tc>
        <w:tc>
          <w:tcPr>
            <w:tcW w:w="933"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宋体" w:hAnsi="宋体" w:cs="宋体"/>
                <w:szCs w:val="21"/>
              </w:rPr>
            </w:pPr>
          </w:p>
        </w:tc>
        <w:tc>
          <w:tcPr>
            <w:tcW w:w="627"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宋体" w:hAnsi="宋体" w:cs="宋体"/>
                <w:szCs w:val="21"/>
              </w:rPr>
            </w:pPr>
          </w:p>
        </w:tc>
        <w:tc>
          <w:tcPr>
            <w:tcW w:w="639"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宋体" w:hAnsi="宋体" w:cs="宋体"/>
                <w:szCs w:val="21"/>
              </w:rPr>
            </w:pPr>
          </w:p>
        </w:tc>
        <w:tc>
          <w:tcPr>
            <w:tcW w:w="520" w:type="pct"/>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宋体" w:hAnsi="宋体" w:cs="宋体"/>
                <w:szCs w:val="21"/>
              </w:rPr>
            </w:pPr>
          </w:p>
        </w:tc>
        <w:tc>
          <w:tcPr>
            <w:tcW w:w="449" w:type="pct"/>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宋体" w:hAnsi="宋体" w:cs="宋体"/>
                <w:szCs w:val="21"/>
              </w:rPr>
            </w:pPr>
          </w:p>
        </w:tc>
        <w:tc>
          <w:tcPr>
            <w:tcW w:w="444" w:type="pct"/>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宋体" w:hAnsi="宋体" w:cs="宋体"/>
                <w:szCs w:val="21"/>
              </w:rPr>
            </w:pPr>
          </w:p>
        </w:tc>
        <w:tc>
          <w:tcPr>
            <w:tcW w:w="591" w:type="pct"/>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宋体" w:hAnsi="宋体" w:cs="宋体"/>
                <w:szCs w:val="21"/>
              </w:rPr>
            </w:pPr>
          </w:p>
        </w:tc>
        <w:tc>
          <w:tcPr>
            <w:tcW w:w="551"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宋体" w:hAnsi="宋体" w:cs="宋体"/>
                <w:szCs w:val="21"/>
              </w:rPr>
            </w:pPr>
          </w:p>
        </w:tc>
      </w:tr>
      <w:tr>
        <w:tblPrEx>
          <w:tblCellMar>
            <w:top w:w="0" w:type="dxa"/>
            <w:left w:w="0" w:type="dxa"/>
            <w:bottom w:w="0" w:type="dxa"/>
            <w:right w:w="0" w:type="dxa"/>
          </w:tblCellMar>
        </w:tblPrEx>
        <w:trPr>
          <w:trHeight w:val="442" w:hRule="atLeast"/>
        </w:trPr>
        <w:tc>
          <w:tcPr>
            <w:tcW w:w="246"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宋体" w:hAnsi="宋体" w:cs="宋体"/>
                <w:szCs w:val="21"/>
              </w:rPr>
            </w:pPr>
            <w:r>
              <w:rPr>
                <w:rFonts w:hint="eastAsia" w:ascii="宋体" w:hAnsi="宋体" w:cs="宋体"/>
                <w:kern w:val="0"/>
                <w:szCs w:val="21"/>
              </w:rPr>
              <w:t>…</w:t>
            </w:r>
          </w:p>
        </w:tc>
        <w:tc>
          <w:tcPr>
            <w:tcW w:w="933"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ascii="宋体" w:hAnsi="宋体" w:cs="宋体"/>
                <w:szCs w:val="21"/>
              </w:rPr>
            </w:pPr>
          </w:p>
        </w:tc>
        <w:tc>
          <w:tcPr>
            <w:tcW w:w="627"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宋体" w:hAnsi="宋体" w:cs="宋体"/>
                <w:szCs w:val="21"/>
              </w:rPr>
            </w:pPr>
          </w:p>
        </w:tc>
        <w:tc>
          <w:tcPr>
            <w:tcW w:w="639"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宋体" w:hAnsi="宋体" w:cs="宋体"/>
                <w:szCs w:val="21"/>
              </w:rPr>
            </w:pPr>
          </w:p>
        </w:tc>
        <w:tc>
          <w:tcPr>
            <w:tcW w:w="520" w:type="pct"/>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宋体" w:hAnsi="宋体" w:cs="宋体"/>
                <w:szCs w:val="21"/>
              </w:rPr>
            </w:pPr>
          </w:p>
        </w:tc>
        <w:tc>
          <w:tcPr>
            <w:tcW w:w="449" w:type="pct"/>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宋体" w:hAnsi="宋体" w:cs="宋体"/>
                <w:szCs w:val="21"/>
              </w:rPr>
            </w:pPr>
          </w:p>
        </w:tc>
        <w:tc>
          <w:tcPr>
            <w:tcW w:w="444" w:type="pct"/>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宋体" w:hAnsi="宋体" w:cs="宋体"/>
                <w:szCs w:val="21"/>
              </w:rPr>
            </w:pPr>
          </w:p>
        </w:tc>
        <w:tc>
          <w:tcPr>
            <w:tcW w:w="591" w:type="pct"/>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宋体" w:hAnsi="宋体" w:cs="宋体"/>
                <w:szCs w:val="21"/>
              </w:rPr>
            </w:pPr>
          </w:p>
        </w:tc>
        <w:tc>
          <w:tcPr>
            <w:tcW w:w="551"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宋体" w:hAnsi="宋体" w:cs="宋体"/>
                <w:szCs w:val="21"/>
              </w:rPr>
            </w:pPr>
          </w:p>
        </w:tc>
      </w:tr>
      <w:tr>
        <w:tblPrEx>
          <w:tblCellMar>
            <w:top w:w="0" w:type="dxa"/>
            <w:left w:w="0" w:type="dxa"/>
            <w:bottom w:w="0" w:type="dxa"/>
            <w:right w:w="0" w:type="dxa"/>
          </w:tblCellMar>
        </w:tblPrEx>
        <w:trPr>
          <w:trHeight w:val="2383" w:hRule="atLeast"/>
        </w:trPr>
        <w:tc>
          <w:tcPr>
            <w:tcW w:w="246"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宋体" w:hAnsi="宋体" w:cs="宋体"/>
                <w:sz w:val="24"/>
              </w:rPr>
            </w:pPr>
            <w:r>
              <w:rPr>
                <w:rFonts w:hint="eastAsia" w:ascii="宋体" w:hAnsi="宋体" w:cs="宋体"/>
                <w:kern w:val="0"/>
                <w:sz w:val="24"/>
              </w:rPr>
              <w:t>备注</w:t>
            </w:r>
          </w:p>
        </w:tc>
        <w:tc>
          <w:tcPr>
            <w:tcW w:w="4754" w:type="pct"/>
            <w:gridSpan w:val="1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pStyle w:val="10"/>
              <w:snapToGrid w:val="0"/>
              <w:spacing w:line="320" w:lineRule="exact"/>
              <w:rPr>
                <w:rStyle w:val="44"/>
                <w:rFonts w:hint="default"/>
                <w:b w:val="0"/>
              </w:rPr>
            </w:pPr>
            <w:r>
              <w:rPr>
                <w:rStyle w:val="44"/>
                <w:rFonts w:hint="default"/>
              </w:rPr>
              <w:t>1、企业实力（16分）①业绩（12分）：</w:t>
            </w:r>
            <w:r>
              <w:rPr>
                <w:rStyle w:val="44"/>
                <w:rFonts w:hint="default"/>
                <w:b w:val="0"/>
              </w:rPr>
              <w:t>业绩（12分）：近</w:t>
            </w:r>
            <w:r>
              <w:rPr>
                <w:rStyle w:val="44"/>
                <w:rFonts w:hint="default"/>
                <w:b w:val="0"/>
                <w:u w:val="single"/>
              </w:rPr>
              <w:t xml:space="preserve">   </w:t>
            </w:r>
            <w:r>
              <w:rPr>
                <w:rStyle w:val="44"/>
                <w:rFonts w:hint="default"/>
                <w:b w:val="0"/>
              </w:rPr>
              <w:t>年（20</w:t>
            </w:r>
            <w:r>
              <w:rPr>
                <w:rStyle w:val="44"/>
                <w:rFonts w:hint="default"/>
                <w:b w:val="0"/>
                <w:u w:val="single"/>
              </w:rPr>
              <w:t xml:space="preserve">  </w:t>
            </w:r>
            <w:r>
              <w:rPr>
                <w:rStyle w:val="44"/>
                <w:rFonts w:hint="default"/>
                <w:b w:val="0"/>
              </w:rPr>
              <w:t>年</w:t>
            </w:r>
            <w:r>
              <w:rPr>
                <w:rStyle w:val="44"/>
                <w:rFonts w:hint="default"/>
                <w:b w:val="0"/>
                <w:u w:val="single"/>
              </w:rPr>
              <w:t xml:space="preserve">   </w:t>
            </w:r>
            <w:r>
              <w:rPr>
                <w:rStyle w:val="44"/>
                <w:rFonts w:hint="default"/>
                <w:b w:val="0"/>
              </w:rPr>
              <w:t>月）至今的企业类似项目业绩。a.提供业绩为类似项目的代建管理、项目管理业绩，每项得4分，满分12分；b.提供业绩为类似项目的工程监理、工程总承包、全过程工程咨询业绩，每项得2分，满分12分。a、b可叠加得分，最高得12分。（注：类似业绩指</w:t>
            </w:r>
            <w:r>
              <w:rPr>
                <w:rStyle w:val="44"/>
                <w:rFonts w:hint="default"/>
                <w:b w:val="0"/>
                <w:i/>
              </w:rPr>
              <w:t>（类别、规模）</w:t>
            </w:r>
            <w:r>
              <w:rPr>
                <w:rStyle w:val="44"/>
                <w:rFonts w:hint="default"/>
                <w:b w:val="0"/>
              </w:rPr>
              <w:t>项目业绩，以合同内容为准；时间以合同签订日期为准。）</w:t>
            </w:r>
            <w:r>
              <w:rPr>
                <w:rStyle w:val="44"/>
                <w:rFonts w:hint="default"/>
              </w:rPr>
              <w:t>②财务状况（4分）：</w:t>
            </w:r>
            <w:r>
              <w:rPr>
                <w:rStyle w:val="44"/>
                <w:rFonts w:hint="default"/>
                <w:b w:val="0"/>
              </w:rPr>
              <w:t>提供近三年财务审计报告（</w:t>
            </w:r>
            <w:r>
              <w:rPr>
                <w:rStyle w:val="44"/>
                <w:rFonts w:hint="default"/>
                <w:b w:val="0"/>
                <w:u w:val="single"/>
              </w:rPr>
              <w:t xml:space="preserve">   </w:t>
            </w:r>
            <w:r>
              <w:rPr>
                <w:rStyle w:val="44"/>
                <w:rFonts w:hint="default"/>
                <w:b w:val="0"/>
              </w:rPr>
              <w:t>年度、</w:t>
            </w:r>
            <w:r>
              <w:rPr>
                <w:rStyle w:val="44"/>
                <w:rFonts w:hint="default"/>
                <w:b w:val="0"/>
                <w:u w:val="single"/>
              </w:rPr>
              <w:t xml:space="preserve">   </w:t>
            </w:r>
            <w:r>
              <w:rPr>
                <w:rStyle w:val="44"/>
                <w:rFonts w:hint="default"/>
                <w:b w:val="0"/>
              </w:rPr>
              <w:t>年度及</w:t>
            </w:r>
            <w:r>
              <w:rPr>
                <w:rStyle w:val="44"/>
                <w:rFonts w:hint="default"/>
                <w:b w:val="0"/>
                <w:u w:val="single"/>
              </w:rPr>
              <w:t xml:space="preserve">   </w:t>
            </w:r>
            <w:r>
              <w:rPr>
                <w:rStyle w:val="44"/>
                <w:rFonts w:hint="default"/>
                <w:b w:val="0"/>
              </w:rPr>
              <w:t>年度（若企业为新成立公司，提供财务状况的年份为自成立起至今））</w:t>
            </w:r>
            <w:r>
              <w:rPr>
                <w:rStyle w:val="44"/>
                <w:rFonts w:hint="default"/>
              </w:rPr>
              <w:t>财务状况报告：</w:t>
            </w:r>
            <w:r>
              <w:rPr>
                <w:rStyle w:val="44"/>
                <w:rFonts w:hint="default"/>
                <w:b w:val="0"/>
              </w:rPr>
              <w:t>申请人需提供经会计师事务所或第三方审计机构出具的年度财务审计报告（至少包括审计报告、资产负债表、现金流量表和利润表）。根据各投标人近年的财务状况酌情赋分：良好（2-4分），一般（0-1分）。</w:t>
            </w:r>
          </w:p>
          <w:p>
            <w:pPr>
              <w:rPr>
                <w:rFonts w:ascii="宋体" w:hAnsi="宋体" w:cs="宋体"/>
                <w:b/>
                <w:sz w:val="18"/>
                <w:szCs w:val="18"/>
              </w:rPr>
            </w:pPr>
            <w:r>
              <w:rPr>
                <w:rStyle w:val="44"/>
                <w:rFonts w:hint="default"/>
              </w:rPr>
              <w:t>2、项目组人员配置（24分）①代建项目经理（12分）学历（4分）：</w:t>
            </w:r>
            <w:r>
              <w:rPr>
                <w:rStyle w:val="44"/>
                <w:rFonts w:hint="default"/>
                <w:b w:val="0"/>
              </w:rPr>
              <w:t>工程类相关专业本科得2分，研究生以上得4分。</w:t>
            </w:r>
            <w:r>
              <w:rPr>
                <w:rStyle w:val="44"/>
                <w:rFonts w:hint="default"/>
              </w:rPr>
              <w:t>职称（2分）：</w:t>
            </w:r>
            <w:r>
              <w:rPr>
                <w:rStyle w:val="44"/>
                <w:rFonts w:hint="default"/>
                <w:b w:val="0"/>
              </w:rPr>
              <w:t>高级工程师得1分，正高级工程师得2分。</w:t>
            </w:r>
            <w:r>
              <w:rPr>
                <w:rStyle w:val="44"/>
                <w:rFonts w:hint="default"/>
              </w:rPr>
              <w:t>业绩（8分）：</w:t>
            </w:r>
            <w:r>
              <w:rPr>
                <w:rStyle w:val="44"/>
                <w:rFonts w:hint="default"/>
                <w:b w:val="0"/>
              </w:rPr>
              <w:t>近</w:t>
            </w:r>
            <w:r>
              <w:rPr>
                <w:rStyle w:val="44"/>
                <w:rFonts w:hint="default"/>
                <w:b w:val="0"/>
                <w:u w:val="single"/>
              </w:rPr>
              <w:t xml:space="preserve">   </w:t>
            </w:r>
            <w:r>
              <w:rPr>
                <w:rStyle w:val="44"/>
                <w:rFonts w:hint="default"/>
                <w:b w:val="0"/>
              </w:rPr>
              <w:t>年（20</w:t>
            </w:r>
            <w:r>
              <w:rPr>
                <w:rStyle w:val="44"/>
                <w:rFonts w:hint="default"/>
                <w:b w:val="0"/>
                <w:u w:val="single"/>
              </w:rPr>
              <w:t xml:space="preserve">  </w:t>
            </w:r>
            <w:r>
              <w:rPr>
                <w:rStyle w:val="44"/>
                <w:rFonts w:hint="default"/>
                <w:b w:val="0"/>
              </w:rPr>
              <w:t>年</w:t>
            </w:r>
            <w:r>
              <w:rPr>
                <w:rStyle w:val="44"/>
                <w:rFonts w:hint="default"/>
                <w:b w:val="0"/>
                <w:u w:val="single"/>
              </w:rPr>
              <w:t xml:space="preserve">   </w:t>
            </w:r>
            <w:r>
              <w:rPr>
                <w:rStyle w:val="44"/>
                <w:rFonts w:hint="default"/>
                <w:b w:val="0"/>
              </w:rPr>
              <w:t>月），担任过类似项目的代建管理、项目管理项目负责人业绩，每项得4分；类似项目的工程监理、工程总承包、全过程工程咨询项目负责人业绩，每项得2分。（注：类似业绩指</w:t>
            </w:r>
            <w:r>
              <w:rPr>
                <w:rStyle w:val="44"/>
                <w:rFonts w:hint="default"/>
                <w:b w:val="0"/>
                <w:i/>
                <w:u w:val="single"/>
              </w:rPr>
              <w:t>（类别、规模）</w:t>
            </w:r>
            <w:r>
              <w:rPr>
                <w:rStyle w:val="44"/>
                <w:rFonts w:hint="default"/>
                <w:b w:val="0"/>
              </w:rPr>
              <w:t>项目业绩，以合同内容为准；时间以合同签订日期为准。）</w:t>
            </w:r>
            <w:r>
              <w:rPr>
                <w:rStyle w:val="44"/>
                <w:rFonts w:hint="default"/>
              </w:rPr>
              <w:t>②其他人员配置（10分）</w:t>
            </w:r>
            <w:r>
              <w:rPr>
                <w:rStyle w:val="44"/>
                <w:rFonts w:hint="default"/>
                <w:b w:val="0"/>
                <w:bCs/>
              </w:rPr>
              <w:t>各专业人员数量须满足本项目需求：现场工程师（包括计划管理、质量安全、设计变更、合同造价、报建及档案管理等岗位职能）需配备</w:t>
            </w:r>
            <w:r>
              <w:rPr>
                <w:rStyle w:val="44"/>
                <w:rFonts w:hint="default"/>
                <w:b w:val="0"/>
                <w:bCs/>
                <w:u w:val="single"/>
              </w:rPr>
              <w:t xml:space="preserve">   </w:t>
            </w:r>
            <w:r>
              <w:rPr>
                <w:rStyle w:val="44"/>
                <w:rFonts w:hint="default"/>
                <w:b w:val="0"/>
                <w:bCs/>
              </w:rPr>
              <w:t>名，资格（职称）条件分别如下：1）（岗位）人员</w:t>
            </w:r>
            <w:r>
              <w:rPr>
                <w:rStyle w:val="44"/>
                <w:rFonts w:hint="default"/>
                <w:b w:val="0"/>
                <w:bCs/>
                <w:u w:val="single"/>
              </w:rPr>
              <w:t xml:space="preserve">   </w:t>
            </w:r>
            <w:r>
              <w:rPr>
                <w:rStyle w:val="44"/>
                <w:rFonts w:hint="default"/>
                <w:b w:val="0"/>
                <w:bCs/>
              </w:rPr>
              <w:t>名，具备（资格/职称）；2）……</w:t>
            </w:r>
            <w:r>
              <w:rPr>
                <w:rStyle w:val="44"/>
                <w:rFonts w:hint="default"/>
                <w:b w:val="0"/>
                <w:i/>
              </w:rPr>
              <w:t>（</w:t>
            </w:r>
            <w:r>
              <w:rPr>
                <w:rStyle w:val="44"/>
                <w:rFonts w:hint="default"/>
                <w:b w:val="0"/>
                <w:i/>
                <w:iCs/>
              </w:rPr>
              <w:t>满足基本要求的得8分，根据人员任职资格条件提升情况，差别赋0-2分。此项满分10分</w:t>
            </w:r>
            <w:r>
              <w:rPr>
                <w:rStyle w:val="44"/>
                <w:rFonts w:hint="default"/>
                <w:b w:val="0"/>
                <w:i/>
              </w:rPr>
              <w:t>）</w:t>
            </w:r>
          </w:p>
        </w:tc>
      </w:tr>
      <w:tr>
        <w:tblPrEx>
          <w:tblCellMar>
            <w:top w:w="0" w:type="dxa"/>
            <w:left w:w="0" w:type="dxa"/>
            <w:bottom w:w="0" w:type="dxa"/>
            <w:right w:w="0" w:type="dxa"/>
          </w:tblCellMar>
        </w:tblPrEx>
        <w:trPr>
          <w:trHeight w:val="317" w:hRule="atLeast"/>
        </w:trPr>
        <w:tc>
          <w:tcPr>
            <w:tcW w:w="1178" w:type="pct"/>
            <w:gridSpan w:val="2"/>
            <w:tcBorders>
              <w:top w:val="single" w:color="000000" w:sz="4" w:space="0"/>
              <w:left w:val="nil"/>
              <w:bottom w:val="nil"/>
              <w:right w:val="nil"/>
            </w:tcBorders>
            <w:noWrap/>
            <w:tcMar>
              <w:top w:w="15" w:type="dxa"/>
              <w:left w:w="15" w:type="dxa"/>
              <w:right w:w="15" w:type="dxa"/>
            </w:tcMar>
            <w:vAlign w:val="center"/>
          </w:tcPr>
          <w:p>
            <w:pPr>
              <w:rPr>
                <w:rFonts w:ascii="宋体" w:hAnsi="宋体" w:cs="宋体"/>
                <w:szCs w:val="21"/>
              </w:rPr>
            </w:pPr>
            <w:r>
              <w:rPr>
                <w:rFonts w:hint="eastAsia" w:ascii="宋体" w:hAnsi="宋体" w:cs="宋体"/>
                <w:kern w:val="0"/>
                <w:szCs w:val="21"/>
              </w:rPr>
              <w:t>评标委员会全体成员签字：</w:t>
            </w:r>
          </w:p>
        </w:tc>
        <w:tc>
          <w:tcPr>
            <w:tcW w:w="627" w:type="pct"/>
            <w:tcBorders>
              <w:top w:val="single" w:color="000000" w:sz="4" w:space="0"/>
              <w:left w:val="nil"/>
              <w:bottom w:val="nil"/>
              <w:right w:val="nil"/>
            </w:tcBorders>
            <w:noWrap/>
            <w:tcMar>
              <w:top w:w="15" w:type="dxa"/>
              <w:left w:w="15" w:type="dxa"/>
              <w:right w:w="15" w:type="dxa"/>
            </w:tcMar>
            <w:vAlign w:val="center"/>
          </w:tcPr>
          <w:p>
            <w:pPr>
              <w:rPr>
                <w:rFonts w:ascii="宋体" w:hAnsi="宋体" w:cs="宋体"/>
                <w:szCs w:val="21"/>
              </w:rPr>
            </w:pPr>
          </w:p>
        </w:tc>
        <w:tc>
          <w:tcPr>
            <w:tcW w:w="748" w:type="pct"/>
            <w:gridSpan w:val="2"/>
            <w:tcBorders>
              <w:top w:val="single" w:color="000000" w:sz="4" w:space="0"/>
              <w:left w:val="nil"/>
              <w:bottom w:val="nil"/>
              <w:right w:val="nil"/>
            </w:tcBorders>
            <w:noWrap/>
            <w:tcMar>
              <w:top w:w="15" w:type="dxa"/>
              <w:left w:w="15" w:type="dxa"/>
              <w:right w:w="15" w:type="dxa"/>
            </w:tcMar>
            <w:vAlign w:val="center"/>
          </w:tcPr>
          <w:p>
            <w:pPr>
              <w:rPr>
                <w:rFonts w:ascii="宋体" w:hAnsi="宋体" w:cs="宋体"/>
                <w:szCs w:val="21"/>
              </w:rPr>
            </w:pPr>
          </w:p>
        </w:tc>
        <w:tc>
          <w:tcPr>
            <w:tcW w:w="511" w:type="pct"/>
            <w:gridSpan w:val="2"/>
            <w:tcBorders>
              <w:top w:val="single" w:color="000000" w:sz="4" w:space="0"/>
              <w:left w:val="nil"/>
              <w:bottom w:val="nil"/>
              <w:right w:val="nil"/>
            </w:tcBorders>
            <w:noWrap/>
            <w:tcMar>
              <w:top w:w="15" w:type="dxa"/>
              <w:left w:w="15" w:type="dxa"/>
              <w:right w:w="15" w:type="dxa"/>
            </w:tcMar>
            <w:vAlign w:val="center"/>
          </w:tcPr>
          <w:p>
            <w:pPr>
              <w:rPr>
                <w:rFonts w:ascii="宋体" w:hAnsi="宋体" w:cs="宋体"/>
                <w:szCs w:val="21"/>
              </w:rPr>
            </w:pPr>
          </w:p>
        </w:tc>
        <w:tc>
          <w:tcPr>
            <w:tcW w:w="472" w:type="pct"/>
            <w:gridSpan w:val="2"/>
            <w:tcBorders>
              <w:top w:val="single" w:color="000000" w:sz="4" w:space="0"/>
              <w:left w:val="nil"/>
              <w:bottom w:val="nil"/>
              <w:right w:val="nil"/>
            </w:tcBorders>
            <w:noWrap/>
            <w:tcMar>
              <w:top w:w="15" w:type="dxa"/>
              <w:left w:w="15" w:type="dxa"/>
              <w:right w:w="15" w:type="dxa"/>
            </w:tcMar>
            <w:vAlign w:val="center"/>
          </w:tcPr>
          <w:p>
            <w:pPr>
              <w:rPr>
                <w:rFonts w:ascii="宋体" w:hAnsi="宋体" w:cs="宋体"/>
                <w:szCs w:val="21"/>
              </w:rPr>
            </w:pPr>
          </w:p>
        </w:tc>
        <w:tc>
          <w:tcPr>
            <w:tcW w:w="532" w:type="pct"/>
            <w:gridSpan w:val="2"/>
            <w:tcBorders>
              <w:top w:val="single" w:color="000000" w:sz="4" w:space="0"/>
              <w:left w:val="nil"/>
              <w:bottom w:val="nil"/>
              <w:right w:val="nil"/>
            </w:tcBorders>
            <w:noWrap/>
            <w:tcMar>
              <w:top w:w="15" w:type="dxa"/>
              <w:left w:w="15" w:type="dxa"/>
              <w:right w:w="15" w:type="dxa"/>
            </w:tcMar>
            <w:vAlign w:val="center"/>
          </w:tcPr>
          <w:p>
            <w:pPr>
              <w:rPr>
                <w:rFonts w:ascii="宋体" w:hAnsi="宋体" w:cs="宋体"/>
                <w:szCs w:val="21"/>
              </w:rPr>
            </w:pPr>
          </w:p>
        </w:tc>
        <w:tc>
          <w:tcPr>
            <w:tcW w:w="380" w:type="pct"/>
            <w:tcBorders>
              <w:top w:val="single" w:color="000000" w:sz="4" w:space="0"/>
              <w:left w:val="nil"/>
              <w:bottom w:val="nil"/>
              <w:right w:val="nil"/>
            </w:tcBorders>
            <w:noWrap/>
            <w:tcMar>
              <w:top w:w="15" w:type="dxa"/>
              <w:left w:w="15" w:type="dxa"/>
              <w:right w:w="15" w:type="dxa"/>
            </w:tcMar>
            <w:vAlign w:val="center"/>
          </w:tcPr>
          <w:p>
            <w:pPr>
              <w:rPr>
                <w:rFonts w:ascii="宋体" w:hAnsi="宋体" w:cs="宋体"/>
                <w:szCs w:val="21"/>
              </w:rPr>
            </w:pPr>
          </w:p>
        </w:tc>
        <w:tc>
          <w:tcPr>
            <w:tcW w:w="551" w:type="pct"/>
            <w:tcBorders>
              <w:top w:val="single" w:color="000000" w:sz="4" w:space="0"/>
              <w:left w:val="nil"/>
              <w:bottom w:val="nil"/>
              <w:right w:val="nil"/>
            </w:tcBorders>
            <w:noWrap/>
            <w:tcMar>
              <w:top w:w="15" w:type="dxa"/>
              <w:left w:w="15" w:type="dxa"/>
              <w:right w:w="15" w:type="dxa"/>
            </w:tcMar>
            <w:vAlign w:val="center"/>
          </w:tcPr>
          <w:p>
            <w:pPr>
              <w:widowControl/>
              <w:jc w:val="center"/>
              <w:textAlignment w:val="center"/>
              <w:rPr>
                <w:rFonts w:ascii="宋体" w:hAnsi="宋体" w:cs="宋体"/>
                <w:szCs w:val="21"/>
              </w:rPr>
            </w:pPr>
            <w:r>
              <w:rPr>
                <w:rFonts w:hint="eastAsia" w:ascii="宋体" w:hAnsi="宋体" w:cs="宋体"/>
                <w:kern w:val="0"/>
                <w:szCs w:val="21"/>
              </w:rPr>
              <w:t xml:space="preserve">年   月   </w:t>
            </w:r>
            <w:r>
              <w:rPr>
                <w:rFonts w:ascii="宋体" w:hAnsi="宋体" w:cs="宋体"/>
                <w:kern w:val="0"/>
                <w:szCs w:val="21"/>
              </w:rPr>
              <w:t>日</w:t>
            </w:r>
          </w:p>
        </w:tc>
      </w:tr>
    </w:tbl>
    <w:p>
      <w:r>
        <w:br w:type="page"/>
      </w:r>
    </w:p>
    <w:tbl>
      <w:tblPr>
        <w:tblStyle w:val="21"/>
        <w:tblW w:w="5000" w:type="pct"/>
        <w:tblInd w:w="0" w:type="dxa"/>
        <w:tblLayout w:type="autofit"/>
        <w:tblCellMar>
          <w:top w:w="0" w:type="dxa"/>
          <w:left w:w="108" w:type="dxa"/>
          <w:bottom w:w="0" w:type="dxa"/>
          <w:right w:w="108" w:type="dxa"/>
        </w:tblCellMar>
      </w:tblPr>
      <w:tblGrid>
        <w:gridCol w:w="831"/>
        <w:gridCol w:w="4125"/>
        <w:gridCol w:w="1827"/>
        <w:gridCol w:w="2333"/>
        <w:gridCol w:w="2201"/>
        <w:gridCol w:w="2137"/>
      </w:tblGrid>
      <w:tr>
        <w:tblPrEx>
          <w:tblCellMar>
            <w:top w:w="0" w:type="dxa"/>
            <w:left w:w="108" w:type="dxa"/>
            <w:bottom w:w="0" w:type="dxa"/>
            <w:right w:w="108" w:type="dxa"/>
          </w:tblCellMar>
        </w:tblPrEx>
        <w:trPr>
          <w:trHeight w:val="345" w:hRule="atLeast"/>
        </w:trPr>
        <w:tc>
          <w:tcPr>
            <w:tcW w:w="5000" w:type="pct"/>
            <w:gridSpan w:val="6"/>
            <w:tcBorders>
              <w:top w:val="nil"/>
              <w:left w:val="nil"/>
              <w:bottom w:val="nil"/>
              <w:right w:val="nil"/>
            </w:tcBorders>
            <w:noWrap/>
            <w:vAlign w:val="center"/>
          </w:tcPr>
          <w:p>
            <w:pPr>
              <w:widowControl/>
              <w:jc w:val="left"/>
              <w:rPr>
                <w:rFonts w:ascii="宋体" w:hAnsi="宋体" w:cs="宋体"/>
                <w:kern w:val="0"/>
                <w:sz w:val="24"/>
              </w:rPr>
            </w:pPr>
            <w:r>
              <w:rPr>
                <w:rFonts w:hint="eastAsia" w:ascii="宋体" w:hAnsi="宋体" w:cs="宋体"/>
                <w:kern w:val="0"/>
                <w:sz w:val="28"/>
                <w:szCs w:val="28"/>
              </w:rPr>
              <w:t>附件3-8-（1）-A得分汇总表</w:t>
            </w:r>
          </w:p>
        </w:tc>
      </w:tr>
      <w:tr>
        <w:tblPrEx>
          <w:tblCellMar>
            <w:top w:w="0" w:type="dxa"/>
            <w:left w:w="108" w:type="dxa"/>
            <w:bottom w:w="0" w:type="dxa"/>
            <w:right w:w="108" w:type="dxa"/>
          </w:tblCellMar>
        </w:tblPrEx>
        <w:trPr>
          <w:trHeight w:val="360" w:hRule="atLeast"/>
        </w:trPr>
        <w:tc>
          <w:tcPr>
            <w:tcW w:w="5000" w:type="pct"/>
            <w:gridSpan w:val="6"/>
            <w:tcBorders>
              <w:top w:val="nil"/>
              <w:left w:val="nil"/>
              <w:bottom w:val="nil"/>
              <w:right w:val="nil"/>
            </w:tcBorders>
            <w:noWrap/>
            <w:vAlign w:val="center"/>
          </w:tcPr>
          <w:p>
            <w:pPr>
              <w:widowControl/>
              <w:jc w:val="center"/>
              <w:rPr>
                <w:rFonts w:ascii="黑体" w:hAnsi="黑体" w:eastAsia="黑体" w:cs="宋体"/>
                <w:b/>
                <w:bCs/>
                <w:kern w:val="0"/>
                <w:sz w:val="32"/>
                <w:szCs w:val="32"/>
              </w:rPr>
            </w:pPr>
            <w:bookmarkStart w:id="458" w:name="RANGE!A2:F11"/>
            <w:r>
              <w:rPr>
                <w:rFonts w:hint="eastAsia" w:ascii="黑体" w:hAnsi="黑体" w:eastAsia="黑体" w:cs="宋体"/>
                <w:b/>
                <w:bCs/>
                <w:kern w:val="0"/>
                <w:sz w:val="32"/>
                <w:szCs w:val="32"/>
              </w:rPr>
              <w:t>项目</w:t>
            </w:r>
            <w:r>
              <w:rPr>
                <w:rFonts w:ascii="黑体" w:hAnsi="黑体" w:eastAsia="黑体" w:cs="宋体"/>
                <w:b/>
                <w:bCs/>
                <w:kern w:val="0"/>
                <w:sz w:val="32"/>
                <w:szCs w:val="32"/>
              </w:rPr>
              <w:t>管理</w:t>
            </w:r>
            <w:r>
              <w:rPr>
                <w:rFonts w:hint="eastAsia" w:ascii="黑体" w:hAnsi="黑体" w:eastAsia="黑体" w:cs="宋体"/>
                <w:b/>
                <w:bCs/>
                <w:kern w:val="0"/>
                <w:sz w:val="32"/>
                <w:szCs w:val="32"/>
              </w:rPr>
              <w:t>－－得分汇总表</w:t>
            </w:r>
            <w:bookmarkEnd w:id="458"/>
          </w:p>
        </w:tc>
      </w:tr>
      <w:tr>
        <w:tblPrEx>
          <w:tblCellMar>
            <w:top w:w="0" w:type="dxa"/>
            <w:left w:w="108" w:type="dxa"/>
            <w:bottom w:w="0" w:type="dxa"/>
            <w:right w:w="108" w:type="dxa"/>
          </w:tblCellMar>
        </w:tblPrEx>
        <w:trPr>
          <w:trHeight w:val="300" w:hRule="atLeast"/>
        </w:trPr>
        <w:tc>
          <w:tcPr>
            <w:tcW w:w="5000" w:type="pct"/>
            <w:gridSpan w:val="6"/>
            <w:tcBorders>
              <w:top w:val="nil"/>
              <w:left w:val="nil"/>
              <w:bottom w:val="nil"/>
              <w:right w:val="nil"/>
            </w:tcBorders>
            <w:vAlign w:val="center"/>
          </w:tcPr>
          <w:p>
            <w:pPr>
              <w:widowControl/>
              <w:jc w:val="left"/>
              <w:rPr>
                <w:rFonts w:ascii="宋体" w:hAnsi="宋体" w:cs="宋体"/>
                <w:kern w:val="0"/>
                <w:szCs w:val="21"/>
              </w:rPr>
            </w:pPr>
            <w:r>
              <w:rPr>
                <w:rFonts w:hint="eastAsia" w:ascii="宋体" w:hAnsi="宋体" w:cs="宋体"/>
                <w:kern w:val="0"/>
                <w:szCs w:val="21"/>
              </w:rPr>
              <w:t>项目名称：</w:t>
            </w:r>
          </w:p>
        </w:tc>
      </w:tr>
      <w:tr>
        <w:tblPrEx>
          <w:tblCellMar>
            <w:top w:w="0" w:type="dxa"/>
            <w:left w:w="108" w:type="dxa"/>
            <w:bottom w:w="0" w:type="dxa"/>
            <w:right w:w="108" w:type="dxa"/>
          </w:tblCellMar>
        </w:tblPrEx>
        <w:trPr>
          <w:trHeight w:val="300" w:hRule="atLeast"/>
        </w:trPr>
        <w:tc>
          <w:tcPr>
            <w:tcW w:w="5000" w:type="pct"/>
            <w:gridSpan w:val="6"/>
            <w:tcBorders>
              <w:top w:val="nil"/>
              <w:left w:val="nil"/>
              <w:bottom w:val="nil"/>
              <w:right w:val="nil"/>
            </w:tcBorders>
            <w:vAlign w:val="center"/>
          </w:tcPr>
          <w:p>
            <w:pPr>
              <w:widowControl/>
              <w:jc w:val="left"/>
              <w:rPr>
                <w:rFonts w:ascii="宋体" w:hAnsi="宋体" w:cs="宋体"/>
                <w:kern w:val="0"/>
                <w:szCs w:val="21"/>
              </w:rPr>
            </w:pPr>
            <w:r>
              <w:rPr>
                <w:rFonts w:hint="eastAsia" w:ascii="宋体" w:hAnsi="宋体" w:cs="宋体"/>
                <w:kern w:val="0"/>
                <w:szCs w:val="21"/>
              </w:rPr>
              <w:t>项目编号：</w:t>
            </w:r>
          </w:p>
        </w:tc>
      </w:tr>
      <w:tr>
        <w:tblPrEx>
          <w:tblCellMar>
            <w:top w:w="0" w:type="dxa"/>
            <w:left w:w="108" w:type="dxa"/>
            <w:bottom w:w="0" w:type="dxa"/>
            <w:right w:w="108" w:type="dxa"/>
          </w:tblCellMar>
        </w:tblPrEx>
        <w:trPr>
          <w:trHeight w:val="1260" w:hRule="atLeast"/>
        </w:trPr>
        <w:tc>
          <w:tcPr>
            <w:tcW w:w="309" w:type="pct"/>
            <w:tcBorders>
              <w:top w:val="single" w:color="auto" w:sz="4" w:space="0"/>
              <w:left w:val="single" w:color="auto" w:sz="4" w:space="0"/>
              <w:bottom w:val="nil"/>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序号</w:t>
            </w:r>
          </w:p>
        </w:tc>
        <w:tc>
          <w:tcPr>
            <w:tcW w:w="1532" w:type="pct"/>
            <w:tcBorders>
              <w:top w:val="single" w:color="auto" w:sz="4" w:space="0"/>
              <w:left w:val="nil"/>
              <w:bottom w:val="nil"/>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投标人</w:t>
            </w:r>
          </w:p>
        </w:tc>
        <w:tc>
          <w:tcPr>
            <w:tcW w:w="679" w:type="pct"/>
            <w:tcBorders>
              <w:top w:val="single" w:color="auto" w:sz="4" w:space="0"/>
              <w:left w:val="nil"/>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投标报价                （满分30分）</w:t>
            </w:r>
          </w:p>
        </w:tc>
        <w:tc>
          <w:tcPr>
            <w:tcW w:w="867" w:type="pct"/>
            <w:tcBorders>
              <w:top w:val="single" w:color="auto" w:sz="4" w:space="0"/>
              <w:left w:val="nil"/>
              <w:bottom w:val="single" w:color="auto" w:sz="4" w:space="0"/>
              <w:right w:val="single" w:color="auto" w:sz="4" w:space="0"/>
            </w:tcBorders>
            <w:vAlign w:val="center"/>
          </w:tcPr>
          <w:p>
            <w:pPr>
              <w:widowControl/>
              <w:jc w:val="center"/>
              <w:rPr>
                <w:rFonts w:hint="eastAsia" w:ascii="宋体" w:hAnsi="宋体" w:cs="宋体" w:eastAsiaTheme="minorEastAsia"/>
                <w:kern w:val="0"/>
                <w:szCs w:val="21"/>
                <w:lang w:eastAsia="zh-CN"/>
              </w:rPr>
            </w:pPr>
            <w:r>
              <w:rPr>
                <w:rFonts w:hint="eastAsia" w:ascii="宋体" w:hAnsi="宋体" w:cs="宋体"/>
                <w:kern w:val="0"/>
                <w:szCs w:val="21"/>
              </w:rPr>
              <w:t>服务方案</w:t>
            </w:r>
          </w:p>
          <w:p>
            <w:pPr>
              <w:widowControl/>
              <w:jc w:val="center"/>
              <w:rPr>
                <w:rFonts w:ascii="宋体" w:hAnsi="宋体" w:cs="宋体"/>
                <w:kern w:val="0"/>
                <w:szCs w:val="21"/>
              </w:rPr>
            </w:pPr>
            <w:r>
              <w:rPr>
                <w:rFonts w:hint="eastAsia" w:ascii="宋体" w:hAnsi="宋体" w:cs="宋体"/>
                <w:kern w:val="0"/>
                <w:szCs w:val="21"/>
              </w:rPr>
              <w:t>（满分30分）</w:t>
            </w:r>
          </w:p>
        </w:tc>
        <w:tc>
          <w:tcPr>
            <w:tcW w:w="818" w:type="pct"/>
            <w:tcBorders>
              <w:top w:val="single" w:color="auto" w:sz="4" w:space="0"/>
              <w:left w:val="nil"/>
              <w:bottom w:val="nil"/>
              <w:right w:val="single" w:color="auto" w:sz="4" w:space="0"/>
            </w:tcBorders>
            <w:vAlign w:val="center"/>
          </w:tcPr>
          <w:p>
            <w:pPr>
              <w:widowControl/>
              <w:jc w:val="center"/>
              <w:rPr>
                <w:rFonts w:hint="eastAsia" w:ascii="宋体" w:hAnsi="宋体" w:cs="宋体" w:eastAsiaTheme="minorEastAsia"/>
                <w:kern w:val="0"/>
                <w:szCs w:val="21"/>
                <w:lang w:eastAsia="zh-CN"/>
              </w:rPr>
            </w:pPr>
            <w:r>
              <w:rPr>
                <w:rFonts w:hint="eastAsia" w:ascii="宋体" w:hAnsi="宋体" w:cs="宋体"/>
                <w:kern w:val="0"/>
                <w:szCs w:val="21"/>
              </w:rPr>
              <w:t>企业实力及人员配置</w:t>
            </w:r>
          </w:p>
          <w:p>
            <w:pPr>
              <w:widowControl/>
              <w:jc w:val="center"/>
              <w:rPr>
                <w:rFonts w:ascii="宋体" w:hAnsi="宋体" w:cs="宋体"/>
                <w:kern w:val="0"/>
                <w:szCs w:val="21"/>
              </w:rPr>
            </w:pPr>
            <w:r>
              <w:rPr>
                <w:rFonts w:hint="eastAsia" w:ascii="宋体" w:hAnsi="宋体" w:cs="宋体"/>
                <w:kern w:val="0"/>
                <w:szCs w:val="21"/>
              </w:rPr>
              <w:t>（满分40分）</w:t>
            </w:r>
          </w:p>
        </w:tc>
        <w:tc>
          <w:tcPr>
            <w:tcW w:w="791" w:type="pct"/>
            <w:tcBorders>
              <w:top w:val="single" w:color="auto" w:sz="4" w:space="0"/>
              <w:left w:val="nil"/>
              <w:bottom w:val="nil"/>
              <w:right w:val="single" w:color="auto" w:sz="4" w:space="0"/>
            </w:tcBorders>
            <w:vAlign w:val="center"/>
          </w:tcPr>
          <w:p>
            <w:pPr>
              <w:widowControl/>
              <w:jc w:val="center"/>
              <w:rPr>
                <w:rFonts w:hint="eastAsia" w:ascii="宋体" w:hAnsi="宋体" w:cs="宋体" w:eastAsiaTheme="minorEastAsia"/>
                <w:kern w:val="0"/>
                <w:szCs w:val="21"/>
                <w:lang w:eastAsia="zh-CN"/>
              </w:rPr>
            </w:pPr>
            <w:r>
              <w:rPr>
                <w:rFonts w:hint="eastAsia" w:ascii="宋体" w:hAnsi="宋体" w:cs="宋体"/>
                <w:kern w:val="0"/>
                <w:szCs w:val="21"/>
              </w:rPr>
              <w:t>总得分</w:t>
            </w:r>
          </w:p>
          <w:p>
            <w:pPr>
              <w:widowControl/>
              <w:jc w:val="center"/>
              <w:rPr>
                <w:rFonts w:ascii="宋体" w:hAnsi="宋体" w:cs="宋体"/>
                <w:kern w:val="0"/>
                <w:szCs w:val="21"/>
              </w:rPr>
            </w:pPr>
            <w:r>
              <w:rPr>
                <w:rFonts w:hint="eastAsia" w:ascii="宋体" w:hAnsi="宋体" w:cs="宋体"/>
                <w:kern w:val="0"/>
                <w:szCs w:val="21"/>
              </w:rPr>
              <w:t>（满分100分）</w:t>
            </w:r>
          </w:p>
        </w:tc>
      </w:tr>
      <w:tr>
        <w:tblPrEx>
          <w:tblCellMar>
            <w:top w:w="0" w:type="dxa"/>
            <w:left w:w="108" w:type="dxa"/>
            <w:bottom w:w="0" w:type="dxa"/>
            <w:right w:w="108" w:type="dxa"/>
          </w:tblCellMar>
        </w:tblPrEx>
        <w:trPr>
          <w:trHeight w:val="945" w:hRule="atLeast"/>
        </w:trPr>
        <w:tc>
          <w:tcPr>
            <w:tcW w:w="309" w:type="pct"/>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1</w:t>
            </w:r>
          </w:p>
        </w:tc>
        <w:tc>
          <w:tcPr>
            <w:tcW w:w="1532" w:type="pct"/>
            <w:tcBorders>
              <w:top w:val="single" w:color="auto" w:sz="4" w:space="0"/>
              <w:left w:val="nil"/>
              <w:bottom w:val="single" w:color="auto" w:sz="4" w:space="0"/>
              <w:right w:val="single" w:color="auto" w:sz="4" w:space="0"/>
            </w:tcBorders>
            <w:vAlign w:val="center"/>
          </w:tcPr>
          <w:p>
            <w:pPr>
              <w:widowControl/>
              <w:jc w:val="left"/>
              <w:rPr>
                <w:rFonts w:ascii="宋体" w:hAnsi="宋体" w:cs="宋体"/>
                <w:kern w:val="0"/>
                <w:szCs w:val="21"/>
              </w:rPr>
            </w:pPr>
          </w:p>
        </w:tc>
        <w:tc>
          <w:tcPr>
            <w:tcW w:w="679" w:type="pct"/>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p>
        </w:tc>
        <w:tc>
          <w:tcPr>
            <w:tcW w:w="867" w:type="pct"/>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p>
        </w:tc>
        <w:tc>
          <w:tcPr>
            <w:tcW w:w="818" w:type="pct"/>
            <w:tcBorders>
              <w:top w:val="single" w:color="auto" w:sz="4" w:space="0"/>
              <w:left w:val="nil"/>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　</w:t>
            </w:r>
          </w:p>
        </w:tc>
        <w:tc>
          <w:tcPr>
            <w:tcW w:w="791" w:type="pct"/>
            <w:tcBorders>
              <w:top w:val="single" w:color="auto" w:sz="4" w:space="0"/>
              <w:left w:val="nil"/>
              <w:bottom w:val="single" w:color="auto" w:sz="4" w:space="0"/>
              <w:right w:val="single" w:color="auto" w:sz="4" w:space="0"/>
            </w:tcBorders>
            <w:vAlign w:val="center"/>
          </w:tcPr>
          <w:p>
            <w:pPr>
              <w:widowControl/>
              <w:jc w:val="center"/>
              <w:rPr>
                <w:rFonts w:ascii="宋体" w:hAnsi="宋体" w:cs="宋体"/>
                <w:kern w:val="0"/>
                <w:szCs w:val="21"/>
              </w:rPr>
            </w:pPr>
          </w:p>
        </w:tc>
      </w:tr>
      <w:tr>
        <w:tblPrEx>
          <w:tblCellMar>
            <w:top w:w="0" w:type="dxa"/>
            <w:left w:w="108" w:type="dxa"/>
            <w:bottom w:w="0" w:type="dxa"/>
            <w:right w:w="108" w:type="dxa"/>
          </w:tblCellMar>
        </w:tblPrEx>
        <w:trPr>
          <w:trHeight w:val="945" w:hRule="atLeast"/>
        </w:trPr>
        <w:tc>
          <w:tcPr>
            <w:tcW w:w="309" w:type="pct"/>
            <w:tcBorders>
              <w:top w:val="nil"/>
              <w:left w:val="single" w:color="auto" w:sz="4" w:space="0"/>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2</w:t>
            </w:r>
          </w:p>
        </w:tc>
        <w:tc>
          <w:tcPr>
            <w:tcW w:w="1532" w:type="pct"/>
            <w:tcBorders>
              <w:top w:val="nil"/>
              <w:left w:val="nil"/>
              <w:bottom w:val="single" w:color="auto" w:sz="4" w:space="0"/>
              <w:right w:val="single" w:color="auto" w:sz="4" w:space="0"/>
            </w:tcBorders>
            <w:vAlign w:val="center"/>
          </w:tcPr>
          <w:p>
            <w:pPr>
              <w:widowControl/>
              <w:jc w:val="left"/>
              <w:rPr>
                <w:rFonts w:ascii="宋体" w:hAnsi="宋体" w:cs="宋体"/>
                <w:kern w:val="0"/>
                <w:szCs w:val="21"/>
              </w:rPr>
            </w:pPr>
          </w:p>
        </w:tc>
        <w:tc>
          <w:tcPr>
            <w:tcW w:w="679" w:type="pct"/>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p>
        </w:tc>
        <w:tc>
          <w:tcPr>
            <w:tcW w:w="867" w:type="pct"/>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p>
        </w:tc>
        <w:tc>
          <w:tcPr>
            <w:tcW w:w="818" w:type="pct"/>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　</w:t>
            </w:r>
          </w:p>
        </w:tc>
        <w:tc>
          <w:tcPr>
            <w:tcW w:w="791" w:type="pct"/>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p>
        </w:tc>
      </w:tr>
      <w:tr>
        <w:tblPrEx>
          <w:tblCellMar>
            <w:top w:w="0" w:type="dxa"/>
            <w:left w:w="108" w:type="dxa"/>
            <w:bottom w:w="0" w:type="dxa"/>
            <w:right w:w="108" w:type="dxa"/>
          </w:tblCellMar>
        </w:tblPrEx>
        <w:trPr>
          <w:trHeight w:val="945" w:hRule="atLeast"/>
        </w:trPr>
        <w:tc>
          <w:tcPr>
            <w:tcW w:w="309" w:type="pct"/>
            <w:tcBorders>
              <w:top w:val="nil"/>
              <w:left w:val="single" w:color="auto" w:sz="4" w:space="0"/>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3</w:t>
            </w:r>
          </w:p>
        </w:tc>
        <w:tc>
          <w:tcPr>
            <w:tcW w:w="1532" w:type="pct"/>
            <w:tcBorders>
              <w:top w:val="nil"/>
              <w:left w:val="nil"/>
              <w:bottom w:val="single" w:color="auto" w:sz="4" w:space="0"/>
              <w:right w:val="single" w:color="auto" w:sz="4" w:space="0"/>
            </w:tcBorders>
            <w:vAlign w:val="center"/>
          </w:tcPr>
          <w:p>
            <w:pPr>
              <w:widowControl/>
              <w:jc w:val="left"/>
              <w:rPr>
                <w:rFonts w:ascii="宋体" w:hAnsi="宋体" w:cs="宋体"/>
                <w:kern w:val="0"/>
                <w:szCs w:val="21"/>
              </w:rPr>
            </w:pPr>
          </w:p>
        </w:tc>
        <w:tc>
          <w:tcPr>
            <w:tcW w:w="679" w:type="pct"/>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p>
        </w:tc>
        <w:tc>
          <w:tcPr>
            <w:tcW w:w="867" w:type="pct"/>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p>
        </w:tc>
        <w:tc>
          <w:tcPr>
            <w:tcW w:w="818" w:type="pct"/>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　</w:t>
            </w:r>
          </w:p>
        </w:tc>
        <w:tc>
          <w:tcPr>
            <w:tcW w:w="791" w:type="pct"/>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p>
        </w:tc>
      </w:tr>
      <w:tr>
        <w:tblPrEx>
          <w:tblCellMar>
            <w:top w:w="0" w:type="dxa"/>
            <w:left w:w="108" w:type="dxa"/>
            <w:bottom w:w="0" w:type="dxa"/>
            <w:right w:w="108" w:type="dxa"/>
          </w:tblCellMar>
        </w:tblPrEx>
        <w:trPr>
          <w:trHeight w:val="945" w:hRule="atLeast"/>
        </w:trPr>
        <w:tc>
          <w:tcPr>
            <w:tcW w:w="309" w:type="pct"/>
            <w:tcBorders>
              <w:top w:val="nil"/>
              <w:left w:val="single" w:color="auto" w:sz="4" w:space="0"/>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4</w:t>
            </w:r>
          </w:p>
        </w:tc>
        <w:tc>
          <w:tcPr>
            <w:tcW w:w="1532" w:type="pct"/>
            <w:tcBorders>
              <w:top w:val="nil"/>
              <w:left w:val="nil"/>
              <w:bottom w:val="single" w:color="auto" w:sz="4" w:space="0"/>
              <w:right w:val="single" w:color="auto" w:sz="4" w:space="0"/>
            </w:tcBorders>
            <w:vAlign w:val="center"/>
          </w:tcPr>
          <w:p>
            <w:pPr>
              <w:widowControl/>
              <w:jc w:val="left"/>
              <w:rPr>
                <w:rFonts w:ascii="宋体" w:hAnsi="宋体" w:cs="宋体"/>
                <w:kern w:val="0"/>
                <w:szCs w:val="21"/>
              </w:rPr>
            </w:pPr>
          </w:p>
        </w:tc>
        <w:tc>
          <w:tcPr>
            <w:tcW w:w="679" w:type="pct"/>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p>
        </w:tc>
        <w:tc>
          <w:tcPr>
            <w:tcW w:w="867" w:type="pct"/>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p>
        </w:tc>
        <w:tc>
          <w:tcPr>
            <w:tcW w:w="818" w:type="pct"/>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　</w:t>
            </w:r>
          </w:p>
        </w:tc>
        <w:tc>
          <w:tcPr>
            <w:tcW w:w="791" w:type="pct"/>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p>
        </w:tc>
      </w:tr>
      <w:tr>
        <w:tblPrEx>
          <w:tblCellMar>
            <w:top w:w="0" w:type="dxa"/>
            <w:left w:w="108" w:type="dxa"/>
            <w:bottom w:w="0" w:type="dxa"/>
            <w:right w:w="108" w:type="dxa"/>
          </w:tblCellMar>
        </w:tblPrEx>
        <w:trPr>
          <w:trHeight w:val="945" w:hRule="atLeast"/>
        </w:trPr>
        <w:tc>
          <w:tcPr>
            <w:tcW w:w="309" w:type="pct"/>
            <w:tcBorders>
              <w:top w:val="nil"/>
              <w:left w:val="single" w:color="auto" w:sz="4" w:space="0"/>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w:t>
            </w:r>
          </w:p>
        </w:tc>
        <w:tc>
          <w:tcPr>
            <w:tcW w:w="1532" w:type="pct"/>
            <w:tcBorders>
              <w:top w:val="nil"/>
              <w:left w:val="nil"/>
              <w:bottom w:val="single" w:color="auto" w:sz="4" w:space="0"/>
              <w:right w:val="single" w:color="auto" w:sz="4" w:space="0"/>
            </w:tcBorders>
            <w:vAlign w:val="center"/>
          </w:tcPr>
          <w:p>
            <w:pPr>
              <w:widowControl/>
              <w:jc w:val="left"/>
              <w:rPr>
                <w:rFonts w:ascii="宋体" w:hAnsi="宋体" w:cs="宋体"/>
                <w:kern w:val="0"/>
                <w:szCs w:val="21"/>
              </w:rPr>
            </w:pPr>
          </w:p>
        </w:tc>
        <w:tc>
          <w:tcPr>
            <w:tcW w:w="679" w:type="pct"/>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p>
        </w:tc>
        <w:tc>
          <w:tcPr>
            <w:tcW w:w="867" w:type="pct"/>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p>
        </w:tc>
        <w:tc>
          <w:tcPr>
            <w:tcW w:w="818" w:type="pct"/>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p>
        </w:tc>
        <w:tc>
          <w:tcPr>
            <w:tcW w:w="791" w:type="pct"/>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p>
        </w:tc>
      </w:tr>
      <w:tr>
        <w:tblPrEx>
          <w:tblCellMar>
            <w:top w:w="0" w:type="dxa"/>
            <w:left w:w="108" w:type="dxa"/>
            <w:bottom w:w="0" w:type="dxa"/>
            <w:right w:w="108" w:type="dxa"/>
          </w:tblCellMar>
        </w:tblPrEx>
        <w:trPr>
          <w:trHeight w:val="525" w:hRule="atLeast"/>
        </w:trPr>
        <w:tc>
          <w:tcPr>
            <w:tcW w:w="1842" w:type="pct"/>
            <w:gridSpan w:val="2"/>
            <w:tcBorders>
              <w:top w:val="single" w:color="auto" w:sz="4" w:space="0"/>
              <w:left w:val="nil"/>
              <w:bottom w:val="nil"/>
              <w:right w:val="nil"/>
            </w:tcBorders>
            <w:noWrap/>
            <w:vAlign w:val="center"/>
          </w:tcPr>
          <w:p>
            <w:pPr>
              <w:widowControl/>
              <w:jc w:val="left"/>
              <w:rPr>
                <w:rFonts w:ascii="宋体" w:hAnsi="宋体" w:cs="宋体"/>
                <w:kern w:val="0"/>
                <w:szCs w:val="21"/>
              </w:rPr>
            </w:pPr>
            <w:r>
              <w:rPr>
                <w:rFonts w:hint="eastAsia" w:ascii="宋体" w:hAnsi="宋体" w:cs="宋体"/>
                <w:kern w:val="0"/>
                <w:szCs w:val="21"/>
              </w:rPr>
              <w:t xml:space="preserve">评标委员会全体成员签字：            </w:t>
            </w:r>
          </w:p>
        </w:tc>
        <w:tc>
          <w:tcPr>
            <w:tcW w:w="679" w:type="pct"/>
            <w:tcBorders>
              <w:top w:val="nil"/>
              <w:left w:val="nil"/>
              <w:bottom w:val="nil"/>
              <w:right w:val="nil"/>
            </w:tcBorders>
            <w:noWrap/>
            <w:vAlign w:val="center"/>
          </w:tcPr>
          <w:p>
            <w:pPr>
              <w:widowControl/>
              <w:jc w:val="left"/>
              <w:rPr>
                <w:rFonts w:ascii="宋体" w:hAnsi="宋体" w:cs="宋体"/>
                <w:kern w:val="0"/>
                <w:szCs w:val="21"/>
              </w:rPr>
            </w:pPr>
            <w:r>
              <w:rPr>
                <w:rFonts w:hint="eastAsia" w:ascii="宋体" w:hAnsi="宋体" w:cs="宋体"/>
                <w:kern w:val="0"/>
                <w:szCs w:val="21"/>
              </w:rPr>
              <w:t>　</w:t>
            </w:r>
          </w:p>
        </w:tc>
        <w:tc>
          <w:tcPr>
            <w:tcW w:w="867" w:type="pct"/>
            <w:tcBorders>
              <w:top w:val="nil"/>
              <w:left w:val="nil"/>
              <w:bottom w:val="nil"/>
              <w:right w:val="nil"/>
            </w:tcBorders>
            <w:noWrap/>
            <w:vAlign w:val="center"/>
          </w:tcPr>
          <w:p>
            <w:pPr>
              <w:widowControl/>
              <w:jc w:val="left"/>
              <w:rPr>
                <w:rFonts w:ascii="宋体" w:hAnsi="宋体" w:cs="宋体"/>
                <w:kern w:val="0"/>
                <w:szCs w:val="21"/>
              </w:rPr>
            </w:pPr>
            <w:r>
              <w:rPr>
                <w:rFonts w:hint="eastAsia" w:ascii="宋体" w:hAnsi="宋体" w:cs="宋体"/>
                <w:kern w:val="0"/>
                <w:szCs w:val="21"/>
              </w:rPr>
              <w:t>　</w:t>
            </w:r>
          </w:p>
        </w:tc>
        <w:tc>
          <w:tcPr>
            <w:tcW w:w="818" w:type="pct"/>
            <w:tcBorders>
              <w:top w:val="nil"/>
              <w:left w:val="nil"/>
              <w:bottom w:val="nil"/>
              <w:right w:val="nil"/>
            </w:tcBorders>
            <w:noWrap/>
            <w:vAlign w:val="center"/>
          </w:tcPr>
          <w:p>
            <w:pPr>
              <w:widowControl/>
              <w:jc w:val="left"/>
              <w:rPr>
                <w:rFonts w:ascii="宋体" w:hAnsi="宋体" w:cs="宋体"/>
                <w:kern w:val="0"/>
                <w:szCs w:val="21"/>
              </w:rPr>
            </w:pPr>
            <w:r>
              <w:rPr>
                <w:rFonts w:hint="eastAsia" w:ascii="宋体" w:hAnsi="宋体" w:cs="宋体"/>
                <w:kern w:val="0"/>
                <w:szCs w:val="21"/>
              </w:rPr>
              <w:t>　</w:t>
            </w:r>
          </w:p>
        </w:tc>
        <w:tc>
          <w:tcPr>
            <w:tcW w:w="791" w:type="pct"/>
            <w:tcBorders>
              <w:top w:val="nil"/>
              <w:left w:val="nil"/>
              <w:bottom w:val="nil"/>
              <w:right w:val="nil"/>
            </w:tcBorders>
            <w:noWrap/>
            <w:vAlign w:val="center"/>
          </w:tcPr>
          <w:p>
            <w:pPr>
              <w:widowControl/>
              <w:jc w:val="center"/>
              <w:rPr>
                <w:rFonts w:ascii="宋体" w:hAnsi="宋体" w:cs="宋体"/>
                <w:kern w:val="0"/>
                <w:szCs w:val="21"/>
              </w:rPr>
            </w:pPr>
            <w:r>
              <w:rPr>
                <w:rFonts w:hint="eastAsia" w:ascii="宋体" w:hAnsi="宋体" w:cs="宋体"/>
                <w:kern w:val="0"/>
                <w:szCs w:val="21"/>
              </w:rPr>
              <w:t xml:space="preserve">  </w:t>
            </w:r>
            <w:r>
              <w:rPr>
                <w:rFonts w:hint="eastAsia" w:ascii="宋体" w:hAnsi="宋体" w:cs="宋体"/>
                <w:kern w:val="0"/>
                <w:szCs w:val="21"/>
                <w:lang w:val="en-US" w:eastAsia="zh-CN"/>
              </w:rPr>
              <w:t xml:space="preserve">    </w:t>
            </w:r>
            <w:r>
              <w:rPr>
                <w:rFonts w:hint="eastAsia" w:ascii="宋体" w:hAnsi="宋体" w:cs="宋体"/>
                <w:kern w:val="0"/>
                <w:szCs w:val="21"/>
              </w:rPr>
              <w:t>年  月   日</w:t>
            </w:r>
          </w:p>
        </w:tc>
      </w:tr>
    </w:tbl>
    <w:p>
      <w:pPr>
        <w:pStyle w:val="7"/>
      </w:pPr>
      <w:r>
        <w:rPr>
          <w:rFonts w:hint="eastAsia"/>
        </w:rPr>
        <w:br w:type="page"/>
      </w:r>
    </w:p>
    <w:tbl>
      <w:tblPr>
        <w:tblStyle w:val="21"/>
        <w:tblW w:w="5000" w:type="pct"/>
        <w:tblInd w:w="0" w:type="dxa"/>
        <w:tblLayout w:type="autofit"/>
        <w:tblCellMar>
          <w:top w:w="0" w:type="dxa"/>
          <w:left w:w="108" w:type="dxa"/>
          <w:bottom w:w="0" w:type="dxa"/>
          <w:right w:w="108" w:type="dxa"/>
        </w:tblCellMar>
      </w:tblPr>
      <w:tblGrid>
        <w:gridCol w:w="704"/>
        <w:gridCol w:w="4577"/>
        <w:gridCol w:w="2142"/>
        <w:gridCol w:w="2067"/>
        <w:gridCol w:w="2002"/>
        <w:gridCol w:w="1962"/>
      </w:tblGrid>
      <w:tr>
        <w:tblPrEx>
          <w:tblCellMar>
            <w:top w:w="0" w:type="dxa"/>
            <w:left w:w="108" w:type="dxa"/>
            <w:bottom w:w="0" w:type="dxa"/>
            <w:right w:w="108" w:type="dxa"/>
          </w:tblCellMar>
        </w:tblPrEx>
        <w:trPr>
          <w:trHeight w:val="360" w:hRule="atLeast"/>
        </w:trPr>
        <w:tc>
          <w:tcPr>
            <w:tcW w:w="5000" w:type="pct"/>
            <w:gridSpan w:val="6"/>
            <w:tcBorders>
              <w:top w:val="nil"/>
              <w:left w:val="nil"/>
              <w:bottom w:val="nil"/>
              <w:right w:val="nil"/>
            </w:tcBorders>
            <w:noWrap/>
            <w:vAlign w:val="center"/>
          </w:tcPr>
          <w:p>
            <w:pPr>
              <w:widowControl/>
              <w:jc w:val="left"/>
              <w:rPr>
                <w:rFonts w:ascii="宋体" w:hAnsi="宋体" w:cs="宋体"/>
                <w:kern w:val="0"/>
                <w:sz w:val="24"/>
              </w:rPr>
            </w:pPr>
            <w:r>
              <w:rPr>
                <w:rFonts w:hint="eastAsia" w:ascii="宋体" w:hAnsi="宋体" w:cs="宋体"/>
                <w:kern w:val="0"/>
                <w:sz w:val="28"/>
                <w:szCs w:val="28"/>
              </w:rPr>
              <w:t>附件3-8-（2）投标报价（下浮率）得分表</w:t>
            </w:r>
          </w:p>
        </w:tc>
      </w:tr>
      <w:tr>
        <w:tblPrEx>
          <w:tblCellMar>
            <w:top w:w="0" w:type="dxa"/>
            <w:left w:w="108" w:type="dxa"/>
            <w:bottom w:w="0" w:type="dxa"/>
            <w:right w:w="108" w:type="dxa"/>
          </w:tblCellMar>
        </w:tblPrEx>
        <w:trPr>
          <w:trHeight w:val="390" w:hRule="atLeast"/>
        </w:trPr>
        <w:tc>
          <w:tcPr>
            <w:tcW w:w="5000" w:type="pct"/>
            <w:gridSpan w:val="6"/>
            <w:tcBorders>
              <w:top w:val="nil"/>
              <w:left w:val="nil"/>
              <w:bottom w:val="nil"/>
              <w:right w:val="nil"/>
            </w:tcBorders>
            <w:noWrap/>
            <w:vAlign w:val="center"/>
          </w:tcPr>
          <w:p>
            <w:pPr>
              <w:widowControl/>
              <w:jc w:val="center"/>
              <w:rPr>
                <w:rFonts w:ascii="黑体" w:hAnsi="黑体" w:eastAsia="黑体" w:cs="宋体"/>
                <w:b/>
                <w:bCs/>
                <w:kern w:val="0"/>
                <w:sz w:val="32"/>
                <w:szCs w:val="32"/>
              </w:rPr>
            </w:pPr>
            <w:r>
              <w:rPr>
                <w:rFonts w:hint="eastAsia" w:ascii="黑体" w:hAnsi="黑体" w:eastAsia="黑体" w:cs="宋体"/>
                <w:b/>
                <w:bCs/>
                <w:kern w:val="0"/>
                <w:sz w:val="32"/>
                <w:szCs w:val="32"/>
              </w:rPr>
              <w:t>可行性研究报告编制－－投标报价（下浮率）得分表</w:t>
            </w:r>
          </w:p>
        </w:tc>
      </w:tr>
      <w:tr>
        <w:tblPrEx>
          <w:tblCellMar>
            <w:top w:w="0" w:type="dxa"/>
            <w:left w:w="108" w:type="dxa"/>
            <w:bottom w:w="0" w:type="dxa"/>
            <w:right w:w="108" w:type="dxa"/>
          </w:tblCellMar>
        </w:tblPrEx>
        <w:trPr>
          <w:trHeight w:val="330" w:hRule="atLeast"/>
        </w:trPr>
        <w:tc>
          <w:tcPr>
            <w:tcW w:w="5000" w:type="pct"/>
            <w:gridSpan w:val="6"/>
            <w:tcBorders>
              <w:top w:val="nil"/>
              <w:left w:val="nil"/>
              <w:bottom w:val="nil"/>
              <w:right w:val="nil"/>
            </w:tcBorders>
            <w:vAlign w:val="center"/>
          </w:tcPr>
          <w:p>
            <w:pPr>
              <w:widowControl/>
              <w:jc w:val="left"/>
              <w:rPr>
                <w:rFonts w:ascii="宋体" w:hAnsi="宋体" w:cs="宋体"/>
                <w:kern w:val="0"/>
                <w:szCs w:val="21"/>
              </w:rPr>
            </w:pPr>
            <w:r>
              <w:rPr>
                <w:rFonts w:hint="eastAsia" w:ascii="宋体" w:hAnsi="宋体" w:cs="宋体"/>
                <w:kern w:val="0"/>
                <w:szCs w:val="21"/>
              </w:rPr>
              <w:t>项目名称：</w:t>
            </w:r>
          </w:p>
        </w:tc>
      </w:tr>
      <w:tr>
        <w:tblPrEx>
          <w:tblCellMar>
            <w:top w:w="0" w:type="dxa"/>
            <w:left w:w="108" w:type="dxa"/>
            <w:bottom w:w="0" w:type="dxa"/>
            <w:right w:w="108" w:type="dxa"/>
          </w:tblCellMar>
        </w:tblPrEx>
        <w:trPr>
          <w:trHeight w:val="330" w:hRule="atLeast"/>
        </w:trPr>
        <w:tc>
          <w:tcPr>
            <w:tcW w:w="5000" w:type="pct"/>
            <w:gridSpan w:val="6"/>
            <w:tcBorders>
              <w:top w:val="nil"/>
              <w:left w:val="nil"/>
              <w:bottom w:val="nil"/>
              <w:right w:val="nil"/>
            </w:tcBorders>
            <w:vAlign w:val="center"/>
          </w:tcPr>
          <w:p>
            <w:pPr>
              <w:widowControl/>
              <w:jc w:val="left"/>
              <w:rPr>
                <w:rFonts w:ascii="宋体" w:hAnsi="宋体" w:cs="宋体"/>
                <w:kern w:val="0"/>
                <w:szCs w:val="21"/>
              </w:rPr>
            </w:pPr>
            <w:r>
              <w:rPr>
                <w:rFonts w:hint="eastAsia" w:ascii="宋体" w:hAnsi="宋体" w:cs="宋体"/>
                <w:kern w:val="0"/>
                <w:szCs w:val="21"/>
              </w:rPr>
              <w:t>项目编号：</w:t>
            </w:r>
          </w:p>
        </w:tc>
      </w:tr>
      <w:tr>
        <w:tblPrEx>
          <w:tblCellMar>
            <w:top w:w="0" w:type="dxa"/>
            <w:left w:w="108" w:type="dxa"/>
            <w:bottom w:w="0" w:type="dxa"/>
            <w:right w:w="108" w:type="dxa"/>
          </w:tblCellMar>
        </w:tblPrEx>
        <w:trPr>
          <w:trHeight w:val="1335" w:hRule="atLeast"/>
        </w:trPr>
        <w:tc>
          <w:tcPr>
            <w:tcW w:w="262" w:type="pct"/>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序号</w:t>
            </w:r>
          </w:p>
        </w:tc>
        <w:tc>
          <w:tcPr>
            <w:tcW w:w="1700" w:type="pct"/>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投标人</w:t>
            </w:r>
          </w:p>
        </w:tc>
        <w:tc>
          <w:tcPr>
            <w:tcW w:w="796" w:type="pct"/>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投标报价</w:t>
            </w:r>
          </w:p>
          <w:p>
            <w:pPr>
              <w:widowControl/>
              <w:jc w:val="center"/>
              <w:rPr>
                <w:rFonts w:ascii="宋体" w:hAnsi="宋体" w:cs="宋体"/>
                <w:kern w:val="0"/>
                <w:szCs w:val="21"/>
              </w:rPr>
            </w:pPr>
            <w:r>
              <w:rPr>
                <w:rFonts w:hint="eastAsia" w:ascii="宋体" w:hAnsi="宋体" w:cs="宋体"/>
                <w:kern w:val="0"/>
                <w:szCs w:val="21"/>
              </w:rPr>
              <w:t>（下浮率）              （%）</w:t>
            </w:r>
          </w:p>
        </w:tc>
        <w:tc>
          <w:tcPr>
            <w:tcW w:w="768" w:type="pct"/>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基准价</w:t>
            </w:r>
          </w:p>
          <w:p>
            <w:pPr>
              <w:widowControl/>
              <w:jc w:val="center"/>
              <w:rPr>
                <w:rFonts w:ascii="宋体" w:hAnsi="宋体" w:cs="宋体"/>
                <w:kern w:val="0"/>
                <w:szCs w:val="21"/>
              </w:rPr>
            </w:pPr>
            <w:r>
              <w:rPr>
                <w:rFonts w:hint="eastAsia" w:ascii="宋体" w:hAnsi="宋体" w:cs="宋体"/>
                <w:kern w:val="0"/>
                <w:szCs w:val="21"/>
              </w:rPr>
              <w:t>（下浮率）                    （%）</w:t>
            </w:r>
          </w:p>
        </w:tc>
        <w:tc>
          <w:tcPr>
            <w:tcW w:w="744" w:type="pct"/>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偏差率</w:t>
            </w:r>
          </w:p>
        </w:tc>
        <w:tc>
          <w:tcPr>
            <w:tcW w:w="728" w:type="pct"/>
            <w:tcBorders>
              <w:top w:val="single" w:color="auto" w:sz="4" w:space="0"/>
              <w:left w:val="single" w:color="auto" w:sz="4" w:space="0"/>
              <w:bottom w:val="single" w:color="auto" w:sz="4" w:space="0"/>
              <w:right w:val="single" w:color="auto" w:sz="4" w:space="0"/>
            </w:tcBorders>
            <w:vAlign w:val="center"/>
          </w:tcPr>
          <w:p>
            <w:pPr>
              <w:widowControl/>
              <w:jc w:val="center"/>
              <w:rPr>
                <w:rFonts w:hint="eastAsia" w:ascii="宋体" w:hAnsi="宋体" w:cs="宋体" w:eastAsiaTheme="minorEastAsia"/>
                <w:kern w:val="0"/>
                <w:szCs w:val="21"/>
                <w:lang w:eastAsia="zh-CN"/>
              </w:rPr>
            </w:pPr>
            <w:r>
              <w:rPr>
                <w:rFonts w:hint="eastAsia" w:ascii="宋体" w:hAnsi="宋体" w:cs="宋体"/>
                <w:kern w:val="0"/>
                <w:szCs w:val="21"/>
              </w:rPr>
              <w:t>得分</w:t>
            </w:r>
          </w:p>
          <w:p>
            <w:pPr>
              <w:widowControl/>
              <w:jc w:val="center"/>
              <w:rPr>
                <w:rFonts w:ascii="宋体" w:hAnsi="宋体" w:cs="宋体"/>
                <w:kern w:val="0"/>
                <w:szCs w:val="21"/>
              </w:rPr>
            </w:pPr>
            <w:r>
              <w:rPr>
                <w:rFonts w:hint="eastAsia" w:ascii="宋体" w:hAnsi="宋体" w:cs="宋体"/>
                <w:kern w:val="0"/>
                <w:szCs w:val="21"/>
              </w:rPr>
              <w:t>（满分30分）</w:t>
            </w:r>
          </w:p>
        </w:tc>
      </w:tr>
      <w:tr>
        <w:tblPrEx>
          <w:tblCellMar>
            <w:top w:w="0" w:type="dxa"/>
            <w:left w:w="108" w:type="dxa"/>
            <w:bottom w:w="0" w:type="dxa"/>
            <w:right w:w="108" w:type="dxa"/>
          </w:tblCellMar>
        </w:tblPrEx>
        <w:trPr>
          <w:trHeight w:val="765" w:hRule="atLeast"/>
        </w:trPr>
        <w:tc>
          <w:tcPr>
            <w:tcW w:w="262" w:type="pct"/>
            <w:tcBorders>
              <w:top w:val="nil"/>
              <w:left w:val="single" w:color="auto" w:sz="4" w:space="0"/>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1</w:t>
            </w:r>
          </w:p>
        </w:tc>
        <w:tc>
          <w:tcPr>
            <w:tcW w:w="1700" w:type="pct"/>
            <w:tcBorders>
              <w:top w:val="nil"/>
              <w:left w:val="nil"/>
              <w:bottom w:val="single" w:color="auto" w:sz="4" w:space="0"/>
              <w:right w:val="single" w:color="auto" w:sz="4" w:space="0"/>
            </w:tcBorders>
            <w:vAlign w:val="center"/>
          </w:tcPr>
          <w:p>
            <w:pPr>
              <w:widowControl/>
              <w:jc w:val="left"/>
              <w:rPr>
                <w:rFonts w:ascii="宋体" w:hAnsi="宋体" w:cs="宋体"/>
                <w:kern w:val="0"/>
                <w:szCs w:val="21"/>
              </w:rPr>
            </w:pPr>
          </w:p>
        </w:tc>
        <w:tc>
          <w:tcPr>
            <w:tcW w:w="796" w:type="pct"/>
            <w:tcBorders>
              <w:top w:val="nil"/>
              <w:left w:val="nil"/>
              <w:bottom w:val="single" w:color="auto" w:sz="4" w:space="0"/>
              <w:right w:val="single" w:color="auto" w:sz="4" w:space="0"/>
            </w:tcBorders>
            <w:vAlign w:val="center"/>
          </w:tcPr>
          <w:p>
            <w:pPr>
              <w:widowControl/>
              <w:jc w:val="center"/>
              <w:rPr>
                <w:rFonts w:ascii="宋体" w:hAnsi="宋体" w:cs="宋体"/>
                <w:b/>
                <w:bCs/>
                <w:kern w:val="0"/>
                <w:szCs w:val="21"/>
              </w:rPr>
            </w:pPr>
            <w:r>
              <w:rPr>
                <w:rFonts w:hint="eastAsia" w:ascii="宋体" w:hAnsi="宋体" w:cs="宋体"/>
                <w:b/>
                <w:bCs/>
                <w:kern w:val="0"/>
                <w:szCs w:val="21"/>
              </w:rPr>
              <w:t>　</w:t>
            </w:r>
          </w:p>
        </w:tc>
        <w:tc>
          <w:tcPr>
            <w:tcW w:w="768" w:type="pct"/>
            <w:vMerge w:val="restart"/>
            <w:tcBorders>
              <w:top w:val="nil"/>
              <w:left w:val="single" w:color="auto" w:sz="4" w:space="0"/>
              <w:bottom w:val="single" w:color="000000" w:sz="4" w:space="0"/>
              <w:right w:val="single" w:color="auto" w:sz="4" w:space="0"/>
            </w:tcBorders>
            <w:vAlign w:val="center"/>
          </w:tcPr>
          <w:p>
            <w:pPr>
              <w:widowControl/>
              <w:jc w:val="center"/>
              <w:rPr>
                <w:rFonts w:ascii="宋体" w:hAnsi="宋体" w:cs="宋体"/>
                <w:b/>
                <w:bCs/>
                <w:kern w:val="0"/>
                <w:szCs w:val="21"/>
              </w:rPr>
            </w:pPr>
            <w:r>
              <w:rPr>
                <w:rFonts w:hint="eastAsia" w:ascii="宋体" w:hAnsi="宋体" w:cs="宋体"/>
                <w:b/>
                <w:bCs/>
                <w:kern w:val="0"/>
                <w:szCs w:val="21"/>
              </w:rPr>
              <w:t>　</w:t>
            </w:r>
          </w:p>
        </w:tc>
        <w:tc>
          <w:tcPr>
            <w:tcW w:w="744" w:type="pct"/>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cs="宋体"/>
                <w:b/>
                <w:bCs/>
                <w:kern w:val="0"/>
                <w:szCs w:val="21"/>
              </w:rPr>
            </w:pPr>
          </w:p>
        </w:tc>
        <w:tc>
          <w:tcPr>
            <w:tcW w:w="728" w:type="pct"/>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cs="宋体"/>
                <w:b/>
                <w:bCs/>
                <w:kern w:val="0"/>
                <w:szCs w:val="21"/>
              </w:rPr>
            </w:pPr>
          </w:p>
        </w:tc>
      </w:tr>
      <w:tr>
        <w:tblPrEx>
          <w:tblCellMar>
            <w:top w:w="0" w:type="dxa"/>
            <w:left w:w="108" w:type="dxa"/>
            <w:bottom w:w="0" w:type="dxa"/>
            <w:right w:w="108" w:type="dxa"/>
          </w:tblCellMar>
        </w:tblPrEx>
        <w:trPr>
          <w:trHeight w:val="765" w:hRule="atLeast"/>
        </w:trPr>
        <w:tc>
          <w:tcPr>
            <w:tcW w:w="262" w:type="pct"/>
            <w:tcBorders>
              <w:top w:val="nil"/>
              <w:left w:val="single" w:color="auto" w:sz="4" w:space="0"/>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2</w:t>
            </w:r>
          </w:p>
        </w:tc>
        <w:tc>
          <w:tcPr>
            <w:tcW w:w="1700" w:type="pct"/>
            <w:tcBorders>
              <w:top w:val="nil"/>
              <w:left w:val="nil"/>
              <w:bottom w:val="single" w:color="auto" w:sz="4" w:space="0"/>
              <w:right w:val="single" w:color="auto" w:sz="4" w:space="0"/>
            </w:tcBorders>
            <w:vAlign w:val="center"/>
          </w:tcPr>
          <w:p>
            <w:pPr>
              <w:widowControl/>
              <w:jc w:val="left"/>
              <w:rPr>
                <w:rFonts w:ascii="宋体" w:hAnsi="宋体" w:cs="宋体"/>
                <w:kern w:val="0"/>
                <w:szCs w:val="21"/>
              </w:rPr>
            </w:pPr>
          </w:p>
        </w:tc>
        <w:tc>
          <w:tcPr>
            <w:tcW w:w="796" w:type="pct"/>
            <w:tcBorders>
              <w:top w:val="nil"/>
              <w:left w:val="nil"/>
              <w:bottom w:val="single" w:color="auto" w:sz="4" w:space="0"/>
              <w:right w:val="single" w:color="auto" w:sz="4" w:space="0"/>
            </w:tcBorders>
            <w:vAlign w:val="center"/>
          </w:tcPr>
          <w:p>
            <w:pPr>
              <w:widowControl/>
              <w:jc w:val="center"/>
              <w:rPr>
                <w:rFonts w:ascii="宋体" w:hAnsi="宋体" w:cs="宋体"/>
                <w:b/>
                <w:bCs/>
                <w:kern w:val="0"/>
                <w:szCs w:val="21"/>
              </w:rPr>
            </w:pPr>
            <w:r>
              <w:rPr>
                <w:rFonts w:hint="eastAsia" w:ascii="宋体" w:hAnsi="宋体" w:cs="宋体"/>
                <w:b/>
                <w:bCs/>
                <w:kern w:val="0"/>
                <w:szCs w:val="21"/>
              </w:rPr>
              <w:t>　</w:t>
            </w:r>
          </w:p>
        </w:tc>
        <w:tc>
          <w:tcPr>
            <w:tcW w:w="768" w:type="pct"/>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b/>
                <w:bCs/>
                <w:kern w:val="0"/>
                <w:szCs w:val="21"/>
              </w:rPr>
            </w:pPr>
          </w:p>
        </w:tc>
        <w:tc>
          <w:tcPr>
            <w:tcW w:w="744" w:type="pct"/>
            <w:tcBorders>
              <w:top w:val="single" w:color="auto" w:sz="4" w:space="0"/>
              <w:left w:val="nil"/>
              <w:bottom w:val="single" w:color="auto" w:sz="4" w:space="0"/>
              <w:right w:val="single" w:color="auto" w:sz="4" w:space="0"/>
            </w:tcBorders>
            <w:vAlign w:val="center"/>
          </w:tcPr>
          <w:p>
            <w:pPr>
              <w:widowControl/>
              <w:jc w:val="center"/>
              <w:rPr>
                <w:rFonts w:ascii="宋体" w:hAnsi="宋体" w:cs="宋体"/>
                <w:b/>
                <w:bCs/>
                <w:kern w:val="0"/>
                <w:szCs w:val="21"/>
              </w:rPr>
            </w:pPr>
          </w:p>
        </w:tc>
        <w:tc>
          <w:tcPr>
            <w:tcW w:w="728" w:type="pct"/>
            <w:tcBorders>
              <w:top w:val="single" w:color="auto" w:sz="4" w:space="0"/>
              <w:left w:val="nil"/>
              <w:bottom w:val="single" w:color="auto" w:sz="4" w:space="0"/>
              <w:right w:val="single" w:color="auto" w:sz="4" w:space="0"/>
            </w:tcBorders>
            <w:vAlign w:val="center"/>
          </w:tcPr>
          <w:p>
            <w:pPr>
              <w:widowControl/>
              <w:jc w:val="center"/>
              <w:rPr>
                <w:rFonts w:ascii="宋体" w:hAnsi="宋体" w:cs="宋体"/>
                <w:b/>
                <w:bCs/>
                <w:kern w:val="0"/>
                <w:szCs w:val="21"/>
              </w:rPr>
            </w:pPr>
          </w:p>
        </w:tc>
      </w:tr>
      <w:tr>
        <w:tblPrEx>
          <w:tblCellMar>
            <w:top w:w="0" w:type="dxa"/>
            <w:left w:w="108" w:type="dxa"/>
            <w:bottom w:w="0" w:type="dxa"/>
            <w:right w:w="108" w:type="dxa"/>
          </w:tblCellMar>
        </w:tblPrEx>
        <w:trPr>
          <w:trHeight w:val="765" w:hRule="atLeast"/>
        </w:trPr>
        <w:tc>
          <w:tcPr>
            <w:tcW w:w="262" w:type="pct"/>
            <w:tcBorders>
              <w:top w:val="nil"/>
              <w:left w:val="single" w:color="auto" w:sz="4" w:space="0"/>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3</w:t>
            </w:r>
          </w:p>
        </w:tc>
        <w:tc>
          <w:tcPr>
            <w:tcW w:w="1700" w:type="pct"/>
            <w:tcBorders>
              <w:top w:val="nil"/>
              <w:left w:val="nil"/>
              <w:bottom w:val="single" w:color="auto" w:sz="4" w:space="0"/>
              <w:right w:val="single" w:color="auto" w:sz="4" w:space="0"/>
            </w:tcBorders>
            <w:vAlign w:val="center"/>
          </w:tcPr>
          <w:p>
            <w:pPr>
              <w:widowControl/>
              <w:jc w:val="left"/>
              <w:rPr>
                <w:rFonts w:ascii="宋体" w:hAnsi="宋体" w:cs="宋体"/>
                <w:kern w:val="0"/>
                <w:szCs w:val="21"/>
              </w:rPr>
            </w:pPr>
          </w:p>
        </w:tc>
        <w:tc>
          <w:tcPr>
            <w:tcW w:w="796" w:type="pct"/>
            <w:tcBorders>
              <w:top w:val="nil"/>
              <w:left w:val="nil"/>
              <w:bottom w:val="single" w:color="auto" w:sz="4" w:space="0"/>
              <w:right w:val="single" w:color="auto" w:sz="4" w:space="0"/>
            </w:tcBorders>
            <w:vAlign w:val="center"/>
          </w:tcPr>
          <w:p>
            <w:pPr>
              <w:widowControl/>
              <w:jc w:val="center"/>
              <w:rPr>
                <w:rFonts w:ascii="宋体" w:hAnsi="宋体" w:cs="宋体"/>
                <w:b/>
                <w:bCs/>
                <w:kern w:val="0"/>
                <w:szCs w:val="21"/>
              </w:rPr>
            </w:pPr>
            <w:r>
              <w:rPr>
                <w:rFonts w:hint="eastAsia" w:ascii="宋体" w:hAnsi="宋体" w:cs="宋体"/>
                <w:b/>
                <w:bCs/>
                <w:kern w:val="0"/>
                <w:szCs w:val="21"/>
              </w:rPr>
              <w:t>　</w:t>
            </w:r>
          </w:p>
        </w:tc>
        <w:tc>
          <w:tcPr>
            <w:tcW w:w="768" w:type="pct"/>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b/>
                <w:bCs/>
                <w:kern w:val="0"/>
                <w:szCs w:val="21"/>
              </w:rPr>
            </w:pPr>
          </w:p>
        </w:tc>
        <w:tc>
          <w:tcPr>
            <w:tcW w:w="744" w:type="pct"/>
            <w:tcBorders>
              <w:top w:val="nil"/>
              <w:left w:val="nil"/>
              <w:bottom w:val="single" w:color="auto" w:sz="4" w:space="0"/>
              <w:right w:val="single" w:color="auto" w:sz="4" w:space="0"/>
            </w:tcBorders>
            <w:vAlign w:val="center"/>
          </w:tcPr>
          <w:p>
            <w:pPr>
              <w:widowControl/>
              <w:jc w:val="center"/>
              <w:rPr>
                <w:rFonts w:ascii="宋体" w:hAnsi="宋体" w:cs="宋体"/>
                <w:b/>
                <w:bCs/>
                <w:kern w:val="0"/>
                <w:szCs w:val="21"/>
              </w:rPr>
            </w:pPr>
          </w:p>
        </w:tc>
        <w:tc>
          <w:tcPr>
            <w:tcW w:w="728" w:type="pct"/>
            <w:tcBorders>
              <w:top w:val="nil"/>
              <w:left w:val="nil"/>
              <w:bottom w:val="single" w:color="auto" w:sz="4" w:space="0"/>
              <w:right w:val="single" w:color="auto" w:sz="4" w:space="0"/>
            </w:tcBorders>
            <w:vAlign w:val="center"/>
          </w:tcPr>
          <w:p>
            <w:pPr>
              <w:widowControl/>
              <w:jc w:val="center"/>
              <w:rPr>
                <w:rFonts w:ascii="宋体" w:hAnsi="宋体" w:cs="宋体"/>
                <w:b/>
                <w:bCs/>
                <w:kern w:val="0"/>
                <w:szCs w:val="21"/>
              </w:rPr>
            </w:pPr>
          </w:p>
        </w:tc>
      </w:tr>
      <w:tr>
        <w:tblPrEx>
          <w:tblCellMar>
            <w:top w:w="0" w:type="dxa"/>
            <w:left w:w="108" w:type="dxa"/>
            <w:bottom w:w="0" w:type="dxa"/>
            <w:right w:w="108" w:type="dxa"/>
          </w:tblCellMar>
        </w:tblPrEx>
        <w:trPr>
          <w:trHeight w:val="765" w:hRule="atLeast"/>
        </w:trPr>
        <w:tc>
          <w:tcPr>
            <w:tcW w:w="262" w:type="pct"/>
            <w:tcBorders>
              <w:top w:val="nil"/>
              <w:left w:val="single" w:color="auto" w:sz="4" w:space="0"/>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4</w:t>
            </w:r>
          </w:p>
        </w:tc>
        <w:tc>
          <w:tcPr>
            <w:tcW w:w="1700" w:type="pct"/>
            <w:tcBorders>
              <w:top w:val="nil"/>
              <w:left w:val="nil"/>
              <w:bottom w:val="single" w:color="auto" w:sz="4" w:space="0"/>
              <w:right w:val="single" w:color="auto" w:sz="4" w:space="0"/>
            </w:tcBorders>
            <w:vAlign w:val="center"/>
          </w:tcPr>
          <w:p>
            <w:pPr>
              <w:widowControl/>
              <w:jc w:val="left"/>
              <w:rPr>
                <w:rFonts w:ascii="宋体" w:hAnsi="宋体" w:cs="宋体"/>
                <w:kern w:val="0"/>
                <w:szCs w:val="21"/>
              </w:rPr>
            </w:pPr>
          </w:p>
        </w:tc>
        <w:tc>
          <w:tcPr>
            <w:tcW w:w="796" w:type="pct"/>
            <w:tcBorders>
              <w:top w:val="nil"/>
              <w:left w:val="nil"/>
              <w:bottom w:val="single" w:color="auto" w:sz="4" w:space="0"/>
              <w:right w:val="single" w:color="auto" w:sz="4" w:space="0"/>
            </w:tcBorders>
            <w:vAlign w:val="center"/>
          </w:tcPr>
          <w:p>
            <w:pPr>
              <w:widowControl/>
              <w:jc w:val="center"/>
              <w:rPr>
                <w:rFonts w:ascii="宋体" w:hAnsi="宋体" w:cs="宋体"/>
                <w:b/>
                <w:bCs/>
                <w:kern w:val="0"/>
                <w:szCs w:val="21"/>
              </w:rPr>
            </w:pPr>
            <w:r>
              <w:rPr>
                <w:rFonts w:hint="eastAsia" w:ascii="宋体" w:hAnsi="宋体" w:cs="宋体"/>
                <w:b/>
                <w:bCs/>
                <w:kern w:val="0"/>
                <w:szCs w:val="21"/>
              </w:rPr>
              <w:t>　</w:t>
            </w:r>
          </w:p>
        </w:tc>
        <w:tc>
          <w:tcPr>
            <w:tcW w:w="768" w:type="pct"/>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b/>
                <w:bCs/>
                <w:kern w:val="0"/>
                <w:szCs w:val="21"/>
              </w:rPr>
            </w:pPr>
          </w:p>
        </w:tc>
        <w:tc>
          <w:tcPr>
            <w:tcW w:w="744" w:type="pct"/>
            <w:tcBorders>
              <w:top w:val="nil"/>
              <w:left w:val="nil"/>
              <w:bottom w:val="single" w:color="auto" w:sz="4" w:space="0"/>
              <w:right w:val="single" w:color="auto" w:sz="4" w:space="0"/>
            </w:tcBorders>
            <w:vAlign w:val="center"/>
          </w:tcPr>
          <w:p>
            <w:pPr>
              <w:widowControl/>
              <w:jc w:val="center"/>
              <w:rPr>
                <w:rFonts w:ascii="宋体" w:hAnsi="宋体" w:cs="宋体"/>
                <w:b/>
                <w:bCs/>
                <w:kern w:val="0"/>
                <w:szCs w:val="21"/>
              </w:rPr>
            </w:pPr>
          </w:p>
        </w:tc>
        <w:tc>
          <w:tcPr>
            <w:tcW w:w="728" w:type="pct"/>
            <w:tcBorders>
              <w:top w:val="nil"/>
              <w:left w:val="nil"/>
              <w:bottom w:val="single" w:color="auto" w:sz="4" w:space="0"/>
              <w:right w:val="single" w:color="auto" w:sz="4" w:space="0"/>
            </w:tcBorders>
            <w:vAlign w:val="center"/>
          </w:tcPr>
          <w:p>
            <w:pPr>
              <w:widowControl/>
              <w:jc w:val="center"/>
              <w:rPr>
                <w:rFonts w:ascii="宋体" w:hAnsi="宋体" w:cs="宋体"/>
                <w:b/>
                <w:bCs/>
                <w:kern w:val="0"/>
                <w:szCs w:val="21"/>
              </w:rPr>
            </w:pPr>
          </w:p>
        </w:tc>
      </w:tr>
      <w:tr>
        <w:tblPrEx>
          <w:tblCellMar>
            <w:top w:w="0" w:type="dxa"/>
            <w:left w:w="108" w:type="dxa"/>
            <w:bottom w:w="0" w:type="dxa"/>
            <w:right w:w="108" w:type="dxa"/>
          </w:tblCellMar>
        </w:tblPrEx>
        <w:trPr>
          <w:trHeight w:val="765" w:hRule="atLeast"/>
        </w:trPr>
        <w:tc>
          <w:tcPr>
            <w:tcW w:w="262" w:type="pct"/>
            <w:tcBorders>
              <w:top w:val="nil"/>
              <w:left w:val="single" w:color="auto" w:sz="4" w:space="0"/>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w:t>
            </w:r>
          </w:p>
        </w:tc>
        <w:tc>
          <w:tcPr>
            <w:tcW w:w="1700" w:type="pct"/>
            <w:tcBorders>
              <w:top w:val="nil"/>
              <w:left w:val="nil"/>
              <w:bottom w:val="single" w:color="auto" w:sz="4" w:space="0"/>
              <w:right w:val="single" w:color="auto" w:sz="4" w:space="0"/>
            </w:tcBorders>
            <w:vAlign w:val="center"/>
          </w:tcPr>
          <w:p>
            <w:pPr>
              <w:widowControl/>
              <w:jc w:val="left"/>
              <w:rPr>
                <w:rFonts w:ascii="宋体" w:hAnsi="宋体" w:cs="宋体"/>
                <w:kern w:val="0"/>
                <w:szCs w:val="21"/>
              </w:rPr>
            </w:pPr>
          </w:p>
        </w:tc>
        <w:tc>
          <w:tcPr>
            <w:tcW w:w="796" w:type="pct"/>
            <w:tcBorders>
              <w:top w:val="nil"/>
              <w:left w:val="nil"/>
              <w:bottom w:val="single" w:color="auto" w:sz="4" w:space="0"/>
              <w:right w:val="single" w:color="auto" w:sz="4" w:space="0"/>
            </w:tcBorders>
            <w:vAlign w:val="center"/>
          </w:tcPr>
          <w:p>
            <w:pPr>
              <w:widowControl/>
              <w:jc w:val="center"/>
              <w:rPr>
                <w:rFonts w:ascii="宋体" w:hAnsi="宋体" w:cs="宋体"/>
                <w:b/>
                <w:bCs/>
                <w:kern w:val="0"/>
                <w:szCs w:val="21"/>
              </w:rPr>
            </w:pPr>
            <w:r>
              <w:rPr>
                <w:rFonts w:hint="eastAsia" w:ascii="宋体" w:hAnsi="宋体" w:cs="宋体"/>
                <w:b/>
                <w:bCs/>
                <w:kern w:val="0"/>
                <w:szCs w:val="21"/>
              </w:rPr>
              <w:t>　</w:t>
            </w:r>
          </w:p>
        </w:tc>
        <w:tc>
          <w:tcPr>
            <w:tcW w:w="768" w:type="pct"/>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b/>
                <w:bCs/>
                <w:kern w:val="0"/>
                <w:szCs w:val="21"/>
              </w:rPr>
            </w:pPr>
          </w:p>
        </w:tc>
        <w:tc>
          <w:tcPr>
            <w:tcW w:w="744" w:type="pct"/>
            <w:tcBorders>
              <w:top w:val="nil"/>
              <w:left w:val="nil"/>
              <w:bottom w:val="single" w:color="auto" w:sz="4" w:space="0"/>
              <w:right w:val="single" w:color="auto" w:sz="4" w:space="0"/>
            </w:tcBorders>
            <w:vAlign w:val="center"/>
          </w:tcPr>
          <w:p>
            <w:pPr>
              <w:widowControl/>
              <w:jc w:val="center"/>
              <w:rPr>
                <w:rFonts w:ascii="宋体" w:hAnsi="宋体" w:cs="宋体"/>
                <w:b/>
                <w:bCs/>
                <w:kern w:val="0"/>
                <w:szCs w:val="21"/>
              </w:rPr>
            </w:pPr>
          </w:p>
        </w:tc>
        <w:tc>
          <w:tcPr>
            <w:tcW w:w="728" w:type="pct"/>
            <w:tcBorders>
              <w:top w:val="nil"/>
              <w:left w:val="nil"/>
              <w:bottom w:val="single" w:color="auto" w:sz="4" w:space="0"/>
              <w:right w:val="single" w:color="auto" w:sz="4" w:space="0"/>
            </w:tcBorders>
            <w:vAlign w:val="center"/>
          </w:tcPr>
          <w:p>
            <w:pPr>
              <w:widowControl/>
              <w:jc w:val="center"/>
              <w:rPr>
                <w:rFonts w:ascii="宋体" w:hAnsi="宋体" w:cs="宋体"/>
                <w:b/>
                <w:bCs/>
                <w:kern w:val="0"/>
                <w:szCs w:val="21"/>
              </w:rPr>
            </w:pPr>
          </w:p>
        </w:tc>
      </w:tr>
      <w:tr>
        <w:tblPrEx>
          <w:tblCellMar>
            <w:top w:w="0" w:type="dxa"/>
            <w:left w:w="108" w:type="dxa"/>
            <w:bottom w:w="0" w:type="dxa"/>
            <w:right w:w="108" w:type="dxa"/>
          </w:tblCellMar>
        </w:tblPrEx>
        <w:trPr>
          <w:trHeight w:val="765" w:hRule="atLeast"/>
        </w:trPr>
        <w:tc>
          <w:tcPr>
            <w:tcW w:w="5000" w:type="pct"/>
            <w:gridSpan w:val="6"/>
            <w:tcBorders>
              <w:top w:val="nil"/>
              <w:left w:val="single" w:color="auto" w:sz="4" w:space="0"/>
              <w:bottom w:val="single" w:color="auto" w:sz="4" w:space="0"/>
              <w:right w:val="single" w:color="auto" w:sz="4" w:space="0"/>
            </w:tcBorders>
            <w:vAlign w:val="center"/>
          </w:tcPr>
          <w:p>
            <w:pPr>
              <w:jc w:val="left"/>
              <w:rPr>
                <w:szCs w:val="22"/>
              </w:rPr>
            </w:pPr>
            <w:r>
              <w:rPr>
                <w:rFonts w:hint="eastAsia"/>
                <w:szCs w:val="22"/>
              </w:rPr>
              <w:t>注：评标基准价（下浮率）=各有效投标报价（下浮率）之和</w:t>
            </w:r>
            <w:r>
              <w:rPr>
                <w:rFonts w:hint="eastAsia"/>
              </w:rPr>
              <w:t>/</w:t>
            </w:r>
            <w:r>
              <w:rPr>
                <w:rFonts w:hint="eastAsia"/>
                <w:szCs w:val="22"/>
              </w:rPr>
              <w:t>有效投标单位个数。</w:t>
            </w:r>
          </w:p>
          <w:p>
            <w:pPr>
              <w:widowControl/>
              <w:jc w:val="left"/>
              <w:rPr>
                <w:rFonts w:ascii="宋体" w:hAnsi="宋体" w:cs="宋体"/>
                <w:b/>
                <w:bCs/>
                <w:kern w:val="0"/>
                <w:szCs w:val="21"/>
              </w:rPr>
            </w:pPr>
            <w:r>
              <w:rPr>
                <w:rFonts w:hint="eastAsia"/>
              </w:rPr>
              <w:t>投标人数量≤5时，评标基准价采用全部有效投标报价计算；5＜投标人数量≤20时，评标基准价采用去除有效报价最高、最低各1个计算；投标人数量＞20时，评标基准价采用去除有效报价最高、最低各2个计算。</w:t>
            </w:r>
          </w:p>
        </w:tc>
      </w:tr>
      <w:tr>
        <w:tblPrEx>
          <w:tblCellMar>
            <w:top w:w="0" w:type="dxa"/>
            <w:left w:w="108" w:type="dxa"/>
            <w:bottom w:w="0" w:type="dxa"/>
            <w:right w:w="108" w:type="dxa"/>
          </w:tblCellMar>
        </w:tblPrEx>
        <w:trPr>
          <w:trHeight w:val="525" w:hRule="atLeast"/>
        </w:trPr>
        <w:tc>
          <w:tcPr>
            <w:tcW w:w="1963" w:type="pct"/>
            <w:gridSpan w:val="2"/>
            <w:tcBorders>
              <w:top w:val="single" w:color="auto" w:sz="4" w:space="0"/>
              <w:left w:val="nil"/>
              <w:bottom w:val="nil"/>
              <w:right w:val="nil"/>
            </w:tcBorders>
            <w:noWrap/>
            <w:vAlign w:val="center"/>
          </w:tcPr>
          <w:p>
            <w:pPr>
              <w:widowControl/>
              <w:jc w:val="left"/>
              <w:rPr>
                <w:rFonts w:ascii="宋体" w:hAnsi="宋体" w:cs="宋体"/>
                <w:kern w:val="0"/>
                <w:szCs w:val="21"/>
              </w:rPr>
            </w:pPr>
          </w:p>
          <w:p>
            <w:pPr>
              <w:widowControl/>
              <w:jc w:val="left"/>
              <w:rPr>
                <w:rFonts w:ascii="宋体" w:hAnsi="宋体" w:cs="宋体"/>
                <w:kern w:val="0"/>
                <w:szCs w:val="21"/>
              </w:rPr>
            </w:pPr>
            <w:r>
              <w:rPr>
                <w:rFonts w:hint="eastAsia" w:ascii="宋体" w:hAnsi="宋体" w:cs="宋体"/>
                <w:kern w:val="0"/>
                <w:szCs w:val="21"/>
              </w:rPr>
              <w:t>评标委员会全体成员签字：</w:t>
            </w:r>
          </w:p>
        </w:tc>
        <w:tc>
          <w:tcPr>
            <w:tcW w:w="796" w:type="pct"/>
            <w:tcBorders>
              <w:top w:val="nil"/>
              <w:left w:val="nil"/>
              <w:bottom w:val="nil"/>
              <w:right w:val="nil"/>
            </w:tcBorders>
            <w:noWrap/>
            <w:vAlign w:val="center"/>
          </w:tcPr>
          <w:p>
            <w:pPr>
              <w:widowControl/>
              <w:jc w:val="left"/>
              <w:rPr>
                <w:rFonts w:ascii="宋体" w:hAnsi="宋体" w:cs="宋体"/>
                <w:kern w:val="0"/>
                <w:szCs w:val="21"/>
              </w:rPr>
            </w:pPr>
            <w:r>
              <w:rPr>
                <w:rFonts w:hint="eastAsia" w:ascii="宋体" w:hAnsi="宋体" w:cs="宋体"/>
                <w:kern w:val="0"/>
                <w:szCs w:val="21"/>
              </w:rPr>
              <w:t>　</w:t>
            </w:r>
          </w:p>
        </w:tc>
        <w:tc>
          <w:tcPr>
            <w:tcW w:w="768" w:type="pct"/>
            <w:tcBorders>
              <w:top w:val="nil"/>
              <w:left w:val="nil"/>
              <w:bottom w:val="nil"/>
              <w:right w:val="nil"/>
            </w:tcBorders>
            <w:noWrap/>
            <w:vAlign w:val="center"/>
          </w:tcPr>
          <w:p>
            <w:pPr>
              <w:widowControl/>
              <w:jc w:val="left"/>
              <w:rPr>
                <w:rFonts w:ascii="宋体" w:hAnsi="宋体" w:cs="宋体"/>
                <w:kern w:val="0"/>
                <w:szCs w:val="21"/>
              </w:rPr>
            </w:pPr>
            <w:r>
              <w:rPr>
                <w:rFonts w:hint="eastAsia" w:ascii="宋体" w:hAnsi="宋体" w:cs="宋体"/>
                <w:kern w:val="0"/>
                <w:szCs w:val="21"/>
              </w:rPr>
              <w:t>　</w:t>
            </w:r>
          </w:p>
        </w:tc>
        <w:tc>
          <w:tcPr>
            <w:tcW w:w="1472" w:type="pct"/>
            <w:gridSpan w:val="2"/>
            <w:tcBorders>
              <w:top w:val="nil"/>
              <w:left w:val="nil"/>
              <w:bottom w:val="nil"/>
              <w:right w:val="nil"/>
            </w:tcBorders>
            <w:noWrap/>
            <w:vAlign w:val="center"/>
          </w:tcPr>
          <w:p>
            <w:pPr>
              <w:widowControl/>
              <w:jc w:val="right"/>
              <w:rPr>
                <w:rFonts w:ascii="宋体" w:hAnsi="宋体" w:cs="宋体"/>
                <w:kern w:val="0"/>
                <w:szCs w:val="21"/>
              </w:rPr>
            </w:pPr>
            <w:r>
              <w:rPr>
                <w:rFonts w:hint="eastAsia" w:ascii="宋体" w:hAnsi="宋体" w:cs="宋体"/>
                <w:kern w:val="0"/>
                <w:szCs w:val="21"/>
              </w:rPr>
              <w:t>年   月   日</w:t>
            </w:r>
          </w:p>
        </w:tc>
      </w:tr>
    </w:tbl>
    <w:p/>
    <w:p>
      <w:pPr>
        <w:pStyle w:val="10"/>
      </w:pPr>
    </w:p>
    <w:tbl>
      <w:tblPr>
        <w:tblStyle w:val="21"/>
        <w:tblW w:w="5000" w:type="pct"/>
        <w:tblInd w:w="0" w:type="dxa"/>
        <w:tblLayout w:type="autofit"/>
        <w:tblCellMar>
          <w:top w:w="0" w:type="dxa"/>
          <w:left w:w="108" w:type="dxa"/>
          <w:bottom w:w="0" w:type="dxa"/>
          <w:right w:w="108" w:type="dxa"/>
        </w:tblCellMar>
      </w:tblPr>
      <w:tblGrid>
        <w:gridCol w:w="605"/>
        <w:gridCol w:w="1520"/>
        <w:gridCol w:w="1437"/>
        <w:gridCol w:w="1526"/>
        <w:gridCol w:w="1701"/>
        <w:gridCol w:w="1542"/>
        <w:gridCol w:w="1423"/>
        <w:gridCol w:w="2193"/>
        <w:gridCol w:w="1507"/>
      </w:tblGrid>
      <w:tr>
        <w:tblPrEx>
          <w:tblCellMar>
            <w:top w:w="0" w:type="dxa"/>
            <w:left w:w="108" w:type="dxa"/>
            <w:bottom w:w="0" w:type="dxa"/>
            <w:right w:w="108" w:type="dxa"/>
          </w:tblCellMar>
        </w:tblPrEx>
        <w:trPr>
          <w:trHeight w:val="480" w:hRule="atLeast"/>
        </w:trPr>
        <w:tc>
          <w:tcPr>
            <w:tcW w:w="5000" w:type="pct"/>
            <w:gridSpan w:val="9"/>
            <w:tcBorders>
              <w:top w:val="nil"/>
              <w:left w:val="nil"/>
              <w:bottom w:val="nil"/>
              <w:right w:val="nil"/>
            </w:tcBorders>
            <w:noWrap/>
            <w:vAlign w:val="center"/>
          </w:tcPr>
          <w:p>
            <w:pPr>
              <w:widowControl/>
              <w:jc w:val="left"/>
              <w:rPr>
                <w:rFonts w:ascii="宋体" w:hAnsi="宋体" w:cs="宋体"/>
                <w:kern w:val="0"/>
                <w:sz w:val="24"/>
              </w:rPr>
            </w:pPr>
            <w:r>
              <w:rPr>
                <w:rFonts w:hint="eastAsia" w:ascii="宋体" w:hAnsi="宋体" w:cs="宋体"/>
                <w:kern w:val="0"/>
                <w:sz w:val="28"/>
                <w:szCs w:val="28"/>
              </w:rPr>
              <w:t>附件3-8-（2）服务方案评审得分表</w:t>
            </w:r>
          </w:p>
        </w:tc>
      </w:tr>
      <w:tr>
        <w:tblPrEx>
          <w:tblCellMar>
            <w:top w:w="0" w:type="dxa"/>
            <w:left w:w="108" w:type="dxa"/>
            <w:bottom w:w="0" w:type="dxa"/>
            <w:right w:w="108" w:type="dxa"/>
          </w:tblCellMar>
        </w:tblPrEx>
        <w:trPr>
          <w:trHeight w:val="435" w:hRule="atLeast"/>
        </w:trPr>
        <w:tc>
          <w:tcPr>
            <w:tcW w:w="5000" w:type="pct"/>
            <w:gridSpan w:val="9"/>
            <w:tcBorders>
              <w:top w:val="nil"/>
              <w:left w:val="nil"/>
              <w:bottom w:val="nil"/>
              <w:right w:val="nil"/>
            </w:tcBorders>
            <w:noWrap/>
            <w:vAlign w:val="center"/>
          </w:tcPr>
          <w:p>
            <w:pPr>
              <w:widowControl/>
              <w:jc w:val="center"/>
              <w:rPr>
                <w:rFonts w:ascii="黑体" w:hAnsi="黑体" w:eastAsia="黑体" w:cs="宋体"/>
                <w:b/>
                <w:bCs/>
                <w:kern w:val="0"/>
                <w:sz w:val="32"/>
                <w:szCs w:val="32"/>
              </w:rPr>
            </w:pPr>
            <w:r>
              <w:rPr>
                <w:rFonts w:hint="eastAsia" w:ascii="黑体" w:hAnsi="黑体" w:eastAsia="黑体" w:cs="宋体"/>
                <w:b/>
                <w:bCs/>
                <w:kern w:val="0"/>
                <w:sz w:val="32"/>
                <w:szCs w:val="32"/>
              </w:rPr>
              <w:t>可行性研究报告编制－－服务方案评审得分表</w:t>
            </w:r>
          </w:p>
        </w:tc>
      </w:tr>
      <w:tr>
        <w:tblPrEx>
          <w:tblCellMar>
            <w:top w:w="0" w:type="dxa"/>
            <w:left w:w="108" w:type="dxa"/>
            <w:bottom w:w="0" w:type="dxa"/>
            <w:right w:w="108" w:type="dxa"/>
          </w:tblCellMar>
        </w:tblPrEx>
        <w:trPr>
          <w:trHeight w:val="390" w:hRule="atLeast"/>
        </w:trPr>
        <w:tc>
          <w:tcPr>
            <w:tcW w:w="5000" w:type="pct"/>
            <w:gridSpan w:val="9"/>
            <w:tcBorders>
              <w:top w:val="nil"/>
              <w:left w:val="nil"/>
              <w:bottom w:val="nil"/>
              <w:right w:val="nil"/>
            </w:tcBorders>
            <w:vAlign w:val="center"/>
          </w:tcPr>
          <w:p>
            <w:pPr>
              <w:widowControl/>
              <w:jc w:val="left"/>
              <w:rPr>
                <w:rFonts w:ascii="宋体" w:hAnsi="宋体" w:cs="宋体"/>
                <w:kern w:val="0"/>
                <w:szCs w:val="21"/>
              </w:rPr>
            </w:pPr>
            <w:r>
              <w:rPr>
                <w:rFonts w:hint="eastAsia" w:ascii="宋体" w:hAnsi="宋体" w:cs="宋体"/>
                <w:kern w:val="0"/>
                <w:szCs w:val="21"/>
              </w:rPr>
              <w:t>项目名称：</w:t>
            </w:r>
          </w:p>
        </w:tc>
      </w:tr>
      <w:tr>
        <w:tblPrEx>
          <w:tblCellMar>
            <w:top w:w="0" w:type="dxa"/>
            <w:left w:w="108" w:type="dxa"/>
            <w:bottom w:w="0" w:type="dxa"/>
            <w:right w:w="108" w:type="dxa"/>
          </w:tblCellMar>
        </w:tblPrEx>
        <w:trPr>
          <w:trHeight w:val="390" w:hRule="atLeast"/>
        </w:trPr>
        <w:tc>
          <w:tcPr>
            <w:tcW w:w="5000" w:type="pct"/>
            <w:gridSpan w:val="9"/>
            <w:tcBorders>
              <w:top w:val="nil"/>
              <w:left w:val="nil"/>
              <w:bottom w:val="nil"/>
              <w:right w:val="nil"/>
            </w:tcBorders>
            <w:vAlign w:val="center"/>
          </w:tcPr>
          <w:p>
            <w:pPr>
              <w:widowControl/>
              <w:jc w:val="left"/>
              <w:rPr>
                <w:rFonts w:ascii="宋体" w:hAnsi="宋体" w:cs="宋体"/>
                <w:kern w:val="0"/>
                <w:szCs w:val="21"/>
              </w:rPr>
            </w:pPr>
            <w:r>
              <w:rPr>
                <w:rFonts w:hint="eastAsia" w:ascii="宋体" w:hAnsi="宋体" w:cs="宋体"/>
                <w:kern w:val="0"/>
                <w:szCs w:val="21"/>
              </w:rPr>
              <w:t>项目编号：</w:t>
            </w:r>
          </w:p>
        </w:tc>
      </w:tr>
      <w:tr>
        <w:tblPrEx>
          <w:tblCellMar>
            <w:top w:w="0" w:type="dxa"/>
            <w:left w:w="108" w:type="dxa"/>
            <w:bottom w:w="0" w:type="dxa"/>
            <w:right w:w="108" w:type="dxa"/>
          </w:tblCellMar>
        </w:tblPrEx>
        <w:trPr>
          <w:trHeight w:val="480" w:hRule="atLeast"/>
        </w:trPr>
        <w:tc>
          <w:tcPr>
            <w:tcW w:w="225" w:type="pct"/>
            <w:vMerge w:val="restart"/>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序号</w:t>
            </w:r>
          </w:p>
        </w:tc>
        <w:tc>
          <w:tcPr>
            <w:tcW w:w="565" w:type="pct"/>
            <w:vMerge w:val="restart"/>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投标人</w:t>
            </w:r>
          </w:p>
        </w:tc>
        <w:tc>
          <w:tcPr>
            <w:tcW w:w="3650" w:type="pct"/>
            <w:gridSpan w:val="6"/>
            <w:tcBorders>
              <w:top w:val="single" w:color="auto" w:sz="4" w:space="0"/>
              <w:left w:val="nil"/>
              <w:bottom w:val="single" w:color="auto" w:sz="4" w:space="0"/>
              <w:right w:val="single" w:color="auto" w:sz="4" w:space="0"/>
            </w:tcBorders>
            <w:noWrap/>
            <w:vAlign w:val="center"/>
          </w:tcPr>
          <w:p>
            <w:pPr>
              <w:widowControl/>
              <w:jc w:val="center"/>
              <w:rPr>
                <w:rFonts w:ascii="宋体" w:hAnsi="宋体" w:cs="宋体"/>
                <w:kern w:val="0"/>
                <w:szCs w:val="21"/>
              </w:rPr>
            </w:pPr>
            <w:r>
              <w:rPr>
                <w:rFonts w:hint="eastAsia" w:ascii="宋体" w:hAnsi="宋体" w:cs="宋体"/>
                <w:kern w:val="0"/>
                <w:szCs w:val="21"/>
              </w:rPr>
              <w:t>服务方案（满分30分）</w:t>
            </w:r>
          </w:p>
        </w:tc>
        <w:tc>
          <w:tcPr>
            <w:tcW w:w="558" w:type="pct"/>
            <w:vMerge w:val="restart"/>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得分（满分30分）</w:t>
            </w:r>
          </w:p>
        </w:tc>
      </w:tr>
      <w:tr>
        <w:tblPrEx>
          <w:tblCellMar>
            <w:top w:w="0" w:type="dxa"/>
            <w:left w:w="108" w:type="dxa"/>
            <w:bottom w:w="0" w:type="dxa"/>
            <w:right w:w="108" w:type="dxa"/>
          </w:tblCellMar>
        </w:tblPrEx>
        <w:trPr>
          <w:trHeight w:val="1138" w:hRule="atLeast"/>
        </w:trPr>
        <w:tc>
          <w:tcPr>
            <w:tcW w:w="225"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kern w:val="0"/>
                <w:szCs w:val="21"/>
              </w:rPr>
            </w:pPr>
          </w:p>
        </w:tc>
        <w:tc>
          <w:tcPr>
            <w:tcW w:w="565"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kern w:val="0"/>
                <w:szCs w:val="21"/>
              </w:rPr>
            </w:pPr>
          </w:p>
        </w:tc>
        <w:tc>
          <w:tcPr>
            <w:tcW w:w="534" w:type="pct"/>
            <w:tcBorders>
              <w:top w:val="nil"/>
              <w:left w:val="nil"/>
              <w:bottom w:val="nil"/>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1质量保证措施：</w:t>
            </w:r>
          </w:p>
          <w:p>
            <w:pPr>
              <w:widowControl/>
              <w:jc w:val="center"/>
              <w:rPr>
                <w:rFonts w:ascii="宋体" w:hAnsi="宋体" w:cs="宋体"/>
                <w:kern w:val="0"/>
                <w:szCs w:val="21"/>
              </w:rPr>
            </w:pPr>
            <w:r>
              <w:rPr>
                <w:rFonts w:hint="eastAsia" w:ascii="宋体" w:hAnsi="宋体" w:cs="宋体"/>
                <w:kern w:val="0"/>
                <w:szCs w:val="21"/>
              </w:rPr>
              <w:t>（0-4分）</w:t>
            </w:r>
          </w:p>
        </w:tc>
        <w:tc>
          <w:tcPr>
            <w:tcW w:w="567" w:type="pct"/>
            <w:tcBorders>
              <w:top w:val="nil"/>
              <w:left w:val="nil"/>
              <w:bottom w:val="nil"/>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2时限保证</w:t>
            </w:r>
          </w:p>
          <w:p>
            <w:pPr>
              <w:widowControl/>
              <w:jc w:val="center"/>
              <w:rPr>
                <w:rFonts w:ascii="宋体" w:hAnsi="宋体" w:cs="宋体"/>
                <w:kern w:val="0"/>
                <w:szCs w:val="21"/>
              </w:rPr>
            </w:pPr>
            <w:r>
              <w:rPr>
                <w:rFonts w:hint="eastAsia" w:ascii="宋体" w:hAnsi="宋体" w:cs="宋体"/>
                <w:kern w:val="0"/>
                <w:szCs w:val="21"/>
              </w:rPr>
              <w:t>措施：</w:t>
            </w:r>
          </w:p>
          <w:p>
            <w:pPr>
              <w:widowControl/>
              <w:jc w:val="center"/>
              <w:rPr>
                <w:rFonts w:ascii="宋体" w:hAnsi="宋体" w:cs="宋体"/>
                <w:kern w:val="0"/>
                <w:szCs w:val="21"/>
              </w:rPr>
            </w:pPr>
            <w:r>
              <w:rPr>
                <w:rFonts w:hint="eastAsia" w:ascii="宋体" w:hAnsi="宋体" w:cs="宋体"/>
                <w:kern w:val="0"/>
                <w:szCs w:val="21"/>
              </w:rPr>
              <w:t>（0-4分）</w:t>
            </w:r>
          </w:p>
        </w:tc>
        <w:tc>
          <w:tcPr>
            <w:tcW w:w="632" w:type="pct"/>
            <w:tcBorders>
              <w:top w:val="nil"/>
              <w:left w:val="nil"/>
              <w:bottom w:val="nil"/>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3对项目</w:t>
            </w:r>
            <w:r>
              <w:rPr>
                <w:rFonts w:ascii="宋体" w:hAnsi="宋体" w:cs="宋体"/>
                <w:kern w:val="0"/>
                <w:szCs w:val="21"/>
              </w:rPr>
              <w:t>理解和认识、</w:t>
            </w:r>
            <w:r>
              <w:rPr>
                <w:rFonts w:hint="eastAsia" w:ascii="宋体" w:hAnsi="宋体" w:cs="宋体"/>
                <w:kern w:val="0"/>
                <w:szCs w:val="21"/>
              </w:rPr>
              <w:t>工作流程及工作要点：（0-6分）</w:t>
            </w:r>
          </w:p>
        </w:tc>
        <w:tc>
          <w:tcPr>
            <w:tcW w:w="573" w:type="pct"/>
            <w:tcBorders>
              <w:top w:val="nil"/>
              <w:left w:val="nil"/>
              <w:bottom w:val="nil"/>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4人员配置及制度、岗位</w:t>
            </w:r>
          </w:p>
          <w:p>
            <w:pPr>
              <w:widowControl/>
              <w:jc w:val="center"/>
              <w:rPr>
                <w:rFonts w:ascii="宋体" w:hAnsi="宋体" w:cs="宋体"/>
                <w:kern w:val="0"/>
                <w:szCs w:val="21"/>
              </w:rPr>
            </w:pPr>
            <w:r>
              <w:rPr>
                <w:rFonts w:hint="eastAsia" w:ascii="宋体" w:hAnsi="宋体" w:cs="宋体"/>
                <w:kern w:val="0"/>
                <w:szCs w:val="21"/>
              </w:rPr>
              <w:t>职责：</w:t>
            </w:r>
          </w:p>
          <w:p>
            <w:pPr>
              <w:widowControl/>
              <w:jc w:val="center"/>
              <w:rPr>
                <w:rFonts w:ascii="宋体" w:hAnsi="宋体" w:cs="宋体"/>
                <w:kern w:val="0"/>
                <w:szCs w:val="21"/>
              </w:rPr>
            </w:pPr>
            <w:r>
              <w:rPr>
                <w:rFonts w:hint="eastAsia" w:ascii="宋体" w:hAnsi="宋体" w:cs="宋体"/>
                <w:kern w:val="0"/>
                <w:szCs w:val="21"/>
              </w:rPr>
              <w:t>（0-4分）</w:t>
            </w:r>
          </w:p>
        </w:tc>
        <w:tc>
          <w:tcPr>
            <w:tcW w:w="529" w:type="pct"/>
            <w:tcBorders>
              <w:top w:val="nil"/>
              <w:left w:val="nil"/>
              <w:bottom w:val="nil"/>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5廉洁从业及保密</w:t>
            </w:r>
          </w:p>
          <w:p>
            <w:pPr>
              <w:widowControl/>
              <w:jc w:val="center"/>
              <w:rPr>
                <w:rFonts w:ascii="宋体" w:hAnsi="宋体" w:cs="宋体"/>
                <w:kern w:val="0"/>
                <w:szCs w:val="21"/>
              </w:rPr>
            </w:pPr>
            <w:r>
              <w:rPr>
                <w:rFonts w:hint="eastAsia" w:ascii="宋体" w:hAnsi="宋体" w:cs="宋体"/>
                <w:kern w:val="0"/>
                <w:szCs w:val="21"/>
              </w:rPr>
              <w:t>措施：</w:t>
            </w:r>
          </w:p>
          <w:p>
            <w:pPr>
              <w:widowControl/>
              <w:jc w:val="center"/>
              <w:rPr>
                <w:rFonts w:ascii="宋体" w:hAnsi="宋体" w:cs="宋体"/>
                <w:kern w:val="0"/>
                <w:szCs w:val="21"/>
              </w:rPr>
            </w:pPr>
            <w:r>
              <w:rPr>
                <w:rFonts w:hint="eastAsia" w:ascii="宋体" w:hAnsi="宋体" w:cs="宋体"/>
                <w:kern w:val="0"/>
                <w:szCs w:val="21"/>
              </w:rPr>
              <w:t>（0-4分）</w:t>
            </w:r>
          </w:p>
        </w:tc>
        <w:tc>
          <w:tcPr>
            <w:tcW w:w="812" w:type="pct"/>
            <w:tcBorders>
              <w:top w:val="nil"/>
              <w:left w:val="nil"/>
              <w:bottom w:val="nil"/>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6可研报告编制过程中重点难点的分析及解决办法：</w:t>
            </w:r>
          </w:p>
          <w:p>
            <w:pPr>
              <w:widowControl/>
              <w:jc w:val="center"/>
              <w:rPr>
                <w:rFonts w:ascii="宋体" w:hAnsi="宋体" w:cs="宋体"/>
                <w:kern w:val="0"/>
                <w:szCs w:val="21"/>
              </w:rPr>
            </w:pPr>
            <w:r>
              <w:rPr>
                <w:rFonts w:hint="eastAsia" w:ascii="宋体" w:hAnsi="宋体" w:cs="宋体"/>
                <w:kern w:val="0"/>
                <w:szCs w:val="21"/>
              </w:rPr>
              <w:t>（0-8分）</w:t>
            </w:r>
          </w:p>
        </w:tc>
        <w:tc>
          <w:tcPr>
            <w:tcW w:w="558"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kern w:val="0"/>
                <w:szCs w:val="21"/>
              </w:rPr>
            </w:pPr>
          </w:p>
        </w:tc>
      </w:tr>
      <w:tr>
        <w:trPr>
          <w:trHeight w:val="750" w:hRule="atLeast"/>
        </w:trPr>
        <w:tc>
          <w:tcPr>
            <w:tcW w:w="225" w:type="pct"/>
            <w:tcBorders>
              <w:top w:val="nil"/>
              <w:left w:val="single" w:color="auto" w:sz="4" w:space="0"/>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1</w:t>
            </w:r>
          </w:p>
        </w:tc>
        <w:tc>
          <w:tcPr>
            <w:tcW w:w="565" w:type="pct"/>
            <w:tcBorders>
              <w:top w:val="nil"/>
              <w:left w:val="nil"/>
              <w:bottom w:val="single" w:color="auto" w:sz="4" w:space="0"/>
              <w:right w:val="single" w:color="auto" w:sz="4" w:space="0"/>
            </w:tcBorders>
            <w:vAlign w:val="center"/>
          </w:tcPr>
          <w:p>
            <w:pPr>
              <w:widowControl/>
              <w:jc w:val="right"/>
              <w:rPr>
                <w:rFonts w:ascii="宋体" w:hAnsi="宋体" w:cs="宋体"/>
                <w:kern w:val="0"/>
                <w:szCs w:val="21"/>
              </w:rPr>
            </w:pPr>
          </w:p>
        </w:tc>
        <w:tc>
          <w:tcPr>
            <w:tcW w:w="534" w:type="pct"/>
            <w:tcBorders>
              <w:top w:val="single" w:color="auto" w:sz="4" w:space="0"/>
              <w:left w:val="nil"/>
              <w:bottom w:val="single" w:color="auto" w:sz="4" w:space="0"/>
              <w:right w:val="single" w:color="auto" w:sz="4" w:space="0"/>
            </w:tcBorders>
            <w:vAlign w:val="center"/>
          </w:tcPr>
          <w:p>
            <w:pPr>
              <w:widowControl/>
              <w:rPr>
                <w:rFonts w:ascii="宋体" w:hAnsi="宋体" w:cs="宋体"/>
                <w:kern w:val="0"/>
                <w:szCs w:val="21"/>
              </w:rPr>
            </w:pPr>
            <w:r>
              <w:rPr>
                <w:rFonts w:hint="eastAsia" w:ascii="宋体" w:hAnsi="宋体" w:cs="宋体"/>
                <w:kern w:val="0"/>
                <w:szCs w:val="21"/>
              </w:rPr>
              <w:t>　</w:t>
            </w:r>
          </w:p>
        </w:tc>
        <w:tc>
          <w:tcPr>
            <w:tcW w:w="567" w:type="pct"/>
            <w:tcBorders>
              <w:top w:val="single" w:color="auto" w:sz="4" w:space="0"/>
              <w:left w:val="nil"/>
              <w:bottom w:val="single" w:color="auto" w:sz="4" w:space="0"/>
              <w:right w:val="single" w:color="auto" w:sz="4" w:space="0"/>
            </w:tcBorders>
            <w:vAlign w:val="center"/>
          </w:tcPr>
          <w:p>
            <w:pPr>
              <w:widowControl/>
              <w:rPr>
                <w:rFonts w:ascii="宋体" w:hAnsi="宋体" w:cs="宋体"/>
                <w:kern w:val="0"/>
                <w:szCs w:val="21"/>
              </w:rPr>
            </w:pPr>
            <w:r>
              <w:rPr>
                <w:rFonts w:hint="eastAsia" w:ascii="宋体" w:hAnsi="宋体" w:cs="宋体"/>
                <w:kern w:val="0"/>
                <w:szCs w:val="21"/>
              </w:rPr>
              <w:t>　</w:t>
            </w:r>
          </w:p>
        </w:tc>
        <w:tc>
          <w:tcPr>
            <w:tcW w:w="632" w:type="pct"/>
            <w:tcBorders>
              <w:top w:val="single" w:color="auto" w:sz="4" w:space="0"/>
              <w:left w:val="nil"/>
              <w:bottom w:val="single" w:color="auto" w:sz="4" w:space="0"/>
              <w:right w:val="single" w:color="auto" w:sz="4" w:space="0"/>
            </w:tcBorders>
            <w:vAlign w:val="center"/>
          </w:tcPr>
          <w:p>
            <w:pPr>
              <w:widowControl/>
              <w:rPr>
                <w:rFonts w:ascii="宋体" w:hAnsi="宋体" w:cs="宋体"/>
                <w:kern w:val="0"/>
                <w:szCs w:val="21"/>
              </w:rPr>
            </w:pPr>
            <w:r>
              <w:rPr>
                <w:rFonts w:hint="eastAsia" w:ascii="宋体" w:hAnsi="宋体" w:cs="宋体"/>
                <w:kern w:val="0"/>
                <w:szCs w:val="21"/>
              </w:rPr>
              <w:t>　</w:t>
            </w:r>
          </w:p>
        </w:tc>
        <w:tc>
          <w:tcPr>
            <w:tcW w:w="573" w:type="pct"/>
            <w:tcBorders>
              <w:top w:val="single" w:color="auto" w:sz="4" w:space="0"/>
              <w:left w:val="nil"/>
              <w:bottom w:val="single" w:color="auto" w:sz="4" w:space="0"/>
              <w:right w:val="single" w:color="auto" w:sz="4" w:space="0"/>
            </w:tcBorders>
            <w:vAlign w:val="center"/>
          </w:tcPr>
          <w:p>
            <w:pPr>
              <w:widowControl/>
              <w:rPr>
                <w:rFonts w:ascii="宋体" w:hAnsi="宋体" w:cs="宋体"/>
                <w:kern w:val="0"/>
                <w:szCs w:val="21"/>
              </w:rPr>
            </w:pPr>
            <w:r>
              <w:rPr>
                <w:rFonts w:hint="eastAsia" w:ascii="宋体" w:hAnsi="宋体" w:cs="宋体"/>
                <w:kern w:val="0"/>
                <w:szCs w:val="21"/>
              </w:rPr>
              <w:t>　</w:t>
            </w:r>
          </w:p>
        </w:tc>
        <w:tc>
          <w:tcPr>
            <w:tcW w:w="529" w:type="pct"/>
            <w:tcBorders>
              <w:top w:val="single" w:color="auto" w:sz="4" w:space="0"/>
              <w:left w:val="nil"/>
              <w:bottom w:val="single" w:color="auto" w:sz="4" w:space="0"/>
              <w:right w:val="single" w:color="auto" w:sz="4" w:space="0"/>
            </w:tcBorders>
            <w:vAlign w:val="center"/>
          </w:tcPr>
          <w:p>
            <w:pPr>
              <w:widowControl/>
              <w:rPr>
                <w:rFonts w:ascii="宋体" w:hAnsi="宋体" w:cs="宋体"/>
                <w:kern w:val="0"/>
                <w:szCs w:val="21"/>
              </w:rPr>
            </w:pPr>
            <w:r>
              <w:rPr>
                <w:rFonts w:hint="eastAsia" w:ascii="宋体" w:hAnsi="宋体" w:cs="宋体"/>
                <w:kern w:val="0"/>
                <w:szCs w:val="21"/>
              </w:rPr>
              <w:t>　</w:t>
            </w:r>
          </w:p>
        </w:tc>
        <w:tc>
          <w:tcPr>
            <w:tcW w:w="812" w:type="pct"/>
            <w:tcBorders>
              <w:top w:val="single" w:color="auto" w:sz="4" w:space="0"/>
              <w:left w:val="nil"/>
              <w:bottom w:val="single" w:color="auto" w:sz="4" w:space="0"/>
              <w:right w:val="single" w:color="auto" w:sz="4" w:space="0"/>
            </w:tcBorders>
            <w:vAlign w:val="center"/>
          </w:tcPr>
          <w:p>
            <w:pPr>
              <w:widowControl/>
              <w:rPr>
                <w:rFonts w:ascii="宋体" w:hAnsi="宋体" w:cs="宋体"/>
                <w:kern w:val="0"/>
                <w:szCs w:val="21"/>
              </w:rPr>
            </w:pPr>
            <w:r>
              <w:rPr>
                <w:rFonts w:hint="eastAsia" w:ascii="宋体" w:hAnsi="宋体" w:cs="宋体"/>
                <w:kern w:val="0"/>
                <w:szCs w:val="21"/>
              </w:rPr>
              <w:t>　</w:t>
            </w:r>
          </w:p>
        </w:tc>
        <w:tc>
          <w:tcPr>
            <w:tcW w:w="558" w:type="pct"/>
            <w:tcBorders>
              <w:top w:val="nil"/>
              <w:left w:val="nil"/>
              <w:bottom w:val="single" w:color="auto" w:sz="4" w:space="0"/>
              <w:right w:val="single" w:color="auto" w:sz="4" w:space="0"/>
            </w:tcBorders>
            <w:vAlign w:val="center"/>
          </w:tcPr>
          <w:p>
            <w:pPr>
              <w:widowControl/>
              <w:rPr>
                <w:rFonts w:ascii="宋体" w:hAnsi="宋体" w:cs="宋体"/>
                <w:kern w:val="0"/>
                <w:szCs w:val="21"/>
              </w:rPr>
            </w:pPr>
            <w:r>
              <w:rPr>
                <w:rFonts w:hint="eastAsia" w:ascii="宋体" w:hAnsi="宋体" w:cs="宋体"/>
                <w:kern w:val="0"/>
                <w:szCs w:val="21"/>
              </w:rPr>
              <w:t>　</w:t>
            </w:r>
          </w:p>
        </w:tc>
      </w:tr>
      <w:tr>
        <w:trPr>
          <w:trHeight w:val="750" w:hRule="atLeast"/>
        </w:trPr>
        <w:tc>
          <w:tcPr>
            <w:tcW w:w="225" w:type="pct"/>
            <w:tcBorders>
              <w:top w:val="nil"/>
              <w:left w:val="single" w:color="auto" w:sz="4" w:space="0"/>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2</w:t>
            </w:r>
          </w:p>
        </w:tc>
        <w:tc>
          <w:tcPr>
            <w:tcW w:w="565" w:type="pct"/>
            <w:tcBorders>
              <w:top w:val="nil"/>
              <w:left w:val="nil"/>
              <w:bottom w:val="single" w:color="auto" w:sz="4" w:space="0"/>
              <w:right w:val="single" w:color="auto" w:sz="4" w:space="0"/>
            </w:tcBorders>
            <w:vAlign w:val="center"/>
          </w:tcPr>
          <w:p>
            <w:pPr>
              <w:widowControl/>
              <w:jc w:val="right"/>
              <w:rPr>
                <w:rFonts w:ascii="宋体" w:hAnsi="宋体" w:cs="宋体"/>
                <w:kern w:val="0"/>
                <w:szCs w:val="21"/>
              </w:rPr>
            </w:pPr>
          </w:p>
        </w:tc>
        <w:tc>
          <w:tcPr>
            <w:tcW w:w="534" w:type="pct"/>
            <w:tcBorders>
              <w:top w:val="nil"/>
              <w:left w:val="nil"/>
              <w:bottom w:val="single" w:color="auto" w:sz="4" w:space="0"/>
              <w:right w:val="single" w:color="auto" w:sz="4" w:space="0"/>
            </w:tcBorders>
            <w:vAlign w:val="center"/>
          </w:tcPr>
          <w:p>
            <w:pPr>
              <w:widowControl/>
              <w:rPr>
                <w:rFonts w:ascii="宋体" w:hAnsi="宋体" w:cs="宋体"/>
                <w:kern w:val="0"/>
                <w:szCs w:val="21"/>
              </w:rPr>
            </w:pPr>
            <w:r>
              <w:rPr>
                <w:rFonts w:hint="eastAsia" w:ascii="宋体" w:hAnsi="宋体" w:cs="宋体"/>
                <w:kern w:val="0"/>
                <w:szCs w:val="21"/>
              </w:rPr>
              <w:t>　</w:t>
            </w:r>
          </w:p>
        </w:tc>
        <w:tc>
          <w:tcPr>
            <w:tcW w:w="567" w:type="pct"/>
            <w:tcBorders>
              <w:top w:val="nil"/>
              <w:left w:val="nil"/>
              <w:bottom w:val="single" w:color="auto" w:sz="4" w:space="0"/>
              <w:right w:val="single" w:color="auto" w:sz="4" w:space="0"/>
            </w:tcBorders>
            <w:vAlign w:val="center"/>
          </w:tcPr>
          <w:p>
            <w:pPr>
              <w:widowControl/>
              <w:rPr>
                <w:rFonts w:ascii="宋体" w:hAnsi="宋体" w:cs="宋体"/>
                <w:kern w:val="0"/>
                <w:szCs w:val="21"/>
              </w:rPr>
            </w:pPr>
            <w:r>
              <w:rPr>
                <w:rFonts w:hint="eastAsia" w:ascii="宋体" w:hAnsi="宋体" w:cs="宋体"/>
                <w:kern w:val="0"/>
                <w:szCs w:val="21"/>
              </w:rPr>
              <w:t>　</w:t>
            </w:r>
          </w:p>
        </w:tc>
        <w:tc>
          <w:tcPr>
            <w:tcW w:w="632" w:type="pct"/>
            <w:tcBorders>
              <w:top w:val="nil"/>
              <w:left w:val="nil"/>
              <w:bottom w:val="single" w:color="auto" w:sz="4" w:space="0"/>
              <w:right w:val="single" w:color="auto" w:sz="4" w:space="0"/>
            </w:tcBorders>
            <w:vAlign w:val="center"/>
          </w:tcPr>
          <w:p>
            <w:pPr>
              <w:widowControl/>
              <w:rPr>
                <w:rFonts w:ascii="宋体" w:hAnsi="宋体" w:cs="宋体"/>
                <w:kern w:val="0"/>
                <w:szCs w:val="21"/>
              </w:rPr>
            </w:pPr>
            <w:r>
              <w:rPr>
                <w:rFonts w:hint="eastAsia" w:ascii="宋体" w:hAnsi="宋体" w:cs="宋体"/>
                <w:kern w:val="0"/>
                <w:szCs w:val="21"/>
              </w:rPr>
              <w:t>　</w:t>
            </w:r>
          </w:p>
        </w:tc>
        <w:tc>
          <w:tcPr>
            <w:tcW w:w="573" w:type="pct"/>
            <w:tcBorders>
              <w:top w:val="nil"/>
              <w:left w:val="nil"/>
              <w:bottom w:val="single" w:color="auto" w:sz="4" w:space="0"/>
              <w:right w:val="single" w:color="auto" w:sz="4" w:space="0"/>
            </w:tcBorders>
            <w:vAlign w:val="center"/>
          </w:tcPr>
          <w:p>
            <w:pPr>
              <w:widowControl/>
              <w:rPr>
                <w:rFonts w:ascii="宋体" w:hAnsi="宋体" w:cs="宋体"/>
                <w:kern w:val="0"/>
                <w:szCs w:val="21"/>
              </w:rPr>
            </w:pPr>
            <w:r>
              <w:rPr>
                <w:rFonts w:hint="eastAsia" w:ascii="宋体" w:hAnsi="宋体" w:cs="宋体"/>
                <w:kern w:val="0"/>
                <w:szCs w:val="21"/>
              </w:rPr>
              <w:t>　</w:t>
            </w:r>
          </w:p>
        </w:tc>
        <w:tc>
          <w:tcPr>
            <w:tcW w:w="529" w:type="pct"/>
            <w:tcBorders>
              <w:top w:val="nil"/>
              <w:left w:val="nil"/>
              <w:bottom w:val="single" w:color="auto" w:sz="4" w:space="0"/>
              <w:right w:val="single" w:color="auto" w:sz="4" w:space="0"/>
            </w:tcBorders>
            <w:vAlign w:val="center"/>
          </w:tcPr>
          <w:p>
            <w:pPr>
              <w:widowControl/>
              <w:rPr>
                <w:rFonts w:ascii="宋体" w:hAnsi="宋体" w:cs="宋体"/>
                <w:kern w:val="0"/>
                <w:szCs w:val="21"/>
              </w:rPr>
            </w:pPr>
            <w:r>
              <w:rPr>
                <w:rFonts w:hint="eastAsia" w:ascii="宋体" w:hAnsi="宋体" w:cs="宋体"/>
                <w:kern w:val="0"/>
                <w:szCs w:val="21"/>
              </w:rPr>
              <w:t>　</w:t>
            </w:r>
          </w:p>
        </w:tc>
        <w:tc>
          <w:tcPr>
            <w:tcW w:w="812" w:type="pct"/>
            <w:tcBorders>
              <w:top w:val="nil"/>
              <w:left w:val="nil"/>
              <w:bottom w:val="single" w:color="auto" w:sz="4" w:space="0"/>
              <w:right w:val="single" w:color="auto" w:sz="4" w:space="0"/>
            </w:tcBorders>
            <w:vAlign w:val="center"/>
          </w:tcPr>
          <w:p>
            <w:pPr>
              <w:widowControl/>
              <w:rPr>
                <w:rFonts w:ascii="宋体" w:hAnsi="宋体" w:cs="宋体"/>
                <w:kern w:val="0"/>
                <w:szCs w:val="21"/>
              </w:rPr>
            </w:pPr>
          </w:p>
        </w:tc>
        <w:tc>
          <w:tcPr>
            <w:tcW w:w="558" w:type="pct"/>
            <w:tcBorders>
              <w:top w:val="nil"/>
              <w:left w:val="nil"/>
              <w:bottom w:val="single" w:color="auto" w:sz="4" w:space="0"/>
              <w:right w:val="single" w:color="auto" w:sz="4" w:space="0"/>
            </w:tcBorders>
            <w:vAlign w:val="center"/>
          </w:tcPr>
          <w:p>
            <w:pPr>
              <w:widowControl/>
              <w:rPr>
                <w:rFonts w:ascii="宋体" w:hAnsi="宋体" w:cs="宋体"/>
                <w:kern w:val="0"/>
                <w:szCs w:val="21"/>
              </w:rPr>
            </w:pPr>
            <w:r>
              <w:rPr>
                <w:rFonts w:hint="eastAsia" w:ascii="宋体" w:hAnsi="宋体" w:cs="宋体"/>
                <w:kern w:val="0"/>
                <w:szCs w:val="21"/>
              </w:rPr>
              <w:t>　</w:t>
            </w:r>
          </w:p>
        </w:tc>
      </w:tr>
      <w:tr>
        <w:trPr>
          <w:trHeight w:val="750" w:hRule="atLeast"/>
        </w:trPr>
        <w:tc>
          <w:tcPr>
            <w:tcW w:w="225" w:type="pct"/>
            <w:tcBorders>
              <w:top w:val="nil"/>
              <w:left w:val="single" w:color="auto" w:sz="4" w:space="0"/>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3</w:t>
            </w:r>
          </w:p>
        </w:tc>
        <w:tc>
          <w:tcPr>
            <w:tcW w:w="565" w:type="pct"/>
            <w:tcBorders>
              <w:top w:val="nil"/>
              <w:left w:val="nil"/>
              <w:bottom w:val="single" w:color="auto" w:sz="4" w:space="0"/>
              <w:right w:val="single" w:color="auto" w:sz="4" w:space="0"/>
            </w:tcBorders>
            <w:vAlign w:val="center"/>
          </w:tcPr>
          <w:p>
            <w:pPr>
              <w:widowControl/>
              <w:jc w:val="right"/>
              <w:rPr>
                <w:rFonts w:ascii="宋体" w:hAnsi="宋体" w:cs="宋体"/>
                <w:kern w:val="0"/>
                <w:szCs w:val="21"/>
              </w:rPr>
            </w:pPr>
          </w:p>
        </w:tc>
        <w:tc>
          <w:tcPr>
            <w:tcW w:w="534" w:type="pct"/>
            <w:tcBorders>
              <w:top w:val="nil"/>
              <w:left w:val="nil"/>
              <w:bottom w:val="single" w:color="auto" w:sz="4" w:space="0"/>
              <w:right w:val="single" w:color="auto" w:sz="4" w:space="0"/>
            </w:tcBorders>
            <w:vAlign w:val="center"/>
          </w:tcPr>
          <w:p>
            <w:pPr>
              <w:widowControl/>
              <w:rPr>
                <w:rFonts w:ascii="宋体" w:hAnsi="宋体" w:cs="宋体"/>
                <w:kern w:val="0"/>
                <w:szCs w:val="21"/>
              </w:rPr>
            </w:pPr>
            <w:r>
              <w:rPr>
                <w:rFonts w:hint="eastAsia" w:ascii="宋体" w:hAnsi="宋体" w:cs="宋体"/>
                <w:kern w:val="0"/>
                <w:szCs w:val="21"/>
              </w:rPr>
              <w:t>　</w:t>
            </w:r>
          </w:p>
        </w:tc>
        <w:tc>
          <w:tcPr>
            <w:tcW w:w="567" w:type="pct"/>
            <w:tcBorders>
              <w:top w:val="nil"/>
              <w:left w:val="nil"/>
              <w:bottom w:val="single" w:color="auto" w:sz="4" w:space="0"/>
              <w:right w:val="single" w:color="auto" w:sz="4" w:space="0"/>
            </w:tcBorders>
            <w:vAlign w:val="center"/>
          </w:tcPr>
          <w:p>
            <w:pPr>
              <w:widowControl/>
              <w:rPr>
                <w:rFonts w:ascii="宋体" w:hAnsi="宋体" w:cs="宋体"/>
                <w:kern w:val="0"/>
                <w:szCs w:val="21"/>
              </w:rPr>
            </w:pPr>
            <w:r>
              <w:rPr>
                <w:rFonts w:hint="eastAsia" w:ascii="宋体" w:hAnsi="宋体" w:cs="宋体"/>
                <w:kern w:val="0"/>
                <w:szCs w:val="21"/>
              </w:rPr>
              <w:t>　</w:t>
            </w:r>
          </w:p>
        </w:tc>
        <w:tc>
          <w:tcPr>
            <w:tcW w:w="632" w:type="pct"/>
            <w:tcBorders>
              <w:top w:val="nil"/>
              <w:left w:val="nil"/>
              <w:bottom w:val="single" w:color="auto" w:sz="4" w:space="0"/>
              <w:right w:val="single" w:color="auto" w:sz="4" w:space="0"/>
            </w:tcBorders>
            <w:vAlign w:val="center"/>
          </w:tcPr>
          <w:p>
            <w:pPr>
              <w:widowControl/>
              <w:rPr>
                <w:rFonts w:ascii="宋体" w:hAnsi="宋体" w:cs="宋体"/>
                <w:kern w:val="0"/>
                <w:szCs w:val="21"/>
              </w:rPr>
            </w:pPr>
            <w:r>
              <w:rPr>
                <w:rFonts w:hint="eastAsia" w:ascii="宋体" w:hAnsi="宋体" w:cs="宋体"/>
                <w:kern w:val="0"/>
                <w:szCs w:val="21"/>
              </w:rPr>
              <w:t>　</w:t>
            </w:r>
          </w:p>
        </w:tc>
        <w:tc>
          <w:tcPr>
            <w:tcW w:w="573" w:type="pct"/>
            <w:tcBorders>
              <w:top w:val="nil"/>
              <w:left w:val="nil"/>
              <w:bottom w:val="single" w:color="auto" w:sz="4" w:space="0"/>
              <w:right w:val="single" w:color="auto" w:sz="4" w:space="0"/>
            </w:tcBorders>
            <w:vAlign w:val="center"/>
          </w:tcPr>
          <w:p>
            <w:pPr>
              <w:widowControl/>
              <w:rPr>
                <w:rFonts w:ascii="宋体" w:hAnsi="宋体" w:cs="宋体"/>
                <w:kern w:val="0"/>
                <w:szCs w:val="21"/>
              </w:rPr>
            </w:pPr>
            <w:r>
              <w:rPr>
                <w:rFonts w:hint="eastAsia" w:ascii="宋体" w:hAnsi="宋体" w:cs="宋体"/>
                <w:kern w:val="0"/>
                <w:szCs w:val="21"/>
              </w:rPr>
              <w:t>　</w:t>
            </w:r>
          </w:p>
        </w:tc>
        <w:tc>
          <w:tcPr>
            <w:tcW w:w="529" w:type="pct"/>
            <w:tcBorders>
              <w:top w:val="nil"/>
              <w:left w:val="nil"/>
              <w:bottom w:val="single" w:color="auto" w:sz="4" w:space="0"/>
              <w:right w:val="single" w:color="auto" w:sz="4" w:space="0"/>
            </w:tcBorders>
            <w:vAlign w:val="center"/>
          </w:tcPr>
          <w:p>
            <w:pPr>
              <w:widowControl/>
              <w:rPr>
                <w:rFonts w:ascii="宋体" w:hAnsi="宋体" w:cs="宋体"/>
                <w:kern w:val="0"/>
                <w:szCs w:val="21"/>
              </w:rPr>
            </w:pPr>
            <w:r>
              <w:rPr>
                <w:rFonts w:hint="eastAsia" w:ascii="宋体" w:hAnsi="宋体" w:cs="宋体"/>
                <w:kern w:val="0"/>
                <w:szCs w:val="21"/>
              </w:rPr>
              <w:t>　</w:t>
            </w:r>
          </w:p>
        </w:tc>
        <w:tc>
          <w:tcPr>
            <w:tcW w:w="812" w:type="pct"/>
            <w:tcBorders>
              <w:top w:val="nil"/>
              <w:left w:val="nil"/>
              <w:bottom w:val="single" w:color="auto" w:sz="4" w:space="0"/>
              <w:right w:val="single" w:color="auto" w:sz="4" w:space="0"/>
            </w:tcBorders>
            <w:vAlign w:val="center"/>
          </w:tcPr>
          <w:p>
            <w:pPr>
              <w:widowControl/>
              <w:rPr>
                <w:rFonts w:ascii="宋体" w:hAnsi="宋体" w:cs="宋体"/>
                <w:kern w:val="0"/>
                <w:szCs w:val="21"/>
              </w:rPr>
            </w:pPr>
            <w:r>
              <w:rPr>
                <w:rFonts w:hint="eastAsia" w:ascii="宋体" w:hAnsi="宋体" w:cs="宋体"/>
                <w:kern w:val="0"/>
                <w:szCs w:val="21"/>
              </w:rPr>
              <w:t>　</w:t>
            </w:r>
          </w:p>
        </w:tc>
        <w:tc>
          <w:tcPr>
            <w:tcW w:w="558" w:type="pct"/>
            <w:tcBorders>
              <w:top w:val="nil"/>
              <w:left w:val="nil"/>
              <w:bottom w:val="single" w:color="auto" w:sz="4" w:space="0"/>
              <w:right w:val="single" w:color="auto" w:sz="4" w:space="0"/>
            </w:tcBorders>
            <w:vAlign w:val="center"/>
          </w:tcPr>
          <w:p>
            <w:pPr>
              <w:widowControl/>
              <w:rPr>
                <w:rFonts w:ascii="宋体" w:hAnsi="宋体" w:cs="宋体"/>
                <w:kern w:val="0"/>
                <w:szCs w:val="21"/>
              </w:rPr>
            </w:pPr>
            <w:r>
              <w:rPr>
                <w:rFonts w:hint="eastAsia" w:ascii="宋体" w:hAnsi="宋体" w:cs="宋体"/>
                <w:kern w:val="0"/>
                <w:szCs w:val="21"/>
              </w:rPr>
              <w:t>　</w:t>
            </w:r>
          </w:p>
        </w:tc>
      </w:tr>
      <w:tr>
        <w:trPr>
          <w:trHeight w:val="750" w:hRule="atLeast"/>
        </w:trPr>
        <w:tc>
          <w:tcPr>
            <w:tcW w:w="225" w:type="pct"/>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4</w:t>
            </w:r>
          </w:p>
        </w:tc>
        <w:tc>
          <w:tcPr>
            <w:tcW w:w="565" w:type="pct"/>
            <w:tcBorders>
              <w:top w:val="single" w:color="auto" w:sz="4" w:space="0"/>
              <w:left w:val="single" w:color="auto" w:sz="4" w:space="0"/>
              <w:bottom w:val="single" w:color="auto" w:sz="4" w:space="0"/>
              <w:right w:val="single" w:color="auto" w:sz="4" w:space="0"/>
            </w:tcBorders>
            <w:vAlign w:val="center"/>
          </w:tcPr>
          <w:p>
            <w:pPr>
              <w:widowControl/>
              <w:jc w:val="right"/>
              <w:rPr>
                <w:rFonts w:ascii="宋体" w:hAnsi="宋体" w:cs="宋体"/>
                <w:kern w:val="0"/>
                <w:szCs w:val="21"/>
              </w:rPr>
            </w:pPr>
          </w:p>
        </w:tc>
        <w:tc>
          <w:tcPr>
            <w:tcW w:w="534" w:type="pct"/>
            <w:tcBorders>
              <w:top w:val="single" w:color="auto" w:sz="4" w:space="0"/>
              <w:left w:val="single" w:color="auto" w:sz="4" w:space="0"/>
              <w:bottom w:val="single" w:color="auto" w:sz="4" w:space="0"/>
              <w:right w:val="single" w:color="auto" w:sz="4" w:space="0"/>
            </w:tcBorders>
            <w:vAlign w:val="center"/>
          </w:tcPr>
          <w:p>
            <w:pPr>
              <w:widowControl/>
              <w:rPr>
                <w:rFonts w:ascii="宋体" w:hAnsi="宋体" w:cs="宋体"/>
                <w:kern w:val="0"/>
                <w:szCs w:val="21"/>
              </w:rPr>
            </w:pPr>
            <w:r>
              <w:rPr>
                <w:rFonts w:hint="eastAsia" w:ascii="宋体" w:hAnsi="宋体" w:cs="宋体"/>
                <w:kern w:val="0"/>
                <w:szCs w:val="21"/>
              </w:rPr>
              <w:t>　</w:t>
            </w:r>
          </w:p>
        </w:tc>
        <w:tc>
          <w:tcPr>
            <w:tcW w:w="567" w:type="pct"/>
            <w:tcBorders>
              <w:top w:val="single" w:color="auto" w:sz="4" w:space="0"/>
              <w:left w:val="single" w:color="auto" w:sz="4" w:space="0"/>
              <w:bottom w:val="single" w:color="auto" w:sz="4" w:space="0"/>
              <w:right w:val="single" w:color="auto" w:sz="4" w:space="0"/>
            </w:tcBorders>
            <w:vAlign w:val="center"/>
          </w:tcPr>
          <w:p>
            <w:pPr>
              <w:widowControl/>
              <w:rPr>
                <w:rFonts w:ascii="宋体" w:hAnsi="宋体" w:cs="宋体"/>
                <w:kern w:val="0"/>
                <w:szCs w:val="21"/>
              </w:rPr>
            </w:pPr>
            <w:r>
              <w:rPr>
                <w:rFonts w:hint="eastAsia" w:ascii="宋体" w:hAnsi="宋体" w:cs="宋体"/>
                <w:kern w:val="0"/>
                <w:szCs w:val="21"/>
              </w:rPr>
              <w:t>　</w:t>
            </w:r>
          </w:p>
        </w:tc>
        <w:tc>
          <w:tcPr>
            <w:tcW w:w="632" w:type="pct"/>
            <w:tcBorders>
              <w:top w:val="single" w:color="auto" w:sz="4" w:space="0"/>
              <w:left w:val="single" w:color="auto" w:sz="4" w:space="0"/>
              <w:bottom w:val="single" w:color="auto" w:sz="4" w:space="0"/>
              <w:right w:val="single" w:color="auto" w:sz="4" w:space="0"/>
            </w:tcBorders>
            <w:vAlign w:val="center"/>
          </w:tcPr>
          <w:p>
            <w:pPr>
              <w:widowControl/>
              <w:rPr>
                <w:rFonts w:ascii="宋体" w:hAnsi="宋体" w:cs="宋体"/>
                <w:kern w:val="0"/>
                <w:szCs w:val="21"/>
              </w:rPr>
            </w:pPr>
            <w:r>
              <w:rPr>
                <w:rFonts w:hint="eastAsia" w:ascii="宋体" w:hAnsi="宋体" w:cs="宋体"/>
                <w:kern w:val="0"/>
                <w:szCs w:val="21"/>
              </w:rPr>
              <w:t>　</w:t>
            </w:r>
          </w:p>
        </w:tc>
        <w:tc>
          <w:tcPr>
            <w:tcW w:w="573" w:type="pct"/>
            <w:tcBorders>
              <w:top w:val="single" w:color="auto" w:sz="4" w:space="0"/>
              <w:left w:val="single" w:color="auto" w:sz="4" w:space="0"/>
              <w:bottom w:val="single" w:color="auto" w:sz="4" w:space="0"/>
              <w:right w:val="single" w:color="auto" w:sz="4" w:space="0"/>
            </w:tcBorders>
            <w:vAlign w:val="center"/>
          </w:tcPr>
          <w:p>
            <w:pPr>
              <w:widowControl/>
              <w:rPr>
                <w:rFonts w:ascii="宋体" w:hAnsi="宋体" w:cs="宋体"/>
                <w:kern w:val="0"/>
                <w:szCs w:val="21"/>
              </w:rPr>
            </w:pPr>
            <w:r>
              <w:rPr>
                <w:rFonts w:hint="eastAsia" w:ascii="宋体" w:hAnsi="宋体" w:cs="宋体"/>
                <w:kern w:val="0"/>
                <w:szCs w:val="21"/>
              </w:rPr>
              <w:t>　</w:t>
            </w:r>
          </w:p>
        </w:tc>
        <w:tc>
          <w:tcPr>
            <w:tcW w:w="529" w:type="pct"/>
            <w:tcBorders>
              <w:top w:val="single" w:color="auto" w:sz="4" w:space="0"/>
              <w:left w:val="single" w:color="auto" w:sz="4" w:space="0"/>
              <w:bottom w:val="single" w:color="auto" w:sz="4" w:space="0"/>
              <w:right w:val="single" w:color="auto" w:sz="4" w:space="0"/>
            </w:tcBorders>
            <w:vAlign w:val="center"/>
          </w:tcPr>
          <w:p>
            <w:pPr>
              <w:widowControl/>
              <w:rPr>
                <w:rFonts w:ascii="宋体" w:hAnsi="宋体" w:cs="宋体"/>
                <w:kern w:val="0"/>
                <w:szCs w:val="21"/>
              </w:rPr>
            </w:pPr>
            <w:r>
              <w:rPr>
                <w:rFonts w:hint="eastAsia" w:ascii="宋体" w:hAnsi="宋体" w:cs="宋体"/>
                <w:kern w:val="0"/>
                <w:szCs w:val="21"/>
              </w:rPr>
              <w:t>　</w:t>
            </w:r>
          </w:p>
        </w:tc>
        <w:tc>
          <w:tcPr>
            <w:tcW w:w="812" w:type="pct"/>
            <w:tcBorders>
              <w:top w:val="single" w:color="auto" w:sz="4" w:space="0"/>
              <w:left w:val="single" w:color="auto" w:sz="4" w:space="0"/>
              <w:bottom w:val="single" w:color="auto" w:sz="4" w:space="0"/>
              <w:right w:val="single" w:color="auto" w:sz="4" w:space="0"/>
            </w:tcBorders>
            <w:vAlign w:val="center"/>
          </w:tcPr>
          <w:p>
            <w:pPr>
              <w:widowControl/>
              <w:rPr>
                <w:rFonts w:ascii="宋体" w:hAnsi="宋体" w:cs="宋体"/>
                <w:kern w:val="0"/>
                <w:szCs w:val="21"/>
              </w:rPr>
            </w:pPr>
            <w:r>
              <w:rPr>
                <w:rFonts w:hint="eastAsia" w:ascii="宋体" w:hAnsi="宋体" w:cs="宋体"/>
                <w:kern w:val="0"/>
                <w:szCs w:val="21"/>
              </w:rPr>
              <w:t>　</w:t>
            </w:r>
          </w:p>
        </w:tc>
        <w:tc>
          <w:tcPr>
            <w:tcW w:w="558" w:type="pct"/>
            <w:tcBorders>
              <w:top w:val="single" w:color="auto" w:sz="4" w:space="0"/>
              <w:left w:val="single" w:color="auto" w:sz="4" w:space="0"/>
              <w:bottom w:val="single" w:color="auto" w:sz="4" w:space="0"/>
              <w:right w:val="single" w:color="auto" w:sz="4" w:space="0"/>
            </w:tcBorders>
            <w:vAlign w:val="center"/>
          </w:tcPr>
          <w:p>
            <w:pPr>
              <w:widowControl/>
              <w:rPr>
                <w:rFonts w:ascii="宋体" w:hAnsi="宋体" w:cs="宋体"/>
                <w:kern w:val="0"/>
                <w:szCs w:val="21"/>
              </w:rPr>
            </w:pPr>
            <w:r>
              <w:rPr>
                <w:rFonts w:hint="eastAsia" w:ascii="宋体" w:hAnsi="宋体" w:cs="宋体"/>
                <w:kern w:val="0"/>
                <w:szCs w:val="21"/>
              </w:rPr>
              <w:t>　</w:t>
            </w:r>
          </w:p>
        </w:tc>
      </w:tr>
      <w:tr>
        <w:trPr>
          <w:trHeight w:val="750" w:hRule="atLeast"/>
        </w:trPr>
        <w:tc>
          <w:tcPr>
            <w:tcW w:w="225" w:type="pct"/>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w:t>
            </w:r>
          </w:p>
        </w:tc>
        <w:tc>
          <w:tcPr>
            <w:tcW w:w="565" w:type="pct"/>
            <w:tcBorders>
              <w:top w:val="single" w:color="auto" w:sz="4" w:space="0"/>
              <w:left w:val="single" w:color="auto" w:sz="4" w:space="0"/>
              <w:bottom w:val="single" w:color="auto" w:sz="4" w:space="0"/>
              <w:right w:val="single" w:color="auto" w:sz="4" w:space="0"/>
            </w:tcBorders>
            <w:vAlign w:val="center"/>
          </w:tcPr>
          <w:p>
            <w:pPr>
              <w:widowControl/>
              <w:jc w:val="right"/>
              <w:rPr>
                <w:rFonts w:ascii="宋体" w:hAnsi="宋体" w:cs="宋体"/>
                <w:kern w:val="0"/>
                <w:szCs w:val="21"/>
              </w:rPr>
            </w:pPr>
          </w:p>
        </w:tc>
        <w:tc>
          <w:tcPr>
            <w:tcW w:w="534" w:type="pct"/>
            <w:tcBorders>
              <w:top w:val="single" w:color="auto" w:sz="4" w:space="0"/>
              <w:left w:val="single" w:color="auto" w:sz="4" w:space="0"/>
              <w:bottom w:val="single" w:color="auto" w:sz="4" w:space="0"/>
              <w:right w:val="single" w:color="auto" w:sz="4" w:space="0"/>
            </w:tcBorders>
            <w:vAlign w:val="center"/>
          </w:tcPr>
          <w:p>
            <w:pPr>
              <w:widowControl/>
              <w:rPr>
                <w:rFonts w:ascii="宋体" w:hAnsi="宋体" w:cs="宋体"/>
                <w:kern w:val="0"/>
                <w:szCs w:val="21"/>
              </w:rPr>
            </w:pPr>
          </w:p>
        </w:tc>
        <w:tc>
          <w:tcPr>
            <w:tcW w:w="567" w:type="pct"/>
            <w:tcBorders>
              <w:top w:val="single" w:color="auto" w:sz="4" w:space="0"/>
              <w:left w:val="single" w:color="auto" w:sz="4" w:space="0"/>
              <w:bottom w:val="single" w:color="auto" w:sz="4" w:space="0"/>
              <w:right w:val="single" w:color="auto" w:sz="4" w:space="0"/>
            </w:tcBorders>
            <w:vAlign w:val="center"/>
          </w:tcPr>
          <w:p>
            <w:pPr>
              <w:widowControl/>
              <w:rPr>
                <w:rFonts w:ascii="宋体" w:hAnsi="宋体" w:cs="宋体"/>
                <w:kern w:val="0"/>
                <w:szCs w:val="21"/>
              </w:rPr>
            </w:pPr>
          </w:p>
        </w:tc>
        <w:tc>
          <w:tcPr>
            <w:tcW w:w="632" w:type="pct"/>
            <w:tcBorders>
              <w:top w:val="single" w:color="auto" w:sz="4" w:space="0"/>
              <w:left w:val="single" w:color="auto" w:sz="4" w:space="0"/>
              <w:bottom w:val="single" w:color="auto" w:sz="4" w:space="0"/>
              <w:right w:val="single" w:color="auto" w:sz="4" w:space="0"/>
            </w:tcBorders>
            <w:vAlign w:val="center"/>
          </w:tcPr>
          <w:p>
            <w:pPr>
              <w:widowControl/>
              <w:rPr>
                <w:rFonts w:ascii="宋体" w:hAnsi="宋体" w:cs="宋体"/>
                <w:kern w:val="0"/>
                <w:szCs w:val="21"/>
              </w:rPr>
            </w:pPr>
          </w:p>
        </w:tc>
        <w:tc>
          <w:tcPr>
            <w:tcW w:w="573" w:type="pct"/>
            <w:tcBorders>
              <w:top w:val="single" w:color="auto" w:sz="4" w:space="0"/>
              <w:left w:val="single" w:color="auto" w:sz="4" w:space="0"/>
              <w:bottom w:val="single" w:color="auto" w:sz="4" w:space="0"/>
              <w:right w:val="single" w:color="auto" w:sz="4" w:space="0"/>
            </w:tcBorders>
            <w:vAlign w:val="center"/>
          </w:tcPr>
          <w:p>
            <w:pPr>
              <w:widowControl/>
              <w:rPr>
                <w:rFonts w:ascii="宋体" w:hAnsi="宋体" w:cs="宋体"/>
                <w:kern w:val="0"/>
                <w:szCs w:val="21"/>
              </w:rPr>
            </w:pPr>
          </w:p>
        </w:tc>
        <w:tc>
          <w:tcPr>
            <w:tcW w:w="529" w:type="pct"/>
            <w:tcBorders>
              <w:top w:val="single" w:color="auto" w:sz="4" w:space="0"/>
              <w:left w:val="single" w:color="auto" w:sz="4" w:space="0"/>
              <w:bottom w:val="single" w:color="auto" w:sz="4" w:space="0"/>
              <w:right w:val="single" w:color="auto" w:sz="4" w:space="0"/>
            </w:tcBorders>
            <w:vAlign w:val="center"/>
          </w:tcPr>
          <w:p>
            <w:pPr>
              <w:widowControl/>
              <w:rPr>
                <w:rFonts w:ascii="宋体" w:hAnsi="宋体" w:cs="宋体"/>
                <w:kern w:val="0"/>
                <w:szCs w:val="21"/>
              </w:rPr>
            </w:pPr>
          </w:p>
        </w:tc>
        <w:tc>
          <w:tcPr>
            <w:tcW w:w="812" w:type="pct"/>
            <w:tcBorders>
              <w:top w:val="single" w:color="auto" w:sz="4" w:space="0"/>
              <w:left w:val="single" w:color="auto" w:sz="4" w:space="0"/>
              <w:bottom w:val="single" w:color="auto" w:sz="4" w:space="0"/>
              <w:right w:val="single" w:color="auto" w:sz="4" w:space="0"/>
            </w:tcBorders>
            <w:vAlign w:val="center"/>
          </w:tcPr>
          <w:p>
            <w:pPr>
              <w:widowControl/>
              <w:rPr>
                <w:rFonts w:ascii="宋体" w:hAnsi="宋体" w:cs="宋体"/>
                <w:kern w:val="0"/>
                <w:szCs w:val="21"/>
              </w:rPr>
            </w:pPr>
          </w:p>
        </w:tc>
        <w:tc>
          <w:tcPr>
            <w:tcW w:w="558" w:type="pct"/>
            <w:tcBorders>
              <w:top w:val="single" w:color="auto" w:sz="4" w:space="0"/>
              <w:left w:val="single" w:color="auto" w:sz="4" w:space="0"/>
              <w:bottom w:val="single" w:color="auto" w:sz="4" w:space="0"/>
              <w:right w:val="single" w:color="auto" w:sz="4" w:space="0"/>
            </w:tcBorders>
            <w:vAlign w:val="center"/>
          </w:tcPr>
          <w:p>
            <w:pPr>
              <w:widowControl/>
              <w:rPr>
                <w:rFonts w:ascii="宋体" w:hAnsi="宋体" w:cs="宋体"/>
                <w:kern w:val="0"/>
                <w:szCs w:val="21"/>
              </w:rPr>
            </w:pPr>
          </w:p>
        </w:tc>
      </w:tr>
    </w:tbl>
    <w:p>
      <w:r>
        <w:rPr>
          <w:rFonts w:hint="eastAsia"/>
          <w:szCs w:val="21"/>
        </w:rPr>
        <w:t xml:space="preserve">评委签字：                                                                              </w:t>
      </w:r>
      <w:r>
        <w:rPr>
          <w:rFonts w:hint="eastAsia"/>
        </w:rPr>
        <w:t xml:space="preserve">                            年  月   日</w:t>
      </w:r>
    </w:p>
    <w:p>
      <w:pPr>
        <w:pStyle w:val="2"/>
        <w:outlineLvl w:val="9"/>
      </w:pPr>
      <w:r>
        <w:rPr>
          <w:rFonts w:hint="eastAsia"/>
        </w:rPr>
        <w:br w:type="page"/>
      </w:r>
    </w:p>
    <w:tbl>
      <w:tblPr>
        <w:tblStyle w:val="21"/>
        <w:tblpPr w:leftFromText="180" w:rightFromText="180" w:vertAnchor="text" w:horzAnchor="page" w:tblpX="1890" w:tblpY="-111"/>
        <w:tblOverlap w:val="never"/>
        <w:tblW w:w="5000" w:type="pct"/>
        <w:tblInd w:w="0" w:type="dxa"/>
        <w:tblLayout w:type="autofit"/>
        <w:tblCellMar>
          <w:top w:w="0" w:type="dxa"/>
          <w:left w:w="108" w:type="dxa"/>
          <w:bottom w:w="0" w:type="dxa"/>
          <w:right w:w="108" w:type="dxa"/>
        </w:tblCellMar>
      </w:tblPr>
      <w:tblGrid>
        <w:gridCol w:w="605"/>
        <w:gridCol w:w="3167"/>
        <w:gridCol w:w="1394"/>
        <w:gridCol w:w="1458"/>
        <w:gridCol w:w="1343"/>
        <w:gridCol w:w="1405"/>
        <w:gridCol w:w="1270"/>
        <w:gridCol w:w="1165"/>
        <w:gridCol w:w="1647"/>
      </w:tblGrid>
      <w:tr>
        <w:tblPrEx>
          <w:tblCellMar>
            <w:top w:w="0" w:type="dxa"/>
            <w:left w:w="108" w:type="dxa"/>
            <w:bottom w:w="0" w:type="dxa"/>
            <w:right w:w="108" w:type="dxa"/>
          </w:tblCellMar>
        </w:tblPrEx>
        <w:trPr>
          <w:trHeight w:val="525" w:hRule="atLeast"/>
        </w:trPr>
        <w:tc>
          <w:tcPr>
            <w:tcW w:w="5000" w:type="pct"/>
            <w:gridSpan w:val="9"/>
            <w:tcBorders>
              <w:top w:val="nil"/>
              <w:left w:val="nil"/>
              <w:bottom w:val="nil"/>
              <w:right w:val="nil"/>
            </w:tcBorders>
            <w:noWrap/>
            <w:vAlign w:val="center"/>
          </w:tcPr>
          <w:p>
            <w:pPr>
              <w:widowControl/>
              <w:jc w:val="left"/>
              <w:rPr>
                <w:rFonts w:ascii="宋体" w:hAnsi="宋体" w:cs="宋体"/>
                <w:kern w:val="0"/>
                <w:sz w:val="24"/>
              </w:rPr>
            </w:pPr>
            <w:r>
              <w:rPr>
                <w:rFonts w:hint="eastAsia" w:ascii="宋体" w:hAnsi="宋体" w:cs="宋体"/>
                <w:kern w:val="0"/>
                <w:sz w:val="28"/>
                <w:szCs w:val="28"/>
              </w:rPr>
              <w:t>附件3-8-（2）服务方案评审汇总表</w:t>
            </w:r>
          </w:p>
        </w:tc>
      </w:tr>
      <w:tr>
        <w:tblPrEx>
          <w:tblCellMar>
            <w:top w:w="0" w:type="dxa"/>
            <w:left w:w="108" w:type="dxa"/>
            <w:bottom w:w="0" w:type="dxa"/>
            <w:right w:w="108" w:type="dxa"/>
          </w:tblCellMar>
        </w:tblPrEx>
        <w:trPr>
          <w:trHeight w:val="405" w:hRule="atLeast"/>
        </w:trPr>
        <w:tc>
          <w:tcPr>
            <w:tcW w:w="5000" w:type="pct"/>
            <w:gridSpan w:val="9"/>
            <w:tcBorders>
              <w:top w:val="nil"/>
              <w:left w:val="nil"/>
              <w:bottom w:val="nil"/>
              <w:right w:val="nil"/>
            </w:tcBorders>
            <w:noWrap/>
            <w:vAlign w:val="center"/>
          </w:tcPr>
          <w:p>
            <w:pPr>
              <w:widowControl/>
              <w:jc w:val="center"/>
              <w:rPr>
                <w:rFonts w:ascii="黑体" w:hAnsi="黑体" w:eastAsia="黑体" w:cs="宋体"/>
                <w:b/>
                <w:bCs/>
                <w:kern w:val="0"/>
                <w:sz w:val="32"/>
                <w:szCs w:val="32"/>
              </w:rPr>
            </w:pPr>
            <w:r>
              <w:rPr>
                <w:rFonts w:hint="eastAsia" w:ascii="黑体" w:hAnsi="黑体" w:eastAsia="黑体" w:cs="宋体"/>
                <w:b/>
                <w:bCs/>
                <w:kern w:val="0"/>
                <w:sz w:val="32"/>
                <w:szCs w:val="32"/>
              </w:rPr>
              <w:t>可行性研究报告编制－－服务方案评审汇总表</w:t>
            </w:r>
          </w:p>
        </w:tc>
      </w:tr>
      <w:tr>
        <w:tblPrEx>
          <w:tblCellMar>
            <w:top w:w="0" w:type="dxa"/>
            <w:left w:w="108" w:type="dxa"/>
            <w:bottom w:w="0" w:type="dxa"/>
            <w:right w:w="108" w:type="dxa"/>
          </w:tblCellMar>
        </w:tblPrEx>
        <w:trPr>
          <w:trHeight w:val="360" w:hRule="atLeast"/>
        </w:trPr>
        <w:tc>
          <w:tcPr>
            <w:tcW w:w="5000" w:type="pct"/>
            <w:gridSpan w:val="9"/>
            <w:tcBorders>
              <w:top w:val="nil"/>
              <w:left w:val="nil"/>
              <w:bottom w:val="nil"/>
              <w:right w:val="nil"/>
            </w:tcBorders>
            <w:vAlign w:val="center"/>
          </w:tcPr>
          <w:p>
            <w:pPr>
              <w:widowControl/>
              <w:jc w:val="left"/>
              <w:rPr>
                <w:rFonts w:ascii="宋体" w:hAnsi="宋体" w:cs="宋体"/>
                <w:kern w:val="0"/>
                <w:szCs w:val="21"/>
              </w:rPr>
            </w:pPr>
            <w:r>
              <w:rPr>
                <w:rFonts w:hint="eastAsia" w:ascii="宋体" w:hAnsi="宋体" w:cs="宋体"/>
                <w:kern w:val="0"/>
                <w:szCs w:val="21"/>
              </w:rPr>
              <w:t>项目名称：</w:t>
            </w:r>
          </w:p>
        </w:tc>
      </w:tr>
      <w:tr>
        <w:tblPrEx>
          <w:tblCellMar>
            <w:top w:w="0" w:type="dxa"/>
            <w:left w:w="108" w:type="dxa"/>
            <w:bottom w:w="0" w:type="dxa"/>
            <w:right w:w="108" w:type="dxa"/>
          </w:tblCellMar>
        </w:tblPrEx>
        <w:trPr>
          <w:trHeight w:val="360" w:hRule="atLeast"/>
        </w:trPr>
        <w:tc>
          <w:tcPr>
            <w:tcW w:w="5000" w:type="pct"/>
            <w:gridSpan w:val="9"/>
            <w:tcBorders>
              <w:top w:val="nil"/>
              <w:left w:val="nil"/>
              <w:bottom w:val="nil"/>
              <w:right w:val="nil"/>
            </w:tcBorders>
            <w:vAlign w:val="center"/>
          </w:tcPr>
          <w:p>
            <w:pPr>
              <w:widowControl/>
              <w:jc w:val="left"/>
              <w:rPr>
                <w:rFonts w:ascii="宋体" w:hAnsi="宋体" w:cs="宋体"/>
                <w:kern w:val="0"/>
                <w:szCs w:val="21"/>
              </w:rPr>
            </w:pPr>
            <w:r>
              <w:rPr>
                <w:rFonts w:hint="eastAsia" w:ascii="宋体" w:hAnsi="宋体" w:cs="宋体"/>
                <w:kern w:val="0"/>
                <w:szCs w:val="21"/>
              </w:rPr>
              <w:t>项目编号：</w:t>
            </w:r>
          </w:p>
        </w:tc>
      </w:tr>
      <w:tr>
        <w:tblPrEx>
          <w:tblCellMar>
            <w:top w:w="0" w:type="dxa"/>
            <w:left w:w="108" w:type="dxa"/>
            <w:bottom w:w="0" w:type="dxa"/>
            <w:right w:w="108" w:type="dxa"/>
          </w:tblCellMar>
        </w:tblPrEx>
        <w:trPr>
          <w:trHeight w:val="1365" w:hRule="atLeast"/>
        </w:trPr>
        <w:tc>
          <w:tcPr>
            <w:tcW w:w="225" w:type="pct"/>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序号</w:t>
            </w:r>
          </w:p>
        </w:tc>
        <w:tc>
          <w:tcPr>
            <w:tcW w:w="1176" w:type="pct"/>
            <w:tcBorders>
              <w:top w:val="single" w:color="auto" w:sz="4" w:space="0"/>
              <w:left w:val="nil"/>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投标人</w:t>
            </w:r>
          </w:p>
        </w:tc>
        <w:tc>
          <w:tcPr>
            <w:tcW w:w="518" w:type="pct"/>
            <w:tcBorders>
              <w:top w:val="single" w:color="auto" w:sz="4" w:space="0"/>
              <w:left w:val="nil"/>
              <w:bottom w:val="nil"/>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评委1</w:t>
            </w:r>
          </w:p>
        </w:tc>
        <w:tc>
          <w:tcPr>
            <w:tcW w:w="542" w:type="pct"/>
            <w:tcBorders>
              <w:top w:val="single" w:color="auto" w:sz="4" w:space="0"/>
              <w:left w:val="nil"/>
              <w:bottom w:val="nil"/>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评委2</w:t>
            </w:r>
          </w:p>
        </w:tc>
        <w:tc>
          <w:tcPr>
            <w:tcW w:w="499" w:type="pct"/>
            <w:tcBorders>
              <w:top w:val="single" w:color="auto" w:sz="4" w:space="0"/>
              <w:left w:val="nil"/>
              <w:bottom w:val="nil"/>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评委3</w:t>
            </w:r>
          </w:p>
        </w:tc>
        <w:tc>
          <w:tcPr>
            <w:tcW w:w="522" w:type="pct"/>
            <w:tcBorders>
              <w:top w:val="single" w:color="auto" w:sz="4" w:space="0"/>
              <w:left w:val="nil"/>
              <w:bottom w:val="nil"/>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评委4</w:t>
            </w:r>
          </w:p>
        </w:tc>
        <w:tc>
          <w:tcPr>
            <w:tcW w:w="471" w:type="pct"/>
            <w:tcBorders>
              <w:top w:val="single" w:color="auto" w:sz="4" w:space="0"/>
              <w:left w:val="nil"/>
              <w:bottom w:val="nil"/>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评委5</w:t>
            </w:r>
          </w:p>
        </w:tc>
        <w:tc>
          <w:tcPr>
            <w:tcW w:w="433" w:type="pct"/>
            <w:tcBorders>
              <w:top w:val="single" w:color="auto" w:sz="4" w:space="0"/>
              <w:left w:val="nil"/>
              <w:bottom w:val="nil"/>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w:t>
            </w:r>
          </w:p>
        </w:tc>
        <w:tc>
          <w:tcPr>
            <w:tcW w:w="609" w:type="pct"/>
            <w:tcBorders>
              <w:top w:val="single" w:color="auto" w:sz="4" w:space="0"/>
              <w:left w:val="nil"/>
              <w:bottom w:val="single" w:color="auto" w:sz="4" w:space="0"/>
              <w:right w:val="single" w:color="auto" w:sz="4" w:space="0"/>
            </w:tcBorders>
            <w:vAlign w:val="center"/>
          </w:tcPr>
          <w:p>
            <w:pPr>
              <w:widowControl/>
              <w:jc w:val="center"/>
              <w:rPr>
                <w:rFonts w:hint="eastAsia" w:ascii="宋体" w:hAnsi="宋体" w:cs="宋体" w:eastAsiaTheme="minorEastAsia"/>
                <w:kern w:val="0"/>
                <w:szCs w:val="21"/>
                <w:lang w:eastAsia="zh-CN"/>
              </w:rPr>
            </w:pPr>
            <w:r>
              <w:rPr>
                <w:rFonts w:hint="eastAsia" w:ascii="宋体" w:hAnsi="宋体" w:cs="宋体"/>
                <w:kern w:val="0"/>
                <w:szCs w:val="21"/>
              </w:rPr>
              <w:t>平均得分</w:t>
            </w:r>
          </w:p>
          <w:p>
            <w:pPr>
              <w:widowControl/>
              <w:jc w:val="center"/>
              <w:rPr>
                <w:rFonts w:ascii="宋体" w:hAnsi="宋体" w:cs="宋体"/>
                <w:kern w:val="0"/>
                <w:szCs w:val="21"/>
              </w:rPr>
            </w:pPr>
            <w:r>
              <w:rPr>
                <w:rFonts w:hint="eastAsia" w:ascii="宋体" w:hAnsi="宋体" w:cs="宋体"/>
                <w:kern w:val="0"/>
                <w:szCs w:val="21"/>
              </w:rPr>
              <w:t>（满分30分）</w:t>
            </w:r>
          </w:p>
        </w:tc>
      </w:tr>
      <w:tr>
        <w:tblPrEx>
          <w:tblCellMar>
            <w:top w:w="0" w:type="dxa"/>
            <w:left w:w="108" w:type="dxa"/>
            <w:bottom w:w="0" w:type="dxa"/>
            <w:right w:w="108" w:type="dxa"/>
          </w:tblCellMar>
        </w:tblPrEx>
        <w:trPr>
          <w:trHeight w:val="720" w:hRule="atLeast"/>
        </w:trPr>
        <w:tc>
          <w:tcPr>
            <w:tcW w:w="225" w:type="pct"/>
            <w:tcBorders>
              <w:top w:val="nil"/>
              <w:left w:val="single" w:color="auto" w:sz="4" w:space="0"/>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1</w:t>
            </w:r>
          </w:p>
        </w:tc>
        <w:tc>
          <w:tcPr>
            <w:tcW w:w="1176" w:type="pct"/>
            <w:tcBorders>
              <w:top w:val="nil"/>
              <w:left w:val="nil"/>
              <w:bottom w:val="single" w:color="auto" w:sz="4" w:space="0"/>
              <w:right w:val="single" w:color="auto" w:sz="4" w:space="0"/>
            </w:tcBorders>
            <w:vAlign w:val="center"/>
          </w:tcPr>
          <w:p>
            <w:pPr>
              <w:widowControl/>
              <w:jc w:val="left"/>
              <w:rPr>
                <w:rFonts w:ascii="宋体" w:hAnsi="宋体" w:cs="宋体"/>
                <w:kern w:val="0"/>
                <w:szCs w:val="21"/>
              </w:rPr>
            </w:pPr>
          </w:p>
        </w:tc>
        <w:tc>
          <w:tcPr>
            <w:tcW w:w="518" w:type="pct"/>
            <w:tcBorders>
              <w:top w:val="single" w:color="auto" w:sz="4" w:space="0"/>
              <w:left w:val="nil"/>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　</w:t>
            </w:r>
          </w:p>
        </w:tc>
        <w:tc>
          <w:tcPr>
            <w:tcW w:w="542" w:type="pct"/>
            <w:tcBorders>
              <w:top w:val="single" w:color="auto" w:sz="4" w:space="0"/>
              <w:left w:val="nil"/>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　</w:t>
            </w:r>
          </w:p>
        </w:tc>
        <w:tc>
          <w:tcPr>
            <w:tcW w:w="499" w:type="pct"/>
            <w:tcBorders>
              <w:top w:val="single" w:color="auto" w:sz="4" w:space="0"/>
              <w:left w:val="nil"/>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　</w:t>
            </w:r>
          </w:p>
        </w:tc>
        <w:tc>
          <w:tcPr>
            <w:tcW w:w="522" w:type="pct"/>
            <w:tcBorders>
              <w:top w:val="single" w:color="auto" w:sz="4" w:space="0"/>
              <w:left w:val="nil"/>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　</w:t>
            </w:r>
          </w:p>
        </w:tc>
        <w:tc>
          <w:tcPr>
            <w:tcW w:w="471" w:type="pct"/>
            <w:tcBorders>
              <w:top w:val="single" w:color="auto" w:sz="4" w:space="0"/>
              <w:left w:val="nil"/>
              <w:bottom w:val="single" w:color="auto" w:sz="4" w:space="0"/>
              <w:right w:val="single" w:color="auto" w:sz="4" w:space="0"/>
            </w:tcBorders>
            <w:vAlign w:val="center"/>
          </w:tcPr>
          <w:p>
            <w:pPr>
              <w:widowControl/>
              <w:jc w:val="center"/>
              <w:rPr>
                <w:rFonts w:ascii="宋体" w:hAnsi="宋体" w:cs="宋体"/>
                <w:kern w:val="0"/>
                <w:szCs w:val="21"/>
              </w:rPr>
            </w:pPr>
          </w:p>
        </w:tc>
        <w:tc>
          <w:tcPr>
            <w:tcW w:w="433" w:type="pct"/>
            <w:tcBorders>
              <w:top w:val="single" w:color="auto" w:sz="4" w:space="0"/>
              <w:left w:val="nil"/>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　</w:t>
            </w:r>
          </w:p>
        </w:tc>
        <w:tc>
          <w:tcPr>
            <w:tcW w:w="609" w:type="pct"/>
            <w:tcBorders>
              <w:top w:val="nil"/>
              <w:left w:val="nil"/>
              <w:bottom w:val="single" w:color="auto" w:sz="4" w:space="0"/>
              <w:right w:val="single" w:color="auto" w:sz="4" w:space="0"/>
            </w:tcBorders>
            <w:noWrap/>
            <w:vAlign w:val="center"/>
          </w:tcPr>
          <w:p>
            <w:pPr>
              <w:widowControl/>
              <w:jc w:val="center"/>
              <w:rPr>
                <w:rFonts w:ascii="宋体" w:hAnsi="宋体" w:cs="宋体"/>
                <w:kern w:val="0"/>
                <w:szCs w:val="21"/>
              </w:rPr>
            </w:pPr>
          </w:p>
        </w:tc>
      </w:tr>
      <w:tr>
        <w:tblPrEx>
          <w:tblCellMar>
            <w:top w:w="0" w:type="dxa"/>
            <w:left w:w="108" w:type="dxa"/>
            <w:bottom w:w="0" w:type="dxa"/>
            <w:right w:w="108" w:type="dxa"/>
          </w:tblCellMar>
        </w:tblPrEx>
        <w:trPr>
          <w:trHeight w:val="720" w:hRule="atLeast"/>
        </w:trPr>
        <w:tc>
          <w:tcPr>
            <w:tcW w:w="225" w:type="pct"/>
            <w:tcBorders>
              <w:top w:val="nil"/>
              <w:left w:val="single" w:color="auto" w:sz="4" w:space="0"/>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2</w:t>
            </w:r>
          </w:p>
        </w:tc>
        <w:tc>
          <w:tcPr>
            <w:tcW w:w="1176" w:type="pct"/>
            <w:tcBorders>
              <w:top w:val="nil"/>
              <w:left w:val="nil"/>
              <w:bottom w:val="single" w:color="auto" w:sz="4" w:space="0"/>
              <w:right w:val="single" w:color="auto" w:sz="4" w:space="0"/>
            </w:tcBorders>
            <w:vAlign w:val="center"/>
          </w:tcPr>
          <w:p>
            <w:pPr>
              <w:widowControl/>
              <w:jc w:val="left"/>
              <w:rPr>
                <w:rFonts w:ascii="宋体" w:hAnsi="宋体" w:cs="宋体"/>
                <w:kern w:val="0"/>
                <w:szCs w:val="21"/>
              </w:rPr>
            </w:pPr>
          </w:p>
        </w:tc>
        <w:tc>
          <w:tcPr>
            <w:tcW w:w="518" w:type="pct"/>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　</w:t>
            </w:r>
          </w:p>
        </w:tc>
        <w:tc>
          <w:tcPr>
            <w:tcW w:w="542" w:type="pct"/>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　</w:t>
            </w:r>
          </w:p>
        </w:tc>
        <w:tc>
          <w:tcPr>
            <w:tcW w:w="499" w:type="pct"/>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　</w:t>
            </w:r>
          </w:p>
        </w:tc>
        <w:tc>
          <w:tcPr>
            <w:tcW w:w="522" w:type="pct"/>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　</w:t>
            </w:r>
          </w:p>
        </w:tc>
        <w:tc>
          <w:tcPr>
            <w:tcW w:w="471" w:type="pct"/>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p>
        </w:tc>
        <w:tc>
          <w:tcPr>
            <w:tcW w:w="433" w:type="pct"/>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　</w:t>
            </w:r>
          </w:p>
        </w:tc>
        <w:tc>
          <w:tcPr>
            <w:tcW w:w="609" w:type="pct"/>
            <w:tcBorders>
              <w:top w:val="nil"/>
              <w:left w:val="nil"/>
              <w:bottom w:val="single" w:color="auto" w:sz="4" w:space="0"/>
              <w:right w:val="single" w:color="auto" w:sz="4" w:space="0"/>
            </w:tcBorders>
            <w:noWrap/>
            <w:vAlign w:val="center"/>
          </w:tcPr>
          <w:p>
            <w:pPr>
              <w:widowControl/>
              <w:jc w:val="center"/>
              <w:rPr>
                <w:rFonts w:ascii="宋体" w:hAnsi="宋体" w:cs="宋体"/>
                <w:kern w:val="0"/>
                <w:szCs w:val="21"/>
              </w:rPr>
            </w:pPr>
          </w:p>
        </w:tc>
      </w:tr>
      <w:tr>
        <w:trPr>
          <w:trHeight w:val="720" w:hRule="atLeast"/>
        </w:trPr>
        <w:tc>
          <w:tcPr>
            <w:tcW w:w="225" w:type="pct"/>
            <w:tcBorders>
              <w:top w:val="nil"/>
              <w:left w:val="single" w:color="auto" w:sz="4" w:space="0"/>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3</w:t>
            </w:r>
          </w:p>
        </w:tc>
        <w:tc>
          <w:tcPr>
            <w:tcW w:w="1176" w:type="pct"/>
            <w:tcBorders>
              <w:top w:val="nil"/>
              <w:left w:val="nil"/>
              <w:bottom w:val="single" w:color="auto" w:sz="4" w:space="0"/>
              <w:right w:val="single" w:color="auto" w:sz="4" w:space="0"/>
            </w:tcBorders>
            <w:vAlign w:val="center"/>
          </w:tcPr>
          <w:p>
            <w:pPr>
              <w:widowControl/>
              <w:jc w:val="left"/>
              <w:rPr>
                <w:rFonts w:ascii="宋体" w:hAnsi="宋体" w:cs="宋体"/>
                <w:kern w:val="0"/>
                <w:szCs w:val="21"/>
              </w:rPr>
            </w:pPr>
          </w:p>
        </w:tc>
        <w:tc>
          <w:tcPr>
            <w:tcW w:w="518" w:type="pct"/>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　</w:t>
            </w:r>
          </w:p>
        </w:tc>
        <w:tc>
          <w:tcPr>
            <w:tcW w:w="542" w:type="pct"/>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　</w:t>
            </w:r>
          </w:p>
        </w:tc>
        <w:tc>
          <w:tcPr>
            <w:tcW w:w="499" w:type="pct"/>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　</w:t>
            </w:r>
          </w:p>
        </w:tc>
        <w:tc>
          <w:tcPr>
            <w:tcW w:w="522" w:type="pct"/>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　</w:t>
            </w:r>
          </w:p>
        </w:tc>
        <w:tc>
          <w:tcPr>
            <w:tcW w:w="471" w:type="pct"/>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p>
        </w:tc>
        <w:tc>
          <w:tcPr>
            <w:tcW w:w="433" w:type="pct"/>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　</w:t>
            </w:r>
          </w:p>
        </w:tc>
        <w:tc>
          <w:tcPr>
            <w:tcW w:w="609" w:type="pct"/>
            <w:tcBorders>
              <w:top w:val="nil"/>
              <w:left w:val="nil"/>
              <w:bottom w:val="single" w:color="auto" w:sz="4" w:space="0"/>
              <w:right w:val="single" w:color="auto" w:sz="4" w:space="0"/>
            </w:tcBorders>
            <w:noWrap/>
            <w:vAlign w:val="center"/>
          </w:tcPr>
          <w:p>
            <w:pPr>
              <w:widowControl/>
              <w:jc w:val="center"/>
              <w:rPr>
                <w:rFonts w:ascii="宋体" w:hAnsi="宋体" w:cs="宋体"/>
                <w:kern w:val="0"/>
                <w:szCs w:val="21"/>
              </w:rPr>
            </w:pPr>
          </w:p>
        </w:tc>
      </w:tr>
      <w:tr>
        <w:trPr>
          <w:trHeight w:val="720" w:hRule="atLeast"/>
        </w:trPr>
        <w:tc>
          <w:tcPr>
            <w:tcW w:w="225" w:type="pct"/>
            <w:tcBorders>
              <w:top w:val="nil"/>
              <w:left w:val="single" w:color="auto" w:sz="4" w:space="0"/>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4</w:t>
            </w:r>
          </w:p>
        </w:tc>
        <w:tc>
          <w:tcPr>
            <w:tcW w:w="1176" w:type="pct"/>
            <w:tcBorders>
              <w:top w:val="nil"/>
              <w:left w:val="nil"/>
              <w:bottom w:val="single" w:color="auto" w:sz="4" w:space="0"/>
              <w:right w:val="single" w:color="auto" w:sz="4" w:space="0"/>
            </w:tcBorders>
            <w:vAlign w:val="center"/>
          </w:tcPr>
          <w:p>
            <w:pPr>
              <w:widowControl/>
              <w:jc w:val="left"/>
              <w:rPr>
                <w:rFonts w:ascii="宋体" w:hAnsi="宋体" w:cs="宋体"/>
                <w:kern w:val="0"/>
                <w:szCs w:val="21"/>
              </w:rPr>
            </w:pPr>
          </w:p>
        </w:tc>
        <w:tc>
          <w:tcPr>
            <w:tcW w:w="518" w:type="pct"/>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　</w:t>
            </w:r>
          </w:p>
        </w:tc>
        <w:tc>
          <w:tcPr>
            <w:tcW w:w="542" w:type="pct"/>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　</w:t>
            </w:r>
          </w:p>
        </w:tc>
        <w:tc>
          <w:tcPr>
            <w:tcW w:w="499" w:type="pct"/>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　</w:t>
            </w:r>
          </w:p>
        </w:tc>
        <w:tc>
          <w:tcPr>
            <w:tcW w:w="522" w:type="pct"/>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　</w:t>
            </w:r>
          </w:p>
        </w:tc>
        <w:tc>
          <w:tcPr>
            <w:tcW w:w="471" w:type="pct"/>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p>
        </w:tc>
        <w:tc>
          <w:tcPr>
            <w:tcW w:w="433" w:type="pct"/>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　</w:t>
            </w:r>
          </w:p>
        </w:tc>
        <w:tc>
          <w:tcPr>
            <w:tcW w:w="609" w:type="pct"/>
            <w:tcBorders>
              <w:top w:val="nil"/>
              <w:left w:val="nil"/>
              <w:bottom w:val="single" w:color="auto" w:sz="4" w:space="0"/>
              <w:right w:val="single" w:color="auto" w:sz="4" w:space="0"/>
            </w:tcBorders>
            <w:noWrap/>
            <w:vAlign w:val="center"/>
          </w:tcPr>
          <w:p>
            <w:pPr>
              <w:widowControl/>
              <w:jc w:val="center"/>
              <w:rPr>
                <w:rFonts w:ascii="宋体" w:hAnsi="宋体" w:cs="宋体"/>
                <w:kern w:val="0"/>
                <w:szCs w:val="21"/>
              </w:rPr>
            </w:pPr>
          </w:p>
        </w:tc>
      </w:tr>
      <w:tr>
        <w:tblPrEx>
          <w:tblCellMar>
            <w:top w:w="0" w:type="dxa"/>
            <w:left w:w="108" w:type="dxa"/>
            <w:bottom w:w="0" w:type="dxa"/>
            <w:right w:w="108" w:type="dxa"/>
          </w:tblCellMar>
        </w:tblPrEx>
        <w:trPr>
          <w:trHeight w:val="720" w:hRule="atLeast"/>
        </w:trPr>
        <w:tc>
          <w:tcPr>
            <w:tcW w:w="225" w:type="pct"/>
            <w:tcBorders>
              <w:top w:val="nil"/>
              <w:left w:val="single" w:color="auto" w:sz="4" w:space="0"/>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w:t>
            </w:r>
          </w:p>
        </w:tc>
        <w:tc>
          <w:tcPr>
            <w:tcW w:w="1176" w:type="pct"/>
            <w:tcBorders>
              <w:top w:val="nil"/>
              <w:left w:val="nil"/>
              <w:bottom w:val="single" w:color="auto" w:sz="4" w:space="0"/>
              <w:right w:val="single" w:color="auto" w:sz="4" w:space="0"/>
            </w:tcBorders>
            <w:vAlign w:val="center"/>
          </w:tcPr>
          <w:p>
            <w:pPr>
              <w:widowControl/>
              <w:jc w:val="left"/>
              <w:rPr>
                <w:rFonts w:ascii="宋体" w:hAnsi="宋体" w:cs="宋体"/>
                <w:kern w:val="0"/>
                <w:szCs w:val="21"/>
              </w:rPr>
            </w:pPr>
          </w:p>
        </w:tc>
        <w:tc>
          <w:tcPr>
            <w:tcW w:w="518" w:type="pct"/>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　</w:t>
            </w:r>
          </w:p>
        </w:tc>
        <w:tc>
          <w:tcPr>
            <w:tcW w:w="542" w:type="pct"/>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　</w:t>
            </w:r>
          </w:p>
        </w:tc>
        <w:tc>
          <w:tcPr>
            <w:tcW w:w="499" w:type="pct"/>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　</w:t>
            </w:r>
          </w:p>
        </w:tc>
        <w:tc>
          <w:tcPr>
            <w:tcW w:w="522" w:type="pct"/>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　</w:t>
            </w:r>
          </w:p>
        </w:tc>
        <w:tc>
          <w:tcPr>
            <w:tcW w:w="471" w:type="pct"/>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p>
        </w:tc>
        <w:tc>
          <w:tcPr>
            <w:tcW w:w="433" w:type="pct"/>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　</w:t>
            </w:r>
          </w:p>
        </w:tc>
        <w:tc>
          <w:tcPr>
            <w:tcW w:w="609" w:type="pct"/>
            <w:tcBorders>
              <w:top w:val="nil"/>
              <w:left w:val="nil"/>
              <w:bottom w:val="single" w:color="auto" w:sz="4" w:space="0"/>
              <w:right w:val="single" w:color="auto" w:sz="4" w:space="0"/>
            </w:tcBorders>
            <w:noWrap/>
            <w:vAlign w:val="center"/>
          </w:tcPr>
          <w:p>
            <w:pPr>
              <w:widowControl/>
              <w:jc w:val="center"/>
              <w:rPr>
                <w:rFonts w:ascii="宋体" w:hAnsi="宋体" w:cs="宋体"/>
                <w:kern w:val="0"/>
                <w:szCs w:val="21"/>
              </w:rPr>
            </w:pPr>
          </w:p>
        </w:tc>
      </w:tr>
      <w:tr>
        <w:trPr>
          <w:trHeight w:val="525" w:hRule="atLeast"/>
        </w:trPr>
        <w:tc>
          <w:tcPr>
            <w:tcW w:w="1402" w:type="pct"/>
            <w:gridSpan w:val="2"/>
            <w:tcBorders>
              <w:top w:val="single" w:color="auto" w:sz="4" w:space="0"/>
              <w:left w:val="nil"/>
              <w:bottom w:val="nil"/>
              <w:right w:val="nil"/>
            </w:tcBorders>
            <w:noWrap/>
            <w:vAlign w:val="center"/>
          </w:tcPr>
          <w:p>
            <w:pPr>
              <w:widowControl/>
              <w:jc w:val="left"/>
              <w:rPr>
                <w:rFonts w:ascii="宋体" w:hAnsi="宋体" w:cs="宋体"/>
                <w:kern w:val="0"/>
                <w:szCs w:val="21"/>
              </w:rPr>
            </w:pPr>
            <w:r>
              <w:rPr>
                <w:rFonts w:hint="eastAsia" w:ascii="宋体" w:hAnsi="宋体" w:cs="宋体"/>
                <w:kern w:val="0"/>
                <w:szCs w:val="21"/>
              </w:rPr>
              <w:t>评标委员会全体成员签字：</w:t>
            </w:r>
          </w:p>
        </w:tc>
        <w:tc>
          <w:tcPr>
            <w:tcW w:w="518" w:type="pct"/>
            <w:tcBorders>
              <w:top w:val="nil"/>
              <w:left w:val="nil"/>
              <w:bottom w:val="nil"/>
              <w:right w:val="nil"/>
            </w:tcBorders>
            <w:noWrap/>
            <w:vAlign w:val="center"/>
          </w:tcPr>
          <w:p>
            <w:pPr>
              <w:widowControl/>
              <w:jc w:val="left"/>
              <w:rPr>
                <w:rFonts w:ascii="宋体" w:hAnsi="宋体" w:cs="宋体"/>
                <w:kern w:val="0"/>
                <w:szCs w:val="21"/>
              </w:rPr>
            </w:pPr>
            <w:r>
              <w:rPr>
                <w:rFonts w:hint="eastAsia" w:ascii="宋体" w:hAnsi="宋体" w:cs="宋体"/>
                <w:kern w:val="0"/>
                <w:szCs w:val="21"/>
              </w:rPr>
              <w:t>　</w:t>
            </w:r>
          </w:p>
        </w:tc>
        <w:tc>
          <w:tcPr>
            <w:tcW w:w="542" w:type="pct"/>
            <w:tcBorders>
              <w:top w:val="nil"/>
              <w:left w:val="nil"/>
              <w:bottom w:val="nil"/>
              <w:right w:val="nil"/>
            </w:tcBorders>
            <w:noWrap/>
            <w:vAlign w:val="center"/>
          </w:tcPr>
          <w:p>
            <w:pPr>
              <w:widowControl/>
              <w:jc w:val="left"/>
              <w:rPr>
                <w:rFonts w:ascii="宋体" w:hAnsi="宋体" w:cs="宋体"/>
                <w:kern w:val="0"/>
                <w:szCs w:val="21"/>
              </w:rPr>
            </w:pPr>
            <w:r>
              <w:rPr>
                <w:rFonts w:hint="eastAsia" w:ascii="宋体" w:hAnsi="宋体" w:cs="宋体"/>
                <w:kern w:val="0"/>
                <w:szCs w:val="21"/>
              </w:rPr>
              <w:t>　</w:t>
            </w:r>
          </w:p>
        </w:tc>
        <w:tc>
          <w:tcPr>
            <w:tcW w:w="499" w:type="pct"/>
            <w:tcBorders>
              <w:top w:val="nil"/>
              <w:left w:val="nil"/>
              <w:bottom w:val="nil"/>
              <w:right w:val="nil"/>
            </w:tcBorders>
            <w:noWrap/>
            <w:vAlign w:val="center"/>
          </w:tcPr>
          <w:p>
            <w:pPr>
              <w:widowControl/>
              <w:jc w:val="left"/>
              <w:rPr>
                <w:rFonts w:ascii="宋体" w:hAnsi="宋体" w:cs="宋体"/>
                <w:kern w:val="0"/>
                <w:szCs w:val="21"/>
              </w:rPr>
            </w:pPr>
            <w:r>
              <w:rPr>
                <w:rFonts w:hint="eastAsia" w:ascii="宋体" w:hAnsi="宋体" w:cs="宋体"/>
                <w:kern w:val="0"/>
                <w:szCs w:val="21"/>
              </w:rPr>
              <w:t>　</w:t>
            </w:r>
          </w:p>
        </w:tc>
        <w:tc>
          <w:tcPr>
            <w:tcW w:w="994" w:type="pct"/>
            <w:gridSpan w:val="2"/>
            <w:tcBorders>
              <w:top w:val="nil"/>
              <w:left w:val="nil"/>
              <w:bottom w:val="nil"/>
              <w:right w:val="nil"/>
            </w:tcBorders>
            <w:noWrap/>
            <w:vAlign w:val="center"/>
          </w:tcPr>
          <w:p>
            <w:pPr>
              <w:widowControl/>
              <w:jc w:val="left"/>
              <w:rPr>
                <w:rFonts w:ascii="宋体" w:hAnsi="宋体" w:cs="宋体"/>
                <w:kern w:val="0"/>
                <w:szCs w:val="21"/>
              </w:rPr>
            </w:pPr>
            <w:r>
              <w:rPr>
                <w:rFonts w:hint="eastAsia" w:ascii="宋体" w:hAnsi="宋体" w:cs="宋体"/>
                <w:kern w:val="0"/>
                <w:szCs w:val="21"/>
              </w:rPr>
              <w:t>　</w:t>
            </w:r>
          </w:p>
        </w:tc>
        <w:tc>
          <w:tcPr>
            <w:tcW w:w="433" w:type="pct"/>
            <w:tcBorders>
              <w:top w:val="nil"/>
              <w:left w:val="nil"/>
              <w:bottom w:val="nil"/>
              <w:right w:val="nil"/>
            </w:tcBorders>
            <w:noWrap/>
            <w:vAlign w:val="center"/>
          </w:tcPr>
          <w:p>
            <w:pPr>
              <w:widowControl/>
              <w:jc w:val="left"/>
              <w:rPr>
                <w:rFonts w:ascii="宋体" w:hAnsi="宋体" w:cs="宋体"/>
                <w:kern w:val="0"/>
                <w:szCs w:val="21"/>
              </w:rPr>
            </w:pPr>
            <w:r>
              <w:rPr>
                <w:rFonts w:hint="eastAsia" w:ascii="宋体" w:hAnsi="宋体" w:cs="宋体"/>
                <w:kern w:val="0"/>
                <w:szCs w:val="21"/>
              </w:rPr>
              <w:t>　</w:t>
            </w:r>
          </w:p>
        </w:tc>
        <w:tc>
          <w:tcPr>
            <w:tcW w:w="609" w:type="pct"/>
            <w:tcBorders>
              <w:top w:val="nil"/>
              <w:left w:val="nil"/>
              <w:bottom w:val="nil"/>
              <w:right w:val="nil"/>
            </w:tcBorders>
            <w:noWrap/>
            <w:vAlign w:val="center"/>
          </w:tcPr>
          <w:p>
            <w:pPr>
              <w:widowControl/>
              <w:jc w:val="right"/>
              <w:rPr>
                <w:rFonts w:ascii="宋体" w:hAnsi="宋体" w:cs="宋体"/>
                <w:kern w:val="0"/>
                <w:szCs w:val="21"/>
              </w:rPr>
            </w:pPr>
            <w:r>
              <w:rPr>
                <w:rFonts w:hint="eastAsia" w:ascii="宋体" w:hAnsi="宋体" w:cs="宋体"/>
                <w:kern w:val="0"/>
                <w:szCs w:val="21"/>
              </w:rPr>
              <w:t xml:space="preserve">年  月   </w:t>
            </w:r>
            <w:r>
              <w:rPr>
                <w:rFonts w:ascii="宋体" w:hAnsi="宋体" w:cs="宋体"/>
                <w:kern w:val="0"/>
                <w:szCs w:val="21"/>
              </w:rPr>
              <w:t>日</w:t>
            </w:r>
          </w:p>
        </w:tc>
      </w:tr>
    </w:tbl>
    <w:p>
      <w:r>
        <w:br w:type="page"/>
      </w:r>
    </w:p>
    <w:tbl>
      <w:tblPr>
        <w:tblStyle w:val="21"/>
        <w:tblW w:w="5000" w:type="pct"/>
        <w:tblInd w:w="0" w:type="dxa"/>
        <w:tblLayout w:type="autofit"/>
        <w:tblCellMar>
          <w:top w:w="0" w:type="dxa"/>
          <w:left w:w="108" w:type="dxa"/>
          <w:bottom w:w="0" w:type="dxa"/>
          <w:right w:w="108" w:type="dxa"/>
        </w:tblCellMar>
      </w:tblPr>
      <w:tblGrid>
        <w:gridCol w:w="705"/>
        <w:gridCol w:w="4163"/>
        <w:gridCol w:w="1477"/>
        <w:gridCol w:w="1458"/>
        <w:gridCol w:w="1706"/>
        <w:gridCol w:w="2015"/>
        <w:gridCol w:w="1930"/>
      </w:tblGrid>
      <w:tr>
        <w:tblPrEx>
          <w:tblCellMar>
            <w:top w:w="0" w:type="dxa"/>
            <w:left w:w="108" w:type="dxa"/>
            <w:bottom w:w="0" w:type="dxa"/>
            <w:right w:w="108" w:type="dxa"/>
          </w:tblCellMar>
        </w:tblPrEx>
        <w:trPr>
          <w:trHeight w:val="405" w:hRule="atLeast"/>
        </w:trPr>
        <w:tc>
          <w:tcPr>
            <w:tcW w:w="5000" w:type="pct"/>
            <w:gridSpan w:val="7"/>
            <w:tcBorders>
              <w:top w:val="nil"/>
              <w:left w:val="nil"/>
              <w:bottom w:val="nil"/>
              <w:right w:val="nil"/>
            </w:tcBorders>
            <w:noWrap/>
            <w:vAlign w:val="center"/>
          </w:tcPr>
          <w:p>
            <w:pPr>
              <w:widowControl/>
              <w:jc w:val="left"/>
              <w:rPr>
                <w:rFonts w:ascii="宋体" w:hAnsi="宋体" w:cs="宋体"/>
                <w:kern w:val="0"/>
                <w:sz w:val="24"/>
              </w:rPr>
            </w:pPr>
            <w:r>
              <w:rPr>
                <w:rFonts w:hint="eastAsia" w:ascii="宋体" w:hAnsi="宋体" w:cs="宋体"/>
                <w:kern w:val="0"/>
                <w:sz w:val="28"/>
                <w:szCs w:val="28"/>
              </w:rPr>
              <w:t>附件3-8-（2）企业业绩、人员配置及服务承诺评审得分表</w:t>
            </w:r>
          </w:p>
        </w:tc>
      </w:tr>
      <w:tr>
        <w:tblPrEx>
          <w:tblCellMar>
            <w:top w:w="0" w:type="dxa"/>
            <w:left w:w="108" w:type="dxa"/>
            <w:bottom w:w="0" w:type="dxa"/>
            <w:right w:w="108" w:type="dxa"/>
          </w:tblCellMar>
        </w:tblPrEx>
        <w:trPr>
          <w:trHeight w:val="450" w:hRule="atLeast"/>
        </w:trPr>
        <w:tc>
          <w:tcPr>
            <w:tcW w:w="5000" w:type="pct"/>
            <w:gridSpan w:val="7"/>
            <w:tcBorders>
              <w:top w:val="nil"/>
              <w:left w:val="nil"/>
              <w:bottom w:val="nil"/>
              <w:right w:val="nil"/>
            </w:tcBorders>
            <w:vAlign w:val="center"/>
          </w:tcPr>
          <w:p>
            <w:pPr>
              <w:widowControl/>
              <w:jc w:val="center"/>
              <w:rPr>
                <w:rFonts w:ascii="黑体" w:hAnsi="黑体" w:eastAsia="黑体" w:cs="宋体"/>
                <w:b/>
                <w:bCs/>
                <w:kern w:val="0"/>
                <w:sz w:val="32"/>
                <w:szCs w:val="32"/>
              </w:rPr>
            </w:pPr>
            <w:bookmarkStart w:id="459" w:name="RANGE!A2:E13"/>
            <w:r>
              <w:rPr>
                <w:rFonts w:hint="eastAsia" w:ascii="黑体" w:hAnsi="黑体" w:eastAsia="黑体" w:cs="宋体"/>
                <w:b/>
                <w:bCs/>
                <w:kern w:val="0"/>
                <w:sz w:val="32"/>
                <w:szCs w:val="32"/>
              </w:rPr>
              <w:t>可行性研究报告编制－－企业业绩、人员配置及服务承诺评审得分表</w:t>
            </w:r>
            <w:bookmarkEnd w:id="459"/>
          </w:p>
        </w:tc>
      </w:tr>
      <w:tr>
        <w:tblPrEx>
          <w:tblCellMar>
            <w:top w:w="0" w:type="dxa"/>
            <w:left w:w="108" w:type="dxa"/>
            <w:bottom w:w="0" w:type="dxa"/>
            <w:right w:w="108" w:type="dxa"/>
          </w:tblCellMar>
        </w:tblPrEx>
        <w:trPr>
          <w:trHeight w:val="390" w:hRule="atLeast"/>
        </w:trPr>
        <w:tc>
          <w:tcPr>
            <w:tcW w:w="5000" w:type="pct"/>
            <w:gridSpan w:val="7"/>
            <w:tcBorders>
              <w:top w:val="nil"/>
              <w:left w:val="nil"/>
              <w:bottom w:val="nil"/>
              <w:right w:val="nil"/>
            </w:tcBorders>
            <w:vAlign w:val="center"/>
          </w:tcPr>
          <w:p>
            <w:pPr>
              <w:widowControl/>
              <w:jc w:val="left"/>
              <w:rPr>
                <w:rFonts w:ascii="宋体" w:hAnsi="宋体" w:cs="宋体"/>
                <w:kern w:val="0"/>
                <w:szCs w:val="21"/>
              </w:rPr>
            </w:pPr>
            <w:r>
              <w:rPr>
                <w:rFonts w:hint="eastAsia" w:ascii="宋体" w:hAnsi="宋体" w:cs="宋体"/>
                <w:kern w:val="0"/>
                <w:szCs w:val="21"/>
              </w:rPr>
              <w:t>项目名称：</w:t>
            </w:r>
          </w:p>
        </w:tc>
      </w:tr>
      <w:tr>
        <w:tblPrEx>
          <w:tblCellMar>
            <w:top w:w="0" w:type="dxa"/>
            <w:left w:w="108" w:type="dxa"/>
            <w:bottom w:w="0" w:type="dxa"/>
            <w:right w:w="108" w:type="dxa"/>
          </w:tblCellMar>
        </w:tblPrEx>
        <w:trPr>
          <w:trHeight w:val="390" w:hRule="atLeast"/>
        </w:trPr>
        <w:tc>
          <w:tcPr>
            <w:tcW w:w="5000" w:type="pct"/>
            <w:gridSpan w:val="7"/>
            <w:tcBorders>
              <w:top w:val="nil"/>
              <w:left w:val="nil"/>
              <w:bottom w:val="nil"/>
              <w:right w:val="nil"/>
            </w:tcBorders>
            <w:vAlign w:val="center"/>
          </w:tcPr>
          <w:p>
            <w:pPr>
              <w:widowControl/>
              <w:jc w:val="left"/>
              <w:rPr>
                <w:rFonts w:ascii="宋体" w:hAnsi="宋体" w:cs="宋体"/>
                <w:kern w:val="0"/>
                <w:szCs w:val="21"/>
              </w:rPr>
            </w:pPr>
            <w:r>
              <w:rPr>
                <w:rFonts w:hint="eastAsia" w:ascii="宋体" w:hAnsi="宋体" w:cs="宋体"/>
                <w:kern w:val="0"/>
                <w:szCs w:val="21"/>
              </w:rPr>
              <w:t>项目编号：</w:t>
            </w:r>
          </w:p>
        </w:tc>
      </w:tr>
      <w:tr>
        <w:tblPrEx>
          <w:tblCellMar>
            <w:top w:w="0" w:type="dxa"/>
            <w:left w:w="108" w:type="dxa"/>
            <w:bottom w:w="0" w:type="dxa"/>
            <w:right w:w="108" w:type="dxa"/>
          </w:tblCellMar>
        </w:tblPrEx>
        <w:trPr>
          <w:trHeight w:val="645" w:hRule="atLeast"/>
        </w:trPr>
        <w:tc>
          <w:tcPr>
            <w:tcW w:w="262" w:type="pct"/>
            <w:vMerge w:val="restart"/>
            <w:tcBorders>
              <w:top w:val="single" w:color="auto" w:sz="4" w:space="0"/>
              <w:left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序号</w:t>
            </w:r>
          </w:p>
        </w:tc>
        <w:tc>
          <w:tcPr>
            <w:tcW w:w="1547" w:type="pct"/>
            <w:vMerge w:val="restart"/>
            <w:tcBorders>
              <w:top w:val="single" w:color="auto" w:sz="4" w:space="0"/>
              <w:left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投标人</w:t>
            </w:r>
          </w:p>
        </w:tc>
        <w:tc>
          <w:tcPr>
            <w:tcW w:w="549" w:type="pct"/>
            <w:vMerge w:val="restart"/>
            <w:tcBorders>
              <w:top w:val="single" w:color="auto" w:sz="4" w:space="0"/>
              <w:left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1、企业业绩</w:t>
            </w:r>
          </w:p>
          <w:p>
            <w:pPr>
              <w:widowControl/>
              <w:jc w:val="center"/>
              <w:rPr>
                <w:rFonts w:ascii="宋体" w:hAnsi="宋体" w:cs="宋体"/>
                <w:kern w:val="0"/>
                <w:szCs w:val="21"/>
              </w:rPr>
            </w:pPr>
            <w:r>
              <w:rPr>
                <w:rFonts w:hint="eastAsia" w:ascii="宋体" w:hAnsi="宋体" w:cs="宋体"/>
                <w:kern w:val="0"/>
                <w:szCs w:val="21"/>
              </w:rPr>
              <w:t>（24分）</w:t>
            </w:r>
          </w:p>
        </w:tc>
        <w:tc>
          <w:tcPr>
            <w:tcW w:w="1176" w:type="pct"/>
            <w:gridSpan w:val="2"/>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2、人员配置</w:t>
            </w:r>
          </w:p>
          <w:p>
            <w:pPr>
              <w:widowControl/>
              <w:jc w:val="center"/>
              <w:rPr>
                <w:rFonts w:ascii="宋体" w:hAnsi="宋体" w:cs="宋体"/>
                <w:kern w:val="0"/>
                <w:szCs w:val="21"/>
              </w:rPr>
            </w:pPr>
            <w:r>
              <w:rPr>
                <w:rFonts w:hint="eastAsia" w:ascii="宋体" w:hAnsi="宋体" w:cs="宋体"/>
                <w:kern w:val="0"/>
                <w:szCs w:val="21"/>
              </w:rPr>
              <w:t>（12分）</w:t>
            </w:r>
          </w:p>
        </w:tc>
        <w:tc>
          <w:tcPr>
            <w:tcW w:w="749" w:type="pct"/>
            <w:vMerge w:val="restart"/>
            <w:tcBorders>
              <w:top w:val="single" w:color="auto" w:sz="4" w:space="0"/>
              <w:left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3、服务承诺</w:t>
            </w:r>
          </w:p>
          <w:p>
            <w:pPr>
              <w:widowControl/>
              <w:jc w:val="center"/>
              <w:rPr>
                <w:rFonts w:ascii="宋体" w:hAnsi="宋体" w:cs="宋体"/>
                <w:kern w:val="0"/>
                <w:szCs w:val="21"/>
              </w:rPr>
            </w:pPr>
            <w:r>
              <w:rPr>
                <w:rFonts w:hint="eastAsia" w:ascii="宋体" w:hAnsi="宋体" w:cs="宋体"/>
                <w:kern w:val="0"/>
                <w:szCs w:val="21"/>
              </w:rPr>
              <w:t>（满分4分）</w:t>
            </w:r>
          </w:p>
        </w:tc>
        <w:tc>
          <w:tcPr>
            <w:tcW w:w="717" w:type="pct"/>
            <w:vMerge w:val="restart"/>
            <w:tcBorders>
              <w:top w:val="single" w:color="auto" w:sz="4" w:space="0"/>
              <w:left w:val="single" w:color="auto" w:sz="4" w:space="0"/>
              <w:right w:val="single" w:color="auto" w:sz="4" w:space="0"/>
            </w:tcBorders>
            <w:vAlign w:val="center"/>
          </w:tcPr>
          <w:p>
            <w:pPr>
              <w:widowControl/>
              <w:jc w:val="center"/>
              <w:rPr>
                <w:rFonts w:hint="eastAsia" w:ascii="宋体" w:hAnsi="宋体" w:cs="宋体" w:eastAsiaTheme="minorEastAsia"/>
                <w:kern w:val="0"/>
                <w:szCs w:val="21"/>
                <w:lang w:eastAsia="zh-CN"/>
              </w:rPr>
            </w:pPr>
            <w:r>
              <w:rPr>
                <w:rFonts w:hint="eastAsia" w:ascii="宋体" w:hAnsi="宋体" w:cs="宋体"/>
                <w:kern w:val="0"/>
                <w:szCs w:val="21"/>
              </w:rPr>
              <w:t>得分</w:t>
            </w:r>
          </w:p>
          <w:p>
            <w:pPr>
              <w:widowControl/>
              <w:jc w:val="center"/>
              <w:rPr>
                <w:rFonts w:ascii="宋体" w:hAnsi="宋体" w:cs="宋体"/>
                <w:kern w:val="0"/>
                <w:szCs w:val="21"/>
              </w:rPr>
            </w:pPr>
            <w:r>
              <w:rPr>
                <w:rFonts w:hint="eastAsia" w:ascii="宋体" w:hAnsi="宋体" w:cs="宋体"/>
                <w:kern w:val="0"/>
                <w:szCs w:val="21"/>
              </w:rPr>
              <w:t>（满分40分）</w:t>
            </w:r>
          </w:p>
        </w:tc>
      </w:tr>
      <w:tr>
        <w:tblPrEx>
          <w:tblCellMar>
            <w:top w:w="0" w:type="dxa"/>
            <w:left w:w="108" w:type="dxa"/>
            <w:bottom w:w="0" w:type="dxa"/>
            <w:right w:w="108" w:type="dxa"/>
          </w:tblCellMar>
        </w:tblPrEx>
        <w:trPr>
          <w:trHeight w:val="645" w:hRule="atLeast"/>
        </w:trPr>
        <w:tc>
          <w:tcPr>
            <w:tcW w:w="262" w:type="pct"/>
            <w:vMerge w:val="continue"/>
            <w:tcBorders>
              <w:left w:val="single" w:color="auto" w:sz="4" w:space="0"/>
              <w:bottom w:val="single" w:color="000000" w:sz="4" w:space="0"/>
              <w:right w:val="single" w:color="auto" w:sz="4" w:space="0"/>
            </w:tcBorders>
            <w:vAlign w:val="center"/>
          </w:tcPr>
          <w:p>
            <w:pPr>
              <w:widowControl/>
              <w:jc w:val="center"/>
              <w:rPr>
                <w:rFonts w:ascii="宋体" w:hAnsi="宋体" w:cs="宋体"/>
                <w:kern w:val="0"/>
                <w:szCs w:val="21"/>
              </w:rPr>
            </w:pPr>
          </w:p>
        </w:tc>
        <w:tc>
          <w:tcPr>
            <w:tcW w:w="1547" w:type="pct"/>
            <w:vMerge w:val="continue"/>
            <w:tcBorders>
              <w:left w:val="single" w:color="auto" w:sz="4" w:space="0"/>
              <w:bottom w:val="single" w:color="000000" w:sz="4" w:space="0"/>
              <w:right w:val="single" w:color="auto" w:sz="4" w:space="0"/>
            </w:tcBorders>
            <w:vAlign w:val="center"/>
          </w:tcPr>
          <w:p>
            <w:pPr>
              <w:widowControl/>
              <w:jc w:val="center"/>
              <w:rPr>
                <w:rFonts w:ascii="宋体" w:hAnsi="宋体" w:cs="宋体"/>
                <w:kern w:val="0"/>
                <w:szCs w:val="21"/>
              </w:rPr>
            </w:pPr>
          </w:p>
        </w:tc>
        <w:tc>
          <w:tcPr>
            <w:tcW w:w="549" w:type="pct"/>
            <w:vMerge w:val="continue"/>
            <w:tcBorders>
              <w:left w:val="single" w:color="auto" w:sz="4" w:space="0"/>
              <w:bottom w:val="single" w:color="auto" w:sz="4" w:space="0"/>
              <w:right w:val="single" w:color="auto" w:sz="4" w:space="0"/>
            </w:tcBorders>
            <w:vAlign w:val="center"/>
          </w:tcPr>
          <w:p>
            <w:pPr>
              <w:widowControl/>
              <w:jc w:val="center"/>
              <w:rPr>
                <w:rFonts w:ascii="宋体" w:hAnsi="宋体" w:cs="宋体"/>
                <w:kern w:val="0"/>
                <w:szCs w:val="21"/>
              </w:rPr>
            </w:pPr>
          </w:p>
        </w:tc>
        <w:tc>
          <w:tcPr>
            <w:tcW w:w="542" w:type="pct"/>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cs="宋体"/>
                <w:kern w:val="0"/>
                <w:sz w:val="20"/>
                <w:szCs w:val="21"/>
              </w:rPr>
            </w:pPr>
            <w:r>
              <w:rPr>
                <w:rFonts w:hint="eastAsia" w:ascii="宋体" w:hAnsi="宋体" w:cs="宋体"/>
                <w:kern w:val="0"/>
                <w:sz w:val="20"/>
                <w:szCs w:val="21"/>
              </w:rPr>
              <w:t>①专业负责人</w:t>
            </w:r>
          </w:p>
          <w:p>
            <w:pPr>
              <w:widowControl/>
              <w:jc w:val="center"/>
              <w:rPr>
                <w:rFonts w:ascii="宋体" w:hAnsi="宋体" w:cs="宋体"/>
                <w:kern w:val="0"/>
                <w:szCs w:val="21"/>
              </w:rPr>
            </w:pPr>
            <w:r>
              <w:rPr>
                <w:rFonts w:hint="eastAsia" w:ascii="宋体" w:hAnsi="宋体" w:cs="宋体"/>
                <w:kern w:val="0"/>
                <w:sz w:val="20"/>
                <w:szCs w:val="21"/>
              </w:rPr>
              <w:t>（6分）</w:t>
            </w:r>
          </w:p>
        </w:tc>
        <w:tc>
          <w:tcPr>
            <w:tcW w:w="634" w:type="pct"/>
            <w:tcBorders>
              <w:top w:val="single" w:color="auto" w:sz="4" w:space="0"/>
              <w:left w:val="single" w:color="auto" w:sz="4" w:space="0"/>
              <w:bottom w:val="single" w:color="auto" w:sz="4" w:space="0"/>
              <w:right w:val="single" w:color="auto" w:sz="4" w:space="0"/>
            </w:tcBorders>
            <w:vAlign w:val="center"/>
          </w:tcPr>
          <w:p>
            <w:pPr>
              <w:widowControl/>
              <w:jc w:val="center"/>
              <w:rPr>
                <w:rFonts w:ascii="Times New Roman" w:hAnsi="Times New Roman"/>
                <w:sz w:val="20"/>
                <w:szCs w:val="22"/>
              </w:rPr>
            </w:pPr>
            <w:r>
              <w:rPr>
                <w:rFonts w:hint="eastAsia" w:ascii="Times New Roman" w:hAnsi="Times New Roman"/>
                <w:sz w:val="20"/>
                <w:szCs w:val="22"/>
              </w:rPr>
              <w:t>②其他人员配置</w:t>
            </w:r>
          </w:p>
          <w:p>
            <w:pPr>
              <w:widowControl/>
              <w:jc w:val="center"/>
              <w:rPr>
                <w:rFonts w:ascii="宋体" w:hAnsi="宋体" w:cs="宋体"/>
                <w:kern w:val="0"/>
                <w:szCs w:val="21"/>
              </w:rPr>
            </w:pPr>
            <w:r>
              <w:rPr>
                <w:rFonts w:hint="eastAsia" w:ascii="Times New Roman" w:hAnsi="Times New Roman"/>
                <w:sz w:val="20"/>
                <w:szCs w:val="22"/>
              </w:rPr>
              <w:t>（6分</w:t>
            </w:r>
            <w:r>
              <w:rPr>
                <w:rFonts w:hint="eastAsia" w:ascii="Times New Roman" w:hAnsi="Times New Roman"/>
                <w:szCs w:val="22"/>
              </w:rPr>
              <w:t>）</w:t>
            </w:r>
          </w:p>
        </w:tc>
        <w:tc>
          <w:tcPr>
            <w:tcW w:w="749" w:type="pct"/>
            <w:vMerge w:val="continue"/>
            <w:tcBorders>
              <w:left w:val="single" w:color="auto" w:sz="4" w:space="0"/>
              <w:bottom w:val="single" w:color="000000" w:sz="4" w:space="0"/>
              <w:right w:val="single" w:color="auto" w:sz="4" w:space="0"/>
            </w:tcBorders>
            <w:vAlign w:val="center"/>
          </w:tcPr>
          <w:p>
            <w:pPr>
              <w:widowControl/>
              <w:jc w:val="center"/>
              <w:rPr>
                <w:rFonts w:ascii="宋体" w:hAnsi="宋体" w:cs="宋体"/>
                <w:kern w:val="0"/>
                <w:szCs w:val="21"/>
              </w:rPr>
            </w:pPr>
          </w:p>
        </w:tc>
        <w:tc>
          <w:tcPr>
            <w:tcW w:w="717" w:type="pct"/>
            <w:vMerge w:val="continue"/>
            <w:tcBorders>
              <w:left w:val="single" w:color="auto" w:sz="4" w:space="0"/>
              <w:bottom w:val="single" w:color="000000" w:sz="4" w:space="0"/>
              <w:right w:val="single" w:color="auto" w:sz="4" w:space="0"/>
            </w:tcBorders>
            <w:vAlign w:val="center"/>
          </w:tcPr>
          <w:p>
            <w:pPr>
              <w:widowControl/>
              <w:jc w:val="center"/>
              <w:rPr>
                <w:rFonts w:ascii="宋体" w:hAnsi="宋体" w:cs="宋体"/>
                <w:kern w:val="0"/>
                <w:szCs w:val="21"/>
              </w:rPr>
            </w:pPr>
          </w:p>
        </w:tc>
      </w:tr>
      <w:tr>
        <w:tblPrEx>
          <w:tblCellMar>
            <w:top w:w="0" w:type="dxa"/>
            <w:left w:w="108" w:type="dxa"/>
            <w:bottom w:w="0" w:type="dxa"/>
            <w:right w:w="108" w:type="dxa"/>
          </w:tblCellMar>
        </w:tblPrEx>
        <w:trPr>
          <w:trHeight w:val="669" w:hRule="atLeast"/>
        </w:trPr>
        <w:tc>
          <w:tcPr>
            <w:tcW w:w="262" w:type="pct"/>
            <w:tcBorders>
              <w:top w:val="nil"/>
              <w:left w:val="single" w:color="auto" w:sz="4" w:space="0"/>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1</w:t>
            </w:r>
          </w:p>
        </w:tc>
        <w:tc>
          <w:tcPr>
            <w:tcW w:w="1547" w:type="pct"/>
            <w:tcBorders>
              <w:top w:val="nil"/>
              <w:left w:val="nil"/>
              <w:bottom w:val="single" w:color="auto" w:sz="4" w:space="0"/>
              <w:right w:val="single" w:color="auto" w:sz="4" w:space="0"/>
            </w:tcBorders>
            <w:vAlign w:val="center"/>
          </w:tcPr>
          <w:p>
            <w:pPr>
              <w:widowControl/>
              <w:jc w:val="left"/>
              <w:rPr>
                <w:rFonts w:ascii="宋体" w:hAnsi="宋体" w:cs="宋体"/>
                <w:kern w:val="0"/>
                <w:szCs w:val="21"/>
              </w:rPr>
            </w:pPr>
          </w:p>
        </w:tc>
        <w:tc>
          <w:tcPr>
            <w:tcW w:w="549" w:type="pct"/>
            <w:tcBorders>
              <w:top w:val="single" w:color="auto" w:sz="4" w:space="0"/>
              <w:left w:val="nil"/>
              <w:bottom w:val="single" w:color="auto" w:sz="4" w:space="0"/>
              <w:right w:val="single" w:color="auto" w:sz="4" w:space="0"/>
            </w:tcBorders>
            <w:vAlign w:val="center"/>
          </w:tcPr>
          <w:p>
            <w:pPr>
              <w:widowControl/>
              <w:jc w:val="center"/>
              <w:rPr>
                <w:rFonts w:ascii="宋体" w:hAnsi="宋体" w:cs="宋体"/>
                <w:kern w:val="0"/>
                <w:szCs w:val="21"/>
              </w:rPr>
            </w:pPr>
          </w:p>
        </w:tc>
        <w:tc>
          <w:tcPr>
            <w:tcW w:w="542" w:type="pct"/>
            <w:tcBorders>
              <w:top w:val="single" w:color="auto" w:sz="4" w:space="0"/>
              <w:left w:val="nil"/>
              <w:bottom w:val="single" w:color="auto" w:sz="4" w:space="0"/>
              <w:right w:val="single" w:color="auto" w:sz="4" w:space="0"/>
            </w:tcBorders>
            <w:vAlign w:val="center"/>
          </w:tcPr>
          <w:p>
            <w:pPr>
              <w:widowControl/>
              <w:jc w:val="center"/>
              <w:rPr>
                <w:rFonts w:ascii="宋体" w:hAnsi="宋体" w:cs="宋体"/>
                <w:kern w:val="0"/>
                <w:szCs w:val="21"/>
              </w:rPr>
            </w:pPr>
          </w:p>
        </w:tc>
        <w:tc>
          <w:tcPr>
            <w:tcW w:w="634" w:type="pct"/>
            <w:tcBorders>
              <w:top w:val="single" w:color="auto" w:sz="4" w:space="0"/>
              <w:left w:val="nil"/>
              <w:bottom w:val="single" w:color="auto" w:sz="4" w:space="0"/>
              <w:right w:val="single" w:color="auto" w:sz="4" w:space="0"/>
            </w:tcBorders>
            <w:vAlign w:val="center"/>
          </w:tcPr>
          <w:p>
            <w:pPr>
              <w:widowControl/>
              <w:jc w:val="center"/>
              <w:rPr>
                <w:rFonts w:ascii="宋体" w:hAnsi="宋体" w:cs="宋体"/>
                <w:kern w:val="0"/>
                <w:szCs w:val="21"/>
              </w:rPr>
            </w:pPr>
          </w:p>
        </w:tc>
        <w:tc>
          <w:tcPr>
            <w:tcW w:w="749" w:type="pct"/>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p>
        </w:tc>
        <w:tc>
          <w:tcPr>
            <w:tcW w:w="717" w:type="pct"/>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　</w:t>
            </w:r>
          </w:p>
        </w:tc>
      </w:tr>
      <w:tr>
        <w:tblPrEx>
          <w:tblCellMar>
            <w:top w:w="0" w:type="dxa"/>
            <w:left w:w="108" w:type="dxa"/>
            <w:bottom w:w="0" w:type="dxa"/>
            <w:right w:w="108" w:type="dxa"/>
          </w:tblCellMar>
        </w:tblPrEx>
        <w:trPr>
          <w:trHeight w:val="629" w:hRule="atLeast"/>
        </w:trPr>
        <w:tc>
          <w:tcPr>
            <w:tcW w:w="262" w:type="pct"/>
            <w:tcBorders>
              <w:top w:val="nil"/>
              <w:left w:val="single" w:color="auto" w:sz="4" w:space="0"/>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2</w:t>
            </w:r>
          </w:p>
        </w:tc>
        <w:tc>
          <w:tcPr>
            <w:tcW w:w="1547" w:type="pct"/>
            <w:tcBorders>
              <w:top w:val="nil"/>
              <w:left w:val="nil"/>
              <w:bottom w:val="single" w:color="auto" w:sz="4" w:space="0"/>
              <w:right w:val="single" w:color="auto" w:sz="4" w:space="0"/>
            </w:tcBorders>
            <w:vAlign w:val="center"/>
          </w:tcPr>
          <w:p>
            <w:pPr>
              <w:widowControl/>
              <w:jc w:val="left"/>
              <w:rPr>
                <w:rFonts w:ascii="宋体" w:hAnsi="宋体" w:cs="宋体"/>
                <w:kern w:val="0"/>
                <w:szCs w:val="21"/>
              </w:rPr>
            </w:pPr>
          </w:p>
        </w:tc>
        <w:tc>
          <w:tcPr>
            <w:tcW w:w="549" w:type="pct"/>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　</w:t>
            </w:r>
          </w:p>
        </w:tc>
        <w:tc>
          <w:tcPr>
            <w:tcW w:w="542" w:type="pct"/>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p>
        </w:tc>
        <w:tc>
          <w:tcPr>
            <w:tcW w:w="634" w:type="pct"/>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p>
        </w:tc>
        <w:tc>
          <w:tcPr>
            <w:tcW w:w="749" w:type="pct"/>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　</w:t>
            </w:r>
          </w:p>
        </w:tc>
        <w:tc>
          <w:tcPr>
            <w:tcW w:w="717" w:type="pct"/>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　</w:t>
            </w:r>
          </w:p>
        </w:tc>
      </w:tr>
      <w:tr>
        <w:tblPrEx>
          <w:tblCellMar>
            <w:top w:w="0" w:type="dxa"/>
            <w:left w:w="108" w:type="dxa"/>
            <w:bottom w:w="0" w:type="dxa"/>
            <w:right w:w="108" w:type="dxa"/>
          </w:tblCellMar>
        </w:tblPrEx>
        <w:trPr>
          <w:trHeight w:val="642" w:hRule="atLeast"/>
        </w:trPr>
        <w:tc>
          <w:tcPr>
            <w:tcW w:w="262" w:type="pct"/>
            <w:tcBorders>
              <w:top w:val="nil"/>
              <w:left w:val="single" w:color="auto" w:sz="4" w:space="0"/>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3</w:t>
            </w:r>
          </w:p>
        </w:tc>
        <w:tc>
          <w:tcPr>
            <w:tcW w:w="1547" w:type="pct"/>
            <w:tcBorders>
              <w:top w:val="nil"/>
              <w:left w:val="nil"/>
              <w:bottom w:val="single" w:color="auto" w:sz="4" w:space="0"/>
              <w:right w:val="single" w:color="auto" w:sz="4" w:space="0"/>
            </w:tcBorders>
            <w:vAlign w:val="center"/>
          </w:tcPr>
          <w:p>
            <w:pPr>
              <w:widowControl/>
              <w:jc w:val="left"/>
              <w:rPr>
                <w:rFonts w:ascii="宋体" w:hAnsi="宋体" w:cs="宋体"/>
                <w:kern w:val="0"/>
                <w:szCs w:val="21"/>
              </w:rPr>
            </w:pPr>
          </w:p>
        </w:tc>
        <w:tc>
          <w:tcPr>
            <w:tcW w:w="549" w:type="pct"/>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　</w:t>
            </w:r>
          </w:p>
        </w:tc>
        <w:tc>
          <w:tcPr>
            <w:tcW w:w="542" w:type="pct"/>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p>
        </w:tc>
        <w:tc>
          <w:tcPr>
            <w:tcW w:w="634" w:type="pct"/>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p>
        </w:tc>
        <w:tc>
          <w:tcPr>
            <w:tcW w:w="749" w:type="pct"/>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　</w:t>
            </w:r>
          </w:p>
        </w:tc>
        <w:tc>
          <w:tcPr>
            <w:tcW w:w="717" w:type="pct"/>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　</w:t>
            </w:r>
          </w:p>
        </w:tc>
      </w:tr>
      <w:tr>
        <w:tblPrEx>
          <w:tblCellMar>
            <w:top w:w="0" w:type="dxa"/>
            <w:left w:w="108" w:type="dxa"/>
            <w:bottom w:w="0" w:type="dxa"/>
            <w:right w:w="108" w:type="dxa"/>
          </w:tblCellMar>
        </w:tblPrEx>
        <w:trPr>
          <w:trHeight w:val="577" w:hRule="atLeast"/>
        </w:trPr>
        <w:tc>
          <w:tcPr>
            <w:tcW w:w="262" w:type="pct"/>
            <w:tcBorders>
              <w:top w:val="nil"/>
              <w:left w:val="single" w:color="auto" w:sz="4" w:space="0"/>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4</w:t>
            </w:r>
          </w:p>
        </w:tc>
        <w:tc>
          <w:tcPr>
            <w:tcW w:w="1547" w:type="pct"/>
            <w:tcBorders>
              <w:top w:val="nil"/>
              <w:left w:val="nil"/>
              <w:bottom w:val="single" w:color="auto" w:sz="4" w:space="0"/>
              <w:right w:val="single" w:color="auto" w:sz="4" w:space="0"/>
            </w:tcBorders>
            <w:vAlign w:val="center"/>
          </w:tcPr>
          <w:p>
            <w:pPr>
              <w:widowControl/>
              <w:jc w:val="left"/>
              <w:rPr>
                <w:rFonts w:ascii="宋体" w:hAnsi="宋体" w:cs="宋体"/>
                <w:kern w:val="0"/>
                <w:szCs w:val="21"/>
              </w:rPr>
            </w:pPr>
          </w:p>
        </w:tc>
        <w:tc>
          <w:tcPr>
            <w:tcW w:w="549" w:type="pct"/>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　</w:t>
            </w:r>
          </w:p>
        </w:tc>
        <w:tc>
          <w:tcPr>
            <w:tcW w:w="542" w:type="pct"/>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p>
        </w:tc>
        <w:tc>
          <w:tcPr>
            <w:tcW w:w="634" w:type="pct"/>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p>
        </w:tc>
        <w:tc>
          <w:tcPr>
            <w:tcW w:w="749" w:type="pct"/>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　</w:t>
            </w:r>
          </w:p>
        </w:tc>
        <w:tc>
          <w:tcPr>
            <w:tcW w:w="717" w:type="pct"/>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　</w:t>
            </w:r>
          </w:p>
        </w:tc>
      </w:tr>
      <w:tr>
        <w:tblPrEx>
          <w:tblCellMar>
            <w:top w:w="0" w:type="dxa"/>
            <w:left w:w="108" w:type="dxa"/>
            <w:bottom w:w="0" w:type="dxa"/>
            <w:right w:w="108" w:type="dxa"/>
          </w:tblCellMar>
        </w:tblPrEx>
        <w:trPr>
          <w:trHeight w:val="614" w:hRule="atLeast"/>
        </w:trPr>
        <w:tc>
          <w:tcPr>
            <w:tcW w:w="262" w:type="pct"/>
            <w:tcBorders>
              <w:top w:val="nil"/>
              <w:left w:val="single" w:color="auto" w:sz="4" w:space="0"/>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w:t>
            </w:r>
          </w:p>
        </w:tc>
        <w:tc>
          <w:tcPr>
            <w:tcW w:w="1547" w:type="pct"/>
            <w:tcBorders>
              <w:top w:val="nil"/>
              <w:left w:val="nil"/>
              <w:bottom w:val="single" w:color="auto" w:sz="4" w:space="0"/>
              <w:right w:val="single" w:color="auto" w:sz="4" w:space="0"/>
            </w:tcBorders>
            <w:vAlign w:val="center"/>
          </w:tcPr>
          <w:p>
            <w:pPr>
              <w:widowControl/>
              <w:jc w:val="left"/>
              <w:rPr>
                <w:rFonts w:ascii="宋体" w:hAnsi="宋体" w:cs="宋体"/>
                <w:kern w:val="0"/>
                <w:szCs w:val="21"/>
              </w:rPr>
            </w:pPr>
          </w:p>
        </w:tc>
        <w:tc>
          <w:tcPr>
            <w:tcW w:w="549" w:type="pct"/>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p>
        </w:tc>
        <w:tc>
          <w:tcPr>
            <w:tcW w:w="542" w:type="pct"/>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p>
        </w:tc>
        <w:tc>
          <w:tcPr>
            <w:tcW w:w="634" w:type="pct"/>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p>
        </w:tc>
        <w:tc>
          <w:tcPr>
            <w:tcW w:w="749" w:type="pct"/>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p>
        </w:tc>
        <w:tc>
          <w:tcPr>
            <w:tcW w:w="717" w:type="pct"/>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p>
        </w:tc>
      </w:tr>
      <w:tr>
        <w:tblPrEx>
          <w:tblCellMar>
            <w:top w:w="0" w:type="dxa"/>
            <w:left w:w="108" w:type="dxa"/>
            <w:bottom w:w="0" w:type="dxa"/>
            <w:right w:w="108" w:type="dxa"/>
          </w:tblCellMar>
        </w:tblPrEx>
        <w:trPr>
          <w:trHeight w:val="930" w:hRule="atLeast"/>
        </w:trPr>
        <w:tc>
          <w:tcPr>
            <w:tcW w:w="262" w:type="pct"/>
            <w:tcBorders>
              <w:top w:val="nil"/>
              <w:left w:val="single" w:color="auto" w:sz="4" w:space="0"/>
              <w:bottom w:val="single" w:color="auto" w:sz="4" w:space="0"/>
              <w:right w:val="single" w:color="auto" w:sz="4" w:space="0"/>
            </w:tcBorders>
            <w:vAlign w:val="center"/>
          </w:tcPr>
          <w:p>
            <w:pPr>
              <w:widowControl/>
              <w:jc w:val="center"/>
              <w:rPr>
                <w:rFonts w:ascii="宋体" w:hAnsi="宋体" w:cs="宋体"/>
                <w:kern w:val="0"/>
                <w:sz w:val="24"/>
              </w:rPr>
            </w:pPr>
            <w:r>
              <w:rPr>
                <w:rFonts w:hint="eastAsia" w:ascii="宋体" w:hAnsi="宋体" w:cs="宋体"/>
                <w:kern w:val="0"/>
                <w:szCs w:val="21"/>
              </w:rPr>
              <w:t>备注</w:t>
            </w:r>
          </w:p>
        </w:tc>
        <w:tc>
          <w:tcPr>
            <w:tcW w:w="4738" w:type="pct"/>
            <w:gridSpan w:val="6"/>
            <w:tcBorders>
              <w:top w:val="single" w:color="auto" w:sz="4" w:space="0"/>
              <w:left w:val="nil"/>
              <w:bottom w:val="single" w:color="auto" w:sz="4" w:space="0"/>
              <w:right w:val="single" w:color="000000" w:sz="4" w:space="0"/>
            </w:tcBorders>
            <w:vAlign w:val="center"/>
          </w:tcPr>
          <w:p>
            <w:pPr>
              <w:pStyle w:val="7"/>
              <w:ind w:left="361" w:hanging="361" w:hangingChars="200"/>
              <w:rPr>
                <w:rFonts w:ascii="宋体" w:hAnsi="宋体" w:cs="宋体"/>
                <w:bCs/>
                <w:kern w:val="0"/>
                <w:sz w:val="18"/>
                <w:szCs w:val="18"/>
              </w:rPr>
            </w:pPr>
            <w:r>
              <w:rPr>
                <w:rFonts w:hint="eastAsia" w:ascii="宋体" w:hAnsi="宋体" w:cs="宋体"/>
                <w:b/>
                <w:bCs/>
                <w:kern w:val="0"/>
                <w:sz w:val="18"/>
                <w:szCs w:val="18"/>
              </w:rPr>
              <w:t>1、企业业绩（24分）</w:t>
            </w:r>
            <w:r>
              <w:rPr>
                <w:rStyle w:val="44"/>
                <w:rFonts w:hint="default"/>
                <w:b w:val="0"/>
              </w:rPr>
              <w:t>近</w:t>
            </w:r>
            <w:r>
              <w:rPr>
                <w:rStyle w:val="44"/>
                <w:rFonts w:hint="default"/>
                <w:b w:val="0"/>
                <w:u w:val="single"/>
              </w:rPr>
              <w:t xml:space="preserve">   </w:t>
            </w:r>
            <w:r>
              <w:rPr>
                <w:rStyle w:val="44"/>
                <w:rFonts w:hint="default"/>
                <w:b w:val="0"/>
              </w:rPr>
              <w:t>年（20</w:t>
            </w:r>
            <w:r>
              <w:rPr>
                <w:rStyle w:val="44"/>
                <w:rFonts w:hint="default"/>
                <w:b w:val="0"/>
                <w:u w:val="single"/>
              </w:rPr>
              <w:t xml:space="preserve">  </w:t>
            </w:r>
            <w:r>
              <w:rPr>
                <w:rStyle w:val="44"/>
                <w:rFonts w:hint="default"/>
                <w:b w:val="0"/>
              </w:rPr>
              <w:t>年</w:t>
            </w:r>
            <w:r>
              <w:rPr>
                <w:rStyle w:val="44"/>
                <w:rFonts w:hint="default"/>
                <w:b w:val="0"/>
                <w:u w:val="single"/>
              </w:rPr>
              <w:t xml:space="preserve">   </w:t>
            </w:r>
            <w:r>
              <w:rPr>
                <w:rStyle w:val="44"/>
                <w:rFonts w:hint="default"/>
                <w:b w:val="0"/>
              </w:rPr>
              <w:t>月）</w:t>
            </w:r>
            <w:r>
              <w:rPr>
                <w:rFonts w:hint="eastAsia" w:ascii="宋体" w:hAnsi="宋体" w:cs="宋体"/>
                <w:bCs/>
                <w:kern w:val="0"/>
                <w:sz w:val="18"/>
                <w:szCs w:val="18"/>
              </w:rPr>
              <w:t>，提供企业类似项目业绩：单项合同金额≥</w:t>
            </w:r>
            <w:r>
              <w:rPr>
                <w:rFonts w:hint="eastAsia" w:ascii="宋体" w:hAnsi="宋体" w:cs="宋体"/>
                <w:bCs/>
                <w:kern w:val="0"/>
                <w:sz w:val="18"/>
                <w:szCs w:val="18"/>
                <w:u w:val="single"/>
              </w:rPr>
              <w:t xml:space="preserve">   </w:t>
            </w:r>
            <w:r>
              <w:rPr>
                <w:rFonts w:hint="eastAsia" w:ascii="宋体" w:hAnsi="宋体" w:cs="宋体"/>
                <w:bCs/>
                <w:kern w:val="0"/>
                <w:sz w:val="18"/>
                <w:szCs w:val="18"/>
              </w:rPr>
              <w:t>万元的类似项目业绩，每项得6分；单项合同金额≥</w:t>
            </w:r>
            <w:r>
              <w:rPr>
                <w:rFonts w:hint="eastAsia" w:ascii="宋体" w:hAnsi="宋体" w:cs="宋体"/>
                <w:bCs/>
                <w:kern w:val="0"/>
                <w:sz w:val="18"/>
                <w:szCs w:val="18"/>
                <w:u w:val="single"/>
              </w:rPr>
              <w:t xml:space="preserve">   </w:t>
            </w:r>
            <w:r>
              <w:rPr>
                <w:rFonts w:hint="eastAsia" w:ascii="宋体" w:hAnsi="宋体" w:cs="宋体"/>
                <w:bCs/>
                <w:kern w:val="0"/>
                <w:sz w:val="18"/>
                <w:szCs w:val="18"/>
              </w:rPr>
              <w:t>万元但＜</w:t>
            </w:r>
          </w:p>
          <w:p>
            <w:pPr>
              <w:pStyle w:val="7"/>
              <w:ind w:left="360" w:hanging="360" w:hangingChars="200"/>
              <w:rPr>
                <w:rFonts w:ascii="宋体" w:hAnsi="宋体" w:cs="宋体"/>
                <w:bCs/>
                <w:kern w:val="0"/>
                <w:sz w:val="18"/>
                <w:szCs w:val="18"/>
              </w:rPr>
            </w:pPr>
            <w:r>
              <w:rPr>
                <w:rFonts w:hint="eastAsia" w:ascii="宋体" w:hAnsi="宋体" w:cs="宋体"/>
                <w:bCs/>
                <w:kern w:val="0"/>
                <w:sz w:val="18"/>
                <w:szCs w:val="18"/>
                <w:u w:val="single"/>
              </w:rPr>
              <w:t xml:space="preserve">   </w:t>
            </w:r>
            <w:r>
              <w:rPr>
                <w:rFonts w:hint="eastAsia" w:ascii="宋体" w:hAnsi="宋体" w:cs="宋体"/>
                <w:bCs/>
                <w:kern w:val="0"/>
                <w:sz w:val="18"/>
                <w:szCs w:val="18"/>
              </w:rPr>
              <w:t>万元的类似项目业绩，每项得3分。满分24分。</w:t>
            </w:r>
            <w:r>
              <w:rPr>
                <w:rStyle w:val="44"/>
                <w:rFonts w:hint="default"/>
                <w:b w:val="0"/>
              </w:rPr>
              <w:t>（注：类似业绩指</w:t>
            </w:r>
            <w:r>
              <w:rPr>
                <w:rStyle w:val="44"/>
                <w:rFonts w:hint="default"/>
                <w:b w:val="0"/>
                <w:i/>
                <w:u w:val="single"/>
              </w:rPr>
              <w:t>（类别、规模）</w:t>
            </w:r>
            <w:r>
              <w:rPr>
                <w:rStyle w:val="44"/>
                <w:rFonts w:hint="default"/>
                <w:b w:val="0"/>
              </w:rPr>
              <w:t>项目业绩，以合同内容为准；时间以合同签订日期为准。）</w:t>
            </w:r>
          </w:p>
          <w:p>
            <w:pPr>
              <w:pStyle w:val="7"/>
              <w:widowControl/>
              <w:rPr>
                <w:rFonts w:ascii="宋体" w:hAnsi="宋体" w:cs="宋体"/>
                <w:bCs/>
                <w:kern w:val="0"/>
                <w:sz w:val="18"/>
                <w:szCs w:val="18"/>
              </w:rPr>
            </w:pPr>
            <w:r>
              <w:rPr>
                <w:rFonts w:hint="eastAsia" w:ascii="宋体" w:hAnsi="宋体" w:cs="宋体"/>
                <w:b/>
                <w:bCs/>
                <w:kern w:val="0"/>
                <w:sz w:val="18"/>
                <w:szCs w:val="18"/>
              </w:rPr>
              <w:t>2、人员配置（12分）</w:t>
            </w:r>
            <w:r>
              <w:rPr>
                <w:rFonts w:hint="eastAsia" w:ascii="宋体" w:hAnsi="宋体" w:cs="宋体"/>
                <w:b/>
                <w:kern w:val="0"/>
                <w:sz w:val="18"/>
                <w:szCs w:val="18"/>
              </w:rPr>
              <w:t>①专业负责人（6分）资格及职称（3分）</w:t>
            </w:r>
            <w:r>
              <w:rPr>
                <w:rFonts w:hint="eastAsia" w:ascii="宋体" w:hAnsi="宋体" w:cs="宋体"/>
                <w:bCs/>
                <w:kern w:val="0"/>
                <w:sz w:val="18"/>
                <w:szCs w:val="18"/>
              </w:rPr>
              <w:t>：拟派专业负责人为（专业工程）咨询工程师且具备高级职称得3分；专业负责人为（专业工程）咨询工程师且具备中级职称得2分；其他不得分。</w:t>
            </w:r>
            <w:r>
              <w:rPr>
                <w:rFonts w:hint="eastAsia" w:ascii="宋体" w:hAnsi="宋体" w:cs="宋体"/>
                <w:b/>
                <w:kern w:val="0"/>
                <w:sz w:val="18"/>
                <w:szCs w:val="18"/>
              </w:rPr>
              <w:t>业绩（3分）</w:t>
            </w:r>
            <w:r>
              <w:rPr>
                <w:rFonts w:hint="eastAsia" w:ascii="宋体" w:hAnsi="宋体" w:cs="宋体"/>
                <w:bCs/>
                <w:kern w:val="0"/>
                <w:sz w:val="18"/>
                <w:szCs w:val="18"/>
              </w:rPr>
              <w:t>：</w:t>
            </w:r>
            <w:r>
              <w:rPr>
                <w:rStyle w:val="44"/>
                <w:rFonts w:hint="default"/>
                <w:b w:val="0"/>
              </w:rPr>
              <w:t>近</w:t>
            </w:r>
            <w:r>
              <w:rPr>
                <w:rStyle w:val="44"/>
                <w:rFonts w:hint="default"/>
                <w:b w:val="0"/>
                <w:u w:val="single"/>
              </w:rPr>
              <w:t xml:space="preserve">   </w:t>
            </w:r>
            <w:r>
              <w:rPr>
                <w:rStyle w:val="44"/>
                <w:rFonts w:hint="default"/>
                <w:b w:val="0"/>
              </w:rPr>
              <w:t>年（20</w:t>
            </w:r>
            <w:r>
              <w:rPr>
                <w:rStyle w:val="44"/>
                <w:rFonts w:hint="default"/>
                <w:b w:val="0"/>
                <w:u w:val="single"/>
              </w:rPr>
              <w:t xml:space="preserve">  </w:t>
            </w:r>
            <w:r>
              <w:rPr>
                <w:rStyle w:val="44"/>
                <w:rFonts w:hint="default"/>
                <w:b w:val="0"/>
              </w:rPr>
              <w:t>年</w:t>
            </w:r>
            <w:r>
              <w:rPr>
                <w:rStyle w:val="44"/>
                <w:rFonts w:hint="default"/>
                <w:b w:val="0"/>
                <w:u w:val="single"/>
              </w:rPr>
              <w:t xml:space="preserve">   </w:t>
            </w:r>
            <w:r>
              <w:rPr>
                <w:rStyle w:val="44"/>
                <w:rFonts w:hint="default"/>
                <w:b w:val="0"/>
              </w:rPr>
              <w:t>月）</w:t>
            </w:r>
            <w:r>
              <w:rPr>
                <w:rFonts w:hint="eastAsia" w:ascii="宋体" w:hAnsi="宋体" w:cs="宋体"/>
                <w:bCs/>
                <w:kern w:val="0"/>
                <w:sz w:val="18"/>
                <w:szCs w:val="18"/>
              </w:rPr>
              <w:t>，有类似项目可研报告编制业绩，每项得1分。</w:t>
            </w:r>
            <w:r>
              <w:rPr>
                <w:rStyle w:val="44"/>
                <w:rFonts w:hint="default"/>
                <w:b w:val="0"/>
              </w:rPr>
              <w:t>（注：类似项目可研报告编制业绩是指</w:t>
            </w:r>
            <w:r>
              <w:rPr>
                <w:rStyle w:val="44"/>
                <w:rFonts w:hint="default"/>
                <w:b w:val="0"/>
                <w:i/>
                <w:u w:val="single"/>
              </w:rPr>
              <w:t>（类别、规模）</w:t>
            </w:r>
            <w:r>
              <w:rPr>
                <w:rStyle w:val="44"/>
                <w:rFonts w:hint="default"/>
                <w:b w:val="0"/>
              </w:rPr>
              <w:t>项目业绩，以合同内容为准；时间以合同签订日期为准。）</w:t>
            </w:r>
            <w:r>
              <w:rPr>
                <w:rFonts w:hint="eastAsia" w:ascii="宋体" w:hAnsi="宋体" w:cs="宋体"/>
                <w:b/>
                <w:kern w:val="0"/>
                <w:sz w:val="18"/>
                <w:szCs w:val="18"/>
              </w:rPr>
              <w:t>②其他人员配置（</w:t>
            </w:r>
            <w:r>
              <w:rPr>
                <w:rFonts w:ascii="宋体" w:hAnsi="宋体" w:cs="宋体"/>
                <w:b/>
                <w:kern w:val="0"/>
                <w:sz w:val="18"/>
                <w:szCs w:val="18"/>
              </w:rPr>
              <w:t>6分）</w:t>
            </w:r>
            <w:r>
              <w:rPr>
                <w:rFonts w:hint="eastAsia" w:ascii="宋体" w:hAnsi="宋体" w:cs="宋体"/>
                <w:kern w:val="0"/>
                <w:sz w:val="18"/>
                <w:szCs w:val="18"/>
              </w:rPr>
              <w:t>拟派本项目人员中，每提供一个咨询工程师（投资）、注册造价工程师、注册建筑师、注册结构工程师、注册土木工程师（岩土）、注册建造师，一级得</w:t>
            </w:r>
            <w:r>
              <w:rPr>
                <w:rFonts w:ascii="宋体" w:hAnsi="宋体" w:cs="宋体"/>
                <w:kern w:val="0"/>
                <w:sz w:val="18"/>
                <w:szCs w:val="18"/>
              </w:rPr>
              <w:t>3分，二级得2分，未实行分级的自动划分为一级；每提供一个工程类或经济类高级职称得3分，中级职称得2分；同一人提供多个证书的只计其中最高分；满分6分。</w:t>
            </w:r>
          </w:p>
          <w:p>
            <w:pPr>
              <w:widowControl/>
              <w:jc w:val="left"/>
              <w:rPr>
                <w:rFonts w:ascii="宋体" w:hAnsi="宋体" w:cs="宋体"/>
                <w:b/>
                <w:bCs/>
                <w:kern w:val="0"/>
                <w:sz w:val="18"/>
                <w:szCs w:val="18"/>
              </w:rPr>
            </w:pPr>
            <w:r>
              <w:rPr>
                <w:rFonts w:ascii="宋体" w:hAnsi="宋体" w:cs="宋体"/>
                <w:b/>
                <w:bCs/>
                <w:kern w:val="0"/>
                <w:sz w:val="18"/>
                <w:szCs w:val="18"/>
              </w:rPr>
              <w:t>3、服务承诺（4分）</w:t>
            </w:r>
            <w:r>
              <w:rPr>
                <w:rFonts w:hint="eastAsia" w:ascii="宋体" w:hAnsi="宋体" w:cs="宋体"/>
                <w:bCs/>
                <w:kern w:val="0"/>
                <w:sz w:val="18"/>
                <w:szCs w:val="18"/>
              </w:rPr>
              <w:t>根据投标人针对本项目服务的承诺进行横向对比，差别赋分（</w:t>
            </w:r>
            <w:r>
              <w:rPr>
                <w:rFonts w:ascii="宋体" w:hAnsi="宋体" w:cs="宋体"/>
                <w:bCs/>
                <w:kern w:val="0"/>
                <w:sz w:val="18"/>
                <w:szCs w:val="18"/>
              </w:rPr>
              <w:t>0-4）</w:t>
            </w:r>
            <w:r>
              <w:rPr>
                <w:rFonts w:hint="eastAsia" w:ascii="宋体" w:hAnsi="宋体" w:cs="宋体"/>
                <w:bCs/>
                <w:kern w:val="0"/>
                <w:sz w:val="18"/>
                <w:szCs w:val="18"/>
              </w:rPr>
              <w:t>。</w:t>
            </w:r>
          </w:p>
        </w:tc>
      </w:tr>
      <w:tr>
        <w:tblPrEx>
          <w:tblCellMar>
            <w:top w:w="0" w:type="dxa"/>
            <w:left w:w="108" w:type="dxa"/>
            <w:bottom w:w="0" w:type="dxa"/>
            <w:right w:w="108" w:type="dxa"/>
          </w:tblCellMar>
        </w:tblPrEx>
        <w:trPr>
          <w:trHeight w:val="515" w:hRule="atLeast"/>
        </w:trPr>
        <w:tc>
          <w:tcPr>
            <w:tcW w:w="1809" w:type="pct"/>
            <w:gridSpan w:val="2"/>
            <w:tcBorders>
              <w:top w:val="single" w:color="auto" w:sz="4" w:space="0"/>
              <w:left w:val="nil"/>
              <w:bottom w:val="nil"/>
              <w:right w:val="nil"/>
            </w:tcBorders>
            <w:noWrap/>
            <w:vAlign w:val="center"/>
          </w:tcPr>
          <w:p>
            <w:pPr>
              <w:widowControl/>
              <w:jc w:val="left"/>
              <w:rPr>
                <w:rFonts w:ascii="宋体" w:hAnsi="宋体" w:cs="宋体"/>
                <w:kern w:val="0"/>
                <w:szCs w:val="21"/>
              </w:rPr>
            </w:pPr>
            <w:r>
              <w:rPr>
                <w:rFonts w:hint="eastAsia" w:ascii="宋体" w:hAnsi="宋体" w:cs="宋体"/>
                <w:kern w:val="0"/>
                <w:szCs w:val="21"/>
              </w:rPr>
              <w:t>评委签字：</w:t>
            </w:r>
          </w:p>
        </w:tc>
        <w:tc>
          <w:tcPr>
            <w:tcW w:w="1091" w:type="pct"/>
            <w:gridSpan w:val="2"/>
            <w:tcBorders>
              <w:top w:val="nil"/>
              <w:left w:val="nil"/>
              <w:bottom w:val="nil"/>
              <w:right w:val="nil"/>
            </w:tcBorders>
            <w:noWrap/>
            <w:vAlign w:val="center"/>
          </w:tcPr>
          <w:p>
            <w:pPr>
              <w:widowControl/>
              <w:jc w:val="left"/>
              <w:rPr>
                <w:rFonts w:ascii="宋体" w:hAnsi="宋体" w:cs="宋体"/>
                <w:kern w:val="0"/>
                <w:szCs w:val="21"/>
              </w:rPr>
            </w:pPr>
            <w:r>
              <w:rPr>
                <w:rFonts w:hint="eastAsia" w:ascii="宋体" w:hAnsi="宋体" w:cs="宋体"/>
                <w:kern w:val="0"/>
                <w:szCs w:val="21"/>
              </w:rPr>
              <w:t>　</w:t>
            </w:r>
          </w:p>
        </w:tc>
        <w:tc>
          <w:tcPr>
            <w:tcW w:w="1383" w:type="pct"/>
            <w:gridSpan w:val="2"/>
            <w:tcBorders>
              <w:top w:val="nil"/>
              <w:left w:val="nil"/>
              <w:bottom w:val="nil"/>
              <w:right w:val="nil"/>
            </w:tcBorders>
            <w:noWrap/>
            <w:vAlign w:val="center"/>
          </w:tcPr>
          <w:p>
            <w:pPr>
              <w:widowControl/>
              <w:jc w:val="left"/>
              <w:rPr>
                <w:rFonts w:ascii="宋体" w:hAnsi="宋体" w:cs="宋体"/>
                <w:kern w:val="0"/>
                <w:szCs w:val="21"/>
              </w:rPr>
            </w:pPr>
            <w:r>
              <w:rPr>
                <w:rFonts w:hint="eastAsia" w:ascii="宋体" w:hAnsi="宋体" w:cs="宋体"/>
                <w:kern w:val="0"/>
                <w:szCs w:val="21"/>
              </w:rPr>
              <w:t>　</w:t>
            </w:r>
          </w:p>
        </w:tc>
        <w:tc>
          <w:tcPr>
            <w:tcW w:w="717" w:type="pct"/>
            <w:tcBorders>
              <w:top w:val="nil"/>
              <w:left w:val="nil"/>
              <w:bottom w:val="nil"/>
              <w:right w:val="nil"/>
            </w:tcBorders>
            <w:noWrap/>
            <w:vAlign w:val="center"/>
          </w:tcPr>
          <w:p>
            <w:pPr>
              <w:widowControl/>
              <w:jc w:val="right"/>
              <w:rPr>
                <w:rFonts w:ascii="宋体" w:hAnsi="宋体" w:cs="宋体"/>
                <w:kern w:val="0"/>
                <w:szCs w:val="21"/>
              </w:rPr>
            </w:pPr>
            <w:r>
              <w:rPr>
                <w:rFonts w:hint="eastAsia" w:ascii="宋体" w:hAnsi="宋体" w:cs="宋体"/>
                <w:kern w:val="0"/>
                <w:szCs w:val="21"/>
              </w:rPr>
              <w:t xml:space="preserve">年  月   </w:t>
            </w:r>
            <w:r>
              <w:rPr>
                <w:rFonts w:ascii="宋体" w:hAnsi="宋体" w:cs="宋体"/>
                <w:kern w:val="0"/>
                <w:szCs w:val="21"/>
              </w:rPr>
              <w:t>日</w:t>
            </w:r>
          </w:p>
        </w:tc>
      </w:tr>
    </w:tbl>
    <w:p/>
    <w:tbl>
      <w:tblPr>
        <w:tblStyle w:val="21"/>
        <w:tblW w:w="5000" w:type="pct"/>
        <w:tblInd w:w="0" w:type="dxa"/>
        <w:tblLayout w:type="autofit"/>
        <w:tblCellMar>
          <w:top w:w="0" w:type="dxa"/>
          <w:left w:w="108" w:type="dxa"/>
          <w:bottom w:w="0" w:type="dxa"/>
          <w:right w:w="108" w:type="dxa"/>
        </w:tblCellMar>
      </w:tblPr>
      <w:tblGrid>
        <w:gridCol w:w="709"/>
        <w:gridCol w:w="2944"/>
        <w:gridCol w:w="1429"/>
        <w:gridCol w:w="1380"/>
        <w:gridCol w:w="1254"/>
        <w:gridCol w:w="1456"/>
        <w:gridCol w:w="1343"/>
        <w:gridCol w:w="1292"/>
        <w:gridCol w:w="1647"/>
      </w:tblGrid>
      <w:tr>
        <w:tblPrEx>
          <w:tblCellMar>
            <w:top w:w="0" w:type="dxa"/>
            <w:left w:w="108" w:type="dxa"/>
            <w:bottom w:w="0" w:type="dxa"/>
            <w:right w:w="108" w:type="dxa"/>
          </w:tblCellMar>
        </w:tblPrEx>
        <w:trPr>
          <w:trHeight w:val="435" w:hRule="atLeast"/>
        </w:trPr>
        <w:tc>
          <w:tcPr>
            <w:tcW w:w="5000" w:type="pct"/>
            <w:gridSpan w:val="9"/>
            <w:tcBorders>
              <w:top w:val="nil"/>
              <w:left w:val="nil"/>
              <w:bottom w:val="nil"/>
              <w:right w:val="nil"/>
            </w:tcBorders>
            <w:noWrap/>
            <w:vAlign w:val="center"/>
          </w:tcPr>
          <w:p>
            <w:pPr>
              <w:widowControl/>
              <w:jc w:val="left"/>
              <w:rPr>
                <w:rFonts w:ascii="宋体" w:hAnsi="宋体" w:cs="宋体"/>
                <w:kern w:val="0"/>
                <w:sz w:val="24"/>
              </w:rPr>
            </w:pPr>
            <w:r>
              <w:rPr>
                <w:rFonts w:hint="eastAsia" w:ascii="宋体" w:hAnsi="宋体" w:cs="宋体"/>
                <w:kern w:val="0"/>
                <w:sz w:val="28"/>
                <w:szCs w:val="28"/>
              </w:rPr>
              <w:t>附件3-8-（2）企业业绩、人员配置及服务承诺评审汇总表</w:t>
            </w:r>
          </w:p>
        </w:tc>
      </w:tr>
      <w:tr>
        <w:tblPrEx>
          <w:tblCellMar>
            <w:top w:w="0" w:type="dxa"/>
            <w:left w:w="108" w:type="dxa"/>
            <w:bottom w:w="0" w:type="dxa"/>
            <w:right w:w="108" w:type="dxa"/>
          </w:tblCellMar>
        </w:tblPrEx>
        <w:trPr>
          <w:trHeight w:val="495" w:hRule="atLeast"/>
        </w:trPr>
        <w:tc>
          <w:tcPr>
            <w:tcW w:w="5000" w:type="pct"/>
            <w:gridSpan w:val="9"/>
            <w:tcBorders>
              <w:top w:val="nil"/>
              <w:left w:val="nil"/>
              <w:bottom w:val="nil"/>
              <w:right w:val="nil"/>
            </w:tcBorders>
            <w:noWrap/>
            <w:vAlign w:val="center"/>
          </w:tcPr>
          <w:p>
            <w:pPr>
              <w:widowControl/>
              <w:jc w:val="center"/>
              <w:rPr>
                <w:rFonts w:ascii="黑体" w:hAnsi="黑体" w:eastAsia="黑体" w:cs="宋体"/>
                <w:b/>
                <w:bCs/>
                <w:kern w:val="0"/>
                <w:sz w:val="32"/>
                <w:szCs w:val="32"/>
              </w:rPr>
            </w:pPr>
            <w:r>
              <w:rPr>
                <w:rFonts w:hint="eastAsia" w:ascii="黑体" w:hAnsi="黑体" w:eastAsia="黑体" w:cs="宋体"/>
                <w:b/>
                <w:bCs/>
                <w:kern w:val="0"/>
                <w:sz w:val="32"/>
                <w:szCs w:val="32"/>
              </w:rPr>
              <w:t>可行性研究报告编制－－企业业绩、人员配置及服务承诺评审汇总表</w:t>
            </w:r>
          </w:p>
        </w:tc>
      </w:tr>
      <w:tr>
        <w:tblPrEx>
          <w:tblCellMar>
            <w:top w:w="0" w:type="dxa"/>
            <w:left w:w="108" w:type="dxa"/>
            <w:bottom w:w="0" w:type="dxa"/>
            <w:right w:w="108" w:type="dxa"/>
          </w:tblCellMar>
        </w:tblPrEx>
        <w:trPr>
          <w:trHeight w:val="375" w:hRule="atLeast"/>
        </w:trPr>
        <w:tc>
          <w:tcPr>
            <w:tcW w:w="5000" w:type="pct"/>
            <w:gridSpan w:val="9"/>
            <w:tcBorders>
              <w:top w:val="nil"/>
              <w:left w:val="nil"/>
              <w:bottom w:val="nil"/>
              <w:right w:val="nil"/>
            </w:tcBorders>
            <w:vAlign w:val="center"/>
          </w:tcPr>
          <w:p>
            <w:pPr>
              <w:widowControl/>
              <w:jc w:val="left"/>
              <w:rPr>
                <w:rFonts w:ascii="宋体" w:hAnsi="宋体" w:cs="宋体"/>
                <w:kern w:val="0"/>
                <w:szCs w:val="21"/>
              </w:rPr>
            </w:pPr>
            <w:r>
              <w:rPr>
                <w:rFonts w:hint="eastAsia" w:ascii="宋体" w:hAnsi="宋体" w:cs="宋体"/>
                <w:kern w:val="0"/>
                <w:szCs w:val="21"/>
              </w:rPr>
              <w:t>项目名称：</w:t>
            </w:r>
          </w:p>
        </w:tc>
      </w:tr>
      <w:tr>
        <w:tblPrEx>
          <w:tblCellMar>
            <w:top w:w="0" w:type="dxa"/>
            <w:left w:w="108" w:type="dxa"/>
            <w:bottom w:w="0" w:type="dxa"/>
            <w:right w:w="108" w:type="dxa"/>
          </w:tblCellMar>
        </w:tblPrEx>
        <w:trPr>
          <w:trHeight w:val="375" w:hRule="atLeast"/>
        </w:trPr>
        <w:tc>
          <w:tcPr>
            <w:tcW w:w="5000" w:type="pct"/>
            <w:gridSpan w:val="9"/>
            <w:tcBorders>
              <w:top w:val="nil"/>
              <w:left w:val="nil"/>
              <w:bottom w:val="nil"/>
              <w:right w:val="nil"/>
            </w:tcBorders>
            <w:vAlign w:val="center"/>
          </w:tcPr>
          <w:p>
            <w:pPr>
              <w:widowControl/>
              <w:jc w:val="left"/>
              <w:rPr>
                <w:rFonts w:ascii="宋体" w:hAnsi="宋体" w:cs="宋体"/>
                <w:kern w:val="0"/>
                <w:szCs w:val="21"/>
              </w:rPr>
            </w:pPr>
            <w:r>
              <w:rPr>
                <w:rFonts w:hint="eastAsia" w:ascii="宋体" w:hAnsi="宋体" w:cs="宋体"/>
                <w:kern w:val="0"/>
                <w:szCs w:val="21"/>
              </w:rPr>
              <w:t>项目编号：</w:t>
            </w:r>
          </w:p>
        </w:tc>
      </w:tr>
      <w:tr>
        <w:tblPrEx>
          <w:tblCellMar>
            <w:top w:w="0" w:type="dxa"/>
            <w:left w:w="108" w:type="dxa"/>
            <w:bottom w:w="0" w:type="dxa"/>
            <w:right w:w="108" w:type="dxa"/>
          </w:tblCellMar>
        </w:tblPrEx>
        <w:trPr>
          <w:trHeight w:val="1365" w:hRule="atLeast"/>
        </w:trPr>
        <w:tc>
          <w:tcPr>
            <w:tcW w:w="264" w:type="pct"/>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序号</w:t>
            </w:r>
          </w:p>
        </w:tc>
        <w:tc>
          <w:tcPr>
            <w:tcW w:w="1093" w:type="pct"/>
            <w:tcBorders>
              <w:top w:val="single" w:color="auto" w:sz="4" w:space="0"/>
              <w:left w:val="nil"/>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投标人</w:t>
            </w:r>
          </w:p>
        </w:tc>
        <w:tc>
          <w:tcPr>
            <w:tcW w:w="531" w:type="pct"/>
            <w:tcBorders>
              <w:top w:val="single" w:color="auto" w:sz="4" w:space="0"/>
              <w:left w:val="nil"/>
              <w:bottom w:val="nil"/>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评委1</w:t>
            </w:r>
          </w:p>
        </w:tc>
        <w:tc>
          <w:tcPr>
            <w:tcW w:w="513" w:type="pct"/>
            <w:tcBorders>
              <w:top w:val="single" w:color="auto" w:sz="4" w:space="0"/>
              <w:left w:val="nil"/>
              <w:bottom w:val="nil"/>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评委2</w:t>
            </w:r>
          </w:p>
        </w:tc>
        <w:tc>
          <w:tcPr>
            <w:tcW w:w="466" w:type="pct"/>
            <w:tcBorders>
              <w:top w:val="single" w:color="auto" w:sz="4" w:space="0"/>
              <w:left w:val="nil"/>
              <w:bottom w:val="nil"/>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评委3</w:t>
            </w:r>
          </w:p>
        </w:tc>
        <w:tc>
          <w:tcPr>
            <w:tcW w:w="541" w:type="pct"/>
            <w:tcBorders>
              <w:top w:val="single" w:color="auto" w:sz="4" w:space="0"/>
              <w:left w:val="nil"/>
              <w:bottom w:val="nil"/>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评委4</w:t>
            </w:r>
          </w:p>
        </w:tc>
        <w:tc>
          <w:tcPr>
            <w:tcW w:w="499" w:type="pct"/>
            <w:tcBorders>
              <w:top w:val="single" w:color="auto" w:sz="4" w:space="0"/>
              <w:left w:val="nil"/>
              <w:bottom w:val="nil"/>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评委5</w:t>
            </w:r>
          </w:p>
        </w:tc>
        <w:tc>
          <w:tcPr>
            <w:tcW w:w="480" w:type="pct"/>
            <w:tcBorders>
              <w:top w:val="single" w:color="auto" w:sz="4" w:space="0"/>
              <w:left w:val="nil"/>
              <w:bottom w:val="nil"/>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w:t>
            </w:r>
          </w:p>
        </w:tc>
        <w:tc>
          <w:tcPr>
            <w:tcW w:w="608" w:type="pct"/>
            <w:tcBorders>
              <w:top w:val="single" w:color="auto" w:sz="4" w:space="0"/>
              <w:left w:val="nil"/>
              <w:bottom w:val="single" w:color="auto" w:sz="4" w:space="0"/>
              <w:right w:val="single" w:color="auto" w:sz="4" w:space="0"/>
            </w:tcBorders>
            <w:vAlign w:val="center"/>
          </w:tcPr>
          <w:p>
            <w:pPr>
              <w:widowControl/>
              <w:jc w:val="center"/>
              <w:rPr>
                <w:rFonts w:hint="eastAsia" w:ascii="宋体" w:hAnsi="宋体" w:cs="宋体" w:eastAsiaTheme="minorEastAsia"/>
                <w:kern w:val="0"/>
                <w:szCs w:val="21"/>
                <w:lang w:eastAsia="zh-CN"/>
              </w:rPr>
            </w:pPr>
            <w:r>
              <w:rPr>
                <w:rFonts w:hint="eastAsia" w:ascii="宋体" w:hAnsi="宋体" w:cs="宋体"/>
                <w:kern w:val="0"/>
                <w:szCs w:val="21"/>
              </w:rPr>
              <w:t>平均得分</w:t>
            </w:r>
          </w:p>
          <w:p>
            <w:pPr>
              <w:widowControl/>
              <w:jc w:val="center"/>
              <w:rPr>
                <w:rFonts w:ascii="宋体" w:hAnsi="宋体" w:cs="宋体"/>
                <w:kern w:val="0"/>
                <w:szCs w:val="21"/>
              </w:rPr>
            </w:pPr>
            <w:r>
              <w:rPr>
                <w:rFonts w:hint="eastAsia" w:ascii="宋体" w:hAnsi="宋体" w:cs="宋体"/>
                <w:kern w:val="0"/>
                <w:szCs w:val="21"/>
              </w:rPr>
              <w:t>（满分40分）</w:t>
            </w:r>
          </w:p>
        </w:tc>
      </w:tr>
      <w:tr>
        <w:tblPrEx>
          <w:tblCellMar>
            <w:top w:w="0" w:type="dxa"/>
            <w:left w:w="108" w:type="dxa"/>
            <w:bottom w:w="0" w:type="dxa"/>
            <w:right w:w="108" w:type="dxa"/>
          </w:tblCellMar>
        </w:tblPrEx>
        <w:trPr>
          <w:trHeight w:val="720" w:hRule="atLeast"/>
        </w:trPr>
        <w:tc>
          <w:tcPr>
            <w:tcW w:w="264" w:type="pct"/>
            <w:tcBorders>
              <w:top w:val="nil"/>
              <w:left w:val="single" w:color="auto" w:sz="4" w:space="0"/>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1</w:t>
            </w:r>
          </w:p>
        </w:tc>
        <w:tc>
          <w:tcPr>
            <w:tcW w:w="1093" w:type="pct"/>
            <w:tcBorders>
              <w:top w:val="nil"/>
              <w:left w:val="nil"/>
              <w:bottom w:val="single" w:color="auto" w:sz="4" w:space="0"/>
              <w:right w:val="single" w:color="auto" w:sz="4" w:space="0"/>
            </w:tcBorders>
            <w:vAlign w:val="center"/>
          </w:tcPr>
          <w:p>
            <w:pPr>
              <w:widowControl/>
              <w:jc w:val="left"/>
              <w:rPr>
                <w:rFonts w:ascii="宋体" w:hAnsi="宋体" w:cs="宋体"/>
                <w:kern w:val="0"/>
                <w:szCs w:val="21"/>
              </w:rPr>
            </w:pPr>
          </w:p>
        </w:tc>
        <w:tc>
          <w:tcPr>
            <w:tcW w:w="531" w:type="pct"/>
            <w:tcBorders>
              <w:top w:val="single" w:color="auto" w:sz="4" w:space="0"/>
              <w:left w:val="nil"/>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　</w:t>
            </w:r>
          </w:p>
        </w:tc>
        <w:tc>
          <w:tcPr>
            <w:tcW w:w="513" w:type="pct"/>
            <w:tcBorders>
              <w:top w:val="single" w:color="auto" w:sz="4" w:space="0"/>
              <w:left w:val="nil"/>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　</w:t>
            </w:r>
          </w:p>
        </w:tc>
        <w:tc>
          <w:tcPr>
            <w:tcW w:w="466" w:type="pct"/>
            <w:tcBorders>
              <w:top w:val="single" w:color="auto" w:sz="4" w:space="0"/>
              <w:left w:val="nil"/>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　</w:t>
            </w:r>
          </w:p>
        </w:tc>
        <w:tc>
          <w:tcPr>
            <w:tcW w:w="541" w:type="pct"/>
            <w:tcBorders>
              <w:top w:val="single" w:color="auto" w:sz="4" w:space="0"/>
              <w:left w:val="nil"/>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　</w:t>
            </w:r>
          </w:p>
        </w:tc>
        <w:tc>
          <w:tcPr>
            <w:tcW w:w="499" w:type="pct"/>
            <w:tcBorders>
              <w:top w:val="single" w:color="auto" w:sz="4" w:space="0"/>
              <w:left w:val="nil"/>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　</w:t>
            </w:r>
          </w:p>
        </w:tc>
        <w:tc>
          <w:tcPr>
            <w:tcW w:w="480" w:type="pct"/>
            <w:tcBorders>
              <w:top w:val="single" w:color="auto" w:sz="4" w:space="0"/>
              <w:left w:val="nil"/>
              <w:bottom w:val="single" w:color="auto" w:sz="4" w:space="0"/>
              <w:right w:val="single" w:color="auto" w:sz="4" w:space="0"/>
            </w:tcBorders>
            <w:vAlign w:val="center"/>
          </w:tcPr>
          <w:p>
            <w:pPr>
              <w:widowControl/>
              <w:jc w:val="center"/>
              <w:rPr>
                <w:rFonts w:ascii="宋体" w:hAnsi="宋体" w:cs="宋体"/>
                <w:kern w:val="0"/>
                <w:szCs w:val="21"/>
              </w:rPr>
            </w:pPr>
          </w:p>
        </w:tc>
        <w:tc>
          <w:tcPr>
            <w:tcW w:w="608" w:type="pct"/>
            <w:tcBorders>
              <w:top w:val="nil"/>
              <w:left w:val="nil"/>
              <w:bottom w:val="single" w:color="auto" w:sz="4" w:space="0"/>
              <w:right w:val="single" w:color="auto" w:sz="4" w:space="0"/>
            </w:tcBorders>
            <w:noWrap/>
            <w:vAlign w:val="center"/>
          </w:tcPr>
          <w:p>
            <w:pPr>
              <w:widowControl/>
              <w:jc w:val="center"/>
              <w:rPr>
                <w:rFonts w:ascii="宋体" w:hAnsi="宋体" w:cs="宋体"/>
                <w:kern w:val="0"/>
                <w:szCs w:val="21"/>
              </w:rPr>
            </w:pPr>
          </w:p>
        </w:tc>
      </w:tr>
      <w:tr>
        <w:tblPrEx>
          <w:tblCellMar>
            <w:top w:w="0" w:type="dxa"/>
            <w:left w:w="108" w:type="dxa"/>
            <w:bottom w:w="0" w:type="dxa"/>
            <w:right w:w="108" w:type="dxa"/>
          </w:tblCellMar>
        </w:tblPrEx>
        <w:trPr>
          <w:trHeight w:val="720" w:hRule="atLeast"/>
        </w:trPr>
        <w:tc>
          <w:tcPr>
            <w:tcW w:w="264" w:type="pct"/>
            <w:tcBorders>
              <w:top w:val="nil"/>
              <w:left w:val="single" w:color="auto" w:sz="4" w:space="0"/>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2</w:t>
            </w:r>
          </w:p>
        </w:tc>
        <w:tc>
          <w:tcPr>
            <w:tcW w:w="1093" w:type="pct"/>
            <w:tcBorders>
              <w:top w:val="nil"/>
              <w:left w:val="nil"/>
              <w:bottom w:val="single" w:color="auto" w:sz="4" w:space="0"/>
              <w:right w:val="single" w:color="auto" w:sz="4" w:space="0"/>
            </w:tcBorders>
            <w:vAlign w:val="center"/>
          </w:tcPr>
          <w:p>
            <w:pPr>
              <w:widowControl/>
              <w:jc w:val="left"/>
              <w:rPr>
                <w:rFonts w:ascii="宋体" w:hAnsi="宋体" w:cs="宋体"/>
                <w:kern w:val="0"/>
                <w:szCs w:val="21"/>
              </w:rPr>
            </w:pPr>
          </w:p>
        </w:tc>
        <w:tc>
          <w:tcPr>
            <w:tcW w:w="531" w:type="pct"/>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　</w:t>
            </w:r>
          </w:p>
        </w:tc>
        <w:tc>
          <w:tcPr>
            <w:tcW w:w="513" w:type="pct"/>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　</w:t>
            </w:r>
          </w:p>
        </w:tc>
        <w:tc>
          <w:tcPr>
            <w:tcW w:w="466" w:type="pct"/>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　</w:t>
            </w:r>
          </w:p>
        </w:tc>
        <w:tc>
          <w:tcPr>
            <w:tcW w:w="541" w:type="pct"/>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　</w:t>
            </w:r>
          </w:p>
        </w:tc>
        <w:tc>
          <w:tcPr>
            <w:tcW w:w="499" w:type="pct"/>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　</w:t>
            </w:r>
          </w:p>
        </w:tc>
        <w:tc>
          <w:tcPr>
            <w:tcW w:w="480" w:type="pct"/>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p>
        </w:tc>
        <w:tc>
          <w:tcPr>
            <w:tcW w:w="608" w:type="pct"/>
            <w:tcBorders>
              <w:top w:val="nil"/>
              <w:left w:val="nil"/>
              <w:bottom w:val="single" w:color="auto" w:sz="4" w:space="0"/>
              <w:right w:val="single" w:color="auto" w:sz="4" w:space="0"/>
            </w:tcBorders>
            <w:noWrap/>
            <w:vAlign w:val="center"/>
          </w:tcPr>
          <w:p>
            <w:pPr>
              <w:widowControl/>
              <w:jc w:val="center"/>
              <w:rPr>
                <w:rFonts w:ascii="宋体" w:hAnsi="宋体" w:cs="宋体"/>
                <w:kern w:val="0"/>
                <w:szCs w:val="21"/>
              </w:rPr>
            </w:pPr>
          </w:p>
        </w:tc>
      </w:tr>
      <w:tr>
        <w:tblPrEx>
          <w:tblCellMar>
            <w:top w:w="0" w:type="dxa"/>
            <w:left w:w="108" w:type="dxa"/>
            <w:bottom w:w="0" w:type="dxa"/>
            <w:right w:w="108" w:type="dxa"/>
          </w:tblCellMar>
        </w:tblPrEx>
        <w:trPr>
          <w:trHeight w:val="720" w:hRule="atLeast"/>
        </w:trPr>
        <w:tc>
          <w:tcPr>
            <w:tcW w:w="264" w:type="pct"/>
            <w:tcBorders>
              <w:top w:val="nil"/>
              <w:left w:val="single" w:color="auto" w:sz="4" w:space="0"/>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3</w:t>
            </w:r>
          </w:p>
        </w:tc>
        <w:tc>
          <w:tcPr>
            <w:tcW w:w="1093" w:type="pct"/>
            <w:tcBorders>
              <w:top w:val="nil"/>
              <w:left w:val="nil"/>
              <w:bottom w:val="single" w:color="auto" w:sz="4" w:space="0"/>
              <w:right w:val="single" w:color="auto" w:sz="4" w:space="0"/>
            </w:tcBorders>
            <w:vAlign w:val="center"/>
          </w:tcPr>
          <w:p>
            <w:pPr>
              <w:widowControl/>
              <w:jc w:val="left"/>
              <w:rPr>
                <w:rFonts w:ascii="宋体" w:hAnsi="宋体" w:cs="宋体"/>
                <w:kern w:val="0"/>
                <w:szCs w:val="21"/>
              </w:rPr>
            </w:pPr>
          </w:p>
        </w:tc>
        <w:tc>
          <w:tcPr>
            <w:tcW w:w="531" w:type="pct"/>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　</w:t>
            </w:r>
          </w:p>
        </w:tc>
        <w:tc>
          <w:tcPr>
            <w:tcW w:w="513" w:type="pct"/>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　</w:t>
            </w:r>
          </w:p>
        </w:tc>
        <w:tc>
          <w:tcPr>
            <w:tcW w:w="466" w:type="pct"/>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　</w:t>
            </w:r>
          </w:p>
        </w:tc>
        <w:tc>
          <w:tcPr>
            <w:tcW w:w="541" w:type="pct"/>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　</w:t>
            </w:r>
          </w:p>
        </w:tc>
        <w:tc>
          <w:tcPr>
            <w:tcW w:w="499" w:type="pct"/>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　</w:t>
            </w:r>
          </w:p>
        </w:tc>
        <w:tc>
          <w:tcPr>
            <w:tcW w:w="480" w:type="pct"/>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p>
        </w:tc>
        <w:tc>
          <w:tcPr>
            <w:tcW w:w="608" w:type="pct"/>
            <w:tcBorders>
              <w:top w:val="nil"/>
              <w:left w:val="nil"/>
              <w:bottom w:val="single" w:color="auto" w:sz="4" w:space="0"/>
              <w:right w:val="single" w:color="auto" w:sz="4" w:space="0"/>
            </w:tcBorders>
            <w:noWrap/>
            <w:vAlign w:val="center"/>
          </w:tcPr>
          <w:p>
            <w:pPr>
              <w:widowControl/>
              <w:jc w:val="center"/>
              <w:rPr>
                <w:rFonts w:ascii="宋体" w:hAnsi="宋体" w:cs="宋体"/>
                <w:kern w:val="0"/>
                <w:szCs w:val="21"/>
              </w:rPr>
            </w:pPr>
          </w:p>
        </w:tc>
      </w:tr>
      <w:tr>
        <w:tblPrEx>
          <w:tblCellMar>
            <w:top w:w="0" w:type="dxa"/>
            <w:left w:w="108" w:type="dxa"/>
            <w:bottom w:w="0" w:type="dxa"/>
            <w:right w:w="108" w:type="dxa"/>
          </w:tblCellMar>
        </w:tblPrEx>
        <w:trPr>
          <w:trHeight w:val="720" w:hRule="atLeast"/>
        </w:trPr>
        <w:tc>
          <w:tcPr>
            <w:tcW w:w="264" w:type="pct"/>
            <w:tcBorders>
              <w:top w:val="nil"/>
              <w:left w:val="single" w:color="auto" w:sz="4" w:space="0"/>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4</w:t>
            </w:r>
          </w:p>
        </w:tc>
        <w:tc>
          <w:tcPr>
            <w:tcW w:w="1093" w:type="pct"/>
            <w:tcBorders>
              <w:top w:val="nil"/>
              <w:left w:val="nil"/>
              <w:bottom w:val="single" w:color="auto" w:sz="4" w:space="0"/>
              <w:right w:val="single" w:color="auto" w:sz="4" w:space="0"/>
            </w:tcBorders>
            <w:vAlign w:val="center"/>
          </w:tcPr>
          <w:p>
            <w:pPr>
              <w:widowControl/>
              <w:jc w:val="left"/>
              <w:rPr>
                <w:rFonts w:ascii="宋体" w:hAnsi="宋体" w:cs="宋体"/>
                <w:kern w:val="0"/>
                <w:szCs w:val="21"/>
              </w:rPr>
            </w:pPr>
          </w:p>
        </w:tc>
        <w:tc>
          <w:tcPr>
            <w:tcW w:w="531" w:type="pct"/>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　</w:t>
            </w:r>
          </w:p>
        </w:tc>
        <w:tc>
          <w:tcPr>
            <w:tcW w:w="513" w:type="pct"/>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　</w:t>
            </w:r>
          </w:p>
        </w:tc>
        <w:tc>
          <w:tcPr>
            <w:tcW w:w="466" w:type="pct"/>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　</w:t>
            </w:r>
          </w:p>
        </w:tc>
        <w:tc>
          <w:tcPr>
            <w:tcW w:w="541" w:type="pct"/>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　</w:t>
            </w:r>
          </w:p>
        </w:tc>
        <w:tc>
          <w:tcPr>
            <w:tcW w:w="499" w:type="pct"/>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　</w:t>
            </w:r>
          </w:p>
        </w:tc>
        <w:tc>
          <w:tcPr>
            <w:tcW w:w="480" w:type="pct"/>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p>
        </w:tc>
        <w:tc>
          <w:tcPr>
            <w:tcW w:w="608" w:type="pct"/>
            <w:tcBorders>
              <w:top w:val="nil"/>
              <w:left w:val="nil"/>
              <w:bottom w:val="single" w:color="auto" w:sz="4" w:space="0"/>
              <w:right w:val="single" w:color="auto" w:sz="4" w:space="0"/>
            </w:tcBorders>
            <w:noWrap/>
            <w:vAlign w:val="center"/>
          </w:tcPr>
          <w:p>
            <w:pPr>
              <w:widowControl/>
              <w:jc w:val="center"/>
              <w:rPr>
                <w:rFonts w:ascii="宋体" w:hAnsi="宋体" w:cs="宋体"/>
                <w:kern w:val="0"/>
                <w:szCs w:val="21"/>
              </w:rPr>
            </w:pPr>
          </w:p>
        </w:tc>
      </w:tr>
      <w:tr>
        <w:tblPrEx>
          <w:tblCellMar>
            <w:top w:w="0" w:type="dxa"/>
            <w:left w:w="108" w:type="dxa"/>
            <w:bottom w:w="0" w:type="dxa"/>
            <w:right w:w="108" w:type="dxa"/>
          </w:tblCellMar>
        </w:tblPrEx>
        <w:trPr>
          <w:trHeight w:val="720" w:hRule="atLeast"/>
        </w:trPr>
        <w:tc>
          <w:tcPr>
            <w:tcW w:w="264" w:type="pct"/>
            <w:tcBorders>
              <w:top w:val="nil"/>
              <w:left w:val="single" w:color="auto" w:sz="4" w:space="0"/>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w:t>
            </w:r>
          </w:p>
        </w:tc>
        <w:tc>
          <w:tcPr>
            <w:tcW w:w="1093" w:type="pct"/>
            <w:tcBorders>
              <w:top w:val="nil"/>
              <w:left w:val="nil"/>
              <w:bottom w:val="single" w:color="auto" w:sz="4" w:space="0"/>
              <w:right w:val="single" w:color="auto" w:sz="4" w:space="0"/>
            </w:tcBorders>
            <w:vAlign w:val="center"/>
          </w:tcPr>
          <w:p>
            <w:pPr>
              <w:widowControl/>
              <w:jc w:val="left"/>
              <w:rPr>
                <w:rFonts w:ascii="宋体" w:hAnsi="宋体" w:cs="宋体"/>
                <w:kern w:val="0"/>
                <w:szCs w:val="21"/>
              </w:rPr>
            </w:pPr>
          </w:p>
        </w:tc>
        <w:tc>
          <w:tcPr>
            <w:tcW w:w="531" w:type="pct"/>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　</w:t>
            </w:r>
          </w:p>
        </w:tc>
        <w:tc>
          <w:tcPr>
            <w:tcW w:w="513" w:type="pct"/>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　</w:t>
            </w:r>
          </w:p>
        </w:tc>
        <w:tc>
          <w:tcPr>
            <w:tcW w:w="466" w:type="pct"/>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　</w:t>
            </w:r>
          </w:p>
        </w:tc>
        <w:tc>
          <w:tcPr>
            <w:tcW w:w="541" w:type="pct"/>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　</w:t>
            </w:r>
          </w:p>
        </w:tc>
        <w:tc>
          <w:tcPr>
            <w:tcW w:w="499" w:type="pct"/>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　</w:t>
            </w:r>
          </w:p>
        </w:tc>
        <w:tc>
          <w:tcPr>
            <w:tcW w:w="480" w:type="pct"/>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p>
        </w:tc>
        <w:tc>
          <w:tcPr>
            <w:tcW w:w="608" w:type="pct"/>
            <w:tcBorders>
              <w:top w:val="nil"/>
              <w:left w:val="nil"/>
              <w:bottom w:val="single" w:color="auto" w:sz="4" w:space="0"/>
              <w:right w:val="single" w:color="auto" w:sz="4" w:space="0"/>
            </w:tcBorders>
            <w:noWrap/>
            <w:vAlign w:val="center"/>
          </w:tcPr>
          <w:p>
            <w:pPr>
              <w:widowControl/>
              <w:jc w:val="center"/>
              <w:rPr>
                <w:rFonts w:ascii="宋体" w:hAnsi="宋体" w:cs="宋体"/>
                <w:kern w:val="0"/>
                <w:szCs w:val="21"/>
              </w:rPr>
            </w:pPr>
          </w:p>
        </w:tc>
      </w:tr>
      <w:tr>
        <w:tblPrEx>
          <w:tblCellMar>
            <w:top w:w="0" w:type="dxa"/>
            <w:left w:w="108" w:type="dxa"/>
            <w:bottom w:w="0" w:type="dxa"/>
            <w:right w:w="108" w:type="dxa"/>
          </w:tblCellMar>
        </w:tblPrEx>
        <w:trPr>
          <w:trHeight w:val="525" w:hRule="atLeast"/>
        </w:trPr>
        <w:tc>
          <w:tcPr>
            <w:tcW w:w="1358" w:type="pct"/>
            <w:gridSpan w:val="2"/>
            <w:tcBorders>
              <w:top w:val="single" w:color="auto" w:sz="4" w:space="0"/>
              <w:left w:val="nil"/>
              <w:bottom w:val="nil"/>
              <w:right w:val="nil"/>
            </w:tcBorders>
            <w:noWrap/>
            <w:vAlign w:val="center"/>
          </w:tcPr>
          <w:p>
            <w:pPr>
              <w:widowControl/>
              <w:jc w:val="left"/>
              <w:rPr>
                <w:rFonts w:ascii="宋体" w:hAnsi="宋体" w:cs="宋体"/>
                <w:kern w:val="0"/>
                <w:szCs w:val="21"/>
              </w:rPr>
            </w:pPr>
            <w:r>
              <w:rPr>
                <w:rFonts w:hint="eastAsia" w:ascii="宋体" w:hAnsi="宋体" w:cs="宋体"/>
                <w:kern w:val="0"/>
                <w:szCs w:val="21"/>
              </w:rPr>
              <w:t>评标委员会全体成员签字：</w:t>
            </w:r>
          </w:p>
        </w:tc>
        <w:tc>
          <w:tcPr>
            <w:tcW w:w="531" w:type="pct"/>
            <w:tcBorders>
              <w:top w:val="nil"/>
              <w:left w:val="nil"/>
              <w:bottom w:val="nil"/>
              <w:right w:val="nil"/>
            </w:tcBorders>
            <w:noWrap/>
            <w:vAlign w:val="center"/>
          </w:tcPr>
          <w:p>
            <w:pPr>
              <w:widowControl/>
              <w:jc w:val="left"/>
              <w:rPr>
                <w:rFonts w:ascii="宋体" w:hAnsi="宋体" w:cs="宋体"/>
                <w:kern w:val="0"/>
                <w:szCs w:val="21"/>
              </w:rPr>
            </w:pPr>
            <w:r>
              <w:rPr>
                <w:rFonts w:hint="eastAsia" w:ascii="宋体" w:hAnsi="宋体" w:cs="宋体"/>
                <w:kern w:val="0"/>
                <w:szCs w:val="21"/>
              </w:rPr>
              <w:t>　</w:t>
            </w:r>
          </w:p>
        </w:tc>
        <w:tc>
          <w:tcPr>
            <w:tcW w:w="513" w:type="pct"/>
            <w:tcBorders>
              <w:top w:val="nil"/>
              <w:left w:val="nil"/>
              <w:bottom w:val="nil"/>
              <w:right w:val="nil"/>
            </w:tcBorders>
            <w:noWrap/>
            <w:vAlign w:val="center"/>
          </w:tcPr>
          <w:p>
            <w:pPr>
              <w:widowControl/>
              <w:jc w:val="left"/>
              <w:rPr>
                <w:rFonts w:ascii="宋体" w:hAnsi="宋体" w:cs="宋体"/>
                <w:kern w:val="0"/>
                <w:szCs w:val="21"/>
              </w:rPr>
            </w:pPr>
            <w:r>
              <w:rPr>
                <w:rFonts w:hint="eastAsia" w:ascii="宋体" w:hAnsi="宋体" w:cs="宋体"/>
                <w:kern w:val="0"/>
                <w:szCs w:val="21"/>
              </w:rPr>
              <w:t>　</w:t>
            </w:r>
          </w:p>
        </w:tc>
        <w:tc>
          <w:tcPr>
            <w:tcW w:w="466" w:type="pct"/>
            <w:tcBorders>
              <w:top w:val="nil"/>
              <w:left w:val="nil"/>
              <w:bottom w:val="nil"/>
              <w:right w:val="nil"/>
            </w:tcBorders>
            <w:noWrap/>
            <w:vAlign w:val="center"/>
          </w:tcPr>
          <w:p>
            <w:pPr>
              <w:widowControl/>
              <w:jc w:val="left"/>
              <w:rPr>
                <w:rFonts w:ascii="宋体" w:hAnsi="宋体" w:cs="宋体"/>
                <w:kern w:val="0"/>
                <w:szCs w:val="21"/>
              </w:rPr>
            </w:pPr>
            <w:r>
              <w:rPr>
                <w:rFonts w:hint="eastAsia" w:ascii="宋体" w:hAnsi="宋体" w:cs="宋体"/>
                <w:kern w:val="0"/>
                <w:szCs w:val="21"/>
              </w:rPr>
              <w:t>　</w:t>
            </w:r>
          </w:p>
        </w:tc>
        <w:tc>
          <w:tcPr>
            <w:tcW w:w="541" w:type="pct"/>
            <w:tcBorders>
              <w:top w:val="nil"/>
              <w:left w:val="nil"/>
              <w:bottom w:val="nil"/>
              <w:right w:val="nil"/>
            </w:tcBorders>
            <w:noWrap/>
            <w:vAlign w:val="center"/>
          </w:tcPr>
          <w:p>
            <w:pPr>
              <w:widowControl/>
              <w:jc w:val="left"/>
              <w:rPr>
                <w:rFonts w:ascii="宋体" w:hAnsi="宋体" w:cs="宋体"/>
                <w:kern w:val="0"/>
                <w:szCs w:val="21"/>
              </w:rPr>
            </w:pPr>
            <w:r>
              <w:rPr>
                <w:rFonts w:hint="eastAsia" w:ascii="宋体" w:hAnsi="宋体" w:cs="宋体"/>
                <w:kern w:val="0"/>
                <w:szCs w:val="21"/>
              </w:rPr>
              <w:t>　</w:t>
            </w:r>
          </w:p>
        </w:tc>
        <w:tc>
          <w:tcPr>
            <w:tcW w:w="1588" w:type="pct"/>
            <w:gridSpan w:val="3"/>
            <w:tcBorders>
              <w:top w:val="nil"/>
              <w:left w:val="nil"/>
              <w:bottom w:val="nil"/>
              <w:right w:val="nil"/>
            </w:tcBorders>
            <w:noWrap/>
            <w:vAlign w:val="center"/>
          </w:tcPr>
          <w:p>
            <w:pPr>
              <w:widowControl/>
              <w:jc w:val="center"/>
              <w:rPr>
                <w:rFonts w:ascii="宋体" w:hAnsi="宋体" w:cs="宋体"/>
                <w:kern w:val="0"/>
                <w:szCs w:val="21"/>
              </w:rPr>
            </w:pPr>
            <w:r>
              <w:rPr>
                <w:rFonts w:hint="eastAsia" w:ascii="宋体" w:hAnsi="宋体" w:cs="宋体"/>
                <w:kern w:val="0"/>
                <w:szCs w:val="21"/>
              </w:rPr>
              <w:t xml:space="preserve">                     </w:t>
            </w:r>
            <w:r>
              <w:rPr>
                <w:rFonts w:hint="eastAsia" w:ascii="宋体" w:hAnsi="宋体" w:cs="宋体"/>
                <w:kern w:val="0"/>
                <w:szCs w:val="21"/>
                <w:lang w:val="en-US" w:eastAsia="zh-CN"/>
              </w:rPr>
              <w:t xml:space="preserve">     </w:t>
            </w:r>
            <w:r>
              <w:rPr>
                <w:rFonts w:hint="eastAsia" w:ascii="宋体" w:hAnsi="宋体" w:cs="宋体"/>
                <w:kern w:val="0"/>
                <w:szCs w:val="21"/>
              </w:rPr>
              <w:t xml:space="preserve">年   月   </w:t>
            </w:r>
            <w:r>
              <w:rPr>
                <w:rFonts w:ascii="宋体" w:hAnsi="宋体" w:cs="宋体"/>
                <w:kern w:val="0"/>
                <w:szCs w:val="21"/>
              </w:rPr>
              <w:t>日</w:t>
            </w:r>
          </w:p>
        </w:tc>
      </w:tr>
    </w:tbl>
    <w:p>
      <w:r>
        <w:br w:type="page"/>
      </w:r>
    </w:p>
    <w:tbl>
      <w:tblPr>
        <w:tblStyle w:val="21"/>
        <w:tblW w:w="5000" w:type="pct"/>
        <w:tblInd w:w="0" w:type="dxa"/>
        <w:tblLayout w:type="autofit"/>
        <w:tblCellMar>
          <w:top w:w="0" w:type="dxa"/>
          <w:left w:w="108" w:type="dxa"/>
          <w:bottom w:w="0" w:type="dxa"/>
          <w:right w:w="108" w:type="dxa"/>
        </w:tblCellMar>
      </w:tblPr>
      <w:tblGrid>
        <w:gridCol w:w="828"/>
        <w:gridCol w:w="3774"/>
        <w:gridCol w:w="2333"/>
        <w:gridCol w:w="2215"/>
        <w:gridCol w:w="2303"/>
        <w:gridCol w:w="2001"/>
      </w:tblGrid>
      <w:tr>
        <w:tblPrEx>
          <w:tblCellMar>
            <w:top w:w="0" w:type="dxa"/>
            <w:left w:w="108" w:type="dxa"/>
            <w:bottom w:w="0" w:type="dxa"/>
            <w:right w:w="108" w:type="dxa"/>
          </w:tblCellMar>
        </w:tblPrEx>
        <w:trPr>
          <w:trHeight w:val="390" w:hRule="atLeast"/>
        </w:trPr>
        <w:tc>
          <w:tcPr>
            <w:tcW w:w="5000" w:type="pct"/>
            <w:gridSpan w:val="6"/>
            <w:tcBorders>
              <w:top w:val="nil"/>
              <w:left w:val="nil"/>
              <w:bottom w:val="nil"/>
              <w:right w:val="nil"/>
            </w:tcBorders>
            <w:noWrap/>
            <w:vAlign w:val="center"/>
          </w:tcPr>
          <w:p>
            <w:pPr>
              <w:widowControl/>
              <w:jc w:val="left"/>
              <w:rPr>
                <w:rFonts w:ascii="宋体" w:hAnsi="宋体" w:cs="宋体"/>
                <w:kern w:val="0"/>
                <w:sz w:val="24"/>
              </w:rPr>
            </w:pPr>
            <w:r>
              <w:rPr>
                <w:rFonts w:hint="eastAsia" w:ascii="宋体" w:hAnsi="宋体" w:cs="宋体"/>
                <w:kern w:val="0"/>
                <w:sz w:val="28"/>
                <w:szCs w:val="28"/>
              </w:rPr>
              <w:t>附件3-8-（2）-B得分汇总表</w:t>
            </w:r>
          </w:p>
        </w:tc>
      </w:tr>
      <w:tr>
        <w:tblPrEx>
          <w:tblCellMar>
            <w:top w:w="0" w:type="dxa"/>
            <w:left w:w="108" w:type="dxa"/>
            <w:bottom w:w="0" w:type="dxa"/>
            <w:right w:w="108" w:type="dxa"/>
          </w:tblCellMar>
        </w:tblPrEx>
        <w:trPr>
          <w:trHeight w:val="390" w:hRule="atLeast"/>
        </w:trPr>
        <w:tc>
          <w:tcPr>
            <w:tcW w:w="5000" w:type="pct"/>
            <w:gridSpan w:val="6"/>
            <w:tcBorders>
              <w:top w:val="nil"/>
              <w:left w:val="nil"/>
              <w:bottom w:val="nil"/>
              <w:right w:val="nil"/>
            </w:tcBorders>
            <w:noWrap/>
            <w:vAlign w:val="center"/>
          </w:tcPr>
          <w:p>
            <w:pPr>
              <w:widowControl/>
              <w:jc w:val="center"/>
              <w:rPr>
                <w:rFonts w:ascii="黑体" w:hAnsi="黑体" w:eastAsia="黑体" w:cs="宋体"/>
                <w:b/>
                <w:bCs/>
                <w:kern w:val="0"/>
                <w:sz w:val="32"/>
                <w:szCs w:val="32"/>
              </w:rPr>
            </w:pPr>
            <w:r>
              <w:rPr>
                <w:rFonts w:hint="eastAsia" w:ascii="黑体" w:hAnsi="黑体" w:eastAsia="黑体" w:cs="宋体"/>
                <w:b/>
                <w:bCs/>
                <w:kern w:val="0"/>
                <w:sz w:val="32"/>
                <w:szCs w:val="32"/>
              </w:rPr>
              <w:t>可行性研究报告编制－－得分汇总表</w:t>
            </w:r>
          </w:p>
        </w:tc>
      </w:tr>
      <w:tr>
        <w:tblPrEx>
          <w:tblCellMar>
            <w:top w:w="0" w:type="dxa"/>
            <w:left w:w="108" w:type="dxa"/>
            <w:bottom w:w="0" w:type="dxa"/>
            <w:right w:w="108" w:type="dxa"/>
          </w:tblCellMar>
        </w:tblPrEx>
        <w:trPr>
          <w:trHeight w:val="405" w:hRule="atLeast"/>
        </w:trPr>
        <w:tc>
          <w:tcPr>
            <w:tcW w:w="5000" w:type="pct"/>
            <w:gridSpan w:val="6"/>
            <w:tcBorders>
              <w:top w:val="nil"/>
              <w:left w:val="nil"/>
              <w:bottom w:val="nil"/>
              <w:right w:val="nil"/>
            </w:tcBorders>
            <w:vAlign w:val="center"/>
          </w:tcPr>
          <w:p>
            <w:pPr>
              <w:widowControl/>
              <w:jc w:val="left"/>
              <w:rPr>
                <w:rFonts w:ascii="宋体" w:hAnsi="宋体" w:cs="宋体"/>
                <w:kern w:val="0"/>
                <w:szCs w:val="21"/>
              </w:rPr>
            </w:pPr>
            <w:r>
              <w:rPr>
                <w:rFonts w:hint="eastAsia" w:ascii="宋体" w:hAnsi="宋体" w:cs="宋体"/>
                <w:kern w:val="0"/>
                <w:szCs w:val="21"/>
              </w:rPr>
              <w:t>项目名称：</w:t>
            </w:r>
          </w:p>
        </w:tc>
      </w:tr>
      <w:tr>
        <w:tblPrEx>
          <w:tblCellMar>
            <w:top w:w="0" w:type="dxa"/>
            <w:left w:w="108" w:type="dxa"/>
            <w:bottom w:w="0" w:type="dxa"/>
            <w:right w:w="108" w:type="dxa"/>
          </w:tblCellMar>
        </w:tblPrEx>
        <w:trPr>
          <w:trHeight w:val="405" w:hRule="atLeast"/>
        </w:trPr>
        <w:tc>
          <w:tcPr>
            <w:tcW w:w="5000" w:type="pct"/>
            <w:gridSpan w:val="6"/>
            <w:tcBorders>
              <w:top w:val="nil"/>
              <w:left w:val="nil"/>
              <w:bottom w:val="nil"/>
              <w:right w:val="nil"/>
            </w:tcBorders>
            <w:vAlign w:val="center"/>
          </w:tcPr>
          <w:p>
            <w:pPr>
              <w:widowControl/>
              <w:jc w:val="left"/>
              <w:rPr>
                <w:rFonts w:ascii="宋体" w:hAnsi="宋体" w:cs="宋体"/>
                <w:kern w:val="0"/>
                <w:szCs w:val="21"/>
              </w:rPr>
            </w:pPr>
            <w:r>
              <w:rPr>
                <w:rFonts w:hint="eastAsia" w:ascii="宋体" w:hAnsi="宋体" w:cs="宋体"/>
                <w:kern w:val="0"/>
                <w:szCs w:val="21"/>
              </w:rPr>
              <w:t>项目编号：</w:t>
            </w:r>
          </w:p>
        </w:tc>
      </w:tr>
      <w:tr>
        <w:tblPrEx>
          <w:tblCellMar>
            <w:top w:w="0" w:type="dxa"/>
            <w:left w:w="108" w:type="dxa"/>
            <w:bottom w:w="0" w:type="dxa"/>
            <w:right w:w="108" w:type="dxa"/>
          </w:tblCellMar>
        </w:tblPrEx>
        <w:trPr>
          <w:trHeight w:val="1260" w:hRule="atLeast"/>
        </w:trPr>
        <w:tc>
          <w:tcPr>
            <w:tcW w:w="308" w:type="pct"/>
            <w:tcBorders>
              <w:top w:val="single" w:color="auto" w:sz="4" w:space="0"/>
              <w:left w:val="single" w:color="auto" w:sz="4" w:space="0"/>
              <w:bottom w:val="nil"/>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序号</w:t>
            </w:r>
          </w:p>
        </w:tc>
        <w:tc>
          <w:tcPr>
            <w:tcW w:w="1402" w:type="pct"/>
            <w:tcBorders>
              <w:top w:val="single" w:color="auto" w:sz="4" w:space="0"/>
              <w:left w:val="nil"/>
              <w:bottom w:val="nil"/>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投标人</w:t>
            </w:r>
          </w:p>
        </w:tc>
        <w:tc>
          <w:tcPr>
            <w:tcW w:w="867" w:type="pct"/>
            <w:tcBorders>
              <w:top w:val="single" w:color="auto" w:sz="4" w:space="0"/>
              <w:left w:val="nil"/>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投标报价                （满分30分）</w:t>
            </w:r>
          </w:p>
        </w:tc>
        <w:tc>
          <w:tcPr>
            <w:tcW w:w="823" w:type="pct"/>
            <w:tcBorders>
              <w:top w:val="single" w:color="auto" w:sz="4" w:space="0"/>
              <w:left w:val="nil"/>
              <w:bottom w:val="single" w:color="auto" w:sz="4" w:space="0"/>
              <w:right w:val="single" w:color="auto" w:sz="4" w:space="0"/>
            </w:tcBorders>
            <w:vAlign w:val="center"/>
          </w:tcPr>
          <w:p>
            <w:pPr>
              <w:widowControl/>
              <w:jc w:val="center"/>
              <w:rPr>
                <w:rFonts w:hint="eastAsia" w:ascii="宋体" w:hAnsi="宋体" w:cs="宋体" w:eastAsiaTheme="minorEastAsia"/>
                <w:kern w:val="0"/>
                <w:szCs w:val="21"/>
                <w:lang w:eastAsia="zh-CN"/>
              </w:rPr>
            </w:pPr>
            <w:r>
              <w:rPr>
                <w:rFonts w:hint="eastAsia" w:ascii="宋体" w:hAnsi="宋体" w:cs="宋体"/>
                <w:kern w:val="0"/>
                <w:szCs w:val="21"/>
              </w:rPr>
              <w:t>服务方案</w:t>
            </w:r>
          </w:p>
          <w:p>
            <w:pPr>
              <w:widowControl/>
              <w:jc w:val="center"/>
              <w:rPr>
                <w:rFonts w:ascii="宋体" w:hAnsi="宋体" w:cs="宋体"/>
                <w:kern w:val="0"/>
                <w:szCs w:val="21"/>
              </w:rPr>
            </w:pPr>
            <w:r>
              <w:rPr>
                <w:rFonts w:hint="eastAsia" w:ascii="宋体" w:hAnsi="宋体" w:cs="宋体"/>
                <w:kern w:val="0"/>
                <w:szCs w:val="21"/>
              </w:rPr>
              <w:t>（满分30分）</w:t>
            </w:r>
          </w:p>
        </w:tc>
        <w:tc>
          <w:tcPr>
            <w:tcW w:w="856" w:type="pct"/>
            <w:tcBorders>
              <w:top w:val="single" w:color="auto" w:sz="4" w:space="0"/>
              <w:left w:val="nil"/>
              <w:bottom w:val="nil"/>
              <w:right w:val="single" w:color="auto" w:sz="4" w:space="0"/>
            </w:tcBorders>
            <w:vAlign w:val="center"/>
          </w:tcPr>
          <w:p>
            <w:pPr>
              <w:widowControl/>
              <w:jc w:val="center"/>
              <w:rPr>
                <w:rFonts w:hint="eastAsia" w:ascii="宋体" w:hAnsi="宋体" w:cs="宋体" w:eastAsiaTheme="minorEastAsia"/>
                <w:kern w:val="0"/>
                <w:szCs w:val="21"/>
                <w:lang w:eastAsia="zh-CN"/>
              </w:rPr>
            </w:pPr>
            <w:r>
              <w:rPr>
                <w:rFonts w:hint="eastAsia" w:ascii="宋体" w:hAnsi="宋体" w:cs="宋体"/>
                <w:kern w:val="0"/>
                <w:szCs w:val="21"/>
              </w:rPr>
              <w:t>企业业绩、人员配置及服务承诺</w:t>
            </w:r>
          </w:p>
          <w:p>
            <w:pPr>
              <w:widowControl/>
              <w:jc w:val="center"/>
              <w:rPr>
                <w:rFonts w:ascii="宋体" w:hAnsi="宋体" w:cs="宋体"/>
                <w:kern w:val="0"/>
                <w:szCs w:val="21"/>
              </w:rPr>
            </w:pPr>
            <w:r>
              <w:rPr>
                <w:rFonts w:hint="eastAsia" w:ascii="宋体" w:hAnsi="宋体" w:cs="宋体"/>
                <w:kern w:val="0"/>
                <w:szCs w:val="21"/>
              </w:rPr>
              <w:t>（满分40分）</w:t>
            </w:r>
          </w:p>
        </w:tc>
        <w:tc>
          <w:tcPr>
            <w:tcW w:w="741" w:type="pct"/>
            <w:tcBorders>
              <w:top w:val="single" w:color="auto" w:sz="4" w:space="0"/>
              <w:left w:val="nil"/>
              <w:bottom w:val="nil"/>
              <w:right w:val="single" w:color="auto" w:sz="4" w:space="0"/>
            </w:tcBorders>
            <w:vAlign w:val="center"/>
          </w:tcPr>
          <w:p>
            <w:pPr>
              <w:widowControl/>
              <w:jc w:val="center"/>
              <w:rPr>
                <w:rFonts w:hint="eastAsia" w:ascii="宋体" w:hAnsi="宋体" w:cs="宋体" w:eastAsiaTheme="minorEastAsia"/>
                <w:kern w:val="0"/>
                <w:szCs w:val="21"/>
                <w:lang w:eastAsia="zh-CN"/>
              </w:rPr>
            </w:pPr>
            <w:r>
              <w:rPr>
                <w:rFonts w:hint="eastAsia" w:ascii="宋体" w:hAnsi="宋体" w:cs="宋体"/>
                <w:kern w:val="0"/>
                <w:szCs w:val="21"/>
              </w:rPr>
              <w:t>总得分</w:t>
            </w:r>
          </w:p>
          <w:p>
            <w:pPr>
              <w:widowControl/>
              <w:jc w:val="center"/>
              <w:rPr>
                <w:rFonts w:ascii="宋体" w:hAnsi="宋体" w:cs="宋体"/>
                <w:kern w:val="0"/>
                <w:szCs w:val="21"/>
              </w:rPr>
            </w:pPr>
            <w:r>
              <w:rPr>
                <w:rFonts w:hint="eastAsia" w:ascii="宋体" w:hAnsi="宋体" w:cs="宋体"/>
                <w:kern w:val="0"/>
                <w:szCs w:val="21"/>
              </w:rPr>
              <w:t>（满分100分）</w:t>
            </w:r>
          </w:p>
        </w:tc>
      </w:tr>
      <w:tr>
        <w:tblPrEx>
          <w:tblCellMar>
            <w:top w:w="0" w:type="dxa"/>
            <w:left w:w="108" w:type="dxa"/>
            <w:bottom w:w="0" w:type="dxa"/>
            <w:right w:w="108" w:type="dxa"/>
          </w:tblCellMar>
        </w:tblPrEx>
        <w:trPr>
          <w:trHeight w:val="798" w:hRule="atLeast"/>
        </w:trPr>
        <w:tc>
          <w:tcPr>
            <w:tcW w:w="308" w:type="pct"/>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1</w:t>
            </w:r>
          </w:p>
        </w:tc>
        <w:tc>
          <w:tcPr>
            <w:tcW w:w="1402" w:type="pct"/>
            <w:tcBorders>
              <w:top w:val="single" w:color="auto" w:sz="4" w:space="0"/>
              <w:left w:val="nil"/>
              <w:bottom w:val="single" w:color="auto" w:sz="4" w:space="0"/>
              <w:right w:val="single" w:color="auto" w:sz="4" w:space="0"/>
            </w:tcBorders>
            <w:vAlign w:val="center"/>
          </w:tcPr>
          <w:p>
            <w:pPr>
              <w:widowControl/>
              <w:jc w:val="left"/>
              <w:rPr>
                <w:rFonts w:ascii="宋体" w:hAnsi="宋体" w:cs="宋体"/>
                <w:kern w:val="0"/>
                <w:szCs w:val="21"/>
              </w:rPr>
            </w:pPr>
          </w:p>
        </w:tc>
        <w:tc>
          <w:tcPr>
            <w:tcW w:w="867" w:type="pct"/>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p>
        </w:tc>
        <w:tc>
          <w:tcPr>
            <w:tcW w:w="823" w:type="pct"/>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p>
        </w:tc>
        <w:tc>
          <w:tcPr>
            <w:tcW w:w="856" w:type="pct"/>
            <w:tcBorders>
              <w:top w:val="single" w:color="auto" w:sz="4" w:space="0"/>
              <w:left w:val="nil"/>
              <w:bottom w:val="single" w:color="auto" w:sz="4" w:space="0"/>
              <w:right w:val="single" w:color="auto" w:sz="4" w:space="0"/>
            </w:tcBorders>
            <w:vAlign w:val="center"/>
          </w:tcPr>
          <w:p>
            <w:pPr>
              <w:widowControl/>
              <w:jc w:val="center"/>
              <w:rPr>
                <w:rFonts w:ascii="宋体" w:hAnsi="宋体" w:cs="宋体"/>
                <w:kern w:val="0"/>
                <w:szCs w:val="21"/>
              </w:rPr>
            </w:pPr>
          </w:p>
        </w:tc>
        <w:tc>
          <w:tcPr>
            <w:tcW w:w="741" w:type="pct"/>
            <w:tcBorders>
              <w:top w:val="single" w:color="auto" w:sz="4" w:space="0"/>
              <w:left w:val="nil"/>
              <w:bottom w:val="single" w:color="auto" w:sz="4" w:space="0"/>
              <w:right w:val="single" w:color="auto" w:sz="4" w:space="0"/>
            </w:tcBorders>
            <w:vAlign w:val="center"/>
          </w:tcPr>
          <w:p>
            <w:pPr>
              <w:widowControl/>
              <w:jc w:val="center"/>
              <w:rPr>
                <w:rFonts w:ascii="宋体" w:hAnsi="宋体" w:cs="宋体"/>
                <w:kern w:val="0"/>
                <w:szCs w:val="21"/>
              </w:rPr>
            </w:pPr>
          </w:p>
        </w:tc>
      </w:tr>
      <w:tr>
        <w:tblPrEx>
          <w:tblCellMar>
            <w:top w:w="0" w:type="dxa"/>
            <w:left w:w="108" w:type="dxa"/>
            <w:bottom w:w="0" w:type="dxa"/>
            <w:right w:w="108" w:type="dxa"/>
          </w:tblCellMar>
        </w:tblPrEx>
        <w:trPr>
          <w:trHeight w:val="729" w:hRule="atLeast"/>
        </w:trPr>
        <w:tc>
          <w:tcPr>
            <w:tcW w:w="308" w:type="pct"/>
            <w:tcBorders>
              <w:top w:val="nil"/>
              <w:left w:val="single" w:color="auto" w:sz="4" w:space="0"/>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2</w:t>
            </w:r>
          </w:p>
        </w:tc>
        <w:tc>
          <w:tcPr>
            <w:tcW w:w="1402" w:type="pct"/>
            <w:tcBorders>
              <w:top w:val="nil"/>
              <w:left w:val="nil"/>
              <w:bottom w:val="single" w:color="auto" w:sz="4" w:space="0"/>
              <w:right w:val="single" w:color="auto" w:sz="4" w:space="0"/>
            </w:tcBorders>
            <w:vAlign w:val="center"/>
          </w:tcPr>
          <w:p>
            <w:pPr>
              <w:widowControl/>
              <w:jc w:val="left"/>
              <w:rPr>
                <w:rFonts w:ascii="宋体" w:hAnsi="宋体" w:cs="宋体"/>
                <w:kern w:val="0"/>
                <w:szCs w:val="21"/>
              </w:rPr>
            </w:pPr>
          </w:p>
        </w:tc>
        <w:tc>
          <w:tcPr>
            <w:tcW w:w="867" w:type="pct"/>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p>
        </w:tc>
        <w:tc>
          <w:tcPr>
            <w:tcW w:w="823" w:type="pct"/>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p>
        </w:tc>
        <w:tc>
          <w:tcPr>
            <w:tcW w:w="856" w:type="pct"/>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p>
        </w:tc>
        <w:tc>
          <w:tcPr>
            <w:tcW w:w="741" w:type="pct"/>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p>
        </w:tc>
      </w:tr>
      <w:tr>
        <w:tblPrEx>
          <w:tblCellMar>
            <w:top w:w="0" w:type="dxa"/>
            <w:left w:w="108" w:type="dxa"/>
            <w:bottom w:w="0" w:type="dxa"/>
            <w:right w:w="108" w:type="dxa"/>
          </w:tblCellMar>
        </w:tblPrEx>
        <w:trPr>
          <w:trHeight w:val="702" w:hRule="atLeast"/>
        </w:trPr>
        <w:tc>
          <w:tcPr>
            <w:tcW w:w="308" w:type="pct"/>
            <w:tcBorders>
              <w:top w:val="nil"/>
              <w:left w:val="single" w:color="auto" w:sz="4" w:space="0"/>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3</w:t>
            </w:r>
          </w:p>
        </w:tc>
        <w:tc>
          <w:tcPr>
            <w:tcW w:w="1402" w:type="pct"/>
            <w:tcBorders>
              <w:top w:val="nil"/>
              <w:left w:val="nil"/>
              <w:bottom w:val="single" w:color="auto" w:sz="4" w:space="0"/>
              <w:right w:val="single" w:color="auto" w:sz="4" w:space="0"/>
            </w:tcBorders>
            <w:vAlign w:val="center"/>
          </w:tcPr>
          <w:p>
            <w:pPr>
              <w:widowControl/>
              <w:jc w:val="left"/>
              <w:rPr>
                <w:rFonts w:ascii="宋体" w:hAnsi="宋体" w:cs="宋体"/>
                <w:kern w:val="0"/>
                <w:szCs w:val="21"/>
              </w:rPr>
            </w:pPr>
          </w:p>
        </w:tc>
        <w:tc>
          <w:tcPr>
            <w:tcW w:w="867" w:type="pct"/>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p>
        </w:tc>
        <w:tc>
          <w:tcPr>
            <w:tcW w:w="823" w:type="pct"/>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p>
        </w:tc>
        <w:tc>
          <w:tcPr>
            <w:tcW w:w="856" w:type="pct"/>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p>
        </w:tc>
        <w:tc>
          <w:tcPr>
            <w:tcW w:w="741" w:type="pct"/>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p>
        </w:tc>
      </w:tr>
      <w:tr>
        <w:tblPrEx>
          <w:tblCellMar>
            <w:top w:w="0" w:type="dxa"/>
            <w:left w:w="108" w:type="dxa"/>
            <w:bottom w:w="0" w:type="dxa"/>
            <w:right w:w="108" w:type="dxa"/>
          </w:tblCellMar>
        </w:tblPrEx>
        <w:trPr>
          <w:trHeight w:val="784" w:hRule="atLeast"/>
        </w:trPr>
        <w:tc>
          <w:tcPr>
            <w:tcW w:w="308" w:type="pct"/>
            <w:tcBorders>
              <w:top w:val="nil"/>
              <w:left w:val="single" w:color="auto" w:sz="4" w:space="0"/>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4</w:t>
            </w:r>
          </w:p>
        </w:tc>
        <w:tc>
          <w:tcPr>
            <w:tcW w:w="1402" w:type="pct"/>
            <w:tcBorders>
              <w:top w:val="nil"/>
              <w:left w:val="nil"/>
              <w:bottom w:val="single" w:color="auto" w:sz="4" w:space="0"/>
              <w:right w:val="single" w:color="auto" w:sz="4" w:space="0"/>
            </w:tcBorders>
            <w:vAlign w:val="center"/>
          </w:tcPr>
          <w:p>
            <w:pPr>
              <w:widowControl/>
              <w:jc w:val="left"/>
              <w:rPr>
                <w:rFonts w:ascii="宋体" w:hAnsi="宋体" w:cs="宋体"/>
                <w:kern w:val="0"/>
                <w:szCs w:val="21"/>
              </w:rPr>
            </w:pPr>
          </w:p>
        </w:tc>
        <w:tc>
          <w:tcPr>
            <w:tcW w:w="867" w:type="pct"/>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p>
        </w:tc>
        <w:tc>
          <w:tcPr>
            <w:tcW w:w="823" w:type="pct"/>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p>
        </w:tc>
        <w:tc>
          <w:tcPr>
            <w:tcW w:w="856" w:type="pct"/>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p>
        </w:tc>
        <w:tc>
          <w:tcPr>
            <w:tcW w:w="741" w:type="pct"/>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p>
        </w:tc>
      </w:tr>
      <w:tr>
        <w:tblPrEx>
          <w:tblCellMar>
            <w:top w:w="0" w:type="dxa"/>
            <w:left w:w="108" w:type="dxa"/>
            <w:bottom w:w="0" w:type="dxa"/>
            <w:right w:w="108" w:type="dxa"/>
          </w:tblCellMar>
        </w:tblPrEx>
        <w:trPr>
          <w:trHeight w:val="784" w:hRule="atLeast"/>
        </w:trPr>
        <w:tc>
          <w:tcPr>
            <w:tcW w:w="308" w:type="pct"/>
            <w:tcBorders>
              <w:top w:val="nil"/>
              <w:left w:val="single" w:color="auto" w:sz="4" w:space="0"/>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w:t>
            </w:r>
          </w:p>
        </w:tc>
        <w:tc>
          <w:tcPr>
            <w:tcW w:w="1402" w:type="pct"/>
            <w:tcBorders>
              <w:top w:val="nil"/>
              <w:left w:val="nil"/>
              <w:bottom w:val="single" w:color="auto" w:sz="4" w:space="0"/>
              <w:right w:val="single" w:color="auto" w:sz="4" w:space="0"/>
            </w:tcBorders>
            <w:vAlign w:val="center"/>
          </w:tcPr>
          <w:p>
            <w:pPr>
              <w:widowControl/>
              <w:jc w:val="left"/>
              <w:rPr>
                <w:rFonts w:ascii="宋体" w:hAnsi="宋体" w:cs="宋体"/>
                <w:kern w:val="0"/>
                <w:szCs w:val="21"/>
              </w:rPr>
            </w:pPr>
          </w:p>
        </w:tc>
        <w:tc>
          <w:tcPr>
            <w:tcW w:w="867" w:type="pct"/>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p>
        </w:tc>
        <w:tc>
          <w:tcPr>
            <w:tcW w:w="823" w:type="pct"/>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p>
        </w:tc>
        <w:tc>
          <w:tcPr>
            <w:tcW w:w="856" w:type="pct"/>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p>
        </w:tc>
        <w:tc>
          <w:tcPr>
            <w:tcW w:w="741" w:type="pct"/>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p>
        </w:tc>
      </w:tr>
      <w:tr>
        <w:tblPrEx>
          <w:tblCellMar>
            <w:top w:w="0" w:type="dxa"/>
            <w:left w:w="108" w:type="dxa"/>
            <w:bottom w:w="0" w:type="dxa"/>
            <w:right w:w="108" w:type="dxa"/>
          </w:tblCellMar>
        </w:tblPrEx>
        <w:trPr>
          <w:trHeight w:val="525" w:hRule="atLeast"/>
        </w:trPr>
        <w:tc>
          <w:tcPr>
            <w:tcW w:w="1711" w:type="pct"/>
            <w:gridSpan w:val="2"/>
            <w:tcBorders>
              <w:top w:val="single" w:color="auto" w:sz="4" w:space="0"/>
              <w:left w:val="nil"/>
              <w:bottom w:val="nil"/>
              <w:right w:val="nil"/>
            </w:tcBorders>
            <w:noWrap/>
            <w:vAlign w:val="center"/>
          </w:tcPr>
          <w:p>
            <w:pPr>
              <w:widowControl/>
              <w:jc w:val="left"/>
              <w:rPr>
                <w:rFonts w:ascii="宋体" w:hAnsi="宋体" w:cs="宋体"/>
                <w:kern w:val="0"/>
                <w:szCs w:val="21"/>
              </w:rPr>
            </w:pPr>
            <w:r>
              <w:rPr>
                <w:rFonts w:hint="eastAsia" w:ascii="宋体" w:hAnsi="宋体" w:cs="宋体"/>
                <w:kern w:val="0"/>
                <w:szCs w:val="21"/>
              </w:rPr>
              <w:t>评标委员会全体成员签字：</w:t>
            </w:r>
            <w:r>
              <w:rPr>
                <w:rFonts w:ascii="宋体" w:hAnsi="宋体" w:cs="宋体"/>
                <w:kern w:val="0"/>
                <w:szCs w:val="21"/>
              </w:rPr>
              <w:t xml:space="preserve">            </w:t>
            </w:r>
          </w:p>
        </w:tc>
        <w:tc>
          <w:tcPr>
            <w:tcW w:w="867" w:type="pct"/>
            <w:tcBorders>
              <w:top w:val="nil"/>
              <w:left w:val="nil"/>
              <w:bottom w:val="nil"/>
              <w:right w:val="nil"/>
            </w:tcBorders>
            <w:noWrap/>
            <w:vAlign w:val="center"/>
          </w:tcPr>
          <w:p>
            <w:pPr>
              <w:widowControl/>
              <w:jc w:val="left"/>
              <w:rPr>
                <w:rFonts w:ascii="宋体" w:hAnsi="宋体" w:cs="宋体"/>
                <w:kern w:val="0"/>
                <w:szCs w:val="21"/>
              </w:rPr>
            </w:pPr>
            <w:r>
              <w:rPr>
                <w:rFonts w:hint="eastAsia" w:ascii="宋体" w:hAnsi="宋体" w:cs="宋体"/>
                <w:kern w:val="0"/>
                <w:szCs w:val="21"/>
              </w:rPr>
              <w:t>　</w:t>
            </w:r>
          </w:p>
        </w:tc>
        <w:tc>
          <w:tcPr>
            <w:tcW w:w="823" w:type="pct"/>
            <w:tcBorders>
              <w:top w:val="nil"/>
              <w:left w:val="nil"/>
              <w:bottom w:val="nil"/>
              <w:right w:val="nil"/>
            </w:tcBorders>
            <w:noWrap/>
            <w:vAlign w:val="center"/>
          </w:tcPr>
          <w:p>
            <w:pPr>
              <w:widowControl/>
              <w:jc w:val="left"/>
              <w:rPr>
                <w:rFonts w:ascii="宋体" w:hAnsi="宋体" w:cs="宋体"/>
                <w:kern w:val="0"/>
                <w:szCs w:val="21"/>
              </w:rPr>
            </w:pPr>
            <w:r>
              <w:rPr>
                <w:rFonts w:hint="eastAsia" w:ascii="宋体" w:hAnsi="宋体" w:cs="宋体"/>
                <w:kern w:val="0"/>
                <w:szCs w:val="21"/>
              </w:rPr>
              <w:t>　</w:t>
            </w:r>
          </w:p>
        </w:tc>
        <w:tc>
          <w:tcPr>
            <w:tcW w:w="856" w:type="pct"/>
            <w:tcBorders>
              <w:top w:val="nil"/>
              <w:left w:val="nil"/>
              <w:bottom w:val="nil"/>
              <w:right w:val="nil"/>
            </w:tcBorders>
            <w:noWrap/>
            <w:vAlign w:val="center"/>
          </w:tcPr>
          <w:p>
            <w:pPr>
              <w:widowControl/>
              <w:jc w:val="left"/>
              <w:rPr>
                <w:rFonts w:ascii="宋体" w:hAnsi="宋体" w:cs="宋体"/>
                <w:kern w:val="0"/>
                <w:szCs w:val="21"/>
              </w:rPr>
            </w:pPr>
            <w:r>
              <w:rPr>
                <w:rFonts w:hint="eastAsia" w:ascii="宋体" w:hAnsi="宋体" w:cs="宋体"/>
                <w:kern w:val="0"/>
                <w:szCs w:val="21"/>
              </w:rPr>
              <w:t>　</w:t>
            </w:r>
          </w:p>
        </w:tc>
        <w:tc>
          <w:tcPr>
            <w:tcW w:w="741" w:type="pct"/>
            <w:tcBorders>
              <w:top w:val="nil"/>
              <w:left w:val="nil"/>
              <w:bottom w:val="nil"/>
              <w:right w:val="nil"/>
            </w:tcBorders>
            <w:noWrap/>
            <w:vAlign w:val="center"/>
          </w:tcPr>
          <w:p>
            <w:pPr>
              <w:widowControl/>
              <w:jc w:val="center"/>
              <w:rPr>
                <w:rFonts w:ascii="宋体" w:hAnsi="宋体" w:cs="宋体"/>
                <w:kern w:val="0"/>
                <w:szCs w:val="21"/>
              </w:rPr>
            </w:pPr>
            <w:r>
              <w:rPr>
                <w:rFonts w:hint="eastAsia" w:ascii="宋体" w:hAnsi="宋体" w:cs="宋体"/>
                <w:kern w:val="0"/>
                <w:szCs w:val="21"/>
                <w:lang w:val="en-US" w:eastAsia="zh-CN"/>
              </w:rPr>
              <w:t xml:space="preserve">     </w:t>
            </w:r>
            <w:r>
              <w:rPr>
                <w:rFonts w:hint="eastAsia" w:ascii="宋体" w:hAnsi="宋体" w:cs="宋体"/>
                <w:kern w:val="0"/>
                <w:szCs w:val="21"/>
              </w:rPr>
              <w:t>年</w:t>
            </w:r>
            <w:r>
              <w:rPr>
                <w:rFonts w:ascii="宋体" w:hAnsi="宋体" w:cs="宋体"/>
                <w:kern w:val="0"/>
                <w:szCs w:val="21"/>
              </w:rPr>
              <w:t xml:space="preserve">   月   日</w:t>
            </w:r>
          </w:p>
        </w:tc>
      </w:tr>
    </w:tbl>
    <w:p>
      <w:r>
        <w:br w:type="page"/>
      </w:r>
    </w:p>
    <w:tbl>
      <w:tblPr>
        <w:tblStyle w:val="21"/>
        <w:tblW w:w="5000" w:type="pct"/>
        <w:tblInd w:w="0" w:type="dxa"/>
        <w:tblLayout w:type="autofit"/>
        <w:tblCellMar>
          <w:top w:w="0" w:type="dxa"/>
          <w:left w:w="108" w:type="dxa"/>
          <w:bottom w:w="0" w:type="dxa"/>
          <w:right w:w="108" w:type="dxa"/>
        </w:tblCellMar>
      </w:tblPr>
      <w:tblGrid>
        <w:gridCol w:w="707"/>
        <w:gridCol w:w="3980"/>
        <w:gridCol w:w="2204"/>
        <w:gridCol w:w="2500"/>
        <w:gridCol w:w="1881"/>
        <w:gridCol w:w="2182"/>
      </w:tblGrid>
      <w:tr>
        <w:tblPrEx>
          <w:tblCellMar>
            <w:top w:w="0" w:type="dxa"/>
            <w:left w:w="108" w:type="dxa"/>
            <w:bottom w:w="0" w:type="dxa"/>
            <w:right w:w="108" w:type="dxa"/>
          </w:tblCellMar>
        </w:tblPrEx>
        <w:trPr>
          <w:trHeight w:val="390" w:hRule="atLeast"/>
        </w:trPr>
        <w:tc>
          <w:tcPr>
            <w:tcW w:w="5000" w:type="pct"/>
            <w:gridSpan w:val="6"/>
            <w:tcBorders>
              <w:top w:val="nil"/>
              <w:left w:val="nil"/>
              <w:bottom w:val="nil"/>
              <w:right w:val="nil"/>
            </w:tcBorders>
            <w:noWrap/>
            <w:vAlign w:val="center"/>
          </w:tcPr>
          <w:p>
            <w:pPr>
              <w:widowControl/>
              <w:jc w:val="left"/>
              <w:rPr>
                <w:rFonts w:ascii="宋体" w:hAnsi="宋体" w:cs="宋体"/>
                <w:kern w:val="0"/>
                <w:sz w:val="28"/>
                <w:szCs w:val="28"/>
              </w:rPr>
            </w:pPr>
            <w:r>
              <w:rPr>
                <w:rFonts w:hint="eastAsia" w:ascii="宋体" w:hAnsi="宋体" w:cs="宋体"/>
                <w:kern w:val="0"/>
                <w:sz w:val="28"/>
                <w:szCs w:val="28"/>
              </w:rPr>
              <w:t>附件3-8-（3）投标报价（下浮率）得分表</w:t>
            </w:r>
          </w:p>
        </w:tc>
      </w:tr>
      <w:tr>
        <w:tblPrEx>
          <w:tblCellMar>
            <w:top w:w="0" w:type="dxa"/>
            <w:left w:w="108" w:type="dxa"/>
            <w:bottom w:w="0" w:type="dxa"/>
            <w:right w:w="108" w:type="dxa"/>
          </w:tblCellMar>
        </w:tblPrEx>
        <w:trPr>
          <w:trHeight w:val="405" w:hRule="atLeast"/>
        </w:trPr>
        <w:tc>
          <w:tcPr>
            <w:tcW w:w="5000" w:type="pct"/>
            <w:gridSpan w:val="6"/>
            <w:tcBorders>
              <w:top w:val="nil"/>
              <w:left w:val="nil"/>
              <w:bottom w:val="nil"/>
              <w:right w:val="nil"/>
            </w:tcBorders>
            <w:noWrap/>
            <w:vAlign w:val="center"/>
          </w:tcPr>
          <w:p>
            <w:pPr>
              <w:widowControl/>
              <w:jc w:val="center"/>
              <w:rPr>
                <w:rFonts w:ascii="黑体" w:hAnsi="黑体" w:eastAsia="黑体" w:cs="宋体"/>
                <w:b/>
                <w:bCs/>
                <w:kern w:val="0"/>
                <w:sz w:val="32"/>
                <w:szCs w:val="32"/>
              </w:rPr>
            </w:pPr>
            <w:r>
              <w:rPr>
                <w:rFonts w:hint="eastAsia" w:ascii="黑体" w:hAnsi="黑体" w:eastAsia="黑体" w:cs="宋体"/>
                <w:b/>
                <w:bCs/>
                <w:kern w:val="0"/>
                <w:sz w:val="32"/>
                <w:szCs w:val="32"/>
              </w:rPr>
              <w:t>勘察－－投标报价得分表</w:t>
            </w:r>
          </w:p>
        </w:tc>
      </w:tr>
      <w:tr>
        <w:tblPrEx>
          <w:tblCellMar>
            <w:top w:w="0" w:type="dxa"/>
            <w:left w:w="108" w:type="dxa"/>
            <w:bottom w:w="0" w:type="dxa"/>
            <w:right w:w="108" w:type="dxa"/>
          </w:tblCellMar>
        </w:tblPrEx>
        <w:trPr>
          <w:trHeight w:val="315" w:hRule="atLeast"/>
        </w:trPr>
        <w:tc>
          <w:tcPr>
            <w:tcW w:w="5000" w:type="pct"/>
            <w:gridSpan w:val="6"/>
            <w:tcBorders>
              <w:top w:val="nil"/>
              <w:left w:val="nil"/>
              <w:bottom w:val="nil"/>
              <w:right w:val="nil"/>
            </w:tcBorders>
            <w:vAlign w:val="center"/>
          </w:tcPr>
          <w:p>
            <w:pPr>
              <w:widowControl/>
              <w:jc w:val="left"/>
              <w:rPr>
                <w:rFonts w:ascii="宋体" w:hAnsi="宋体" w:cs="宋体"/>
                <w:kern w:val="0"/>
                <w:szCs w:val="21"/>
              </w:rPr>
            </w:pPr>
            <w:r>
              <w:rPr>
                <w:rFonts w:hint="eastAsia" w:ascii="宋体" w:hAnsi="宋体" w:cs="宋体"/>
                <w:kern w:val="0"/>
                <w:szCs w:val="21"/>
              </w:rPr>
              <w:t>项目名称：</w:t>
            </w:r>
          </w:p>
        </w:tc>
      </w:tr>
      <w:tr>
        <w:tblPrEx>
          <w:tblCellMar>
            <w:top w:w="0" w:type="dxa"/>
            <w:left w:w="108" w:type="dxa"/>
            <w:bottom w:w="0" w:type="dxa"/>
            <w:right w:w="108" w:type="dxa"/>
          </w:tblCellMar>
        </w:tblPrEx>
        <w:trPr>
          <w:trHeight w:val="315" w:hRule="atLeast"/>
        </w:trPr>
        <w:tc>
          <w:tcPr>
            <w:tcW w:w="5000" w:type="pct"/>
            <w:gridSpan w:val="6"/>
            <w:tcBorders>
              <w:top w:val="nil"/>
              <w:left w:val="nil"/>
              <w:bottom w:val="nil"/>
              <w:right w:val="nil"/>
            </w:tcBorders>
            <w:vAlign w:val="center"/>
          </w:tcPr>
          <w:p>
            <w:pPr>
              <w:widowControl/>
              <w:jc w:val="left"/>
              <w:rPr>
                <w:rFonts w:ascii="宋体" w:hAnsi="宋体" w:cs="宋体"/>
                <w:kern w:val="0"/>
                <w:szCs w:val="21"/>
              </w:rPr>
            </w:pPr>
            <w:r>
              <w:rPr>
                <w:rFonts w:hint="eastAsia" w:ascii="宋体" w:hAnsi="宋体" w:cs="宋体"/>
                <w:kern w:val="0"/>
                <w:szCs w:val="21"/>
              </w:rPr>
              <w:t>项目编号：</w:t>
            </w:r>
          </w:p>
        </w:tc>
      </w:tr>
      <w:tr>
        <w:tblPrEx>
          <w:tblCellMar>
            <w:top w:w="0" w:type="dxa"/>
            <w:left w:w="108" w:type="dxa"/>
            <w:bottom w:w="0" w:type="dxa"/>
            <w:right w:w="108" w:type="dxa"/>
          </w:tblCellMar>
        </w:tblPrEx>
        <w:trPr>
          <w:trHeight w:val="1335" w:hRule="atLeast"/>
        </w:trPr>
        <w:tc>
          <w:tcPr>
            <w:tcW w:w="263" w:type="pct"/>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序号</w:t>
            </w:r>
          </w:p>
        </w:tc>
        <w:tc>
          <w:tcPr>
            <w:tcW w:w="1479" w:type="pct"/>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投标人</w:t>
            </w:r>
          </w:p>
        </w:tc>
        <w:tc>
          <w:tcPr>
            <w:tcW w:w="819" w:type="pct"/>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投标报价</w:t>
            </w:r>
          </w:p>
          <w:p>
            <w:pPr>
              <w:widowControl/>
              <w:jc w:val="center"/>
              <w:rPr>
                <w:rFonts w:ascii="宋体" w:hAnsi="宋体" w:cs="宋体"/>
                <w:kern w:val="0"/>
                <w:szCs w:val="21"/>
              </w:rPr>
            </w:pPr>
            <w:r>
              <w:rPr>
                <w:rFonts w:hint="eastAsia" w:ascii="宋体" w:hAnsi="宋体" w:cs="宋体"/>
                <w:kern w:val="0"/>
                <w:szCs w:val="21"/>
              </w:rPr>
              <w:t>（下浮率）              （%）</w:t>
            </w:r>
          </w:p>
        </w:tc>
        <w:tc>
          <w:tcPr>
            <w:tcW w:w="929" w:type="pct"/>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基准价</w:t>
            </w:r>
          </w:p>
          <w:p>
            <w:pPr>
              <w:widowControl/>
              <w:jc w:val="center"/>
              <w:rPr>
                <w:rFonts w:ascii="宋体" w:hAnsi="宋体" w:cs="宋体"/>
                <w:kern w:val="0"/>
                <w:szCs w:val="21"/>
              </w:rPr>
            </w:pPr>
            <w:r>
              <w:rPr>
                <w:rFonts w:hint="eastAsia" w:ascii="宋体" w:hAnsi="宋体" w:cs="宋体"/>
                <w:kern w:val="0"/>
                <w:szCs w:val="21"/>
              </w:rPr>
              <w:t>（下浮率）                    （%）</w:t>
            </w:r>
          </w:p>
        </w:tc>
        <w:tc>
          <w:tcPr>
            <w:tcW w:w="699" w:type="pct"/>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偏差率</w:t>
            </w:r>
          </w:p>
        </w:tc>
        <w:tc>
          <w:tcPr>
            <w:tcW w:w="809" w:type="pct"/>
            <w:tcBorders>
              <w:top w:val="single" w:color="auto" w:sz="4" w:space="0"/>
              <w:left w:val="single" w:color="auto" w:sz="4" w:space="0"/>
              <w:bottom w:val="single" w:color="auto" w:sz="4" w:space="0"/>
              <w:right w:val="single" w:color="auto" w:sz="4" w:space="0"/>
            </w:tcBorders>
            <w:vAlign w:val="center"/>
          </w:tcPr>
          <w:p>
            <w:pPr>
              <w:widowControl/>
              <w:jc w:val="center"/>
              <w:rPr>
                <w:rFonts w:hint="eastAsia" w:ascii="宋体" w:hAnsi="宋体" w:cs="宋体" w:eastAsiaTheme="minorEastAsia"/>
                <w:kern w:val="0"/>
                <w:szCs w:val="21"/>
                <w:lang w:eastAsia="zh-CN"/>
              </w:rPr>
            </w:pPr>
            <w:r>
              <w:rPr>
                <w:rFonts w:hint="eastAsia" w:ascii="宋体" w:hAnsi="宋体" w:cs="宋体"/>
                <w:kern w:val="0"/>
                <w:szCs w:val="21"/>
              </w:rPr>
              <w:t>得分</w:t>
            </w:r>
          </w:p>
          <w:p>
            <w:pPr>
              <w:widowControl/>
              <w:jc w:val="center"/>
              <w:rPr>
                <w:rFonts w:ascii="宋体" w:hAnsi="宋体" w:cs="宋体"/>
                <w:kern w:val="0"/>
                <w:szCs w:val="21"/>
              </w:rPr>
            </w:pPr>
            <w:r>
              <w:rPr>
                <w:rFonts w:hint="eastAsia" w:ascii="宋体" w:hAnsi="宋体" w:cs="宋体"/>
                <w:kern w:val="0"/>
                <w:szCs w:val="21"/>
              </w:rPr>
              <w:t>（满分30分）</w:t>
            </w:r>
          </w:p>
        </w:tc>
      </w:tr>
      <w:tr>
        <w:tblPrEx>
          <w:tblCellMar>
            <w:top w:w="0" w:type="dxa"/>
            <w:left w:w="108" w:type="dxa"/>
            <w:bottom w:w="0" w:type="dxa"/>
            <w:right w:w="108" w:type="dxa"/>
          </w:tblCellMar>
        </w:tblPrEx>
        <w:trPr>
          <w:trHeight w:val="765" w:hRule="atLeast"/>
        </w:trPr>
        <w:tc>
          <w:tcPr>
            <w:tcW w:w="263" w:type="pct"/>
            <w:tcBorders>
              <w:top w:val="nil"/>
              <w:left w:val="single" w:color="auto" w:sz="4" w:space="0"/>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1</w:t>
            </w:r>
          </w:p>
        </w:tc>
        <w:tc>
          <w:tcPr>
            <w:tcW w:w="1479" w:type="pct"/>
            <w:tcBorders>
              <w:top w:val="nil"/>
              <w:left w:val="nil"/>
              <w:bottom w:val="single" w:color="auto" w:sz="4" w:space="0"/>
              <w:right w:val="single" w:color="auto" w:sz="4" w:space="0"/>
            </w:tcBorders>
            <w:vAlign w:val="center"/>
          </w:tcPr>
          <w:p>
            <w:pPr>
              <w:widowControl/>
              <w:jc w:val="left"/>
              <w:rPr>
                <w:rFonts w:ascii="宋体" w:hAnsi="宋体" w:cs="宋体"/>
                <w:kern w:val="0"/>
                <w:szCs w:val="21"/>
              </w:rPr>
            </w:pPr>
          </w:p>
        </w:tc>
        <w:tc>
          <w:tcPr>
            <w:tcW w:w="819" w:type="pct"/>
            <w:tcBorders>
              <w:top w:val="nil"/>
              <w:left w:val="nil"/>
              <w:bottom w:val="single" w:color="auto" w:sz="4" w:space="0"/>
              <w:right w:val="single" w:color="auto" w:sz="4" w:space="0"/>
            </w:tcBorders>
            <w:vAlign w:val="center"/>
          </w:tcPr>
          <w:p>
            <w:pPr>
              <w:widowControl/>
              <w:jc w:val="center"/>
              <w:rPr>
                <w:rFonts w:ascii="宋体" w:hAnsi="宋体" w:cs="宋体"/>
                <w:b/>
                <w:bCs/>
                <w:kern w:val="0"/>
                <w:szCs w:val="21"/>
              </w:rPr>
            </w:pPr>
            <w:r>
              <w:rPr>
                <w:rFonts w:hint="eastAsia" w:ascii="宋体" w:hAnsi="宋体" w:cs="宋体"/>
                <w:b/>
                <w:bCs/>
                <w:kern w:val="0"/>
                <w:szCs w:val="21"/>
              </w:rPr>
              <w:t>　</w:t>
            </w:r>
          </w:p>
        </w:tc>
        <w:tc>
          <w:tcPr>
            <w:tcW w:w="929" w:type="pct"/>
            <w:vMerge w:val="restart"/>
            <w:tcBorders>
              <w:top w:val="nil"/>
              <w:left w:val="single" w:color="auto" w:sz="4" w:space="0"/>
              <w:bottom w:val="single" w:color="000000" w:sz="4" w:space="0"/>
              <w:right w:val="single" w:color="auto" w:sz="4" w:space="0"/>
            </w:tcBorders>
            <w:vAlign w:val="center"/>
          </w:tcPr>
          <w:p>
            <w:pPr>
              <w:widowControl/>
              <w:jc w:val="center"/>
              <w:rPr>
                <w:rFonts w:ascii="宋体" w:hAnsi="宋体" w:cs="宋体"/>
                <w:b/>
                <w:bCs/>
                <w:kern w:val="0"/>
                <w:szCs w:val="21"/>
              </w:rPr>
            </w:pPr>
            <w:r>
              <w:rPr>
                <w:rFonts w:hint="eastAsia" w:ascii="宋体" w:hAnsi="宋体" w:cs="宋体"/>
                <w:b/>
                <w:bCs/>
                <w:kern w:val="0"/>
                <w:szCs w:val="21"/>
              </w:rPr>
              <w:t>　</w:t>
            </w:r>
          </w:p>
        </w:tc>
        <w:tc>
          <w:tcPr>
            <w:tcW w:w="699" w:type="pct"/>
            <w:tcBorders>
              <w:top w:val="nil"/>
              <w:left w:val="nil"/>
              <w:bottom w:val="single" w:color="auto" w:sz="4" w:space="0"/>
              <w:right w:val="single" w:color="auto" w:sz="4" w:space="0"/>
            </w:tcBorders>
            <w:vAlign w:val="center"/>
          </w:tcPr>
          <w:p>
            <w:pPr>
              <w:widowControl/>
              <w:jc w:val="center"/>
              <w:rPr>
                <w:rFonts w:ascii="宋体" w:hAnsi="宋体" w:cs="宋体"/>
                <w:b/>
                <w:bCs/>
                <w:kern w:val="0"/>
                <w:szCs w:val="21"/>
              </w:rPr>
            </w:pPr>
          </w:p>
        </w:tc>
        <w:tc>
          <w:tcPr>
            <w:tcW w:w="809" w:type="pct"/>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cs="宋体"/>
                <w:b/>
                <w:bCs/>
                <w:kern w:val="0"/>
                <w:szCs w:val="21"/>
              </w:rPr>
            </w:pPr>
          </w:p>
        </w:tc>
      </w:tr>
      <w:tr>
        <w:tblPrEx>
          <w:tblCellMar>
            <w:top w:w="0" w:type="dxa"/>
            <w:left w:w="108" w:type="dxa"/>
            <w:bottom w:w="0" w:type="dxa"/>
            <w:right w:w="108" w:type="dxa"/>
          </w:tblCellMar>
        </w:tblPrEx>
        <w:trPr>
          <w:trHeight w:val="765" w:hRule="atLeast"/>
        </w:trPr>
        <w:tc>
          <w:tcPr>
            <w:tcW w:w="263" w:type="pct"/>
            <w:tcBorders>
              <w:top w:val="nil"/>
              <w:left w:val="single" w:color="auto" w:sz="4" w:space="0"/>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2</w:t>
            </w:r>
          </w:p>
        </w:tc>
        <w:tc>
          <w:tcPr>
            <w:tcW w:w="1479" w:type="pct"/>
            <w:tcBorders>
              <w:top w:val="nil"/>
              <w:left w:val="nil"/>
              <w:bottom w:val="single" w:color="auto" w:sz="4" w:space="0"/>
              <w:right w:val="single" w:color="auto" w:sz="4" w:space="0"/>
            </w:tcBorders>
            <w:vAlign w:val="center"/>
          </w:tcPr>
          <w:p>
            <w:pPr>
              <w:widowControl/>
              <w:jc w:val="left"/>
              <w:rPr>
                <w:rFonts w:ascii="宋体" w:hAnsi="宋体" w:cs="宋体"/>
                <w:kern w:val="0"/>
                <w:szCs w:val="21"/>
              </w:rPr>
            </w:pPr>
          </w:p>
        </w:tc>
        <w:tc>
          <w:tcPr>
            <w:tcW w:w="819" w:type="pct"/>
            <w:tcBorders>
              <w:top w:val="nil"/>
              <w:left w:val="nil"/>
              <w:bottom w:val="single" w:color="auto" w:sz="4" w:space="0"/>
              <w:right w:val="single" w:color="auto" w:sz="4" w:space="0"/>
            </w:tcBorders>
            <w:vAlign w:val="center"/>
          </w:tcPr>
          <w:p>
            <w:pPr>
              <w:widowControl/>
              <w:jc w:val="center"/>
              <w:rPr>
                <w:rFonts w:ascii="宋体" w:hAnsi="宋体" w:cs="宋体"/>
                <w:b/>
                <w:bCs/>
                <w:kern w:val="0"/>
                <w:szCs w:val="21"/>
              </w:rPr>
            </w:pPr>
            <w:r>
              <w:rPr>
                <w:rFonts w:hint="eastAsia" w:ascii="宋体" w:hAnsi="宋体" w:cs="宋体"/>
                <w:b/>
                <w:bCs/>
                <w:kern w:val="0"/>
                <w:szCs w:val="21"/>
              </w:rPr>
              <w:t>　</w:t>
            </w:r>
          </w:p>
        </w:tc>
        <w:tc>
          <w:tcPr>
            <w:tcW w:w="929" w:type="pct"/>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b/>
                <w:bCs/>
                <w:kern w:val="0"/>
                <w:szCs w:val="21"/>
              </w:rPr>
            </w:pPr>
          </w:p>
        </w:tc>
        <w:tc>
          <w:tcPr>
            <w:tcW w:w="699" w:type="pct"/>
            <w:tcBorders>
              <w:top w:val="nil"/>
              <w:left w:val="nil"/>
              <w:bottom w:val="single" w:color="auto" w:sz="4" w:space="0"/>
              <w:right w:val="single" w:color="auto" w:sz="4" w:space="0"/>
            </w:tcBorders>
            <w:vAlign w:val="center"/>
          </w:tcPr>
          <w:p>
            <w:pPr>
              <w:widowControl/>
              <w:jc w:val="center"/>
              <w:rPr>
                <w:rFonts w:ascii="宋体" w:hAnsi="宋体" w:cs="宋体"/>
                <w:b/>
                <w:bCs/>
                <w:kern w:val="0"/>
                <w:szCs w:val="21"/>
              </w:rPr>
            </w:pPr>
          </w:p>
        </w:tc>
        <w:tc>
          <w:tcPr>
            <w:tcW w:w="809" w:type="pct"/>
            <w:tcBorders>
              <w:top w:val="single" w:color="auto" w:sz="4" w:space="0"/>
              <w:left w:val="nil"/>
              <w:bottom w:val="single" w:color="auto" w:sz="4" w:space="0"/>
              <w:right w:val="single" w:color="auto" w:sz="4" w:space="0"/>
            </w:tcBorders>
            <w:vAlign w:val="center"/>
          </w:tcPr>
          <w:p>
            <w:pPr>
              <w:widowControl/>
              <w:jc w:val="center"/>
              <w:rPr>
                <w:rFonts w:ascii="宋体" w:hAnsi="宋体" w:cs="宋体"/>
                <w:b/>
                <w:bCs/>
                <w:kern w:val="0"/>
                <w:szCs w:val="21"/>
              </w:rPr>
            </w:pPr>
          </w:p>
        </w:tc>
      </w:tr>
      <w:tr>
        <w:tblPrEx>
          <w:tblCellMar>
            <w:top w:w="0" w:type="dxa"/>
            <w:left w:w="108" w:type="dxa"/>
            <w:bottom w:w="0" w:type="dxa"/>
            <w:right w:w="108" w:type="dxa"/>
          </w:tblCellMar>
        </w:tblPrEx>
        <w:trPr>
          <w:trHeight w:val="765" w:hRule="atLeast"/>
        </w:trPr>
        <w:tc>
          <w:tcPr>
            <w:tcW w:w="263" w:type="pct"/>
            <w:tcBorders>
              <w:top w:val="nil"/>
              <w:left w:val="single" w:color="auto" w:sz="4" w:space="0"/>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3</w:t>
            </w:r>
          </w:p>
        </w:tc>
        <w:tc>
          <w:tcPr>
            <w:tcW w:w="1479" w:type="pct"/>
            <w:tcBorders>
              <w:top w:val="nil"/>
              <w:left w:val="nil"/>
              <w:bottom w:val="single" w:color="auto" w:sz="4" w:space="0"/>
              <w:right w:val="single" w:color="auto" w:sz="4" w:space="0"/>
            </w:tcBorders>
            <w:vAlign w:val="center"/>
          </w:tcPr>
          <w:p>
            <w:pPr>
              <w:widowControl/>
              <w:jc w:val="left"/>
              <w:rPr>
                <w:rFonts w:ascii="宋体" w:hAnsi="宋体" w:cs="宋体"/>
                <w:kern w:val="0"/>
                <w:szCs w:val="21"/>
              </w:rPr>
            </w:pPr>
          </w:p>
        </w:tc>
        <w:tc>
          <w:tcPr>
            <w:tcW w:w="819" w:type="pct"/>
            <w:tcBorders>
              <w:top w:val="nil"/>
              <w:left w:val="nil"/>
              <w:bottom w:val="single" w:color="auto" w:sz="4" w:space="0"/>
              <w:right w:val="single" w:color="auto" w:sz="4" w:space="0"/>
            </w:tcBorders>
            <w:vAlign w:val="center"/>
          </w:tcPr>
          <w:p>
            <w:pPr>
              <w:widowControl/>
              <w:jc w:val="center"/>
              <w:rPr>
                <w:rFonts w:ascii="宋体" w:hAnsi="宋体" w:cs="宋体"/>
                <w:b/>
                <w:bCs/>
                <w:kern w:val="0"/>
                <w:szCs w:val="21"/>
              </w:rPr>
            </w:pPr>
            <w:r>
              <w:rPr>
                <w:rFonts w:hint="eastAsia" w:ascii="宋体" w:hAnsi="宋体" w:cs="宋体"/>
                <w:b/>
                <w:bCs/>
                <w:kern w:val="0"/>
                <w:szCs w:val="21"/>
              </w:rPr>
              <w:t>　</w:t>
            </w:r>
          </w:p>
        </w:tc>
        <w:tc>
          <w:tcPr>
            <w:tcW w:w="929" w:type="pct"/>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b/>
                <w:bCs/>
                <w:kern w:val="0"/>
                <w:szCs w:val="21"/>
              </w:rPr>
            </w:pPr>
          </w:p>
        </w:tc>
        <w:tc>
          <w:tcPr>
            <w:tcW w:w="699" w:type="pct"/>
            <w:tcBorders>
              <w:top w:val="nil"/>
              <w:left w:val="nil"/>
              <w:bottom w:val="single" w:color="auto" w:sz="4" w:space="0"/>
              <w:right w:val="single" w:color="auto" w:sz="4" w:space="0"/>
            </w:tcBorders>
            <w:vAlign w:val="center"/>
          </w:tcPr>
          <w:p>
            <w:pPr>
              <w:widowControl/>
              <w:jc w:val="center"/>
              <w:rPr>
                <w:rFonts w:ascii="宋体" w:hAnsi="宋体" w:cs="宋体"/>
                <w:b/>
                <w:bCs/>
                <w:kern w:val="0"/>
                <w:szCs w:val="21"/>
              </w:rPr>
            </w:pPr>
          </w:p>
        </w:tc>
        <w:tc>
          <w:tcPr>
            <w:tcW w:w="809" w:type="pct"/>
            <w:tcBorders>
              <w:top w:val="nil"/>
              <w:left w:val="nil"/>
              <w:bottom w:val="single" w:color="auto" w:sz="4" w:space="0"/>
              <w:right w:val="single" w:color="auto" w:sz="4" w:space="0"/>
            </w:tcBorders>
            <w:vAlign w:val="center"/>
          </w:tcPr>
          <w:p>
            <w:pPr>
              <w:widowControl/>
              <w:jc w:val="center"/>
              <w:rPr>
                <w:rFonts w:ascii="宋体" w:hAnsi="宋体" w:cs="宋体"/>
                <w:b/>
                <w:bCs/>
                <w:kern w:val="0"/>
                <w:szCs w:val="21"/>
              </w:rPr>
            </w:pPr>
          </w:p>
        </w:tc>
      </w:tr>
      <w:tr>
        <w:tblPrEx>
          <w:tblCellMar>
            <w:top w:w="0" w:type="dxa"/>
            <w:left w:w="108" w:type="dxa"/>
            <w:bottom w:w="0" w:type="dxa"/>
            <w:right w:w="108" w:type="dxa"/>
          </w:tblCellMar>
        </w:tblPrEx>
        <w:trPr>
          <w:trHeight w:val="765" w:hRule="atLeast"/>
        </w:trPr>
        <w:tc>
          <w:tcPr>
            <w:tcW w:w="263" w:type="pct"/>
            <w:tcBorders>
              <w:top w:val="nil"/>
              <w:left w:val="single" w:color="auto" w:sz="4" w:space="0"/>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4</w:t>
            </w:r>
          </w:p>
        </w:tc>
        <w:tc>
          <w:tcPr>
            <w:tcW w:w="1479" w:type="pct"/>
            <w:tcBorders>
              <w:top w:val="nil"/>
              <w:left w:val="nil"/>
              <w:bottom w:val="single" w:color="auto" w:sz="4" w:space="0"/>
              <w:right w:val="single" w:color="auto" w:sz="4" w:space="0"/>
            </w:tcBorders>
            <w:vAlign w:val="center"/>
          </w:tcPr>
          <w:p>
            <w:pPr>
              <w:widowControl/>
              <w:jc w:val="left"/>
              <w:rPr>
                <w:rFonts w:ascii="宋体" w:hAnsi="宋体" w:cs="宋体"/>
                <w:kern w:val="0"/>
                <w:szCs w:val="21"/>
              </w:rPr>
            </w:pPr>
          </w:p>
        </w:tc>
        <w:tc>
          <w:tcPr>
            <w:tcW w:w="819" w:type="pct"/>
            <w:tcBorders>
              <w:top w:val="nil"/>
              <w:left w:val="nil"/>
              <w:bottom w:val="single" w:color="auto" w:sz="4" w:space="0"/>
              <w:right w:val="single" w:color="auto" w:sz="4" w:space="0"/>
            </w:tcBorders>
            <w:vAlign w:val="center"/>
          </w:tcPr>
          <w:p>
            <w:pPr>
              <w:widowControl/>
              <w:jc w:val="center"/>
              <w:rPr>
                <w:rFonts w:ascii="宋体" w:hAnsi="宋体" w:cs="宋体"/>
                <w:b/>
                <w:bCs/>
                <w:kern w:val="0"/>
                <w:szCs w:val="21"/>
              </w:rPr>
            </w:pPr>
            <w:r>
              <w:rPr>
                <w:rFonts w:hint="eastAsia" w:ascii="宋体" w:hAnsi="宋体" w:cs="宋体"/>
                <w:b/>
                <w:bCs/>
                <w:kern w:val="0"/>
                <w:szCs w:val="21"/>
              </w:rPr>
              <w:t>　</w:t>
            </w:r>
          </w:p>
        </w:tc>
        <w:tc>
          <w:tcPr>
            <w:tcW w:w="929" w:type="pct"/>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b/>
                <w:bCs/>
                <w:kern w:val="0"/>
                <w:szCs w:val="21"/>
              </w:rPr>
            </w:pPr>
          </w:p>
        </w:tc>
        <w:tc>
          <w:tcPr>
            <w:tcW w:w="699" w:type="pct"/>
            <w:tcBorders>
              <w:top w:val="nil"/>
              <w:left w:val="nil"/>
              <w:bottom w:val="single" w:color="auto" w:sz="4" w:space="0"/>
              <w:right w:val="single" w:color="auto" w:sz="4" w:space="0"/>
            </w:tcBorders>
            <w:vAlign w:val="center"/>
          </w:tcPr>
          <w:p>
            <w:pPr>
              <w:widowControl/>
              <w:jc w:val="center"/>
              <w:rPr>
                <w:rFonts w:ascii="宋体" w:hAnsi="宋体" w:cs="宋体"/>
                <w:b/>
                <w:bCs/>
                <w:kern w:val="0"/>
                <w:szCs w:val="21"/>
              </w:rPr>
            </w:pPr>
          </w:p>
        </w:tc>
        <w:tc>
          <w:tcPr>
            <w:tcW w:w="809" w:type="pct"/>
            <w:tcBorders>
              <w:top w:val="nil"/>
              <w:left w:val="nil"/>
              <w:bottom w:val="single" w:color="auto" w:sz="4" w:space="0"/>
              <w:right w:val="single" w:color="auto" w:sz="4" w:space="0"/>
            </w:tcBorders>
            <w:vAlign w:val="center"/>
          </w:tcPr>
          <w:p>
            <w:pPr>
              <w:widowControl/>
              <w:jc w:val="center"/>
              <w:rPr>
                <w:rFonts w:ascii="宋体" w:hAnsi="宋体" w:cs="宋体"/>
                <w:b/>
                <w:bCs/>
                <w:kern w:val="0"/>
                <w:szCs w:val="21"/>
              </w:rPr>
            </w:pPr>
          </w:p>
        </w:tc>
      </w:tr>
      <w:tr>
        <w:tblPrEx>
          <w:tblCellMar>
            <w:top w:w="0" w:type="dxa"/>
            <w:left w:w="108" w:type="dxa"/>
            <w:bottom w:w="0" w:type="dxa"/>
            <w:right w:w="108" w:type="dxa"/>
          </w:tblCellMar>
        </w:tblPrEx>
        <w:trPr>
          <w:trHeight w:val="765" w:hRule="atLeast"/>
        </w:trPr>
        <w:tc>
          <w:tcPr>
            <w:tcW w:w="263" w:type="pct"/>
            <w:tcBorders>
              <w:top w:val="nil"/>
              <w:left w:val="single" w:color="auto" w:sz="4" w:space="0"/>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w:t>
            </w:r>
          </w:p>
        </w:tc>
        <w:tc>
          <w:tcPr>
            <w:tcW w:w="1479" w:type="pct"/>
            <w:tcBorders>
              <w:top w:val="nil"/>
              <w:left w:val="nil"/>
              <w:bottom w:val="single" w:color="auto" w:sz="4" w:space="0"/>
              <w:right w:val="single" w:color="auto" w:sz="4" w:space="0"/>
            </w:tcBorders>
            <w:vAlign w:val="center"/>
          </w:tcPr>
          <w:p>
            <w:pPr>
              <w:widowControl/>
              <w:jc w:val="left"/>
              <w:rPr>
                <w:rFonts w:ascii="宋体" w:hAnsi="宋体" w:cs="宋体"/>
                <w:kern w:val="0"/>
                <w:szCs w:val="21"/>
              </w:rPr>
            </w:pPr>
          </w:p>
        </w:tc>
        <w:tc>
          <w:tcPr>
            <w:tcW w:w="819" w:type="pct"/>
            <w:tcBorders>
              <w:top w:val="nil"/>
              <w:left w:val="nil"/>
              <w:bottom w:val="single" w:color="auto" w:sz="4" w:space="0"/>
              <w:right w:val="single" w:color="auto" w:sz="4" w:space="0"/>
            </w:tcBorders>
            <w:vAlign w:val="center"/>
          </w:tcPr>
          <w:p>
            <w:pPr>
              <w:widowControl/>
              <w:jc w:val="center"/>
              <w:rPr>
                <w:rFonts w:ascii="宋体" w:hAnsi="宋体" w:cs="宋体"/>
                <w:b/>
                <w:bCs/>
                <w:kern w:val="0"/>
                <w:szCs w:val="21"/>
              </w:rPr>
            </w:pPr>
            <w:r>
              <w:rPr>
                <w:rFonts w:hint="eastAsia" w:ascii="宋体" w:hAnsi="宋体" w:cs="宋体"/>
                <w:b/>
                <w:bCs/>
                <w:kern w:val="0"/>
                <w:szCs w:val="21"/>
              </w:rPr>
              <w:t>　</w:t>
            </w:r>
          </w:p>
        </w:tc>
        <w:tc>
          <w:tcPr>
            <w:tcW w:w="929" w:type="pct"/>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b/>
                <w:bCs/>
                <w:kern w:val="0"/>
                <w:szCs w:val="21"/>
              </w:rPr>
            </w:pPr>
          </w:p>
        </w:tc>
        <w:tc>
          <w:tcPr>
            <w:tcW w:w="699" w:type="pct"/>
            <w:tcBorders>
              <w:top w:val="nil"/>
              <w:left w:val="nil"/>
              <w:bottom w:val="single" w:color="auto" w:sz="4" w:space="0"/>
              <w:right w:val="single" w:color="auto" w:sz="4" w:space="0"/>
            </w:tcBorders>
            <w:vAlign w:val="center"/>
          </w:tcPr>
          <w:p>
            <w:pPr>
              <w:widowControl/>
              <w:jc w:val="center"/>
              <w:rPr>
                <w:rFonts w:ascii="宋体" w:hAnsi="宋体" w:cs="宋体"/>
                <w:b/>
                <w:bCs/>
                <w:kern w:val="0"/>
                <w:szCs w:val="21"/>
              </w:rPr>
            </w:pPr>
          </w:p>
        </w:tc>
        <w:tc>
          <w:tcPr>
            <w:tcW w:w="809" w:type="pct"/>
            <w:tcBorders>
              <w:top w:val="nil"/>
              <w:left w:val="nil"/>
              <w:bottom w:val="single" w:color="auto" w:sz="4" w:space="0"/>
              <w:right w:val="single" w:color="auto" w:sz="4" w:space="0"/>
            </w:tcBorders>
            <w:vAlign w:val="center"/>
          </w:tcPr>
          <w:p>
            <w:pPr>
              <w:widowControl/>
              <w:jc w:val="center"/>
              <w:rPr>
                <w:rFonts w:ascii="宋体" w:hAnsi="宋体" w:cs="宋体"/>
                <w:b/>
                <w:bCs/>
                <w:kern w:val="0"/>
                <w:szCs w:val="21"/>
              </w:rPr>
            </w:pPr>
          </w:p>
        </w:tc>
      </w:tr>
      <w:tr>
        <w:tblPrEx>
          <w:tblCellMar>
            <w:top w:w="0" w:type="dxa"/>
            <w:left w:w="108" w:type="dxa"/>
            <w:bottom w:w="0" w:type="dxa"/>
            <w:right w:w="108" w:type="dxa"/>
          </w:tblCellMar>
        </w:tblPrEx>
        <w:trPr>
          <w:trHeight w:val="765" w:hRule="atLeast"/>
        </w:trPr>
        <w:tc>
          <w:tcPr>
            <w:tcW w:w="5000" w:type="pct"/>
            <w:gridSpan w:val="6"/>
            <w:tcBorders>
              <w:top w:val="nil"/>
              <w:left w:val="single" w:color="auto" w:sz="4" w:space="0"/>
              <w:bottom w:val="single" w:color="auto" w:sz="4" w:space="0"/>
              <w:right w:val="single" w:color="auto" w:sz="4" w:space="0"/>
            </w:tcBorders>
            <w:vAlign w:val="center"/>
          </w:tcPr>
          <w:p>
            <w:pPr>
              <w:jc w:val="left"/>
              <w:rPr>
                <w:szCs w:val="22"/>
              </w:rPr>
            </w:pPr>
            <w:r>
              <w:rPr>
                <w:rFonts w:hint="eastAsia"/>
                <w:szCs w:val="22"/>
              </w:rPr>
              <w:t>注：评标基准价（下浮率）=各有效投标报价（下浮率）之和</w:t>
            </w:r>
            <w:r>
              <w:rPr>
                <w:rFonts w:hint="eastAsia"/>
              </w:rPr>
              <w:t>/</w:t>
            </w:r>
            <w:r>
              <w:rPr>
                <w:rFonts w:hint="eastAsia"/>
                <w:szCs w:val="22"/>
              </w:rPr>
              <w:t>有效投标单位个数。</w:t>
            </w:r>
          </w:p>
          <w:p>
            <w:pPr>
              <w:widowControl/>
              <w:rPr>
                <w:rFonts w:ascii="宋体" w:hAnsi="宋体" w:cs="宋体"/>
                <w:b/>
                <w:bCs/>
                <w:kern w:val="0"/>
                <w:szCs w:val="21"/>
              </w:rPr>
            </w:pPr>
            <w:r>
              <w:rPr>
                <w:rFonts w:hint="eastAsia"/>
              </w:rPr>
              <w:t>投标人数量≤5时，评标基准价采用全部有效投标报价计算；5＜投标人数量≤20时，评标基准价采用去除有效报价最高、最低各1个计算；投标人数量＞20时，评标基准价采用去除有效报价最高、最低各2个计算。</w:t>
            </w:r>
          </w:p>
        </w:tc>
      </w:tr>
      <w:tr>
        <w:tblPrEx>
          <w:tblCellMar>
            <w:top w:w="0" w:type="dxa"/>
            <w:left w:w="108" w:type="dxa"/>
            <w:bottom w:w="0" w:type="dxa"/>
            <w:right w:w="108" w:type="dxa"/>
          </w:tblCellMar>
        </w:tblPrEx>
        <w:trPr>
          <w:trHeight w:val="525" w:hRule="atLeast"/>
        </w:trPr>
        <w:tc>
          <w:tcPr>
            <w:tcW w:w="1742" w:type="pct"/>
            <w:gridSpan w:val="2"/>
            <w:tcBorders>
              <w:top w:val="single" w:color="auto" w:sz="4" w:space="0"/>
              <w:left w:val="nil"/>
              <w:bottom w:val="nil"/>
              <w:right w:val="nil"/>
            </w:tcBorders>
            <w:noWrap/>
            <w:vAlign w:val="center"/>
          </w:tcPr>
          <w:p>
            <w:pPr>
              <w:widowControl/>
              <w:jc w:val="left"/>
              <w:rPr>
                <w:rFonts w:ascii="宋体" w:hAnsi="宋体" w:cs="宋体"/>
                <w:kern w:val="0"/>
                <w:szCs w:val="21"/>
              </w:rPr>
            </w:pPr>
            <w:r>
              <w:rPr>
                <w:rFonts w:hint="eastAsia" w:ascii="宋体" w:hAnsi="宋体" w:cs="宋体"/>
                <w:kern w:val="0"/>
                <w:szCs w:val="21"/>
              </w:rPr>
              <w:t>评标委员会全体成员签字：</w:t>
            </w:r>
          </w:p>
        </w:tc>
        <w:tc>
          <w:tcPr>
            <w:tcW w:w="819" w:type="pct"/>
            <w:tcBorders>
              <w:top w:val="nil"/>
              <w:left w:val="nil"/>
              <w:bottom w:val="nil"/>
              <w:right w:val="nil"/>
            </w:tcBorders>
            <w:noWrap/>
            <w:vAlign w:val="center"/>
          </w:tcPr>
          <w:p>
            <w:pPr>
              <w:widowControl/>
              <w:jc w:val="left"/>
              <w:rPr>
                <w:rFonts w:ascii="宋体" w:hAnsi="宋体" w:cs="宋体"/>
                <w:kern w:val="0"/>
                <w:szCs w:val="21"/>
              </w:rPr>
            </w:pPr>
            <w:r>
              <w:rPr>
                <w:rFonts w:hint="eastAsia" w:ascii="宋体" w:hAnsi="宋体" w:cs="宋体"/>
                <w:kern w:val="0"/>
                <w:szCs w:val="21"/>
              </w:rPr>
              <w:t>　</w:t>
            </w:r>
          </w:p>
        </w:tc>
        <w:tc>
          <w:tcPr>
            <w:tcW w:w="929" w:type="pct"/>
            <w:tcBorders>
              <w:top w:val="nil"/>
              <w:left w:val="nil"/>
              <w:bottom w:val="nil"/>
              <w:right w:val="nil"/>
            </w:tcBorders>
            <w:noWrap/>
            <w:vAlign w:val="center"/>
          </w:tcPr>
          <w:p>
            <w:pPr>
              <w:widowControl/>
              <w:jc w:val="left"/>
              <w:rPr>
                <w:rFonts w:ascii="宋体" w:hAnsi="宋体" w:cs="宋体"/>
                <w:kern w:val="0"/>
                <w:szCs w:val="21"/>
              </w:rPr>
            </w:pPr>
            <w:r>
              <w:rPr>
                <w:rFonts w:hint="eastAsia" w:ascii="宋体" w:hAnsi="宋体" w:cs="宋体"/>
                <w:kern w:val="0"/>
                <w:szCs w:val="21"/>
              </w:rPr>
              <w:t>　</w:t>
            </w:r>
          </w:p>
        </w:tc>
        <w:tc>
          <w:tcPr>
            <w:tcW w:w="1508" w:type="pct"/>
            <w:gridSpan w:val="2"/>
            <w:tcBorders>
              <w:top w:val="nil"/>
              <w:left w:val="nil"/>
              <w:bottom w:val="nil"/>
              <w:right w:val="nil"/>
            </w:tcBorders>
            <w:noWrap/>
            <w:vAlign w:val="center"/>
          </w:tcPr>
          <w:p>
            <w:pPr>
              <w:widowControl/>
              <w:jc w:val="right"/>
              <w:rPr>
                <w:rFonts w:ascii="宋体" w:hAnsi="宋体" w:cs="宋体"/>
                <w:kern w:val="0"/>
                <w:szCs w:val="21"/>
              </w:rPr>
            </w:pPr>
            <w:r>
              <w:rPr>
                <w:rFonts w:hint="eastAsia" w:ascii="宋体" w:hAnsi="宋体" w:cs="宋体"/>
                <w:kern w:val="0"/>
                <w:szCs w:val="21"/>
              </w:rPr>
              <w:t>年  月  日</w:t>
            </w:r>
          </w:p>
        </w:tc>
      </w:tr>
    </w:tbl>
    <w:p>
      <w:r>
        <w:br w:type="page"/>
      </w:r>
    </w:p>
    <w:tbl>
      <w:tblPr>
        <w:tblStyle w:val="21"/>
        <w:tblW w:w="5000" w:type="pct"/>
        <w:tblInd w:w="0" w:type="dxa"/>
        <w:tblLayout w:type="autofit"/>
        <w:tblCellMar>
          <w:top w:w="0" w:type="dxa"/>
          <w:left w:w="108" w:type="dxa"/>
          <w:bottom w:w="0" w:type="dxa"/>
          <w:right w:w="108" w:type="dxa"/>
        </w:tblCellMar>
      </w:tblPr>
      <w:tblGrid>
        <w:gridCol w:w="608"/>
        <w:gridCol w:w="1327"/>
        <w:gridCol w:w="1090"/>
        <w:gridCol w:w="1192"/>
        <w:gridCol w:w="1267"/>
        <w:gridCol w:w="1144"/>
        <w:gridCol w:w="1394"/>
        <w:gridCol w:w="1141"/>
        <w:gridCol w:w="1383"/>
        <w:gridCol w:w="1224"/>
        <w:gridCol w:w="1684"/>
      </w:tblGrid>
      <w:tr>
        <w:tblPrEx>
          <w:tblCellMar>
            <w:top w:w="0" w:type="dxa"/>
            <w:left w:w="108" w:type="dxa"/>
            <w:bottom w:w="0" w:type="dxa"/>
            <w:right w:w="108" w:type="dxa"/>
          </w:tblCellMar>
        </w:tblPrEx>
        <w:trPr>
          <w:trHeight w:val="345" w:hRule="atLeast"/>
        </w:trPr>
        <w:tc>
          <w:tcPr>
            <w:tcW w:w="5000" w:type="pct"/>
            <w:gridSpan w:val="11"/>
            <w:tcBorders>
              <w:top w:val="nil"/>
              <w:left w:val="nil"/>
              <w:bottom w:val="nil"/>
              <w:right w:val="nil"/>
            </w:tcBorders>
            <w:noWrap/>
            <w:vAlign w:val="center"/>
          </w:tcPr>
          <w:p>
            <w:pPr>
              <w:widowControl/>
              <w:jc w:val="left"/>
              <w:rPr>
                <w:rFonts w:ascii="宋体" w:hAnsi="宋体" w:cs="宋体"/>
                <w:kern w:val="0"/>
                <w:sz w:val="24"/>
              </w:rPr>
            </w:pPr>
            <w:r>
              <w:rPr>
                <w:rFonts w:hint="eastAsia" w:ascii="宋体" w:hAnsi="宋体" w:cs="宋体"/>
                <w:kern w:val="0"/>
                <w:sz w:val="28"/>
                <w:szCs w:val="28"/>
              </w:rPr>
              <w:t>附件3-8-（3）勘察纲要评审得分表</w:t>
            </w:r>
          </w:p>
        </w:tc>
      </w:tr>
      <w:tr>
        <w:tblPrEx>
          <w:tblCellMar>
            <w:top w:w="0" w:type="dxa"/>
            <w:left w:w="108" w:type="dxa"/>
            <w:bottom w:w="0" w:type="dxa"/>
            <w:right w:w="108" w:type="dxa"/>
          </w:tblCellMar>
        </w:tblPrEx>
        <w:trPr>
          <w:trHeight w:val="375" w:hRule="atLeast"/>
        </w:trPr>
        <w:tc>
          <w:tcPr>
            <w:tcW w:w="5000" w:type="pct"/>
            <w:gridSpan w:val="11"/>
            <w:tcBorders>
              <w:top w:val="nil"/>
              <w:left w:val="nil"/>
              <w:bottom w:val="nil"/>
              <w:right w:val="nil"/>
            </w:tcBorders>
            <w:noWrap/>
            <w:vAlign w:val="center"/>
          </w:tcPr>
          <w:p>
            <w:pPr>
              <w:widowControl/>
              <w:jc w:val="center"/>
              <w:rPr>
                <w:rFonts w:ascii="黑体" w:hAnsi="黑体" w:eastAsia="黑体" w:cs="宋体"/>
                <w:b/>
                <w:bCs/>
                <w:kern w:val="0"/>
                <w:sz w:val="32"/>
                <w:szCs w:val="32"/>
              </w:rPr>
            </w:pPr>
            <w:r>
              <w:rPr>
                <w:rFonts w:hint="eastAsia" w:ascii="黑体" w:hAnsi="黑体" w:eastAsia="黑体" w:cs="宋体"/>
                <w:b/>
                <w:bCs/>
                <w:kern w:val="0"/>
                <w:sz w:val="32"/>
                <w:szCs w:val="32"/>
              </w:rPr>
              <w:t>勘察－－勘察纲要评审得分表</w:t>
            </w:r>
          </w:p>
        </w:tc>
      </w:tr>
      <w:tr>
        <w:tblPrEx>
          <w:tblCellMar>
            <w:top w:w="0" w:type="dxa"/>
            <w:left w:w="108" w:type="dxa"/>
            <w:bottom w:w="0" w:type="dxa"/>
            <w:right w:w="108" w:type="dxa"/>
          </w:tblCellMar>
        </w:tblPrEx>
        <w:trPr>
          <w:trHeight w:val="405" w:hRule="atLeast"/>
        </w:trPr>
        <w:tc>
          <w:tcPr>
            <w:tcW w:w="5000" w:type="pct"/>
            <w:gridSpan w:val="11"/>
            <w:tcBorders>
              <w:top w:val="nil"/>
              <w:left w:val="nil"/>
              <w:bottom w:val="nil"/>
              <w:right w:val="nil"/>
            </w:tcBorders>
            <w:vAlign w:val="center"/>
          </w:tcPr>
          <w:p>
            <w:pPr>
              <w:widowControl/>
              <w:jc w:val="left"/>
              <w:rPr>
                <w:rFonts w:ascii="宋体" w:hAnsi="宋体" w:cs="宋体"/>
                <w:kern w:val="0"/>
                <w:szCs w:val="21"/>
              </w:rPr>
            </w:pPr>
            <w:r>
              <w:rPr>
                <w:rFonts w:hint="eastAsia" w:ascii="宋体" w:hAnsi="宋体" w:cs="宋体"/>
                <w:kern w:val="0"/>
                <w:szCs w:val="21"/>
              </w:rPr>
              <w:t>项目名称：</w:t>
            </w:r>
          </w:p>
        </w:tc>
      </w:tr>
      <w:tr>
        <w:tblPrEx>
          <w:tblCellMar>
            <w:top w:w="0" w:type="dxa"/>
            <w:left w:w="108" w:type="dxa"/>
            <w:bottom w:w="0" w:type="dxa"/>
            <w:right w:w="108" w:type="dxa"/>
          </w:tblCellMar>
        </w:tblPrEx>
        <w:trPr>
          <w:trHeight w:val="405" w:hRule="atLeast"/>
        </w:trPr>
        <w:tc>
          <w:tcPr>
            <w:tcW w:w="5000" w:type="pct"/>
            <w:gridSpan w:val="11"/>
            <w:tcBorders>
              <w:top w:val="nil"/>
              <w:left w:val="nil"/>
              <w:bottom w:val="nil"/>
              <w:right w:val="nil"/>
            </w:tcBorders>
            <w:vAlign w:val="center"/>
          </w:tcPr>
          <w:p>
            <w:pPr>
              <w:widowControl/>
              <w:jc w:val="left"/>
              <w:rPr>
                <w:rFonts w:ascii="宋体" w:hAnsi="宋体" w:cs="宋体"/>
                <w:kern w:val="0"/>
                <w:szCs w:val="21"/>
              </w:rPr>
            </w:pPr>
            <w:r>
              <w:rPr>
                <w:rFonts w:hint="eastAsia" w:ascii="宋体" w:hAnsi="宋体" w:cs="宋体"/>
                <w:kern w:val="0"/>
                <w:szCs w:val="21"/>
              </w:rPr>
              <w:t>项目编号：</w:t>
            </w:r>
          </w:p>
        </w:tc>
      </w:tr>
      <w:tr>
        <w:tblPrEx>
          <w:tblCellMar>
            <w:top w:w="0" w:type="dxa"/>
            <w:left w:w="108" w:type="dxa"/>
            <w:bottom w:w="0" w:type="dxa"/>
            <w:right w:w="108" w:type="dxa"/>
          </w:tblCellMar>
        </w:tblPrEx>
        <w:trPr>
          <w:trHeight w:val="600" w:hRule="atLeast"/>
        </w:trPr>
        <w:tc>
          <w:tcPr>
            <w:tcW w:w="226" w:type="pct"/>
            <w:vMerge w:val="restart"/>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序号</w:t>
            </w:r>
          </w:p>
        </w:tc>
        <w:tc>
          <w:tcPr>
            <w:tcW w:w="493" w:type="pct"/>
            <w:vMerge w:val="restart"/>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投标人</w:t>
            </w:r>
          </w:p>
        </w:tc>
        <w:tc>
          <w:tcPr>
            <w:tcW w:w="3655" w:type="pct"/>
            <w:gridSpan w:val="8"/>
            <w:tcBorders>
              <w:top w:val="single" w:color="auto" w:sz="4" w:space="0"/>
              <w:left w:val="nil"/>
              <w:bottom w:val="single" w:color="auto" w:sz="4" w:space="0"/>
              <w:right w:val="single" w:color="auto" w:sz="4" w:space="0"/>
            </w:tcBorders>
            <w:noWrap/>
            <w:vAlign w:val="center"/>
          </w:tcPr>
          <w:p>
            <w:pPr>
              <w:widowControl/>
              <w:jc w:val="center"/>
              <w:rPr>
                <w:rFonts w:ascii="宋体" w:hAnsi="宋体" w:cs="宋体"/>
                <w:kern w:val="0"/>
                <w:szCs w:val="21"/>
              </w:rPr>
            </w:pPr>
            <w:r>
              <w:rPr>
                <w:rFonts w:hint="eastAsia" w:ascii="宋体" w:hAnsi="宋体" w:cs="宋体"/>
                <w:kern w:val="0"/>
                <w:szCs w:val="21"/>
              </w:rPr>
              <w:t>勘察纲要（满分30分）</w:t>
            </w:r>
          </w:p>
        </w:tc>
        <w:tc>
          <w:tcPr>
            <w:tcW w:w="626" w:type="pct"/>
            <w:vMerge w:val="restart"/>
            <w:tcBorders>
              <w:top w:val="single" w:color="auto" w:sz="4" w:space="0"/>
              <w:left w:val="single" w:color="auto" w:sz="4" w:space="0"/>
              <w:bottom w:val="single" w:color="auto" w:sz="4" w:space="0"/>
              <w:right w:val="single" w:color="auto" w:sz="4" w:space="0"/>
            </w:tcBorders>
            <w:vAlign w:val="center"/>
          </w:tcPr>
          <w:p>
            <w:pPr>
              <w:widowControl/>
              <w:jc w:val="center"/>
              <w:rPr>
                <w:rFonts w:hint="eastAsia" w:ascii="宋体" w:hAnsi="宋体" w:cs="宋体" w:eastAsiaTheme="minorEastAsia"/>
                <w:kern w:val="0"/>
                <w:szCs w:val="21"/>
                <w:lang w:eastAsia="zh-CN"/>
              </w:rPr>
            </w:pPr>
            <w:r>
              <w:rPr>
                <w:rFonts w:hint="eastAsia" w:ascii="宋体" w:hAnsi="宋体" w:cs="宋体"/>
                <w:kern w:val="0"/>
                <w:szCs w:val="21"/>
              </w:rPr>
              <w:t>得分</w:t>
            </w:r>
          </w:p>
          <w:p>
            <w:pPr>
              <w:widowControl/>
              <w:jc w:val="center"/>
              <w:rPr>
                <w:rFonts w:ascii="宋体" w:hAnsi="宋体" w:cs="宋体"/>
                <w:kern w:val="0"/>
                <w:szCs w:val="21"/>
              </w:rPr>
            </w:pPr>
            <w:r>
              <w:rPr>
                <w:rFonts w:hint="eastAsia" w:ascii="宋体" w:hAnsi="宋体" w:cs="宋体"/>
                <w:kern w:val="0"/>
                <w:szCs w:val="21"/>
              </w:rPr>
              <w:t>（满分30分）</w:t>
            </w:r>
          </w:p>
        </w:tc>
      </w:tr>
      <w:tr>
        <w:tblPrEx>
          <w:tblCellMar>
            <w:top w:w="0" w:type="dxa"/>
            <w:left w:w="108" w:type="dxa"/>
            <w:bottom w:w="0" w:type="dxa"/>
            <w:right w:w="108" w:type="dxa"/>
          </w:tblCellMar>
        </w:tblPrEx>
        <w:trPr>
          <w:trHeight w:val="1181" w:hRule="atLeast"/>
        </w:trPr>
        <w:tc>
          <w:tcPr>
            <w:tcW w:w="226"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kern w:val="0"/>
                <w:szCs w:val="21"/>
              </w:rPr>
            </w:pPr>
          </w:p>
        </w:tc>
        <w:tc>
          <w:tcPr>
            <w:tcW w:w="493"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kern w:val="0"/>
                <w:szCs w:val="21"/>
              </w:rPr>
            </w:pPr>
          </w:p>
        </w:tc>
        <w:tc>
          <w:tcPr>
            <w:tcW w:w="405" w:type="pct"/>
            <w:tcBorders>
              <w:top w:val="nil"/>
              <w:left w:val="nil"/>
              <w:bottom w:val="nil"/>
              <w:right w:val="single" w:color="auto" w:sz="4" w:space="0"/>
            </w:tcBorders>
            <w:vAlign w:val="center"/>
          </w:tcPr>
          <w:p>
            <w:pPr>
              <w:widowControl/>
              <w:jc w:val="center"/>
              <w:rPr>
                <w:rFonts w:ascii="宋体" w:hAnsi="宋体" w:cs="宋体"/>
                <w:kern w:val="0"/>
                <w:sz w:val="18"/>
                <w:szCs w:val="18"/>
              </w:rPr>
            </w:pPr>
            <w:r>
              <w:rPr>
                <w:rFonts w:hint="eastAsia" w:ascii="宋体" w:hAnsi="宋体" w:cs="宋体"/>
                <w:kern w:val="0"/>
                <w:sz w:val="18"/>
                <w:szCs w:val="18"/>
              </w:rPr>
              <w:t>1勘察范围、勘察内容：（0-3分）</w:t>
            </w:r>
          </w:p>
        </w:tc>
        <w:tc>
          <w:tcPr>
            <w:tcW w:w="443" w:type="pct"/>
            <w:tcBorders>
              <w:top w:val="nil"/>
              <w:left w:val="nil"/>
              <w:bottom w:val="nil"/>
              <w:right w:val="single" w:color="auto" w:sz="4" w:space="0"/>
            </w:tcBorders>
            <w:vAlign w:val="center"/>
          </w:tcPr>
          <w:p>
            <w:pPr>
              <w:widowControl/>
              <w:jc w:val="center"/>
              <w:rPr>
                <w:rFonts w:ascii="宋体" w:hAnsi="宋体" w:cs="宋体"/>
                <w:kern w:val="0"/>
                <w:sz w:val="18"/>
                <w:szCs w:val="18"/>
              </w:rPr>
            </w:pPr>
            <w:r>
              <w:rPr>
                <w:rFonts w:hint="eastAsia" w:ascii="宋体" w:hAnsi="宋体" w:cs="宋体"/>
                <w:kern w:val="0"/>
                <w:sz w:val="18"/>
                <w:szCs w:val="18"/>
              </w:rPr>
              <w:t>2勘察依据、勘察工作目标：</w:t>
            </w:r>
          </w:p>
          <w:p>
            <w:pPr>
              <w:widowControl/>
              <w:jc w:val="center"/>
              <w:rPr>
                <w:rFonts w:ascii="宋体" w:hAnsi="宋体" w:cs="宋体"/>
                <w:kern w:val="0"/>
                <w:sz w:val="18"/>
                <w:szCs w:val="18"/>
              </w:rPr>
            </w:pPr>
            <w:r>
              <w:rPr>
                <w:rFonts w:hint="eastAsia" w:ascii="宋体" w:hAnsi="宋体" w:cs="宋体"/>
                <w:kern w:val="0"/>
                <w:sz w:val="18"/>
                <w:szCs w:val="18"/>
              </w:rPr>
              <w:t>（0-3分）</w:t>
            </w:r>
          </w:p>
        </w:tc>
        <w:tc>
          <w:tcPr>
            <w:tcW w:w="471" w:type="pct"/>
            <w:tcBorders>
              <w:top w:val="nil"/>
              <w:left w:val="nil"/>
              <w:bottom w:val="nil"/>
              <w:right w:val="single" w:color="auto" w:sz="4" w:space="0"/>
            </w:tcBorders>
            <w:vAlign w:val="center"/>
          </w:tcPr>
          <w:p>
            <w:pPr>
              <w:widowControl/>
              <w:jc w:val="center"/>
              <w:rPr>
                <w:rFonts w:ascii="宋体" w:hAnsi="宋体" w:cs="宋体"/>
                <w:kern w:val="0"/>
                <w:sz w:val="18"/>
                <w:szCs w:val="18"/>
              </w:rPr>
            </w:pPr>
            <w:r>
              <w:rPr>
                <w:rFonts w:hint="eastAsia" w:ascii="宋体" w:hAnsi="宋体" w:cs="宋体"/>
                <w:kern w:val="0"/>
                <w:sz w:val="18"/>
                <w:szCs w:val="18"/>
              </w:rPr>
              <w:t>3勘察机构设置和岗位职责：</w:t>
            </w:r>
          </w:p>
          <w:p>
            <w:pPr>
              <w:widowControl/>
              <w:jc w:val="center"/>
              <w:rPr>
                <w:rFonts w:ascii="宋体" w:hAnsi="宋体" w:cs="宋体"/>
                <w:kern w:val="0"/>
                <w:sz w:val="18"/>
                <w:szCs w:val="18"/>
              </w:rPr>
            </w:pPr>
            <w:r>
              <w:rPr>
                <w:rFonts w:hint="eastAsia" w:ascii="宋体" w:hAnsi="宋体" w:cs="宋体"/>
                <w:kern w:val="0"/>
                <w:sz w:val="18"/>
                <w:szCs w:val="18"/>
              </w:rPr>
              <w:t>（0-3分）</w:t>
            </w:r>
          </w:p>
        </w:tc>
        <w:tc>
          <w:tcPr>
            <w:tcW w:w="425" w:type="pct"/>
            <w:tcBorders>
              <w:top w:val="nil"/>
              <w:left w:val="nil"/>
              <w:bottom w:val="nil"/>
              <w:right w:val="single" w:color="auto" w:sz="4" w:space="0"/>
            </w:tcBorders>
            <w:vAlign w:val="center"/>
          </w:tcPr>
          <w:p>
            <w:pPr>
              <w:widowControl/>
              <w:jc w:val="center"/>
              <w:rPr>
                <w:rFonts w:ascii="宋体" w:hAnsi="宋体" w:cs="宋体"/>
                <w:kern w:val="0"/>
                <w:sz w:val="18"/>
                <w:szCs w:val="18"/>
              </w:rPr>
            </w:pPr>
            <w:r>
              <w:rPr>
                <w:rFonts w:hint="eastAsia" w:ascii="宋体" w:hAnsi="宋体" w:cs="宋体"/>
                <w:kern w:val="0"/>
                <w:sz w:val="18"/>
                <w:szCs w:val="18"/>
              </w:rPr>
              <w:t>4勘察说明和勘察</w:t>
            </w:r>
          </w:p>
          <w:p>
            <w:pPr>
              <w:widowControl/>
              <w:jc w:val="center"/>
              <w:rPr>
                <w:rFonts w:ascii="宋体" w:hAnsi="宋体" w:cs="宋体"/>
                <w:kern w:val="0"/>
                <w:sz w:val="18"/>
                <w:szCs w:val="18"/>
              </w:rPr>
            </w:pPr>
            <w:r>
              <w:rPr>
                <w:rFonts w:hint="eastAsia" w:ascii="宋体" w:hAnsi="宋体" w:cs="宋体"/>
                <w:kern w:val="0"/>
                <w:sz w:val="18"/>
                <w:szCs w:val="18"/>
              </w:rPr>
              <w:t>方案：</w:t>
            </w:r>
          </w:p>
          <w:p>
            <w:pPr>
              <w:widowControl/>
              <w:jc w:val="center"/>
              <w:rPr>
                <w:rFonts w:ascii="宋体" w:hAnsi="宋体" w:cs="宋体"/>
                <w:kern w:val="0"/>
                <w:sz w:val="18"/>
                <w:szCs w:val="18"/>
              </w:rPr>
            </w:pPr>
            <w:r>
              <w:rPr>
                <w:rFonts w:hint="eastAsia" w:ascii="宋体" w:hAnsi="宋体" w:cs="宋体"/>
                <w:kern w:val="0"/>
                <w:sz w:val="18"/>
                <w:szCs w:val="18"/>
              </w:rPr>
              <w:t>（0-6分）</w:t>
            </w:r>
          </w:p>
        </w:tc>
        <w:tc>
          <w:tcPr>
            <w:tcW w:w="518" w:type="pct"/>
            <w:tcBorders>
              <w:top w:val="nil"/>
              <w:left w:val="nil"/>
              <w:bottom w:val="nil"/>
              <w:right w:val="single" w:color="auto" w:sz="4" w:space="0"/>
            </w:tcBorders>
            <w:vAlign w:val="center"/>
          </w:tcPr>
          <w:p>
            <w:pPr>
              <w:widowControl/>
              <w:jc w:val="center"/>
              <w:rPr>
                <w:rFonts w:ascii="宋体" w:hAnsi="宋体" w:cs="宋体"/>
                <w:kern w:val="0"/>
                <w:sz w:val="18"/>
                <w:szCs w:val="18"/>
              </w:rPr>
            </w:pPr>
            <w:r>
              <w:rPr>
                <w:rFonts w:hint="eastAsia" w:ascii="宋体" w:hAnsi="宋体" w:cs="宋体"/>
                <w:kern w:val="0"/>
                <w:sz w:val="18"/>
                <w:szCs w:val="18"/>
              </w:rPr>
              <w:t>5勘察质量、进度、保密等保证措施：</w:t>
            </w:r>
          </w:p>
          <w:p>
            <w:pPr>
              <w:widowControl/>
              <w:jc w:val="center"/>
              <w:rPr>
                <w:rFonts w:ascii="宋体" w:hAnsi="宋体" w:cs="宋体"/>
                <w:kern w:val="0"/>
                <w:sz w:val="18"/>
                <w:szCs w:val="18"/>
              </w:rPr>
            </w:pPr>
            <w:r>
              <w:rPr>
                <w:rFonts w:hint="eastAsia" w:ascii="宋体" w:hAnsi="宋体" w:cs="宋体"/>
                <w:kern w:val="0"/>
                <w:sz w:val="18"/>
                <w:szCs w:val="18"/>
              </w:rPr>
              <w:t>（0-6分）</w:t>
            </w:r>
          </w:p>
        </w:tc>
        <w:tc>
          <w:tcPr>
            <w:tcW w:w="424" w:type="pct"/>
            <w:tcBorders>
              <w:top w:val="nil"/>
              <w:left w:val="nil"/>
              <w:bottom w:val="nil"/>
              <w:right w:val="single" w:color="auto" w:sz="4" w:space="0"/>
            </w:tcBorders>
            <w:vAlign w:val="center"/>
          </w:tcPr>
          <w:p>
            <w:pPr>
              <w:widowControl/>
              <w:jc w:val="center"/>
              <w:rPr>
                <w:rFonts w:ascii="宋体" w:hAnsi="宋体" w:cs="宋体"/>
                <w:kern w:val="0"/>
                <w:sz w:val="18"/>
                <w:szCs w:val="18"/>
              </w:rPr>
            </w:pPr>
            <w:r>
              <w:rPr>
                <w:rFonts w:hint="eastAsia" w:ascii="宋体" w:hAnsi="宋体" w:cs="宋体"/>
                <w:kern w:val="0"/>
                <w:sz w:val="18"/>
                <w:szCs w:val="18"/>
              </w:rPr>
              <w:t>6勘察安全保证措施：（0-3分）</w:t>
            </w:r>
          </w:p>
        </w:tc>
        <w:tc>
          <w:tcPr>
            <w:tcW w:w="514" w:type="pct"/>
            <w:tcBorders>
              <w:top w:val="nil"/>
              <w:left w:val="nil"/>
              <w:bottom w:val="nil"/>
              <w:right w:val="single" w:color="auto" w:sz="4" w:space="0"/>
            </w:tcBorders>
            <w:vAlign w:val="center"/>
          </w:tcPr>
          <w:p>
            <w:pPr>
              <w:widowControl/>
              <w:jc w:val="center"/>
              <w:rPr>
                <w:rFonts w:ascii="宋体" w:hAnsi="宋体" w:cs="宋体"/>
                <w:kern w:val="0"/>
                <w:sz w:val="18"/>
                <w:szCs w:val="18"/>
              </w:rPr>
            </w:pPr>
            <w:r>
              <w:rPr>
                <w:rFonts w:hint="eastAsia" w:ascii="宋体" w:hAnsi="宋体" w:cs="宋体"/>
                <w:kern w:val="0"/>
                <w:sz w:val="18"/>
                <w:szCs w:val="18"/>
              </w:rPr>
              <w:t>7勘察工作重点、难点</w:t>
            </w:r>
          </w:p>
          <w:p>
            <w:pPr>
              <w:widowControl/>
              <w:jc w:val="center"/>
              <w:rPr>
                <w:rFonts w:ascii="宋体" w:hAnsi="宋体" w:cs="宋体"/>
                <w:kern w:val="0"/>
                <w:sz w:val="18"/>
                <w:szCs w:val="18"/>
              </w:rPr>
            </w:pPr>
            <w:r>
              <w:rPr>
                <w:rFonts w:hint="eastAsia" w:ascii="宋体" w:hAnsi="宋体" w:cs="宋体"/>
                <w:kern w:val="0"/>
                <w:sz w:val="18"/>
                <w:szCs w:val="18"/>
              </w:rPr>
              <w:t>分析：</w:t>
            </w:r>
          </w:p>
          <w:p>
            <w:pPr>
              <w:widowControl/>
              <w:jc w:val="center"/>
              <w:rPr>
                <w:rFonts w:ascii="宋体" w:hAnsi="宋体" w:cs="宋体"/>
                <w:kern w:val="0"/>
                <w:sz w:val="18"/>
                <w:szCs w:val="18"/>
              </w:rPr>
            </w:pPr>
            <w:r>
              <w:rPr>
                <w:rFonts w:hint="eastAsia" w:ascii="宋体" w:hAnsi="宋体" w:cs="宋体"/>
                <w:kern w:val="0"/>
                <w:sz w:val="18"/>
                <w:szCs w:val="18"/>
              </w:rPr>
              <w:t>（0-3分）</w:t>
            </w:r>
          </w:p>
        </w:tc>
        <w:tc>
          <w:tcPr>
            <w:tcW w:w="455" w:type="pct"/>
            <w:tcBorders>
              <w:top w:val="nil"/>
              <w:left w:val="nil"/>
              <w:bottom w:val="nil"/>
              <w:right w:val="single" w:color="auto" w:sz="4" w:space="0"/>
            </w:tcBorders>
            <w:vAlign w:val="center"/>
          </w:tcPr>
          <w:p>
            <w:pPr>
              <w:widowControl/>
              <w:jc w:val="center"/>
              <w:rPr>
                <w:rFonts w:ascii="宋体" w:hAnsi="宋体" w:cs="宋体"/>
                <w:kern w:val="0"/>
                <w:sz w:val="18"/>
                <w:szCs w:val="18"/>
              </w:rPr>
            </w:pPr>
            <w:r>
              <w:rPr>
                <w:rFonts w:hint="eastAsia" w:ascii="宋体" w:hAnsi="宋体" w:cs="宋体"/>
                <w:kern w:val="0"/>
                <w:sz w:val="18"/>
                <w:szCs w:val="18"/>
              </w:rPr>
              <w:t>8合理化</w:t>
            </w:r>
          </w:p>
          <w:p>
            <w:pPr>
              <w:widowControl/>
              <w:jc w:val="center"/>
              <w:rPr>
                <w:rFonts w:ascii="宋体" w:hAnsi="宋体" w:cs="宋体"/>
                <w:kern w:val="0"/>
                <w:sz w:val="18"/>
                <w:szCs w:val="18"/>
              </w:rPr>
            </w:pPr>
            <w:r>
              <w:rPr>
                <w:rFonts w:hint="eastAsia" w:ascii="宋体" w:hAnsi="宋体" w:cs="宋体"/>
                <w:kern w:val="0"/>
                <w:sz w:val="18"/>
                <w:szCs w:val="18"/>
              </w:rPr>
              <w:t>建议：</w:t>
            </w:r>
          </w:p>
          <w:p>
            <w:pPr>
              <w:widowControl/>
              <w:jc w:val="center"/>
              <w:rPr>
                <w:rFonts w:ascii="宋体" w:hAnsi="宋体" w:cs="宋体"/>
                <w:kern w:val="0"/>
                <w:sz w:val="18"/>
                <w:szCs w:val="18"/>
              </w:rPr>
            </w:pPr>
            <w:r>
              <w:rPr>
                <w:rFonts w:hint="eastAsia" w:ascii="宋体" w:hAnsi="宋体" w:cs="宋体"/>
                <w:kern w:val="0"/>
                <w:sz w:val="18"/>
                <w:szCs w:val="18"/>
              </w:rPr>
              <w:t>（0-3分）</w:t>
            </w:r>
          </w:p>
        </w:tc>
        <w:tc>
          <w:tcPr>
            <w:tcW w:w="626"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kern w:val="0"/>
                <w:szCs w:val="21"/>
              </w:rPr>
            </w:pPr>
          </w:p>
        </w:tc>
      </w:tr>
      <w:tr>
        <w:tblPrEx>
          <w:tblCellMar>
            <w:top w:w="0" w:type="dxa"/>
            <w:left w:w="108" w:type="dxa"/>
            <w:bottom w:w="0" w:type="dxa"/>
            <w:right w:w="108" w:type="dxa"/>
          </w:tblCellMar>
        </w:tblPrEx>
        <w:trPr>
          <w:trHeight w:val="716" w:hRule="atLeast"/>
        </w:trPr>
        <w:tc>
          <w:tcPr>
            <w:tcW w:w="226" w:type="pct"/>
            <w:tcBorders>
              <w:top w:val="nil"/>
              <w:left w:val="single" w:color="auto" w:sz="4" w:space="0"/>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1</w:t>
            </w:r>
          </w:p>
        </w:tc>
        <w:tc>
          <w:tcPr>
            <w:tcW w:w="493" w:type="pct"/>
            <w:tcBorders>
              <w:top w:val="nil"/>
              <w:left w:val="nil"/>
              <w:bottom w:val="single" w:color="auto" w:sz="4" w:space="0"/>
              <w:right w:val="single" w:color="auto" w:sz="4" w:space="0"/>
            </w:tcBorders>
            <w:vAlign w:val="center"/>
          </w:tcPr>
          <w:p>
            <w:pPr>
              <w:widowControl/>
              <w:jc w:val="right"/>
              <w:rPr>
                <w:rFonts w:ascii="宋体" w:hAnsi="宋体" w:cs="宋体"/>
                <w:kern w:val="0"/>
                <w:szCs w:val="21"/>
              </w:rPr>
            </w:pPr>
          </w:p>
        </w:tc>
        <w:tc>
          <w:tcPr>
            <w:tcW w:w="405" w:type="pct"/>
            <w:tcBorders>
              <w:top w:val="single" w:color="auto" w:sz="4" w:space="0"/>
              <w:left w:val="nil"/>
              <w:bottom w:val="single" w:color="auto" w:sz="4" w:space="0"/>
              <w:right w:val="single" w:color="auto" w:sz="4" w:space="0"/>
            </w:tcBorders>
            <w:vAlign w:val="center"/>
          </w:tcPr>
          <w:p>
            <w:pPr>
              <w:widowControl/>
              <w:rPr>
                <w:rFonts w:ascii="宋体" w:hAnsi="宋体" w:cs="宋体"/>
                <w:kern w:val="0"/>
                <w:szCs w:val="21"/>
              </w:rPr>
            </w:pPr>
            <w:r>
              <w:rPr>
                <w:rFonts w:hint="eastAsia" w:ascii="宋体" w:hAnsi="宋体" w:cs="宋体"/>
                <w:kern w:val="0"/>
                <w:szCs w:val="21"/>
              </w:rPr>
              <w:t>　</w:t>
            </w:r>
          </w:p>
        </w:tc>
        <w:tc>
          <w:tcPr>
            <w:tcW w:w="443" w:type="pct"/>
            <w:tcBorders>
              <w:top w:val="single" w:color="auto" w:sz="4" w:space="0"/>
              <w:left w:val="nil"/>
              <w:bottom w:val="single" w:color="auto" w:sz="4" w:space="0"/>
              <w:right w:val="single" w:color="auto" w:sz="4" w:space="0"/>
            </w:tcBorders>
            <w:vAlign w:val="center"/>
          </w:tcPr>
          <w:p>
            <w:pPr>
              <w:widowControl/>
              <w:rPr>
                <w:rFonts w:ascii="宋体" w:hAnsi="宋体" w:cs="宋体"/>
                <w:kern w:val="0"/>
                <w:szCs w:val="21"/>
              </w:rPr>
            </w:pPr>
            <w:r>
              <w:rPr>
                <w:rFonts w:hint="eastAsia" w:ascii="宋体" w:hAnsi="宋体" w:cs="宋体"/>
                <w:kern w:val="0"/>
                <w:szCs w:val="21"/>
              </w:rPr>
              <w:t>　</w:t>
            </w:r>
          </w:p>
        </w:tc>
        <w:tc>
          <w:tcPr>
            <w:tcW w:w="471" w:type="pct"/>
            <w:tcBorders>
              <w:top w:val="single" w:color="auto" w:sz="4" w:space="0"/>
              <w:left w:val="nil"/>
              <w:bottom w:val="single" w:color="auto" w:sz="4" w:space="0"/>
              <w:right w:val="single" w:color="auto" w:sz="4" w:space="0"/>
            </w:tcBorders>
            <w:vAlign w:val="center"/>
          </w:tcPr>
          <w:p>
            <w:pPr>
              <w:widowControl/>
              <w:rPr>
                <w:rFonts w:ascii="宋体" w:hAnsi="宋体" w:cs="宋体"/>
                <w:kern w:val="0"/>
                <w:szCs w:val="21"/>
              </w:rPr>
            </w:pPr>
            <w:r>
              <w:rPr>
                <w:rFonts w:hint="eastAsia" w:ascii="宋体" w:hAnsi="宋体" w:cs="宋体"/>
                <w:kern w:val="0"/>
                <w:szCs w:val="21"/>
              </w:rPr>
              <w:t>　</w:t>
            </w:r>
          </w:p>
        </w:tc>
        <w:tc>
          <w:tcPr>
            <w:tcW w:w="425" w:type="pct"/>
            <w:tcBorders>
              <w:top w:val="single" w:color="auto" w:sz="4" w:space="0"/>
              <w:left w:val="nil"/>
              <w:bottom w:val="single" w:color="auto" w:sz="4" w:space="0"/>
              <w:right w:val="single" w:color="auto" w:sz="4" w:space="0"/>
            </w:tcBorders>
            <w:vAlign w:val="center"/>
          </w:tcPr>
          <w:p>
            <w:pPr>
              <w:widowControl/>
              <w:rPr>
                <w:rFonts w:ascii="宋体" w:hAnsi="宋体" w:cs="宋体"/>
                <w:kern w:val="0"/>
                <w:szCs w:val="21"/>
              </w:rPr>
            </w:pPr>
            <w:r>
              <w:rPr>
                <w:rFonts w:hint="eastAsia" w:ascii="宋体" w:hAnsi="宋体" w:cs="宋体"/>
                <w:kern w:val="0"/>
                <w:szCs w:val="21"/>
              </w:rPr>
              <w:t>　</w:t>
            </w:r>
          </w:p>
        </w:tc>
        <w:tc>
          <w:tcPr>
            <w:tcW w:w="518" w:type="pct"/>
            <w:tcBorders>
              <w:top w:val="single" w:color="auto" w:sz="4" w:space="0"/>
              <w:left w:val="nil"/>
              <w:bottom w:val="single" w:color="auto" w:sz="4" w:space="0"/>
              <w:right w:val="single" w:color="auto" w:sz="4" w:space="0"/>
            </w:tcBorders>
            <w:vAlign w:val="center"/>
          </w:tcPr>
          <w:p>
            <w:pPr>
              <w:widowControl/>
              <w:rPr>
                <w:rFonts w:ascii="宋体" w:hAnsi="宋体" w:cs="宋体"/>
                <w:kern w:val="0"/>
                <w:szCs w:val="21"/>
              </w:rPr>
            </w:pPr>
            <w:r>
              <w:rPr>
                <w:rFonts w:hint="eastAsia" w:ascii="宋体" w:hAnsi="宋体" w:cs="宋体"/>
                <w:kern w:val="0"/>
                <w:szCs w:val="21"/>
              </w:rPr>
              <w:t>　</w:t>
            </w:r>
          </w:p>
        </w:tc>
        <w:tc>
          <w:tcPr>
            <w:tcW w:w="424" w:type="pct"/>
            <w:tcBorders>
              <w:top w:val="single" w:color="auto" w:sz="4" w:space="0"/>
              <w:left w:val="nil"/>
              <w:bottom w:val="single" w:color="auto" w:sz="4" w:space="0"/>
              <w:right w:val="single" w:color="auto" w:sz="4" w:space="0"/>
            </w:tcBorders>
            <w:vAlign w:val="center"/>
          </w:tcPr>
          <w:p>
            <w:pPr>
              <w:widowControl/>
              <w:rPr>
                <w:rFonts w:ascii="宋体" w:hAnsi="宋体" w:cs="宋体"/>
                <w:kern w:val="0"/>
                <w:szCs w:val="21"/>
              </w:rPr>
            </w:pPr>
            <w:r>
              <w:rPr>
                <w:rFonts w:hint="eastAsia" w:ascii="宋体" w:hAnsi="宋体" w:cs="宋体"/>
                <w:kern w:val="0"/>
                <w:szCs w:val="21"/>
              </w:rPr>
              <w:t>　</w:t>
            </w:r>
          </w:p>
        </w:tc>
        <w:tc>
          <w:tcPr>
            <w:tcW w:w="514" w:type="pct"/>
            <w:tcBorders>
              <w:top w:val="single" w:color="auto" w:sz="4" w:space="0"/>
              <w:left w:val="nil"/>
              <w:bottom w:val="single" w:color="auto" w:sz="4" w:space="0"/>
              <w:right w:val="single" w:color="auto" w:sz="4" w:space="0"/>
            </w:tcBorders>
            <w:vAlign w:val="center"/>
          </w:tcPr>
          <w:p>
            <w:pPr>
              <w:widowControl/>
              <w:rPr>
                <w:rFonts w:ascii="宋体" w:hAnsi="宋体" w:cs="宋体"/>
                <w:kern w:val="0"/>
                <w:szCs w:val="21"/>
              </w:rPr>
            </w:pPr>
            <w:r>
              <w:rPr>
                <w:rFonts w:hint="eastAsia" w:ascii="宋体" w:hAnsi="宋体" w:cs="宋体"/>
                <w:kern w:val="0"/>
                <w:szCs w:val="21"/>
              </w:rPr>
              <w:t>　</w:t>
            </w:r>
          </w:p>
        </w:tc>
        <w:tc>
          <w:tcPr>
            <w:tcW w:w="455" w:type="pct"/>
            <w:tcBorders>
              <w:top w:val="single" w:color="auto" w:sz="4" w:space="0"/>
              <w:left w:val="nil"/>
              <w:bottom w:val="single" w:color="auto" w:sz="4" w:space="0"/>
              <w:right w:val="single" w:color="auto" w:sz="4" w:space="0"/>
            </w:tcBorders>
            <w:vAlign w:val="center"/>
          </w:tcPr>
          <w:p>
            <w:pPr>
              <w:widowControl/>
              <w:rPr>
                <w:rFonts w:ascii="宋体" w:hAnsi="宋体" w:cs="宋体"/>
                <w:kern w:val="0"/>
                <w:szCs w:val="21"/>
              </w:rPr>
            </w:pPr>
            <w:r>
              <w:rPr>
                <w:rFonts w:hint="eastAsia" w:ascii="宋体" w:hAnsi="宋体" w:cs="宋体"/>
                <w:kern w:val="0"/>
                <w:szCs w:val="21"/>
              </w:rPr>
              <w:t>　</w:t>
            </w:r>
          </w:p>
        </w:tc>
        <w:tc>
          <w:tcPr>
            <w:tcW w:w="626" w:type="pct"/>
            <w:tcBorders>
              <w:top w:val="nil"/>
              <w:left w:val="nil"/>
              <w:bottom w:val="single" w:color="auto" w:sz="4" w:space="0"/>
              <w:right w:val="single" w:color="auto" w:sz="4" w:space="0"/>
            </w:tcBorders>
            <w:vAlign w:val="center"/>
          </w:tcPr>
          <w:p>
            <w:pPr>
              <w:widowControl/>
              <w:rPr>
                <w:rFonts w:ascii="宋体" w:hAnsi="宋体" w:cs="宋体"/>
                <w:kern w:val="0"/>
                <w:szCs w:val="21"/>
              </w:rPr>
            </w:pPr>
            <w:r>
              <w:rPr>
                <w:rFonts w:hint="eastAsia" w:ascii="宋体" w:hAnsi="宋体" w:cs="宋体"/>
                <w:kern w:val="0"/>
                <w:szCs w:val="21"/>
              </w:rPr>
              <w:t>　</w:t>
            </w:r>
          </w:p>
        </w:tc>
      </w:tr>
      <w:tr>
        <w:tblPrEx>
          <w:tblCellMar>
            <w:top w:w="0" w:type="dxa"/>
            <w:left w:w="108" w:type="dxa"/>
            <w:bottom w:w="0" w:type="dxa"/>
            <w:right w:w="108" w:type="dxa"/>
          </w:tblCellMar>
        </w:tblPrEx>
        <w:trPr>
          <w:trHeight w:val="739" w:hRule="atLeast"/>
        </w:trPr>
        <w:tc>
          <w:tcPr>
            <w:tcW w:w="226" w:type="pct"/>
            <w:tcBorders>
              <w:top w:val="nil"/>
              <w:left w:val="single" w:color="auto" w:sz="4" w:space="0"/>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2</w:t>
            </w:r>
          </w:p>
        </w:tc>
        <w:tc>
          <w:tcPr>
            <w:tcW w:w="493" w:type="pct"/>
            <w:tcBorders>
              <w:top w:val="nil"/>
              <w:left w:val="nil"/>
              <w:bottom w:val="single" w:color="auto" w:sz="4" w:space="0"/>
              <w:right w:val="single" w:color="auto" w:sz="4" w:space="0"/>
            </w:tcBorders>
            <w:vAlign w:val="center"/>
          </w:tcPr>
          <w:p>
            <w:pPr>
              <w:widowControl/>
              <w:jc w:val="right"/>
              <w:rPr>
                <w:rFonts w:ascii="宋体" w:hAnsi="宋体" w:cs="宋体"/>
                <w:kern w:val="0"/>
                <w:szCs w:val="21"/>
              </w:rPr>
            </w:pPr>
          </w:p>
        </w:tc>
        <w:tc>
          <w:tcPr>
            <w:tcW w:w="405" w:type="pct"/>
            <w:tcBorders>
              <w:top w:val="nil"/>
              <w:left w:val="nil"/>
              <w:bottom w:val="single" w:color="auto" w:sz="4" w:space="0"/>
              <w:right w:val="single" w:color="auto" w:sz="4" w:space="0"/>
            </w:tcBorders>
            <w:vAlign w:val="center"/>
          </w:tcPr>
          <w:p>
            <w:pPr>
              <w:widowControl/>
              <w:rPr>
                <w:rFonts w:ascii="宋体" w:hAnsi="宋体" w:cs="宋体"/>
                <w:kern w:val="0"/>
                <w:szCs w:val="21"/>
              </w:rPr>
            </w:pPr>
            <w:r>
              <w:rPr>
                <w:rFonts w:hint="eastAsia" w:ascii="宋体" w:hAnsi="宋体" w:cs="宋体"/>
                <w:kern w:val="0"/>
                <w:szCs w:val="21"/>
              </w:rPr>
              <w:t>　</w:t>
            </w:r>
          </w:p>
        </w:tc>
        <w:tc>
          <w:tcPr>
            <w:tcW w:w="443" w:type="pct"/>
            <w:tcBorders>
              <w:top w:val="nil"/>
              <w:left w:val="nil"/>
              <w:bottom w:val="single" w:color="auto" w:sz="4" w:space="0"/>
              <w:right w:val="single" w:color="auto" w:sz="4" w:space="0"/>
            </w:tcBorders>
            <w:vAlign w:val="center"/>
          </w:tcPr>
          <w:p>
            <w:pPr>
              <w:widowControl/>
              <w:rPr>
                <w:rFonts w:ascii="宋体" w:hAnsi="宋体" w:cs="宋体"/>
                <w:kern w:val="0"/>
                <w:szCs w:val="21"/>
              </w:rPr>
            </w:pPr>
            <w:r>
              <w:rPr>
                <w:rFonts w:hint="eastAsia" w:ascii="宋体" w:hAnsi="宋体" w:cs="宋体"/>
                <w:kern w:val="0"/>
                <w:szCs w:val="21"/>
              </w:rPr>
              <w:t>　</w:t>
            </w:r>
          </w:p>
        </w:tc>
        <w:tc>
          <w:tcPr>
            <w:tcW w:w="471" w:type="pct"/>
            <w:tcBorders>
              <w:top w:val="nil"/>
              <w:left w:val="nil"/>
              <w:bottom w:val="single" w:color="auto" w:sz="4" w:space="0"/>
              <w:right w:val="single" w:color="auto" w:sz="4" w:space="0"/>
            </w:tcBorders>
            <w:vAlign w:val="center"/>
          </w:tcPr>
          <w:p>
            <w:pPr>
              <w:widowControl/>
              <w:rPr>
                <w:rFonts w:ascii="宋体" w:hAnsi="宋体" w:cs="宋体"/>
                <w:kern w:val="0"/>
                <w:szCs w:val="21"/>
              </w:rPr>
            </w:pPr>
            <w:r>
              <w:rPr>
                <w:rFonts w:hint="eastAsia" w:ascii="宋体" w:hAnsi="宋体" w:cs="宋体"/>
                <w:kern w:val="0"/>
                <w:szCs w:val="21"/>
              </w:rPr>
              <w:t>　</w:t>
            </w:r>
          </w:p>
        </w:tc>
        <w:tc>
          <w:tcPr>
            <w:tcW w:w="425" w:type="pct"/>
            <w:tcBorders>
              <w:top w:val="nil"/>
              <w:left w:val="nil"/>
              <w:bottom w:val="single" w:color="auto" w:sz="4" w:space="0"/>
              <w:right w:val="single" w:color="auto" w:sz="4" w:space="0"/>
            </w:tcBorders>
            <w:vAlign w:val="center"/>
          </w:tcPr>
          <w:p>
            <w:pPr>
              <w:widowControl/>
              <w:rPr>
                <w:rFonts w:ascii="宋体" w:hAnsi="宋体" w:cs="宋体"/>
                <w:kern w:val="0"/>
                <w:szCs w:val="21"/>
              </w:rPr>
            </w:pPr>
            <w:r>
              <w:rPr>
                <w:rFonts w:hint="eastAsia" w:ascii="宋体" w:hAnsi="宋体" w:cs="宋体"/>
                <w:kern w:val="0"/>
                <w:szCs w:val="21"/>
              </w:rPr>
              <w:t>　</w:t>
            </w:r>
          </w:p>
        </w:tc>
        <w:tc>
          <w:tcPr>
            <w:tcW w:w="518" w:type="pct"/>
            <w:tcBorders>
              <w:top w:val="nil"/>
              <w:left w:val="nil"/>
              <w:bottom w:val="single" w:color="auto" w:sz="4" w:space="0"/>
              <w:right w:val="single" w:color="auto" w:sz="4" w:space="0"/>
            </w:tcBorders>
            <w:vAlign w:val="center"/>
          </w:tcPr>
          <w:p>
            <w:pPr>
              <w:widowControl/>
              <w:rPr>
                <w:rFonts w:ascii="宋体" w:hAnsi="宋体" w:cs="宋体"/>
                <w:kern w:val="0"/>
                <w:szCs w:val="21"/>
              </w:rPr>
            </w:pPr>
            <w:r>
              <w:rPr>
                <w:rFonts w:hint="eastAsia" w:ascii="宋体" w:hAnsi="宋体" w:cs="宋体"/>
                <w:kern w:val="0"/>
                <w:szCs w:val="21"/>
              </w:rPr>
              <w:t>　</w:t>
            </w:r>
          </w:p>
        </w:tc>
        <w:tc>
          <w:tcPr>
            <w:tcW w:w="424" w:type="pct"/>
            <w:tcBorders>
              <w:top w:val="nil"/>
              <w:left w:val="nil"/>
              <w:bottom w:val="single" w:color="auto" w:sz="4" w:space="0"/>
              <w:right w:val="single" w:color="auto" w:sz="4" w:space="0"/>
            </w:tcBorders>
            <w:vAlign w:val="center"/>
          </w:tcPr>
          <w:p>
            <w:pPr>
              <w:widowControl/>
              <w:rPr>
                <w:rFonts w:ascii="宋体" w:hAnsi="宋体" w:cs="宋体"/>
                <w:kern w:val="0"/>
                <w:szCs w:val="21"/>
              </w:rPr>
            </w:pPr>
            <w:r>
              <w:rPr>
                <w:rFonts w:hint="eastAsia" w:ascii="宋体" w:hAnsi="宋体" w:cs="宋体"/>
                <w:kern w:val="0"/>
                <w:szCs w:val="21"/>
              </w:rPr>
              <w:t>　</w:t>
            </w:r>
          </w:p>
        </w:tc>
        <w:tc>
          <w:tcPr>
            <w:tcW w:w="514" w:type="pct"/>
            <w:tcBorders>
              <w:top w:val="nil"/>
              <w:left w:val="nil"/>
              <w:bottom w:val="single" w:color="auto" w:sz="4" w:space="0"/>
              <w:right w:val="single" w:color="auto" w:sz="4" w:space="0"/>
            </w:tcBorders>
            <w:vAlign w:val="center"/>
          </w:tcPr>
          <w:p>
            <w:pPr>
              <w:widowControl/>
              <w:rPr>
                <w:rFonts w:ascii="宋体" w:hAnsi="宋体" w:cs="宋体"/>
                <w:kern w:val="0"/>
                <w:szCs w:val="21"/>
              </w:rPr>
            </w:pPr>
            <w:r>
              <w:rPr>
                <w:rFonts w:hint="eastAsia" w:ascii="宋体" w:hAnsi="宋体" w:cs="宋体"/>
                <w:kern w:val="0"/>
                <w:szCs w:val="21"/>
              </w:rPr>
              <w:t>　</w:t>
            </w:r>
          </w:p>
        </w:tc>
        <w:tc>
          <w:tcPr>
            <w:tcW w:w="455" w:type="pct"/>
            <w:tcBorders>
              <w:top w:val="nil"/>
              <w:left w:val="nil"/>
              <w:bottom w:val="single" w:color="auto" w:sz="4" w:space="0"/>
              <w:right w:val="single" w:color="auto" w:sz="4" w:space="0"/>
            </w:tcBorders>
            <w:vAlign w:val="center"/>
          </w:tcPr>
          <w:p>
            <w:pPr>
              <w:widowControl/>
              <w:rPr>
                <w:rFonts w:ascii="宋体" w:hAnsi="宋体" w:cs="宋体"/>
                <w:kern w:val="0"/>
                <w:szCs w:val="21"/>
              </w:rPr>
            </w:pPr>
            <w:r>
              <w:rPr>
                <w:rFonts w:hint="eastAsia" w:ascii="宋体" w:hAnsi="宋体" w:cs="宋体"/>
                <w:kern w:val="0"/>
                <w:szCs w:val="21"/>
              </w:rPr>
              <w:t>　</w:t>
            </w:r>
          </w:p>
        </w:tc>
        <w:tc>
          <w:tcPr>
            <w:tcW w:w="626" w:type="pct"/>
            <w:tcBorders>
              <w:top w:val="nil"/>
              <w:left w:val="nil"/>
              <w:bottom w:val="single" w:color="auto" w:sz="4" w:space="0"/>
              <w:right w:val="single" w:color="auto" w:sz="4" w:space="0"/>
            </w:tcBorders>
            <w:vAlign w:val="center"/>
          </w:tcPr>
          <w:p>
            <w:pPr>
              <w:widowControl/>
              <w:rPr>
                <w:rFonts w:ascii="宋体" w:hAnsi="宋体" w:cs="宋体"/>
                <w:kern w:val="0"/>
                <w:szCs w:val="21"/>
              </w:rPr>
            </w:pPr>
            <w:r>
              <w:rPr>
                <w:rFonts w:hint="eastAsia" w:ascii="宋体" w:hAnsi="宋体" w:cs="宋体"/>
                <w:kern w:val="0"/>
                <w:szCs w:val="21"/>
              </w:rPr>
              <w:t>　</w:t>
            </w:r>
          </w:p>
        </w:tc>
      </w:tr>
      <w:tr>
        <w:tblPrEx>
          <w:tblCellMar>
            <w:top w:w="0" w:type="dxa"/>
            <w:left w:w="108" w:type="dxa"/>
            <w:bottom w:w="0" w:type="dxa"/>
            <w:right w:w="108" w:type="dxa"/>
          </w:tblCellMar>
        </w:tblPrEx>
        <w:trPr>
          <w:trHeight w:val="725" w:hRule="atLeast"/>
        </w:trPr>
        <w:tc>
          <w:tcPr>
            <w:tcW w:w="226" w:type="pct"/>
            <w:tcBorders>
              <w:top w:val="nil"/>
              <w:left w:val="single" w:color="auto" w:sz="4" w:space="0"/>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3</w:t>
            </w:r>
          </w:p>
        </w:tc>
        <w:tc>
          <w:tcPr>
            <w:tcW w:w="493" w:type="pct"/>
            <w:tcBorders>
              <w:top w:val="nil"/>
              <w:left w:val="nil"/>
              <w:bottom w:val="single" w:color="auto" w:sz="4" w:space="0"/>
              <w:right w:val="single" w:color="auto" w:sz="4" w:space="0"/>
            </w:tcBorders>
            <w:vAlign w:val="center"/>
          </w:tcPr>
          <w:p>
            <w:pPr>
              <w:widowControl/>
              <w:jc w:val="right"/>
              <w:rPr>
                <w:rFonts w:ascii="宋体" w:hAnsi="宋体" w:cs="宋体"/>
                <w:kern w:val="0"/>
                <w:szCs w:val="21"/>
              </w:rPr>
            </w:pPr>
          </w:p>
        </w:tc>
        <w:tc>
          <w:tcPr>
            <w:tcW w:w="405" w:type="pct"/>
            <w:tcBorders>
              <w:top w:val="nil"/>
              <w:left w:val="nil"/>
              <w:bottom w:val="single" w:color="auto" w:sz="4" w:space="0"/>
              <w:right w:val="single" w:color="auto" w:sz="4" w:space="0"/>
            </w:tcBorders>
            <w:vAlign w:val="center"/>
          </w:tcPr>
          <w:p>
            <w:pPr>
              <w:widowControl/>
              <w:rPr>
                <w:rFonts w:ascii="宋体" w:hAnsi="宋体" w:cs="宋体"/>
                <w:kern w:val="0"/>
                <w:szCs w:val="21"/>
              </w:rPr>
            </w:pPr>
            <w:r>
              <w:rPr>
                <w:rFonts w:hint="eastAsia" w:ascii="宋体" w:hAnsi="宋体" w:cs="宋体"/>
                <w:kern w:val="0"/>
                <w:szCs w:val="21"/>
              </w:rPr>
              <w:t>　</w:t>
            </w:r>
          </w:p>
        </w:tc>
        <w:tc>
          <w:tcPr>
            <w:tcW w:w="443" w:type="pct"/>
            <w:tcBorders>
              <w:top w:val="nil"/>
              <w:left w:val="nil"/>
              <w:bottom w:val="single" w:color="auto" w:sz="4" w:space="0"/>
              <w:right w:val="single" w:color="auto" w:sz="4" w:space="0"/>
            </w:tcBorders>
            <w:vAlign w:val="center"/>
          </w:tcPr>
          <w:p>
            <w:pPr>
              <w:widowControl/>
              <w:rPr>
                <w:rFonts w:ascii="宋体" w:hAnsi="宋体" w:cs="宋体"/>
                <w:kern w:val="0"/>
                <w:szCs w:val="21"/>
              </w:rPr>
            </w:pPr>
            <w:r>
              <w:rPr>
                <w:rFonts w:hint="eastAsia" w:ascii="宋体" w:hAnsi="宋体" w:cs="宋体"/>
                <w:kern w:val="0"/>
                <w:szCs w:val="21"/>
              </w:rPr>
              <w:t>　</w:t>
            </w:r>
          </w:p>
        </w:tc>
        <w:tc>
          <w:tcPr>
            <w:tcW w:w="471" w:type="pct"/>
            <w:tcBorders>
              <w:top w:val="nil"/>
              <w:left w:val="nil"/>
              <w:bottom w:val="single" w:color="auto" w:sz="4" w:space="0"/>
              <w:right w:val="single" w:color="auto" w:sz="4" w:space="0"/>
            </w:tcBorders>
            <w:vAlign w:val="center"/>
          </w:tcPr>
          <w:p>
            <w:pPr>
              <w:widowControl/>
              <w:rPr>
                <w:rFonts w:ascii="宋体" w:hAnsi="宋体" w:cs="宋体"/>
                <w:kern w:val="0"/>
                <w:szCs w:val="21"/>
              </w:rPr>
            </w:pPr>
            <w:r>
              <w:rPr>
                <w:rFonts w:hint="eastAsia" w:ascii="宋体" w:hAnsi="宋体" w:cs="宋体"/>
                <w:kern w:val="0"/>
                <w:szCs w:val="21"/>
              </w:rPr>
              <w:t>　</w:t>
            </w:r>
          </w:p>
        </w:tc>
        <w:tc>
          <w:tcPr>
            <w:tcW w:w="425" w:type="pct"/>
            <w:tcBorders>
              <w:top w:val="nil"/>
              <w:left w:val="nil"/>
              <w:bottom w:val="single" w:color="auto" w:sz="4" w:space="0"/>
              <w:right w:val="single" w:color="auto" w:sz="4" w:space="0"/>
            </w:tcBorders>
            <w:vAlign w:val="center"/>
          </w:tcPr>
          <w:p>
            <w:pPr>
              <w:widowControl/>
              <w:rPr>
                <w:rFonts w:ascii="宋体" w:hAnsi="宋体" w:cs="宋体"/>
                <w:kern w:val="0"/>
                <w:szCs w:val="21"/>
              </w:rPr>
            </w:pPr>
            <w:r>
              <w:rPr>
                <w:rFonts w:hint="eastAsia" w:ascii="宋体" w:hAnsi="宋体" w:cs="宋体"/>
                <w:kern w:val="0"/>
                <w:szCs w:val="21"/>
              </w:rPr>
              <w:t>　</w:t>
            </w:r>
          </w:p>
        </w:tc>
        <w:tc>
          <w:tcPr>
            <w:tcW w:w="518" w:type="pct"/>
            <w:tcBorders>
              <w:top w:val="nil"/>
              <w:left w:val="nil"/>
              <w:bottom w:val="single" w:color="auto" w:sz="4" w:space="0"/>
              <w:right w:val="single" w:color="auto" w:sz="4" w:space="0"/>
            </w:tcBorders>
            <w:vAlign w:val="center"/>
          </w:tcPr>
          <w:p>
            <w:pPr>
              <w:widowControl/>
              <w:rPr>
                <w:rFonts w:ascii="宋体" w:hAnsi="宋体" w:cs="宋体"/>
                <w:kern w:val="0"/>
                <w:szCs w:val="21"/>
              </w:rPr>
            </w:pPr>
            <w:r>
              <w:rPr>
                <w:rFonts w:hint="eastAsia" w:ascii="宋体" w:hAnsi="宋体" w:cs="宋体"/>
                <w:kern w:val="0"/>
                <w:szCs w:val="21"/>
              </w:rPr>
              <w:t>　</w:t>
            </w:r>
          </w:p>
        </w:tc>
        <w:tc>
          <w:tcPr>
            <w:tcW w:w="424" w:type="pct"/>
            <w:tcBorders>
              <w:top w:val="nil"/>
              <w:left w:val="nil"/>
              <w:bottom w:val="single" w:color="auto" w:sz="4" w:space="0"/>
              <w:right w:val="single" w:color="auto" w:sz="4" w:space="0"/>
            </w:tcBorders>
            <w:vAlign w:val="center"/>
          </w:tcPr>
          <w:p>
            <w:pPr>
              <w:widowControl/>
              <w:rPr>
                <w:rFonts w:ascii="宋体" w:hAnsi="宋体" w:cs="宋体"/>
                <w:kern w:val="0"/>
                <w:szCs w:val="21"/>
              </w:rPr>
            </w:pPr>
            <w:r>
              <w:rPr>
                <w:rFonts w:hint="eastAsia" w:ascii="宋体" w:hAnsi="宋体" w:cs="宋体"/>
                <w:kern w:val="0"/>
                <w:szCs w:val="21"/>
              </w:rPr>
              <w:t>　</w:t>
            </w:r>
          </w:p>
        </w:tc>
        <w:tc>
          <w:tcPr>
            <w:tcW w:w="514" w:type="pct"/>
            <w:tcBorders>
              <w:top w:val="nil"/>
              <w:left w:val="nil"/>
              <w:bottom w:val="single" w:color="auto" w:sz="4" w:space="0"/>
              <w:right w:val="single" w:color="auto" w:sz="4" w:space="0"/>
            </w:tcBorders>
            <w:vAlign w:val="center"/>
          </w:tcPr>
          <w:p>
            <w:pPr>
              <w:widowControl/>
              <w:rPr>
                <w:rFonts w:ascii="宋体" w:hAnsi="宋体" w:cs="宋体"/>
                <w:kern w:val="0"/>
                <w:szCs w:val="21"/>
              </w:rPr>
            </w:pPr>
            <w:r>
              <w:rPr>
                <w:rFonts w:hint="eastAsia" w:ascii="宋体" w:hAnsi="宋体" w:cs="宋体"/>
                <w:kern w:val="0"/>
                <w:szCs w:val="21"/>
              </w:rPr>
              <w:t>　</w:t>
            </w:r>
          </w:p>
        </w:tc>
        <w:tc>
          <w:tcPr>
            <w:tcW w:w="455" w:type="pct"/>
            <w:tcBorders>
              <w:top w:val="nil"/>
              <w:left w:val="nil"/>
              <w:bottom w:val="single" w:color="auto" w:sz="4" w:space="0"/>
              <w:right w:val="single" w:color="auto" w:sz="4" w:space="0"/>
            </w:tcBorders>
            <w:vAlign w:val="center"/>
          </w:tcPr>
          <w:p>
            <w:pPr>
              <w:widowControl/>
              <w:rPr>
                <w:rFonts w:ascii="宋体" w:hAnsi="宋体" w:cs="宋体"/>
                <w:kern w:val="0"/>
                <w:szCs w:val="21"/>
              </w:rPr>
            </w:pPr>
            <w:r>
              <w:rPr>
                <w:rFonts w:hint="eastAsia" w:ascii="宋体" w:hAnsi="宋体" w:cs="宋体"/>
                <w:kern w:val="0"/>
                <w:szCs w:val="21"/>
              </w:rPr>
              <w:t>　</w:t>
            </w:r>
          </w:p>
        </w:tc>
        <w:tc>
          <w:tcPr>
            <w:tcW w:w="626" w:type="pct"/>
            <w:tcBorders>
              <w:top w:val="nil"/>
              <w:left w:val="nil"/>
              <w:bottom w:val="single" w:color="auto" w:sz="4" w:space="0"/>
              <w:right w:val="single" w:color="auto" w:sz="4" w:space="0"/>
            </w:tcBorders>
            <w:vAlign w:val="center"/>
          </w:tcPr>
          <w:p>
            <w:pPr>
              <w:widowControl/>
              <w:rPr>
                <w:rFonts w:ascii="宋体" w:hAnsi="宋体" w:cs="宋体"/>
                <w:kern w:val="0"/>
                <w:szCs w:val="21"/>
              </w:rPr>
            </w:pPr>
            <w:r>
              <w:rPr>
                <w:rFonts w:hint="eastAsia" w:ascii="宋体" w:hAnsi="宋体" w:cs="宋体"/>
                <w:kern w:val="0"/>
                <w:szCs w:val="21"/>
              </w:rPr>
              <w:t>　</w:t>
            </w:r>
          </w:p>
        </w:tc>
      </w:tr>
      <w:tr>
        <w:tblPrEx>
          <w:tblCellMar>
            <w:top w:w="0" w:type="dxa"/>
            <w:left w:w="108" w:type="dxa"/>
            <w:bottom w:w="0" w:type="dxa"/>
            <w:right w:w="108" w:type="dxa"/>
          </w:tblCellMar>
        </w:tblPrEx>
        <w:trPr>
          <w:trHeight w:val="676" w:hRule="atLeast"/>
        </w:trPr>
        <w:tc>
          <w:tcPr>
            <w:tcW w:w="226" w:type="pct"/>
            <w:tcBorders>
              <w:top w:val="nil"/>
              <w:left w:val="single" w:color="auto" w:sz="4" w:space="0"/>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4</w:t>
            </w:r>
          </w:p>
        </w:tc>
        <w:tc>
          <w:tcPr>
            <w:tcW w:w="493" w:type="pct"/>
            <w:tcBorders>
              <w:top w:val="nil"/>
              <w:left w:val="nil"/>
              <w:bottom w:val="single" w:color="auto" w:sz="4" w:space="0"/>
              <w:right w:val="single" w:color="auto" w:sz="4" w:space="0"/>
            </w:tcBorders>
            <w:vAlign w:val="center"/>
          </w:tcPr>
          <w:p>
            <w:pPr>
              <w:widowControl/>
              <w:jc w:val="right"/>
              <w:rPr>
                <w:rFonts w:ascii="宋体" w:hAnsi="宋体" w:cs="宋体"/>
                <w:kern w:val="0"/>
                <w:szCs w:val="21"/>
              </w:rPr>
            </w:pPr>
          </w:p>
        </w:tc>
        <w:tc>
          <w:tcPr>
            <w:tcW w:w="405" w:type="pct"/>
            <w:tcBorders>
              <w:top w:val="nil"/>
              <w:left w:val="nil"/>
              <w:bottom w:val="single" w:color="auto" w:sz="4" w:space="0"/>
              <w:right w:val="single" w:color="auto" w:sz="4" w:space="0"/>
            </w:tcBorders>
            <w:vAlign w:val="center"/>
          </w:tcPr>
          <w:p>
            <w:pPr>
              <w:widowControl/>
              <w:rPr>
                <w:rFonts w:ascii="宋体" w:hAnsi="宋体" w:cs="宋体"/>
                <w:kern w:val="0"/>
                <w:szCs w:val="21"/>
              </w:rPr>
            </w:pPr>
            <w:r>
              <w:rPr>
                <w:rFonts w:hint="eastAsia" w:ascii="宋体" w:hAnsi="宋体" w:cs="宋体"/>
                <w:kern w:val="0"/>
                <w:szCs w:val="21"/>
              </w:rPr>
              <w:t>　</w:t>
            </w:r>
          </w:p>
        </w:tc>
        <w:tc>
          <w:tcPr>
            <w:tcW w:w="443" w:type="pct"/>
            <w:tcBorders>
              <w:top w:val="nil"/>
              <w:left w:val="nil"/>
              <w:bottom w:val="single" w:color="auto" w:sz="4" w:space="0"/>
              <w:right w:val="single" w:color="auto" w:sz="4" w:space="0"/>
            </w:tcBorders>
            <w:vAlign w:val="center"/>
          </w:tcPr>
          <w:p>
            <w:pPr>
              <w:widowControl/>
              <w:rPr>
                <w:rFonts w:ascii="宋体" w:hAnsi="宋体" w:cs="宋体"/>
                <w:kern w:val="0"/>
                <w:szCs w:val="21"/>
              </w:rPr>
            </w:pPr>
            <w:r>
              <w:rPr>
                <w:rFonts w:hint="eastAsia" w:ascii="宋体" w:hAnsi="宋体" w:cs="宋体"/>
                <w:kern w:val="0"/>
                <w:szCs w:val="21"/>
              </w:rPr>
              <w:t>　</w:t>
            </w:r>
          </w:p>
        </w:tc>
        <w:tc>
          <w:tcPr>
            <w:tcW w:w="471" w:type="pct"/>
            <w:tcBorders>
              <w:top w:val="nil"/>
              <w:left w:val="nil"/>
              <w:bottom w:val="single" w:color="auto" w:sz="4" w:space="0"/>
              <w:right w:val="single" w:color="auto" w:sz="4" w:space="0"/>
            </w:tcBorders>
            <w:vAlign w:val="center"/>
          </w:tcPr>
          <w:p>
            <w:pPr>
              <w:widowControl/>
              <w:rPr>
                <w:rFonts w:ascii="宋体" w:hAnsi="宋体" w:cs="宋体"/>
                <w:kern w:val="0"/>
                <w:szCs w:val="21"/>
              </w:rPr>
            </w:pPr>
            <w:r>
              <w:rPr>
                <w:rFonts w:hint="eastAsia" w:ascii="宋体" w:hAnsi="宋体" w:cs="宋体"/>
                <w:kern w:val="0"/>
                <w:szCs w:val="21"/>
              </w:rPr>
              <w:t>　</w:t>
            </w:r>
          </w:p>
        </w:tc>
        <w:tc>
          <w:tcPr>
            <w:tcW w:w="425" w:type="pct"/>
            <w:tcBorders>
              <w:top w:val="nil"/>
              <w:left w:val="nil"/>
              <w:bottom w:val="single" w:color="auto" w:sz="4" w:space="0"/>
              <w:right w:val="single" w:color="auto" w:sz="4" w:space="0"/>
            </w:tcBorders>
            <w:vAlign w:val="center"/>
          </w:tcPr>
          <w:p>
            <w:pPr>
              <w:widowControl/>
              <w:rPr>
                <w:rFonts w:ascii="宋体" w:hAnsi="宋体" w:cs="宋体"/>
                <w:kern w:val="0"/>
                <w:szCs w:val="21"/>
              </w:rPr>
            </w:pPr>
            <w:r>
              <w:rPr>
                <w:rFonts w:hint="eastAsia" w:ascii="宋体" w:hAnsi="宋体" w:cs="宋体"/>
                <w:kern w:val="0"/>
                <w:szCs w:val="21"/>
              </w:rPr>
              <w:t>　</w:t>
            </w:r>
          </w:p>
        </w:tc>
        <w:tc>
          <w:tcPr>
            <w:tcW w:w="518" w:type="pct"/>
            <w:tcBorders>
              <w:top w:val="nil"/>
              <w:left w:val="nil"/>
              <w:bottom w:val="single" w:color="auto" w:sz="4" w:space="0"/>
              <w:right w:val="single" w:color="auto" w:sz="4" w:space="0"/>
            </w:tcBorders>
            <w:vAlign w:val="center"/>
          </w:tcPr>
          <w:p>
            <w:pPr>
              <w:widowControl/>
              <w:rPr>
                <w:rFonts w:ascii="宋体" w:hAnsi="宋体" w:cs="宋体"/>
                <w:kern w:val="0"/>
                <w:szCs w:val="21"/>
              </w:rPr>
            </w:pPr>
            <w:r>
              <w:rPr>
                <w:rFonts w:hint="eastAsia" w:ascii="宋体" w:hAnsi="宋体" w:cs="宋体"/>
                <w:kern w:val="0"/>
                <w:szCs w:val="21"/>
              </w:rPr>
              <w:t>　</w:t>
            </w:r>
          </w:p>
        </w:tc>
        <w:tc>
          <w:tcPr>
            <w:tcW w:w="424" w:type="pct"/>
            <w:tcBorders>
              <w:top w:val="nil"/>
              <w:left w:val="nil"/>
              <w:bottom w:val="single" w:color="auto" w:sz="4" w:space="0"/>
              <w:right w:val="single" w:color="auto" w:sz="4" w:space="0"/>
            </w:tcBorders>
            <w:vAlign w:val="center"/>
          </w:tcPr>
          <w:p>
            <w:pPr>
              <w:widowControl/>
              <w:rPr>
                <w:rFonts w:ascii="宋体" w:hAnsi="宋体" w:cs="宋体"/>
                <w:kern w:val="0"/>
                <w:szCs w:val="21"/>
              </w:rPr>
            </w:pPr>
            <w:r>
              <w:rPr>
                <w:rFonts w:hint="eastAsia" w:ascii="宋体" w:hAnsi="宋体" w:cs="宋体"/>
                <w:kern w:val="0"/>
                <w:szCs w:val="21"/>
              </w:rPr>
              <w:t>　</w:t>
            </w:r>
          </w:p>
        </w:tc>
        <w:tc>
          <w:tcPr>
            <w:tcW w:w="514" w:type="pct"/>
            <w:tcBorders>
              <w:top w:val="nil"/>
              <w:left w:val="nil"/>
              <w:bottom w:val="single" w:color="auto" w:sz="4" w:space="0"/>
              <w:right w:val="single" w:color="auto" w:sz="4" w:space="0"/>
            </w:tcBorders>
            <w:vAlign w:val="center"/>
          </w:tcPr>
          <w:p>
            <w:pPr>
              <w:widowControl/>
              <w:rPr>
                <w:rFonts w:ascii="宋体" w:hAnsi="宋体" w:cs="宋体"/>
                <w:kern w:val="0"/>
                <w:szCs w:val="21"/>
              </w:rPr>
            </w:pPr>
            <w:r>
              <w:rPr>
                <w:rFonts w:hint="eastAsia" w:ascii="宋体" w:hAnsi="宋体" w:cs="宋体"/>
                <w:kern w:val="0"/>
                <w:szCs w:val="21"/>
              </w:rPr>
              <w:t>　</w:t>
            </w:r>
          </w:p>
        </w:tc>
        <w:tc>
          <w:tcPr>
            <w:tcW w:w="455" w:type="pct"/>
            <w:tcBorders>
              <w:top w:val="nil"/>
              <w:left w:val="nil"/>
              <w:bottom w:val="single" w:color="auto" w:sz="4" w:space="0"/>
              <w:right w:val="single" w:color="auto" w:sz="4" w:space="0"/>
            </w:tcBorders>
            <w:vAlign w:val="center"/>
          </w:tcPr>
          <w:p>
            <w:pPr>
              <w:widowControl/>
              <w:rPr>
                <w:rFonts w:ascii="宋体" w:hAnsi="宋体" w:cs="宋体"/>
                <w:kern w:val="0"/>
                <w:szCs w:val="21"/>
              </w:rPr>
            </w:pPr>
            <w:r>
              <w:rPr>
                <w:rFonts w:hint="eastAsia" w:ascii="宋体" w:hAnsi="宋体" w:cs="宋体"/>
                <w:kern w:val="0"/>
                <w:szCs w:val="21"/>
              </w:rPr>
              <w:t>　</w:t>
            </w:r>
          </w:p>
        </w:tc>
        <w:tc>
          <w:tcPr>
            <w:tcW w:w="626" w:type="pct"/>
            <w:tcBorders>
              <w:top w:val="nil"/>
              <w:left w:val="nil"/>
              <w:bottom w:val="single" w:color="auto" w:sz="4" w:space="0"/>
              <w:right w:val="single" w:color="auto" w:sz="4" w:space="0"/>
            </w:tcBorders>
            <w:vAlign w:val="center"/>
          </w:tcPr>
          <w:p>
            <w:pPr>
              <w:widowControl/>
              <w:rPr>
                <w:rFonts w:ascii="宋体" w:hAnsi="宋体" w:cs="宋体"/>
                <w:kern w:val="0"/>
                <w:szCs w:val="21"/>
              </w:rPr>
            </w:pPr>
            <w:r>
              <w:rPr>
                <w:rFonts w:hint="eastAsia" w:ascii="宋体" w:hAnsi="宋体" w:cs="宋体"/>
                <w:kern w:val="0"/>
                <w:szCs w:val="21"/>
              </w:rPr>
              <w:t>　</w:t>
            </w:r>
          </w:p>
        </w:tc>
      </w:tr>
      <w:tr>
        <w:tblPrEx>
          <w:tblCellMar>
            <w:top w:w="0" w:type="dxa"/>
            <w:left w:w="108" w:type="dxa"/>
            <w:bottom w:w="0" w:type="dxa"/>
            <w:right w:w="108" w:type="dxa"/>
          </w:tblCellMar>
        </w:tblPrEx>
        <w:trPr>
          <w:trHeight w:val="723" w:hRule="atLeast"/>
        </w:trPr>
        <w:tc>
          <w:tcPr>
            <w:tcW w:w="226" w:type="pct"/>
            <w:tcBorders>
              <w:top w:val="nil"/>
              <w:left w:val="single" w:color="auto" w:sz="4" w:space="0"/>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w:t>
            </w:r>
          </w:p>
        </w:tc>
        <w:tc>
          <w:tcPr>
            <w:tcW w:w="493" w:type="pct"/>
            <w:tcBorders>
              <w:top w:val="nil"/>
              <w:left w:val="nil"/>
              <w:bottom w:val="single" w:color="auto" w:sz="4" w:space="0"/>
              <w:right w:val="single" w:color="auto" w:sz="4" w:space="0"/>
            </w:tcBorders>
            <w:vAlign w:val="center"/>
          </w:tcPr>
          <w:p>
            <w:pPr>
              <w:widowControl/>
              <w:jc w:val="right"/>
              <w:rPr>
                <w:rFonts w:ascii="宋体" w:hAnsi="宋体" w:cs="宋体"/>
                <w:kern w:val="0"/>
                <w:szCs w:val="21"/>
              </w:rPr>
            </w:pPr>
          </w:p>
        </w:tc>
        <w:tc>
          <w:tcPr>
            <w:tcW w:w="405" w:type="pct"/>
            <w:tcBorders>
              <w:top w:val="nil"/>
              <w:left w:val="nil"/>
              <w:bottom w:val="single" w:color="auto" w:sz="4" w:space="0"/>
              <w:right w:val="single" w:color="auto" w:sz="4" w:space="0"/>
            </w:tcBorders>
            <w:vAlign w:val="center"/>
          </w:tcPr>
          <w:p>
            <w:pPr>
              <w:widowControl/>
              <w:rPr>
                <w:rFonts w:ascii="宋体" w:hAnsi="宋体" w:cs="宋体"/>
                <w:kern w:val="0"/>
                <w:szCs w:val="21"/>
              </w:rPr>
            </w:pPr>
            <w:r>
              <w:rPr>
                <w:rFonts w:hint="eastAsia" w:ascii="宋体" w:hAnsi="宋体" w:cs="宋体"/>
                <w:kern w:val="0"/>
                <w:szCs w:val="21"/>
              </w:rPr>
              <w:t>　</w:t>
            </w:r>
          </w:p>
        </w:tc>
        <w:tc>
          <w:tcPr>
            <w:tcW w:w="443" w:type="pct"/>
            <w:tcBorders>
              <w:top w:val="nil"/>
              <w:left w:val="nil"/>
              <w:bottom w:val="single" w:color="auto" w:sz="4" w:space="0"/>
              <w:right w:val="single" w:color="auto" w:sz="4" w:space="0"/>
            </w:tcBorders>
            <w:vAlign w:val="center"/>
          </w:tcPr>
          <w:p>
            <w:pPr>
              <w:widowControl/>
              <w:rPr>
                <w:rFonts w:ascii="宋体" w:hAnsi="宋体" w:cs="宋体"/>
                <w:kern w:val="0"/>
                <w:szCs w:val="21"/>
              </w:rPr>
            </w:pPr>
            <w:r>
              <w:rPr>
                <w:rFonts w:hint="eastAsia" w:ascii="宋体" w:hAnsi="宋体" w:cs="宋体"/>
                <w:kern w:val="0"/>
                <w:szCs w:val="21"/>
              </w:rPr>
              <w:t>　</w:t>
            </w:r>
          </w:p>
        </w:tc>
        <w:tc>
          <w:tcPr>
            <w:tcW w:w="471" w:type="pct"/>
            <w:tcBorders>
              <w:top w:val="nil"/>
              <w:left w:val="nil"/>
              <w:bottom w:val="single" w:color="auto" w:sz="4" w:space="0"/>
              <w:right w:val="single" w:color="auto" w:sz="4" w:space="0"/>
            </w:tcBorders>
            <w:vAlign w:val="center"/>
          </w:tcPr>
          <w:p>
            <w:pPr>
              <w:widowControl/>
              <w:rPr>
                <w:rFonts w:ascii="宋体" w:hAnsi="宋体" w:cs="宋体"/>
                <w:kern w:val="0"/>
                <w:szCs w:val="21"/>
              </w:rPr>
            </w:pPr>
            <w:r>
              <w:rPr>
                <w:rFonts w:hint="eastAsia" w:ascii="宋体" w:hAnsi="宋体" w:cs="宋体"/>
                <w:kern w:val="0"/>
                <w:szCs w:val="21"/>
              </w:rPr>
              <w:t>　</w:t>
            </w:r>
          </w:p>
        </w:tc>
        <w:tc>
          <w:tcPr>
            <w:tcW w:w="425" w:type="pct"/>
            <w:tcBorders>
              <w:top w:val="nil"/>
              <w:left w:val="nil"/>
              <w:bottom w:val="single" w:color="auto" w:sz="4" w:space="0"/>
              <w:right w:val="single" w:color="auto" w:sz="4" w:space="0"/>
            </w:tcBorders>
            <w:vAlign w:val="center"/>
          </w:tcPr>
          <w:p>
            <w:pPr>
              <w:widowControl/>
              <w:rPr>
                <w:rFonts w:ascii="宋体" w:hAnsi="宋体" w:cs="宋体"/>
                <w:kern w:val="0"/>
                <w:szCs w:val="21"/>
              </w:rPr>
            </w:pPr>
            <w:r>
              <w:rPr>
                <w:rFonts w:hint="eastAsia" w:ascii="宋体" w:hAnsi="宋体" w:cs="宋体"/>
                <w:kern w:val="0"/>
                <w:szCs w:val="21"/>
              </w:rPr>
              <w:t>　</w:t>
            </w:r>
          </w:p>
        </w:tc>
        <w:tc>
          <w:tcPr>
            <w:tcW w:w="518" w:type="pct"/>
            <w:tcBorders>
              <w:top w:val="nil"/>
              <w:left w:val="nil"/>
              <w:bottom w:val="single" w:color="auto" w:sz="4" w:space="0"/>
              <w:right w:val="single" w:color="auto" w:sz="4" w:space="0"/>
            </w:tcBorders>
            <w:vAlign w:val="center"/>
          </w:tcPr>
          <w:p>
            <w:pPr>
              <w:widowControl/>
              <w:rPr>
                <w:rFonts w:ascii="宋体" w:hAnsi="宋体" w:cs="宋体"/>
                <w:kern w:val="0"/>
                <w:szCs w:val="21"/>
              </w:rPr>
            </w:pPr>
            <w:r>
              <w:rPr>
                <w:rFonts w:hint="eastAsia" w:ascii="宋体" w:hAnsi="宋体" w:cs="宋体"/>
                <w:kern w:val="0"/>
                <w:szCs w:val="21"/>
              </w:rPr>
              <w:t>　</w:t>
            </w:r>
          </w:p>
        </w:tc>
        <w:tc>
          <w:tcPr>
            <w:tcW w:w="424" w:type="pct"/>
            <w:tcBorders>
              <w:top w:val="nil"/>
              <w:left w:val="nil"/>
              <w:bottom w:val="single" w:color="auto" w:sz="4" w:space="0"/>
              <w:right w:val="single" w:color="auto" w:sz="4" w:space="0"/>
            </w:tcBorders>
            <w:vAlign w:val="center"/>
          </w:tcPr>
          <w:p>
            <w:pPr>
              <w:widowControl/>
              <w:rPr>
                <w:rFonts w:ascii="宋体" w:hAnsi="宋体" w:cs="宋体"/>
                <w:kern w:val="0"/>
                <w:szCs w:val="21"/>
              </w:rPr>
            </w:pPr>
            <w:r>
              <w:rPr>
                <w:rFonts w:hint="eastAsia" w:ascii="宋体" w:hAnsi="宋体" w:cs="宋体"/>
                <w:kern w:val="0"/>
                <w:szCs w:val="21"/>
              </w:rPr>
              <w:t>　</w:t>
            </w:r>
          </w:p>
        </w:tc>
        <w:tc>
          <w:tcPr>
            <w:tcW w:w="514" w:type="pct"/>
            <w:tcBorders>
              <w:top w:val="nil"/>
              <w:left w:val="nil"/>
              <w:bottom w:val="single" w:color="auto" w:sz="4" w:space="0"/>
              <w:right w:val="single" w:color="auto" w:sz="4" w:space="0"/>
            </w:tcBorders>
            <w:vAlign w:val="center"/>
          </w:tcPr>
          <w:p>
            <w:pPr>
              <w:widowControl/>
              <w:rPr>
                <w:rFonts w:ascii="宋体" w:hAnsi="宋体" w:cs="宋体"/>
                <w:kern w:val="0"/>
                <w:szCs w:val="21"/>
              </w:rPr>
            </w:pPr>
            <w:r>
              <w:rPr>
                <w:rFonts w:hint="eastAsia" w:ascii="宋体" w:hAnsi="宋体" w:cs="宋体"/>
                <w:kern w:val="0"/>
                <w:szCs w:val="21"/>
              </w:rPr>
              <w:t>　</w:t>
            </w:r>
          </w:p>
        </w:tc>
        <w:tc>
          <w:tcPr>
            <w:tcW w:w="455" w:type="pct"/>
            <w:tcBorders>
              <w:top w:val="nil"/>
              <w:left w:val="nil"/>
              <w:bottom w:val="single" w:color="auto" w:sz="4" w:space="0"/>
              <w:right w:val="single" w:color="auto" w:sz="4" w:space="0"/>
            </w:tcBorders>
            <w:vAlign w:val="center"/>
          </w:tcPr>
          <w:p>
            <w:pPr>
              <w:widowControl/>
              <w:rPr>
                <w:rFonts w:ascii="宋体" w:hAnsi="宋体" w:cs="宋体"/>
                <w:kern w:val="0"/>
                <w:szCs w:val="21"/>
              </w:rPr>
            </w:pPr>
            <w:r>
              <w:rPr>
                <w:rFonts w:hint="eastAsia" w:ascii="宋体" w:hAnsi="宋体" w:cs="宋体"/>
                <w:kern w:val="0"/>
                <w:szCs w:val="21"/>
              </w:rPr>
              <w:t>　</w:t>
            </w:r>
          </w:p>
        </w:tc>
        <w:tc>
          <w:tcPr>
            <w:tcW w:w="626" w:type="pct"/>
            <w:tcBorders>
              <w:top w:val="nil"/>
              <w:left w:val="nil"/>
              <w:bottom w:val="single" w:color="auto" w:sz="4" w:space="0"/>
              <w:right w:val="single" w:color="auto" w:sz="4" w:space="0"/>
            </w:tcBorders>
            <w:vAlign w:val="center"/>
          </w:tcPr>
          <w:p>
            <w:pPr>
              <w:widowControl/>
              <w:rPr>
                <w:rFonts w:ascii="宋体" w:hAnsi="宋体" w:cs="宋体"/>
                <w:kern w:val="0"/>
                <w:szCs w:val="21"/>
              </w:rPr>
            </w:pPr>
            <w:r>
              <w:rPr>
                <w:rFonts w:hint="eastAsia" w:ascii="宋体" w:hAnsi="宋体" w:cs="宋体"/>
                <w:kern w:val="0"/>
                <w:szCs w:val="21"/>
              </w:rPr>
              <w:t>　</w:t>
            </w:r>
          </w:p>
        </w:tc>
      </w:tr>
    </w:tbl>
    <w:p>
      <w:pPr>
        <w:rPr>
          <w:szCs w:val="21"/>
        </w:rPr>
      </w:pPr>
    </w:p>
    <w:p>
      <w:pPr>
        <w:rPr>
          <w:rFonts w:ascii="宋体" w:hAnsi="宋体" w:cs="宋体"/>
          <w:kern w:val="0"/>
          <w:szCs w:val="21"/>
        </w:rPr>
      </w:pPr>
      <w:r>
        <w:rPr>
          <w:rFonts w:hint="eastAsia"/>
          <w:szCs w:val="21"/>
        </w:rPr>
        <w:t xml:space="preserve">评委签字：                                                                                                        </w:t>
      </w:r>
      <w:r>
        <w:rPr>
          <w:rFonts w:hint="eastAsia" w:ascii="宋体" w:hAnsi="宋体" w:cs="宋体"/>
          <w:kern w:val="0"/>
          <w:szCs w:val="21"/>
        </w:rPr>
        <w:t xml:space="preserve">年  </w:t>
      </w:r>
      <w:r>
        <w:rPr>
          <w:rFonts w:hint="eastAsia" w:ascii="宋体" w:hAnsi="宋体" w:cs="宋体"/>
          <w:kern w:val="0"/>
          <w:szCs w:val="21"/>
          <w:lang w:val="en-US" w:eastAsia="zh-CN"/>
        </w:rPr>
        <w:t xml:space="preserve"> </w:t>
      </w:r>
      <w:r>
        <w:rPr>
          <w:rFonts w:hint="eastAsia" w:ascii="宋体" w:hAnsi="宋体" w:cs="宋体"/>
          <w:kern w:val="0"/>
          <w:szCs w:val="21"/>
        </w:rPr>
        <w:t xml:space="preserve">月   </w:t>
      </w:r>
      <w:r>
        <w:rPr>
          <w:rFonts w:ascii="宋体" w:hAnsi="宋体" w:cs="宋体"/>
          <w:kern w:val="0"/>
          <w:szCs w:val="21"/>
        </w:rPr>
        <w:t>日</w:t>
      </w:r>
    </w:p>
    <w:p>
      <w:pPr>
        <w:pStyle w:val="7"/>
        <w:rPr>
          <w:rFonts w:ascii="宋体" w:hAnsi="宋体" w:cs="宋体"/>
          <w:kern w:val="0"/>
        </w:rPr>
      </w:pPr>
      <w:r>
        <w:rPr>
          <w:rFonts w:ascii="宋体" w:hAnsi="宋体" w:cs="宋体"/>
          <w:kern w:val="0"/>
          <w:sz w:val="21"/>
          <w:szCs w:val="21"/>
        </w:rPr>
        <w:br w:type="page"/>
      </w:r>
    </w:p>
    <w:tbl>
      <w:tblPr>
        <w:tblStyle w:val="21"/>
        <w:tblW w:w="5000" w:type="pct"/>
        <w:tblInd w:w="0" w:type="dxa"/>
        <w:tblLayout w:type="autofit"/>
        <w:tblCellMar>
          <w:top w:w="0" w:type="dxa"/>
          <w:left w:w="108" w:type="dxa"/>
          <w:bottom w:w="0" w:type="dxa"/>
          <w:right w:w="108" w:type="dxa"/>
        </w:tblCellMar>
      </w:tblPr>
      <w:tblGrid>
        <w:gridCol w:w="860"/>
        <w:gridCol w:w="2185"/>
        <w:gridCol w:w="1558"/>
        <w:gridCol w:w="1456"/>
        <w:gridCol w:w="1429"/>
        <w:gridCol w:w="1507"/>
        <w:gridCol w:w="1456"/>
        <w:gridCol w:w="1316"/>
        <w:gridCol w:w="1687"/>
      </w:tblGrid>
      <w:tr>
        <w:tblPrEx>
          <w:tblCellMar>
            <w:top w:w="0" w:type="dxa"/>
            <w:left w:w="108" w:type="dxa"/>
            <w:bottom w:w="0" w:type="dxa"/>
            <w:right w:w="108" w:type="dxa"/>
          </w:tblCellMar>
        </w:tblPrEx>
        <w:trPr>
          <w:trHeight w:val="345" w:hRule="atLeast"/>
        </w:trPr>
        <w:tc>
          <w:tcPr>
            <w:tcW w:w="5000" w:type="pct"/>
            <w:gridSpan w:val="9"/>
            <w:tcBorders>
              <w:top w:val="nil"/>
              <w:left w:val="nil"/>
              <w:bottom w:val="nil"/>
              <w:right w:val="nil"/>
            </w:tcBorders>
            <w:noWrap/>
            <w:vAlign w:val="center"/>
          </w:tcPr>
          <w:p>
            <w:pPr>
              <w:widowControl/>
              <w:jc w:val="left"/>
              <w:rPr>
                <w:rFonts w:ascii="宋体" w:hAnsi="宋体" w:cs="宋体"/>
                <w:kern w:val="0"/>
                <w:sz w:val="24"/>
              </w:rPr>
            </w:pPr>
            <w:r>
              <w:rPr>
                <w:rFonts w:hint="eastAsia" w:ascii="宋体" w:hAnsi="宋体" w:cs="宋体"/>
                <w:kern w:val="0"/>
                <w:sz w:val="28"/>
                <w:szCs w:val="28"/>
              </w:rPr>
              <w:t>附件3-8-（3）勘察纲要评审汇总表</w:t>
            </w:r>
          </w:p>
        </w:tc>
      </w:tr>
      <w:tr>
        <w:tblPrEx>
          <w:tblCellMar>
            <w:top w:w="0" w:type="dxa"/>
            <w:left w:w="108" w:type="dxa"/>
            <w:bottom w:w="0" w:type="dxa"/>
            <w:right w:w="108" w:type="dxa"/>
          </w:tblCellMar>
        </w:tblPrEx>
        <w:trPr>
          <w:trHeight w:val="315" w:hRule="atLeast"/>
        </w:trPr>
        <w:tc>
          <w:tcPr>
            <w:tcW w:w="5000" w:type="pct"/>
            <w:gridSpan w:val="9"/>
            <w:tcBorders>
              <w:top w:val="nil"/>
              <w:left w:val="nil"/>
              <w:bottom w:val="nil"/>
              <w:right w:val="nil"/>
            </w:tcBorders>
            <w:noWrap/>
            <w:vAlign w:val="center"/>
          </w:tcPr>
          <w:p>
            <w:pPr>
              <w:widowControl/>
              <w:jc w:val="center"/>
              <w:rPr>
                <w:rFonts w:ascii="黑体" w:hAnsi="黑体" w:eastAsia="黑体" w:cs="宋体"/>
                <w:b/>
                <w:bCs/>
                <w:kern w:val="0"/>
                <w:sz w:val="32"/>
                <w:szCs w:val="32"/>
              </w:rPr>
            </w:pPr>
            <w:r>
              <w:rPr>
                <w:rFonts w:hint="eastAsia" w:ascii="黑体" w:hAnsi="黑体" w:eastAsia="黑体" w:cs="宋体"/>
                <w:b/>
                <w:bCs/>
                <w:kern w:val="0"/>
                <w:sz w:val="32"/>
                <w:szCs w:val="32"/>
              </w:rPr>
              <w:t>勘察－－勘察纲要评审汇总表</w:t>
            </w:r>
          </w:p>
        </w:tc>
      </w:tr>
      <w:tr>
        <w:tblPrEx>
          <w:tblCellMar>
            <w:top w:w="0" w:type="dxa"/>
            <w:left w:w="108" w:type="dxa"/>
            <w:bottom w:w="0" w:type="dxa"/>
            <w:right w:w="108" w:type="dxa"/>
          </w:tblCellMar>
        </w:tblPrEx>
        <w:trPr>
          <w:trHeight w:val="330" w:hRule="atLeast"/>
        </w:trPr>
        <w:tc>
          <w:tcPr>
            <w:tcW w:w="5000" w:type="pct"/>
            <w:gridSpan w:val="9"/>
            <w:tcBorders>
              <w:top w:val="nil"/>
              <w:left w:val="nil"/>
              <w:bottom w:val="nil"/>
              <w:right w:val="nil"/>
            </w:tcBorders>
            <w:vAlign w:val="center"/>
          </w:tcPr>
          <w:p>
            <w:pPr>
              <w:widowControl/>
              <w:jc w:val="left"/>
              <w:rPr>
                <w:rFonts w:ascii="宋体" w:hAnsi="宋体" w:cs="宋体"/>
                <w:kern w:val="0"/>
                <w:szCs w:val="21"/>
              </w:rPr>
            </w:pPr>
            <w:r>
              <w:rPr>
                <w:rFonts w:hint="eastAsia" w:ascii="宋体" w:hAnsi="宋体" w:cs="宋体"/>
                <w:kern w:val="0"/>
                <w:szCs w:val="21"/>
              </w:rPr>
              <w:t>项目名称：</w:t>
            </w:r>
          </w:p>
        </w:tc>
      </w:tr>
      <w:tr>
        <w:tblPrEx>
          <w:tblCellMar>
            <w:top w:w="0" w:type="dxa"/>
            <w:left w:w="108" w:type="dxa"/>
            <w:bottom w:w="0" w:type="dxa"/>
            <w:right w:w="108" w:type="dxa"/>
          </w:tblCellMar>
        </w:tblPrEx>
        <w:trPr>
          <w:trHeight w:val="330" w:hRule="atLeast"/>
        </w:trPr>
        <w:tc>
          <w:tcPr>
            <w:tcW w:w="5000" w:type="pct"/>
            <w:gridSpan w:val="9"/>
            <w:tcBorders>
              <w:top w:val="nil"/>
              <w:left w:val="nil"/>
              <w:bottom w:val="nil"/>
              <w:right w:val="nil"/>
            </w:tcBorders>
            <w:vAlign w:val="center"/>
          </w:tcPr>
          <w:p>
            <w:pPr>
              <w:widowControl/>
              <w:jc w:val="left"/>
              <w:rPr>
                <w:rFonts w:ascii="宋体" w:hAnsi="宋体" w:cs="宋体"/>
                <w:kern w:val="0"/>
                <w:szCs w:val="21"/>
              </w:rPr>
            </w:pPr>
            <w:r>
              <w:rPr>
                <w:rFonts w:hint="eastAsia" w:ascii="宋体" w:hAnsi="宋体" w:cs="宋体"/>
                <w:kern w:val="0"/>
                <w:szCs w:val="21"/>
              </w:rPr>
              <w:t>项目编号：</w:t>
            </w:r>
          </w:p>
        </w:tc>
      </w:tr>
      <w:tr>
        <w:tblPrEx>
          <w:tblCellMar>
            <w:top w:w="0" w:type="dxa"/>
            <w:left w:w="108" w:type="dxa"/>
            <w:bottom w:w="0" w:type="dxa"/>
            <w:right w:w="108" w:type="dxa"/>
          </w:tblCellMar>
        </w:tblPrEx>
        <w:trPr>
          <w:trHeight w:val="1365" w:hRule="atLeast"/>
        </w:trPr>
        <w:tc>
          <w:tcPr>
            <w:tcW w:w="320" w:type="pct"/>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序号</w:t>
            </w:r>
          </w:p>
        </w:tc>
        <w:tc>
          <w:tcPr>
            <w:tcW w:w="811" w:type="pct"/>
            <w:tcBorders>
              <w:top w:val="single" w:color="auto" w:sz="4" w:space="0"/>
              <w:left w:val="nil"/>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投标人</w:t>
            </w:r>
          </w:p>
        </w:tc>
        <w:tc>
          <w:tcPr>
            <w:tcW w:w="579" w:type="pct"/>
            <w:tcBorders>
              <w:top w:val="single" w:color="auto" w:sz="4" w:space="0"/>
              <w:left w:val="nil"/>
              <w:bottom w:val="nil"/>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评委1</w:t>
            </w:r>
          </w:p>
        </w:tc>
        <w:tc>
          <w:tcPr>
            <w:tcW w:w="541" w:type="pct"/>
            <w:tcBorders>
              <w:top w:val="single" w:color="auto" w:sz="4" w:space="0"/>
              <w:left w:val="nil"/>
              <w:bottom w:val="nil"/>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评委2</w:t>
            </w:r>
          </w:p>
        </w:tc>
        <w:tc>
          <w:tcPr>
            <w:tcW w:w="531" w:type="pct"/>
            <w:tcBorders>
              <w:top w:val="single" w:color="auto" w:sz="4" w:space="0"/>
              <w:left w:val="nil"/>
              <w:bottom w:val="nil"/>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评委3</w:t>
            </w:r>
          </w:p>
        </w:tc>
        <w:tc>
          <w:tcPr>
            <w:tcW w:w="560" w:type="pct"/>
            <w:tcBorders>
              <w:top w:val="single" w:color="auto" w:sz="4" w:space="0"/>
              <w:left w:val="nil"/>
              <w:bottom w:val="nil"/>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评委4</w:t>
            </w:r>
          </w:p>
        </w:tc>
        <w:tc>
          <w:tcPr>
            <w:tcW w:w="541" w:type="pct"/>
            <w:tcBorders>
              <w:top w:val="single" w:color="auto" w:sz="4" w:space="0"/>
              <w:left w:val="nil"/>
              <w:bottom w:val="nil"/>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评委5</w:t>
            </w:r>
          </w:p>
        </w:tc>
        <w:tc>
          <w:tcPr>
            <w:tcW w:w="489" w:type="pct"/>
            <w:tcBorders>
              <w:top w:val="single" w:color="auto" w:sz="4" w:space="0"/>
              <w:left w:val="nil"/>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w:t>
            </w:r>
          </w:p>
        </w:tc>
        <w:tc>
          <w:tcPr>
            <w:tcW w:w="622" w:type="pct"/>
            <w:tcBorders>
              <w:top w:val="single" w:color="auto" w:sz="4" w:space="0"/>
              <w:left w:val="nil"/>
              <w:bottom w:val="single" w:color="auto" w:sz="4" w:space="0"/>
              <w:right w:val="single" w:color="auto" w:sz="4" w:space="0"/>
            </w:tcBorders>
            <w:vAlign w:val="center"/>
          </w:tcPr>
          <w:p>
            <w:pPr>
              <w:widowControl/>
              <w:jc w:val="center"/>
              <w:rPr>
                <w:rFonts w:hint="eastAsia" w:ascii="宋体" w:hAnsi="宋体" w:cs="宋体" w:eastAsiaTheme="minorEastAsia"/>
                <w:kern w:val="0"/>
                <w:szCs w:val="21"/>
                <w:lang w:eastAsia="zh-CN"/>
              </w:rPr>
            </w:pPr>
            <w:r>
              <w:rPr>
                <w:rFonts w:hint="eastAsia" w:ascii="宋体" w:hAnsi="宋体" w:cs="宋体"/>
                <w:kern w:val="0"/>
                <w:szCs w:val="21"/>
              </w:rPr>
              <w:t>平均得分</w:t>
            </w:r>
          </w:p>
          <w:p>
            <w:pPr>
              <w:widowControl/>
              <w:jc w:val="center"/>
              <w:rPr>
                <w:rFonts w:ascii="宋体" w:hAnsi="宋体" w:cs="宋体"/>
                <w:kern w:val="0"/>
                <w:szCs w:val="21"/>
              </w:rPr>
            </w:pPr>
            <w:r>
              <w:rPr>
                <w:rFonts w:hint="eastAsia" w:ascii="宋体" w:hAnsi="宋体" w:cs="宋体"/>
                <w:kern w:val="0"/>
                <w:szCs w:val="21"/>
              </w:rPr>
              <w:t>（满分30分）</w:t>
            </w:r>
          </w:p>
        </w:tc>
      </w:tr>
      <w:tr>
        <w:tblPrEx>
          <w:tblCellMar>
            <w:top w:w="0" w:type="dxa"/>
            <w:left w:w="108" w:type="dxa"/>
            <w:bottom w:w="0" w:type="dxa"/>
            <w:right w:w="108" w:type="dxa"/>
          </w:tblCellMar>
        </w:tblPrEx>
        <w:trPr>
          <w:trHeight w:val="884" w:hRule="atLeast"/>
        </w:trPr>
        <w:tc>
          <w:tcPr>
            <w:tcW w:w="320" w:type="pct"/>
            <w:tcBorders>
              <w:top w:val="nil"/>
              <w:left w:val="single" w:color="auto" w:sz="4" w:space="0"/>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1</w:t>
            </w:r>
          </w:p>
        </w:tc>
        <w:tc>
          <w:tcPr>
            <w:tcW w:w="811" w:type="pct"/>
            <w:tcBorders>
              <w:top w:val="nil"/>
              <w:left w:val="nil"/>
              <w:bottom w:val="single" w:color="auto" w:sz="4" w:space="0"/>
              <w:right w:val="single" w:color="auto" w:sz="4" w:space="0"/>
            </w:tcBorders>
            <w:vAlign w:val="center"/>
          </w:tcPr>
          <w:p>
            <w:pPr>
              <w:widowControl/>
              <w:jc w:val="left"/>
              <w:rPr>
                <w:rFonts w:ascii="宋体" w:hAnsi="宋体" w:cs="宋体"/>
                <w:kern w:val="0"/>
                <w:szCs w:val="21"/>
              </w:rPr>
            </w:pPr>
          </w:p>
        </w:tc>
        <w:tc>
          <w:tcPr>
            <w:tcW w:w="579" w:type="pct"/>
            <w:tcBorders>
              <w:top w:val="single" w:color="auto" w:sz="4" w:space="0"/>
              <w:left w:val="nil"/>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　</w:t>
            </w:r>
          </w:p>
        </w:tc>
        <w:tc>
          <w:tcPr>
            <w:tcW w:w="541" w:type="pct"/>
            <w:tcBorders>
              <w:top w:val="single" w:color="auto" w:sz="4" w:space="0"/>
              <w:left w:val="nil"/>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　</w:t>
            </w:r>
          </w:p>
        </w:tc>
        <w:tc>
          <w:tcPr>
            <w:tcW w:w="531" w:type="pct"/>
            <w:tcBorders>
              <w:top w:val="single" w:color="auto" w:sz="4" w:space="0"/>
              <w:left w:val="nil"/>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　</w:t>
            </w:r>
          </w:p>
        </w:tc>
        <w:tc>
          <w:tcPr>
            <w:tcW w:w="560" w:type="pct"/>
            <w:tcBorders>
              <w:top w:val="single" w:color="auto" w:sz="4" w:space="0"/>
              <w:left w:val="nil"/>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　</w:t>
            </w:r>
          </w:p>
        </w:tc>
        <w:tc>
          <w:tcPr>
            <w:tcW w:w="541" w:type="pct"/>
            <w:tcBorders>
              <w:top w:val="single" w:color="auto" w:sz="4" w:space="0"/>
              <w:left w:val="nil"/>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　</w:t>
            </w:r>
          </w:p>
        </w:tc>
        <w:tc>
          <w:tcPr>
            <w:tcW w:w="489" w:type="pct"/>
            <w:tcBorders>
              <w:top w:val="nil"/>
              <w:left w:val="nil"/>
              <w:bottom w:val="single" w:color="auto" w:sz="4" w:space="0"/>
              <w:right w:val="single" w:color="auto" w:sz="4" w:space="0"/>
            </w:tcBorders>
            <w:noWrap/>
            <w:vAlign w:val="center"/>
          </w:tcPr>
          <w:p>
            <w:pPr>
              <w:widowControl/>
              <w:jc w:val="center"/>
              <w:rPr>
                <w:rFonts w:ascii="Arial" w:hAnsi="Arial" w:cs="Arial"/>
                <w:kern w:val="0"/>
                <w:szCs w:val="21"/>
              </w:rPr>
            </w:pPr>
          </w:p>
        </w:tc>
        <w:tc>
          <w:tcPr>
            <w:tcW w:w="622" w:type="pct"/>
            <w:tcBorders>
              <w:top w:val="nil"/>
              <w:left w:val="nil"/>
              <w:bottom w:val="single" w:color="auto" w:sz="4" w:space="0"/>
              <w:right w:val="single" w:color="auto" w:sz="4" w:space="0"/>
            </w:tcBorders>
            <w:noWrap/>
            <w:vAlign w:val="center"/>
          </w:tcPr>
          <w:p>
            <w:pPr>
              <w:widowControl/>
              <w:jc w:val="center"/>
              <w:rPr>
                <w:rFonts w:ascii="Arial" w:hAnsi="Arial" w:cs="Arial"/>
                <w:kern w:val="0"/>
                <w:szCs w:val="21"/>
              </w:rPr>
            </w:pPr>
          </w:p>
        </w:tc>
      </w:tr>
      <w:tr>
        <w:tblPrEx>
          <w:tblCellMar>
            <w:top w:w="0" w:type="dxa"/>
            <w:left w:w="108" w:type="dxa"/>
            <w:bottom w:w="0" w:type="dxa"/>
            <w:right w:w="108" w:type="dxa"/>
          </w:tblCellMar>
        </w:tblPrEx>
        <w:trPr>
          <w:trHeight w:val="802" w:hRule="atLeast"/>
        </w:trPr>
        <w:tc>
          <w:tcPr>
            <w:tcW w:w="320" w:type="pct"/>
            <w:tcBorders>
              <w:top w:val="nil"/>
              <w:left w:val="single" w:color="auto" w:sz="4" w:space="0"/>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2</w:t>
            </w:r>
          </w:p>
        </w:tc>
        <w:tc>
          <w:tcPr>
            <w:tcW w:w="811" w:type="pct"/>
            <w:tcBorders>
              <w:top w:val="nil"/>
              <w:left w:val="nil"/>
              <w:bottom w:val="single" w:color="auto" w:sz="4" w:space="0"/>
              <w:right w:val="single" w:color="auto" w:sz="4" w:space="0"/>
            </w:tcBorders>
            <w:vAlign w:val="center"/>
          </w:tcPr>
          <w:p>
            <w:pPr>
              <w:widowControl/>
              <w:jc w:val="left"/>
              <w:rPr>
                <w:rFonts w:ascii="宋体" w:hAnsi="宋体" w:cs="宋体"/>
                <w:kern w:val="0"/>
                <w:szCs w:val="21"/>
              </w:rPr>
            </w:pPr>
          </w:p>
        </w:tc>
        <w:tc>
          <w:tcPr>
            <w:tcW w:w="579" w:type="pct"/>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　</w:t>
            </w:r>
          </w:p>
        </w:tc>
        <w:tc>
          <w:tcPr>
            <w:tcW w:w="541" w:type="pct"/>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　</w:t>
            </w:r>
          </w:p>
        </w:tc>
        <w:tc>
          <w:tcPr>
            <w:tcW w:w="531" w:type="pct"/>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　</w:t>
            </w:r>
          </w:p>
        </w:tc>
        <w:tc>
          <w:tcPr>
            <w:tcW w:w="560" w:type="pct"/>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　</w:t>
            </w:r>
          </w:p>
        </w:tc>
        <w:tc>
          <w:tcPr>
            <w:tcW w:w="541" w:type="pct"/>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　</w:t>
            </w:r>
          </w:p>
        </w:tc>
        <w:tc>
          <w:tcPr>
            <w:tcW w:w="489" w:type="pct"/>
            <w:tcBorders>
              <w:top w:val="nil"/>
              <w:left w:val="nil"/>
              <w:bottom w:val="single" w:color="auto" w:sz="4" w:space="0"/>
              <w:right w:val="single" w:color="auto" w:sz="4" w:space="0"/>
            </w:tcBorders>
            <w:noWrap/>
            <w:vAlign w:val="center"/>
          </w:tcPr>
          <w:p>
            <w:pPr>
              <w:widowControl/>
              <w:jc w:val="center"/>
              <w:rPr>
                <w:rFonts w:ascii="Arial" w:hAnsi="Arial" w:cs="Arial"/>
                <w:kern w:val="0"/>
                <w:szCs w:val="21"/>
              </w:rPr>
            </w:pPr>
          </w:p>
        </w:tc>
        <w:tc>
          <w:tcPr>
            <w:tcW w:w="622" w:type="pct"/>
            <w:tcBorders>
              <w:top w:val="nil"/>
              <w:left w:val="nil"/>
              <w:bottom w:val="single" w:color="auto" w:sz="4" w:space="0"/>
              <w:right w:val="single" w:color="auto" w:sz="4" w:space="0"/>
            </w:tcBorders>
            <w:noWrap/>
            <w:vAlign w:val="center"/>
          </w:tcPr>
          <w:p>
            <w:pPr>
              <w:widowControl/>
              <w:jc w:val="center"/>
              <w:rPr>
                <w:rFonts w:ascii="Arial" w:hAnsi="Arial" w:cs="Arial"/>
                <w:kern w:val="0"/>
                <w:szCs w:val="21"/>
              </w:rPr>
            </w:pPr>
          </w:p>
        </w:tc>
      </w:tr>
      <w:tr>
        <w:trPr>
          <w:trHeight w:val="829" w:hRule="atLeast"/>
        </w:trPr>
        <w:tc>
          <w:tcPr>
            <w:tcW w:w="320" w:type="pct"/>
            <w:tcBorders>
              <w:top w:val="nil"/>
              <w:left w:val="single" w:color="auto" w:sz="4" w:space="0"/>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3</w:t>
            </w:r>
          </w:p>
        </w:tc>
        <w:tc>
          <w:tcPr>
            <w:tcW w:w="811" w:type="pct"/>
            <w:tcBorders>
              <w:top w:val="nil"/>
              <w:left w:val="nil"/>
              <w:bottom w:val="single" w:color="auto" w:sz="4" w:space="0"/>
              <w:right w:val="single" w:color="auto" w:sz="4" w:space="0"/>
            </w:tcBorders>
            <w:vAlign w:val="center"/>
          </w:tcPr>
          <w:p>
            <w:pPr>
              <w:widowControl/>
              <w:jc w:val="left"/>
              <w:rPr>
                <w:rFonts w:ascii="宋体" w:hAnsi="宋体" w:cs="宋体"/>
                <w:kern w:val="0"/>
                <w:szCs w:val="21"/>
              </w:rPr>
            </w:pPr>
          </w:p>
        </w:tc>
        <w:tc>
          <w:tcPr>
            <w:tcW w:w="579" w:type="pct"/>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　</w:t>
            </w:r>
          </w:p>
        </w:tc>
        <w:tc>
          <w:tcPr>
            <w:tcW w:w="541" w:type="pct"/>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　</w:t>
            </w:r>
          </w:p>
        </w:tc>
        <w:tc>
          <w:tcPr>
            <w:tcW w:w="531" w:type="pct"/>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　</w:t>
            </w:r>
          </w:p>
        </w:tc>
        <w:tc>
          <w:tcPr>
            <w:tcW w:w="560" w:type="pct"/>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　</w:t>
            </w:r>
          </w:p>
        </w:tc>
        <w:tc>
          <w:tcPr>
            <w:tcW w:w="541" w:type="pct"/>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　</w:t>
            </w:r>
          </w:p>
        </w:tc>
        <w:tc>
          <w:tcPr>
            <w:tcW w:w="489" w:type="pct"/>
            <w:tcBorders>
              <w:top w:val="nil"/>
              <w:left w:val="nil"/>
              <w:bottom w:val="single" w:color="auto" w:sz="4" w:space="0"/>
              <w:right w:val="single" w:color="auto" w:sz="4" w:space="0"/>
            </w:tcBorders>
            <w:noWrap/>
            <w:vAlign w:val="center"/>
          </w:tcPr>
          <w:p>
            <w:pPr>
              <w:widowControl/>
              <w:jc w:val="center"/>
              <w:rPr>
                <w:rFonts w:ascii="Arial" w:hAnsi="Arial" w:cs="Arial"/>
                <w:kern w:val="0"/>
                <w:szCs w:val="21"/>
              </w:rPr>
            </w:pPr>
          </w:p>
        </w:tc>
        <w:tc>
          <w:tcPr>
            <w:tcW w:w="622" w:type="pct"/>
            <w:tcBorders>
              <w:top w:val="nil"/>
              <w:left w:val="nil"/>
              <w:bottom w:val="single" w:color="auto" w:sz="4" w:space="0"/>
              <w:right w:val="single" w:color="auto" w:sz="4" w:space="0"/>
            </w:tcBorders>
            <w:noWrap/>
            <w:vAlign w:val="center"/>
          </w:tcPr>
          <w:p>
            <w:pPr>
              <w:widowControl/>
              <w:jc w:val="center"/>
              <w:rPr>
                <w:rFonts w:ascii="Arial" w:hAnsi="Arial" w:cs="Arial"/>
                <w:kern w:val="0"/>
                <w:szCs w:val="21"/>
              </w:rPr>
            </w:pPr>
          </w:p>
        </w:tc>
      </w:tr>
      <w:tr>
        <w:trPr>
          <w:trHeight w:val="830" w:hRule="atLeast"/>
        </w:trPr>
        <w:tc>
          <w:tcPr>
            <w:tcW w:w="320" w:type="pct"/>
            <w:tcBorders>
              <w:top w:val="nil"/>
              <w:left w:val="single" w:color="auto" w:sz="4" w:space="0"/>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4</w:t>
            </w:r>
          </w:p>
        </w:tc>
        <w:tc>
          <w:tcPr>
            <w:tcW w:w="811" w:type="pct"/>
            <w:tcBorders>
              <w:top w:val="nil"/>
              <w:left w:val="nil"/>
              <w:bottom w:val="single" w:color="auto" w:sz="4" w:space="0"/>
              <w:right w:val="single" w:color="auto" w:sz="4" w:space="0"/>
            </w:tcBorders>
            <w:vAlign w:val="center"/>
          </w:tcPr>
          <w:p>
            <w:pPr>
              <w:widowControl/>
              <w:jc w:val="left"/>
              <w:rPr>
                <w:rFonts w:ascii="宋体" w:hAnsi="宋体" w:cs="宋体"/>
                <w:kern w:val="0"/>
                <w:szCs w:val="21"/>
              </w:rPr>
            </w:pPr>
          </w:p>
        </w:tc>
        <w:tc>
          <w:tcPr>
            <w:tcW w:w="579" w:type="pct"/>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　</w:t>
            </w:r>
          </w:p>
        </w:tc>
        <w:tc>
          <w:tcPr>
            <w:tcW w:w="541" w:type="pct"/>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　</w:t>
            </w:r>
          </w:p>
        </w:tc>
        <w:tc>
          <w:tcPr>
            <w:tcW w:w="531" w:type="pct"/>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　</w:t>
            </w:r>
          </w:p>
        </w:tc>
        <w:tc>
          <w:tcPr>
            <w:tcW w:w="560" w:type="pct"/>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　</w:t>
            </w:r>
          </w:p>
        </w:tc>
        <w:tc>
          <w:tcPr>
            <w:tcW w:w="541" w:type="pct"/>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　</w:t>
            </w:r>
          </w:p>
        </w:tc>
        <w:tc>
          <w:tcPr>
            <w:tcW w:w="489" w:type="pct"/>
            <w:tcBorders>
              <w:top w:val="nil"/>
              <w:left w:val="nil"/>
              <w:bottom w:val="single" w:color="auto" w:sz="4" w:space="0"/>
              <w:right w:val="single" w:color="auto" w:sz="4" w:space="0"/>
            </w:tcBorders>
            <w:noWrap/>
            <w:vAlign w:val="center"/>
          </w:tcPr>
          <w:p>
            <w:pPr>
              <w:widowControl/>
              <w:jc w:val="center"/>
              <w:rPr>
                <w:rFonts w:ascii="Arial" w:hAnsi="Arial" w:cs="Arial"/>
                <w:kern w:val="0"/>
                <w:szCs w:val="21"/>
              </w:rPr>
            </w:pPr>
          </w:p>
        </w:tc>
        <w:tc>
          <w:tcPr>
            <w:tcW w:w="622" w:type="pct"/>
            <w:tcBorders>
              <w:top w:val="nil"/>
              <w:left w:val="nil"/>
              <w:bottom w:val="single" w:color="auto" w:sz="4" w:space="0"/>
              <w:right w:val="single" w:color="auto" w:sz="4" w:space="0"/>
            </w:tcBorders>
            <w:noWrap/>
            <w:vAlign w:val="center"/>
          </w:tcPr>
          <w:p>
            <w:pPr>
              <w:widowControl/>
              <w:jc w:val="center"/>
              <w:rPr>
                <w:rFonts w:ascii="Arial" w:hAnsi="Arial" w:cs="Arial"/>
                <w:kern w:val="0"/>
                <w:szCs w:val="21"/>
              </w:rPr>
            </w:pPr>
          </w:p>
        </w:tc>
      </w:tr>
      <w:tr>
        <w:tblPrEx>
          <w:tblCellMar>
            <w:top w:w="0" w:type="dxa"/>
            <w:left w:w="108" w:type="dxa"/>
            <w:bottom w:w="0" w:type="dxa"/>
            <w:right w:w="108" w:type="dxa"/>
          </w:tblCellMar>
        </w:tblPrEx>
        <w:trPr>
          <w:trHeight w:val="884" w:hRule="atLeast"/>
        </w:trPr>
        <w:tc>
          <w:tcPr>
            <w:tcW w:w="320" w:type="pct"/>
            <w:tcBorders>
              <w:top w:val="nil"/>
              <w:left w:val="single" w:color="auto" w:sz="4" w:space="0"/>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w:t>
            </w:r>
          </w:p>
        </w:tc>
        <w:tc>
          <w:tcPr>
            <w:tcW w:w="811" w:type="pct"/>
            <w:tcBorders>
              <w:top w:val="nil"/>
              <w:left w:val="nil"/>
              <w:bottom w:val="single" w:color="auto" w:sz="4" w:space="0"/>
              <w:right w:val="single" w:color="auto" w:sz="4" w:space="0"/>
            </w:tcBorders>
            <w:vAlign w:val="center"/>
          </w:tcPr>
          <w:p>
            <w:pPr>
              <w:widowControl/>
              <w:jc w:val="left"/>
              <w:rPr>
                <w:rFonts w:ascii="宋体" w:hAnsi="宋体" w:cs="宋体"/>
                <w:kern w:val="0"/>
                <w:szCs w:val="21"/>
              </w:rPr>
            </w:pPr>
          </w:p>
        </w:tc>
        <w:tc>
          <w:tcPr>
            <w:tcW w:w="579" w:type="pct"/>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　</w:t>
            </w:r>
          </w:p>
        </w:tc>
        <w:tc>
          <w:tcPr>
            <w:tcW w:w="541" w:type="pct"/>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　</w:t>
            </w:r>
          </w:p>
        </w:tc>
        <w:tc>
          <w:tcPr>
            <w:tcW w:w="531" w:type="pct"/>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　</w:t>
            </w:r>
          </w:p>
        </w:tc>
        <w:tc>
          <w:tcPr>
            <w:tcW w:w="560" w:type="pct"/>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　</w:t>
            </w:r>
          </w:p>
        </w:tc>
        <w:tc>
          <w:tcPr>
            <w:tcW w:w="541" w:type="pct"/>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　</w:t>
            </w:r>
          </w:p>
        </w:tc>
        <w:tc>
          <w:tcPr>
            <w:tcW w:w="489" w:type="pct"/>
            <w:tcBorders>
              <w:top w:val="nil"/>
              <w:left w:val="nil"/>
              <w:bottom w:val="single" w:color="auto" w:sz="4" w:space="0"/>
              <w:right w:val="single" w:color="auto" w:sz="4" w:space="0"/>
            </w:tcBorders>
            <w:noWrap/>
            <w:vAlign w:val="center"/>
          </w:tcPr>
          <w:p>
            <w:pPr>
              <w:widowControl/>
              <w:jc w:val="center"/>
              <w:rPr>
                <w:rFonts w:ascii="Arial" w:hAnsi="Arial" w:cs="Arial"/>
                <w:kern w:val="0"/>
                <w:szCs w:val="21"/>
              </w:rPr>
            </w:pPr>
          </w:p>
        </w:tc>
        <w:tc>
          <w:tcPr>
            <w:tcW w:w="622" w:type="pct"/>
            <w:tcBorders>
              <w:top w:val="nil"/>
              <w:left w:val="nil"/>
              <w:bottom w:val="single" w:color="auto" w:sz="4" w:space="0"/>
              <w:right w:val="single" w:color="auto" w:sz="4" w:space="0"/>
            </w:tcBorders>
            <w:noWrap/>
            <w:vAlign w:val="center"/>
          </w:tcPr>
          <w:p>
            <w:pPr>
              <w:widowControl/>
              <w:jc w:val="center"/>
              <w:rPr>
                <w:rFonts w:ascii="Arial" w:hAnsi="Arial" w:cs="Arial"/>
                <w:kern w:val="0"/>
                <w:szCs w:val="21"/>
              </w:rPr>
            </w:pPr>
          </w:p>
        </w:tc>
      </w:tr>
      <w:tr>
        <w:trPr>
          <w:trHeight w:val="525" w:hRule="atLeast"/>
        </w:trPr>
        <w:tc>
          <w:tcPr>
            <w:tcW w:w="1132" w:type="pct"/>
            <w:gridSpan w:val="2"/>
            <w:tcBorders>
              <w:top w:val="single" w:color="auto" w:sz="4" w:space="0"/>
              <w:left w:val="nil"/>
              <w:bottom w:val="nil"/>
              <w:right w:val="nil"/>
            </w:tcBorders>
            <w:noWrap/>
            <w:vAlign w:val="center"/>
          </w:tcPr>
          <w:p>
            <w:pPr>
              <w:widowControl/>
              <w:jc w:val="left"/>
              <w:rPr>
                <w:rFonts w:ascii="宋体" w:hAnsi="宋体" w:cs="宋体"/>
                <w:kern w:val="0"/>
                <w:szCs w:val="21"/>
              </w:rPr>
            </w:pPr>
            <w:r>
              <w:rPr>
                <w:rFonts w:hint="eastAsia" w:ascii="宋体" w:hAnsi="宋体" w:cs="宋体"/>
                <w:kern w:val="0"/>
                <w:szCs w:val="21"/>
              </w:rPr>
              <w:t>评标委员会全体成员签字：</w:t>
            </w:r>
          </w:p>
        </w:tc>
        <w:tc>
          <w:tcPr>
            <w:tcW w:w="579" w:type="pct"/>
            <w:tcBorders>
              <w:top w:val="nil"/>
              <w:left w:val="nil"/>
              <w:bottom w:val="nil"/>
              <w:right w:val="nil"/>
            </w:tcBorders>
            <w:noWrap/>
            <w:vAlign w:val="center"/>
          </w:tcPr>
          <w:p>
            <w:pPr>
              <w:widowControl/>
              <w:jc w:val="left"/>
              <w:rPr>
                <w:rFonts w:ascii="宋体" w:hAnsi="宋体" w:cs="宋体"/>
                <w:kern w:val="0"/>
                <w:szCs w:val="21"/>
              </w:rPr>
            </w:pPr>
            <w:r>
              <w:rPr>
                <w:rFonts w:hint="eastAsia" w:ascii="宋体" w:hAnsi="宋体" w:cs="宋体"/>
                <w:kern w:val="0"/>
                <w:szCs w:val="21"/>
              </w:rPr>
              <w:t>　</w:t>
            </w:r>
          </w:p>
        </w:tc>
        <w:tc>
          <w:tcPr>
            <w:tcW w:w="541" w:type="pct"/>
            <w:tcBorders>
              <w:top w:val="nil"/>
              <w:left w:val="nil"/>
              <w:bottom w:val="nil"/>
              <w:right w:val="nil"/>
            </w:tcBorders>
            <w:noWrap/>
            <w:vAlign w:val="center"/>
          </w:tcPr>
          <w:p>
            <w:pPr>
              <w:widowControl/>
              <w:jc w:val="left"/>
              <w:rPr>
                <w:rFonts w:ascii="宋体" w:hAnsi="宋体" w:cs="宋体"/>
                <w:kern w:val="0"/>
                <w:szCs w:val="21"/>
              </w:rPr>
            </w:pPr>
            <w:r>
              <w:rPr>
                <w:rFonts w:hint="eastAsia" w:ascii="宋体" w:hAnsi="宋体" w:cs="宋体"/>
                <w:kern w:val="0"/>
                <w:szCs w:val="21"/>
              </w:rPr>
              <w:t>　</w:t>
            </w:r>
          </w:p>
        </w:tc>
        <w:tc>
          <w:tcPr>
            <w:tcW w:w="531" w:type="pct"/>
            <w:tcBorders>
              <w:top w:val="nil"/>
              <w:left w:val="nil"/>
              <w:bottom w:val="nil"/>
              <w:right w:val="nil"/>
            </w:tcBorders>
            <w:noWrap/>
            <w:vAlign w:val="center"/>
          </w:tcPr>
          <w:p>
            <w:pPr>
              <w:widowControl/>
              <w:jc w:val="left"/>
              <w:rPr>
                <w:rFonts w:ascii="宋体" w:hAnsi="宋体" w:cs="宋体"/>
                <w:kern w:val="0"/>
                <w:szCs w:val="21"/>
              </w:rPr>
            </w:pPr>
            <w:r>
              <w:rPr>
                <w:rFonts w:hint="eastAsia" w:ascii="宋体" w:hAnsi="宋体" w:cs="宋体"/>
                <w:kern w:val="0"/>
                <w:szCs w:val="21"/>
              </w:rPr>
              <w:t>　</w:t>
            </w:r>
          </w:p>
        </w:tc>
        <w:tc>
          <w:tcPr>
            <w:tcW w:w="560" w:type="pct"/>
            <w:tcBorders>
              <w:top w:val="nil"/>
              <w:left w:val="nil"/>
              <w:bottom w:val="nil"/>
              <w:right w:val="nil"/>
            </w:tcBorders>
            <w:noWrap/>
            <w:vAlign w:val="center"/>
          </w:tcPr>
          <w:p>
            <w:pPr>
              <w:widowControl/>
              <w:jc w:val="left"/>
              <w:rPr>
                <w:rFonts w:ascii="宋体" w:hAnsi="宋体" w:cs="宋体"/>
                <w:kern w:val="0"/>
                <w:szCs w:val="21"/>
              </w:rPr>
            </w:pPr>
            <w:r>
              <w:rPr>
                <w:rFonts w:hint="eastAsia" w:ascii="宋体" w:hAnsi="宋体" w:cs="宋体"/>
                <w:kern w:val="0"/>
                <w:szCs w:val="21"/>
              </w:rPr>
              <w:t>　</w:t>
            </w:r>
          </w:p>
        </w:tc>
        <w:tc>
          <w:tcPr>
            <w:tcW w:w="541" w:type="pct"/>
            <w:tcBorders>
              <w:top w:val="nil"/>
              <w:left w:val="nil"/>
              <w:bottom w:val="nil"/>
              <w:right w:val="nil"/>
            </w:tcBorders>
            <w:noWrap/>
            <w:vAlign w:val="center"/>
          </w:tcPr>
          <w:p>
            <w:pPr>
              <w:widowControl/>
              <w:jc w:val="left"/>
              <w:rPr>
                <w:rFonts w:ascii="宋体" w:hAnsi="宋体" w:cs="宋体"/>
                <w:kern w:val="0"/>
                <w:szCs w:val="21"/>
              </w:rPr>
            </w:pPr>
            <w:r>
              <w:rPr>
                <w:rFonts w:hint="eastAsia" w:ascii="宋体" w:hAnsi="宋体" w:cs="宋体"/>
                <w:kern w:val="0"/>
                <w:szCs w:val="21"/>
              </w:rPr>
              <w:t>　</w:t>
            </w:r>
          </w:p>
        </w:tc>
        <w:tc>
          <w:tcPr>
            <w:tcW w:w="1112" w:type="pct"/>
            <w:gridSpan w:val="2"/>
            <w:tcBorders>
              <w:top w:val="nil"/>
              <w:left w:val="nil"/>
              <w:bottom w:val="nil"/>
              <w:right w:val="nil"/>
            </w:tcBorders>
            <w:noWrap/>
            <w:vAlign w:val="center"/>
          </w:tcPr>
          <w:p>
            <w:pPr>
              <w:widowControl/>
              <w:jc w:val="right"/>
              <w:rPr>
                <w:rFonts w:ascii="宋体" w:hAnsi="宋体" w:cs="宋体"/>
                <w:kern w:val="0"/>
                <w:szCs w:val="21"/>
              </w:rPr>
            </w:pPr>
            <w:r>
              <w:rPr>
                <w:rFonts w:hint="eastAsia" w:ascii="宋体" w:hAnsi="宋体" w:cs="宋体"/>
                <w:kern w:val="0"/>
                <w:szCs w:val="21"/>
              </w:rPr>
              <w:t xml:space="preserve">年   月   </w:t>
            </w:r>
            <w:r>
              <w:rPr>
                <w:rFonts w:ascii="宋体" w:hAnsi="宋体" w:cs="宋体"/>
                <w:kern w:val="0"/>
                <w:szCs w:val="21"/>
              </w:rPr>
              <w:t>日</w:t>
            </w:r>
          </w:p>
        </w:tc>
      </w:tr>
    </w:tbl>
    <w:p>
      <w:r>
        <w:br w:type="page"/>
      </w:r>
    </w:p>
    <w:tbl>
      <w:tblPr>
        <w:tblStyle w:val="21"/>
        <w:tblW w:w="5000" w:type="pct"/>
        <w:tblInd w:w="0" w:type="dxa"/>
        <w:tblLayout w:type="fixed"/>
        <w:tblCellMar>
          <w:top w:w="0" w:type="dxa"/>
          <w:left w:w="108" w:type="dxa"/>
          <w:bottom w:w="0" w:type="dxa"/>
          <w:right w:w="108" w:type="dxa"/>
        </w:tblCellMar>
      </w:tblPr>
      <w:tblGrid>
        <w:gridCol w:w="702"/>
        <w:gridCol w:w="2817"/>
        <w:gridCol w:w="1090"/>
        <w:gridCol w:w="1130"/>
        <w:gridCol w:w="1160"/>
        <w:gridCol w:w="1125"/>
        <w:gridCol w:w="62"/>
        <w:gridCol w:w="1111"/>
        <w:gridCol w:w="1609"/>
        <w:gridCol w:w="1211"/>
        <w:gridCol w:w="1437"/>
      </w:tblGrid>
      <w:tr>
        <w:tblPrEx>
          <w:tblCellMar>
            <w:top w:w="0" w:type="dxa"/>
            <w:left w:w="108" w:type="dxa"/>
            <w:bottom w:w="0" w:type="dxa"/>
            <w:right w:w="108" w:type="dxa"/>
          </w:tblCellMar>
        </w:tblPrEx>
        <w:trPr>
          <w:trHeight w:val="345" w:hRule="atLeast"/>
        </w:trPr>
        <w:tc>
          <w:tcPr>
            <w:tcW w:w="5000" w:type="pct"/>
            <w:gridSpan w:val="11"/>
            <w:tcBorders>
              <w:top w:val="nil"/>
              <w:left w:val="nil"/>
              <w:bottom w:val="nil"/>
              <w:right w:val="nil"/>
            </w:tcBorders>
            <w:noWrap/>
            <w:vAlign w:val="center"/>
          </w:tcPr>
          <w:p>
            <w:pPr>
              <w:widowControl/>
              <w:jc w:val="left"/>
              <w:rPr>
                <w:rFonts w:ascii="宋体" w:hAnsi="宋体" w:cs="宋体"/>
                <w:kern w:val="0"/>
                <w:sz w:val="24"/>
              </w:rPr>
            </w:pPr>
            <w:r>
              <w:rPr>
                <w:rFonts w:hint="eastAsia" w:ascii="宋体" w:hAnsi="宋体" w:cs="宋体"/>
                <w:kern w:val="0"/>
                <w:sz w:val="28"/>
                <w:szCs w:val="28"/>
              </w:rPr>
              <w:t>附件3-8-（3）企业业绩、拟投入设备、人员配置及服务承诺评审得分表</w:t>
            </w:r>
          </w:p>
        </w:tc>
      </w:tr>
      <w:tr>
        <w:tblPrEx>
          <w:tblCellMar>
            <w:top w:w="0" w:type="dxa"/>
            <w:left w:w="108" w:type="dxa"/>
            <w:bottom w:w="0" w:type="dxa"/>
            <w:right w:w="108" w:type="dxa"/>
          </w:tblCellMar>
        </w:tblPrEx>
        <w:trPr>
          <w:trHeight w:val="405" w:hRule="atLeast"/>
        </w:trPr>
        <w:tc>
          <w:tcPr>
            <w:tcW w:w="5000" w:type="pct"/>
            <w:gridSpan w:val="11"/>
            <w:tcBorders>
              <w:top w:val="nil"/>
              <w:left w:val="nil"/>
              <w:bottom w:val="nil"/>
              <w:right w:val="nil"/>
            </w:tcBorders>
            <w:vAlign w:val="center"/>
          </w:tcPr>
          <w:p>
            <w:pPr>
              <w:widowControl/>
              <w:jc w:val="center"/>
              <w:rPr>
                <w:rFonts w:ascii="黑体" w:hAnsi="黑体" w:eastAsia="黑体" w:cs="宋体"/>
                <w:b/>
                <w:bCs/>
                <w:kern w:val="0"/>
                <w:sz w:val="32"/>
                <w:szCs w:val="32"/>
              </w:rPr>
            </w:pPr>
            <w:bookmarkStart w:id="460" w:name="RANGE!A2:G14"/>
            <w:r>
              <w:rPr>
                <w:rFonts w:hint="eastAsia" w:ascii="黑体" w:hAnsi="黑体" w:eastAsia="黑体" w:cs="宋体"/>
                <w:b/>
                <w:bCs/>
                <w:kern w:val="0"/>
                <w:sz w:val="32"/>
                <w:szCs w:val="32"/>
              </w:rPr>
              <w:t>勘察－－企业业绩、拟投入设备、人员配置及服务承诺评审得分表</w:t>
            </w:r>
            <w:bookmarkEnd w:id="460"/>
          </w:p>
        </w:tc>
      </w:tr>
      <w:tr>
        <w:tblPrEx>
          <w:tblCellMar>
            <w:top w:w="0" w:type="dxa"/>
            <w:left w:w="108" w:type="dxa"/>
            <w:bottom w:w="0" w:type="dxa"/>
            <w:right w:w="108" w:type="dxa"/>
          </w:tblCellMar>
        </w:tblPrEx>
        <w:trPr>
          <w:trHeight w:val="375" w:hRule="atLeast"/>
        </w:trPr>
        <w:tc>
          <w:tcPr>
            <w:tcW w:w="5000" w:type="pct"/>
            <w:gridSpan w:val="11"/>
            <w:tcBorders>
              <w:top w:val="nil"/>
              <w:left w:val="nil"/>
              <w:bottom w:val="nil"/>
              <w:right w:val="nil"/>
            </w:tcBorders>
            <w:vAlign w:val="center"/>
          </w:tcPr>
          <w:p>
            <w:pPr>
              <w:widowControl/>
              <w:jc w:val="left"/>
              <w:rPr>
                <w:rFonts w:ascii="宋体" w:hAnsi="宋体" w:cs="宋体"/>
                <w:kern w:val="0"/>
                <w:szCs w:val="21"/>
              </w:rPr>
            </w:pPr>
            <w:r>
              <w:rPr>
                <w:rFonts w:hint="eastAsia" w:ascii="宋体" w:hAnsi="宋体" w:cs="宋体"/>
                <w:kern w:val="0"/>
                <w:szCs w:val="21"/>
              </w:rPr>
              <w:t>项目名称：</w:t>
            </w:r>
          </w:p>
        </w:tc>
      </w:tr>
      <w:tr>
        <w:tblPrEx>
          <w:tblCellMar>
            <w:top w:w="0" w:type="dxa"/>
            <w:left w:w="108" w:type="dxa"/>
            <w:bottom w:w="0" w:type="dxa"/>
            <w:right w:w="108" w:type="dxa"/>
          </w:tblCellMar>
        </w:tblPrEx>
        <w:trPr>
          <w:trHeight w:val="375" w:hRule="atLeast"/>
        </w:trPr>
        <w:tc>
          <w:tcPr>
            <w:tcW w:w="5000" w:type="pct"/>
            <w:gridSpan w:val="11"/>
            <w:tcBorders>
              <w:top w:val="nil"/>
              <w:left w:val="nil"/>
              <w:bottom w:val="nil"/>
              <w:right w:val="nil"/>
            </w:tcBorders>
            <w:vAlign w:val="center"/>
          </w:tcPr>
          <w:p>
            <w:pPr>
              <w:widowControl/>
              <w:jc w:val="left"/>
              <w:rPr>
                <w:rFonts w:ascii="宋体" w:hAnsi="宋体" w:cs="宋体"/>
                <w:kern w:val="0"/>
                <w:szCs w:val="21"/>
              </w:rPr>
            </w:pPr>
            <w:r>
              <w:rPr>
                <w:rFonts w:hint="eastAsia" w:ascii="宋体" w:hAnsi="宋体" w:cs="宋体"/>
                <w:kern w:val="0"/>
                <w:szCs w:val="21"/>
              </w:rPr>
              <w:t>项目编号：</w:t>
            </w:r>
          </w:p>
        </w:tc>
      </w:tr>
      <w:tr>
        <w:tblPrEx>
          <w:tblCellMar>
            <w:top w:w="0" w:type="dxa"/>
            <w:left w:w="108" w:type="dxa"/>
            <w:bottom w:w="0" w:type="dxa"/>
            <w:right w:w="108" w:type="dxa"/>
          </w:tblCellMar>
        </w:tblPrEx>
        <w:trPr>
          <w:trHeight w:val="497" w:hRule="atLeast"/>
        </w:trPr>
        <w:tc>
          <w:tcPr>
            <w:tcW w:w="261" w:type="pct"/>
            <w:vMerge w:val="restart"/>
            <w:tcBorders>
              <w:top w:val="single" w:color="auto" w:sz="4" w:space="0"/>
              <w:left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序号</w:t>
            </w:r>
          </w:p>
        </w:tc>
        <w:tc>
          <w:tcPr>
            <w:tcW w:w="1047" w:type="pct"/>
            <w:vMerge w:val="restart"/>
            <w:tcBorders>
              <w:top w:val="single" w:color="auto" w:sz="4" w:space="0"/>
              <w:left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投标人</w:t>
            </w:r>
          </w:p>
        </w:tc>
        <w:tc>
          <w:tcPr>
            <w:tcW w:w="405" w:type="pct"/>
            <w:vMerge w:val="restart"/>
            <w:tcBorders>
              <w:top w:val="single" w:color="auto" w:sz="4" w:space="0"/>
              <w:left w:val="nil"/>
              <w:right w:val="single" w:color="000000" w:sz="4" w:space="0"/>
            </w:tcBorders>
            <w:vAlign w:val="center"/>
          </w:tcPr>
          <w:p>
            <w:pPr>
              <w:jc w:val="center"/>
              <w:rPr>
                <w:rFonts w:ascii="宋体" w:hAnsi="宋体" w:cs="宋体"/>
                <w:kern w:val="0"/>
                <w:szCs w:val="21"/>
              </w:rPr>
            </w:pPr>
            <w:r>
              <w:rPr>
                <w:rFonts w:hint="eastAsia" w:ascii="宋体" w:hAnsi="宋体" w:cs="宋体"/>
                <w:kern w:val="0"/>
                <w:szCs w:val="21"/>
              </w:rPr>
              <w:t>1、企业业绩（满分12分）</w:t>
            </w:r>
          </w:p>
        </w:tc>
        <w:tc>
          <w:tcPr>
            <w:tcW w:w="420" w:type="pct"/>
            <w:vMerge w:val="restart"/>
            <w:tcBorders>
              <w:top w:val="single" w:color="auto" w:sz="4" w:space="0"/>
              <w:left w:val="nil"/>
              <w:right w:val="single" w:color="000000" w:sz="4" w:space="0"/>
            </w:tcBorders>
            <w:vAlign w:val="center"/>
          </w:tcPr>
          <w:p>
            <w:pPr>
              <w:jc w:val="center"/>
              <w:rPr>
                <w:rFonts w:ascii="宋体" w:hAnsi="宋体" w:cs="宋体"/>
                <w:kern w:val="0"/>
                <w:szCs w:val="21"/>
              </w:rPr>
            </w:pPr>
            <w:r>
              <w:rPr>
                <w:rFonts w:hint="eastAsia" w:ascii="宋体" w:hAnsi="宋体" w:cs="宋体"/>
                <w:kern w:val="0"/>
                <w:szCs w:val="21"/>
              </w:rPr>
              <w:t>2、拟投入设备（满分8分）</w:t>
            </w:r>
          </w:p>
        </w:tc>
        <w:tc>
          <w:tcPr>
            <w:tcW w:w="1883" w:type="pct"/>
            <w:gridSpan w:val="5"/>
            <w:tcBorders>
              <w:top w:val="single" w:color="auto" w:sz="4" w:space="0"/>
              <w:left w:val="nil"/>
              <w:bottom w:val="single" w:color="auto" w:sz="4" w:space="0"/>
              <w:right w:val="single" w:color="000000" w:sz="4" w:space="0"/>
            </w:tcBorders>
            <w:vAlign w:val="center"/>
          </w:tcPr>
          <w:p>
            <w:pPr>
              <w:jc w:val="center"/>
              <w:rPr>
                <w:rFonts w:ascii="宋体" w:hAnsi="宋体" w:cs="宋体"/>
                <w:kern w:val="0"/>
                <w:szCs w:val="21"/>
              </w:rPr>
            </w:pPr>
            <w:r>
              <w:rPr>
                <w:rFonts w:hint="eastAsia" w:ascii="宋体" w:hAnsi="宋体" w:cs="宋体"/>
                <w:kern w:val="0"/>
                <w:szCs w:val="21"/>
              </w:rPr>
              <w:t>3、人员配置（满分16分）</w:t>
            </w:r>
          </w:p>
        </w:tc>
        <w:tc>
          <w:tcPr>
            <w:tcW w:w="450" w:type="pct"/>
            <w:vMerge w:val="restart"/>
            <w:tcBorders>
              <w:top w:val="single" w:color="auto" w:sz="4" w:space="0"/>
              <w:left w:val="single" w:color="auto" w:sz="4" w:space="0"/>
              <w:right w:val="single" w:color="auto" w:sz="4" w:space="0"/>
            </w:tcBorders>
            <w:vAlign w:val="center"/>
          </w:tcPr>
          <w:p>
            <w:pPr>
              <w:widowControl/>
              <w:jc w:val="center"/>
              <w:rPr>
                <w:rFonts w:hint="eastAsia" w:ascii="宋体" w:hAnsi="宋体" w:cs="宋体" w:eastAsiaTheme="minorEastAsia"/>
                <w:kern w:val="0"/>
                <w:szCs w:val="21"/>
                <w:lang w:eastAsia="zh-CN"/>
              </w:rPr>
            </w:pPr>
            <w:r>
              <w:rPr>
                <w:rFonts w:hint="eastAsia" w:ascii="宋体" w:hAnsi="宋体" w:cs="宋体"/>
                <w:kern w:val="0"/>
                <w:szCs w:val="21"/>
              </w:rPr>
              <w:t>服务承诺</w:t>
            </w:r>
          </w:p>
          <w:p>
            <w:pPr>
              <w:widowControl/>
              <w:jc w:val="center"/>
              <w:rPr>
                <w:rFonts w:ascii="宋体" w:hAnsi="宋体" w:cs="宋体"/>
                <w:kern w:val="0"/>
                <w:szCs w:val="21"/>
              </w:rPr>
            </w:pPr>
            <w:r>
              <w:rPr>
                <w:rFonts w:hint="eastAsia" w:ascii="宋体" w:hAnsi="宋体" w:cs="宋体"/>
                <w:kern w:val="0"/>
                <w:szCs w:val="21"/>
              </w:rPr>
              <w:t>（满分4分）</w:t>
            </w:r>
          </w:p>
        </w:tc>
        <w:tc>
          <w:tcPr>
            <w:tcW w:w="534" w:type="pct"/>
            <w:vMerge w:val="restart"/>
            <w:tcBorders>
              <w:top w:val="single" w:color="auto" w:sz="4" w:space="0"/>
              <w:left w:val="single" w:color="auto" w:sz="4" w:space="0"/>
              <w:right w:val="single" w:color="auto" w:sz="4" w:space="0"/>
            </w:tcBorders>
            <w:vAlign w:val="center"/>
          </w:tcPr>
          <w:p>
            <w:pPr>
              <w:widowControl/>
              <w:jc w:val="center"/>
              <w:rPr>
                <w:rFonts w:hint="eastAsia" w:ascii="宋体" w:hAnsi="宋体" w:cs="宋体" w:eastAsiaTheme="minorEastAsia"/>
                <w:kern w:val="0"/>
                <w:szCs w:val="21"/>
                <w:lang w:eastAsia="zh-CN"/>
              </w:rPr>
            </w:pPr>
            <w:r>
              <w:rPr>
                <w:rFonts w:hint="eastAsia" w:ascii="宋体" w:hAnsi="宋体" w:cs="宋体"/>
                <w:kern w:val="0"/>
                <w:szCs w:val="21"/>
              </w:rPr>
              <w:t>得分</w:t>
            </w:r>
          </w:p>
          <w:p>
            <w:pPr>
              <w:widowControl/>
              <w:jc w:val="center"/>
              <w:rPr>
                <w:rFonts w:ascii="宋体" w:hAnsi="宋体" w:cs="宋体"/>
                <w:kern w:val="0"/>
                <w:szCs w:val="21"/>
              </w:rPr>
            </w:pPr>
            <w:r>
              <w:rPr>
                <w:rFonts w:hint="eastAsia" w:ascii="宋体" w:hAnsi="宋体" w:cs="宋体"/>
                <w:kern w:val="0"/>
                <w:szCs w:val="21"/>
              </w:rPr>
              <w:t>（满分40分）</w:t>
            </w:r>
          </w:p>
        </w:tc>
      </w:tr>
      <w:tr>
        <w:tblPrEx>
          <w:tblCellMar>
            <w:top w:w="0" w:type="dxa"/>
            <w:left w:w="108" w:type="dxa"/>
            <w:bottom w:w="0" w:type="dxa"/>
            <w:right w:w="108" w:type="dxa"/>
          </w:tblCellMar>
        </w:tblPrEx>
        <w:trPr>
          <w:trHeight w:val="547" w:hRule="atLeast"/>
        </w:trPr>
        <w:tc>
          <w:tcPr>
            <w:tcW w:w="261" w:type="pct"/>
            <w:vMerge w:val="continue"/>
            <w:tcBorders>
              <w:left w:val="single" w:color="auto" w:sz="4" w:space="0"/>
              <w:right w:val="single" w:color="auto" w:sz="4" w:space="0"/>
            </w:tcBorders>
            <w:vAlign w:val="center"/>
          </w:tcPr>
          <w:p>
            <w:pPr>
              <w:widowControl/>
              <w:jc w:val="left"/>
              <w:rPr>
                <w:rFonts w:ascii="宋体" w:hAnsi="宋体" w:cs="宋体"/>
                <w:kern w:val="0"/>
                <w:szCs w:val="21"/>
              </w:rPr>
            </w:pPr>
          </w:p>
        </w:tc>
        <w:tc>
          <w:tcPr>
            <w:tcW w:w="1047" w:type="pct"/>
            <w:vMerge w:val="continue"/>
            <w:tcBorders>
              <w:left w:val="single" w:color="auto" w:sz="4" w:space="0"/>
              <w:right w:val="single" w:color="auto" w:sz="4" w:space="0"/>
            </w:tcBorders>
            <w:vAlign w:val="center"/>
          </w:tcPr>
          <w:p>
            <w:pPr>
              <w:widowControl/>
              <w:jc w:val="left"/>
              <w:rPr>
                <w:rFonts w:ascii="宋体" w:hAnsi="宋体" w:cs="宋体"/>
                <w:kern w:val="0"/>
                <w:szCs w:val="21"/>
              </w:rPr>
            </w:pPr>
          </w:p>
        </w:tc>
        <w:tc>
          <w:tcPr>
            <w:tcW w:w="405" w:type="pct"/>
            <w:vMerge w:val="continue"/>
            <w:tcBorders>
              <w:left w:val="single" w:color="auto" w:sz="4" w:space="0"/>
              <w:right w:val="single" w:color="000000" w:sz="4" w:space="0"/>
            </w:tcBorders>
            <w:vAlign w:val="center"/>
          </w:tcPr>
          <w:p>
            <w:pPr>
              <w:widowControl/>
              <w:jc w:val="left"/>
              <w:rPr>
                <w:rFonts w:ascii="宋体" w:hAnsi="宋体" w:cs="宋体"/>
                <w:kern w:val="0"/>
                <w:szCs w:val="21"/>
              </w:rPr>
            </w:pPr>
          </w:p>
        </w:tc>
        <w:tc>
          <w:tcPr>
            <w:tcW w:w="420" w:type="pct"/>
            <w:vMerge w:val="continue"/>
            <w:tcBorders>
              <w:left w:val="single" w:color="auto" w:sz="4" w:space="0"/>
              <w:right w:val="single" w:color="000000" w:sz="4" w:space="0"/>
            </w:tcBorders>
            <w:vAlign w:val="center"/>
          </w:tcPr>
          <w:p>
            <w:pPr>
              <w:widowControl/>
              <w:jc w:val="left"/>
              <w:rPr>
                <w:rFonts w:ascii="宋体" w:hAnsi="宋体" w:cs="宋体"/>
                <w:kern w:val="0"/>
                <w:szCs w:val="21"/>
              </w:rPr>
            </w:pPr>
          </w:p>
        </w:tc>
        <w:tc>
          <w:tcPr>
            <w:tcW w:w="1285" w:type="pct"/>
            <w:gridSpan w:val="4"/>
            <w:tcBorders>
              <w:top w:val="single" w:color="auto" w:sz="4" w:space="0"/>
              <w:left w:val="single" w:color="000000" w:sz="4" w:space="0"/>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①专业负责人资历</w:t>
            </w:r>
          </w:p>
          <w:p>
            <w:pPr>
              <w:widowControl/>
              <w:jc w:val="center"/>
              <w:rPr>
                <w:rFonts w:ascii="宋体" w:hAnsi="宋体" w:cs="宋体"/>
                <w:kern w:val="0"/>
                <w:szCs w:val="21"/>
              </w:rPr>
            </w:pPr>
            <w:r>
              <w:rPr>
                <w:rFonts w:hint="eastAsia" w:ascii="宋体" w:hAnsi="宋体" w:cs="宋体"/>
                <w:kern w:val="0"/>
                <w:szCs w:val="21"/>
              </w:rPr>
              <w:t>（满分8分）</w:t>
            </w:r>
          </w:p>
        </w:tc>
        <w:tc>
          <w:tcPr>
            <w:tcW w:w="598" w:type="pct"/>
            <w:vMerge w:val="restart"/>
            <w:tcBorders>
              <w:top w:val="single" w:color="auto" w:sz="4" w:space="0"/>
              <w:left w:val="nil"/>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②其他人员</w:t>
            </w:r>
          </w:p>
          <w:p>
            <w:pPr>
              <w:widowControl/>
              <w:jc w:val="center"/>
              <w:rPr>
                <w:rFonts w:ascii="宋体" w:hAnsi="宋体" w:cs="宋体"/>
                <w:kern w:val="0"/>
                <w:szCs w:val="21"/>
              </w:rPr>
            </w:pPr>
            <w:r>
              <w:rPr>
                <w:rFonts w:hint="eastAsia" w:ascii="宋体" w:hAnsi="宋体" w:cs="宋体"/>
                <w:kern w:val="0"/>
                <w:szCs w:val="21"/>
              </w:rPr>
              <w:t>配置</w:t>
            </w:r>
          </w:p>
          <w:p>
            <w:pPr>
              <w:widowControl/>
              <w:jc w:val="center"/>
              <w:rPr>
                <w:rFonts w:ascii="宋体" w:hAnsi="宋体" w:cs="宋体"/>
                <w:kern w:val="0"/>
                <w:szCs w:val="21"/>
              </w:rPr>
            </w:pPr>
            <w:r>
              <w:rPr>
                <w:rFonts w:hint="eastAsia" w:ascii="宋体" w:hAnsi="宋体" w:cs="宋体"/>
                <w:kern w:val="0"/>
                <w:szCs w:val="21"/>
              </w:rPr>
              <w:t>（满分8分）</w:t>
            </w:r>
          </w:p>
        </w:tc>
        <w:tc>
          <w:tcPr>
            <w:tcW w:w="450" w:type="pct"/>
            <w:vMerge w:val="continue"/>
            <w:tcBorders>
              <w:left w:val="single" w:color="auto" w:sz="4" w:space="0"/>
              <w:right w:val="single" w:color="auto" w:sz="4" w:space="0"/>
            </w:tcBorders>
            <w:vAlign w:val="center"/>
          </w:tcPr>
          <w:p>
            <w:pPr>
              <w:widowControl/>
              <w:jc w:val="left"/>
              <w:rPr>
                <w:rFonts w:ascii="宋体" w:hAnsi="宋体" w:cs="宋体"/>
                <w:kern w:val="0"/>
                <w:szCs w:val="21"/>
              </w:rPr>
            </w:pPr>
          </w:p>
        </w:tc>
        <w:tc>
          <w:tcPr>
            <w:tcW w:w="534" w:type="pct"/>
            <w:vMerge w:val="continue"/>
            <w:tcBorders>
              <w:left w:val="single" w:color="auto" w:sz="4" w:space="0"/>
              <w:right w:val="single" w:color="auto" w:sz="4" w:space="0"/>
            </w:tcBorders>
            <w:vAlign w:val="center"/>
          </w:tcPr>
          <w:p>
            <w:pPr>
              <w:widowControl/>
              <w:jc w:val="left"/>
              <w:rPr>
                <w:rFonts w:ascii="宋体" w:hAnsi="宋体" w:cs="宋体"/>
                <w:kern w:val="0"/>
                <w:szCs w:val="21"/>
              </w:rPr>
            </w:pPr>
          </w:p>
        </w:tc>
      </w:tr>
      <w:tr>
        <w:tblPrEx>
          <w:tblCellMar>
            <w:top w:w="0" w:type="dxa"/>
            <w:left w:w="108" w:type="dxa"/>
            <w:bottom w:w="0" w:type="dxa"/>
            <w:right w:w="108" w:type="dxa"/>
          </w:tblCellMar>
        </w:tblPrEx>
        <w:trPr>
          <w:trHeight w:val="413" w:hRule="atLeast"/>
        </w:trPr>
        <w:tc>
          <w:tcPr>
            <w:tcW w:w="261" w:type="pct"/>
            <w:vMerge w:val="continue"/>
            <w:tcBorders>
              <w:left w:val="single" w:color="auto" w:sz="4" w:space="0"/>
              <w:bottom w:val="single" w:color="auto" w:sz="4" w:space="0"/>
              <w:right w:val="single" w:color="auto" w:sz="4" w:space="0"/>
            </w:tcBorders>
            <w:vAlign w:val="center"/>
          </w:tcPr>
          <w:p>
            <w:pPr>
              <w:widowControl/>
              <w:jc w:val="left"/>
              <w:rPr>
                <w:rFonts w:ascii="宋体" w:hAnsi="宋体" w:cs="宋体"/>
                <w:kern w:val="0"/>
                <w:szCs w:val="21"/>
              </w:rPr>
            </w:pPr>
          </w:p>
        </w:tc>
        <w:tc>
          <w:tcPr>
            <w:tcW w:w="1047" w:type="pct"/>
            <w:vMerge w:val="continue"/>
            <w:tcBorders>
              <w:left w:val="single" w:color="auto" w:sz="4" w:space="0"/>
              <w:bottom w:val="single" w:color="auto" w:sz="4" w:space="0"/>
              <w:right w:val="single" w:color="auto" w:sz="4" w:space="0"/>
            </w:tcBorders>
            <w:vAlign w:val="center"/>
          </w:tcPr>
          <w:p>
            <w:pPr>
              <w:widowControl/>
              <w:jc w:val="left"/>
              <w:rPr>
                <w:rFonts w:ascii="宋体" w:hAnsi="宋体" w:cs="宋体"/>
                <w:kern w:val="0"/>
                <w:szCs w:val="21"/>
              </w:rPr>
            </w:pPr>
          </w:p>
        </w:tc>
        <w:tc>
          <w:tcPr>
            <w:tcW w:w="405" w:type="pct"/>
            <w:vMerge w:val="continue"/>
            <w:tcBorders>
              <w:left w:val="single" w:color="auto" w:sz="4" w:space="0"/>
              <w:bottom w:val="single" w:color="auto" w:sz="4" w:space="0"/>
              <w:right w:val="single" w:color="000000" w:sz="4" w:space="0"/>
            </w:tcBorders>
            <w:vAlign w:val="center"/>
          </w:tcPr>
          <w:p>
            <w:pPr>
              <w:widowControl/>
              <w:jc w:val="left"/>
              <w:rPr>
                <w:rFonts w:ascii="宋体" w:hAnsi="宋体" w:cs="宋体"/>
                <w:kern w:val="0"/>
                <w:szCs w:val="21"/>
              </w:rPr>
            </w:pPr>
          </w:p>
        </w:tc>
        <w:tc>
          <w:tcPr>
            <w:tcW w:w="420" w:type="pct"/>
            <w:vMerge w:val="continue"/>
            <w:tcBorders>
              <w:left w:val="single" w:color="auto" w:sz="4" w:space="0"/>
              <w:bottom w:val="single" w:color="auto" w:sz="4" w:space="0"/>
              <w:right w:val="single" w:color="000000" w:sz="4" w:space="0"/>
            </w:tcBorders>
            <w:vAlign w:val="center"/>
          </w:tcPr>
          <w:p>
            <w:pPr>
              <w:widowControl/>
              <w:jc w:val="left"/>
              <w:rPr>
                <w:rFonts w:ascii="宋体" w:hAnsi="宋体" w:cs="宋体"/>
                <w:kern w:val="0"/>
                <w:szCs w:val="21"/>
              </w:rPr>
            </w:pPr>
          </w:p>
        </w:tc>
        <w:tc>
          <w:tcPr>
            <w:tcW w:w="431" w:type="pct"/>
            <w:tcBorders>
              <w:top w:val="single" w:color="auto" w:sz="4" w:space="0"/>
              <w:left w:val="single" w:color="000000" w:sz="4" w:space="0"/>
              <w:bottom w:val="single" w:color="auto" w:sz="4" w:space="0"/>
              <w:right w:val="single" w:color="auto" w:sz="4" w:space="0"/>
            </w:tcBorders>
            <w:vAlign w:val="center"/>
          </w:tcPr>
          <w:p>
            <w:pPr>
              <w:widowControl/>
              <w:jc w:val="center"/>
              <w:rPr>
                <w:rFonts w:ascii="宋体" w:hAnsi="宋体" w:cs="宋体"/>
                <w:kern w:val="0"/>
                <w:sz w:val="18"/>
                <w:szCs w:val="18"/>
              </w:rPr>
            </w:pPr>
            <w:r>
              <w:rPr>
                <w:rFonts w:hint="eastAsia" w:ascii="宋体" w:hAnsi="宋体" w:cs="宋体"/>
                <w:kern w:val="0"/>
                <w:sz w:val="18"/>
                <w:szCs w:val="18"/>
              </w:rPr>
              <w:t>学历</w:t>
            </w:r>
          </w:p>
          <w:p>
            <w:pPr>
              <w:widowControl/>
              <w:jc w:val="center"/>
              <w:rPr>
                <w:rFonts w:ascii="宋体" w:hAnsi="宋体" w:cs="宋体"/>
                <w:kern w:val="0"/>
                <w:sz w:val="18"/>
                <w:szCs w:val="18"/>
              </w:rPr>
            </w:pPr>
            <w:r>
              <w:rPr>
                <w:rFonts w:hint="eastAsia" w:ascii="宋体" w:hAnsi="宋体" w:cs="宋体"/>
                <w:kern w:val="0"/>
                <w:sz w:val="18"/>
                <w:szCs w:val="18"/>
              </w:rPr>
              <w:t>（2分）</w:t>
            </w:r>
          </w:p>
        </w:tc>
        <w:tc>
          <w:tcPr>
            <w:tcW w:w="418" w:type="pct"/>
            <w:tcBorders>
              <w:top w:val="single" w:color="auto" w:sz="4" w:space="0"/>
              <w:left w:val="single" w:color="000000" w:sz="4" w:space="0"/>
              <w:bottom w:val="single" w:color="auto" w:sz="4" w:space="0"/>
              <w:right w:val="single" w:color="auto" w:sz="4" w:space="0"/>
            </w:tcBorders>
            <w:vAlign w:val="center"/>
          </w:tcPr>
          <w:p>
            <w:pPr>
              <w:widowControl/>
              <w:jc w:val="center"/>
              <w:rPr>
                <w:rFonts w:ascii="宋体" w:hAnsi="宋体" w:cs="宋体"/>
                <w:kern w:val="0"/>
                <w:sz w:val="18"/>
                <w:szCs w:val="18"/>
              </w:rPr>
            </w:pPr>
            <w:r>
              <w:rPr>
                <w:rFonts w:hint="eastAsia" w:ascii="宋体" w:hAnsi="宋体" w:cs="宋体"/>
                <w:kern w:val="0"/>
                <w:sz w:val="18"/>
                <w:szCs w:val="18"/>
              </w:rPr>
              <w:t>职称</w:t>
            </w:r>
          </w:p>
          <w:p>
            <w:pPr>
              <w:widowControl/>
              <w:jc w:val="center"/>
              <w:rPr>
                <w:rFonts w:ascii="宋体" w:hAnsi="宋体" w:cs="宋体"/>
                <w:kern w:val="0"/>
                <w:sz w:val="18"/>
                <w:szCs w:val="18"/>
              </w:rPr>
            </w:pPr>
            <w:r>
              <w:rPr>
                <w:rFonts w:hint="eastAsia" w:ascii="宋体" w:hAnsi="宋体" w:cs="宋体"/>
                <w:kern w:val="0"/>
                <w:sz w:val="18"/>
                <w:szCs w:val="18"/>
              </w:rPr>
              <w:t>（2分）</w:t>
            </w:r>
          </w:p>
        </w:tc>
        <w:tc>
          <w:tcPr>
            <w:tcW w:w="436" w:type="pct"/>
            <w:gridSpan w:val="2"/>
            <w:tcBorders>
              <w:top w:val="single" w:color="auto" w:sz="4" w:space="0"/>
              <w:left w:val="single" w:color="000000" w:sz="4" w:space="0"/>
              <w:bottom w:val="single" w:color="auto" w:sz="4" w:space="0"/>
              <w:right w:val="single" w:color="auto" w:sz="4" w:space="0"/>
            </w:tcBorders>
            <w:vAlign w:val="center"/>
          </w:tcPr>
          <w:p>
            <w:pPr>
              <w:widowControl/>
              <w:jc w:val="center"/>
              <w:rPr>
                <w:rFonts w:ascii="宋体" w:hAnsi="宋体" w:cs="宋体"/>
                <w:kern w:val="0"/>
                <w:sz w:val="18"/>
                <w:szCs w:val="18"/>
              </w:rPr>
            </w:pPr>
            <w:r>
              <w:rPr>
                <w:rFonts w:hint="eastAsia" w:ascii="宋体" w:hAnsi="宋体" w:cs="宋体"/>
                <w:kern w:val="0"/>
                <w:sz w:val="18"/>
                <w:szCs w:val="18"/>
              </w:rPr>
              <w:t>业绩</w:t>
            </w:r>
          </w:p>
          <w:p>
            <w:pPr>
              <w:widowControl/>
              <w:jc w:val="center"/>
              <w:rPr>
                <w:rFonts w:ascii="宋体" w:hAnsi="宋体" w:cs="宋体"/>
                <w:kern w:val="0"/>
                <w:sz w:val="18"/>
                <w:szCs w:val="18"/>
              </w:rPr>
            </w:pPr>
            <w:r>
              <w:rPr>
                <w:rFonts w:hint="eastAsia" w:ascii="宋体" w:hAnsi="宋体" w:cs="宋体"/>
                <w:kern w:val="0"/>
                <w:sz w:val="18"/>
                <w:szCs w:val="18"/>
              </w:rPr>
              <w:t>（4分）</w:t>
            </w:r>
          </w:p>
        </w:tc>
        <w:tc>
          <w:tcPr>
            <w:tcW w:w="598" w:type="pct"/>
            <w:vMerge w:val="continue"/>
            <w:tcBorders>
              <w:left w:val="nil"/>
              <w:bottom w:val="single" w:color="auto" w:sz="4" w:space="0"/>
              <w:right w:val="single" w:color="auto" w:sz="4" w:space="0"/>
            </w:tcBorders>
            <w:vAlign w:val="center"/>
          </w:tcPr>
          <w:p>
            <w:pPr>
              <w:widowControl/>
              <w:jc w:val="center"/>
              <w:rPr>
                <w:rFonts w:ascii="宋体" w:hAnsi="宋体" w:cs="宋体"/>
                <w:kern w:val="0"/>
                <w:szCs w:val="21"/>
              </w:rPr>
            </w:pPr>
          </w:p>
        </w:tc>
        <w:tc>
          <w:tcPr>
            <w:tcW w:w="450" w:type="pct"/>
            <w:vMerge w:val="continue"/>
            <w:tcBorders>
              <w:left w:val="single" w:color="auto" w:sz="4" w:space="0"/>
              <w:bottom w:val="single" w:color="auto" w:sz="4" w:space="0"/>
              <w:right w:val="single" w:color="auto" w:sz="4" w:space="0"/>
            </w:tcBorders>
            <w:vAlign w:val="center"/>
          </w:tcPr>
          <w:p>
            <w:pPr>
              <w:widowControl/>
              <w:jc w:val="left"/>
              <w:rPr>
                <w:rFonts w:ascii="宋体" w:hAnsi="宋体" w:cs="宋体"/>
                <w:kern w:val="0"/>
                <w:szCs w:val="21"/>
              </w:rPr>
            </w:pPr>
          </w:p>
        </w:tc>
        <w:tc>
          <w:tcPr>
            <w:tcW w:w="534" w:type="pct"/>
            <w:vMerge w:val="continue"/>
            <w:tcBorders>
              <w:left w:val="single" w:color="auto" w:sz="4" w:space="0"/>
              <w:bottom w:val="single" w:color="auto" w:sz="4" w:space="0"/>
              <w:right w:val="single" w:color="auto" w:sz="4" w:space="0"/>
            </w:tcBorders>
            <w:vAlign w:val="center"/>
          </w:tcPr>
          <w:p>
            <w:pPr>
              <w:widowControl/>
              <w:jc w:val="left"/>
              <w:rPr>
                <w:rFonts w:ascii="宋体" w:hAnsi="宋体" w:cs="宋体"/>
                <w:kern w:val="0"/>
                <w:szCs w:val="21"/>
              </w:rPr>
            </w:pPr>
          </w:p>
        </w:tc>
      </w:tr>
      <w:tr>
        <w:tblPrEx>
          <w:tblCellMar>
            <w:top w:w="0" w:type="dxa"/>
            <w:left w:w="108" w:type="dxa"/>
            <w:bottom w:w="0" w:type="dxa"/>
            <w:right w:w="108" w:type="dxa"/>
          </w:tblCellMar>
        </w:tblPrEx>
        <w:trPr>
          <w:trHeight w:val="615" w:hRule="atLeast"/>
        </w:trPr>
        <w:tc>
          <w:tcPr>
            <w:tcW w:w="261" w:type="pct"/>
            <w:tcBorders>
              <w:top w:val="nil"/>
              <w:left w:val="single" w:color="auto" w:sz="4" w:space="0"/>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1</w:t>
            </w:r>
          </w:p>
        </w:tc>
        <w:tc>
          <w:tcPr>
            <w:tcW w:w="1047" w:type="pct"/>
            <w:tcBorders>
              <w:top w:val="nil"/>
              <w:left w:val="nil"/>
              <w:bottom w:val="single" w:color="auto" w:sz="4" w:space="0"/>
              <w:right w:val="single" w:color="auto" w:sz="4" w:space="0"/>
            </w:tcBorders>
            <w:vAlign w:val="center"/>
          </w:tcPr>
          <w:p>
            <w:pPr>
              <w:widowControl/>
              <w:jc w:val="left"/>
              <w:rPr>
                <w:rFonts w:ascii="宋体" w:hAnsi="宋体" w:cs="宋体"/>
                <w:kern w:val="0"/>
                <w:szCs w:val="21"/>
              </w:rPr>
            </w:pPr>
          </w:p>
        </w:tc>
        <w:tc>
          <w:tcPr>
            <w:tcW w:w="405" w:type="pct"/>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　</w:t>
            </w:r>
          </w:p>
        </w:tc>
        <w:tc>
          <w:tcPr>
            <w:tcW w:w="420" w:type="pct"/>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p>
        </w:tc>
        <w:tc>
          <w:tcPr>
            <w:tcW w:w="431" w:type="pct"/>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p>
        </w:tc>
        <w:tc>
          <w:tcPr>
            <w:tcW w:w="418" w:type="pct"/>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p>
        </w:tc>
        <w:tc>
          <w:tcPr>
            <w:tcW w:w="436" w:type="pct"/>
            <w:gridSpan w:val="2"/>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p>
        </w:tc>
        <w:tc>
          <w:tcPr>
            <w:tcW w:w="598" w:type="pct"/>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　</w:t>
            </w:r>
          </w:p>
        </w:tc>
        <w:tc>
          <w:tcPr>
            <w:tcW w:w="450" w:type="pct"/>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　</w:t>
            </w:r>
          </w:p>
        </w:tc>
        <w:tc>
          <w:tcPr>
            <w:tcW w:w="534" w:type="pct"/>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　</w:t>
            </w:r>
          </w:p>
        </w:tc>
      </w:tr>
      <w:tr>
        <w:tblPrEx>
          <w:tblCellMar>
            <w:top w:w="0" w:type="dxa"/>
            <w:left w:w="108" w:type="dxa"/>
            <w:bottom w:w="0" w:type="dxa"/>
            <w:right w:w="108" w:type="dxa"/>
          </w:tblCellMar>
        </w:tblPrEx>
        <w:trPr>
          <w:trHeight w:val="615" w:hRule="atLeast"/>
        </w:trPr>
        <w:tc>
          <w:tcPr>
            <w:tcW w:w="261" w:type="pct"/>
            <w:tcBorders>
              <w:top w:val="nil"/>
              <w:left w:val="single" w:color="auto" w:sz="4" w:space="0"/>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2</w:t>
            </w:r>
          </w:p>
        </w:tc>
        <w:tc>
          <w:tcPr>
            <w:tcW w:w="1047" w:type="pct"/>
            <w:tcBorders>
              <w:top w:val="nil"/>
              <w:left w:val="nil"/>
              <w:bottom w:val="single" w:color="auto" w:sz="4" w:space="0"/>
              <w:right w:val="single" w:color="auto" w:sz="4" w:space="0"/>
            </w:tcBorders>
            <w:vAlign w:val="center"/>
          </w:tcPr>
          <w:p>
            <w:pPr>
              <w:widowControl/>
              <w:jc w:val="left"/>
              <w:rPr>
                <w:rFonts w:ascii="宋体" w:hAnsi="宋体" w:cs="宋体"/>
                <w:kern w:val="0"/>
                <w:szCs w:val="21"/>
              </w:rPr>
            </w:pPr>
          </w:p>
        </w:tc>
        <w:tc>
          <w:tcPr>
            <w:tcW w:w="405" w:type="pct"/>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　</w:t>
            </w:r>
          </w:p>
        </w:tc>
        <w:tc>
          <w:tcPr>
            <w:tcW w:w="420" w:type="pct"/>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p>
        </w:tc>
        <w:tc>
          <w:tcPr>
            <w:tcW w:w="431" w:type="pct"/>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　</w:t>
            </w:r>
          </w:p>
        </w:tc>
        <w:tc>
          <w:tcPr>
            <w:tcW w:w="418" w:type="pct"/>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p>
        </w:tc>
        <w:tc>
          <w:tcPr>
            <w:tcW w:w="436" w:type="pct"/>
            <w:gridSpan w:val="2"/>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p>
        </w:tc>
        <w:tc>
          <w:tcPr>
            <w:tcW w:w="598" w:type="pct"/>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　</w:t>
            </w:r>
          </w:p>
        </w:tc>
        <w:tc>
          <w:tcPr>
            <w:tcW w:w="450" w:type="pct"/>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　</w:t>
            </w:r>
          </w:p>
        </w:tc>
        <w:tc>
          <w:tcPr>
            <w:tcW w:w="534" w:type="pct"/>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　</w:t>
            </w:r>
          </w:p>
        </w:tc>
      </w:tr>
      <w:tr>
        <w:tblPrEx>
          <w:tblCellMar>
            <w:top w:w="0" w:type="dxa"/>
            <w:left w:w="108" w:type="dxa"/>
            <w:bottom w:w="0" w:type="dxa"/>
            <w:right w:w="108" w:type="dxa"/>
          </w:tblCellMar>
        </w:tblPrEx>
        <w:trPr>
          <w:trHeight w:val="615" w:hRule="atLeast"/>
        </w:trPr>
        <w:tc>
          <w:tcPr>
            <w:tcW w:w="261" w:type="pct"/>
            <w:tcBorders>
              <w:top w:val="nil"/>
              <w:left w:val="single" w:color="auto" w:sz="4" w:space="0"/>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3</w:t>
            </w:r>
          </w:p>
        </w:tc>
        <w:tc>
          <w:tcPr>
            <w:tcW w:w="1047" w:type="pct"/>
            <w:tcBorders>
              <w:top w:val="nil"/>
              <w:left w:val="nil"/>
              <w:bottom w:val="single" w:color="auto" w:sz="4" w:space="0"/>
              <w:right w:val="single" w:color="auto" w:sz="4" w:space="0"/>
            </w:tcBorders>
            <w:vAlign w:val="center"/>
          </w:tcPr>
          <w:p>
            <w:pPr>
              <w:widowControl/>
              <w:jc w:val="left"/>
              <w:rPr>
                <w:rFonts w:ascii="宋体" w:hAnsi="宋体" w:cs="宋体"/>
                <w:kern w:val="0"/>
                <w:szCs w:val="21"/>
              </w:rPr>
            </w:pPr>
          </w:p>
        </w:tc>
        <w:tc>
          <w:tcPr>
            <w:tcW w:w="405" w:type="pct"/>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　</w:t>
            </w:r>
          </w:p>
        </w:tc>
        <w:tc>
          <w:tcPr>
            <w:tcW w:w="420" w:type="pct"/>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p>
        </w:tc>
        <w:tc>
          <w:tcPr>
            <w:tcW w:w="431" w:type="pct"/>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　</w:t>
            </w:r>
          </w:p>
        </w:tc>
        <w:tc>
          <w:tcPr>
            <w:tcW w:w="418" w:type="pct"/>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p>
        </w:tc>
        <w:tc>
          <w:tcPr>
            <w:tcW w:w="436" w:type="pct"/>
            <w:gridSpan w:val="2"/>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p>
        </w:tc>
        <w:tc>
          <w:tcPr>
            <w:tcW w:w="598" w:type="pct"/>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　</w:t>
            </w:r>
          </w:p>
        </w:tc>
        <w:tc>
          <w:tcPr>
            <w:tcW w:w="450" w:type="pct"/>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　</w:t>
            </w:r>
          </w:p>
        </w:tc>
        <w:tc>
          <w:tcPr>
            <w:tcW w:w="534" w:type="pct"/>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　</w:t>
            </w:r>
          </w:p>
        </w:tc>
      </w:tr>
      <w:tr>
        <w:tblPrEx>
          <w:tblCellMar>
            <w:top w:w="0" w:type="dxa"/>
            <w:left w:w="108" w:type="dxa"/>
            <w:bottom w:w="0" w:type="dxa"/>
            <w:right w:w="108" w:type="dxa"/>
          </w:tblCellMar>
        </w:tblPrEx>
        <w:trPr>
          <w:trHeight w:val="615" w:hRule="atLeast"/>
        </w:trPr>
        <w:tc>
          <w:tcPr>
            <w:tcW w:w="261" w:type="pct"/>
            <w:tcBorders>
              <w:top w:val="nil"/>
              <w:left w:val="single" w:color="auto" w:sz="4" w:space="0"/>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4</w:t>
            </w:r>
          </w:p>
        </w:tc>
        <w:tc>
          <w:tcPr>
            <w:tcW w:w="1047" w:type="pct"/>
            <w:tcBorders>
              <w:top w:val="nil"/>
              <w:left w:val="nil"/>
              <w:bottom w:val="single" w:color="auto" w:sz="4" w:space="0"/>
              <w:right w:val="single" w:color="auto" w:sz="4" w:space="0"/>
            </w:tcBorders>
            <w:vAlign w:val="center"/>
          </w:tcPr>
          <w:p>
            <w:pPr>
              <w:widowControl/>
              <w:jc w:val="left"/>
              <w:rPr>
                <w:rFonts w:ascii="宋体" w:hAnsi="宋体" w:cs="宋体"/>
                <w:kern w:val="0"/>
                <w:szCs w:val="21"/>
              </w:rPr>
            </w:pPr>
          </w:p>
        </w:tc>
        <w:tc>
          <w:tcPr>
            <w:tcW w:w="405" w:type="pct"/>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　</w:t>
            </w:r>
          </w:p>
        </w:tc>
        <w:tc>
          <w:tcPr>
            <w:tcW w:w="420" w:type="pct"/>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p>
        </w:tc>
        <w:tc>
          <w:tcPr>
            <w:tcW w:w="431" w:type="pct"/>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　</w:t>
            </w:r>
          </w:p>
        </w:tc>
        <w:tc>
          <w:tcPr>
            <w:tcW w:w="418" w:type="pct"/>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p>
        </w:tc>
        <w:tc>
          <w:tcPr>
            <w:tcW w:w="436" w:type="pct"/>
            <w:gridSpan w:val="2"/>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p>
        </w:tc>
        <w:tc>
          <w:tcPr>
            <w:tcW w:w="598" w:type="pct"/>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　</w:t>
            </w:r>
          </w:p>
        </w:tc>
        <w:tc>
          <w:tcPr>
            <w:tcW w:w="450" w:type="pct"/>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　</w:t>
            </w:r>
          </w:p>
        </w:tc>
        <w:tc>
          <w:tcPr>
            <w:tcW w:w="534" w:type="pct"/>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　</w:t>
            </w:r>
          </w:p>
        </w:tc>
      </w:tr>
      <w:tr>
        <w:tblPrEx>
          <w:tblCellMar>
            <w:top w:w="0" w:type="dxa"/>
            <w:left w:w="108" w:type="dxa"/>
            <w:bottom w:w="0" w:type="dxa"/>
            <w:right w:w="108" w:type="dxa"/>
          </w:tblCellMar>
        </w:tblPrEx>
        <w:trPr>
          <w:trHeight w:val="615" w:hRule="atLeast"/>
        </w:trPr>
        <w:tc>
          <w:tcPr>
            <w:tcW w:w="261" w:type="pct"/>
            <w:tcBorders>
              <w:top w:val="nil"/>
              <w:left w:val="single" w:color="auto" w:sz="4" w:space="0"/>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w:t>
            </w:r>
          </w:p>
        </w:tc>
        <w:tc>
          <w:tcPr>
            <w:tcW w:w="1047" w:type="pct"/>
            <w:tcBorders>
              <w:top w:val="nil"/>
              <w:left w:val="nil"/>
              <w:bottom w:val="single" w:color="auto" w:sz="4" w:space="0"/>
              <w:right w:val="single" w:color="auto" w:sz="4" w:space="0"/>
            </w:tcBorders>
            <w:vAlign w:val="center"/>
          </w:tcPr>
          <w:p>
            <w:pPr>
              <w:widowControl/>
              <w:jc w:val="left"/>
              <w:rPr>
                <w:rFonts w:ascii="宋体" w:hAnsi="宋体" w:cs="宋体"/>
                <w:kern w:val="0"/>
                <w:szCs w:val="21"/>
              </w:rPr>
            </w:pPr>
          </w:p>
        </w:tc>
        <w:tc>
          <w:tcPr>
            <w:tcW w:w="405" w:type="pct"/>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p>
        </w:tc>
        <w:tc>
          <w:tcPr>
            <w:tcW w:w="420" w:type="pct"/>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p>
        </w:tc>
        <w:tc>
          <w:tcPr>
            <w:tcW w:w="431" w:type="pct"/>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p>
        </w:tc>
        <w:tc>
          <w:tcPr>
            <w:tcW w:w="418" w:type="pct"/>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p>
        </w:tc>
        <w:tc>
          <w:tcPr>
            <w:tcW w:w="436" w:type="pct"/>
            <w:gridSpan w:val="2"/>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p>
        </w:tc>
        <w:tc>
          <w:tcPr>
            <w:tcW w:w="598" w:type="pct"/>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p>
        </w:tc>
        <w:tc>
          <w:tcPr>
            <w:tcW w:w="450" w:type="pct"/>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p>
        </w:tc>
        <w:tc>
          <w:tcPr>
            <w:tcW w:w="534" w:type="pct"/>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p>
        </w:tc>
      </w:tr>
      <w:tr>
        <w:tblPrEx>
          <w:tblCellMar>
            <w:top w:w="0" w:type="dxa"/>
            <w:left w:w="108" w:type="dxa"/>
            <w:bottom w:w="0" w:type="dxa"/>
            <w:right w:w="108" w:type="dxa"/>
          </w:tblCellMar>
        </w:tblPrEx>
        <w:trPr>
          <w:trHeight w:val="1095" w:hRule="atLeast"/>
        </w:trPr>
        <w:tc>
          <w:tcPr>
            <w:tcW w:w="261" w:type="pct"/>
            <w:tcBorders>
              <w:top w:val="nil"/>
              <w:left w:val="single" w:color="auto" w:sz="4" w:space="0"/>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备注</w:t>
            </w:r>
          </w:p>
        </w:tc>
        <w:tc>
          <w:tcPr>
            <w:tcW w:w="4739" w:type="pct"/>
            <w:gridSpan w:val="10"/>
            <w:tcBorders>
              <w:top w:val="single" w:color="auto" w:sz="4" w:space="0"/>
              <w:left w:val="nil"/>
              <w:bottom w:val="single" w:color="auto" w:sz="4" w:space="0"/>
              <w:right w:val="single" w:color="000000" w:sz="4" w:space="0"/>
            </w:tcBorders>
            <w:vAlign w:val="center"/>
          </w:tcPr>
          <w:p>
            <w:pPr>
              <w:snapToGrid w:val="0"/>
              <w:spacing w:line="260" w:lineRule="exact"/>
              <w:jc w:val="left"/>
              <w:rPr>
                <w:rFonts w:ascii="Times New Roman" w:hAnsi="Times New Roman"/>
                <w:sz w:val="18"/>
                <w:szCs w:val="18"/>
              </w:rPr>
            </w:pPr>
            <w:r>
              <w:rPr>
                <w:rFonts w:hint="eastAsia"/>
                <w:b/>
                <w:bCs/>
                <w:sz w:val="18"/>
                <w:szCs w:val="18"/>
              </w:rPr>
              <w:t>1、企业业绩（12分</w:t>
            </w:r>
            <w:r>
              <w:rPr>
                <w:rFonts w:hint="eastAsia"/>
                <w:sz w:val="18"/>
                <w:szCs w:val="18"/>
              </w:rPr>
              <w:t>）</w:t>
            </w:r>
            <w:r>
              <w:rPr>
                <w:rStyle w:val="44"/>
                <w:rFonts w:hint="default"/>
                <w:b w:val="0"/>
              </w:rPr>
              <w:t>近</w:t>
            </w:r>
            <w:r>
              <w:rPr>
                <w:rStyle w:val="44"/>
                <w:rFonts w:hint="default"/>
                <w:b w:val="0"/>
                <w:u w:val="single"/>
              </w:rPr>
              <w:t xml:space="preserve">   </w:t>
            </w:r>
            <w:r>
              <w:rPr>
                <w:rStyle w:val="44"/>
                <w:rFonts w:hint="default"/>
                <w:b w:val="0"/>
              </w:rPr>
              <w:t>年（20</w:t>
            </w:r>
            <w:r>
              <w:rPr>
                <w:rStyle w:val="44"/>
                <w:rFonts w:hint="default"/>
                <w:b w:val="0"/>
                <w:u w:val="single"/>
              </w:rPr>
              <w:t xml:space="preserve">  </w:t>
            </w:r>
            <w:r>
              <w:rPr>
                <w:rStyle w:val="44"/>
                <w:rFonts w:hint="default"/>
                <w:b w:val="0"/>
              </w:rPr>
              <w:t>年</w:t>
            </w:r>
            <w:r>
              <w:rPr>
                <w:rStyle w:val="44"/>
                <w:rFonts w:hint="default"/>
                <w:b w:val="0"/>
                <w:u w:val="single"/>
              </w:rPr>
              <w:t xml:space="preserve">   </w:t>
            </w:r>
            <w:r>
              <w:rPr>
                <w:rStyle w:val="44"/>
                <w:rFonts w:hint="default"/>
                <w:b w:val="0"/>
              </w:rPr>
              <w:t>月）</w:t>
            </w:r>
            <w:r>
              <w:rPr>
                <w:rFonts w:ascii="Times New Roman" w:hAnsi="Times New Roman"/>
                <w:sz w:val="18"/>
                <w:szCs w:val="18"/>
              </w:rPr>
              <w:t>，</w:t>
            </w:r>
            <w:r>
              <w:rPr>
                <w:rFonts w:hint="eastAsia" w:ascii="Times New Roman" w:hAnsi="Times New Roman"/>
                <w:sz w:val="18"/>
                <w:szCs w:val="18"/>
              </w:rPr>
              <w:t>提供</w:t>
            </w:r>
            <w:r>
              <w:rPr>
                <w:rFonts w:ascii="Times New Roman" w:hAnsi="Times New Roman"/>
                <w:sz w:val="18"/>
                <w:szCs w:val="18"/>
              </w:rPr>
              <w:t>类似项目业绩，每项得</w:t>
            </w:r>
            <w:r>
              <w:rPr>
                <w:rFonts w:hint="eastAsia" w:ascii="Times New Roman" w:hAnsi="Times New Roman"/>
                <w:sz w:val="18"/>
                <w:szCs w:val="18"/>
              </w:rPr>
              <w:t>3</w:t>
            </w:r>
            <w:r>
              <w:rPr>
                <w:rFonts w:ascii="Times New Roman" w:hAnsi="Times New Roman"/>
                <w:sz w:val="18"/>
                <w:szCs w:val="18"/>
              </w:rPr>
              <w:t>分</w:t>
            </w:r>
            <w:r>
              <w:rPr>
                <w:rFonts w:hint="eastAsia" w:ascii="Times New Roman" w:hAnsi="Times New Roman"/>
                <w:sz w:val="18"/>
                <w:szCs w:val="18"/>
              </w:rPr>
              <w:t>。</w:t>
            </w:r>
            <w:r>
              <w:rPr>
                <w:rStyle w:val="44"/>
                <w:rFonts w:hint="default"/>
                <w:b w:val="0"/>
              </w:rPr>
              <w:t>（注：类似业绩指</w:t>
            </w:r>
            <w:r>
              <w:rPr>
                <w:rStyle w:val="44"/>
                <w:rFonts w:hint="default"/>
                <w:b w:val="0"/>
                <w:i/>
                <w:u w:val="single"/>
              </w:rPr>
              <w:t>（类别、规模）</w:t>
            </w:r>
            <w:r>
              <w:rPr>
                <w:rStyle w:val="44"/>
                <w:rFonts w:hint="default"/>
                <w:b w:val="0"/>
              </w:rPr>
              <w:t>项目业绩，以合同内容为准；时间以合同签订日期为准。）</w:t>
            </w:r>
          </w:p>
          <w:p>
            <w:pPr>
              <w:snapToGrid w:val="0"/>
              <w:spacing w:line="260" w:lineRule="exact"/>
              <w:jc w:val="left"/>
              <w:rPr>
                <w:rFonts w:ascii="Times New Roman" w:hAnsi="Times New Roman"/>
                <w:sz w:val="18"/>
                <w:szCs w:val="18"/>
              </w:rPr>
            </w:pPr>
            <w:r>
              <w:rPr>
                <w:rFonts w:hint="eastAsia"/>
                <w:b/>
                <w:bCs/>
                <w:sz w:val="18"/>
                <w:szCs w:val="18"/>
              </w:rPr>
              <w:t>2、拟投入设备（8分）</w:t>
            </w:r>
            <w:r>
              <w:rPr>
                <w:rFonts w:hint="eastAsia" w:ascii="Times New Roman" w:hAnsi="Times New Roman"/>
                <w:sz w:val="18"/>
                <w:szCs w:val="18"/>
              </w:rPr>
              <w:t>现场勘察设备在基本满足工程要求的基础上，由评委根据各投标单位配备检测设备进行比较自主打分。（4-8分）</w:t>
            </w:r>
          </w:p>
          <w:p>
            <w:pPr>
              <w:pStyle w:val="7"/>
              <w:rPr>
                <w:rFonts w:ascii="宋体" w:hAnsi="宋体" w:cs="宋体"/>
                <w:bCs/>
                <w:kern w:val="0"/>
                <w:sz w:val="18"/>
                <w:szCs w:val="18"/>
              </w:rPr>
            </w:pPr>
            <w:r>
              <w:rPr>
                <w:rFonts w:hint="eastAsia"/>
                <w:b/>
                <w:bCs/>
                <w:sz w:val="18"/>
                <w:szCs w:val="18"/>
              </w:rPr>
              <w:t>3、人员配置（16分</w:t>
            </w:r>
            <w:r>
              <w:rPr>
                <w:rFonts w:hint="eastAsia"/>
                <w:sz w:val="18"/>
                <w:szCs w:val="18"/>
              </w:rPr>
              <w:t>）</w:t>
            </w:r>
            <w:r>
              <w:rPr>
                <w:rFonts w:hint="eastAsia" w:ascii="Times New Roman" w:hAnsi="Times New Roman"/>
                <w:b/>
                <w:bCs/>
                <w:sz w:val="18"/>
                <w:szCs w:val="18"/>
              </w:rPr>
              <w:t>①专业负责人资历（8分）</w:t>
            </w:r>
            <w:r>
              <w:rPr>
                <w:rFonts w:hint="eastAsia" w:ascii="Times New Roman" w:hAnsi="Times New Roman"/>
                <w:sz w:val="18"/>
                <w:szCs w:val="18"/>
              </w:rPr>
              <w:t>学历（2分）：工程类相关专业本科及以上学历者，得2分，其他不得分。职称（2分）：高级职称得2分，中级职称得1分，其他不得分。业绩（4分）：</w:t>
            </w:r>
            <w:r>
              <w:rPr>
                <w:rStyle w:val="44"/>
                <w:rFonts w:hint="default"/>
                <w:b w:val="0"/>
              </w:rPr>
              <w:t>近</w:t>
            </w:r>
            <w:r>
              <w:rPr>
                <w:rStyle w:val="44"/>
                <w:rFonts w:hint="default"/>
                <w:b w:val="0"/>
                <w:u w:val="single"/>
              </w:rPr>
              <w:t xml:space="preserve">   </w:t>
            </w:r>
            <w:r>
              <w:rPr>
                <w:rStyle w:val="44"/>
                <w:rFonts w:hint="default"/>
                <w:b w:val="0"/>
              </w:rPr>
              <w:t>年（20</w:t>
            </w:r>
            <w:r>
              <w:rPr>
                <w:rStyle w:val="44"/>
                <w:rFonts w:hint="default"/>
                <w:b w:val="0"/>
                <w:u w:val="single"/>
              </w:rPr>
              <w:t xml:space="preserve">  </w:t>
            </w:r>
            <w:r>
              <w:rPr>
                <w:rStyle w:val="44"/>
                <w:rFonts w:hint="default"/>
                <w:b w:val="0"/>
              </w:rPr>
              <w:t>年</w:t>
            </w:r>
            <w:r>
              <w:rPr>
                <w:rStyle w:val="44"/>
                <w:rFonts w:hint="default"/>
                <w:b w:val="0"/>
                <w:u w:val="single"/>
              </w:rPr>
              <w:t xml:space="preserve">   </w:t>
            </w:r>
            <w:r>
              <w:rPr>
                <w:rStyle w:val="44"/>
                <w:rFonts w:hint="default"/>
                <w:b w:val="0"/>
              </w:rPr>
              <w:t>月）</w:t>
            </w:r>
            <w:r>
              <w:rPr>
                <w:rFonts w:hint="eastAsia" w:ascii="Times New Roman" w:hAnsi="Times New Roman"/>
                <w:sz w:val="18"/>
                <w:szCs w:val="18"/>
              </w:rPr>
              <w:t>，担任过类似项目负责人业绩，每项得2分。</w:t>
            </w:r>
            <w:r>
              <w:rPr>
                <w:rStyle w:val="44"/>
                <w:rFonts w:hint="default"/>
                <w:b w:val="0"/>
              </w:rPr>
              <w:t>（注：类似业绩指</w:t>
            </w:r>
            <w:r>
              <w:rPr>
                <w:rStyle w:val="44"/>
                <w:rFonts w:hint="default"/>
                <w:b w:val="0"/>
                <w:i/>
                <w:u w:val="single"/>
              </w:rPr>
              <w:t>（类别、规模）</w:t>
            </w:r>
            <w:r>
              <w:rPr>
                <w:rStyle w:val="44"/>
                <w:rFonts w:hint="default"/>
                <w:b w:val="0"/>
              </w:rPr>
              <w:t>项目业绩，以合同内容为准；时间以合同签订日期为准。）</w:t>
            </w:r>
          </w:p>
          <w:p>
            <w:pPr>
              <w:pStyle w:val="7"/>
              <w:snapToGrid w:val="0"/>
              <w:spacing w:line="260" w:lineRule="exact"/>
              <w:rPr>
                <w:rFonts w:ascii="Times New Roman" w:hAnsi="Times New Roman"/>
                <w:sz w:val="18"/>
                <w:szCs w:val="18"/>
              </w:rPr>
            </w:pPr>
            <w:r>
              <w:rPr>
                <w:rFonts w:hint="eastAsia" w:ascii="Times New Roman" w:hAnsi="Times New Roman"/>
                <w:b/>
                <w:bCs/>
                <w:sz w:val="18"/>
                <w:szCs w:val="18"/>
              </w:rPr>
              <w:t>②项目组其他人员配置（8分</w:t>
            </w:r>
            <w:r>
              <w:rPr>
                <w:rFonts w:hint="eastAsia" w:ascii="Times New Roman" w:hAnsi="Times New Roman"/>
                <w:sz w:val="18"/>
                <w:szCs w:val="18"/>
              </w:rPr>
              <w:t>）在满足工程要求的基础上，根据测试、试验、审核、审定等主要勘察人员配置情况，横向对比差别赋分4-8分。</w:t>
            </w:r>
          </w:p>
          <w:p>
            <w:pPr>
              <w:pStyle w:val="7"/>
              <w:snapToGrid w:val="0"/>
              <w:spacing w:line="260" w:lineRule="exact"/>
              <w:rPr>
                <w:rFonts w:ascii="宋体" w:hAnsi="宋体" w:cs="宋体"/>
                <w:bCs/>
                <w:kern w:val="0"/>
                <w:sz w:val="18"/>
                <w:szCs w:val="15"/>
              </w:rPr>
            </w:pPr>
            <w:r>
              <w:rPr>
                <w:rFonts w:hint="eastAsia" w:ascii="Times New Roman" w:hAnsi="Times New Roman"/>
                <w:b/>
                <w:bCs/>
                <w:sz w:val="18"/>
                <w:szCs w:val="18"/>
              </w:rPr>
              <w:t>4、服务承诺（满分4分</w:t>
            </w:r>
            <w:r>
              <w:rPr>
                <w:rFonts w:hint="eastAsia" w:ascii="Times New Roman" w:hAnsi="Times New Roman"/>
                <w:sz w:val="18"/>
                <w:szCs w:val="18"/>
              </w:rPr>
              <w:t>）</w:t>
            </w:r>
            <w:r>
              <w:rPr>
                <w:rFonts w:hint="eastAsia"/>
                <w:sz w:val="18"/>
                <w:szCs w:val="18"/>
              </w:rPr>
              <w:t>根据投标人针对本项目服务的承诺进行横向对比，差别赋分（0-4）</w:t>
            </w:r>
          </w:p>
        </w:tc>
      </w:tr>
      <w:tr>
        <w:tblPrEx>
          <w:tblCellMar>
            <w:top w:w="0" w:type="dxa"/>
            <w:left w:w="108" w:type="dxa"/>
            <w:bottom w:w="0" w:type="dxa"/>
            <w:right w:w="108" w:type="dxa"/>
          </w:tblCellMar>
        </w:tblPrEx>
        <w:trPr>
          <w:trHeight w:val="394" w:hRule="atLeast"/>
        </w:trPr>
        <w:tc>
          <w:tcPr>
            <w:tcW w:w="1308" w:type="pct"/>
            <w:gridSpan w:val="2"/>
            <w:tcBorders>
              <w:top w:val="single" w:color="auto" w:sz="4" w:space="0"/>
              <w:left w:val="nil"/>
              <w:bottom w:val="nil"/>
              <w:right w:val="nil"/>
            </w:tcBorders>
            <w:noWrap/>
            <w:vAlign w:val="center"/>
          </w:tcPr>
          <w:p>
            <w:pPr>
              <w:widowControl/>
              <w:jc w:val="left"/>
              <w:rPr>
                <w:rFonts w:ascii="宋体" w:hAnsi="宋体" w:cs="宋体"/>
                <w:kern w:val="0"/>
                <w:sz w:val="24"/>
              </w:rPr>
            </w:pPr>
            <w:r>
              <w:rPr>
                <w:rFonts w:hint="eastAsia" w:ascii="宋体" w:hAnsi="宋体" w:cs="宋体"/>
                <w:kern w:val="0"/>
                <w:szCs w:val="21"/>
              </w:rPr>
              <w:t>评委签字：</w:t>
            </w:r>
          </w:p>
        </w:tc>
        <w:tc>
          <w:tcPr>
            <w:tcW w:w="825" w:type="pct"/>
            <w:gridSpan w:val="2"/>
            <w:tcBorders>
              <w:top w:val="nil"/>
              <w:left w:val="nil"/>
              <w:bottom w:val="nil"/>
              <w:right w:val="nil"/>
            </w:tcBorders>
            <w:noWrap/>
            <w:vAlign w:val="center"/>
          </w:tcPr>
          <w:p>
            <w:pPr>
              <w:widowControl/>
              <w:jc w:val="left"/>
              <w:rPr>
                <w:rFonts w:ascii="宋体" w:hAnsi="宋体" w:cs="宋体"/>
                <w:kern w:val="0"/>
                <w:sz w:val="24"/>
              </w:rPr>
            </w:pPr>
            <w:r>
              <w:rPr>
                <w:rFonts w:hint="eastAsia" w:ascii="宋体" w:hAnsi="宋体" w:cs="宋体"/>
                <w:kern w:val="0"/>
                <w:sz w:val="24"/>
              </w:rPr>
              <w:t>　</w:t>
            </w:r>
          </w:p>
        </w:tc>
        <w:tc>
          <w:tcPr>
            <w:tcW w:w="872" w:type="pct"/>
            <w:gridSpan w:val="3"/>
            <w:tcBorders>
              <w:top w:val="nil"/>
              <w:left w:val="nil"/>
              <w:bottom w:val="nil"/>
              <w:right w:val="nil"/>
            </w:tcBorders>
            <w:noWrap/>
            <w:vAlign w:val="center"/>
          </w:tcPr>
          <w:p>
            <w:pPr>
              <w:widowControl/>
              <w:jc w:val="left"/>
              <w:rPr>
                <w:rFonts w:ascii="宋体" w:hAnsi="宋体" w:cs="宋体"/>
                <w:kern w:val="0"/>
                <w:sz w:val="24"/>
              </w:rPr>
            </w:pPr>
            <w:r>
              <w:rPr>
                <w:rFonts w:hint="eastAsia" w:ascii="宋体" w:hAnsi="宋体" w:cs="宋体"/>
                <w:kern w:val="0"/>
                <w:sz w:val="24"/>
              </w:rPr>
              <w:t>　</w:t>
            </w:r>
          </w:p>
        </w:tc>
        <w:tc>
          <w:tcPr>
            <w:tcW w:w="1011" w:type="pct"/>
            <w:gridSpan w:val="2"/>
            <w:tcBorders>
              <w:top w:val="nil"/>
              <w:left w:val="nil"/>
              <w:bottom w:val="nil"/>
              <w:right w:val="nil"/>
            </w:tcBorders>
            <w:noWrap/>
            <w:vAlign w:val="center"/>
          </w:tcPr>
          <w:p>
            <w:pPr>
              <w:widowControl/>
              <w:jc w:val="left"/>
              <w:rPr>
                <w:rFonts w:ascii="宋体" w:hAnsi="宋体" w:cs="宋体"/>
                <w:kern w:val="0"/>
                <w:sz w:val="24"/>
              </w:rPr>
            </w:pPr>
            <w:r>
              <w:rPr>
                <w:rFonts w:hint="eastAsia" w:ascii="宋体" w:hAnsi="宋体" w:cs="宋体"/>
                <w:kern w:val="0"/>
                <w:sz w:val="24"/>
              </w:rPr>
              <w:t>　</w:t>
            </w:r>
          </w:p>
        </w:tc>
        <w:tc>
          <w:tcPr>
            <w:tcW w:w="450" w:type="pct"/>
            <w:tcBorders>
              <w:top w:val="nil"/>
              <w:left w:val="nil"/>
              <w:bottom w:val="nil"/>
              <w:right w:val="nil"/>
            </w:tcBorders>
            <w:noWrap/>
            <w:vAlign w:val="center"/>
          </w:tcPr>
          <w:p>
            <w:pPr>
              <w:widowControl/>
              <w:jc w:val="left"/>
              <w:rPr>
                <w:rFonts w:ascii="宋体" w:hAnsi="宋体" w:cs="宋体"/>
                <w:kern w:val="0"/>
                <w:sz w:val="24"/>
              </w:rPr>
            </w:pPr>
            <w:r>
              <w:rPr>
                <w:rFonts w:hint="eastAsia" w:ascii="宋体" w:hAnsi="宋体" w:cs="宋体"/>
                <w:kern w:val="0"/>
                <w:sz w:val="24"/>
              </w:rPr>
              <w:t>　</w:t>
            </w:r>
          </w:p>
        </w:tc>
        <w:tc>
          <w:tcPr>
            <w:tcW w:w="534" w:type="pct"/>
            <w:tcBorders>
              <w:top w:val="nil"/>
              <w:left w:val="nil"/>
              <w:bottom w:val="nil"/>
              <w:right w:val="nil"/>
            </w:tcBorders>
            <w:noWrap/>
            <w:vAlign w:val="center"/>
          </w:tcPr>
          <w:p>
            <w:pPr>
              <w:widowControl/>
              <w:jc w:val="right"/>
              <w:rPr>
                <w:rFonts w:ascii="宋体" w:hAnsi="宋体" w:cs="宋体"/>
                <w:kern w:val="0"/>
                <w:sz w:val="24"/>
              </w:rPr>
            </w:pPr>
            <w:r>
              <w:rPr>
                <w:rFonts w:hint="eastAsia" w:ascii="宋体" w:hAnsi="宋体" w:cs="宋体"/>
                <w:kern w:val="0"/>
              </w:rPr>
              <w:t xml:space="preserve">年  月   </w:t>
            </w:r>
            <w:r>
              <w:rPr>
                <w:rFonts w:ascii="宋体" w:hAnsi="宋体" w:cs="宋体"/>
                <w:kern w:val="0"/>
              </w:rPr>
              <w:t>日</w:t>
            </w:r>
          </w:p>
        </w:tc>
      </w:tr>
    </w:tbl>
    <w:p>
      <w:r>
        <w:br w:type="page"/>
      </w:r>
    </w:p>
    <w:tbl>
      <w:tblPr>
        <w:tblStyle w:val="21"/>
        <w:tblW w:w="5000" w:type="pct"/>
        <w:tblInd w:w="0" w:type="dxa"/>
        <w:tblLayout w:type="autofit"/>
        <w:tblCellMar>
          <w:top w:w="0" w:type="dxa"/>
          <w:left w:w="108" w:type="dxa"/>
          <w:bottom w:w="0" w:type="dxa"/>
          <w:right w:w="108" w:type="dxa"/>
        </w:tblCellMar>
      </w:tblPr>
      <w:tblGrid>
        <w:gridCol w:w="998"/>
        <w:gridCol w:w="2145"/>
        <w:gridCol w:w="1426"/>
        <w:gridCol w:w="1480"/>
        <w:gridCol w:w="1453"/>
        <w:gridCol w:w="1466"/>
        <w:gridCol w:w="1440"/>
        <w:gridCol w:w="1327"/>
        <w:gridCol w:w="1719"/>
      </w:tblGrid>
      <w:tr>
        <w:tblPrEx>
          <w:tblCellMar>
            <w:top w:w="0" w:type="dxa"/>
            <w:left w:w="108" w:type="dxa"/>
            <w:bottom w:w="0" w:type="dxa"/>
            <w:right w:w="108" w:type="dxa"/>
          </w:tblCellMar>
        </w:tblPrEx>
        <w:trPr>
          <w:trHeight w:val="345" w:hRule="atLeast"/>
        </w:trPr>
        <w:tc>
          <w:tcPr>
            <w:tcW w:w="5000" w:type="pct"/>
            <w:gridSpan w:val="9"/>
            <w:tcBorders>
              <w:top w:val="nil"/>
              <w:left w:val="nil"/>
              <w:bottom w:val="nil"/>
              <w:right w:val="nil"/>
            </w:tcBorders>
            <w:noWrap/>
            <w:vAlign w:val="center"/>
          </w:tcPr>
          <w:p>
            <w:pPr>
              <w:widowControl/>
              <w:jc w:val="left"/>
              <w:rPr>
                <w:rFonts w:ascii="宋体" w:hAnsi="宋体" w:cs="宋体"/>
                <w:kern w:val="0"/>
                <w:sz w:val="24"/>
              </w:rPr>
            </w:pPr>
            <w:r>
              <w:rPr>
                <w:rFonts w:hint="eastAsia" w:ascii="宋体" w:hAnsi="宋体" w:cs="宋体"/>
                <w:kern w:val="0"/>
                <w:sz w:val="28"/>
                <w:szCs w:val="28"/>
              </w:rPr>
              <w:t>附件3-8-（3）企业业绩、拟投入设备、人员配置及服务承诺评审汇总表</w:t>
            </w:r>
          </w:p>
        </w:tc>
      </w:tr>
      <w:tr>
        <w:tblPrEx>
          <w:tblCellMar>
            <w:top w:w="0" w:type="dxa"/>
            <w:left w:w="108" w:type="dxa"/>
            <w:bottom w:w="0" w:type="dxa"/>
            <w:right w:w="108" w:type="dxa"/>
          </w:tblCellMar>
        </w:tblPrEx>
        <w:trPr>
          <w:trHeight w:val="450" w:hRule="atLeast"/>
        </w:trPr>
        <w:tc>
          <w:tcPr>
            <w:tcW w:w="5000" w:type="pct"/>
            <w:gridSpan w:val="9"/>
            <w:tcBorders>
              <w:top w:val="nil"/>
              <w:left w:val="nil"/>
              <w:bottom w:val="nil"/>
              <w:right w:val="nil"/>
            </w:tcBorders>
            <w:noWrap/>
            <w:vAlign w:val="center"/>
          </w:tcPr>
          <w:p>
            <w:pPr>
              <w:widowControl/>
              <w:jc w:val="center"/>
              <w:rPr>
                <w:rFonts w:ascii="黑体" w:hAnsi="黑体" w:eastAsia="黑体" w:cs="宋体"/>
                <w:b/>
                <w:bCs/>
                <w:kern w:val="0"/>
                <w:sz w:val="32"/>
                <w:szCs w:val="32"/>
              </w:rPr>
            </w:pPr>
            <w:r>
              <w:rPr>
                <w:rFonts w:hint="eastAsia" w:ascii="黑体" w:hAnsi="黑体" w:eastAsia="黑体" w:cs="宋体"/>
                <w:b/>
                <w:bCs/>
                <w:kern w:val="0"/>
                <w:sz w:val="32"/>
                <w:szCs w:val="32"/>
              </w:rPr>
              <w:t>勘察－－企业业绩、拟投入设备、人员配置及服务承诺评审汇总表</w:t>
            </w:r>
          </w:p>
        </w:tc>
      </w:tr>
      <w:tr>
        <w:tblPrEx>
          <w:tblCellMar>
            <w:top w:w="0" w:type="dxa"/>
            <w:left w:w="108" w:type="dxa"/>
            <w:bottom w:w="0" w:type="dxa"/>
            <w:right w:w="108" w:type="dxa"/>
          </w:tblCellMar>
        </w:tblPrEx>
        <w:trPr>
          <w:trHeight w:val="390" w:hRule="atLeast"/>
        </w:trPr>
        <w:tc>
          <w:tcPr>
            <w:tcW w:w="5000" w:type="pct"/>
            <w:gridSpan w:val="9"/>
            <w:tcBorders>
              <w:top w:val="nil"/>
              <w:left w:val="nil"/>
              <w:bottom w:val="nil"/>
              <w:right w:val="nil"/>
            </w:tcBorders>
            <w:vAlign w:val="center"/>
          </w:tcPr>
          <w:p>
            <w:pPr>
              <w:widowControl/>
              <w:jc w:val="left"/>
              <w:rPr>
                <w:rFonts w:ascii="宋体" w:hAnsi="宋体" w:cs="宋体"/>
                <w:kern w:val="0"/>
                <w:szCs w:val="21"/>
              </w:rPr>
            </w:pPr>
            <w:r>
              <w:rPr>
                <w:rFonts w:hint="eastAsia" w:ascii="宋体" w:hAnsi="宋体" w:cs="宋体"/>
                <w:kern w:val="0"/>
                <w:szCs w:val="21"/>
              </w:rPr>
              <w:t>项目名称：</w:t>
            </w:r>
          </w:p>
        </w:tc>
      </w:tr>
      <w:tr>
        <w:tblPrEx>
          <w:tblCellMar>
            <w:top w:w="0" w:type="dxa"/>
            <w:left w:w="108" w:type="dxa"/>
            <w:bottom w:w="0" w:type="dxa"/>
            <w:right w:w="108" w:type="dxa"/>
          </w:tblCellMar>
        </w:tblPrEx>
        <w:trPr>
          <w:trHeight w:val="390" w:hRule="atLeast"/>
        </w:trPr>
        <w:tc>
          <w:tcPr>
            <w:tcW w:w="5000" w:type="pct"/>
            <w:gridSpan w:val="9"/>
            <w:tcBorders>
              <w:top w:val="nil"/>
              <w:left w:val="nil"/>
              <w:bottom w:val="nil"/>
              <w:right w:val="nil"/>
            </w:tcBorders>
            <w:vAlign w:val="center"/>
          </w:tcPr>
          <w:p>
            <w:pPr>
              <w:widowControl/>
              <w:jc w:val="left"/>
              <w:rPr>
                <w:rFonts w:ascii="宋体" w:hAnsi="宋体" w:cs="宋体"/>
                <w:kern w:val="0"/>
                <w:szCs w:val="21"/>
              </w:rPr>
            </w:pPr>
            <w:r>
              <w:rPr>
                <w:rFonts w:hint="eastAsia" w:ascii="宋体" w:hAnsi="宋体" w:cs="宋体"/>
                <w:kern w:val="0"/>
                <w:szCs w:val="21"/>
              </w:rPr>
              <w:t>项目编号：</w:t>
            </w:r>
          </w:p>
        </w:tc>
      </w:tr>
      <w:tr>
        <w:tblPrEx>
          <w:tblCellMar>
            <w:top w:w="0" w:type="dxa"/>
            <w:left w:w="108" w:type="dxa"/>
            <w:bottom w:w="0" w:type="dxa"/>
            <w:right w:w="108" w:type="dxa"/>
          </w:tblCellMar>
        </w:tblPrEx>
        <w:trPr>
          <w:trHeight w:val="1365" w:hRule="atLeast"/>
        </w:trPr>
        <w:tc>
          <w:tcPr>
            <w:tcW w:w="371" w:type="pct"/>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序号</w:t>
            </w:r>
          </w:p>
        </w:tc>
        <w:tc>
          <w:tcPr>
            <w:tcW w:w="796" w:type="pct"/>
            <w:tcBorders>
              <w:top w:val="single" w:color="auto" w:sz="4" w:space="0"/>
              <w:left w:val="nil"/>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投标人</w:t>
            </w:r>
          </w:p>
        </w:tc>
        <w:tc>
          <w:tcPr>
            <w:tcW w:w="530" w:type="pct"/>
            <w:tcBorders>
              <w:top w:val="single" w:color="auto" w:sz="4" w:space="0"/>
              <w:left w:val="nil"/>
              <w:bottom w:val="nil"/>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评委1</w:t>
            </w:r>
          </w:p>
        </w:tc>
        <w:tc>
          <w:tcPr>
            <w:tcW w:w="550" w:type="pct"/>
            <w:tcBorders>
              <w:top w:val="single" w:color="auto" w:sz="4" w:space="0"/>
              <w:left w:val="nil"/>
              <w:bottom w:val="nil"/>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评委2</w:t>
            </w:r>
          </w:p>
        </w:tc>
        <w:tc>
          <w:tcPr>
            <w:tcW w:w="540" w:type="pct"/>
            <w:tcBorders>
              <w:top w:val="single" w:color="auto" w:sz="4" w:space="0"/>
              <w:left w:val="nil"/>
              <w:bottom w:val="nil"/>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评委3</w:t>
            </w:r>
          </w:p>
        </w:tc>
        <w:tc>
          <w:tcPr>
            <w:tcW w:w="545" w:type="pct"/>
            <w:tcBorders>
              <w:top w:val="single" w:color="auto" w:sz="4" w:space="0"/>
              <w:left w:val="nil"/>
              <w:bottom w:val="nil"/>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评委4</w:t>
            </w:r>
          </w:p>
        </w:tc>
        <w:tc>
          <w:tcPr>
            <w:tcW w:w="535" w:type="pct"/>
            <w:tcBorders>
              <w:top w:val="single" w:color="auto" w:sz="4" w:space="0"/>
              <w:left w:val="nil"/>
              <w:bottom w:val="nil"/>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评委5</w:t>
            </w:r>
          </w:p>
        </w:tc>
        <w:tc>
          <w:tcPr>
            <w:tcW w:w="493" w:type="pct"/>
            <w:tcBorders>
              <w:top w:val="single" w:color="auto" w:sz="4" w:space="0"/>
              <w:left w:val="nil"/>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w:t>
            </w:r>
          </w:p>
        </w:tc>
        <w:tc>
          <w:tcPr>
            <w:tcW w:w="636" w:type="pct"/>
            <w:tcBorders>
              <w:top w:val="single" w:color="auto" w:sz="4" w:space="0"/>
              <w:left w:val="nil"/>
              <w:bottom w:val="single" w:color="auto" w:sz="4" w:space="0"/>
              <w:right w:val="single" w:color="auto" w:sz="4" w:space="0"/>
            </w:tcBorders>
            <w:vAlign w:val="center"/>
          </w:tcPr>
          <w:p>
            <w:pPr>
              <w:widowControl/>
              <w:jc w:val="center"/>
              <w:rPr>
                <w:rFonts w:hint="eastAsia" w:ascii="宋体" w:hAnsi="宋体" w:cs="宋体" w:eastAsiaTheme="minorEastAsia"/>
                <w:kern w:val="0"/>
                <w:szCs w:val="21"/>
                <w:lang w:eastAsia="zh-CN"/>
              </w:rPr>
            </w:pPr>
            <w:r>
              <w:rPr>
                <w:rFonts w:hint="eastAsia" w:ascii="宋体" w:hAnsi="宋体" w:cs="宋体"/>
                <w:kern w:val="0"/>
                <w:szCs w:val="21"/>
              </w:rPr>
              <w:t>平均得分</w:t>
            </w:r>
          </w:p>
          <w:p>
            <w:pPr>
              <w:widowControl/>
              <w:jc w:val="center"/>
              <w:rPr>
                <w:rFonts w:ascii="宋体" w:hAnsi="宋体" w:cs="宋体"/>
                <w:kern w:val="0"/>
                <w:szCs w:val="21"/>
              </w:rPr>
            </w:pPr>
            <w:r>
              <w:rPr>
                <w:rFonts w:hint="eastAsia" w:ascii="宋体" w:hAnsi="宋体" w:cs="宋体"/>
                <w:kern w:val="0"/>
                <w:szCs w:val="21"/>
              </w:rPr>
              <w:t>（满分40分）</w:t>
            </w:r>
          </w:p>
        </w:tc>
      </w:tr>
      <w:tr>
        <w:tblPrEx>
          <w:tblCellMar>
            <w:top w:w="0" w:type="dxa"/>
            <w:left w:w="108" w:type="dxa"/>
            <w:bottom w:w="0" w:type="dxa"/>
            <w:right w:w="108" w:type="dxa"/>
          </w:tblCellMar>
        </w:tblPrEx>
        <w:trPr>
          <w:trHeight w:val="720" w:hRule="atLeast"/>
        </w:trPr>
        <w:tc>
          <w:tcPr>
            <w:tcW w:w="371" w:type="pct"/>
            <w:tcBorders>
              <w:top w:val="nil"/>
              <w:left w:val="single" w:color="auto" w:sz="4" w:space="0"/>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1</w:t>
            </w:r>
          </w:p>
        </w:tc>
        <w:tc>
          <w:tcPr>
            <w:tcW w:w="796" w:type="pct"/>
            <w:tcBorders>
              <w:top w:val="nil"/>
              <w:left w:val="nil"/>
              <w:bottom w:val="single" w:color="auto" w:sz="4" w:space="0"/>
              <w:right w:val="single" w:color="auto" w:sz="4" w:space="0"/>
            </w:tcBorders>
            <w:vAlign w:val="center"/>
          </w:tcPr>
          <w:p>
            <w:pPr>
              <w:widowControl/>
              <w:jc w:val="left"/>
              <w:rPr>
                <w:rFonts w:ascii="宋体" w:hAnsi="宋体" w:cs="宋体"/>
                <w:kern w:val="0"/>
                <w:szCs w:val="21"/>
              </w:rPr>
            </w:pPr>
          </w:p>
        </w:tc>
        <w:tc>
          <w:tcPr>
            <w:tcW w:w="530" w:type="pct"/>
            <w:tcBorders>
              <w:top w:val="single" w:color="auto" w:sz="4" w:space="0"/>
              <w:left w:val="nil"/>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　</w:t>
            </w:r>
          </w:p>
        </w:tc>
        <w:tc>
          <w:tcPr>
            <w:tcW w:w="550" w:type="pct"/>
            <w:tcBorders>
              <w:top w:val="single" w:color="auto" w:sz="4" w:space="0"/>
              <w:left w:val="nil"/>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　</w:t>
            </w:r>
          </w:p>
        </w:tc>
        <w:tc>
          <w:tcPr>
            <w:tcW w:w="540" w:type="pct"/>
            <w:tcBorders>
              <w:top w:val="single" w:color="auto" w:sz="4" w:space="0"/>
              <w:left w:val="nil"/>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　</w:t>
            </w:r>
          </w:p>
        </w:tc>
        <w:tc>
          <w:tcPr>
            <w:tcW w:w="545" w:type="pct"/>
            <w:tcBorders>
              <w:top w:val="single" w:color="auto" w:sz="4" w:space="0"/>
              <w:left w:val="nil"/>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　</w:t>
            </w:r>
          </w:p>
        </w:tc>
        <w:tc>
          <w:tcPr>
            <w:tcW w:w="535" w:type="pct"/>
            <w:tcBorders>
              <w:top w:val="single" w:color="auto" w:sz="4" w:space="0"/>
              <w:left w:val="nil"/>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　</w:t>
            </w:r>
          </w:p>
        </w:tc>
        <w:tc>
          <w:tcPr>
            <w:tcW w:w="493" w:type="pct"/>
            <w:tcBorders>
              <w:top w:val="nil"/>
              <w:left w:val="nil"/>
              <w:bottom w:val="single" w:color="auto" w:sz="4" w:space="0"/>
              <w:right w:val="single" w:color="auto" w:sz="4" w:space="0"/>
            </w:tcBorders>
            <w:noWrap/>
            <w:vAlign w:val="center"/>
          </w:tcPr>
          <w:p>
            <w:pPr>
              <w:widowControl/>
              <w:jc w:val="center"/>
              <w:rPr>
                <w:rFonts w:ascii="宋体" w:hAnsi="宋体" w:cs="宋体"/>
                <w:kern w:val="0"/>
                <w:szCs w:val="21"/>
              </w:rPr>
            </w:pPr>
          </w:p>
        </w:tc>
        <w:tc>
          <w:tcPr>
            <w:tcW w:w="636" w:type="pct"/>
            <w:tcBorders>
              <w:top w:val="nil"/>
              <w:left w:val="nil"/>
              <w:bottom w:val="single" w:color="auto" w:sz="4" w:space="0"/>
              <w:right w:val="single" w:color="auto" w:sz="4" w:space="0"/>
            </w:tcBorders>
            <w:noWrap/>
            <w:vAlign w:val="center"/>
          </w:tcPr>
          <w:p>
            <w:pPr>
              <w:widowControl/>
              <w:jc w:val="center"/>
              <w:rPr>
                <w:rFonts w:ascii="宋体" w:hAnsi="宋体" w:cs="宋体"/>
                <w:kern w:val="0"/>
                <w:szCs w:val="21"/>
              </w:rPr>
            </w:pPr>
          </w:p>
        </w:tc>
      </w:tr>
      <w:tr>
        <w:tblPrEx>
          <w:tblCellMar>
            <w:top w:w="0" w:type="dxa"/>
            <w:left w:w="108" w:type="dxa"/>
            <w:bottom w:w="0" w:type="dxa"/>
            <w:right w:w="108" w:type="dxa"/>
          </w:tblCellMar>
        </w:tblPrEx>
        <w:trPr>
          <w:trHeight w:val="720" w:hRule="atLeast"/>
        </w:trPr>
        <w:tc>
          <w:tcPr>
            <w:tcW w:w="371" w:type="pct"/>
            <w:tcBorders>
              <w:top w:val="nil"/>
              <w:left w:val="single" w:color="auto" w:sz="4" w:space="0"/>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2</w:t>
            </w:r>
          </w:p>
        </w:tc>
        <w:tc>
          <w:tcPr>
            <w:tcW w:w="796" w:type="pct"/>
            <w:tcBorders>
              <w:top w:val="nil"/>
              <w:left w:val="nil"/>
              <w:bottom w:val="single" w:color="auto" w:sz="4" w:space="0"/>
              <w:right w:val="single" w:color="auto" w:sz="4" w:space="0"/>
            </w:tcBorders>
            <w:vAlign w:val="center"/>
          </w:tcPr>
          <w:p>
            <w:pPr>
              <w:widowControl/>
              <w:jc w:val="left"/>
              <w:rPr>
                <w:rFonts w:ascii="宋体" w:hAnsi="宋体" w:cs="宋体"/>
                <w:kern w:val="0"/>
                <w:szCs w:val="21"/>
              </w:rPr>
            </w:pPr>
          </w:p>
        </w:tc>
        <w:tc>
          <w:tcPr>
            <w:tcW w:w="530" w:type="pct"/>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　</w:t>
            </w:r>
          </w:p>
        </w:tc>
        <w:tc>
          <w:tcPr>
            <w:tcW w:w="550" w:type="pct"/>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　</w:t>
            </w:r>
          </w:p>
        </w:tc>
        <w:tc>
          <w:tcPr>
            <w:tcW w:w="540" w:type="pct"/>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　</w:t>
            </w:r>
          </w:p>
        </w:tc>
        <w:tc>
          <w:tcPr>
            <w:tcW w:w="545" w:type="pct"/>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　</w:t>
            </w:r>
          </w:p>
        </w:tc>
        <w:tc>
          <w:tcPr>
            <w:tcW w:w="535" w:type="pct"/>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　</w:t>
            </w:r>
          </w:p>
        </w:tc>
        <w:tc>
          <w:tcPr>
            <w:tcW w:w="493" w:type="pct"/>
            <w:tcBorders>
              <w:top w:val="nil"/>
              <w:left w:val="nil"/>
              <w:bottom w:val="single" w:color="auto" w:sz="4" w:space="0"/>
              <w:right w:val="single" w:color="auto" w:sz="4" w:space="0"/>
            </w:tcBorders>
            <w:noWrap/>
            <w:vAlign w:val="center"/>
          </w:tcPr>
          <w:p>
            <w:pPr>
              <w:widowControl/>
              <w:jc w:val="center"/>
              <w:rPr>
                <w:rFonts w:ascii="宋体" w:hAnsi="宋体" w:cs="宋体"/>
                <w:kern w:val="0"/>
                <w:szCs w:val="21"/>
              </w:rPr>
            </w:pPr>
          </w:p>
        </w:tc>
        <w:tc>
          <w:tcPr>
            <w:tcW w:w="636" w:type="pct"/>
            <w:tcBorders>
              <w:top w:val="nil"/>
              <w:left w:val="nil"/>
              <w:bottom w:val="single" w:color="auto" w:sz="4" w:space="0"/>
              <w:right w:val="single" w:color="auto" w:sz="4" w:space="0"/>
            </w:tcBorders>
            <w:noWrap/>
            <w:vAlign w:val="center"/>
          </w:tcPr>
          <w:p>
            <w:pPr>
              <w:widowControl/>
              <w:jc w:val="center"/>
              <w:rPr>
                <w:rFonts w:ascii="宋体" w:hAnsi="宋体" w:cs="宋体"/>
                <w:kern w:val="0"/>
                <w:szCs w:val="21"/>
              </w:rPr>
            </w:pPr>
          </w:p>
        </w:tc>
      </w:tr>
      <w:tr>
        <w:tblPrEx>
          <w:tblCellMar>
            <w:top w:w="0" w:type="dxa"/>
            <w:left w:w="108" w:type="dxa"/>
            <w:bottom w:w="0" w:type="dxa"/>
            <w:right w:w="108" w:type="dxa"/>
          </w:tblCellMar>
        </w:tblPrEx>
        <w:trPr>
          <w:trHeight w:val="720" w:hRule="atLeast"/>
        </w:trPr>
        <w:tc>
          <w:tcPr>
            <w:tcW w:w="371" w:type="pct"/>
            <w:tcBorders>
              <w:top w:val="nil"/>
              <w:left w:val="single" w:color="auto" w:sz="4" w:space="0"/>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3</w:t>
            </w:r>
          </w:p>
        </w:tc>
        <w:tc>
          <w:tcPr>
            <w:tcW w:w="796" w:type="pct"/>
            <w:tcBorders>
              <w:top w:val="nil"/>
              <w:left w:val="nil"/>
              <w:bottom w:val="single" w:color="auto" w:sz="4" w:space="0"/>
              <w:right w:val="single" w:color="auto" w:sz="4" w:space="0"/>
            </w:tcBorders>
            <w:vAlign w:val="center"/>
          </w:tcPr>
          <w:p>
            <w:pPr>
              <w:widowControl/>
              <w:jc w:val="left"/>
              <w:rPr>
                <w:rFonts w:ascii="宋体" w:hAnsi="宋体" w:cs="宋体"/>
                <w:kern w:val="0"/>
                <w:szCs w:val="21"/>
              </w:rPr>
            </w:pPr>
          </w:p>
        </w:tc>
        <w:tc>
          <w:tcPr>
            <w:tcW w:w="530" w:type="pct"/>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　</w:t>
            </w:r>
          </w:p>
        </w:tc>
        <w:tc>
          <w:tcPr>
            <w:tcW w:w="550" w:type="pct"/>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　</w:t>
            </w:r>
          </w:p>
        </w:tc>
        <w:tc>
          <w:tcPr>
            <w:tcW w:w="540" w:type="pct"/>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　</w:t>
            </w:r>
          </w:p>
        </w:tc>
        <w:tc>
          <w:tcPr>
            <w:tcW w:w="545" w:type="pct"/>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　</w:t>
            </w:r>
          </w:p>
        </w:tc>
        <w:tc>
          <w:tcPr>
            <w:tcW w:w="535" w:type="pct"/>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　</w:t>
            </w:r>
          </w:p>
        </w:tc>
        <w:tc>
          <w:tcPr>
            <w:tcW w:w="493" w:type="pct"/>
            <w:tcBorders>
              <w:top w:val="nil"/>
              <w:left w:val="nil"/>
              <w:bottom w:val="single" w:color="auto" w:sz="4" w:space="0"/>
              <w:right w:val="single" w:color="auto" w:sz="4" w:space="0"/>
            </w:tcBorders>
            <w:noWrap/>
            <w:vAlign w:val="center"/>
          </w:tcPr>
          <w:p>
            <w:pPr>
              <w:widowControl/>
              <w:jc w:val="center"/>
              <w:rPr>
                <w:rFonts w:ascii="宋体" w:hAnsi="宋体" w:cs="宋体"/>
                <w:kern w:val="0"/>
                <w:szCs w:val="21"/>
              </w:rPr>
            </w:pPr>
          </w:p>
        </w:tc>
        <w:tc>
          <w:tcPr>
            <w:tcW w:w="636" w:type="pct"/>
            <w:tcBorders>
              <w:top w:val="nil"/>
              <w:left w:val="nil"/>
              <w:bottom w:val="single" w:color="auto" w:sz="4" w:space="0"/>
              <w:right w:val="single" w:color="auto" w:sz="4" w:space="0"/>
            </w:tcBorders>
            <w:noWrap/>
            <w:vAlign w:val="center"/>
          </w:tcPr>
          <w:p>
            <w:pPr>
              <w:widowControl/>
              <w:jc w:val="center"/>
              <w:rPr>
                <w:rFonts w:ascii="宋体" w:hAnsi="宋体" w:cs="宋体"/>
                <w:kern w:val="0"/>
                <w:szCs w:val="21"/>
              </w:rPr>
            </w:pPr>
          </w:p>
        </w:tc>
      </w:tr>
      <w:tr>
        <w:tblPrEx>
          <w:tblCellMar>
            <w:top w:w="0" w:type="dxa"/>
            <w:left w:w="108" w:type="dxa"/>
            <w:bottom w:w="0" w:type="dxa"/>
            <w:right w:w="108" w:type="dxa"/>
          </w:tblCellMar>
        </w:tblPrEx>
        <w:trPr>
          <w:trHeight w:val="720" w:hRule="atLeast"/>
        </w:trPr>
        <w:tc>
          <w:tcPr>
            <w:tcW w:w="371" w:type="pct"/>
            <w:tcBorders>
              <w:top w:val="nil"/>
              <w:left w:val="single" w:color="auto" w:sz="4" w:space="0"/>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4</w:t>
            </w:r>
          </w:p>
        </w:tc>
        <w:tc>
          <w:tcPr>
            <w:tcW w:w="796" w:type="pct"/>
            <w:tcBorders>
              <w:top w:val="nil"/>
              <w:left w:val="nil"/>
              <w:bottom w:val="single" w:color="auto" w:sz="4" w:space="0"/>
              <w:right w:val="single" w:color="auto" w:sz="4" w:space="0"/>
            </w:tcBorders>
            <w:vAlign w:val="center"/>
          </w:tcPr>
          <w:p>
            <w:pPr>
              <w:widowControl/>
              <w:jc w:val="left"/>
              <w:rPr>
                <w:rFonts w:ascii="宋体" w:hAnsi="宋体" w:cs="宋体"/>
                <w:kern w:val="0"/>
                <w:szCs w:val="21"/>
              </w:rPr>
            </w:pPr>
          </w:p>
        </w:tc>
        <w:tc>
          <w:tcPr>
            <w:tcW w:w="530" w:type="pct"/>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　</w:t>
            </w:r>
          </w:p>
        </w:tc>
        <w:tc>
          <w:tcPr>
            <w:tcW w:w="550" w:type="pct"/>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　</w:t>
            </w:r>
          </w:p>
        </w:tc>
        <w:tc>
          <w:tcPr>
            <w:tcW w:w="540" w:type="pct"/>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　</w:t>
            </w:r>
          </w:p>
        </w:tc>
        <w:tc>
          <w:tcPr>
            <w:tcW w:w="545" w:type="pct"/>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　</w:t>
            </w:r>
          </w:p>
        </w:tc>
        <w:tc>
          <w:tcPr>
            <w:tcW w:w="535" w:type="pct"/>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　</w:t>
            </w:r>
          </w:p>
        </w:tc>
        <w:tc>
          <w:tcPr>
            <w:tcW w:w="493" w:type="pct"/>
            <w:tcBorders>
              <w:top w:val="nil"/>
              <w:left w:val="nil"/>
              <w:bottom w:val="single" w:color="auto" w:sz="4" w:space="0"/>
              <w:right w:val="single" w:color="auto" w:sz="4" w:space="0"/>
            </w:tcBorders>
            <w:noWrap/>
            <w:vAlign w:val="center"/>
          </w:tcPr>
          <w:p>
            <w:pPr>
              <w:widowControl/>
              <w:jc w:val="center"/>
              <w:rPr>
                <w:rFonts w:ascii="宋体" w:hAnsi="宋体" w:cs="宋体"/>
                <w:kern w:val="0"/>
                <w:szCs w:val="21"/>
              </w:rPr>
            </w:pPr>
          </w:p>
        </w:tc>
        <w:tc>
          <w:tcPr>
            <w:tcW w:w="636" w:type="pct"/>
            <w:tcBorders>
              <w:top w:val="nil"/>
              <w:left w:val="nil"/>
              <w:bottom w:val="single" w:color="auto" w:sz="4" w:space="0"/>
              <w:right w:val="single" w:color="auto" w:sz="4" w:space="0"/>
            </w:tcBorders>
            <w:noWrap/>
            <w:vAlign w:val="center"/>
          </w:tcPr>
          <w:p>
            <w:pPr>
              <w:widowControl/>
              <w:jc w:val="center"/>
              <w:rPr>
                <w:rFonts w:ascii="宋体" w:hAnsi="宋体" w:cs="宋体"/>
                <w:kern w:val="0"/>
                <w:szCs w:val="21"/>
              </w:rPr>
            </w:pPr>
          </w:p>
        </w:tc>
      </w:tr>
      <w:tr>
        <w:tblPrEx>
          <w:tblCellMar>
            <w:top w:w="0" w:type="dxa"/>
            <w:left w:w="108" w:type="dxa"/>
            <w:bottom w:w="0" w:type="dxa"/>
            <w:right w:w="108" w:type="dxa"/>
          </w:tblCellMar>
        </w:tblPrEx>
        <w:trPr>
          <w:trHeight w:val="720" w:hRule="atLeast"/>
        </w:trPr>
        <w:tc>
          <w:tcPr>
            <w:tcW w:w="371" w:type="pct"/>
            <w:tcBorders>
              <w:top w:val="nil"/>
              <w:left w:val="single" w:color="auto" w:sz="4" w:space="0"/>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w:t>
            </w:r>
          </w:p>
        </w:tc>
        <w:tc>
          <w:tcPr>
            <w:tcW w:w="796" w:type="pct"/>
            <w:tcBorders>
              <w:top w:val="nil"/>
              <w:left w:val="nil"/>
              <w:bottom w:val="single" w:color="auto" w:sz="4" w:space="0"/>
              <w:right w:val="single" w:color="auto" w:sz="4" w:space="0"/>
            </w:tcBorders>
            <w:vAlign w:val="center"/>
          </w:tcPr>
          <w:p>
            <w:pPr>
              <w:widowControl/>
              <w:jc w:val="left"/>
              <w:rPr>
                <w:rFonts w:ascii="宋体" w:hAnsi="宋体" w:cs="宋体"/>
                <w:kern w:val="0"/>
                <w:szCs w:val="21"/>
              </w:rPr>
            </w:pPr>
          </w:p>
        </w:tc>
        <w:tc>
          <w:tcPr>
            <w:tcW w:w="530" w:type="pct"/>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　</w:t>
            </w:r>
          </w:p>
        </w:tc>
        <w:tc>
          <w:tcPr>
            <w:tcW w:w="550" w:type="pct"/>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　</w:t>
            </w:r>
          </w:p>
        </w:tc>
        <w:tc>
          <w:tcPr>
            <w:tcW w:w="540" w:type="pct"/>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　</w:t>
            </w:r>
          </w:p>
        </w:tc>
        <w:tc>
          <w:tcPr>
            <w:tcW w:w="545" w:type="pct"/>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　</w:t>
            </w:r>
          </w:p>
        </w:tc>
        <w:tc>
          <w:tcPr>
            <w:tcW w:w="535" w:type="pct"/>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　</w:t>
            </w:r>
          </w:p>
        </w:tc>
        <w:tc>
          <w:tcPr>
            <w:tcW w:w="493" w:type="pct"/>
            <w:tcBorders>
              <w:top w:val="nil"/>
              <w:left w:val="nil"/>
              <w:bottom w:val="single" w:color="auto" w:sz="4" w:space="0"/>
              <w:right w:val="single" w:color="auto" w:sz="4" w:space="0"/>
            </w:tcBorders>
            <w:noWrap/>
            <w:vAlign w:val="center"/>
          </w:tcPr>
          <w:p>
            <w:pPr>
              <w:widowControl/>
              <w:jc w:val="center"/>
              <w:rPr>
                <w:rFonts w:ascii="宋体" w:hAnsi="宋体" w:cs="宋体"/>
                <w:kern w:val="0"/>
                <w:szCs w:val="21"/>
              </w:rPr>
            </w:pPr>
          </w:p>
        </w:tc>
        <w:tc>
          <w:tcPr>
            <w:tcW w:w="636" w:type="pct"/>
            <w:tcBorders>
              <w:top w:val="nil"/>
              <w:left w:val="nil"/>
              <w:bottom w:val="single" w:color="auto" w:sz="4" w:space="0"/>
              <w:right w:val="single" w:color="auto" w:sz="4" w:space="0"/>
            </w:tcBorders>
            <w:noWrap/>
            <w:vAlign w:val="center"/>
          </w:tcPr>
          <w:p>
            <w:pPr>
              <w:widowControl/>
              <w:jc w:val="center"/>
              <w:rPr>
                <w:rFonts w:ascii="宋体" w:hAnsi="宋体" w:cs="宋体"/>
                <w:kern w:val="0"/>
                <w:szCs w:val="21"/>
              </w:rPr>
            </w:pPr>
          </w:p>
        </w:tc>
      </w:tr>
      <w:tr>
        <w:tblPrEx>
          <w:tblCellMar>
            <w:top w:w="0" w:type="dxa"/>
            <w:left w:w="108" w:type="dxa"/>
            <w:bottom w:w="0" w:type="dxa"/>
            <w:right w:w="108" w:type="dxa"/>
          </w:tblCellMar>
        </w:tblPrEx>
        <w:trPr>
          <w:trHeight w:val="525" w:hRule="atLeast"/>
        </w:trPr>
        <w:tc>
          <w:tcPr>
            <w:tcW w:w="1168" w:type="pct"/>
            <w:gridSpan w:val="2"/>
            <w:tcBorders>
              <w:top w:val="single" w:color="auto" w:sz="4" w:space="0"/>
              <w:left w:val="nil"/>
              <w:bottom w:val="nil"/>
              <w:right w:val="nil"/>
            </w:tcBorders>
            <w:noWrap/>
            <w:vAlign w:val="center"/>
          </w:tcPr>
          <w:p>
            <w:pPr>
              <w:widowControl/>
              <w:jc w:val="left"/>
              <w:rPr>
                <w:rFonts w:ascii="宋体" w:hAnsi="宋体" w:cs="宋体"/>
                <w:kern w:val="0"/>
                <w:szCs w:val="21"/>
              </w:rPr>
            </w:pPr>
            <w:r>
              <w:rPr>
                <w:rFonts w:hint="eastAsia" w:ascii="宋体" w:hAnsi="宋体" w:cs="宋体"/>
                <w:kern w:val="0"/>
                <w:szCs w:val="21"/>
              </w:rPr>
              <w:t>评标委员会全体成员签字：</w:t>
            </w:r>
          </w:p>
        </w:tc>
        <w:tc>
          <w:tcPr>
            <w:tcW w:w="530" w:type="pct"/>
            <w:tcBorders>
              <w:top w:val="nil"/>
              <w:left w:val="nil"/>
              <w:bottom w:val="nil"/>
              <w:right w:val="nil"/>
            </w:tcBorders>
            <w:noWrap/>
            <w:vAlign w:val="center"/>
          </w:tcPr>
          <w:p>
            <w:pPr>
              <w:widowControl/>
              <w:jc w:val="left"/>
              <w:rPr>
                <w:rFonts w:ascii="宋体" w:hAnsi="宋体" w:cs="宋体"/>
                <w:kern w:val="0"/>
                <w:szCs w:val="21"/>
              </w:rPr>
            </w:pPr>
            <w:r>
              <w:rPr>
                <w:rFonts w:hint="eastAsia" w:ascii="宋体" w:hAnsi="宋体" w:cs="宋体"/>
                <w:kern w:val="0"/>
                <w:szCs w:val="21"/>
              </w:rPr>
              <w:t>　</w:t>
            </w:r>
          </w:p>
        </w:tc>
        <w:tc>
          <w:tcPr>
            <w:tcW w:w="550" w:type="pct"/>
            <w:tcBorders>
              <w:top w:val="nil"/>
              <w:left w:val="nil"/>
              <w:bottom w:val="nil"/>
              <w:right w:val="nil"/>
            </w:tcBorders>
            <w:noWrap/>
            <w:vAlign w:val="center"/>
          </w:tcPr>
          <w:p>
            <w:pPr>
              <w:widowControl/>
              <w:jc w:val="left"/>
              <w:rPr>
                <w:rFonts w:ascii="宋体" w:hAnsi="宋体" w:cs="宋体"/>
                <w:kern w:val="0"/>
                <w:szCs w:val="21"/>
              </w:rPr>
            </w:pPr>
            <w:r>
              <w:rPr>
                <w:rFonts w:hint="eastAsia" w:ascii="宋体" w:hAnsi="宋体" w:cs="宋体"/>
                <w:kern w:val="0"/>
                <w:szCs w:val="21"/>
              </w:rPr>
              <w:t>　</w:t>
            </w:r>
          </w:p>
        </w:tc>
        <w:tc>
          <w:tcPr>
            <w:tcW w:w="540" w:type="pct"/>
            <w:tcBorders>
              <w:top w:val="nil"/>
              <w:left w:val="nil"/>
              <w:bottom w:val="nil"/>
              <w:right w:val="nil"/>
            </w:tcBorders>
            <w:noWrap/>
            <w:vAlign w:val="center"/>
          </w:tcPr>
          <w:p>
            <w:pPr>
              <w:widowControl/>
              <w:jc w:val="left"/>
              <w:rPr>
                <w:rFonts w:ascii="宋体" w:hAnsi="宋体" w:cs="宋体"/>
                <w:kern w:val="0"/>
                <w:szCs w:val="21"/>
              </w:rPr>
            </w:pPr>
            <w:r>
              <w:rPr>
                <w:rFonts w:hint="eastAsia" w:ascii="宋体" w:hAnsi="宋体" w:cs="宋体"/>
                <w:kern w:val="0"/>
                <w:szCs w:val="21"/>
              </w:rPr>
              <w:t>　</w:t>
            </w:r>
          </w:p>
        </w:tc>
        <w:tc>
          <w:tcPr>
            <w:tcW w:w="545" w:type="pct"/>
            <w:tcBorders>
              <w:top w:val="nil"/>
              <w:left w:val="nil"/>
              <w:bottom w:val="nil"/>
              <w:right w:val="nil"/>
            </w:tcBorders>
            <w:noWrap/>
            <w:vAlign w:val="center"/>
          </w:tcPr>
          <w:p>
            <w:pPr>
              <w:widowControl/>
              <w:jc w:val="left"/>
              <w:rPr>
                <w:rFonts w:ascii="宋体" w:hAnsi="宋体" w:cs="宋体"/>
                <w:kern w:val="0"/>
                <w:szCs w:val="21"/>
              </w:rPr>
            </w:pPr>
            <w:r>
              <w:rPr>
                <w:rFonts w:hint="eastAsia" w:ascii="宋体" w:hAnsi="宋体" w:cs="宋体"/>
                <w:kern w:val="0"/>
                <w:szCs w:val="21"/>
              </w:rPr>
              <w:t>　</w:t>
            </w:r>
          </w:p>
        </w:tc>
        <w:tc>
          <w:tcPr>
            <w:tcW w:w="535" w:type="pct"/>
            <w:tcBorders>
              <w:top w:val="nil"/>
              <w:left w:val="nil"/>
              <w:bottom w:val="nil"/>
              <w:right w:val="nil"/>
            </w:tcBorders>
            <w:noWrap/>
            <w:vAlign w:val="center"/>
          </w:tcPr>
          <w:p>
            <w:pPr>
              <w:widowControl/>
              <w:jc w:val="left"/>
              <w:rPr>
                <w:rFonts w:ascii="宋体" w:hAnsi="宋体" w:cs="宋体"/>
                <w:kern w:val="0"/>
                <w:szCs w:val="21"/>
              </w:rPr>
            </w:pPr>
            <w:r>
              <w:rPr>
                <w:rFonts w:hint="eastAsia" w:ascii="宋体" w:hAnsi="宋体" w:cs="宋体"/>
                <w:kern w:val="0"/>
                <w:szCs w:val="21"/>
              </w:rPr>
              <w:t>　</w:t>
            </w:r>
          </w:p>
        </w:tc>
        <w:tc>
          <w:tcPr>
            <w:tcW w:w="1129" w:type="pct"/>
            <w:gridSpan w:val="2"/>
            <w:tcBorders>
              <w:top w:val="nil"/>
              <w:left w:val="nil"/>
              <w:bottom w:val="nil"/>
              <w:right w:val="nil"/>
            </w:tcBorders>
            <w:noWrap/>
            <w:vAlign w:val="center"/>
          </w:tcPr>
          <w:p>
            <w:pPr>
              <w:widowControl/>
              <w:jc w:val="right"/>
              <w:rPr>
                <w:rFonts w:ascii="宋体" w:hAnsi="宋体" w:cs="宋体"/>
                <w:kern w:val="0"/>
                <w:szCs w:val="21"/>
              </w:rPr>
            </w:pPr>
            <w:r>
              <w:rPr>
                <w:rFonts w:hint="eastAsia" w:ascii="宋体" w:hAnsi="宋体" w:cs="宋体"/>
                <w:kern w:val="0"/>
                <w:szCs w:val="21"/>
              </w:rPr>
              <w:t xml:space="preserve">年  月  </w:t>
            </w:r>
            <w:r>
              <w:rPr>
                <w:rFonts w:ascii="宋体" w:hAnsi="宋体" w:cs="宋体"/>
                <w:kern w:val="0"/>
                <w:szCs w:val="21"/>
              </w:rPr>
              <w:t>日</w:t>
            </w:r>
          </w:p>
        </w:tc>
      </w:tr>
    </w:tbl>
    <w:p>
      <w:r>
        <w:rPr>
          <w:szCs w:val="21"/>
        </w:rPr>
        <w:br w:type="page"/>
      </w:r>
    </w:p>
    <w:tbl>
      <w:tblPr>
        <w:tblStyle w:val="21"/>
        <w:tblW w:w="5000" w:type="pct"/>
        <w:tblInd w:w="0" w:type="dxa"/>
        <w:tblLayout w:type="autofit"/>
        <w:tblCellMar>
          <w:top w:w="0" w:type="dxa"/>
          <w:left w:w="108" w:type="dxa"/>
          <w:bottom w:w="0" w:type="dxa"/>
          <w:right w:w="108" w:type="dxa"/>
        </w:tblCellMar>
      </w:tblPr>
      <w:tblGrid>
        <w:gridCol w:w="829"/>
        <w:gridCol w:w="4106"/>
        <w:gridCol w:w="1819"/>
        <w:gridCol w:w="1954"/>
        <w:gridCol w:w="2992"/>
        <w:gridCol w:w="1754"/>
      </w:tblGrid>
      <w:tr>
        <w:tblPrEx>
          <w:tblCellMar>
            <w:top w:w="0" w:type="dxa"/>
            <w:left w:w="108" w:type="dxa"/>
            <w:bottom w:w="0" w:type="dxa"/>
            <w:right w:w="108" w:type="dxa"/>
          </w:tblCellMar>
        </w:tblPrEx>
        <w:trPr>
          <w:trHeight w:val="390" w:hRule="atLeast"/>
        </w:trPr>
        <w:tc>
          <w:tcPr>
            <w:tcW w:w="5000" w:type="pct"/>
            <w:gridSpan w:val="6"/>
            <w:tcBorders>
              <w:top w:val="nil"/>
              <w:left w:val="nil"/>
              <w:bottom w:val="nil"/>
              <w:right w:val="nil"/>
            </w:tcBorders>
            <w:noWrap/>
            <w:vAlign w:val="center"/>
          </w:tcPr>
          <w:p>
            <w:pPr>
              <w:widowControl/>
              <w:jc w:val="left"/>
              <w:rPr>
                <w:rFonts w:ascii="宋体" w:hAnsi="宋体" w:cs="宋体"/>
                <w:kern w:val="0"/>
                <w:sz w:val="24"/>
              </w:rPr>
            </w:pPr>
            <w:r>
              <w:rPr>
                <w:rFonts w:hint="eastAsia" w:ascii="宋体" w:hAnsi="宋体" w:cs="宋体"/>
                <w:kern w:val="0"/>
                <w:sz w:val="28"/>
                <w:szCs w:val="28"/>
              </w:rPr>
              <w:t>附件3-8-（3）-C得分汇总表</w:t>
            </w:r>
          </w:p>
        </w:tc>
      </w:tr>
      <w:tr>
        <w:tblPrEx>
          <w:tblCellMar>
            <w:top w:w="0" w:type="dxa"/>
            <w:left w:w="108" w:type="dxa"/>
            <w:bottom w:w="0" w:type="dxa"/>
            <w:right w:w="108" w:type="dxa"/>
          </w:tblCellMar>
        </w:tblPrEx>
        <w:trPr>
          <w:trHeight w:val="360" w:hRule="atLeast"/>
        </w:trPr>
        <w:tc>
          <w:tcPr>
            <w:tcW w:w="5000" w:type="pct"/>
            <w:gridSpan w:val="6"/>
            <w:tcBorders>
              <w:top w:val="nil"/>
              <w:left w:val="nil"/>
              <w:bottom w:val="nil"/>
              <w:right w:val="nil"/>
            </w:tcBorders>
            <w:noWrap/>
            <w:vAlign w:val="center"/>
          </w:tcPr>
          <w:p>
            <w:pPr>
              <w:widowControl/>
              <w:jc w:val="center"/>
              <w:rPr>
                <w:rFonts w:ascii="黑体" w:hAnsi="黑体" w:eastAsia="黑体" w:cs="宋体"/>
                <w:b/>
                <w:bCs/>
                <w:kern w:val="0"/>
                <w:sz w:val="32"/>
                <w:szCs w:val="32"/>
              </w:rPr>
            </w:pPr>
            <w:r>
              <w:rPr>
                <w:rFonts w:hint="eastAsia" w:ascii="黑体" w:hAnsi="黑体" w:eastAsia="黑体" w:cs="宋体"/>
                <w:b/>
                <w:bCs/>
                <w:kern w:val="0"/>
                <w:sz w:val="32"/>
                <w:szCs w:val="32"/>
              </w:rPr>
              <w:t>勘察－－得分汇总表</w:t>
            </w:r>
          </w:p>
        </w:tc>
      </w:tr>
      <w:tr>
        <w:tblPrEx>
          <w:tblCellMar>
            <w:top w:w="0" w:type="dxa"/>
            <w:left w:w="108" w:type="dxa"/>
            <w:bottom w:w="0" w:type="dxa"/>
            <w:right w:w="108" w:type="dxa"/>
          </w:tblCellMar>
        </w:tblPrEx>
        <w:trPr>
          <w:trHeight w:val="390" w:hRule="atLeast"/>
        </w:trPr>
        <w:tc>
          <w:tcPr>
            <w:tcW w:w="5000" w:type="pct"/>
            <w:gridSpan w:val="6"/>
            <w:tcBorders>
              <w:top w:val="nil"/>
              <w:left w:val="nil"/>
              <w:bottom w:val="nil"/>
              <w:right w:val="nil"/>
            </w:tcBorders>
            <w:vAlign w:val="center"/>
          </w:tcPr>
          <w:p>
            <w:pPr>
              <w:widowControl/>
              <w:jc w:val="left"/>
              <w:rPr>
                <w:rFonts w:ascii="宋体" w:hAnsi="宋体" w:cs="宋体"/>
                <w:kern w:val="0"/>
                <w:szCs w:val="21"/>
              </w:rPr>
            </w:pPr>
            <w:r>
              <w:rPr>
                <w:rFonts w:hint="eastAsia" w:ascii="宋体" w:hAnsi="宋体" w:cs="宋体"/>
                <w:kern w:val="0"/>
                <w:szCs w:val="21"/>
              </w:rPr>
              <w:t>项目名称：</w:t>
            </w:r>
          </w:p>
        </w:tc>
      </w:tr>
      <w:tr>
        <w:tblPrEx>
          <w:tblCellMar>
            <w:top w:w="0" w:type="dxa"/>
            <w:left w:w="108" w:type="dxa"/>
            <w:bottom w:w="0" w:type="dxa"/>
            <w:right w:w="108" w:type="dxa"/>
          </w:tblCellMar>
        </w:tblPrEx>
        <w:trPr>
          <w:trHeight w:val="390" w:hRule="atLeast"/>
        </w:trPr>
        <w:tc>
          <w:tcPr>
            <w:tcW w:w="5000" w:type="pct"/>
            <w:gridSpan w:val="6"/>
            <w:tcBorders>
              <w:top w:val="nil"/>
              <w:left w:val="nil"/>
              <w:bottom w:val="nil"/>
              <w:right w:val="nil"/>
            </w:tcBorders>
            <w:vAlign w:val="center"/>
          </w:tcPr>
          <w:p>
            <w:pPr>
              <w:widowControl/>
              <w:jc w:val="left"/>
              <w:rPr>
                <w:rFonts w:ascii="宋体" w:hAnsi="宋体" w:cs="宋体"/>
                <w:kern w:val="0"/>
                <w:szCs w:val="21"/>
              </w:rPr>
            </w:pPr>
            <w:r>
              <w:rPr>
                <w:rFonts w:hint="eastAsia" w:ascii="宋体" w:hAnsi="宋体" w:cs="宋体"/>
                <w:kern w:val="0"/>
                <w:szCs w:val="21"/>
              </w:rPr>
              <w:t>项目编号：</w:t>
            </w:r>
          </w:p>
        </w:tc>
      </w:tr>
      <w:tr>
        <w:tblPrEx>
          <w:tblCellMar>
            <w:top w:w="0" w:type="dxa"/>
            <w:left w:w="108" w:type="dxa"/>
            <w:bottom w:w="0" w:type="dxa"/>
            <w:right w:w="108" w:type="dxa"/>
          </w:tblCellMar>
        </w:tblPrEx>
        <w:trPr>
          <w:trHeight w:val="1260" w:hRule="atLeast"/>
        </w:trPr>
        <w:tc>
          <w:tcPr>
            <w:tcW w:w="308" w:type="pct"/>
            <w:tcBorders>
              <w:top w:val="single" w:color="auto" w:sz="4" w:space="0"/>
              <w:left w:val="single" w:color="auto" w:sz="4" w:space="0"/>
              <w:bottom w:val="nil"/>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序号</w:t>
            </w:r>
          </w:p>
        </w:tc>
        <w:tc>
          <w:tcPr>
            <w:tcW w:w="1526" w:type="pct"/>
            <w:tcBorders>
              <w:top w:val="single" w:color="auto" w:sz="4" w:space="0"/>
              <w:left w:val="nil"/>
              <w:bottom w:val="nil"/>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投标人</w:t>
            </w:r>
          </w:p>
        </w:tc>
        <w:tc>
          <w:tcPr>
            <w:tcW w:w="676" w:type="pct"/>
            <w:tcBorders>
              <w:top w:val="single" w:color="auto" w:sz="4" w:space="0"/>
              <w:left w:val="nil"/>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投标报价                （满分30分）</w:t>
            </w:r>
          </w:p>
        </w:tc>
        <w:tc>
          <w:tcPr>
            <w:tcW w:w="726" w:type="pct"/>
            <w:tcBorders>
              <w:top w:val="single" w:color="auto" w:sz="4" w:space="0"/>
              <w:left w:val="nil"/>
              <w:bottom w:val="single" w:color="auto" w:sz="4" w:space="0"/>
              <w:right w:val="single" w:color="auto" w:sz="4" w:space="0"/>
            </w:tcBorders>
            <w:vAlign w:val="center"/>
          </w:tcPr>
          <w:p>
            <w:pPr>
              <w:widowControl/>
              <w:jc w:val="center"/>
              <w:rPr>
                <w:rFonts w:hint="eastAsia" w:ascii="宋体" w:hAnsi="宋体" w:cs="宋体" w:eastAsiaTheme="minorEastAsia"/>
                <w:kern w:val="0"/>
                <w:szCs w:val="21"/>
                <w:lang w:eastAsia="zh-CN"/>
              </w:rPr>
            </w:pPr>
            <w:r>
              <w:rPr>
                <w:rFonts w:hint="eastAsia" w:ascii="宋体" w:hAnsi="宋体" w:cs="宋体"/>
                <w:kern w:val="0"/>
                <w:szCs w:val="21"/>
              </w:rPr>
              <w:t>勘察纲要</w:t>
            </w:r>
          </w:p>
          <w:p>
            <w:pPr>
              <w:widowControl/>
              <w:jc w:val="center"/>
              <w:rPr>
                <w:rFonts w:ascii="宋体" w:hAnsi="宋体" w:cs="宋体"/>
                <w:kern w:val="0"/>
                <w:szCs w:val="21"/>
              </w:rPr>
            </w:pPr>
            <w:r>
              <w:rPr>
                <w:rFonts w:hint="eastAsia" w:ascii="宋体" w:hAnsi="宋体" w:cs="宋体"/>
                <w:kern w:val="0"/>
                <w:szCs w:val="21"/>
              </w:rPr>
              <w:t>（满分30分）</w:t>
            </w:r>
          </w:p>
        </w:tc>
        <w:tc>
          <w:tcPr>
            <w:tcW w:w="1112" w:type="pct"/>
            <w:tcBorders>
              <w:top w:val="single" w:color="auto" w:sz="4" w:space="0"/>
              <w:left w:val="nil"/>
              <w:bottom w:val="nil"/>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企业业绩、拟投入设备、人员配置及服务承诺</w:t>
            </w:r>
          </w:p>
          <w:p>
            <w:pPr>
              <w:widowControl/>
              <w:jc w:val="center"/>
              <w:rPr>
                <w:rFonts w:ascii="宋体" w:hAnsi="宋体" w:cs="宋体"/>
                <w:kern w:val="0"/>
                <w:szCs w:val="21"/>
              </w:rPr>
            </w:pPr>
            <w:r>
              <w:rPr>
                <w:rFonts w:hint="eastAsia" w:ascii="宋体" w:hAnsi="宋体" w:cs="宋体"/>
                <w:kern w:val="0"/>
                <w:szCs w:val="21"/>
              </w:rPr>
              <w:t>（满分40分）</w:t>
            </w:r>
          </w:p>
        </w:tc>
        <w:tc>
          <w:tcPr>
            <w:tcW w:w="649" w:type="pct"/>
            <w:tcBorders>
              <w:top w:val="single" w:color="auto" w:sz="4" w:space="0"/>
              <w:left w:val="nil"/>
              <w:bottom w:val="nil"/>
              <w:right w:val="single" w:color="auto" w:sz="4" w:space="0"/>
            </w:tcBorders>
            <w:vAlign w:val="center"/>
          </w:tcPr>
          <w:p>
            <w:pPr>
              <w:widowControl/>
              <w:jc w:val="center"/>
              <w:rPr>
                <w:rFonts w:hint="eastAsia" w:ascii="宋体" w:hAnsi="宋体" w:cs="宋体" w:eastAsiaTheme="minorEastAsia"/>
                <w:kern w:val="0"/>
                <w:szCs w:val="21"/>
                <w:lang w:eastAsia="zh-CN"/>
              </w:rPr>
            </w:pPr>
            <w:r>
              <w:rPr>
                <w:rFonts w:hint="eastAsia" w:ascii="宋体" w:hAnsi="宋体" w:cs="宋体"/>
                <w:kern w:val="0"/>
                <w:szCs w:val="21"/>
              </w:rPr>
              <w:t>总得分</w:t>
            </w:r>
          </w:p>
          <w:p>
            <w:pPr>
              <w:widowControl/>
              <w:jc w:val="center"/>
              <w:rPr>
                <w:rFonts w:ascii="宋体" w:hAnsi="宋体" w:cs="宋体"/>
                <w:kern w:val="0"/>
                <w:szCs w:val="21"/>
              </w:rPr>
            </w:pPr>
            <w:r>
              <w:rPr>
                <w:rFonts w:hint="eastAsia" w:ascii="宋体" w:hAnsi="宋体" w:cs="宋体"/>
                <w:kern w:val="0"/>
                <w:szCs w:val="21"/>
              </w:rPr>
              <w:t>（满分100分）</w:t>
            </w:r>
          </w:p>
        </w:tc>
      </w:tr>
      <w:tr>
        <w:tblPrEx>
          <w:tblCellMar>
            <w:top w:w="0" w:type="dxa"/>
            <w:left w:w="108" w:type="dxa"/>
            <w:bottom w:w="0" w:type="dxa"/>
            <w:right w:w="108" w:type="dxa"/>
          </w:tblCellMar>
        </w:tblPrEx>
        <w:trPr>
          <w:trHeight w:val="945" w:hRule="atLeast"/>
        </w:trPr>
        <w:tc>
          <w:tcPr>
            <w:tcW w:w="308" w:type="pct"/>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1</w:t>
            </w:r>
          </w:p>
        </w:tc>
        <w:tc>
          <w:tcPr>
            <w:tcW w:w="1526" w:type="pct"/>
            <w:tcBorders>
              <w:top w:val="single" w:color="auto" w:sz="4" w:space="0"/>
              <w:left w:val="nil"/>
              <w:bottom w:val="single" w:color="auto" w:sz="4" w:space="0"/>
              <w:right w:val="single" w:color="auto" w:sz="4" w:space="0"/>
            </w:tcBorders>
            <w:vAlign w:val="center"/>
          </w:tcPr>
          <w:p>
            <w:pPr>
              <w:widowControl/>
              <w:jc w:val="left"/>
              <w:rPr>
                <w:rFonts w:ascii="宋体" w:hAnsi="宋体" w:cs="宋体"/>
                <w:kern w:val="0"/>
                <w:szCs w:val="21"/>
              </w:rPr>
            </w:pPr>
          </w:p>
        </w:tc>
        <w:tc>
          <w:tcPr>
            <w:tcW w:w="676" w:type="pct"/>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p>
        </w:tc>
        <w:tc>
          <w:tcPr>
            <w:tcW w:w="726" w:type="pct"/>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p>
        </w:tc>
        <w:tc>
          <w:tcPr>
            <w:tcW w:w="1112" w:type="pct"/>
            <w:tcBorders>
              <w:top w:val="single" w:color="auto" w:sz="4" w:space="0"/>
              <w:left w:val="nil"/>
              <w:bottom w:val="single" w:color="auto" w:sz="4" w:space="0"/>
              <w:right w:val="single" w:color="auto" w:sz="4" w:space="0"/>
            </w:tcBorders>
            <w:vAlign w:val="center"/>
          </w:tcPr>
          <w:p>
            <w:pPr>
              <w:widowControl/>
              <w:jc w:val="center"/>
              <w:rPr>
                <w:rFonts w:ascii="宋体" w:hAnsi="宋体" w:cs="宋体"/>
                <w:kern w:val="0"/>
                <w:szCs w:val="21"/>
              </w:rPr>
            </w:pPr>
          </w:p>
        </w:tc>
        <w:tc>
          <w:tcPr>
            <w:tcW w:w="649" w:type="pct"/>
            <w:tcBorders>
              <w:top w:val="single" w:color="auto" w:sz="4" w:space="0"/>
              <w:left w:val="nil"/>
              <w:bottom w:val="single" w:color="auto" w:sz="4" w:space="0"/>
              <w:right w:val="single" w:color="auto" w:sz="4" w:space="0"/>
            </w:tcBorders>
            <w:vAlign w:val="center"/>
          </w:tcPr>
          <w:p>
            <w:pPr>
              <w:widowControl/>
              <w:jc w:val="center"/>
              <w:rPr>
                <w:rFonts w:ascii="宋体" w:hAnsi="宋体" w:cs="宋体"/>
                <w:kern w:val="0"/>
                <w:szCs w:val="21"/>
              </w:rPr>
            </w:pPr>
          </w:p>
        </w:tc>
      </w:tr>
      <w:tr>
        <w:tblPrEx>
          <w:tblCellMar>
            <w:top w:w="0" w:type="dxa"/>
            <w:left w:w="108" w:type="dxa"/>
            <w:bottom w:w="0" w:type="dxa"/>
            <w:right w:w="108" w:type="dxa"/>
          </w:tblCellMar>
        </w:tblPrEx>
        <w:trPr>
          <w:trHeight w:val="945" w:hRule="atLeast"/>
        </w:trPr>
        <w:tc>
          <w:tcPr>
            <w:tcW w:w="308" w:type="pct"/>
            <w:tcBorders>
              <w:top w:val="nil"/>
              <w:left w:val="single" w:color="auto" w:sz="4" w:space="0"/>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2</w:t>
            </w:r>
          </w:p>
        </w:tc>
        <w:tc>
          <w:tcPr>
            <w:tcW w:w="1526" w:type="pct"/>
            <w:tcBorders>
              <w:top w:val="nil"/>
              <w:left w:val="nil"/>
              <w:bottom w:val="single" w:color="auto" w:sz="4" w:space="0"/>
              <w:right w:val="single" w:color="auto" w:sz="4" w:space="0"/>
            </w:tcBorders>
            <w:vAlign w:val="center"/>
          </w:tcPr>
          <w:p>
            <w:pPr>
              <w:widowControl/>
              <w:jc w:val="left"/>
              <w:rPr>
                <w:rFonts w:ascii="宋体" w:hAnsi="宋体" w:cs="宋体"/>
                <w:kern w:val="0"/>
                <w:szCs w:val="21"/>
              </w:rPr>
            </w:pPr>
          </w:p>
        </w:tc>
        <w:tc>
          <w:tcPr>
            <w:tcW w:w="676" w:type="pct"/>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p>
        </w:tc>
        <w:tc>
          <w:tcPr>
            <w:tcW w:w="726" w:type="pct"/>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p>
        </w:tc>
        <w:tc>
          <w:tcPr>
            <w:tcW w:w="1112" w:type="pct"/>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p>
        </w:tc>
        <w:tc>
          <w:tcPr>
            <w:tcW w:w="649" w:type="pct"/>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p>
        </w:tc>
      </w:tr>
      <w:tr>
        <w:tblPrEx>
          <w:tblCellMar>
            <w:top w:w="0" w:type="dxa"/>
            <w:left w:w="108" w:type="dxa"/>
            <w:bottom w:w="0" w:type="dxa"/>
            <w:right w:w="108" w:type="dxa"/>
          </w:tblCellMar>
        </w:tblPrEx>
        <w:trPr>
          <w:trHeight w:val="945" w:hRule="atLeast"/>
        </w:trPr>
        <w:tc>
          <w:tcPr>
            <w:tcW w:w="308" w:type="pct"/>
            <w:tcBorders>
              <w:top w:val="nil"/>
              <w:left w:val="single" w:color="auto" w:sz="4" w:space="0"/>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3</w:t>
            </w:r>
          </w:p>
        </w:tc>
        <w:tc>
          <w:tcPr>
            <w:tcW w:w="1526" w:type="pct"/>
            <w:tcBorders>
              <w:top w:val="nil"/>
              <w:left w:val="nil"/>
              <w:bottom w:val="single" w:color="auto" w:sz="4" w:space="0"/>
              <w:right w:val="single" w:color="auto" w:sz="4" w:space="0"/>
            </w:tcBorders>
            <w:vAlign w:val="center"/>
          </w:tcPr>
          <w:p>
            <w:pPr>
              <w:widowControl/>
              <w:jc w:val="left"/>
              <w:rPr>
                <w:rFonts w:ascii="宋体" w:hAnsi="宋体" w:cs="宋体"/>
                <w:kern w:val="0"/>
                <w:szCs w:val="21"/>
              </w:rPr>
            </w:pPr>
          </w:p>
        </w:tc>
        <w:tc>
          <w:tcPr>
            <w:tcW w:w="676" w:type="pct"/>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p>
        </w:tc>
        <w:tc>
          <w:tcPr>
            <w:tcW w:w="726" w:type="pct"/>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p>
        </w:tc>
        <w:tc>
          <w:tcPr>
            <w:tcW w:w="1112" w:type="pct"/>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p>
        </w:tc>
        <w:tc>
          <w:tcPr>
            <w:tcW w:w="649" w:type="pct"/>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p>
        </w:tc>
      </w:tr>
      <w:tr>
        <w:tblPrEx>
          <w:tblCellMar>
            <w:top w:w="0" w:type="dxa"/>
            <w:left w:w="108" w:type="dxa"/>
            <w:bottom w:w="0" w:type="dxa"/>
            <w:right w:w="108" w:type="dxa"/>
          </w:tblCellMar>
        </w:tblPrEx>
        <w:trPr>
          <w:trHeight w:val="945" w:hRule="atLeast"/>
        </w:trPr>
        <w:tc>
          <w:tcPr>
            <w:tcW w:w="308" w:type="pct"/>
            <w:tcBorders>
              <w:top w:val="nil"/>
              <w:left w:val="single" w:color="auto" w:sz="4" w:space="0"/>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4</w:t>
            </w:r>
          </w:p>
        </w:tc>
        <w:tc>
          <w:tcPr>
            <w:tcW w:w="1526" w:type="pct"/>
            <w:tcBorders>
              <w:top w:val="nil"/>
              <w:left w:val="nil"/>
              <w:bottom w:val="single" w:color="auto" w:sz="4" w:space="0"/>
              <w:right w:val="single" w:color="auto" w:sz="4" w:space="0"/>
            </w:tcBorders>
            <w:vAlign w:val="center"/>
          </w:tcPr>
          <w:p>
            <w:pPr>
              <w:widowControl/>
              <w:jc w:val="left"/>
              <w:rPr>
                <w:rFonts w:ascii="宋体" w:hAnsi="宋体" w:cs="宋体"/>
                <w:kern w:val="0"/>
                <w:szCs w:val="21"/>
              </w:rPr>
            </w:pPr>
          </w:p>
        </w:tc>
        <w:tc>
          <w:tcPr>
            <w:tcW w:w="676" w:type="pct"/>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p>
        </w:tc>
        <w:tc>
          <w:tcPr>
            <w:tcW w:w="726" w:type="pct"/>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p>
        </w:tc>
        <w:tc>
          <w:tcPr>
            <w:tcW w:w="1112" w:type="pct"/>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p>
        </w:tc>
        <w:tc>
          <w:tcPr>
            <w:tcW w:w="649" w:type="pct"/>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p>
        </w:tc>
      </w:tr>
      <w:tr>
        <w:tblPrEx>
          <w:tblCellMar>
            <w:top w:w="0" w:type="dxa"/>
            <w:left w:w="108" w:type="dxa"/>
            <w:bottom w:w="0" w:type="dxa"/>
            <w:right w:w="108" w:type="dxa"/>
          </w:tblCellMar>
        </w:tblPrEx>
        <w:trPr>
          <w:trHeight w:val="945" w:hRule="atLeast"/>
        </w:trPr>
        <w:tc>
          <w:tcPr>
            <w:tcW w:w="308" w:type="pct"/>
            <w:tcBorders>
              <w:top w:val="nil"/>
              <w:left w:val="single" w:color="auto" w:sz="4" w:space="0"/>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w:t>
            </w:r>
          </w:p>
        </w:tc>
        <w:tc>
          <w:tcPr>
            <w:tcW w:w="1526" w:type="pct"/>
            <w:tcBorders>
              <w:top w:val="nil"/>
              <w:left w:val="nil"/>
              <w:bottom w:val="single" w:color="auto" w:sz="4" w:space="0"/>
              <w:right w:val="single" w:color="auto" w:sz="4" w:space="0"/>
            </w:tcBorders>
            <w:vAlign w:val="center"/>
          </w:tcPr>
          <w:p>
            <w:pPr>
              <w:widowControl/>
              <w:jc w:val="left"/>
              <w:rPr>
                <w:rFonts w:ascii="宋体" w:hAnsi="宋体" w:cs="宋体"/>
                <w:kern w:val="0"/>
                <w:szCs w:val="21"/>
              </w:rPr>
            </w:pPr>
          </w:p>
        </w:tc>
        <w:tc>
          <w:tcPr>
            <w:tcW w:w="676" w:type="pct"/>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p>
        </w:tc>
        <w:tc>
          <w:tcPr>
            <w:tcW w:w="726" w:type="pct"/>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p>
        </w:tc>
        <w:tc>
          <w:tcPr>
            <w:tcW w:w="1112" w:type="pct"/>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p>
        </w:tc>
        <w:tc>
          <w:tcPr>
            <w:tcW w:w="649" w:type="pct"/>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p>
        </w:tc>
      </w:tr>
      <w:tr>
        <w:tblPrEx>
          <w:tblCellMar>
            <w:top w:w="0" w:type="dxa"/>
            <w:left w:w="108" w:type="dxa"/>
            <w:bottom w:w="0" w:type="dxa"/>
            <w:right w:w="108" w:type="dxa"/>
          </w:tblCellMar>
        </w:tblPrEx>
        <w:trPr>
          <w:trHeight w:val="525" w:hRule="atLeast"/>
        </w:trPr>
        <w:tc>
          <w:tcPr>
            <w:tcW w:w="1834" w:type="pct"/>
            <w:gridSpan w:val="2"/>
            <w:tcBorders>
              <w:top w:val="single" w:color="auto" w:sz="4" w:space="0"/>
              <w:left w:val="nil"/>
              <w:bottom w:val="nil"/>
              <w:right w:val="nil"/>
            </w:tcBorders>
            <w:noWrap/>
            <w:vAlign w:val="center"/>
          </w:tcPr>
          <w:p>
            <w:pPr>
              <w:widowControl/>
              <w:jc w:val="left"/>
              <w:rPr>
                <w:rFonts w:ascii="宋体" w:hAnsi="宋体" w:cs="宋体"/>
                <w:kern w:val="0"/>
                <w:szCs w:val="21"/>
              </w:rPr>
            </w:pPr>
            <w:r>
              <w:rPr>
                <w:rFonts w:hint="eastAsia" w:ascii="宋体" w:hAnsi="宋体" w:cs="宋体"/>
                <w:kern w:val="0"/>
                <w:szCs w:val="21"/>
              </w:rPr>
              <w:t>评标委员会全体成员签字：</w:t>
            </w:r>
            <w:r>
              <w:rPr>
                <w:rFonts w:ascii="宋体" w:hAnsi="宋体" w:cs="宋体"/>
                <w:kern w:val="0"/>
                <w:szCs w:val="21"/>
              </w:rPr>
              <w:t xml:space="preserve">            </w:t>
            </w:r>
          </w:p>
        </w:tc>
        <w:tc>
          <w:tcPr>
            <w:tcW w:w="676" w:type="pct"/>
            <w:tcBorders>
              <w:top w:val="nil"/>
              <w:left w:val="nil"/>
              <w:bottom w:val="nil"/>
              <w:right w:val="nil"/>
            </w:tcBorders>
            <w:noWrap/>
            <w:vAlign w:val="center"/>
          </w:tcPr>
          <w:p>
            <w:pPr>
              <w:widowControl/>
              <w:jc w:val="left"/>
              <w:rPr>
                <w:rFonts w:ascii="宋体" w:hAnsi="宋体" w:cs="宋体"/>
                <w:kern w:val="0"/>
                <w:szCs w:val="21"/>
              </w:rPr>
            </w:pPr>
            <w:r>
              <w:rPr>
                <w:rFonts w:hint="eastAsia" w:ascii="宋体" w:hAnsi="宋体" w:cs="宋体"/>
                <w:kern w:val="0"/>
                <w:szCs w:val="21"/>
              </w:rPr>
              <w:t>　</w:t>
            </w:r>
          </w:p>
        </w:tc>
        <w:tc>
          <w:tcPr>
            <w:tcW w:w="726" w:type="pct"/>
            <w:tcBorders>
              <w:top w:val="nil"/>
              <w:left w:val="nil"/>
              <w:bottom w:val="nil"/>
              <w:right w:val="nil"/>
            </w:tcBorders>
            <w:noWrap/>
            <w:vAlign w:val="center"/>
          </w:tcPr>
          <w:p>
            <w:pPr>
              <w:widowControl/>
              <w:jc w:val="left"/>
              <w:rPr>
                <w:rFonts w:ascii="宋体" w:hAnsi="宋体" w:cs="宋体"/>
                <w:kern w:val="0"/>
                <w:szCs w:val="21"/>
              </w:rPr>
            </w:pPr>
            <w:r>
              <w:rPr>
                <w:rFonts w:hint="eastAsia" w:ascii="宋体" w:hAnsi="宋体" w:cs="宋体"/>
                <w:kern w:val="0"/>
                <w:szCs w:val="21"/>
              </w:rPr>
              <w:t>　</w:t>
            </w:r>
          </w:p>
        </w:tc>
        <w:tc>
          <w:tcPr>
            <w:tcW w:w="1112" w:type="pct"/>
            <w:tcBorders>
              <w:top w:val="nil"/>
              <w:left w:val="nil"/>
              <w:bottom w:val="nil"/>
              <w:right w:val="nil"/>
            </w:tcBorders>
            <w:noWrap/>
            <w:vAlign w:val="center"/>
          </w:tcPr>
          <w:p>
            <w:pPr>
              <w:widowControl/>
              <w:jc w:val="left"/>
              <w:rPr>
                <w:rFonts w:ascii="宋体" w:hAnsi="宋体" w:cs="宋体"/>
                <w:kern w:val="0"/>
                <w:szCs w:val="21"/>
              </w:rPr>
            </w:pPr>
            <w:r>
              <w:rPr>
                <w:rFonts w:hint="eastAsia" w:ascii="宋体" w:hAnsi="宋体" w:cs="宋体"/>
                <w:kern w:val="0"/>
                <w:szCs w:val="21"/>
              </w:rPr>
              <w:t>　</w:t>
            </w:r>
          </w:p>
        </w:tc>
        <w:tc>
          <w:tcPr>
            <w:tcW w:w="649" w:type="pct"/>
            <w:tcBorders>
              <w:top w:val="nil"/>
              <w:left w:val="nil"/>
              <w:bottom w:val="nil"/>
              <w:right w:val="nil"/>
            </w:tcBorders>
            <w:noWrap/>
            <w:vAlign w:val="center"/>
          </w:tcPr>
          <w:p>
            <w:pPr>
              <w:widowControl/>
              <w:jc w:val="right"/>
              <w:rPr>
                <w:rFonts w:ascii="宋体" w:hAnsi="宋体" w:cs="宋体"/>
                <w:kern w:val="0"/>
                <w:szCs w:val="21"/>
              </w:rPr>
            </w:pPr>
            <w:r>
              <w:rPr>
                <w:rFonts w:hint="eastAsia" w:ascii="宋体" w:hAnsi="宋体" w:cs="宋体"/>
                <w:kern w:val="0"/>
                <w:szCs w:val="21"/>
              </w:rPr>
              <w:t xml:space="preserve">年  月  </w:t>
            </w:r>
            <w:r>
              <w:rPr>
                <w:rFonts w:ascii="宋体" w:hAnsi="宋体" w:cs="宋体"/>
                <w:kern w:val="0"/>
                <w:szCs w:val="21"/>
              </w:rPr>
              <w:t>日</w:t>
            </w:r>
          </w:p>
        </w:tc>
      </w:tr>
    </w:tbl>
    <w:p>
      <w:pPr>
        <w:pStyle w:val="41"/>
      </w:pPr>
      <w:r>
        <w:rPr>
          <w:rFonts w:hint="eastAsia"/>
        </w:rPr>
        <w:br w:type="page"/>
      </w:r>
    </w:p>
    <w:tbl>
      <w:tblPr>
        <w:tblStyle w:val="21"/>
        <w:tblW w:w="5000" w:type="pct"/>
        <w:tblInd w:w="0" w:type="dxa"/>
        <w:tblLayout w:type="autofit"/>
        <w:tblCellMar>
          <w:top w:w="0" w:type="dxa"/>
          <w:left w:w="108" w:type="dxa"/>
          <w:bottom w:w="0" w:type="dxa"/>
          <w:right w:w="108" w:type="dxa"/>
        </w:tblCellMar>
      </w:tblPr>
      <w:tblGrid>
        <w:gridCol w:w="705"/>
        <w:gridCol w:w="3732"/>
        <w:gridCol w:w="2422"/>
        <w:gridCol w:w="2346"/>
        <w:gridCol w:w="1779"/>
        <w:gridCol w:w="2470"/>
      </w:tblGrid>
      <w:tr>
        <w:tblPrEx>
          <w:tblCellMar>
            <w:top w:w="0" w:type="dxa"/>
            <w:left w:w="108" w:type="dxa"/>
            <w:bottom w:w="0" w:type="dxa"/>
            <w:right w:w="108" w:type="dxa"/>
          </w:tblCellMar>
        </w:tblPrEx>
        <w:trPr>
          <w:trHeight w:val="390" w:hRule="atLeast"/>
        </w:trPr>
        <w:tc>
          <w:tcPr>
            <w:tcW w:w="5000" w:type="pct"/>
            <w:gridSpan w:val="6"/>
            <w:tcBorders>
              <w:top w:val="nil"/>
              <w:left w:val="nil"/>
              <w:bottom w:val="nil"/>
              <w:right w:val="nil"/>
            </w:tcBorders>
            <w:noWrap/>
            <w:vAlign w:val="center"/>
          </w:tcPr>
          <w:p>
            <w:pPr>
              <w:widowControl/>
              <w:jc w:val="left"/>
              <w:rPr>
                <w:rFonts w:ascii="宋体" w:hAnsi="宋体" w:cs="宋体"/>
                <w:kern w:val="0"/>
                <w:sz w:val="24"/>
              </w:rPr>
            </w:pPr>
            <w:r>
              <w:rPr>
                <w:rFonts w:hint="eastAsia" w:ascii="宋体" w:hAnsi="宋体" w:cs="宋体"/>
                <w:kern w:val="0"/>
                <w:sz w:val="28"/>
                <w:szCs w:val="28"/>
              </w:rPr>
              <w:t>附件3-8-（4）投标报价（下浮率）得分表</w:t>
            </w:r>
          </w:p>
        </w:tc>
      </w:tr>
      <w:tr>
        <w:tblPrEx>
          <w:tblCellMar>
            <w:top w:w="0" w:type="dxa"/>
            <w:left w:w="108" w:type="dxa"/>
            <w:bottom w:w="0" w:type="dxa"/>
            <w:right w:w="108" w:type="dxa"/>
          </w:tblCellMar>
        </w:tblPrEx>
        <w:trPr>
          <w:trHeight w:val="390" w:hRule="atLeast"/>
        </w:trPr>
        <w:tc>
          <w:tcPr>
            <w:tcW w:w="5000" w:type="pct"/>
            <w:gridSpan w:val="6"/>
            <w:tcBorders>
              <w:top w:val="nil"/>
              <w:left w:val="nil"/>
              <w:bottom w:val="nil"/>
              <w:right w:val="nil"/>
            </w:tcBorders>
            <w:noWrap/>
            <w:vAlign w:val="center"/>
          </w:tcPr>
          <w:p>
            <w:pPr>
              <w:widowControl/>
              <w:jc w:val="center"/>
              <w:rPr>
                <w:rFonts w:ascii="黑体" w:hAnsi="黑体" w:eastAsia="黑体" w:cs="宋体"/>
                <w:b/>
                <w:bCs/>
                <w:kern w:val="0"/>
                <w:sz w:val="32"/>
                <w:szCs w:val="32"/>
              </w:rPr>
            </w:pPr>
            <w:r>
              <w:rPr>
                <w:rFonts w:hint="eastAsia" w:ascii="黑体" w:hAnsi="黑体" w:eastAsia="黑体" w:cs="宋体"/>
                <w:b/>
                <w:bCs/>
                <w:kern w:val="0"/>
                <w:sz w:val="32"/>
                <w:szCs w:val="32"/>
              </w:rPr>
              <w:t>造价咨询－－投标报价得分表</w:t>
            </w:r>
          </w:p>
        </w:tc>
      </w:tr>
      <w:tr>
        <w:tblPrEx>
          <w:tblCellMar>
            <w:top w:w="0" w:type="dxa"/>
            <w:left w:w="108" w:type="dxa"/>
            <w:bottom w:w="0" w:type="dxa"/>
            <w:right w:w="108" w:type="dxa"/>
          </w:tblCellMar>
        </w:tblPrEx>
        <w:trPr>
          <w:trHeight w:val="330" w:hRule="atLeast"/>
        </w:trPr>
        <w:tc>
          <w:tcPr>
            <w:tcW w:w="5000" w:type="pct"/>
            <w:gridSpan w:val="6"/>
            <w:tcBorders>
              <w:top w:val="nil"/>
              <w:left w:val="nil"/>
              <w:bottom w:val="nil"/>
              <w:right w:val="nil"/>
            </w:tcBorders>
            <w:vAlign w:val="center"/>
          </w:tcPr>
          <w:p>
            <w:pPr>
              <w:widowControl/>
              <w:jc w:val="left"/>
              <w:rPr>
                <w:rFonts w:ascii="宋体" w:hAnsi="宋体" w:cs="宋体"/>
                <w:kern w:val="0"/>
                <w:szCs w:val="21"/>
              </w:rPr>
            </w:pPr>
            <w:r>
              <w:rPr>
                <w:rFonts w:hint="eastAsia" w:ascii="宋体" w:hAnsi="宋体" w:cs="宋体"/>
                <w:kern w:val="0"/>
                <w:szCs w:val="21"/>
              </w:rPr>
              <w:t>项目名称：</w:t>
            </w:r>
          </w:p>
        </w:tc>
      </w:tr>
      <w:tr>
        <w:tblPrEx>
          <w:tblCellMar>
            <w:top w:w="0" w:type="dxa"/>
            <w:left w:w="108" w:type="dxa"/>
            <w:bottom w:w="0" w:type="dxa"/>
            <w:right w:w="108" w:type="dxa"/>
          </w:tblCellMar>
        </w:tblPrEx>
        <w:trPr>
          <w:trHeight w:val="330" w:hRule="atLeast"/>
        </w:trPr>
        <w:tc>
          <w:tcPr>
            <w:tcW w:w="5000" w:type="pct"/>
            <w:gridSpan w:val="6"/>
            <w:tcBorders>
              <w:top w:val="nil"/>
              <w:left w:val="nil"/>
              <w:bottom w:val="nil"/>
              <w:right w:val="nil"/>
            </w:tcBorders>
            <w:vAlign w:val="center"/>
          </w:tcPr>
          <w:p>
            <w:pPr>
              <w:widowControl/>
              <w:jc w:val="left"/>
              <w:rPr>
                <w:rFonts w:ascii="宋体" w:hAnsi="宋体" w:cs="宋体"/>
                <w:kern w:val="0"/>
                <w:szCs w:val="21"/>
              </w:rPr>
            </w:pPr>
            <w:r>
              <w:rPr>
                <w:rFonts w:hint="eastAsia" w:ascii="宋体" w:hAnsi="宋体" w:cs="宋体"/>
                <w:kern w:val="0"/>
                <w:szCs w:val="21"/>
              </w:rPr>
              <w:t>项目编号：</w:t>
            </w:r>
          </w:p>
        </w:tc>
      </w:tr>
      <w:tr>
        <w:tblPrEx>
          <w:tblCellMar>
            <w:top w:w="0" w:type="dxa"/>
            <w:left w:w="108" w:type="dxa"/>
            <w:bottom w:w="0" w:type="dxa"/>
            <w:right w:w="108" w:type="dxa"/>
          </w:tblCellMar>
        </w:tblPrEx>
        <w:trPr>
          <w:trHeight w:val="1335" w:hRule="atLeast"/>
        </w:trPr>
        <w:tc>
          <w:tcPr>
            <w:tcW w:w="262" w:type="pct"/>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序号</w:t>
            </w:r>
          </w:p>
        </w:tc>
        <w:tc>
          <w:tcPr>
            <w:tcW w:w="1386" w:type="pct"/>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投标人</w:t>
            </w:r>
          </w:p>
        </w:tc>
        <w:tc>
          <w:tcPr>
            <w:tcW w:w="900" w:type="pct"/>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投标报价</w:t>
            </w:r>
          </w:p>
          <w:p>
            <w:pPr>
              <w:widowControl/>
              <w:jc w:val="center"/>
              <w:rPr>
                <w:rFonts w:ascii="宋体" w:hAnsi="宋体" w:cs="宋体"/>
                <w:kern w:val="0"/>
                <w:szCs w:val="21"/>
              </w:rPr>
            </w:pPr>
            <w:r>
              <w:rPr>
                <w:rFonts w:hint="eastAsia" w:ascii="宋体" w:hAnsi="宋体" w:cs="宋体"/>
                <w:kern w:val="0"/>
                <w:szCs w:val="21"/>
              </w:rPr>
              <w:t>（下浮率）              （%）</w:t>
            </w:r>
          </w:p>
        </w:tc>
        <w:tc>
          <w:tcPr>
            <w:tcW w:w="872" w:type="pct"/>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基准价</w:t>
            </w:r>
          </w:p>
          <w:p>
            <w:pPr>
              <w:widowControl/>
              <w:jc w:val="center"/>
              <w:rPr>
                <w:rFonts w:ascii="宋体" w:hAnsi="宋体" w:cs="宋体"/>
                <w:kern w:val="0"/>
                <w:szCs w:val="21"/>
              </w:rPr>
            </w:pPr>
            <w:r>
              <w:rPr>
                <w:rFonts w:hint="eastAsia" w:ascii="宋体" w:hAnsi="宋体" w:cs="宋体"/>
                <w:kern w:val="0"/>
                <w:szCs w:val="21"/>
              </w:rPr>
              <w:t>（下浮率）</w:t>
            </w:r>
          </w:p>
          <w:p>
            <w:pPr>
              <w:widowControl/>
              <w:jc w:val="center"/>
              <w:rPr>
                <w:rFonts w:ascii="宋体" w:hAnsi="宋体" w:cs="宋体"/>
                <w:kern w:val="0"/>
                <w:szCs w:val="21"/>
              </w:rPr>
            </w:pPr>
            <w:r>
              <w:rPr>
                <w:rFonts w:hint="eastAsia" w:ascii="宋体" w:hAnsi="宋体" w:cs="宋体"/>
                <w:kern w:val="0"/>
                <w:szCs w:val="21"/>
              </w:rPr>
              <w:t>（%）</w:t>
            </w:r>
          </w:p>
        </w:tc>
        <w:tc>
          <w:tcPr>
            <w:tcW w:w="661" w:type="pct"/>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偏差率</w:t>
            </w:r>
          </w:p>
        </w:tc>
        <w:tc>
          <w:tcPr>
            <w:tcW w:w="916" w:type="pct"/>
            <w:tcBorders>
              <w:top w:val="single" w:color="auto" w:sz="4" w:space="0"/>
              <w:left w:val="single" w:color="auto" w:sz="4" w:space="0"/>
              <w:bottom w:val="single" w:color="auto" w:sz="4" w:space="0"/>
              <w:right w:val="single" w:color="auto" w:sz="4" w:space="0"/>
            </w:tcBorders>
            <w:vAlign w:val="center"/>
          </w:tcPr>
          <w:p>
            <w:pPr>
              <w:widowControl/>
              <w:jc w:val="center"/>
              <w:rPr>
                <w:rFonts w:hint="eastAsia" w:ascii="宋体" w:hAnsi="宋体" w:cs="宋体" w:eastAsiaTheme="minorEastAsia"/>
                <w:kern w:val="0"/>
                <w:szCs w:val="21"/>
                <w:lang w:eastAsia="zh-CN"/>
              </w:rPr>
            </w:pPr>
            <w:r>
              <w:rPr>
                <w:rFonts w:hint="eastAsia" w:ascii="宋体" w:hAnsi="宋体" w:cs="宋体"/>
                <w:kern w:val="0"/>
                <w:szCs w:val="21"/>
              </w:rPr>
              <w:t>得分</w:t>
            </w:r>
          </w:p>
          <w:p>
            <w:pPr>
              <w:widowControl/>
              <w:jc w:val="center"/>
              <w:rPr>
                <w:rFonts w:ascii="宋体" w:hAnsi="宋体" w:cs="宋体"/>
                <w:kern w:val="0"/>
                <w:szCs w:val="21"/>
              </w:rPr>
            </w:pPr>
            <w:r>
              <w:rPr>
                <w:rFonts w:hint="eastAsia" w:ascii="宋体" w:hAnsi="宋体" w:cs="宋体"/>
                <w:kern w:val="0"/>
                <w:szCs w:val="21"/>
              </w:rPr>
              <w:t>（满分30分）</w:t>
            </w:r>
          </w:p>
        </w:tc>
      </w:tr>
      <w:tr>
        <w:tblPrEx>
          <w:tblCellMar>
            <w:top w:w="0" w:type="dxa"/>
            <w:left w:w="108" w:type="dxa"/>
            <w:bottom w:w="0" w:type="dxa"/>
            <w:right w:w="108" w:type="dxa"/>
          </w:tblCellMar>
        </w:tblPrEx>
        <w:trPr>
          <w:trHeight w:val="765" w:hRule="atLeast"/>
        </w:trPr>
        <w:tc>
          <w:tcPr>
            <w:tcW w:w="262" w:type="pct"/>
            <w:tcBorders>
              <w:top w:val="nil"/>
              <w:left w:val="single" w:color="auto" w:sz="4" w:space="0"/>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1</w:t>
            </w:r>
          </w:p>
        </w:tc>
        <w:tc>
          <w:tcPr>
            <w:tcW w:w="1386" w:type="pct"/>
            <w:tcBorders>
              <w:top w:val="nil"/>
              <w:left w:val="nil"/>
              <w:bottom w:val="single" w:color="auto" w:sz="4" w:space="0"/>
              <w:right w:val="single" w:color="auto" w:sz="4" w:space="0"/>
            </w:tcBorders>
            <w:vAlign w:val="center"/>
          </w:tcPr>
          <w:p>
            <w:pPr>
              <w:widowControl/>
              <w:jc w:val="left"/>
              <w:rPr>
                <w:rFonts w:ascii="宋体" w:hAnsi="宋体" w:cs="宋体"/>
                <w:kern w:val="0"/>
                <w:szCs w:val="21"/>
              </w:rPr>
            </w:pPr>
          </w:p>
        </w:tc>
        <w:tc>
          <w:tcPr>
            <w:tcW w:w="900" w:type="pct"/>
            <w:tcBorders>
              <w:top w:val="nil"/>
              <w:left w:val="nil"/>
              <w:bottom w:val="single" w:color="auto" w:sz="4" w:space="0"/>
              <w:right w:val="single" w:color="auto" w:sz="4" w:space="0"/>
            </w:tcBorders>
            <w:vAlign w:val="center"/>
          </w:tcPr>
          <w:p>
            <w:pPr>
              <w:widowControl/>
              <w:jc w:val="center"/>
              <w:rPr>
                <w:rFonts w:ascii="宋体" w:hAnsi="宋体" w:cs="宋体"/>
                <w:b/>
                <w:bCs/>
                <w:kern w:val="0"/>
                <w:szCs w:val="21"/>
              </w:rPr>
            </w:pPr>
            <w:r>
              <w:rPr>
                <w:rFonts w:hint="eastAsia" w:ascii="宋体" w:hAnsi="宋体" w:cs="宋体"/>
                <w:b/>
                <w:bCs/>
                <w:kern w:val="0"/>
                <w:szCs w:val="21"/>
              </w:rPr>
              <w:t>　</w:t>
            </w:r>
          </w:p>
        </w:tc>
        <w:tc>
          <w:tcPr>
            <w:tcW w:w="872" w:type="pct"/>
            <w:vMerge w:val="restart"/>
            <w:tcBorders>
              <w:top w:val="nil"/>
              <w:left w:val="single" w:color="auto" w:sz="4" w:space="0"/>
              <w:bottom w:val="single" w:color="000000" w:sz="4" w:space="0"/>
              <w:right w:val="single" w:color="auto" w:sz="4" w:space="0"/>
            </w:tcBorders>
            <w:vAlign w:val="center"/>
          </w:tcPr>
          <w:p>
            <w:pPr>
              <w:widowControl/>
              <w:jc w:val="center"/>
              <w:rPr>
                <w:rFonts w:ascii="宋体" w:hAnsi="宋体" w:cs="宋体"/>
                <w:b/>
                <w:bCs/>
                <w:kern w:val="0"/>
                <w:szCs w:val="21"/>
              </w:rPr>
            </w:pPr>
            <w:r>
              <w:rPr>
                <w:rFonts w:hint="eastAsia" w:ascii="宋体" w:hAnsi="宋体" w:cs="宋体"/>
                <w:b/>
                <w:bCs/>
                <w:kern w:val="0"/>
                <w:szCs w:val="21"/>
              </w:rPr>
              <w:t>　</w:t>
            </w:r>
          </w:p>
        </w:tc>
        <w:tc>
          <w:tcPr>
            <w:tcW w:w="661" w:type="pct"/>
            <w:tcBorders>
              <w:top w:val="nil"/>
              <w:left w:val="nil"/>
              <w:bottom w:val="single" w:color="auto" w:sz="4" w:space="0"/>
              <w:right w:val="single" w:color="auto" w:sz="4" w:space="0"/>
            </w:tcBorders>
            <w:vAlign w:val="center"/>
          </w:tcPr>
          <w:p>
            <w:pPr>
              <w:widowControl/>
              <w:jc w:val="center"/>
              <w:rPr>
                <w:rFonts w:ascii="宋体" w:hAnsi="宋体" w:cs="宋体"/>
                <w:b/>
                <w:bCs/>
                <w:kern w:val="0"/>
                <w:szCs w:val="21"/>
              </w:rPr>
            </w:pPr>
          </w:p>
        </w:tc>
        <w:tc>
          <w:tcPr>
            <w:tcW w:w="916" w:type="pct"/>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cs="宋体"/>
                <w:b/>
                <w:bCs/>
                <w:kern w:val="0"/>
                <w:szCs w:val="21"/>
              </w:rPr>
            </w:pPr>
          </w:p>
        </w:tc>
      </w:tr>
      <w:tr>
        <w:tblPrEx>
          <w:tblCellMar>
            <w:top w:w="0" w:type="dxa"/>
            <w:left w:w="108" w:type="dxa"/>
            <w:bottom w:w="0" w:type="dxa"/>
            <w:right w:w="108" w:type="dxa"/>
          </w:tblCellMar>
        </w:tblPrEx>
        <w:trPr>
          <w:trHeight w:val="765" w:hRule="atLeast"/>
        </w:trPr>
        <w:tc>
          <w:tcPr>
            <w:tcW w:w="262" w:type="pct"/>
            <w:tcBorders>
              <w:top w:val="nil"/>
              <w:left w:val="single" w:color="auto" w:sz="4" w:space="0"/>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2</w:t>
            </w:r>
          </w:p>
        </w:tc>
        <w:tc>
          <w:tcPr>
            <w:tcW w:w="1386" w:type="pct"/>
            <w:tcBorders>
              <w:top w:val="nil"/>
              <w:left w:val="nil"/>
              <w:bottom w:val="single" w:color="auto" w:sz="4" w:space="0"/>
              <w:right w:val="single" w:color="auto" w:sz="4" w:space="0"/>
            </w:tcBorders>
            <w:vAlign w:val="center"/>
          </w:tcPr>
          <w:p>
            <w:pPr>
              <w:widowControl/>
              <w:jc w:val="left"/>
              <w:rPr>
                <w:rFonts w:ascii="宋体" w:hAnsi="宋体" w:cs="宋体"/>
                <w:kern w:val="0"/>
                <w:szCs w:val="21"/>
              </w:rPr>
            </w:pPr>
          </w:p>
        </w:tc>
        <w:tc>
          <w:tcPr>
            <w:tcW w:w="900" w:type="pct"/>
            <w:tcBorders>
              <w:top w:val="nil"/>
              <w:left w:val="nil"/>
              <w:bottom w:val="single" w:color="auto" w:sz="4" w:space="0"/>
              <w:right w:val="single" w:color="auto" w:sz="4" w:space="0"/>
            </w:tcBorders>
            <w:vAlign w:val="center"/>
          </w:tcPr>
          <w:p>
            <w:pPr>
              <w:widowControl/>
              <w:jc w:val="center"/>
              <w:rPr>
                <w:rFonts w:ascii="宋体" w:hAnsi="宋体" w:cs="宋体"/>
                <w:b/>
                <w:bCs/>
                <w:kern w:val="0"/>
                <w:szCs w:val="21"/>
              </w:rPr>
            </w:pPr>
            <w:r>
              <w:rPr>
                <w:rFonts w:hint="eastAsia" w:ascii="宋体" w:hAnsi="宋体" w:cs="宋体"/>
                <w:b/>
                <w:bCs/>
                <w:kern w:val="0"/>
                <w:szCs w:val="21"/>
              </w:rPr>
              <w:t>　</w:t>
            </w:r>
          </w:p>
        </w:tc>
        <w:tc>
          <w:tcPr>
            <w:tcW w:w="872" w:type="pct"/>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b/>
                <w:bCs/>
                <w:kern w:val="0"/>
                <w:szCs w:val="21"/>
              </w:rPr>
            </w:pPr>
          </w:p>
        </w:tc>
        <w:tc>
          <w:tcPr>
            <w:tcW w:w="661" w:type="pct"/>
            <w:tcBorders>
              <w:top w:val="nil"/>
              <w:left w:val="nil"/>
              <w:bottom w:val="single" w:color="auto" w:sz="4" w:space="0"/>
              <w:right w:val="single" w:color="auto" w:sz="4" w:space="0"/>
            </w:tcBorders>
            <w:vAlign w:val="center"/>
          </w:tcPr>
          <w:p>
            <w:pPr>
              <w:widowControl/>
              <w:jc w:val="center"/>
              <w:rPr>
                <w:rFonts w:ascii="宋体" w:hAnsi="宋体" w:cs="宋体"/>
                <w:b/>
                <w:bCs/>
                <w:kern w:val="0"/>
                <w:szCs w:val="21"/>
              </w:rPr>
            </w:pPr>
          </w:p>
        </w:tc>
        <w:tc>
          <w:tcPr>
            <w:tcW w:w="916" w:type="pct"/>
            <w:tcBorders>
              <w:top w:val="single" w:color="auto" w:sz="4" w:space="0"/>
              <w:left w:val="nil"/>
              <w:bottom w:val="single" w:color="auto" w:sz="4" w:space="0"/>
              <w:right w:val="single" w:color="auto" w:sz="4" w:space="0"/>
            </w:tcBorders>
            <w:vAlign w:val="center"/>
          </w:tcPr>
          <w:p>
            <w:pPr>
              <w:widowControl/>
              <w:jc w:val="center"/>
              <w:rPr>
                <w:rFonts w:ascii="宋体" w:hAnsi="宋体" w:cs="宋体"/>
                <w:b/>
                <w:bCs/>
                <w:kern w:val="0"/>
                <w:szCs w:val="21"/>
              </w:rPr>
            </w:pPr>
          </w:p>
        </w:tc>
      </w:tr>
      <w:tr>
        <w:tblPrEx>
          <w:tblCellMar>
            <w:top w:w="0" w:type="dxa"/>
            <w:left w:w="108" w:type="dxa"/>
            <w:bottom w:w="0" w:type="dxa"/>
            <w:right w:w="108" w:type="dxa"/>
          </w:tblCellMar>
        </w:tblPrEx>
        <w:trPr>
          <w:trHeight w:val="765" w:hRule="atLeast"/>
        </w:trPr>
        <w:tc>
          <w:tcPr>
            <w:tcW w:w="262" w:type="pct"/>
            <w:tcBorders>
              <w:top w:val="nil"/>
              <w:left w:val="single" w:color="auto" w:sz="4" w:space="0"/>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3</w:t>
            </w:r>
          </w:p>
        </w:tc>
        <w:tc>
          <w:tcPr>
            <w:tcW w:w="1386" w:type="pct"/>
            <w:tcBorders>
              <w:top w:val="nil"/>
              <w:left w:val="nil"/>
              <w:bottom w:val="single" w:color="auto" w:sz="4" w:space="0"/>
              <w:right w:val="single" w:color="auto" w:sz="4" w:space="0"/>
            </w:tcBorders>
            <w:vAlign w:val="center"/>
          </w:tcPr>
          <w:p>
            <w:pPr>
              <w:widowControl/>
              <w:jc w:val="left"/>
              <w:rPr>
                <w:rFonts w:ascii="宋体" w:hAnsi="宋体" w:cs="宋体"/>
                <w:kern w:val="0"/>
                <w:szCs w:val="21"/>
              </w:rPr>
            </w:pPr>
          </w:p>
        </w:tc>
        <w:tc>
          <w:tcPr>
            <w:tcW w:w="900" w:type="pct"/>
            <w:tcBorders>
              <w:top w:val="nil"/>
              <w:left w:val="nil"/>
              <w:bottom w:val="single" w:color="auto" w:sz="4" w:space="0"/>
              <w:right w:val="single" w:color="auto" w:sz="4" w:space="0"/>
            </w:tcBorders>
            <w:vAlign w:val="center"/>
          </w:tcPr>
          <w:p>
            <w:pPr>
              <w:widowControl/>
              <w:jc w:val="center"/>
              <w:rPr>
                <w:rFonts w:ascii="宋体" w:hAnsi="宋体" w:cs="宋体"/>
                <w:b/>
                <w:bCs/>
                <w:kern w:val="0"/>
                <w:szCs w:val="21"/>
              </w:rPr>
            </w:pPr>
            <w:r>
              <w:rPr>
                <w:rFonts w:hint="eastAsia" w:ascii="宋体" w:hAnsi="宋体" w:cs="宋体"/>
                <w:b/>
                <w:bCs/>
                <w:kern w:val="0"/>
                <w:szCs w:val="21"/>
              </w:rPr>
              <w:t>　</w:t>
            </w:r>
          </w:p>
        </w:tc>
        <w:tc>
          <w:tcPr>
            <w:tcW w:w="872" w:type="pct"/>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b/>
                <w:bCs/>
                <w:kern w:val="0"/>
                <w:szCs w:val="21"/>
              </w:rPr>
            </w:pPr>
          </w:p>
        </w:tc>
        <w:tc>
          <w:tcPr>
            <w:tcW w:w="661" w:type="pct"/>
            <w:tcBorders>
              <w:top w:val="nil"/>
              <w:left w:val="nil"/>
              <w:bottom w:val="single" w:color="auto" w:sz="4" w:space="0"/>
              <w:right w:val="single" w:color="auto" w:sz="4" w:space="0"/>
            </w:tcBorders>
            <w:vAlign w:val="center"/>
          </w:tcPr>
          <w:p>
            <w:pPr>
              <w:widowControl/>
              <w:jc w:val="center"/>
              <w:rPr>
                <w:rFonts w:ascii="宋体" w:hAnsi="宋体" w:cs="宋体"/>
                <w:b/>
                <w:bCs/>
                <w:kern w:val="0"/>
                <w:szCs w:val="21"/>
              </w:rPr>
            </w:pPr>
          </w:p>
        </w:tc>
        <w:tc>
          <w:tcPr>
            <w:tcW w:w="916" w:type="pct"/>
            <w:tcBorders>
              <w:top w:val="nil"/>
              <w:left w:val="nil"/>
              <w:bottom w:val="single" w:color="auto" w:sz="4" w:space="0"/>
              <w:right w:val="single" w:color="auto" w:sz="4" w:space="0"/>
            </w:tcBorders>
            <w:vAlign w:val="center"/>
          </w:tcPr>
          <w:p>
            <w:pPr>
              <w:widowControl/>
              <w:jc w:val="center"/>
              <w:rPr>
                <w:rFonts w:ascii="宋体" w:hAnsi="宋体" w:cs="宋体"/>
                <w:b/>
                <w:bCs/>
                <w:kern w:val="0"/>
                <w:szCs w:val="21"/>
              </w:rPr>
            </w:pPr>
          </w:p>
        </w:tc>
      </w:tr>
      <w:tr>
        <w:tblPrEx>
          <w:tblCellMar>
            <w:top w:w="0" w:type="dxa"/>
            <w:left w:w="108" w:type="dxa"/>
            <w:bottom w:w="0" w:type="dxa"/>
            <w:right w:w="108" w:type="dxa"/>
          </w:tblCellMar>
        </w:tblPrEx>
        <w:trPr>
          <w:trHeight w:val="765" w:hRule="atLeast"/>
        </w:trPr>
        <w:tc>
          <w:tcPr>
            <w:tcW w:w="262" w:type="pct"/>
            <w:tcBorders>
              <w:top w:val="nil"/>
              <w:left w:val="single" w:color="auto" w:sz="4" w:space="0"/>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4</w:t>
            </w:r>
          </w:p>
        </w:tc>
        <w:tc>
          <w:tcPr>
            <w:tcW w:w="1386" w:type="pct"/>
            <w:tcBorders>
              <w:top w:val="nil"/>
              <w:left w:val="nil"/>
              <w:bottom w:val="single" w:color="auto" w:sz="4" w:space="0"/>
              <w:right w:val="single" w:color="auto" w:sz="4" w:space="0"/>
            </w:tcBorders>
            <w:vAlign w:val="center"/>
          </w:tcPr>
          <w:p>
            <w:pPr>
              <w:widowControl/>
              <w:jc w:val="left"/>
              <w:rPr>
                <w:rFonts w:ascii="宋体" w:hAnsi="宋体" w:cs="宋体"/>
                <w:kern w:val="0"/>
                <w:szCs w:val="21"/>
              </w:rPr>
            </w:pPr>
          </w:p>
        </w:tc>
        <w:tc>
          <w:tcPr>
            <w:tcW w:w="900" w:type="pct"/>
            <w:tcBorders>
              <w:top w:val="nil"/>
              <w:left w:val="nil"/>
              <w:bottom w:val="single" w:color="auto" w:sz="4" w:space="0"/>
              <w:right w:val="single" w:color="auto" w:sz="4" w:space="0"/>
            </w:tcBorders>
            <w:vAlign w:val="center"/>
          </w:tcPr>
          <w:p>
            <w:pPr>
              <w:widowControl/>
              <w:jc w:val="center"/>
              <w:rPr>
                <w:rFonts w:ascii="宋体" w:hAnsi="宋体" w:cs="宋体"/>
                <w:b/>
                <w:bCs/>
                <w:kern w:val="0"/>
                <w:szCs w:val="21"/>
              </w:rPr>
            </w:pPr>
            <w:r>
              <w:rPr>
                <w:rFonts w:hint="eastAsia" w:ascii="宋体" w:hAnsi="宋体" w:cs="宋体"/>
                <w:b/>
                <w:bCs/>
                <w:kern w:val="0"/>
                <w:szCs w:val="21"/>
              </w:rPr>
              <w:t>　</w:t>
            </w:r>
          </w:p>
        </w:tc>
        <w:tc>
          <w:tcPr>
            <w:tcW w:w="872" w:type="pct"/>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b/>
                <w:bCs/>
                <w:kern w:val="0"/>
                <w:szCs w:val="21"/>
              </w:rPr>
            </w:pPr>
          </w:p>
        </w:tc>
        <w:tc>
          <w:tcPr>
            <w:tcW w:w="661" w:type="pct"/>
            <w:tcBorders>
              <w:top w:val="nil"/>
              <w:left w:val="nil"/>
              <w:bottom w:val="single" w:color="auto" w:sz="4" w:space="0"/>
              <w:right w:val="single" w:color="auto" w:sz="4" w:space="0"/>
            </w:tcBorders>
            <w:vAlign w:val="center"/>
          </w:tcPr>
          <w:p>
            <w:pPr>
              <w:widowControl/>
              <w:jc w:val="center"/>
              <w:rPr>
                <w:rFonts w:ascii="宋体" w:hAnsi="宋体" w:cs="宋体"/>
                <w:b/>
                <w:bCs/>
                <w:kern w:val="0"/>
                <w:szCs w:val="21"/>
              </w:rPr>
            </w:pPr>
          </w:p>
        </w:tc>
        <w:tc>
          <w:tcPr>
            <w:tcW w:w="916" w:type="pct"/>
            <w:tcBorders>
              <w:top w:val="nil"/>
              <w:left w:val="nil"/>
              <w:bottom w:val="single" w:color="auto" w:sz="4" w:space="0"/>
              <w:right w:val="single" w:color="auto" w:sz="4" w:space="0"/>
            </w:tcBorders>
            <w:vAlign w:val="center"/>
          </w:tcPr>
          <w:p>
            <w:pPr>
              <w:widowControl/>
              <w:jc w:val="center"/>
              <w:rPr>
                <w:rFonts w:ascii="宋体" w:hAnsi="宋体" w:cs="宋体"/>
                <w:b/>
                <w:bCs/>
                <w:kern w:val="0"/>
                <w:szCs w:val="21"/>
              </w:rPr>
            </w:pPr>
          </w:p>
        </w:tc>
      </w:tr>
      <w:tr>
        <w:tblPrEx>
          <w:tblCellMar>
            <w:top w:w="0" w:type="dxa"/>
            <w:left w:w="108" w:type="dxa"/>
            <w:bottom w:w="0" w:type="dxa"/>
            <w:right w:w="108" w:type="dxa"/>
          </w:tblCellMar>
        </w:tblPrEx>
        <w:trPr>
          <w:trHeight w:val="765" w:hRule="atLeast"/>
        </w:trPr>
        <w:tc>
          <w:tcPr>
            <w:tcW w:w="262" w:type="pct"/>
            <w:tcBorders>
              <w:top w:val="nil"/>
              <w:left w:val="single" w:color="auto" w:sz="4" w:space="0"/>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w:t>
            </w:r>
          </w:p>
        </w:tc>
        <w:tc>
          <w:tcPr>
            <w:tcW w:w="1386" w:type="pct"/>
            <w:tcBorders>
              <w:top w:val="nil"/>
              <w:left w:val="nil"/>
              <w:bottom w:val="single" w:color="auto" w:sz="4" w:space="0"/>
              <w:right w:val="single" w:color="auto" w:sz="4" w:space="0"/>
            </w:tcBorders>
            <w:vAlign w:val="center"/>
          </w:tcPr>
          <w:p>
            <w:pPr>
              <w:widowControl/>
              <w:jc w:val="left"/>
              <w:rPr>
                <w:rFonts w:ascii="宋体" w:hAnsi="宋体" w:cs="宋体"/>
                <w:kern w:val="0"/>
                <w:szCs w:val="21"/>
              </w:rPr>
            </w:pPr>
          </w:p>
        </w:tc>
        <w:tc>
          <w:tcPr>
            <w:tcW w:w="900" w:type="pct"/>
            <w:tcBorders>
              <w:top w:val="nil"/>
              <w:left w:val="nil"/>
              <w:bottom w:val="single" w:color="auto" w:sz="4" w:space="0"/>
              <w:right w:val="single" w:color="auto" w:sz="4" w:space="0"/>
            </w:tcBorders>
            <w:vAlign w:val="center"/>
          </w:tcPr>
          <w:p>
            <w:pPr>
              <w:widowControl/>
              <w:jc w:val="center"/>
              <w:rPr>
                <w:rFonts w:ascii="宋体" w:hAnsi="宋体" w:cs="宋体"/>
                <w:b/>
                <w:bCs/>
                <w:kern w:val="0"/>
                <w:szCs w:val="21"/>
              </w:rPr>
            </w:pPr>
            <w:r>
              <w:rPr>
                <w:rFonts w:hint="eastAsia" w:ascii="宋体" w:hAnsi="宋体" w:cs="宋体"/>
                <w:b/>
                <w:bCs/>
                <w:kern w:val="0"/>
                <w:szCs w:val="21"/>
              </w:rPr>
              <w:t>　</w:t>
            </w:r>
          </w:p>
        </w:tc>
        <w:tc>
          <w:tcPr>
            <w:tcW w:w="872" w:type="pct"/>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b/>
                <w:bCs/>
                <w:kern w:val="0"/>
                <w:szCs w:val="21"/>
              </w:rPr>
            </w:pPr>
          </w:p>
        </w:tc>
        <w:tc>
          <w:tcPr>
            <w:tcW w:w="661" w:type="pct"/>
            <w:tcBorders>
              <w:top w:val="nil"/>
              <w:left w:val="nil"/>
              <w:bottom w:val="single" w:color="auto" w:sz="4" w:space="0"/>
              <w:right w:val="single" w:color="auto" w:sz="4" w:space="0"/>
            </w:tcBorders>
            <w:vAlign w:val="center"/>
          </w:tcPr>
          <w:p>
            <w:pPr>
              <w:widowControl/>
              <w:jc w:val="center"/>
              <w:rPr>
                <w:rFonts w:ascii="宋体" w:hAnsi="宋体" w:cs="宋体"/>
                <w:b/>
                <w:bCs/>
                <w:kern w:val="0"/>
                <w:szCs w:val="21"/>
              </w:rPr>
            </w:pPr>
          </w:p>
        </w:tc>
        <w:tc>
          <w:tcPr>
            <w:tcW w:w="916" w:type="pct"/>
            <w:tcBorders>
              <w:top w:val="nil"/>
              <w:left w:val="nil"/>
              <w:bottom w:val="single" w:color="auto" w:sz="4" w:space="0"/>
              <w:right w:val="single" w:color="auto" w:sz="4" w:space="0"/>
            </w:tcBorders>
            <w:vAlign w:val="center"/>
          </w:tcPr>
          <w:p>
            <w:pPr>
              <w:widowControl/>
              <w:jc w:val="center"/>
              <w:rPr>
                <w:rFonts w:ascii="宋体" w:hAnsi="宋体" w:cs="宋体"/>
                <w:b/>
                <w:bCs/>
                <w:kern w:val="0"/>
                <w:szCs w:val="21"/>
              </w:rPr>
            </w:pPr>
          </w:p>
        </w:tc>
      </w:tr>
      <w:tr>
        <w:tblPrEx>
          <w:tblCellMar>
            <w:top w:w="0" w:type="dxa"/>
            <w:left w:w="108" w:type="dxa"/>
            <w:bottom w:w="0" w:type="dxa"/>
            <w:right w:w="108" w:type="dxa"/>
          </w:tblCellMar>
        </w:tblPrEx>
        <w:trPr>
          <w:trHeight w:val="765" w:hRule="atLeast"/>
        </w:trPr>
        <w:tc>
          <w:tcPr>
            <w:tcW w:w="5000" w:type="pct"/>
            <w:gridSpan w:val="6"/>
            <w:tcBorders>
              <w:top w:val="nil"/>
              <w:left w:val="single" w:color="auto" w:sz="4" w:space="0"/>
              <w:bottom w:val="single" w:color="auto" w:sz="4" w:space="0"/>
              <w:right w:val="single" w:color="auto" w:sz="4" w:space="0"/>
            </w:tcBorders>
            <w:vAlign w:val="center"/>
          </w:tcPr>
          <w:p>
            <w:pPr>
              <w:jc w:val="left"/>
              <w:rPr>
                <w:szCs w:val="22"/>
              </w:rPr>
            </w:pPr>
            <w:r>
              <w:rPr>
                <w:rFonts w:hint="eastAsia"/>
                <w:szCs w:val="22"/>
              </w:rPr>
              <w:t>注：评标基准价（下浮率）=各有效投标报价（下浮率）之和</w:t>
            </w:r>
            <w:r>
              <w:rPr>
                <w:rFonts w:hint="eastAsia"/>
              </w:rPr>
              <w:t>/</w:t>
            </w:r>
            <w:r>
              <w:rPr>
                <w:rFonts w:hint="eastAsia"/>
                <w:szCs w:val="22"/>
              </w:rPr>
              <w:t>有效投标单位个数。</w:t>
            </w:r>
          </w:p>
          <w:p>
            <w:pPr>
              <w:widowControl/>
              <w:jc w:val="left"/>
              <w:rPr>
                <w:rFonts w:ascii="宋体" w:hAnsi="宋体" w:cs="宋体"/>
                <w:b/>
                <w:bCs/>
                <w:kern w:val="0"/>
                <w:szCs w:val="21"/>
              </w:rPr>
            </w:pPr>
            <w:r>
              <w:rPr>
                <w:rFonts w:hint="eastAsia"/>
              </w:rPr>
              <w:t>投标人数量≤5时，评标基准价采用全部有效投标报价计算；5＜投标人数量≤20时，评标基准价采用去除有效报价最高、最低各1个计算；投标人数量＞20时，评标基准价采用去除有效报价最高、最低各2个计算。</w:t>
            </w:r>
          </w:p>
        </w:tc>
      </w:tr>
      <w:tr>
        <w:tblPrEx>
          <w:tblCellMar>
            <w:top w:w="0" w:type="dxa"/>
            <w:left w:w="108" w:type="dxa"/>
            <w:bottom w:w="0" w:type="dxa"/>
            <w:right w:w="108" w:type="dxa"/>
          </w:tblCellMar>
        </w:tblPrEx>
        <w:trPr>
          <w:trHeight w:val="525" w:hRule="atLeast"/>
        </w:trPr>
        <w:tc>
          <w:tcPr>
            <w:tcW w:w="1649" w:type="pct"/>
            <w:gridSpan w:val="2"/>
            <w:tcBorders>
              <w:top w:val="single" w:color="auto" w:sz="4" w:space="0"/>
              <w:left w:val="nil"/>
              <w:bottom w:val="nil"/>
              <w:right w:val="nil"/>
            </w:tcBorders>
            <w:noWrap/>
            <w:vAlign w:val="center"/>
          </w:tcPr>
          <w:p>
            <w:pPr>
              <w:widowControl/>
              <w:jc w:val="left"/>
              <w:rPr>
                <w:rFonts w:ascii="宋体" w:hAnsi="宋体" w:cs="宋体"/>
                <w:kern w:val="0"/>
                <w:szCs w:val="21"/>
              </w:rPr>
            </w:pPr>
            <w:r>
              <w:rPr>
                <w:rFonts w:hint="eastAsia" w:ascii="宋体" w:hAnsi="宋体" w:cs="宋体"/>
                <w:kern w:val="0"/>
                <w:szCs w:val="21"/>
              </w:rPr>
              <w:t>评标委员会全体成员签字：</w:t>
            </w:r>
          </w:p>
        </w:tc>
        <w:tc>
          <w:tcPr>
            <w:tcW w:w="900" w:type="pct"/>
            <w:tcBorders>
              <w:top w:val="nil"/>
              <w:left w:val="nil"/>
              <w:bottom w:val="nil"/>
              <w:right w:val="nil"/>
            </w:tcBorders>
            <w:noWrap/>
            <w:vAlign w:val="center"/>
          </w:tcPr>
          <w:p>
            <w:pPr>
              <w:widowControl/>
              <w:jc w:val="left"/>
              <w:rPr>
                <w:rFonts w:ascii="宋体" w:hAnsi="宋体" w:cs="宋体"/>
                <w:kern w:val="0"/>
                <w:szCs w:val="21"/>
              </w:rPr>
            </w:pPr>
            <w:r>
              <w:rPr>
                <w:rFonts w:hint="eastAsia" w:ascii="宋体" w:hAnsi="宋体" w:cs="宋体"/>
                <w:kern w:val="0"/>
                <w:szCs w:val="21"/>
              </w:rPr>
              <w:t>　</w:t>
            </w:r>
          </w:p>
        </w:tc>
        <w:tc>
          <w:tcPr>
            <w:tcW w:w="872" w:type="pct"/>
            <w:tcBorders>
              <w:top w:val="nil"/>
              <w:left w:val="nil"/>
              <w:bottom w:val="nil"/>
              <w:right w:val="nil"/>
            </w:tcBorders>
            <w:noWrap/>
            <w:vAlign w:val="center"/>
          </w:tcPr>
          <w:p>
            <w:pPr>
              <w:widowControl/>
              <w:jc w:val="left"/>
              <w:rPr>
                <w:rFonts w:ascii="宋体" w:hAnsi="宋体" w:cs="宋体"/>
                <w:kern w:val="0"/>
                <w:szCs w:val="21"/>
              </w:rPr>
            </w:pPr>
            <w:r>
              <w:rPr>
                <w:rFonts w:hint="eastAsia" w:ascii="宋体" w:hAnsi="宋体" w:cs="宋体"/>
                <w:kern w:val="0"/>
                <w:szCs w:val="21"/>
              </w:rPr>
              <w:t>　</w:t>
            </w:r>
          </w:p>
        </w:tc>
        <w:tc>
          <w:tcPr>
            <w:tcW w:w="1577" w:type="pct"/>
            <w:gridSpan w:val="2"/>
            <w:tcBorders>
              <w:top w:val="nil"/>
              <w:left w:val="nil"/>
              <w:bottom w:val="nil"/>
              <w:right w:val="nil"/>
            </w:tcBorders>
            <w:noWrap/>
            <w:vAlign w:val="center"/>
          </w:tcPr>
          <w:p>
            <w:pPr>
              <w:widowControl/>
              <w:jc w:val="right"/>
              <w:rPr>
                <w:rFonts w:ascii="宋体" w:hAnsi="宋体" w:cs="宋体"/>
                <w:kern w:val="0"/>
                <w:szCs w:val="21"/>
              </w:rPr>
            </w:pPr>
            <w:r>
              <w:rPr>
                <w:rFonts w:hint="eastAsia" w:ascii="宋体" w:hAnsi="宋体" w:cs="宋体"/>
                <w:kern w:val="0"/>
                <w:szCs w:val="21"/>
              </w:rPr>
              <w:t>年  月  日</w:t>
            </w:r>
          </w:p>
        </w:tc>
      </w:tr>
    </w:tbl>
    <w:p/>
    <w:p>
      <w:pPr>
        <w:pStyle w:val="10"/>
      </w:pPr>
    </w:p>
    <w:tbl>
      <w:tblPr>
        <w:tblStyle w:val="21"/>
        <w:tblW w:w="5000" w:type="pct"/>
        <w:tblInd w:w="0" w:type="dxa"/>
        <w:tblLayout w:type="autofit"/>
        <w:tblCellMar>
          <w:top w:w="0" w:type="dxa"/>
          <w:left w:w="108" w:type="dxa"/>
          <w:bottom w:w="0" w:type="dxa"/>
          <w:right w:w="108" w:type="dxa"/>
        </w:tblCellMar>
      </w:tblPr>
      <w:tblGrid>
        <w:gridCol w:w="604"/>
        <w:gridCol w:w="1986"/>
        <w:gridCol w:w="1297"/>
        <w:gridCol w:w="552"/>
        <w:gridCol w:w="681"/>
        <w:gridCol w:w="1822"/>
        <w:gridCol w:w="1741"/>
        <w:gridCol w:w="455"/>
        <w:gridCol w:w="996"/>
        <w:gridCol w:w="1867"/>
        <w:gridCol w:w="1453"/>
      </w:tblGrid>
      <w:tr>
        <w:tblPrEx>
          <w:tblCellMar>
            <w:top w:w="0" w:type="dxa"/>
            <w:left w:w="108" w:type="dxa"/>
            <w:bottom w:w="0" w:type="dxa"/>
            <w:right w:w="108" w:type="dxa"/>
          </w:tblCellMar>
        </w:tblPrEx>
        <w:trPr>
          <w:trHeight w:val="480" w:hRule="atLeast"/>
        </w:trPr>
        <w:tc>
          <w:tcPr>
            <w:tcW w:w="5000" w:type="pct"/>
            <w:gridSpan w:val="11"/>
            <w:tcBorders>
              <w:top w:val="nil"/>
              <w:left w:val="nil"/>
              <w:bottom w:val="nil"/>
              <w:right w:val="nil"/>
            </w:tcBorders>
            <w:noWrap/>
            <w:vAlign w:val="center"/>
          </w:tcPr>
          <w:p>
            <w:pPr>
              <w:widowControl/>
              <w:jc w:val="left"/>
              <w:rPr>
                <w:rFonts w:ascii="宋体" w:hAnsi="宋体" w:cs="宋体"/>
                <w:kern w:val="0"/>
                <w:sz w:val="24"/>
              </w:rPr>
            </w:pPr>
            <w:r>
              <w:rPr>
                <w:rFonts w:hint="eastAsia" w:ascii="宋体" w:hAnsi="宋体" w:cs="宋体"/>
                <w:kern w:val="0"/>
                <w:sz w:val="28"/>
                <w:szCs w:val="28"/>
              </w:rPr>
              <w:t>附件3-8-（4）实施方案评审得分表</w:t>
            </w:r>
          </w:p>
        </w:tc>
      </w:tr>
      <w:tr>
        <w:tblPrEx>
          <w:tblCellMar>
            <w:top w:w="0" w:type="dxa"/>
            <w:left w:w="108" w:type="dxa"/>
            <w:bottom w:w="0" w:type="dxa"/>
            <w:right w:w="108" w:type="dxa"/>
          </w:tblCellMar>
        </w:tblPrEx>
        <w:trPr>
          <w:trHeight w:val="420" w:hRule="atLeast"/>
        </w:trPr>
        <w:tc>
          <w:tcPr>
            <w:tcW w:w="5000" w:type="pct"/>
            <w:gridSpan w:val="11"/>
            <w:tcBorders>
              <w:top w:val="nil"/>
              <w:left w:val="nil"/>
              <w:bottom w:val="nil"/>
              <w:right w:val="nil"/>
            </w:tcBorders>
            <w:noWrap/>
            <w:vAlign w:val="center"/>
          </w:tcPr>
          <w:p>
            <w:pPr>
              <w:widowControl/>
              <w:jc w:val="center"/>
              <w:rPr>
                <w:rFonts w:ascii="黑体" w:hAnsi="黑体" w:eastAsia="黑体" w:cs="宋体"/>
                <w:b/>
                <w:bCs/>
                <w:kern w:val="0"/>
                <w:sz w:val="32"/>
                <w:szCs w:val="32"/>
              </w:rPr>
            </w:pPr>
            <w:r>
              <w:rPr>
                <w:rFonts w:hint="eastAsia" w:ascii="黑体" w:hAnsi="黑体" w:eastAsia="黑体" w:cs="宋体"/>
                <w:b/>
                <w:bCs/>
                <w:kern w:val="0"/>
                <w:sz w:val="32"/>
                <w:szCs w:val="32"/>
              </w:rPr>
              <w:t>造价咨询－－实施方案评审得分表</w:t>
            </w:r>
          </w:p>
        </w:tc>
      </w:tr>
      <w:tr>
        <w:tblPrEx>
          <w:tblCellMar>
            <w:top w:w="0" w:type="dxa"/>
            <w:left w:w="108" w:type="dxa"/>
            <w:bottom w:w="0" w:type="dxa"/>
            <w:right w:w="108" w:type="dxa"/>
          </w:tblCellMar>
        </w:tblPrEx>
        <w:trPr>
          <w:trHeight w:val="390" w:hRule="atLeast"/>
        </w:trPr>
        <w:tc>
          <w:tcPr>
            <w:tcW w:w="5000" w:type="pct"/>
            <w:gridSpan w:val="11"/>
            <w:tcBorders>
              <w:top w:val="nil"/>
              <w:left w:val="nil"/>
              <w:bottom w:val="nil"/>
              <w:right w:val="nil"/>
            </w:tcBorders>
            <w:vAlign w:val="center"/>
          </w:tcPr>
          <w:p>
            <w:pPr>
              <w:widowControl/>
              <w:jc w:val="left"/>
              <w:rPr>
                <w:rFonts w:ascii="宋体" w:hAnsi="宋体" w:cs="宋体"/>
                <w:kern w:val="0"/>
                <w:szCs w:val="21"/>
              </w:rPr>
            </w:pPr>
            <w:r>
              <w:rPr>
                <w:rFonts w:hint="eastAsia" w:ascii="宋体" w:hAnsi="宋体" w:cs="宋体"/>
                <w:kern w:val="0"/>
                <w:szCs w:val="21"/>
              </w:rPr>
              <w:t>项目名称：</w:t>
            </w:r>
          </w:p>
        </w:tc>
      </w:tr>
      <w:tr>
        <w:tblPrEx>
          <w:tblCellMar>
            <w:top w:w="0" w:type="dxa"/>
            <w:left w:w="108" w:type="dxa"/>
            <w:bottom w:w="0" w:type="dxa"/>
            <w:right w:w="108" w:type="dxa"/>
          </w:tblCellMar>
        </w:tblPrEx>
        <w:trPr>
          <w:trHeight w:val="390" w:hRule="atLeast"/>
        </w:trPr>
        <w:tc>
          <w:tcPr>
            <w:tcW w:w="5000" w:type="pct"/>
            <w:gridSpan w:val="11"/>
            <w:tcBorders>
              <w:top w:val="nil"/>
              <w:left w:val="nil"/>
              <w:bottom w:val="nil"/>
              <w:right w:val="nil"/>
            </w:tcBorders>
            <w:vAlign w:val="center"/>
          </w:tcPr>
          <w:p>
            <w:pPr>
              <w:widowControl/>
              <w:jc w:val="left"/>
              <w:rPr>
                <w:rFonts w:ascii="宋体" w:hAnsi="宋体" w:cs="宋体"/>
                <w:kern w:val="0"/>
                <w:szCs w:val="21"/>
              </w:rPr>
            </w:pPr>
            <w:r>
              <w:rPr>
                <w:rFonts w:hint="eastAsia" w:ascii="宋体" w:hAnsi="宋体" w:cs="宋体"/>
                <w:kern w:val="0"/>
                <w:szCs w:val="21"/>
              </w:rPr>
              <w:t>项目编号：</w:t>
            </w:r>
          </w:p>
        </w:tc>
      </w:tr>
      <w:tr>
        <w:tblPrEx>
          <w:tblCellMar>
            <w:top w:w="0" w:type="dxa"/>
            <w:left w:w="108" w:type="dxa"/>
            <w:bottom w:w="0" w:type="dxa"/>
            <w:right w:w="108" w:type="dxa"/>
          </w:tblCellMar>
        </w:tblPrEx>
        <w:trPr>
          <w:trHeight w:val="600" w:hRule="atLeast"/>
        </w:trPr>
        <w:tc>
          <w:tcPr>
            <w:tcW w:w="225" w:type="pct"/>
            <w:vMerge w:val="restart"/>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序号</w:t>
            </w:r>
          </w:p>
        </w:tc>
        <w:tc>
          <w:tcPr>
            <w:tcW w:w="738" w:type="pct"/>
            <w:vMerge w:val="restart"/>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投标人</w:t>
            </w:r>
          </w:p>
        </w:tc>
        <w:tc>
          <w:tcPr>
            <w:tcW w:w="3497" w:type="pct"/>
            <w:gridSpan w:val="8"/>
            <w:tcBorders>
              <w:top w:val="single" w:color="auto" w:sz="4" w:space="0"/>
              <w:left w:val="nil"/>
              <w:bottom w:val="single" w:color="auto" w:sz="4" w:space="0"/>
              <w:right w:val="single" w:color="auto" w:sz="4" w:space="0"/>
            </w:tcBorders>
            <w:noWrap/>
            <w:vAlign w:val="center"/>
          </w:tcPr>
          <w:p>
            <w:pPr>
              <w:widowControl/>
              <w:jc w:val="center"/>
              <w:rPr>
                <w:rFonts w:ascii="宋体" w:hAnsi="宋体" w:cs="宋体"/>
                <w:kern w:val="0"/>
                <w:szCs w:val="21"/>
              </w:rPr>
            </w:pPr>
            <w:r>
              <w:rPr>
                <w:rFonts w:hint="eastAsia" w:ascii="宋体" w:hAnsi="宋体" w:cs="宋体"/>
                <w:kern w:val="0"/>
                <w:szCs w:val="21"/>
              </w:rPr>
              <w:t>实施方案（满分30分）</w:t>
            </w:r>
          </w:p>
        </w:tc>
        <w:tc>
          <w:tcPr>
            <w:tcW w:w="537" w:type="pct"/>
            <w:vMerge w:val="restart"/>
            <w:tcBorders>
              <w:top w:val="single" w:color="auto" w:sz="4" w:space="0"/>
              <w:left w:val="single" w:color="auto" w:sz="4" w:space="0"/>
              <w:bottom w:val="single" w:color="auto" w:sz="4" w:space="0"/>
              <w:right w:val="single" w:color="auto" w:sz="4" w:space="0"/>
            </w:tcBorders>
            <w:vAlign w:val="center"/>
          </w:tcPr>
          <w:p>
            <w:pPr>
              <w:widowControl/>
              <w:jc w:val="center"/>
              <w:rPr>
                <w:rFonts w:hint="eastAsia" w:ascii="宋体" w:hAnsi="宋体" w:cs="宋体" w:eastAsiaTheme="minorEastAsia"/>
                <w:kern w:val="0"/>
                <w:szCs w:val="21"/>
                <w:lang w:eastAsia="zh-CN"/>
              </w:rPr>
            </w:pPr>
            <w:r>
              <w:rPr>
                <w:rFonts w:hint="eastAsia" w:ascii="宋体" w:hAnsi="宋体" w:cs="宋体"/>
                <w:kern w:val="0"/>
                <w:szCs w:val="21"/>
              </w:rPr>
              <w:t>得分</w:t>
            </w:r>
          </w:p>
          <w:p>
            <w:pPr>
              <w:widowControl/>
              <w:jc w:val="center"/>
              <w:rPr>
                <w:rFonts w:ascii="宋体" w:hAnsi="宋体" w:cs="宋体"/>
                <w:kern w:val="0"/>
                <w:szCs w:val="21"/>
              </w:rPr>
            </w:pPr>
            <w:r>
              <w:rPr>
                <w:rFonts w:hint="eastAsia" w:ascii="宋体" w:hAnsi="宋体" w:cs="宋体"/>
                <w:kern w:val="0"/>
                <w:szCs w:val="21"/>
              </w:rPr>
              <w:t>（满分30分）</w:t>
            </w:r>
          </w:p>
        </w:tc>
      </w:tr>
      <w:tr>
        <w:tblPrEx>
          <w:tblCellMar>
            <w:top w:w="0" w:type="dxa"/>
            <w:left w:w="108" w:type="dxa"/>
            <w:bottom w:w="0" w:type="dxa"/>
            <w:right w:w="108" w:type="dxa"/>
          </w:tblCellMar>
        </w:tblPrEx>
        <w:trPr>
          <w:trHeight w:val="1307" w:hRule="atLeast"/>
        </w:trPr>
        <w:tc>
          <w:tcPr>
            <w:tcW w:w="225"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kern w:val="0"/>
                <w:sz w:val="24"/>
              </w:rPr>
            </w:pPr>
          </w:p>
        </w:tc>
        <w:tc>
          <w:tcPr>
            <w:tcW w:w="738"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kern w:val="0"/>
                <w:sz w:val="20"/>
                <w:szCs w:val="20"/>
              </w:rPr>
            </w:pPr>
          </w:p>
        </w:tc>
        <w:tc>
          <w:tcPr>
            <w:tcW w:w="482" w:type="pct"/>
            <w:tcBorders>
              <w:top w:val="nil"/>
              <w:left w:val="nil"/>
              <w:bottom w:val="nil"/>
              <w:right w:val="single" w:color="auto" w:sz="4" w:space="0"/>
            </w:tcBorders>
            <w:vAlign w:val="center"/>
          </w:tcPr>
          <w:p>
            <w:pPr>
              <w:widowControl/>
              <w:jc w:val="center"/>
              <w:rPr>
                <w:rFonts w:ascii="宋体" w:hAnsi="宋体" w:cs="宋体"/>
                <w:kern w:val="0"/>
                <w:sz w:val="20"/>
                <w:szCs w:val="20"/>
              </w:rPr>
            </w:pPr>
            <w:r>
              <w:rPr>
                <w:rFonts w:hint="eastAsia" w:ascii="宋体" w:hAnsi="宋体" w:cs="宋体"/>
                <w:kern w:val="0"/>
                <w:sz w:val="20"/>
                <w:szCs w:val="20"/>
              </w:rPr>
              <w:t>1造价咨询服务的质量保证措施：（0-4分）</w:t>
            </w:r>
          </w:p>
        </w:tc>
        <w:tc>
          <w:tcPr>
            <w:tcW w:w="458" w:type="pct"/>
            <w:gridSpan w:val="2"/>
            <w:tcBorders>
              <w:top w:val="nil"/>
              <w:left w:val="nil"/>
              <w:bottom w:val="nil"/>
              <w:right w:val="single" w:color="auto" w:sz="4" w:space="0"/>
            </w:tcBorders>
            <w:vAlign w:val="center"/>
          </w:tcPr>
          <w:p>
            <w:pPr>
              <w:widowControl/>
              <w:jc w:val="center"/>
              <w:rPr>
                <w:rFonts w:ascii="宋体" w:hAnsi="宋体" w:cs="宋体"/>
                <w:kern w:val="0"/>
                <w:sz w:val="20"/>
                <w:szCs w:val="20"/>
              </w:rPr>
            </w:pPr>
            <w:r>
              <w:rPr>
                <w:rFonts w:hint="eastAsia" w:ascii="宋体" w:hAnsi="宋体" w:cs="宋体"/>
                <w:kern w:val="0"/>
                <w:sz w:val="20"/>
                <w:szCs w:val="20"/>
              </w:rPr>
              <w:t>2造价咨询服务的时限保证</w:t>
            </w:r>
          </w:p>
          <w:p>
            <w:pPr>
              <w:widowControl/>
              <w:jc w:val="center"/>
              <w:rPr>
                <w:rFonts w:ascii="宋体" w:hAnsi="宋体" w:cs="宋体"/>
                <w:kern w:val="0"/>
                <w:sz w:val="20"/>
                <w:szCs w:val="20"/>
              </w:rPr>
            </w:pPr>
            <w:r>
              <w:rPr>
                <w:rFonts w:hint="eastAsia" w:ascii="宋体" w:hAnsi="宋体" w:cs="宋体"/>
                <w:kern w:val="0"/>
                <w:sz w:val="20"/>
                <w:szCs w:val="20"/>
              </w:rPr>
              <w:t>措施：</w:t>
            </w:r>
          </w:p>
          <w:p>
            <w:pPr>
              <w:widowControl/>
              <w:jc w:val="center"/>
              <w:rPr>
                <w:rFonts w:ascii="宋体" w:hAnsi="宋体" w:cs="宋体"/>
                <w:kern w:val="0"/>
                <w:sz w:val="20"/>
                <w:szCs w:val="20"/>
              </w:rPr>
            </w:pPr>
            <w:r>
              <w:rPr>
                <w:rFonts w:hint="eastAsia" w:ascii="宋体" w:hAnsi="宋体" w:cs="宋体"/>
                <w:kern w:val="0"/>
                <w:sz w:val="20"/>
                <w:szCs w:val="20"/>
              </w:rPr>
              <w:t>（0-4分）</w:t>
            </w:r>
          </w:p>
        </w:tc>
        <w:tc>
          <w:tcPr>
            <w:tcW w:w="676" w:type="pct"/>
            <w:tcBorders>
              <w:top w:val="nil"/>
              <w:left w:val="nil"/>
              <w:bottom w:val="nil"/>
              <w:right w:val="single" w:color="auto" w:sz="4" w:space="0"/>
            </w:tcBorders>
            <w:vAlign w:val="center"/>
          </w:tcPr>
          <w:p>
            <w:pPr>
              <w:widowControl/>
              <w:jc w:val="center"/>
              <w:rPr>
                <w:rFonts w:ascii="宋体" w:hAnsi="宋体" w:cs="宋体"/>
                <w:kern w:val="0"/>
                <w:sz w:val="20"/>
                <w:szCs w:val="20"/>
              </w:rPr>
            </w:pPr>
            <w:r>
              <w:rPr>
                <w:rFonts w:hint="eastAsia" w:ascii="宋体" w:hAnsi="宋体" w:cs="宋体"/>
                <w:kern w:val="0"/>
                <w:sz w:val="20"/>
                <w:szCs w:val="20"/>
              </w:rPr>
              <w:t>3造价咨询服务工作流程及工作要点：（0-4分）</w:t>
            </w:r>
          </w:p>
        </w:tc>
        <w:tc>
          <w:tcPr>
            <w:tcW w:w="647" w:type="pct"/>
            <w:tcBorders>
              <w:top w:val="nil"/>
              <w:left w:val="nil"/>
              <w:bottom w:val="nil"/>
              <w:right w:val="single" w:color="auto" w:sz="4" w:space="0"/>
            </w:tcBorders>
            <w:vAlign w:val="center"/>
          </w:tcPr>
          <w:p>
            <w:pPr>
              <w:widowControl/>
              <w:jc w:val="center"/>
              <w:rPr>
                <w:rFonts w:ascii="宋体" w:hAnsi="宋体" w:cs="宋体"/>
                <w:kern w:val="0"/>
                <w:sz w:val="20"/>
                <w:szCs w:val="20"/>
              </w:rPr>
            </w:pPr>
            <w:r>
              <w:rPr>
                <w:rFonts w:hint="eastAsia" w:ascii="宋体" w:hAnsi="宋体" w:cs="宋体"/>
                <w:kern w:val="0"/>
                <w:sz w:val="20"/>
                <w:szCs w:val="20"/>
              </w:rPr>
              <w:t>4造价咨询服务制度及岗位职责：（0-4分）</w:t>
            </w:r>
          </w:p>
        </w:tc>
        <w:tc>
          <w:tcPr>
            <w:tcW w:w="539" w:type="pct"/>
            <w:gridSpan w:val="2"/>
            <w:tcBorders>
              <w:top w:val="nil"/>
              <w:left w:val="nil"/>
              <w:bottom w:val="nil"/>
              <w:right w:val="single" w:color="auto" w:sz="4" w:space="0"/>
            </w:tcBorders>
            <w:vAlign w:val="center"/>
          </w:tcPr>
          <w:p>
            <w:pPr>
              <w:widowControl/>
              <w:jc w:val="center"/>
              <w:rPr>
                <w:rFonts w:ascii="宋体" w:hAnsi="宋体" w:cs="宋体"/>
                <w:kern w:val="0"/>
                <w:sz w:val="20"/>
                <w:szCs w:val="20"/>
              </w:rPr>
            </w:pPr>
            <w:r>
              <w:rPr>
                <w:rFonts w:hint="eastAsia" w:ascii="宋体" w:hAnsi="宋体" w:cs="宋体"/>
                <w:kern w:val="0"/>
                <w:sz w:val="20"/>
                <w:szCs w:val="20"/>
              </w:rPr>
              <w:t>5廉洁从业及保密措施：（0-4分）</w:t>
            </w:r>
          </w:p>
        </w:tc>
        <w:tc>
          <w:tcPr>
            <w:tcW w:w="694" w:type="pct"/>
            <w:tcBorders>
              <w:top w:val="nil"/>
              <w:left w:val="nil"/>
              <w:bottom w:val="nil"/>
              <w:right w:val="single" w:color="auto" w:sz="4" w:space="0"/>
            </w:tcBorders>
            <w:vAlign w:val="center"/>
          </w:tcPr>
          <w:p>
            <w:pPr>
              <w:widowControl/>
              <w:jc w:val="center"/>
              <w:rPr>
                <w:rFonts w:ascii="宋体" w:hAnsi="宋体" w:cs="宋体"/>
                <w:kern w:val="0"/>
                <w:sz w:val="20"/>
                <w:szCs w:val="20"/>
              </w:rPr>
            </w:pPr>
            <w:r>
              <w:rPr>
                <w:rFonts w:hint="eastAsia" w:ascii="宋体" w:hAnsi="宋体" w:cs="宋体"/>
                <w:kern w:val="0"/>
                <w:sz w:val="20"/>
                <w:szCs w:val="20"/>
              </w:rPr>
              <w:t>6造价咨询服务过程中重点难点的分析及解决办法：（0-10分）</w:t>
            </w:r>
          </w:p>
        </w:tc>
        <w:tc>
          <w:tcPr>
            <w:tcW w:w="537"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kern w:val="0"/>
                <w:sz w:val="20"/>
                <w:szCs w:val="20"/>
              </w:rPr>
            </w:pPr>
          </w:p>
        </w:tc>
      </w:tr>
      <w:tr>
        <w:tblPrEx>
          <w:tblCellMar>
            <w:top w:w="0" w:type="dxa"/>
            <w:left w:w="108" w:type="dxa"/>
            <w:bottom w:w="0" w:type="dxa"/>
            <w:right w:w="108" w:type="dxa"/>
          </w:tblCellMar>
        </w:tblPrEx>
        <w:trPr>
          <w:trHeight w:val="750" w:hRule="atLeast"/>
        </w:trPr>
        <w:tc>
          <w:tcPr>
            <w:tcW w:w="225" w:type="pct"/>
            <w:tcBorders>
              <w:top w:val="nil"/>
              <w:left w:val="single" w:color="auto" w:sz="4" w:space="0"/>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1</w:t>
            </w:r>
          </w:p>
        </w:tc>
        <w:tc>
          <w:tcPr>
            <w:tcW w:w="738" w:type="pct"/>
            <w:tcBorders>
              <w:top w:val="nil"/>
              <w:left w:val="nil"/>
              <w:bottom w:val="single" w:color="auto" w:sz="4" w:space="0"/>
              <w:right w:val="single" w:color="auto" w:sz="4" w:space="0"/>
            </w:tcBorders>
            <w:vAlign w:val="center"/>
          </w:tcPr>
          <w:p>
            <w:pPr>
              <w:widowControl/>
              <w:jc w:val="right"/>
              <w:rPr>
                <w:rFonts w:ascii="宋体" w:hAnsi="宋体" w:cs="宋体"/>
                <w:kern w:val="0"/>
                <w:szCs w:val="21"/>
              </w:rPr>
            </w:pPr>
          </w:p>
        </w:tc>
        <w:tc>
          <w:tcPr>
            <w:tcW w:w="482" w:type="pct"/>
            <w:tcBorders>
              <w:top w:val="single" w:color="auto" w:sz="4" w:space="0"/>
              <w:left w:val="nil"/>
              <w:bottom w:val="single" w:color="auto" w:sz="4" w:space="0"/>
              <w:right w:val="single" w:color="auto" w:sz="4" w:space="0"/>
            </w:tcBorders>
            <w:vAlign w:val="center"/>
          </w:tcPr>
          <w:p>
            <w:pPr>
              <w:widowControl/>
              <w:rPr>
                <w:rFonts w:ascii="宋体" w:hAnsi="宋体" w:cs="宋体"/>
                <w:kern w:val="0"/>
                <w:szCs w:val="21"/>
              </w:rPr>
            </w:pPr>
            <w:r>
              <w:rPr>
                <w:rFonts w:hint="eastAsia" w:ascii="宋体" w:hAnsi="宋体" w:cs="宋体"/>
                <w:kern w:val="0"/>
                <w:szCs w:val="21"/>
              </w:rPr>
              <w:t>　</w:t>
            </w:r>
          </w:p>
        </w:tc>
        <w:tc>
          <w:tcPr>
            <w:tcW w:w="458" w:type="pct"/>
            <w:gridSpan w:val="2"/>
            <w:tcBorders>
              <w:top w:val="single" w:color="auto" w:sz="4" w:space="0"/>
              <w:left w:val="nil"/>
              <w:bottom w:val="single" w:color="auto" w:sz="4" w:space="0"/>
              <w:right w:val="single" w:color="auto" w:sz="4" w:space="0"/>
            </w:tcBorders>
            <w:vAlign w:val="center"/>
          </w:tcPr>
          <w:p>
            <w:pPr>
              <w:widowControl/>
              <w:rPr>
                <w:rFonts w:ascii="宋体" w:hAnsi="宋体" w:cs="宋体"/>
                <w:kern w:val="0"/>
                <w:szCs w:val="21"/>
              </w:rPr>
            </w:pPr>
            <w:r>
              <w:rPr>
                <w:rFonts w:hint="eastAsia" w:ascii="宋体" w:hAnsi="宋体" w:cs="宋体"/>
                <w:kern w:val="0"/>
                <w:szCs w:val="21"/>
              </w:rPr>
              <w:t>　</w:t>
            </w:r>
          </w:p>
        </w:tc>
        <w:tc>
          <w:tcPr>
            <w:tcW w:w="676" w:type="pct"/>
            <w:tcBorders>
              <w:top w:val="single" w:color="auto" w:sz="4" w:space="0"/>
              <w:left w:val="nil"/>
              <w:bottom w:val="single" w:color="auto" w:sz="4" w:space="0"/>
              <w:right w:val="single" w:color="auto" w:sz="4" w:space="0"/>
            </w:tcBorders>
            <w:vAlign w:val="center"/>
          </w:tcPr>
          <w:p>
            <w:pPr>
              <w:widowControl/>
              <w:rPr>
                <w:rFonts w:ascii="宋体" w:hAnsi="宋体" w:cs="宋体"/>
                <w:kern w:val="0"/>
                <w:szCs w:val="21"/>
              </w:rPr>
            </w:pPr>
            <w:r>
              <w:rPr>
                <w:rFonts w:hint="eastAsia" w:ascii="宋体" w:hAnsi="宋体" w:cs="宋体"/>
                <w:kern w:val="0"/>
                <w:szCs w:val="21"/>
              </w:rPr>
              <w:t>　</w:t>
            </w:r>
          </w:p>
        </w:tc>
        <w:tc>
          <w:tcPr>
            <w:tcW w:w="647" w:type="pct"/>
            <w:tcBorders>
              <w:top w:val="single" w:color="auto" w:sz="4" w:space="0"/>
              <w:left w:val="nil"/>
              <w:bottom w:val="single" w:color="auto" w:sz="4" w:space="0"/>
              <w:right w:val="single" w:color="auto" w:sz="4" w:space="0"/>
            </w:tcBorders>
            <w:vAlign w:val="center"/>
          </w:tcPr>
          <w:p>
            <w:pPr>
              <w:widowControl/>
              <w:rPr>
                <w:rFonts w:ascii="宋体" w:hAnsi="宋体" w:cs="宋体"/>
                <w:kern w:val="0"/>
                <w:szCs w:val="21"/>
              </w:rPr>
            </w:pPr>
            <w:r>
              <w:rPr>
                <w:rFonts w:hint="eastAsia" w:ascii="宋体" w:hAnsi="宋体" w:cs="宋体"/>
                <w:kern w:val="0"/>
                <w:szCs w:val="21"/>
              </w:rPr>
              <w:t>　</w:t>
            </w:r>
          </w:p>
        </w:tc>
        <w:tc>
          <w:tcPr>
            <w:tcW w:w="539" w:type="pct"/>
            <w:gridSpan w:val="2"/>
            <w:tcBorders>
              <w:top w:val="single" w:color="auto" w:sz="4" w:space="0"/>
              <w:left w:val="nil"/>
              <w:bottom w:val="single" w:color="auto" w:sz="4" w:space="0"/>
              <w:right w:val="single" w:color="auto" w:sz="4" w:space="0"/>
            </w:tcBorders>
            <w:vAlign w:val="center"/>
          </w:tcPr>
          <w:p>
            <w:pPr>
              <w:widowControl/>
              <w:rPr>
                <w:rFonts w:ascii="宋体" w:hAnsi="宋体" w:cs="宋体"/>
                <w:kern w:val="0"/>
                <w:szCs w:val="21"/>
              </w:rPr>
            </w:pPr>
            <w:r>
              <w:rPr>
                <w:rFonts w:hint="eastAsia" w:ascii="宋体" w:hAnsi="宋体" w:cs="宋体"/>
                <w:kern w:val="0"/>
                <w:szCs w:val="21"/>
              </w:rPr>
              <w:t>　</w:t>
            </w:r>
          </w:p>
        </w:tc>
        <w:tc>
          <w:tcPr>
            <w:tcW w:w="694" w:type="pct"/>
            <w:tcBorders>
              <w:top w:val="single" w:color="auto" w:sz="4" w:space="0"/>
              <w:left w:val="nil"/>
              <w:bottom w:val="single" w:color="auto" w:sz="4" w:space="0"/>
              <w:right w:val="single" w:color="auto" w:sz="4" w:space="0"/>
            </w:tcBorders>
            <w:vAlign w:val="center"/>
          </w:tcPr>
          <w:p>
            <w:pPr>
              <w:widowControl/>
              <w:rPr>
                <w:rFonts w:ascii="宋体" w:hAnsi="宋体" w:cs="宋体"/>
                <w:kern w:val="0"/>
                <w:szCs w:val="21"/>
              </w:rPr>
            </w:pPr>
            <w:r>
              <w:rPr>
                <w:rFonts w:hint="eastAsia" w:ascii="宋体" w:hAnsi="宋体" w:cs="宋体"/>
                <w:kern w:val="0"/>
                <w:szCs w:val="21"/>
              </w:rPr>
              <w:t>　</w:t>
            </w:r>
          </w:p>
        </w:tc>
        <w:tc>
          <w:tcPr>
            <w:tcW w:w="537" w:type="pct"/>
            <w:tcBorders>
              <w:top w:val="nil"/>
              <w:left w:val="nil"/>
              <w:bottom w:val="single" w:color="auto" w:sz="4" w:space="0"/>
              <w:right w:val="single" w:color="auto" w:sz="4" w:space="0"/>
            </w:tcBorders>
            <w:vAlign w:val="center"/>
          </w:tcPr>
          <w:p>
            <w:pPr>
              <w:widowControl/>
              <w:rPr>
                <w:rFonts w:ascii="宋体" w:hAnsi="宋体" w:cs="宋体"/>
                <w:kern w:val="0"/>
                <w:szCs w:val="21"/>
              </w:rPr>
            </w:pPr>
            <w:r>
              <w:rPr>
                <w:rFonts w:hint="eastAsia" w:ascii="宋体" w:hAnsi="宋体" w:cs="宋体"/>
                <w:kern w:val="0"/>
                <w:szCs w:val="21"/>
              </w:rPr>
              <w:t>　</w:t>
            </w:r>
          </w:p>
        </w:tc>
      </w:tr>
      <w:tr>
        <w:tblPrEx>
          <w:tblCellMar>
            <w:top w:w="0" w:type="dxa"/>
            <w:left w:w="108" w:type="dxa"/>
            <w:bottom w:w="0" w:type="dxa"/>
            <w:right w:w="108" w:type="dxa"/>
          </w:tblCellMar>
        </w:tblPrEx>
        <w:trPr>
          <w:trHeight w:val="750" w:hRule="atLeast"/>
        </w:trPr>
        <w:tc>
          <w:tcPr>
            <w:tcW w:w="225" w:type="pct"/>
            <w:tcBorders>
              <w:top w:val="nil"/>
              <w:left w:val="single" w:color="auto" w:sz="4" w:space="0"/>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2</w:t>
            </w:r>
          </w:p>
        </w:tc>
        <w:tc>
          <w:tcPr>
            <w:tcW w:w="738" w:type="pct"/>
            <w:tcBorders>
              <w:top w:val="nil"/>
              <w:left w:val="nil"/>
              <w:bottom w:val="single" w:color="auto" w:sz="4" w:space="0"/>
              <w:right w:val="single" w:color="auto" w:sz="4" w:space="0"/>
            </w:tcBorders>
            <w:vAlign w:val="center"/>
          </w:tcPr>
          <w:p>
            <w:pPr>
              <w:widowControl/>
              <w:jc w:val="right"/>
              <w:rPr>
                <w:rFonts w:ascii="宋体" w:hAnsi="宋体" w:cs="宋体"/>
                <w:kern w:val="0"/>
                <w:szCs w:val="21"/>
              </w:rPr>
            </w:pPr>
          </w:p>
        </w:tc>
        <w:tc>
          <w:tcPr>
            <w:tcW w:w="482" w:type="pct"/>
            <w:tcBorders>
              <w:top w:val="nil"/>
              <w:left w:val="nil"/>
              <w:bottom w:val="single" w:color="auto" w:sz="4" w:space="0"/>
              <w:right w:val="single" w:color="auto" w:sz="4" w:space="0"/>
            </w:tcBorders>
            <w:vAlign w:val="center"/>
          </w:tcPr>
          <w:p>
            <w:pPr>
              <w:widowControl/>
              <w:rPr>
                <w:rFonts w:ascii="宋体" w:hAnsi="宋体" w:cs="宋体"/>
                <w:kern w:val="0"/>
                <w:szCs w:val="21"/>
              </w:rPr>
            </w:pPr>
            <w:r>
              <w:rPr>
                <w:rFonts w:hint="eastAsia" w:ascii="宋体" w:hAnsi="宋体" w:cs="宋体"/>
                <w:kern w:val="0"/>
                <w:szCs w:val="21"/>
              </w:rPr>
              <w:t>　</w:t>
            </w:r>
          </w:p>
        </w:tc>
        <w:tc>
          <w:tcPr>
            <w:tcW w:w="458" w:type="pct"/>
            <w:gridSpan w:val="2"/>
            <w:tcBorders>
              <w:top w:val="nil"/>
              <w:left w:val="nil"/>
              <w:bottom w:val="single" w:color="auto" w:sz="4" w:space="0"/>
              <w:right w:val="single" w:color="auto" w:sz="4" w:space="0"/>
            </w:tcBorders>
            <w:vAlign w:val="center"/>
          </w:tcPr>
          <w:p>
            <w:pPr>
              <w:widowControl/>
              <w:rPr>
                <w:rFonts w:ascii="宋体" w:hAnsi="宋体" w:cs="宋体"/>
                <w:kern w:val="0"/>
                <w:szCs w:val="21"/>
              </w:rPr>
            </w:pPr>
            <w:r>
              <w:rPr>
                <w:rFonts w:hint="eastAsia" w:ascii="宋体" w:hAnsi="宋体" w:cs="宋体"/>
                <w:kern w:val="0"/>
                <w:szCs w:val="21"/>
              </w:rPr>
              <w:t>　</w:t>
            </w:r>
          </w:p>
        </w:tc>
        <w:tc>
          <w:tcPr>
            <w:tcW w:w="676" w:type="pct"/>
            <w:tcBorders>
              <w:top w:val="nil"/>
              <w:left w:val="nil"/>
              <w:bottom w:val="single" w:color="auto" w:sz="4" w:space="0"/>
              <w:right w:val="single" w:color="auto" w:sz="4" w:space="0"/>
            </w:tcBorders>
            <w:vAlign w:val="center"/>
          </w:tcPr>
          <w:p>
            <w:pPr>
              <w:widowControl/>
              <w:rPr>
                <w:rFonts w:ascii="宋体" w:hAnsi="宋体" w:cs="宋体"/>
                <w:kern w:val="0"/>
                <w:szCs w:val="21"/>
              </w:rPr>
            </w:pPr>
            <w:r>
              <w:rPr>
                <w:rFonts w:hint="eastAsia" w:ascii="宋体" w:hAnsi="宋体" w:cs="宋体"/>
                <w:kern w:val="0"/>
                <w:szCs w:val="21"/>
              </w:rPr>
              <w:t>　</w:t>
            </w:r>
          </w:p>
        </w:tc>
        <w:tc>
          <w:tcPr>
            <w:tcW w:w="647" w:type="pct"/>
            <w:tcBorders>
              <w:top w:val="nil"/>
              <w:left w:val="nil"/>
              <w:bottom w:val="single" w:color="auto" w:sz="4" w:space="0"/>
              <w:right w:val="single" w:color="auto" w:sz="4" w:space="0"/>
            </w:tcBorders>
            <w:vAlign w:val="center"/>
          </w:tcPr>
          <w:p>
            <w:pPr>
              <w:widowControl/>
              <w:rPr>
                <w:rFonts w:ascii="宋体" w:hAnsi="宋体" w:cs="宋体"/>
                <w:kern w:val="0"/>
                <w:szCs w:val="21"/>
              </w:rPr>
            </w:pPr>
            <w:r>
              <w:rPr>
                <w:rFonts w:hint="eastAsia" w:ascii="宋体" w:hAnsi="宋体" w:cs="宋体"/>
                <w:kern w:val="0"/>
                <w:szCs w:val="21"/>
              </w:rPr>
              <w:t>　</w:t>
            </w:r>
          </w:p>
        </w:tc>
        <w:tc>
          <w:tcPr>
            <w:tcW w:w="539" w:type="pct"/>
            <w:gridSpan w:val="2"/>
            <w:tcBorders>
              <w:top w:val="nil"/>
              <w:left w:val="nil"/>
              <w:bottom w:val="single" w:color="auto" w:sz="4" w:space="0"/>
              <w:right w:val="single" w:color="auto" w:sz="4" w:space="0"/>
            </w:tcBorders>
            <w:vAlign w:val="center"/>
          </w:tcPr>
          <w:p>
            <w:pPr>
              <w:widowControl/>
              <w:rPr>
                <w:rFonts w:ascii="宋体" w:hAnsi="宋体" w:cs="宋体"/>
                <w:kern w:val="0"/>
                <w:szCs w:val="21"/>
              </w:rPr>
            </w:pPr>
            <w:r>
              <w:rPr>
                <w:rFonts w:hint="eastAsia" w:ascii="宋体" w:hAnsi="宋体" w:cs="宋体"/>
                <w:kern w:val="0"/>
                <w:szCs w:val="21"/>
              </w:rPr>
              <w:t>　</w:t>
            </w:r>
          </w:p>
        </w:tc>
        <w:tc>
          <w:tcPr>
            <w:tcW w:w="694" w:type="pct"/>
            <w:tcBorders>
              <w:top w:val="nil"/>
              <w:left w:val="nil"/>
              <w:bottom w:val="single" w:color="auto" w:sz="4" w:space="0"/>
              <w:right w:val="single" w:color="auto" w:sz="4" w:space="0"/>
            </w:tcBorders>
            <w:vAlign w:val="center"/>
          </w:tcPr>
          <w:p>
            <w:pPr>
              <w:widowControl/>
              <w:rPr>
                <w:rFonts w:ascii="宋体" w:hAnsi="宋体" w:cs="宋体"/>
                <w:kern w:val="0"/>
                <w:szCs w:val="21"/>
              </w:rPr>
            </w:pPr>
            <w:r>
              <w:rPr>
                <w:rFonts w:hint="eastAsia" w:ascii="宋体" w:hAnsi="宋体" w:cs="宋体"/>
                <w:kern w:val="0"/>
                <w:szCs w:val="21"/>
              </w:rPr>
              <w:t>　</w:t>
            </w:r>
          </w:p>
        </w:tc>
        <w:tc>
          <w:tcPr>
            <w:tcW w:w="537" w:type="pct"/>
            <w:tcBorders>
              <w:top w:val="nil"/>
              <w:left w:val="nil"/>
              <w:bottom w:val="single" w:color="auto" w:sz="4" w:space="0"/>
              <w:right w:val="single" w:color="auto" w:sz="4" w:space="0"/>
            </w:tcBorders>
            <w:vAlign w:val="center"/>
          </w:tcPr>
          <w:p>
            <w:pPr>
              <w:widowControl/>
              <w:rPr>
                <w:rFonts w:ascii="宋体" w:hAnsi="宋体" w:cs="宋体"/>
                <w:kern w:val="0"/>
                <w:szCs w:val="21"/>
              </w:rPr>
            </w:pPr>
            <w:r>
              <w:rPr>
                <w:rFonts w:hint="eastAsia" w:ascii="宋体" w:hAnsi="宋体" w:cs="宋体"/>
                <w:kern w:val="0"/>
                <w:szCs w:val="21"/>
              </w:rPr>
              <w:t>　</w:t>
            </w:r>
          </w:p>
        </w:tc>
      </w:tr>
      <w:tr>
        <w:tblPrEx>
          <w:tblCellMar>
            <w:top w:w="0" w:type="dxa"/>
            <w:left w:w="108" w:type="dxa"/>
            <w:bottom w:w="0" w:type="dxa"/>
            <w:right w:w="108" w:type="dxa"/>
          </w:tblCellMar>
        </w:tblPrEx>
        <w:trPr>
          <w:trHeight w:val="750" w:hRule="atLeast"/>
        </w:trPr>
        <w:tc>
          <w:tcPr>
            <w:tcW w:w="225" w:type="pct"/>
            <w:tcBorders>
              <w:top w:val="nil"/>
              <w:left w:val="single" w:color="auto" w:sz="4" w:space="0"/>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3</w:t>
            </w:r>
          </w:p>
        </w:tc>
        <w:tc>
          <w:tcPr>
            <w:tcW w:w="738" w:type="pct"/>
            <w:tcBorders>
              <w:top w:val="nil"/>
              <w:left w:val="nil"/>
              <w:bottom w:val="single" w:color="auto" w:sz="4" w:space="0"/>
              <w:right w:val="single" w:color="auto" w:sz="4" w:space="0"/>
            </w:tcBorders>
            <w:vAlign w:val="center"/>
          </w:tcPr>
          <w:p>
            <w:pPr>
              <w:widowControl/>
              <w:jc w:val="right"/>
              <w:rPr>
                <w:rFonts w:ascii="宋体" w:hAnsi="宋体" w:cs="宋体"/>
                <w:kern w:val="0"/>
                <w:szCs w:val="21"/>
              </w:rPr>
            </w:pPr>
          </w:p>
        </w:tc>
        <w:tc>
          <w:tcPr>
            <w:tcW w:w="482" w:type="pct"/>
            <w:tcBorders>
              <w:top w:val="nil"/>
              <w:left w:val="nil"/>
              <w:bottom w:val="single" w:color="auto" w:sz="4" w:space="0"/>
              <w:right w:val="single" w:color="auto" w:sz="4" w:space="0"/>
            </w:tcBorders>
            <w:vAlign w:val="center"/>
          </w:tcPr>
          <w:p>
            <w:pPr>
              <w:widowControl/>
              <w:rPr>
                <w:rFonts w:ascii="宋体" w:hAnsi="宋体" w:cs="宋体"/>
                <w:kern w:val="0"/>
                <w:szCs w:val="21"/>
              </w:rPr>
            </w:pPr>
            <w:r>
              <w:rPr>
                <w:rFonts w:hint="eastAsia" w:ascii="宋体" w:hAnsi="宋体" w:cs="宋体"/>
                <w:kern w:val="0"/>
                <w:szCs w:val="21"/>
              </w:rPr>
              <w:t>　</w:t>
            </w:r>
          </w:p>
        </w:tc>
        <w:tc>
          <w:tcPr>
            <w:tcW w:w="458" w:type="pct"/>
            <w:gridSpan w:val="2"/>
            <w:tcBorders>
              <w:top w:val="nil"/>
              <w:left w:val="nil"/>
              <w:bottom w:val="single" w:color="auto" w:sz="4" w:space="0"/>
              <w:right w:val="single" w:color="auto" w:sz="4" w:space="0"/>
            </w:tcBorders>
            <w:vAlign w:val="center"/>
          </w:tcPr>
          <w:p>
            <w:pPr>
              <w:widowControl/>
              <w:rPr>
                <w:rFonts w:ascii="宋体" w:hAnsi="宋体" w:cs="宋体"/>
                <w:kern w:val="0"/>
                <w:szCs w:val="21"/>
              </w:rPr>
            </w:pPr>
            <w:r>
              <w:rPr>
                <w:rFonts w:hint="eastAsia" w:ascii="宋体" w:hAnsi="宋体" w:cs="宋体"/>
                <w:kern w:val="0"/>
                <w:szCs w:val="21"/>
              </w:rPr>
              <w:t>　</w:t>
            </w:r>
          </w:p>
        </w:tc>
        <w:tc>
          <w:tcPr>
            <w:tcW w:w="676" w:type="pct"/>
            <w:tcBorders>
              <w:top w:val="nil"/>
              <w:left w:val="nil"/>
              <w:bottom w:val="single" w:color="auto" w:sz="4" w:space="0"/>
              <w:right w:val="single" w:color="auto" w:sz="4" w:space="0"/>
            </w:tcBorders>
            <w:vAlign w:val="center"/>
          </w:tcPr>
          <w:p>
            <w:pPr>
              <w:widowControl/>
              <w:rPr>
                <w:rFonts w:ascii="宋体" w:hAnsi="宋体" w:cs="宋体"/>
                <w:kern w:val="0"/>
                <w:szCs w:val="21"/>
              </w:rPr>
            </w:pPr>
            <w:r>
              <w:rPr>
                <w:rFonts w:hint="eastAsia" w:ascii="宋体" w:hAnsi="宋体" w:cs="宋体"/>
                <w:kern w:val="0"/>
                <w:szCs w:val="21"/>
              </w:rPr>
              <w:t>　</w:t>
            </w:r>
          </w:p>
        </w:tc>
        <w:tc>
          <w:tcPr>
            <w:tcW w:w="647" w:type="pct"/>
            <w:tcBorders>
              <w:top w:val="nil"/>
              <w:left w:val="nil"/>
              <w:bottom w:val="single" w:color="auto" w:sz="4" w:space="0"/>
              <w:right w:val="single" w:color="auto" w:sz="4" w:space="0"/>
            </w:tcBorders>
            <w:vAlign w:val="center"/>
          </w:tcPr>
          <w:p>
            <w:pPr>
              <w:widowControl/>
              <w:rPr>
                <w:rFonts w:ascii="宋体" w:hAnsi="宋体" w:cs="宋体"/>
                <w:kern w:val="0"/>
                <w:szCs w:val="21"/>
              </w:rPr>
            </w:pPr>
            <w:r>
              <w:rPr>
                <w:rFonts w:hint="eastAsia" w:ascii="宋体" w:hAnsi="宋体" w:cs="宋体"/>
                <w:kern w:val="0"/>
                <w:szCs w:val="21"/>
              </w:rPr>
              <w:t>　</w:t>
            </w:r>
          </w:p>
        </w:tc>
        <w:tc>
          <w:tcPr>
            <w:tcW w:w="539" w:type="pct"/>
            <w:gridSpan w:val="2"/>
            <w:tcBorders>
              <w:top w:val="nil"/>
              <w:left w:val="nil"/>
              <w:bottom w:val="single" w:color="auto" w:sz="4" w:space="0"/>
              <w:right w:val="single" w:color="auto" w:sz="4" w:space="0"/>
            </w:tcBorders>
            <w:vAlign w:val="center"/>
          </w:tcPr>
          <w:p>
            <w:pPr>
              <w:widowControl/>
              <w:rPr>
                <w:rFonts w:ascii="宋体" w:hAnsi="宋体" w:cs="宋体"/>
                <w:kern w:val="0"/>
                <w:szCs w:val="21"/>
              </w:rPr>
            </w:pPr>
            <w:r>
              <w:rPr>
                <w:rFonts w:hint="eastAsia" w:ascii="宋体" w:hAnsi="宋体" w:cs="宋体"/>
                <w:kern w:val="0"/>
                <w:szCs w:val="21"/>
              </w:rPr>
              <w:t>　</w:t>
            </w:r>
          </w:p>
        </w:tc>
        <w:tc>
          <w:tcPr>
            <w:tcW w:w="694" w:type="pct"/>
            <w:tcBorders>
              <w:top w:val="nil"/>
              <w:left w:val="nil"/>
              <w:bottom w:val="single" w:color="auto" w:sz="4" w:space="0"/>
              <w:right w:val="single" w:color="auto" w:sz="4" w:space="0"/>
            </w:tcBorders>
            <w:vAlign w:val="center"/>
          </w:tcPr>
          <w:p>
            <w:pPr>
              <w:widowControl/>
              <w:rPr>
                <w:rFonts w:ascii="宋体" w:hAnsi="宋体" w:cs="宋体"/>
                <w:kern w:val="0"/>
                <w:szCs w:val="21"/>
              </w:rPr>
            </w:pPr>
            <w:r>
              <w:rPr>
                <w:rFonts w:hint="eastAsia" w:ascii="宋体" w:hAnsi="宋体" w:cs="宋体"/>
                <w:kern w:val="0"/>
                <w:szCs w:val="21"/>
              </w:rPr>
              <w:t>　</w:t>
            </w:r>
          </w:p>
        </w:tc>
        <w:tc>
          <w:tcPr>
            <w:tcW w:w="537" w:type="pct"/>
            <w:tcBorders>
              <w:top w:val="nil"/>
              <w:left w:val="nil"/>
              <w:bottom w:val="single" w:color="auto" w:sz="4" w:space="0"/>
              <w:right w:val="single" w:color="auto" w:sz="4" w:space="0"/>
            </w:tcBorders>
            <w:vAlign w:val="center"/>
          </w:tcPr>
          <w:p>
            <w:pPr>
              <w:widowControl/>
              <w:rPr>
                <w:rFonts w:ascii="宋体" w:hAnsi="宋体" w:cs="宋体"/>
                <w:kern w:val="0"/>
                <w:szCs w:val="21"/>
              </w:rPr>
            </w:pPr>
            <w:r>
              <w:rPr>
                <w:rFonts w:hint="eastAsia" w:ascii="宋体" w:hAnsi="宋体" w:cs="宋体"/>
                <w:kern w:val="0"/>
                <w:szCs w:val="21"/>
              </w:rPr>
              <w:t>　</w:t>
            </w:r>
          </w:p>
        </w:tc>
      </w:tr>
      <w:tr>
        <w:tblPrEx>
          <w:tblCellMar>
            <w:top w:w="0" w:type="dxa"/>
            <w:left w:w="108" w:type="dxa"/>
            <w:bottom w:w="0" w:type="dxa"/>
            <w:right w:w="108" w:type="dxa"/>
          </w:tblCellMar>
        </w:tblPrEx>
        <w:trPr>
          <w:trHeight w:val="750" w:hRule="atLeast"/>
        </w:trPr>
        <w:tc>
          <w:tcPr>
            <w:tcW w:w="225" w:type="pct"/>
            <w:tcBorders>
              <w:top w:val="nil"/>
              <w:left w:val="single" w:color="auto" w:sz="4" w:space="0"/>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4</w:t>
            </w:r>
          </w:p>
        </w:tc>
        <w:tc>
          <w:tcPr>
            <w:tcW w:w="738" w:type="pct"/>
            <w:tcBorders>
              <w:top w:val="nil"/>
              <w:left w:val="nil"/>
              <w:bottom w:val="single" w:color="auto" w:sz="4" w:space="0"/>
              <w:right w:val="single" w:color="auto" w:sz="4" w:space="0"/>
            </w:tcBorders>
            <w:vAlign w:val="center"/>
          </w:tcPr>
          <w:p>
            <w:pPr>
              <w:widowControl/>
              <w:jc w:val="right"/>
              <w:rPr>
                <w:rFonts w:ascii="宋体" w:hAnsi="宋体" w:cs="宋体"/>
                <w:kern w:val="0"/>
                <w:szCs w:val="21"/>
              </w:rPr>
            </w:pPr>
          </w:p>
        </w:tc>
        <w:tc>
          <w:tcPr>
            <w:tcW w:w="482" w:type="pct"/>
            <w:tcBorders>
              <w:top w:val="nil"/>
              <w:left w:val="nil"/>
              <w:bottom w:val="single" w:color="auto" w:sz="4" w:space="0"/>
              <w:right w:val="single" w:color="auto" w:sz="4" w:space="0"/>
            </w:tcBorders>
            <w:vAlign w:val="center"/>
          </w:tcPr>
          <w:p>
            <w:pPr>
              <w:widowControl/>
              <w:rPr>
                <w:rFonts w:ascii="宋体" w:hAnsi="宋体" w:cs="宋体"/>
                <w:kern w:val="0"/>
                <w:szCs w:val="21"/>
              </w:rPr>
            </w:pPr>
            <w:r>
              <w:rPr>
                <w:rFonts w:hint="eastAsia" w:ascii="宋体" w:hAnsi="宋体" w:cs="宋体"/>
                <w:kern w:val="0"/>
                <w:szCs w:val="21"/>
              </w:rPr>
              <w:t>　</w:t>
            </w:r>
          </w:p>
        </w:tc>
        <w:tc>
          <w:tcPr>
            <w:tcW w:w="458" w:type="pct"/>
            <w:gridSpan w:val="2"/>
            <w:tcBorders>
              <w:top w:val="nil"/>
              <w:left w:val="nil"/>
              <w:bottom w:val="single" w:color="auto" w:sz="4" w:space="0"/>
              <w:right w:val="single" w:color="auto" w:sz="4" w:space="0"/>
            </w:tcBorders>
            <w:vAlign w:val="center"/>
          </w:tcPr>
          <w:p>
            <w:pPr>
              <w:widowControl/>
              <w:rPr>
                <w:rFonts w:ascii="宋体" w:hAnsi="宋体" w:cs="宋体"/>
                <w:kern w:val="0"/>
                <w:szCs w:val="21"/>
              </w:rPr>
            </w:pPr>
            <w:r>
              <w:rPr>
                <w:rFonts w:hint="eastAsia" w:ascii="宋体" w:hAnsi="宋体" w:cs="宋体"/>
                <w:kern w:val="0"/>
                <w:szCs w:val="21"/>
              </w:rPr>
              <w:t>　</w:t>
            </w:r>
          </w:p>
        </w:tc>
        <w:tc>
          <w:tcPr>
            <w:tcW w:w="676" w:type="pct"/>
            <w:tcBorders>
              <w:top w:val="nil"/>
              <w:left w:val="nil"/>
              <w:bottom w:val="single" w:color="auto" w:sz="4" w:space="0"/>
              <w:right w:val="single" w:color="auto" w:sz="4" w:space="0"/>
            </w:tcBorders>
            <w:vAlign w:val="center"/>
          </w:tcPr>
          <w:p>
            <w:pPr>
              <w:widowControl/>
              <w:rPr>
                <w:rFonts w:ascii="宋体" w:hAnsi="宋体" w:cs="宋体"/>
                <w:kern w:val="0"/>
                <w:szCs w:val="21"/>
              </w:rPr>
            </w:pPr>
            <w:r>
              <w:rPr>
                <w:rFonts w:hint="eastAsia" w:ascii="宋体" w:hAnsi="宋体" w:cs="宋体"/>
                <w:kern w:val="0"/>
                <w:szCs w:val="21"/>
              </w:rPr>
              <w:t>　</w:t>
            </w:r>
          </w:p>
        </w:tc>
        <w:tc>
          <w:tcPr>
            <w:tcW w:w="647" w:type="pct"/>
            <w:tcBorders>
              <w:top w:val="nil"/>
              <w:left w:val="nil"/>
              <w:bottom w:val="single" w:color="auto" w:sz="4" w:space="0"/>
              <w:right w:val="single" w:color="auto" w:sz="4" w:space="0"/>
            </w:tcBorders>
            <w:vAlign w:val="center"/>
          </w:tcPr>
          <w:p>
            <w:pPr>
              <w:widowControl/>
              <w:rPr>
                <w:rFonts w:ascii="宋体" w:hAnsi="宋体" w:cs="宋体"/>
                <w:kern w:val="0"/>
                <w:szCs w:val="21"/>
              </w:rPr>
            </w:pPr>
            <w:r>
              <w:rPr>
                <w:rFonts w:hint="eastAsia" w:ascii="宋体" w:hAnsi="宋体" w:cs="宋体"/>
                <w:kern w:val="0"/>
                <w:szCs w:val="21"/>
              </w:rPr>
              <w:t>　</w:t>
            </w:r>
          </w:p>
        </w:tc>
        <w:tc>
          <w:tcPr>
            <w:tcW w:w="539" w:type="pct"/>
            <w:gridSpan w:val="2"/>
            <w:tcBorders>
              <w:top w:val="nil"/>
              <w:left w:val="nil"/>
              <w:bottom w:val="single" w:color="auto" w:sz="4" w:space="0"/>
              <w:right w:val="single" w:color="auto" w:sz="4" w:space="0"/>
            </w:tcBorders>
            <w:vAlign w:val="center"/>
          </w:tcPr>
          <w:p>
            <w:pPr>
              <w:widowControl/>
              <w:rPr>
                <w:rFonts w:ascii="宋体" w:hAnsi="宋体" w:cs="宋体"/>
                <w:kern w:val="0"/>
                <w:szCs w:val="21"/>
              </w:rPr>
            </w:pPr>
            <w:r>
              <w:rPr>
                <w:rFonts w:hint="eastAsia" w:ascii="宋体" w:hAnsi="宋体" w:cs="宋体"/>
                <w:kern w:val="0"/>
                <w:szCs w:val="21"/>
              </w:rPr>
              <w:t>　</w:t>
            </w:r>
          </w:p>
        </w:tc>
        <w:tc>
          <w:tcPr>
            <w:tcW w:w="694" w:type="pct"/>
            <w:tcBorders>
              <w:top w:val="nil"/>
              <w:left w:val="nil"/>
              <w:bottom w:val="single" w:color="auto" w:sz="4" w:space="0"/>
              <w:right w:val="single" w:color="auto" w:sz="4" w:space="0"/>
            </w:tcBorders>
            <w:vAlign w:val="center"/>
          </w:tcPr>
          <w:p>
            <w:pPr>
              <w:widowControl/>
              <w:rPr>
                <w:rFonts w:ascii="宋体" w:hAnsi="宋体" w:cs="宋体"/>
                <w:kern w:val="0"/>
                <w:szCs w:val="21"/>
              </w:rPr>
            </w:pPr>
            <w:r>
              <w:rPr>
                <w:rFonts w:hint="eastAsia" w:ascii="宋体" w:hAnsi="宋体" w:cs="宋体"/>
                <w:kern w:val="0"/>
                <w:szCs w:val="21"/>
              </w:rPr>
              <w:t>　</w:t>
            </w:r>
          </w:p>
        </w:tc>
        <w:tc>
          <w:tcPr>
            <w:tcW w:w="537" w:type="pct"/>
            <w:tcBorders>
              <w:top w:val="nil"/>
              <w:left w:val="nil"/>
              <w:bottom w:val="single" w:color="auto" w:sz="4" w:space="0"/>
              <w:right w:val="single" w:color="auto" w:sz="4" w:space="0"/>
            </w:tcBorders>
            <w:vAlign w:val="center"/>
          </w:tcPr>
          <w:p>
            <w:pPr>
              <w:widowControl/>
              <w:rPr>
                <w:rFonts w:ascii="宋体" w:hAnsi="宋体" w:cs="宋体"/>
                <w:kern w:val="0"/>
                <w:szCs w:val="21"/>
              </w:rPr>
            </w:pPr>
            <w:r>
              <w:rPr>
                <w:rFonts w:hint="eastAsia" w:ascii="宋体" w:hAnsi="宋体" w:cs="宋体"/>
                <w:kern w:val="0"/>
                <w:szCs w:val="21"/>
              </w:rPr>
              <w:t>　</w:t>
            </w:r>
          </w:p>
        </w:tc>
      </w:tr>
      <w:tr>
        <w:tblPrEx>
          <w:tblCellMar>
            <w:top w:w="0" w:type="dxa"/>
            <w:left w:w="108" w:type="dxa"/>
            <w:bottom w:w="0" w:type="dxa"/>
            <w:right w:w="108" w:type="dxa"/>
          </w:tblCellMar>
        </w:tblPrEx>
        <w:trPr>
          <w:trHeight w:val="750" w:hRule="atLeast"/>
        </w:trPr>
        <w:tc>
          <w:tcPr>
            <w:tcW w:w="225" w:type="pct"/>
            <w:tcBorders>
              <w:top w:val="nil"/>
              <w:left w:val="single" w:color="auto" w:sz="4" w:space="0"/>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w:t>
            </w:r>
          </w:p>
        </w:tc>
        <w:tc>
          <w:tcPr>
            <w:tcW w:w="738" w:type="pct"/>
            <w:tcBorders>
              <w:top w:val="nil"/>
              <w:left w:val="nil"/>
              <w:bottom w:val="single" w:color="auto" w:sz="4" w:space="0"/>
              <w:right w:val="single" w:color="auto" w:sz="4" w:space="0"/>
            </w:tcBorders>
            <w:vAlign w:val="center"/>
          </w:tcPr>
          <w:p>
            <w:pPr>
              <w:widowControl/>
              <w:jc w:val="right"/>
              <w:rPr>
                <w:rFonts w:ascii="宋体" w:hAnsi="宋体" w:cs="宋体"/>
                <w:kern w:val="0"/>
                <w:szCs w:val="21"/>
              </w:rPr>
            </w:pPr>
          </w:p>
        </w:tc>
        <w:tc>
          <w:tcPr>
            <w:tcW w:w="482" w:type="pct"/>
            <w:tcBorders>
              <w:top w:val="nil"/>
              <w:left w:val="nil"/>
              <w:bottom w:val="single" w:color="auto" w:sz="4" w:space="0"/>
              <w:right w:val="single" w:color="auto" w:sz="4" w:space="0"/>
            </w:tcBorders>
            <w:vAlign w:val="center"/>
          </w:tcPr>
          <w:p>
            <w:pPr>
              <w:widowControl/>
              <w:rPr>
                <w:rFonts w:ascii="宋体" w:hAnsi="宋体" w:cs="宋体"/>
                <w:kern w:val="0"/>
                <w:szCs w:val="21"/>
              </w:rPr>
            </w:pPr>
            <w:r>
              <w:rPr>
                <w:rFonts w:hint="eastAsia" w:ascii="宋体" w:hAnsi="宋体" w:cs="宋体"/>
                <w:kern w:val="0"/>
                <w:szCs w:val="21"/>
              </w:rPr>
              <w:t>　</w:t>
            </w:r>
          </w:p>
        </w:tc>
        <w:tc>
          <w:tcPr>
            <w:tcW w:w="458" w:type="pct"/>
            <w:gridSpan w:val="2"/>
            <w:tcBorders>
              <w:top w:val="nil"/>
              <w:left w:val="nil"/>
              <w:bottom w:val="single" w:color="auto" w:sz="4" w:space="0"/>
              <w:right w:val="single" w:color="auto" w:sz="4" w:space="0"/>
            </w:tcBorders>
            <w:vAlign w:val="center"/>
          </w:tcPr>
          <w:p>
            <w:pPr>
              <w:widowControl/>
              <w:rPr>
                <w:rFonts w:ascii="宋体" w:hAnsi="宋体" w:cs="宋体"/>
                <w:kern w:val="0"/>
                <w:szCs w:val="21"/>
              </w:rPr>
            </w:pPr>
            <w:r>
              <w:rPr>
                <w:rFonts w:hint="eastAsia" w:ascii="宋体" w:hAnsi="宋体" w:cs="宋体"/>
                <w:kern w:val="0"/>
                <w:szCs w:val="21"/>
              </w:rPr>
              <w:t>　</w:t>
            </w:r>
          </w:p>
        </w:tc>
        <w:tc>
          <w:tcPr>
            <w:tcW w:w="676" w:type="pct"/>
            <w:tcBorders>
              <w:top w:val="nil"/>
              <w:left w:val="nil"/>
              <w:bottom w:val="single" w:color="auto" w:sz="4" w:space="0"/>
              <w:right w:val="single" w:color="auto" w:sz="4" w:space="0"/>
            </w:tcBorders>
            <w:vAlign w:val="center"/>
          </w:tcPr>
          <w:p>
            <w:pPr>
              <w:widowControl/>
              <w:rPr>
                <w:rFonts w:ascii="宋体" w:hAnsi="宋体" w:cs="宋体"/>
                <w:kern w:val="0"/>
                <w:szCs w:val="21"/>
              </w:rPr>
            </w:pPr>
            <w:r>
              <w:rPr>
                <w:rFonts w:hint="eastAsia" w:ascii="宋体" w:hAnsi="宋体" w:cs="宋体"/>
                <w:kern w:val="0"/>
                <w:szCs w:val="21"/>
              </w:rPr>
              <w:t>　</w:t>
            </w:r>
          </w:p>
        </w:tc>
        <w:tc>
          <w:tcPr>
            <w:tcW w:w="647" w:type="pct"/>
            <w:tcBorders>
              <w:top w:val="nil"/>
              <w:left w:val="nil"/>
              <w:bottom w:val="single" w:color="auto" w:sz="4" w:space="0"/>
              <w:right w:val="single" w:color="auto" w:sz="4" w:space="0"/>
            </w:tcBorders>
            <w:vAlign w:val="center"/>
          </w:tcPr>
          <w:p>
            <w:pPr>
              <w:widowControl/>
              <w:rPr>
                <w:rFonts w:ascii="宋体" w:hAnsi="宋体" w:cs="宋体"/>
                <w:kern w:val="0"/>
                <w:szCs w:val="21"/>
              </w:rPr>
            </w:pPr>
            <w:r>
              <w:rPr>
                <w:rFonts w:hint="eastAsia" w:ascii="宋体" w:hAnsi="宋体" w:cs="宋体"/>
                <w:kern w:val="0"/>
                <w:szCs w:val="21"/>
              </w:rPr>
              <w:t>　</w:t>
            </w:r>
          </w:p>
        </w:tc>
        <w:tc>
          <w:tcPr>
            <w:tcW w:w="539" w:type="pct"/>
            <w:gridSpan w:val="2"/>
            <w:tcBorders>
              <w:top w:val="nil"/>
              <w:left w:val="nil"/>
              <w:bottom w:val="single" w:color="auto" w:sz="4" w:space="0"/>
              <w:right w:val="single" w:color="auto" w:sz="4" w:space="0"/>
            </w:tcBorders>
            <w:vAlign w:val="center"/>
          </w:tcPr>
          <w:p>
            <w:pPr>
              <w:widowControl/>
              <w:rPr>
                <w:rFonts w:ascii="宋体" w:hAnsi="宋体" w:cs="宋体"/>
                <w:kern w:val="0"/>
                <w:szCs w:val="21"/>
              </w:rPr>
            </w:pPr>
            <w:r>
              <w:rPr>
                <w:rFonts w:hint="eastAsia" w:ascii="宋体" w:hAnsi="宋体" w:cs="宋体"/>
                <w:kern w:val="0"/>
                <w:szCs w:val="21"/>
              </w:rPr>
              <w:t>　</w:t>
            </w:r>
          </w:p>
        </w:tc>
        <w:tc>
          <w:tcPr>
            <w:tcW w:w="694" w:type="pct"/>
            <w:tcBorders>
              <w:top w:val="nil"/>
              <w:left w:val="nil"/>
              <w:bottom w:val="single" w:color="auto" w:sz="4" w:space="0"/>
              <w:right w:val="single" w:color="auto" w:sz="4" w:space="0"/>
            </w:tcBorders>
            <w:vAlign w:val="center"/>
          </w:tcPr>
          <w:p>
            <w:pPr>
              <w:widowControl/>
              <w:rPr>
                <w:rFonts w:ascii="宋体" w:hAnsi="宋体" w:cs="宋体"/>
                <w:kern w:val="0"/>
                <w:szCs w:val="21"/>
              </w:rPr>
            </w:pPr>
            <w:r>
              <w:rPr>
                <w:rFonts w:hint="eastAsia" w:ascii="宋体" w:hAnsi="宋体" w:cs="宋体"/>
                <w:kern w:val="0"/>
                <w:szCs w:val="21"/>
              </w:rPr>
              <w:t>　</w:t>
            </w:r>
          </w:p>
        </w:tc>
        <w:tc>
          <w:tcPr>
            <w:tcW w:w="537" w:type="pct"/>
            <w:tcBorders>
              <w:top w:val="nil"/>
              <w:left w:val="nil"/>
              <w:bottom w:val="single" w:color="auto" w:sz="4" w:space="0"/>
              <w:right w:val="single" w:color="auto" w:sz="4" w:space="0"/>
            </w:tcBorders>
            <w:vAlign w:val="center"/>
          </w:tcPr>
          <w:p>
            <w:pPr>
              <w:widowControl/>
              <w:rPr>
                <w:rFonts w:ascii="宋体" w:hAnsi="宋体" w:cs="宋体"/>
                <w:kern w:val="0"/>
                <w:szCs w:val="21"/>
              </w:rPr>
            </w:pPr>
            <w:r>
              <w:rPr>
                <w:rFonts w:hint="eastAsia" w:ascii="宋体" w:hAnsi="宋体" w:cs="宋体"/>
                <w:kern w:val="0"/>
                <w:szCs w:val="21"/>
              </w:rPr>
              <w:t>　</w:t>
            </w:r>
          </w:p>
        </w:tc>
      </w:tr>
      <w:tr>
        <w:tblPrEx>
          <w:tblCellMar>
            <w:top w:w="0" w:type="dxa"/>
            <w:left w:w="108" w:type="dxa"/>
            <w:bottom w:w="0" w:type="dxa"/>
            <w:right w:w="108" w:type="dxa"/>
          </w:tblCellMar>
        </w:tblPrEx>
        <w:trPr>
          <w:trHeight w:val="780" w:hRule="atLeast"/>
        </w:trPr>
        <w:tc>
          <w:tcPr>
            <w:tcW w:w="1650" w:type="pct"/>
            <w:gridSpan w:val="4"/>
            <w:tcBorders>
              <w:top w:val="single" w:color="auto" w:sz="4" w:space="0"/>
              <w:left w:val="nil"/>
              <w:bottom w:val="nil"/>
              <w:right w:val="nil"/>
            </w:tcBorders>
            <w:noWrap/>
            <w:vAlign w:val="center"/>
          </w:tcPr>
          <w:p>
            <w:pPr>
              <w:widowControl/>
              <w:jc w:val="left"/>
              <w:rPr>
                <w:rFonts w:ascii="宋体" w:hAnsi="宋体" w:cs="宋体"/>
                <w:kern w:val="0"/>
                <w:szCs w:val="21"/>
              </w:rPr>
            </w:pPr>
            <w:r>
              <w:rPr>
                <w:rFonts w:hint="eastAsia" w:ascii="宋体" w:hAnsi="宋体" w:cs="宋体"/>
                <w:kern w:val="0"/>
                <w:szCs w:val="21"/>
              </w:rPr>
              <w:t>评委签字：</w:t>
            </w:r>
          </w:p>
        </w:tc>
        <w:tc>
          <w:tcPr>
            <w:tcW w:w="930" w:type="pct"/>
            <w:gridSpan w:val="2"/>
            <w:tcBorders>
              <w:top w:val="nil"/>
              <w:left w:val="nil"/>
              <w:bottom w:val="nil"/>
              <w:right w:val="nil"/>
            </w:tcBorders>
            <w:noWrap/>
            <w:vAlign w:val="center"/>
          </w:tcPr>
          <w:p>
            <w:pPr>
              <w:widowControl/>
              <w:jc w:val="left"/>
              <w:rPr>
                <w:rFonts w:ascii="宋体" w:hAnsi="宋体" w:cs="宋体"/>
                <w:kern w:val="0"/>
                <w:szCs w:val="21"/>
              </w:rPr>
            </w:pPr>
            <w:r>
              <w:rPr>
                <w:rFonts w:hint="eastAsia" w:ascii="宋体" w:hAnsi="宋体" w:cs="宋体"/>
                <w:kern w:val="0"/>
                <w:szCs w:val="21"/>
              </w:rPr>
              <w:t>　</w:t>
            </w:r>
          </w:p>
        </w:tc>
        <w:tc>
          <w:tcPr>
            <w:tcW w:w="816" w:type="pct"/>
            <w:gridSpan w:val="2"/>
            <w:tcBorders>
              <w:top w:val="nil"/>
              <w:left w:val="nil"/>
              <w:bottom w:val="nil"/>
              <w:right w:val="nil"/>
            </w:tcBorders>
            <w:noWrap/>
            <w:vAlign w:val="center"/>
          </w:tcPr>
          <w:p>
            <w:pPr>
              <w:widowControl/>
              <w:jc w:val="left"/>
              <w:rPr>
                <w:rFonts w:ascii="宋体" w:hAnsi="宋体" w:cs="宋体"/>
                <w:kern w:val="0"/>
                <w:szCs w:val="21"/>
              </w:rPr>
            </w:pPr>
            <w:r>
              <w:rPr>
                <w:rFonts w:hint="eastAsia" w:ascii="宋体" w:hAnsi="宋体" w:cs="宋体"/>
                <w:kern w:val="0"/>
                <w:szCs w:val="21"/>
              </w:rPr>
              <w:t>　</w:t>
            </w:r>
          </w:p>
        </w:tc>
        <w:tc>
          <w:tcPr>
            <w:tcW w:w="1602" w:type="pct"/>
            <w:gridSpan w:val="3"/>
            <w:tcBorders>
              <w:top w:val="nil"/>
              <w:left w:val="nil"/>
              <w:bottom w:val="nil"/>
              <w:right w:val="nil"/>
            </w:tcBorders>
            <w:noWrap/>
            <w:vAlign w:val="center"/>
          </w:tcPr>
          <w:p>
            <w:pPr>
              <w:widowControl/>
              <w:jc w:val="center"/>
              <w:rPr>
                <w:rFonts w:ascii="宋体" w:hAnsi="宋体" w:cs="宋体"/>
                <w:kern w:val="0"/>
                <w:szCs w:val="21"/>
              </w:rPr>
            </w:pPr>
            <w:r>
              <w:rPr>
                <w:rFonts w:hint="eastAsia" w:ascii="宋体" w:hAnsi="宋体" w:cs="宋体"/>
                <w:kern w:val="0"/>
                <w:szCs w:val="21"/>
              </w:rPr>
              <w:t xml:space="preserve">                </w:t>
            </w:r>
            <w:r>
              <w:rPr>
                <w:rFonts w:hint="eastAsia" w:ascii="宋体" w:hAnsi="宋体" w:cs="宋体"/>
                <w:kern w:val="0"/>
                <w:szCs w:val="21"/>
                <w:lang w:val="en-US" w:eastAsia="zh-CN"/>
              </w:rPr>
              <w:t xml:space="preserve">            </w:t>
            </w:r>
            <w:r>
              <w:rPr>
                <w:rFonts w:hint="eastAsia" w:ascii="宋体" w:hAnsi="宋体" w:cs="宋体"/>
                <w:kern w:val="0"/>
                <w:szCs w:val="21"/>
              </w:rPr>
              <w:t xml:space="preserve"> 年  月  日</w:t>
            </w:r>
          </w:p>
        </w:tc>
      </w:tr>
    </w:tbl>
    <w:p>
      <w:pPr>
        <w:widowControl/>
        <w:jc w:val="left"/>
        <w:rPr>
          <w:rFonts w:ascii="宋体" w:hAnsi="宋体" w:cs="宋体"/>
          <w:kern w:val="0"/>
          <w:sz w:val="28"/>
          <w:szCs w:val="28"/>
        </w:rPr>
      </w:pPr>
      <w:r>
        <w:rPr>
          <w:rFonts w:hint="eastAsia" w:ascii="宋体" w:hAnsi="宋体" w:cs="宋体"/>
          <w:kern w:val="0"/>
          <w:sz w:val="28"/>
          <w:szCs w:val="28"/>
        </w:rPr>
        <w:br w:type="page"/>
      </w:r>
    </w:p>
    <w:tbl>
      <w:tblPr>
        <w:tblStyle w:val="21"/>
        <w:tblW w:w="5000" w:type="pct"/>
        <w:tblInd w:w="0" w:type="dxa"/>
        <w:tblLayout w:type="autofit"/>
        <w:tblCellMar>
          <w:top w:w="0" w:type="dxa"/>
          <w:left w:w="108" w:type="dxa"/>
          <w:bottom w:w="0" w:type="dxa"/>
          <w:right w:w="108" w:type="dxa"/>
        </w:tblCellMar>
      </w:tblPr>
      <w:tblGrid>
        <w:gridCol w:w="584"/>
        <w:gridCol w:w="3131"/>
        <w:gridCol w:w="1347"/>
        <w:gridCol w:w="1323"/>
        <w:gridCol w:w="1323"/>
        <w:gridCol w:w="1323"/>
        <w:gridCol w:w="1282"/>
        <w:gridCol w:w="1245"/>
        <w:gridCol w:w="1896"/>
      </w:tblGrid>
      <w:tr>
        <w:tblPrEx>
          <w:tblCellMar>
            <w:top w:w="0" w:type="dxa"/>
            <w:left w:w="108" w:type="dxa"/>
            <w:bottom w:w="0" w:type="dxa"/>
            <w:right w:w="108" w:type="dxa"/>
          </w:tblCellMar>
        </w:tblPrEx>
        <w:trPr>
          <w:trHeight w:val="390" w:hRule="atLeast"/>
        </w:trPr>
        <w:tc>
          <w:tcPr>
            <w:tcW w:w="5000" w:type="pct"/>
            <w:gridSpan w:val="9"/>
            <w:tcBorders>
              <w:top w:val="nil"/>
              <w:left w:val="nil"/>
              <w:bottom w:val="nil"/>
              <w:right w:val="nil"/>
            </w:tcBorders>
            <w:noWrap/>
            <w:vAlign w:val="center"/>
          </w:tcPr>
          <w:p>
            <w:pPr>
              <w:widowControl/>
              <w:jc w:val="left"/>
              <w:rPr>
                <w:rFonts w:ascii="宋体" w:hAnsi="宋体" w:cs="宋体"/>
                <w:kern w:val="0"/>
                <w:sz w:val="24"/>
              </w:rPr>
            </w:pPr>
            <w:r>
              <w:rPr>
                <w:rFonts w:hint="eastAsia" w:ascii="宋体" w:hAnsi="宋体" w:cs="宋体"/>
                <w:kern w:val="0"/>
                <w:sz w:val="28"/>
                <w:szCs w:val="28"/>
              </w:rPr>
              <w:t>附件3-8-（4）实施方案评审汇总表</w:t>
            </w:r>
          </w:p>
        </w:tc>
      </w:tr>
      <w:tr>
        <w:tblPrEx>
          <w:tblCellMar>
            <w:top w:w="0" w:type="dxa"/>
            <w:left w:w="108" w:type="dxa"/>
            <w:bottom w:w="0" w:type="dxa"/>
            <w:right w:w="108" w:type="dxa"/>
          </w:tblCellMar>
        </w:tblPrEx>
        <w:trPr>
          <w:trHeight w:val="480" w:hRule="atLeast"/>
        </w:trPr>
        <w:tc>
          <w:tcPr>
            <w:tcW w:w="5000" w:type="pct"/>
            <w:gridSpan w:val="9"/>
            <w:tcBorders>
              <w:top w:val="nil"/>
              <w:left w:val="nil"/>
              <w:bottom w:val="nil"/>
              <w:right w:val="nil"/>
            </w:tcBorders>
            <w:noWrap/>
            <w:vAlign w:val="center"/>
          </w:tcPr>
          <w:p>
            <w:pPr>
              <w:widowControl/>
              <w:jc w:val="center"/>
              <w:rPr>
                <w:rFonts w:ascii="黑体" w:hAnsi="黑体" w:eastAsia="黑体" w:cs="宋体"/>
                <w:b/>
                <w:bCs/>
                <w:kern w:val="0"/>
                <w:sz w:val="32"/>
                <w:szCs w:val="32"/>
              </w:rPr>
            </w:pPr>
            <w:r>
              <w:rPr>
                <w:rFonts w:hint="eastAsia" w:ascii="黑体" w:hAnsi="黑体" w:eastAsia="黑体" w:cs="宋体"/>
                <w:b/>
                <w:bCs/>
                <w:kern w:val="0"/>
                <w:sz w:val="32"/>
                <w:szCs w:val="32"/>
              </w:rPr>
              <w:t>造价咨询－－实施方案评审汇总表</w:t>
            </w:r>
          </w:p>
        </w:tc>
      </w:tr>
      <w:tr>
        <w:tblPrEx>
          <w:tblCellMar>
            <w:top w:w="0" w:type="dxa"/>
            <w:left w:w="108" w:type="dxa"/>
            <w:bottom w:w="0" w:type="dxa"/>
            <w:right w:w="108" w:type="dxa"/>
          </w:tblCellMar>
        </w:tblPrEx>
        <w:trPr>
          <w:trHeight w:val="360" w:hRule="atLeast"/>
        </w:trPr>
        <w:tc>
          <w:tcPr>
            <w:tcW w:w="5000" w:type="pct"/>
            <w:gridSpan w:val="9"/>
            <w:tcBorders>
              <w:top w:val="nil"/>
              <w:left w:val="nil"/>
              <w:bottom w:val="nil"/>
              <w:right w:val="nil"/>
            </w:tcBorders>
            <w:vAlign w:val="center"/>
          </w:tcPr>
          <w:p>
            <w:pPr>
              <w:widowControl/>
              <w:jc w:val="left"/>
              <w:rPr>
                <w:rFonts w:ascii="宋体" w:hAnsi="宋体" w:cs="宋体"/>
                <w:kern w:val="0"/>
                <w:szCs w:val="21"/>
              </w:rPr>
            </w:pPr>
            <w:r>
              <w:rPr>
                <w:rFonts w:hint="eastAsia" w:ascii="宋体" w:hAnsi="宋体" w:cs="宋体"/>
                <w:kern w:val="0"/>
                <w:szCs w:val="21"/>
              </w:rPr>
              <w:t>项目名称：</w:t>
            </w:r>
          </w:p>
        </w:tc>
      </w:tr>
      <w:tr>
        <w:tblPrEx>
          <w:tblCellMar>
            <w:top w:w="0" w:type="dxa"/>
            <w:left w:w="108" w:type="dxa"/>
            <w:bottom w:w="0" w:type="dxa"/>
            <w:right w:w="108" w:type="dxa"/>
          </w:tblCellMar>
        </w:tblPrEx>
        <w:trPr>
          <w:trHeight w:val="360" w:hRule="atLeast"/>
        </w:trPr>
        <w:tc>
          <w:tcPr>
            <w:tcW w:w="5000" w:type="pct"/>
            <w:gridSpan w:val="9"/>
            <w:tcBorders>
              <w:top w:val="nil"/>
              <w:left w:val="nil"/>
              <w:bottom w:val="nil"/>
              <w:right w:val="nil"/>
            </w:tcBorders>
            <w:vAlign w:val="center"/>
          </w:tcPr>
          <w:p>
            <w:pPr>
              <w:widowControl/>
              <w:jc w:val="left"/>
              <w:rPr>
                <w:rFonts w:ascii="宋体" w:hAnsi="宋体" w:cs="宋体"/>
                <w:kern w:val="0"/>
                <w:szCs w:val="21"/>
              </w:rPr>
            </w:pPr>
            <w:r>
              <w:rPr>
                <w:rFonts w:hint="eastAsia" w:ascii="宋体" w:hAnsi="宋体" w:cs="宋体"/>
                <w:kern w:val="0"/>
                <w:szCs w:val="21"/>
              </w:rPr>
              <w:t>项目编号：</w:t>
            </w:r>
          </w:p>
        </w:tc>
      </w:tr>
      <w:tr>
        <w:tblPrEx>
          <w:tblCellMar>
            <w:top w:w="0" w:type="dxa"/>
            <w:left w:w="108" w:type="dxa"/>
            <w:bottom w:w="0" w:type="dxa"/>
            <w:right w:w="108" w:type="dxa"/>
          </w:tblCellMar>
        </w:tblPrEx>
        <w:trPr>
          <w:trHeight w:val="1365" w:hRule="atLeast"/>
        </w:trPr>
        <w:tc>
          <w:tcPr>
            <w:tcW w:w="225" w:type="pct"/>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序号</w:t>
            </w:r>
          </w:p>
        </w:tc>
        <w:tc>
          <w:tcPr>
            <w:tcW w:w="1170" w:type="pct"/>
            <w:tcBorders>
              <w:top w:val="single" w:color="auto" w:sz="4" w:space="0"/>
              <w:left w:val="nil"/>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投标人</w:t>
            </w:r>
          </w:p>
        </w:tc>
        <w:tc>
          <w:tcPr>
            <w:tcW w:w="508" w:type="pct"/>
            <w:tcBorders>
              <w:top w:val="single" w:color="auto" w:sz="4" w:space="0"/>
              <w:left w:val="nil"/>
              <w:bottom w:val="nil"/>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评委1</w:t>
            </w:r>
          </w:p>
        </w:tc>
        <w:tc>
          <w:tcPr>
            <w:tcW w:w="499" w:type="pct"/>
            <w:tcBorders>
              <w:top w:val="single" w:color="auto" w:sz="4" w:space="0"/>
              <w:left w:val="nil"/>
              <w:bottom w:val="nil"/>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评委2</w:t>
            </w:r>
          </w:p>
        </w:tc>
        <w:tc>
          <w:tcPr>
            <w:tcW w:w="499" w:type="pct"/>
            <w:tcBorders>
              <w:top w:val="single" w:color="auto" w:sz="4" w:space="0"/>
              <w:left w:val="nil"/>
              <w:bottom w:val="nil"/>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评委3</w:t>
            </w:r>
          </w:p>
        </w:tc>
        <w:tc>
          <w:tcPr>
            <w:tcW w:w="499" w:type="pct"/>
            <w:tcBorders>
              <w:top w:val="single" w:color="auto" w:sz="4" w:space="0"/>
              <w:left w:val="nil"/>
              <w:bottom w:val="nil"/>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评委4</w:t>
            </w:r>
          </w:p>
        </w:tc>
        <w:tc>
          <w:tcPr>
            <w:tcW w:w="484" w:type="pct"/>
            <w:tcBorders>
              <w:top w:val="single" w:color="auto" w:sz="4" w:space="0"/>
              <w:left w:val="nil"/>
              <w:bottom w:val="nil"/>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评委5</w:t>
            </w:r>
          </w:p>
        </w:tc>
        <w:tc>
          <w:tcPr>
            <w:tcW w:w="470" w:type="pct"/>
            <w:tcBorders>
              <w:top w:val="single" w:color="auto" w:sz="4" w:space="0"/>
              <w:left w:val="nil"/>
              <w:bottom w:val="nil"/>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w:t>
            </w:r>
          </w:p>
        </w:tc>
        <w:tc>
          <w:tcPr>
            <w:tcW w:w="642" w:type="pct"/>
            <w:tcBorders>
              <w:top w:val="single" w:color="auto" w:sz="4" w:space="0"/>
              <w:left w:val="nil"/>
              <w:bottom w:val="single" w:color="auto" w:sz="4" w:space="0"/>
              <w:right w:val="single" w:color="auto" w:sz="4" w:space="0"/>
            </w:tcBorders>
            <w:vAlign w:val="center"/>
          </w:tcPr>
          <w:p>
            <w:pPr>
              <w:widowControl/>
              <w:jc w:val="center"/>
              <w:rPr>
                <w:rFonts w:hint="eastAsia" w:ascii="宋体" w:hAnsi="宋体" w:cs="宋体" w:eastAsiaTheme="minorEastAsia"/>
                <w:kern w:val="0"/>
                <w:szCs w:val="21"/>
                <w:lang w:eastAsia="zh-CN"/>
              </w:rPr>
            </w:pPr>
            <w:r>
              <w:rPr>
                <w:rFonts w:hint="eastAsia" w:ascii="宋体" w:hAnsi="宋体" w:cs="宋体"/>
                <w:kern w:val="0"/>
                <w:szCs w:val="21"/>
              </w:rPr>
              <w:t>平均得分</w:t>
            </w:r>
          </w:p>
          <w:p>
            <w:pPr>
              <w:widowControl/>
              <w:jc w:val="center"/>
              <w:rPr>
                <w:rFonts w:ascii="宋体" w:hAnsi="宋体" w:cs="宋体"/>
                <w:kern w:val="0"/>
                <w:szCs w:val="21"/>
              </w:rPr>
            </w:pPr>
            <w:r>
              <w:rPr>
                <w:rFonts w:hint="eastAsia" w:ascii="宋体" w:hAnsi="宋体" w:cs="宋体"/>
                <w:kern w:val="0"/>
                <w:szCs w:val="21"/>
              </w:rPr>
              <w:t>（满分30分）</w:t>
            </w:r>
          </w:p>
        </w:tc>
      </w:tr>
      <w:tr>
        <w:tblPrEx>
          <w:tblCellMar>
            <w:top w:w="0" w:type="dxa"/>
            <w:left w:w="108" w:type="dxa"/>
            <w:bottom w:w="0" w:type="dxa"/>
            <w:right w:w="108" w:type="dxa"/>
          </w:tblCellMar>
        </w:tblPrEx>
        <w:trPr>
          <w:trHeight w:val="720" w:hRule="atLeast"/>
        </w:trPr>
        <w:tc>
          <w:tcPr>
            <w:tcW w:w="225" w:type="pct"/>
            <w:tcBorders>
              <w:top w:val="nil"/>
              <w:left w:val="single" w:color="auto" w:sz="4" w:space="0"/>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1</w:t>
            </w:r>
          </w:p>
        </w:tc>
        <w:tc>
          <w:tcPr>
            <w:tcW w:w="1170" w:type="pct"/>
            <w:tcBorders>
              <w:top w:val="nil"/>
              <w:left w:val="nil"/>
              <w:bottom w:val="single" w:color="auto" w:sz="4" w:space="0"/>
              <w:right w:val="single" w:color="auto" w:sz="4" w:space="0"/>
            </w:tcBorders>
            <w:vAlign w:val="center"/>
          </w:tcPr>
          <w:p>
            <w:pPr>
              <w:widowControl/>
              <w:jc w:val="left"/>
              <w:rPr>
                <w:rFonts w:ascii="宋体" w:hAnsi="宋体" w:cs="宋体"/>
                <w:kern w:val="0"/>
                <w:szCs w:val="21"/>
              </w:rPr>
            </w:pPr>
          </w:p>
        </w:tc>
        <w:tc>
          <w:tcPr>
            <w:tcW w:w="508" w:type="pct"/>
            <w:tcBorders>
              <w:top w:val="single" w:color="auto" w:sz="4" w:space="0"/>
              <w:left w:val="nil"/>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　</w:t>
            </w:r>
          </w:p>
        </w:tc>
        <w:tc>
          <w:tcPr>
            <w:tcW w:w="499" w:type="pct"/>
            <w:tcBorders>
              <w:top w:val="single" w:color="auto" w:sz="4" w:space="0"/>
              <w:left w:val="nil"/>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　</w:t>
            </w:r>
          </w:p>
        </w:tc>
        <w:tc>
          <w:tcPr>
            <w:tcW w:w="499" w:type="pct"/>
            <w:tcBorders>
              <w:top w:val="single" w:color="auto" w:sz="4" w:space="0"/>
              <w:left w:val="nil"/>
              <w:bottom w:val="single" w:color="auto" w:sz="4" w:space="0"/>
              <w:right w:val="single" w:color="auto" w:sz="4" w:space="0"/>
            </w:tcBorders>
            <w:vAlign w:val="center"/>
          </w:tcPr>
          <w:p>
            <w:pPr>
              <w:widowControl/>
              <w:jc w:val="center"/>
              <w:rPr>
                <w:rFonts w:ascii="宋体" w:hAnsi="宋体" w:cs="宋体"/>
                <w:kern w:val="0"/>
                <w:szCs w:val="21"/>
              </w:rPr>
            </w:pPr>
          </w:p>
        </w:tc>
        <w:tc>
          <w:tcPr>
            <w:tcW w:w="499" w:type="pct"/>
            <w:tcBorders>
              <w:top w:val="single" w:color="auto" w:sz="4" w:space="0"/>
              <w:left w:val="nil"/>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　</w:t>
            </w:r>
          </w:p>
        </w:tc>
        <w:tc>
          <w:tcPr>
            <w:tcW w:w="484" w:type="pct"/>
            <w:tcBorders>
              <w:top w:val="single" w:color="auto" w:sz="4" w:space="0"/>
              <w:left w:val="nil"/>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　</w:t>
            </w:r>
          </w:p>
        </w:tc>
        <w:tc>
          <w:tcPr>
            <w:tcW w:w="470" w:type="pct"/>
            <w:tcBorders>
              <w:top w:val="single" w:color="auto" w:sz="4" w:space="0"/>
              <w:left w:val="nil"/>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　</w:t>
            </w:r>
          </w:p>
        </w:tc>
        <w:tc>
          <w:tcPr>
            <w:tcW w:w="642" w:type="pct"/>
            <w:tcBorders>
              <w:top w:val="nil"/>
              <w:left w:val="nil"/>
              <w:bottom w:val="single" w:color="auto" w:sz="4" w:space="0"/>
              <w:right w:val="single" w:color="auto" w:sz="4" w:space="0"/>
            </w:tcBorders>
            <w:noWrap/>
            <w:vAlign w:val="center"/>
          </w:tcPr>
          <w:p>
            <w:pPr>
              <w:widowControl/>
              <w:jc w:val="center"/>
              <w:rPr>
                <w:rFonts w:ascii="Arial" w:hAnsi="Arial" w:cs="Arial"/>
                <w:kern w:val="0"/>
                <w:szCs w:val="21"/>
              </w:rPr>
            </w:pPr>
          </w:p>
        </w:tc>
      </w:tr>
      <w:tr>
        <w:tblPrEx>
          <w:tblCellMar>
            <w:top w:w="0" w:type="dxa"/>
            <w:left w:w="108" w:type="dxa"/>
            <w:bottom w:w="0" w:type="dxa"/>
            <w:right w:w="108" w:type="dxa"/>
          </w:tblCellMar>
        </w:tblPrEx>
        <w:trPr>
          <w:trHeight w:val="720" w:hRule="atLeast"/>
        </w:trPr>
        <w:tc>
          <w:tcPr>
            <w:tcW w:w="225" w:type="pct"/>
            <w:tcBorders>
              <w:top w:val="nil"/>
              <w:left w:val="single" w:color="auto" w:sz="4" w:space="0"/>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2</w:t>
            </w:r>
          </w:p>
        </w:tc>
        <w:tc>
          <w:tcPr>
            <w:tcW w:w="1170" w:type="pct"/>
            <w:tcBorders>
              <w:top w:val="nil"/>
              <w:left w:val="nil"/>
              <w:bottom w:val="single" w:color="auto" w:sz="4" w:space="0"/>
              <w:right w:val="single" w:color="auto" w:sz="4" w:space="0"/>
            </w:tcBorders>
            <w:vAlign w:val="center"/>
          </w:tcPr>
          <w:p>
            <w:pPr>
              <w:widowControl/>
              <w:jc w:val="left"/>
              <w:rPr>
                <w:rFonts w:ascii="宋体" w:hAnsi="宋体" w:cs="宋体"/>
                <w:kern w:val="0"/>
                <w:szCs w:val="21"/>
              </w:rPr>
            </w:pPr>
          </w:p>
        </w:tc>
        <w:tc>
          <w:tcPr>
            <w:tcW w:w="508" w:type="pct"/>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　</w:t>
            </w:r>
          </w:p>
        </w:tc>
        <w:tc>
          <w:tcPr>
            <w:tcW w:w="499" w:type="pct"/>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　</w:t>
            </w:r>
          </w:p>
        </w:tc>
        <w:tc>
          <w:tcPr>
            <w:tcW w:w="499" w:type="pct"/>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p>
        </w:tc>
        <w:tc>
          <w:tcPr>
            <w:tcW w:w="499" w:type="pct"/>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　</w:t>
            </w:r>
          </w:p>
        </w:tc>
        <w:tc>
          <w:tcPr>
            <w:tcW w:w="484" w:type="pct"/>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　</w:t>
            </w:r>
          </w:p>
        </w:tc>
        <w:tc>
          <w:tcPr>
            <w:tcW w:w="470" w:type="pct"/>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　</w:t>
            </w:r>
          </w:p>
        </w:tc>
        <w:tc>
          <w:tcPr>
            <w:tcW w:w="642" w:type="pct"/>
            <w:tcBorders>
              <w:top w:val="nil"/>
              <w:left w:val="nil"/>
              <w:bottom w:val="single" w:color="auto" w:sz="4" w:space="0"/>
              <w:right w:val="single" w:color="auto" w:sz="4" w:space="0"/>
            </w:tcBorders>
            <w:noWrap/>
            <w:vAlign w:val="center"/>
          </w:tcPr>
          <w:p>
            <w:pPr>
              <w:widowControl/>
              <w:jc w:val="center"/>
              <w:rPr>
                <w:rFonts w:ascii="Arial" w:hAnsi="Arial" w:cs="Arial"/>
                <w:kern w:val="0"/>
                <w:szCs w:val="21"/>
              </w:rPr>
            </w:pPr>
          </w:p>
        </w:tc>
      </w:tr>
      <w:tr>
        <w:tblPrEx>
          <w:tblCellMar>
            <w:top w:w="0" w:type="dxa"/>
            <w:left w:w="108" w:type="dxa"/>
            <w:bottom w:w="0" w:type="dxa"/>
            <w:right w:w="108" w:type="dxa"/>
          </w:tblCellMar>
        </w:tblPrEx>
        <w:trPr>
          <w:trHeight w:val="720" w:hRule="atLeast"/>
        </w:trPr>
        <w:tc>
          <w:tcPr>
            <w:tcW w:w="225" w:type="pct"/>
            <w:tcBorders>
              <w:top w:val="nil"/>
              <w:left w:val="single" w:color="auto" w:sz="4" w:space="0"/>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3</w:t>
            </w:r>
          </w:p>
        </w:tc>
        <w:tc>
          <w:tcPr>
            <w:tcW w:w="1170" w:type="pct"/>
            <w:tcBorders>
              <w:top w:val="nil"/>
              <w:left w:val="nil"/>
              <w:bottom w:val="single" w:color="auto" w:sz="4" w:space="0"/>
              <w:right w:val="single" w:color="auto" w:sz="4" w:space="0"/>
            </w:tcBorders>
            <w:vAlign w:val="center"/>
          </w:tcPr>
          <w:p>
            <w:pPr>
              <w:widowControl/>
              <w:jc w:val="left"/>
              <w:rPr>
                <w:rFonts w:ascii="宋体" w:hAnsi="宋体" w:cs="宋体"/>
                <w:kern w:val="0"/>
                <w:szCs w:val="21"/>
              </w:rPr>
            </w:pPr>
          </w:p>
        </w:tc>
        <w:tc>
          <w:tcPr>
            <w:tcW w:w="508" w:type="pct"/>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　</w:t>
            </w:r>
          </w:p>
        </w:tc>
        <w:tc>
          <w:tcPr>
            <w:tcW w:w="499" w:type="pct"/>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　</w:t>
            </w:r>
          </w:p>
        </w:tc>
        <w:tc>
          <w:tcPr>
            <w:tcW w:w="499" w:type="pct"/>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p>
        </w:tc>
        <w:tc>
          <w:tcPr>
            <w:tcW w:w="499" w:type="pct"/>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　</w:t>
            </w:r>
          </w:p>
        </w:tc>
        <w:tc>
          <w:tcPr>
            <w:tcW w:w="484" w:type="pct"/>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　</w:t>
            </w:r>
          </w:p>
        </w:tc>
        <w:tc>
          <w:tcPr>
            <w:tcW w:w="470" w:type="pct"/>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　</w:t>
            </w:r>
          </w:p>
        </w:tc>
        <w:tc>
          <w:tcPr>
            <w:tcW w:w="642" w:type="pct"/>
            <w:tcBorders>
              <w:top w:val="nil"/>
              <w:left w:val="nil"/>
              <w:bottom w:val="single" w:color="auto" w:sz="4" w:space="0"/>
              <w:right w:val="single" w:color="auto" w:sz="4" w:space="0"/>
            </w:tcBorders>
            <w:noWrap/>
            <w:vAlign w:val="center"/>
          </w:tcPr>
          <w:p>
            <w:pPr>
              <w:widowControl/>
              <w:jc w:val="center"/>
              <w:rPr>
                <w:rFonts w:ascii="Arial" w:hAnsi="Arial" w:cs="Arial"/>
                <w:kern w:val="0"/>
                <w:szCs w:val="21"/>
              </w:rPr>
            </w:pPr>
          </w:p>
        </w:tc>
      </w:tr>
      <w:tr>
        <w:tblPrEx>
          <w:tblCellMar>
            <w:top w:w="0" w:type="dxa"/>
            <w:left w:w="108" w:type="dxa"/>
            <w:bottom w:w="0" w:type="dxa"/>
            <w:right w:w="108" w:type="dxa"/>
          </w:tblCellMar>
        </w:tblPrEx>
        <w:trPr>
          <w:trHeight w:val="720" w:hRule="atLeast"/>
        </w:trPr>
        <w:tc>
          <w:tcPr>
            <w:tcW w:w="225" w:type="pct"/>
            <w:tcBorders>
              <w:top w:val="nil"/>
              <w:left w:val="single" w:color="auto" w:sz="4" w:space="0"/>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4</w:t>
            </w:r>
          </w:p>
        </w:tc>
        <w:tc>
          <w:tcPr>
            <w:tcW w:w="1170" w:type="pct"/>
            <w:tcBorders>
              <w:top w:val="nil"/>
              <w:left w:val="nil"/>
              <w:bottom w:val="single" w:color="auto" w:sz="4" w:space="0"/>
              <w:right w:val="single" w:color="auto" w:sz="4" w:space="0"/>
            </w:tcBorders>
            <w:vAlign w:val="center"/>
          </w:tcPr>
          <w:p>
            <w:pPr>
              <w:widowControl/>
              <w:jc w:val="left"/>
              <w:rPr>
                <w:rFonts w:ascii="宋体" w:hAnsi="宋体" w:cs="宋体"/>
                <w:kern w:val="0"/>
                <w:szCs w:val="21"/>
              </w:rPr>
            </w:pPr>
          </w:p>
        </w:tc>
        <w:tc>
          <w:tcPr>
            <w:tcW w:w="508" w:type="pct"/>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　</w:t>
            </w:r>
          </w:p>
        </w:tc>
        <w:tc>
          <w:tcPr>
            <w:tcW w:w="499" w:type="pct"/>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　</w:t>
            </w:r>
          </w:p>
        </w:tc>
        <w:tc>
          <w:tcPr>
            <w:tcW w:w="499" w:type="pct"/>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p>
        </w:tc>
        <w:tc>
          <w:tcPr>
            <w:tcW w:w="499" w:type="pct"/>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　</w:t>
            </w:r>
          </w:p>
        </w:tc>
        <w:tc>
          <w:tcPr>
            <w:tcW w:w="484" w:type="pct"/>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　</w:t>
            </w:r>
          </w:p>
        </w:tc>
        <w:tc>
          <w:tcPr>
            <w:tcW w:w="470" w:type="pct"/>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　</w:t>
            </w:r>
          </w:p>
        </w:tc>
        <w:tc>
          <w:tcPr>
            <w:tcW w:w="642" w:type="pct"/>
            <w:tcBorders>
              <w:top w:val="nil"/>
              <w:left w:val="nil"/>
              <w:bottom w:val="single" w:color="auto" w:sz="4" w:space="0"/>
              <w:right w:val="single" w:color="auto" w:sz="4" w:space="0"/>
            </w:tcBorders>
            <w:noWrap/>
            <w:vAlign w:val="center"/>
          </w:tcPr>
          <w:p>
            <w:pPr>
              <w:widowControl/>
              <w:jc w:val="center"/>
              <w:rPr>
                <w:rFonts w:ascii="Arial" w:hAnsi="Arial" w:cs="Arial"/>
                <w:kern w:val="0"/>
                <w:szCs w:val="21"/>
              </w:rPr>
            </w:pPr>
          </w:p>
        </w:tc>
      </w:tr>
      <w:tr>
        <w:tblPrEx>
          <w:tblCellMar>
            <w:top w:w="0" w:type="dxa"/>
            <w:left w:w="108" w:type="dxa"/>
            <w:bottom w:w="0" w:type="dxa"/>
            <w:right w:w="108" w:type="dxa"/>
          </w:tblCellMar>
        </w:tblPrEx>
        <w:trPr>
          <w:trHeight w:val="720" w:hRule="atLeast"/>
        </w:trPr>
        <w:tc>
          <w:tcPr>
            <w:tcW w:w="225" w:type="pct"/>
            <w:tcBorders>
              <w:top w:val="nil"/>
              <w:left w:val="single" w:color="auto" w:sz="4" w:space="0"/>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w:t>
            </w:r>
          </w:p>
        </w:tc>
        <w:tc>
          <w:tcPr>
            <w:tcW w:w="1170" w:type="pct"/>
            <w:tcBorders>
              <w:top w:val="nil"/>
              <w:left w:val="nil"/>
              <w:bottom w:val="single" w:color="auto" w:sz="4" w:space="0"/>
              <w:right w:val="single" w:color="auto" w:sz="4" w:space="0"/>
            </w:tcBorders>
            <w:vAlign w:val="center"/>
          </w:tcPr>
          <w:p>
            <w:pPr>
              <w:widowControl/>
              <w:jc w:val="left"/>
              <w:rPr>
                <w:rFonts w:ascii="宋体" w:hAnsi="宋体" w:cs="宋体"/>
                <w:kern w:val="0"/>
                <w:szCs w:val="21"/>
              </w:rPr>
            </w:pPr>
          </w:p>
        </w:tc>
        <w:tc>
          <w:tcPr>
            <w:tcW w:w="508" w:type="pct"/>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　</w:t>
            </w:r>
          </w:p>
        </w:tc>
        <w:tc>
          <w:tcPr>
            <w:tcW w:w="499" w:type="pct"/>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　</w:t>
            </w:r>
          </w:p>
        </w:tc>
        <w:tc>
          <w:tcPr>
            <w:tcW w:w="499" w:type="pct"/>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p>
        </w:tc>
        <w:tc>
          <w:tcPr>
            <w:tcW w:w="499" w:type="pct"/>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　</w:t>
            </w:r>
          </w:p>
        </w:tc>
        <w:tc>
          <w:tcPr>
            <w:tcW w:w="484" w:type="pct"/>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　</w:t>
            </w:r>
          </w:p>
        </w:tc>
        <w:tc>
          <w:tcPr>
            <w:tcW w:w="470" w:type="pct"/>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　</w:t>
            </w:r>
          </w:p>
        </w:tc>
        <w:tc>
          <w:tcPr>
            <w:tcW w:w="642" w:type="pct"/>
            <w:tcBorders>
              <w:top w:val="nil"/>
              <w:left w:val="nil"/>
              <w:bottom w:val="single" w:color="auto" w:sz="4" w:space="0"/>
              <w:right w:val="single" w:color="auto" w:sz="4" w:space="0"/>
            </w:tcBorders>
            <w:noWrap/>
            <w:vAlign w:val="center"/>
          </w:tcPr>
          <w:p>
            <w:pPr>
              <w:widowControl/>
              <w:jc w:val="center"/>
              <w:rPr>
                <w:rFonts w:ascii="Arial" w:hAnsi="Arial" w:cs="Arial"/>
                <w:kern w:val="0"/>
                <w:szCs w:val="21"/>
              </w:rPr>
            </w:pPr>
          </w:p>
        </w:tc>
      </w:tr>
      <w:tr>
        <w:tblPrEx>
          <w:tblCellMar>
            <w:top w:w="0" w:type="dxa"/>
            <w:left w:w="108" w:type="dxa"/>
            <w:bottom w:w="0" w:type="dxa"/>
            <w:right w:w="108" w:type="dxa"/>
          </w:tblCellMar>
        </w:tblPrEx>
        <w:trPr>
          <w:trHeight w:val="525" w:hRule="atLeast"/>
        </w:trPr>
        <w:tc>
          <w:tcPr>
            <w:tcW w:w="1396" w:type="pct"/>
            <w:gridSpan w:val="2"/>
            <w:tcBorders>
              <w:top w:val="single" w:color="auto" w:sz="4" w:space="0"/>
              <w:left w:val="nil"/>
              <w:bottom w:val="nil"/>
              <w:right w:val="nil"/>
            </w:tcBorders>
            <w:noWrap/>
            <w:vAlign w:val="center"/>
          </w:tcPr>
          <w:p>
            <w:pPr>
              <w:widowControl/>
              <w:jc w:val="left"/>
              <w:rPr>
                <w:rFonts w:ascii="宋体" w:hAnsi="宋体" w:cs="宋体"/>
                <w:kern w:val="0"/>
                <w:szCs w:val="21"/>
              </w:rPr>
            </w:pPr>
            <w:r>
              <w:rPr>
                <w:rFonts w:hint="eastAsia" w:ascii="宋体" w:hAnsi="宋体" w:cs="宋体"/>
                <w:kern w:val="0"/>
                <w:szCs w:val="21"/>
              </w:rPr>
              <w:t>评标委员会全体成员签字：</w:t>
            </w:r>
          </w:p>
        </w:tc>
        <w:tc>
          <w:tcPr>
            <w:tcW w:w="508" w:type="pct"/>
            <w:tcBorders>
              <w:top w:val="nil"/>
              <w:left w:val="nil"/>
              <w:bottom w:val="nil"/>
              <w:right w:val="nil"/>
            </w:tcBorders>
            <w:noWrap/>
            <w:vAlign w:val="center"/>
          </w:tcPr>
          <w:p>
            <w:pPr>
              <w:widowControl/>
              <w:jc w:val="left"/>
              <w:rPr>
                <w:rFonts w:ascii="宋体" w:hAnsi="宋体" w:cs="宋体"/>
                <w:kern w:val="0"/>
                <w:szCs w:val="21"/>
              </w:rPr>
            </w:pPr>
            <w:r>
              <w:rPr>
                <w:rFonts w:hint="eastAsia" w:ascii="宋体" w:hAnsi="宋体" w:cs="宋体"/>
                <w:kern w:val="0"/>
                <w:szCs w:val="21"/>
              </w:rPr>
              <w:t>　</w:t>
            </w:r>
          </w:p>
        </w:tc>
        <w:tc>
          <w:tcPr>
            <w:tcW w:w="998" w:type="pct"/>
            <w:gridSpan w:val="2"/>
            <w:tcBorders>
              <w:top w:val="nil"/>
              <w:left w:val="nil"/>
              <w:bottom w:val="nil"/>
              <w:right w:val="nil"/>
            </w:tcBorders>
            <w:noWrap/>
            <w:vAlign w:val="center"/>
          </w:tcPr>
          <w:p>
            <w:pPr>
              <w:widowControl/>
              <w:jc w:val="left"/>
              <w:rPr>
                <w:rFonts w:ascii="宋体" w:hAnsi="宋体" w:cs="宋体"/>
                <w:kern w:val="0"/>
                <w:szCs w:val="21"/>
              </w:rPr>
            </w:pPr>
            <w:r>
              <w:rPr>
                <w:rFonts w:hint="eastAsia" w:ascii="宋体" w:hAnsi="宋体" w:cs="宋体"/>
                <w:kern w:val="0"/>
                <w:szCs w:val="21"/>
              </w:rPr>
              <w:t>　</w:t>
            </w:r>
          </w:p>
        </w:tc>
        <w:tc>
          <w:tcPr>
            <w:tcW w:w="499" w:type="pct"/>
            <w:tcBorders>
              <w:top w:val="nil"/>
              <w:left w:val="nil"/>
              <w:bottom w:val="nil"/>
              <w:right w:val="nil"/>
            </w:tcBorders>
            <w:noWrap/>
            <w:vAlign w:val="center"/>
          </w:tcPr>
          <w:p>
            <w:pPr>
              <w:widowControl/>
              <w:jc w:val="left"/>
              <w:rPr>
                <w:rFonts w:ascii="宋体" w:hAnsi="宋体" w:cs="宋体"/>
                <w:kern w:val="0"/>
                <w:szCs w:val="21"/>
              </w:rPr>
            </w:pPr>
            <w:r>
              <w:rPr>
                <w:rFonts w:hint="eastAsia" w:ascii="宋体" w:hAnsi="宋体" w:cs="宋体"/>
                <w:kern w:val="0"/>
                <w:szCs w:val="21"/>
              </w:rPr>
              <w:t>　</w:t>
            </w:r>
          </w:p>
        </w:tc>
        <w:tc>
          <w:tcPr>
            <w:tcW w:w="484" w:type="pct"/>
            <w:tcBorders>
              <w:top w:val="nil"/>
              <w:left w:val="nil"/>
              <w:bottom w:val="nil"/>
              <w:right w:val="nil"/>
            </w:tcBorders>
            <w:noWrap/>
            <w:vAlign w:val="center"/>
          </w:tcPr>
          <w:p>
            <w:pPr>
              <w:widowControl/>
              <w:jc w:val="left"/>
              <w:rPr>
                <w:rFonts w:ascii="宋体" w:hAnsi="宋体" w:cs="宋体"/>
                <w:kern w:val="0"/>
                <w:szCs w:val="21"/>
              </w:rPr>
            </w:pPr>
            <w:r>
              <w:rPr>
                <w:rFonts w:hint="eastAsia" w:ascii="宋体" w:hAnsi="宋体" w:cs="宋体"/>
                <w:kern w:val="0"/>
                <w:szCs w:val="21"/>
              </w:rPr>
              <w:t>　</w:t>
            </w:r>
          </w:p>
        </w:tc>
        <w:tc>
          <w:tcPr>
            <w:tcW w:w="470" w:type="pct"/>
            <w:tcBorders>
              <w:top w:val="nil"/>
              <w:left w:val="nil"/>
              <w:bottom w:val="nil"/>
              <w:right w:val="nil"/>
            </w:tcBorders>
            <w:noWrap/>
            <w:vAlign w:val="center"/>
          </w:tcPr>
          <w:p>
            <w:pPr>
              <w:widowControl/>
              <w:jc w:val="left"/>
              <w:rPr>
                <w:rFonts w:ascii="宋体" w:hAnsi="宋体" w:cs="宋体"/>
                <w:kern w:val="0"/>
                <w:szCs w:val="21"/>
              </w:rPr>
            </w:pPr>
            <w:r>
              <w:rPr>
                <w:rFonts w:hint="eastAsia" w:ascii="宋体" w:hAnsi="宋体" w:cs="宋体"/>
                <w:kern w:val="0"/>
                <w:szCs w:val="21"/>
              </w:rPr>
              <w:t>　</w:t>
            </w:r>
          </w:p>
        </w:tc>
        <w:tc>
          <w:tcPr>
            <w:tcW w:w="642" w:type="pct"/>
            <w:tcBorders>
              <w:top w:val="nil"/>
              <w:left w:val="nil"/>
              <w:bottom w:val="nil"/>
              <w:right w:val="nil"/>
            </w:tcBorders>
            <w:noWrap/>
            <w:vAlign w:val="center"/>
          </w:tcPr>
          <w:p>
            <w:pPr>
              <w:widowControl/>
              <w:ind w:firstLine="630" w:firstLineChars="300"/>
              <w:jc w:val="left"/>
              <w:rPr>
                <w:rFonts w:ascii="宋体" w:hAnsi="宋体" w:cs="宋体"/>
                <w:kern w:val="0"/>
                <w:szCs w:val="21"/>
              </w:rPr>
            </w:pPr>
            <w:r>
              <w:rPr>
                <w:rFonts w:hint="eastAsia" w:ascii="宋体" w:hAnsi="宋体" w:cs="宋体"/>
                <w:kern w:val="0"/>
                <w:szCs w:val="21"/>
              </w:rPr>
              <w:t>年</w:t>
            </w:r>
            <w:r>
              <w:rPr>
                <w:rFonts w:ascii="宋体" w:hAnsi="宋体" w:cs="宋体"/>
                <w:kern w:val="0"/>
                <w:szCs w:val="21"/>
              </w:rPr>
              <w:t xml:space="preserve">  </w:t>
            </w:r>
            <w:r>
              <w:rPr>
                <w:rFonts w:hint="eastAsia" w:ascii="宋体" w:hAnsi="宋体" w:cs="宋体"/>
                <w:kern w:val="0"/>
                <w:szCs w:val="21"/>
              </w:rPr>
              <w:t>月</w:t>
            </w:r>
            <w:r>
              <w:rPr>
                <w:rFonts w:ascii="宋体" w:hAnsi="宋体" w:cs="宋体"/>
                <w:kern w:val="0"/>
                <w:szCs w:val="21"/>
              </w:rPr>
              <w:t xml:space="preserve">  </w:t>
            </w:r>
            <w:r>
              <w:rPr>
                <w:rFonts w:hint="eastAsia" w:ascii="宋体" w:hAnsi="宋体" w:cs="宋体"/>
                <w:kern w:val="0"/>
                <w:szCs w:val="21"/>
              </w:rPr>
              <w:t>日</w:t>
            </w:r>
          </w:p>
        </w:tc>
      </w:tr>
    </w:tbl>
    <w:p/>
    <w:p>
      <w:r>
        <w:rPr>
          <w:rFonts w:hint="eastAsia"/>
        </w:rPr>
        <w:br w:type="page"/>
      </w:r>
    </w:p>
    <w:tbl>
      <w:tblPr>
        <w:tblStyle w:val="21"/>
        <w:tblW w:w="5000" w:type="pct"/>
        <w:tblInd w:w="0" w:type="dxa"/>
        <w:tblLayout w:type="autofit"/>
        <w:tblCellMar>
          <w:top w:w="0" w:type="dxa"/>
          <w:left w:w="108" w:type="dxa"/>
          <w:bottom w:w="0" w:type="dxa"/>
          <w:right w:w="108" w:type="dxa"/>
        </w:tblCellMar>
      </w:tblPr>
      <w:tblGrid>
        <w:gridCol w:w="708"/>
        <w:gridCol w:w="4383"/>
        <w:gridCol w:w="1878"/>
        <w:gridCol w:w="2282"/>
        <w:gridCol w:w="2093"/>
        <w:gridCol w:w="2110"/>
      </w:tblGrid>
      <w:tr>
        <w:tblPrEx>
          <w:tblCellMar>
            <w:top w:w="0" w:type="dxa"/>
            <w:left w:w="108" w:type="dxa"/>
            <w:bottom w:w="0" w:type="dxa"/>
            <w:right w:w="108" w:type="dxa"/>
          </w:tblCellMar>
        </w:tblPrEx>
        <w:trPr>
          <w:trHeight w:val="360" w:hRule="atLeast"/>
        </w:trPr>
        <w:tc>
          <w:tcPr>
            <w:tcW w:w="5000" w:type="pct"/>
            <w:gridSpan w:val="6"/>
            <w:tcBorders>
              <w:top w:val="nil"/>
              <w:left w:val="nil"/>
              <w:bottom w:val="nil"/>
              <w:right w:val="nil"/>
            </w:tcBorders>
            <w:noWrap/>
            <w:vAlign w:val="center"/>
          </w:tcPr>
          <w:p>
            <w:pPr>
              <w:widowControl/>
              <w:jc w:val="left"/>
              <w:rPr>
                <w:rFonts w:ascii="宋体" w:hAnsi="宋体" w:cs="宋体"/>
                <w:kern w:val="0"/>
                <w:sz w:val="24"/>
              </w:rPr>
            </w:pPr>
            <w:r>
              <w:rPr>
                <w:rFonts w:hint="eastAsia" w:ascii="宋体" w:hAnsi="宋体" w:cs="宋体"/>
                <w:kern w:val="0"/>
                <w:sz w:val="28"/>
                <w:szCs w:val="28"/>
              </w:rPr>
              <w:t>附件3-8-（4）企业业绩及人员配置评审得分表</w:t>
            </w:r>
          </w:p>
        </w:tc>
      </w:tr>
      <w:tr>
        <w:tblPrEx>
          <w:tblCellMar>
            <w:top w:w="0" w:type="dxa"/>
            <w:left w:w="108" w:type="dxa"/>
            <w:bottom w:w="0" w:type="dxa"/>
            <w:right w:w="108" w:type="dxa"/>
          </w:tblCellMar>
        </w:tblPrEx>
        <w:trPr>
          <w:trHeight w:val="360" w:hRule="atLeast"/>
        </w:trPr>
        <w:tc>
          <w:tcPr>
            <w:tcW w:w="5000" w:type="pct"/>
            <w:gridSpan w:val="6"/>
            <w:tcBorders>
              <w:top w:val="nil"/>
              <w:left w:val="nil"/>
              <w:bottom w:val="nil"/>
              <w:right w:val="nil"/>
            </w:tcBorders>
            <w:vAlign w:val="center"/>
          </w:tcPr>
          <w:p>
            <w:pPr>
              <w:widowControl/>
              <w:jc w:val="center"/>
              <w:rPr>
                <w:rFonts w:ascii="黑体" w:hAnsi="黑体" w:eastAsia="黑体" w:cs="宋体"/>
                <w:b/>
                <w:bCs/>
                <w:kern w:val="0"/>
                <w:sz w:val="32"/>
                <w:szCs w:val="32"/>
              </w:rPr>
            </w:pPr>
            <w:r>
              <w:rPr>
                <w:rFonts w:hint="eastAsia" w:ascii="黑体" w:hAnsi="黑体" w:eastAsia="黑体" w:cs="宋体"/>
                <w:b/>
                <w:bCs/>
                <w:kern w:val="0"/>
                <w:sz w:val="32"/>
                <w:szCs w:val="32"/>
              </w:rPr>
              <w:t>造价咨询－－企业业绩及人员配置评审得分表</w:t>
            </w:r>
          </w:p>
        </w:tc>
      </w:tr>
      <w:tr>
        <w:tblPrEx>
          <w:tblCellMar>
            <w:top w:w="0" w:type="dxa"/>
            <w:left w:w="108" w:type="dxa"/>
            <w:bottom w:w="0" w:type="dxa"/>
            <w:right w:w="108" w:type="dxa"/>
          </w:tblCellMar>
        </w:tblPrEx>
        <w:trPr>
          <w:trHeight w:val="420" w:hRule="atLeast"/>
        </w:trPr>
        <w:tc>
          <w:tcPr>
            <w:tcW w:w="5000" w:type="pct"/>
            <w:gridSpan w:val="6"/>
            <w:tcBorders>
              <w:top w:val="nil"/>
              <w:left w:val="nil"/>
              <w:bottom w:val="nil"/>
              <w:right w:val="nil"/>
            </w:tcBorders>
            <w:vAlign w:val="center"/>
          </w:tcPr>
          <w:p>
            <w:pPr>
              <w:widowControl/>
              <w:jc w:val="left"/>
              <w:rPr>
                <w:rFonts w:ascii="宋体" w:hAnsi="宋体" w:cs="宋体"/>
                <w:kern w:val="0"/>
                <w:szCs w:val="21"/>
              </w:rPr>
            </w:pPr>
            <w:r>
              <w:rPr>
                <w:rFonts w:hint="eastAsia" w:ascii="宋体" w:hAnsi="宋体" w:cs="宋体"/>
                <w:kern w:val="0"/>
                <w:szCs w:val="21"/>
              </w:rPr>
              <w:t>项目名称：</w:t>
            </w:r>
          </w:p>
        </w:tc>
      </w:tr>
      <w:tr>
        <w:tblPrEx>
          <w:tblCellMar>
            <w:top w:w="0" w:type="dxa"/>
            <w:left w:w="108" w:type="dxa"/>
            <w:bottom w:w="0" w:type="dxa"/>
            <w:right w:w="108" w:type="dxa"/>
          </w:tblCellMar>
        </w:tblPrEx>
        <w:trPr>
          <w:trHeight w:val="420" w:hRule="atLeast"/>
        </w:trPr>
        <w:tc>
          <w:tcPr>
            <w:tcW w:w="5000" w:type="pct"/>
            <w:gridSpan w:val="6"/>
            <w:tcBorders>
              <w:top w:val="nil"/>
              <w:left w:val="nil"/>
              <w:bottom w:val="nil"/>
              <w:right w:val="nil"/>
            </w:tcBorders>
            <w:vAlign w:val="center"/>
          </w:tcPr>
          <w:p>
            <w:pPr>
              <w:widowControl/>
              <w:jc w:val="left"/>
              <w:rPr>
                <w:rFonts w:ascii="宋体" w:hAnsi="宋体" w:cs="宋体"/>
                <w:kern w:val="0"/>
                <w:szCs w:val="21"/>
              </w:rPr>
            </w:pPr>
            <w:r>
              <w:rPr>
                <w:rFonts w:hint="eastAsia" w:ascii="宋体" w:hAnsi="宋体" w:cs="宋体"/>
                <w:kern w:val="0"/>
                <w:szCs w:val="21"/>
              </w:rPr>
              <w:t>项目编号：</w:t>
            </w:r>
          </w:p>
        </w:tc>
      </w:tr>
      <w:tr>
        <w:tblPrEx>
          <w:tblCellMar>
            <w:top w:w="0" w:type="dxa"/>
            <w:left w:w="108" w:type="dxa"/>
            <w:bottom w:w="0" w:type="dxa"/>
            <w:right w:w="108" w:type="dxa"/>
          </w:tblCellMar>
        </w:tblPrEx>
        <w:trPr>
          <w:trHeight w:val="525" w:hRule="atLeast"/>
        </w:trPr>
        <w:tc>
          <w:tcPr>
            <w:tcW w:w="263" w:type="pct"/>
            <w:vMerge w:val="restart"/>
            <w:tcBorders>
              <w:top w:val="single" w:color="auto" w:sz="4" w:space="0"/>
              <w:left w:val="single" w:color="auto" w:sz="4" w:space="0"/>
              <w:bottom w:val="single" w:color="000000"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序号</w:t>
            </w:r>
          </w:p>
        </w:tc>
        <w:tc>
          <w:tcPr>
            <w:tcW w:w="1628" w:type="pct"/>
            <w:vMerge w:val="restart"/>
            <w:tcBorders>
              <w:top w:val="single" w:color="auto" w:sz="4" w:space="0"/>
              <w:left w:val="single" w:color="auto" w:sz="4" w:space="0"/>
              <w:bottom w:val="single" w:color="000000"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投标人</w:t>
            </w:r>
          </w:p>
        </w:tc>
        <w:tc>
          <w:tcPr>
            <w:tcW w:w="698" w:type="pct"/>
            <w:vMerge w:val="restart"/>
            <w:tcBorders>
              <w:top w:val="single" w:color="auto" w:sz="4" w:space="0"/>
              <w:left w:val="single" w:color="auto" w:sz="4" w:space="0"/>
              <w:right w:val="single" w:color="auto" w:sz="4" w:space="0"/>
            </w:tcBorders>
            <w:vAlign w:val="center"/>
          </w:tcPr>
          <w:p>
            <w:pPr>
              <w:widowControl/>
              <w:numPr>
                <w:ilvl w:val="0"/>
                <w:numId w:val="7"/>
              </w:numPr>
              <w:jc w:val="center"/>
              <w:rPr>
                <w:rFonts w:ascii="宋体" w:hAnsi="宋体" w:cs="宋体"/>
                <w:kern w:val="0"/>
                <w:szCs w:val="21"/>
              </w:rPr>
            </w:pPr>
            <w:r>
              <w:rPr>
                <w:rFonts w:hint="eastAsia" w:ascii="宋体" w:hAnsi="宋体" w:cs="宋体"/>
                <w:kern w:val="0"/>
                <w:szCs w:val="21"/>
              </w:rPr>
              <w:t xml:space="preserve">企业业绩       </w:t>
            </w:r>
          </w:p>
          <w:p>
            <w:pPr>
              <w:widowControl/>
              <w:jc w:val="center"/>
              <w:rPr>
                <w:rFonts w:ascii="宋体" w:hAnsi="宋体" w:cs="宋体"/>
                <w:kern w:val="0"/>
                <w:szCs w:val="21"/>
              </w:rPr>
            </w:pPr>
            <w:r>
              <w:rPr>
                <w:rFonts w:hint="eastAsia" w:ascii="宋体" w:hAnsi="宋体" w:cs="宋体"/>
                <w:kern w:val="0"/>
                <w:szCs w:val="21"/>
              </w:rPr>
              <w:t>（满分20分）</w:t>
            </w:r>
          </w:p>
        </w:tc>
        <w:tc>
          <w:tcPr>
            <w:tcW w:w="1626" w:type="pct"/>
            <w:gridSpan w:val="2"/>
            <w:tcBorders>
              <w:top w:val="single" w:color="auto" w:sz="4" w:space="0"/>
              <w:left w:val="nil"/>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 xml:space="preserve">2、人员配置             </w:t>
            </w:r>
          </w:p>
          <w:p>
            <w:pPr>
              <w:widowControl/>
              <w:jc w:val="center"/>
              <w:rPr>
                <w:rFonts w:ascii="宋体" w:hAnsi="宋体" w:cs="宋体"/>
                <w:kern w:val="0"/>
                <w:szCs w:val="21"/>
              </w:rPr>
            </w:pPr>
            <w:r>
              <w:rPr>
                <w:rFonts w:hint="eastAsia" w:ascii="宋体" w:hAnsi="宋体" w:cs="宋体"/>
                <w:kern w:val="0"/>
                <w:szCs w:val="21"/>
              </w:rPr>
              <w:t>（满分20分）</w:t>
            </w:r>
          </w:p>
        </w:tc>
        <w:tc>
          <w:tcPr>
            <w:tcW w:w="783" w:type="pct"/>
            <w:vMerge w:val="restart"/>
            <w:tcBorders>
              <w:top w:val="single" w:color="auto" w:sz="4" w:space="0"/>
              <w:left w:val="single" w:color="auto" w:sz="4" w:space="0"/>
              <w:bottom w:val="single" w:color="000000" w:sz="4" w:space="0"/>
              <w:right w:val="single" w:color="auto" w:sz="4" w:space="0"/>
            </w:tcBorders>
            <w:vAlign w:val="center"/>
          </w:tcPr>
          <w:p>
            <w:pPr>
              <w:widowControl/>
              <w:jc w:val="center"/>
              <w:rPr>
                <w:rFonts w:hint="eastAsia" w:ascii="宋体" w:hAnsi="宋体" w:cs="宋体" w:eastAsiaTheme="minorEastAsia"/>
                <w:kern w:val="0"/>
                <w:szCs w:val="21"/>
                <w:lang w:eastAsia="zh-CN"/>
              </w:rPr>
            </w:pPr>
            <w:r>
              <w:rPr>
                <w:rFonts w:hint="eastAsia" w:ascii="宋体" w:hAnsi="宋体" w:cs="宋体"/>
                <w:kern w:val="0"/>
                <w:szCs w:val="21"/>
              </w:rPr>
              <w:t>得分</w:t>
            </w:r>
          </w:p>
          <w:p>
            <w:pPr>
              <w:widowControl/>
              <w:jc w:val="center"/>
              <w:rPr>
                <w:rFonts w:ascii="宋体" w:hAnsi="宋体" w:cs="宋体"/>
                <w:kern w:val="0"/>
                <w:szCs w:val="21"/>
              </w:rPr>
            </w:pPr>
            <w:r>
              <w:rPr>
                <w:rFonts w:hint="eastAsia" w:ascii="宋体" w:hAnsi="宋体" w:cs="宋体"/>
                <w:kern w:val="0"/>
                <w:szCs w:val="21"/>
              </w:rPr>
              <w:t>（满分40分）</w:t>
            </w:r>
          </w:p>
        </w:tc>
      </w:tr>
      <w:tr>
        <w:tblPrEx>
          <w:tblCellMar>
            <w:top w:w="0" w:type="dxa"/>
            <w:left w:w="108" w:type="dxa"/>
            <w:bottom w:w="0" w:type="dxa"/>
            <w:right w:w="108" w:type="dxa"/>
          </w:tblCellMar>
        </w:tblPrEx>
        <w:trPr>
          <w:trHeight w:val="525" w:hRule="atLeast"/>
        </w:trPr>
        <w:tc>
          <w:tcPr>
            <w:tcW w:w="263" w:type="pct"/>
            <w:vMerge w:val="continue"/>
            <w:tcBorders>
              <w:top w:val="single" w:color="auto" w:sz="4" w:space="0"/>
              <w:left w:val="single" w:color="auto" w:sz="4" w:space="0"/>
              <w:bottom w:val="single" w:color="000000" w:sz="4" w:space="0"/>
              <w:right w:val="single" w:color="auto" w:sz="4" w:space="0"/>
            </w:tcBorders>
            <w:vAlign w:val="center"/>
          </w:tcPr>
          <w:p>
            <w:pPr>
              <w:widowControl/>
              <w:jc w:val="left"/>
              <w:rPr>
                <w:rFonts w:ascii="宋体" w:hAnsi="宋体" w:cs="宋体"/>
                <w:kern w:val="0"/>
                <w:szCs w:val="21"/>
              </w:rPr>
            </w:pPr>
          </w:p>
        </w:tc>
        <w:tc>
          <w:tcPr>
            <w:tcW w:w="1628" w:type="pct"/>
            <w:vMerge w:val="continue"/>
            <w:tcBorders>
              <w:top w:val="single" w:color="auto" w:sz="4" w:space="0"/>
              <w:left w:val="single" w:color="auto" w:sz="4" w:space="0"/>
              <w:bottom w:val="single" w:color="000000" w:sz="4" w:space="0"/>
              <w:right w:val="single" w:color="auto" w:sz="4" w:space="0"/>
            </w:tcBorders>
            <w:vAlign w:val="center"/>
          </w:tcPr>
          <w:p>
            <w:pPr>
              <w:widowControl/>
              <w:jc w:val="left"/>
              <w:rPr>
                <w:rFonts w:ascii="宋体" w:hAnsi="宋体" w:cs="宋体"/>
                <w:kern w:val="0"/>
                <w:szCs w:val="21"/>
              </w:rPr>
            </w:pPr>
          </w:p>
        </w:tc>
        <w:tc>
          <w:tcPr>
            <w:tcW w:w="698" w:type="pct"/>
            <w:vMerge w:val="continue"/>
            <w:tcBorders>
              <w:left w:val="single" w:color="auto" w:sz="4" w:space="0"/>
              <w:bottom w:val="single" w:color="auto" w:sz="4" w:space="0"/>
              <w:right w:val="single" w:color="auto" w:sz="4" w:space="0"/>
            </w:tcBorders>
            <w:vAlign w:val="center"/>
          </w:tcPr>
          <w:p>
            <w:pPr>
              <w:widowControl/>
              <w:jc w:val="center"/>
              <w:rPr>
                <w:rFonts w:ascii="宋体" w:hAnsi="宋体" w:eastAsia="Calibri" w:cs="宋体"/>
                <w:kern w:val="0"/>
                <w:szCs w:val="21"/>
              </w:rPr>
            </w:pPr>
          </w:p>
        </w:tc>
        <w:tc>
          <w:tcPr>
            <w:tcW w:w="848" w:type="pct"/>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①专业负责人</w:t>
            </w:r>
          </w:p>
          <w:p>
            <w:pPr>
              <w:widowControl/>
              <w:jc w:val="center"/>
              <w:rPr>
                <w:rFonts w:ascii="宋体" w:hAnsi="宋体" w:cs="宋体"/>
                <w:kern w:val="0"/>
                <w:szCs w:val="21"/>
              </w:rPr>
            </w:pPr>
            <w:r>
              <w:rPr>
                <w:rFonts w:hint="eastAsia" w:ascii="宋体" w:hAnsi="宋体" w:cs="宋体"/>
                <w:kern w:val="0"/>
                <w:szCs w:val="21"/>
              </w:rPr>
              <w:t>（11分）</w:t>
            </w:r>
          </w:p>
        </w:tc>
        <w:tc>
          <w:tcPr>
            <w:tcW w:w="778" w:type="pct"/>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②其他人员配置</w:t>
            </w:r>
          </w:p>
          <w:p>
            <w:pPr>
              <w:widowControl/>
              <w:jc w:val="center"/>
              <w:rPr>
                <w:rFonts w:ascii="宋体" w:hAnsi="宋体" w:cs="宋体"/>
                <w:kern w:val="0"/>
                <w:szCs w:val="21"/>
              </w:rPr>
            </w:pPr>
            <w:r>
              <w:rPr>
                <w:rFonts w:hint="eastAsia" w:ascii="宋体" w:hAnsi="宋体" w:cs="宋体"/>
                <w:kern w:val="0"/>
                <w:szCs w:val="21"/>
              </w:rPr>
              <w:t>（9分）</w:t>
            </w:r>
          </w:p>
        </w:tc>
        <w:tc>
          <w:tcPr>
            <w:tcW w:w="783" w:type="pct"/>
            <w:vMerge w:val="continue"/>
            <w:tcBorders>
              <w:top w:val="single" w:color="auto" w:sz="4" w:space="0"/>
              <w:left w:val="single" w:color="auto" w:sz="4" w:space="0"/>
              <w:bottom w:val="single" w:color="000000" w:sz="4" w:space="0"/>
              <w:right w:val="single" w:color="auto" w:sz="4" w:space="0"/>
            </w:tcBorders>
            <w:vAlign w:val="center"/>
          </w:tcPr>
          <w:p>
            <w:pPr>
              <w:widowControl/>
              <w:jc w:val="left"/>
              <w:rPr>
                <w:rFonts w:ascii="宋体" w:hAnsi="宋体" w:cs="宋体"/>
                <w:kern w:val="0"/>
                <w:szCs w:val="21"/>
              </w:rPr>
            </w:pPr>
          </w:p>
        </w:tc>
      </w:tr>
      <w:tr>
        <w:tblPrEx>
          <w:tblCellMar>
            <w:top w:w="0" w:type="dxa"/>
            <w:left w:w="108" w:type="dxa"/>
            <w:bottom w:w="0" w:type="dxa"/>
            <w:right w:w="108" w:type="dxa"/>
          </w:tblCellMar>
        </w:tblPrEx>
        <w:trPr>
          <w:trHeight w:val="708" w:hRule="atLeast"/>
        </w:trPr>
        <w:tc>
          <w:tcPr>
            <w:tcW w:w="263" w:type="pct"/>
            <w:tcBorders>
              <w:top w:val="nil"/>
              <w:left w:val="single" w:color="auto" w:sz="4" w:space="0"/>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1</w:t>
            </w:r>
          </w:p>
        </w:tc>
        <w:tc>
          <w:tcPr>
            <w:tcW w:w="1628" w:type="pct"/>
            <w:tcBorders>
              <w:top w:val="nil"/>
              <w:left w:val="nil"/>
              <w:bottom w:val="single" w:color="auto" w:sz="4" w:space="0"/>
              <w:right w:val="single" w:color="auto" w:sz="4" w:space="0"/>
            </w:tcBorders>
            <w:vAlign w:val="center"/>
          </w:tcPr>
          <w:p>
            <w:pPr>
              <w:widowControl/>
              <w:jc w:val="left"/>
              <w:rPr>
                <w:rFonts w:ascii="宋体" w:hAnsi="宋体" w:cs="宋体"/>
                <w:kern w:val="0"/>
                <w:szCs w:val="21"/>
              </w:rPr>
            </w:pPr>
          </w:p>
        </w:tc>
        <w:tc>
          <w:tcPr>
            <w:tcW w:w="698" w:type="pct"/>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　</w:t>
            </w:r>
          </w:p>
        </w:tc>
        <w:tc>
          <w:tcPr>
            <w:tcW w:w="848" w:type="pct"/>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　</w:t>
            </w:r>
          </w:p>
        </w:tc>
        <w:tc>
          <w:tcPr>
            <w:tcW w:w="778" w:type="pct"/>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　</w:t>
            </w:r>
          </w:p>
        </w:tc>
        <w:tc>
          <w:tcPr>
            <w:tcW w:w="783" w:type="pct"/>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　</w:t>
            </w:r>
          </w:p>
        </w:tc>
      </w:tr>
      <w:tr>
        <w:tblPrEx>
          <w:tblCellMar>
            <w:top w:w="0" w:type="dxa"/>
            <w:left w:w="108" w:type="dxa"/>
            <w:bottom w:w="0" w:type="dxa"/>
            <w:right w:w="108" w:type="dxa"/>
          </w:tblCellMar>
        </w:tblPrEx>
        <w:trPr>
          <w:trHeight w:val="704" w:hRule="atLeast"/>
        </w:trPr>
        <w:tc>
          <w:tcPr>
            <w:tcW w:w="263" w:type="pct"/>
            <w:tcBorders>
              <w:top w:val="nil"/>
              <w:left w:val="single" w:color="auto" w:sz="4" w:space="0"/>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2</w:t>
            </w:r>
          </w:p>
        </w:tc>
        <w:tc>
          <w:tcPr>
            <w:tcW w:w="1628" w:type="pct"/>
            <w:tcBorders>
              <w:top w:val="nil"/>
              <w:left w:val="nil"/>
              <w:bottom w:val="single" w:color="auto" w:sz="4" w:space="0"/>
              <w:right w:val="single" w:color="auto" w:sz="4" w:space="0"/>
            </w:tcBorders>
            <w:vAlign w:val="center"/>
          </w:tcPr>
          <w:p>
            <w:pPr>
              <w:widowControl/>
              <w:jc w:val="left"/>
              <w:rPr>
                <w:rFonts w:ascii="宋体" w:hAnsi="宋体" w:cs="宋体"/>
                <w:kern w:val="0"/>
                <w:szCs w:val="21"/>
              </w:rPr>
            </w:pPr>
          </w:p>
        </w:tc>
        <w:tc>
          <w:tcPr>
            <w:tcW w:w="698" w:type="pct"/>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　</w:t>
            </w:r>
          </w:p>
        </w:tc>
        <w:tc>
          <w:tcPr>
            <w:tcW w:w="848" w:type="pct"/>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　</w:t>
            </w:r>
          </w:p>
        </w:tc>
        <w:tc>
          <w:tcPr>
            <w:tcW w:w="778" w:type="pct"/>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　</w:t>
            </w:r>
          </w:p>
        </w:tc>
        <w:tc>
          <w:tcPr>
            <w:tcW w:w="783" w:type="pct"/>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　</w:t>
            </w:r>
          </w:p>
        </w:tc>
      </w:tr>
      <w:tr>
        <w:tblPrEx>
          <w:tblCellMar>
            <w:top w:w="0" w:type="dxa"/>
            <w:left w:w="108" w:type="dxa"/>
            <w:bottom w:w="0" w:type="dxa"/>
            <w:right w:w="108" w:type="dxa"/>
          </w:tblCellMar>
        </w:tblPrEx>
        <w:trPr>
          <w:trHeight w:val="687" w:hRule="atLeast"/>
        </w:trPr>
        <w:tc>
          <w:tcPr>
            <w:tcW w:w="263" w:type="pct"/>
            <w:tcBorders>
              <w:top w:val="nil"/>
              <w:left w:val="single" w:color="auto" w:sz="4" w:space="0"/>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3</w:t>
            </w:r>
          </w:p>
        </w:tc>
        <w:tc>
          <w:tcPr>
            <w:tcW w:w="1628" w:type="pct"/>
            <w:tcBorders>
              <w:top w:val="nil"/>
              <w:left w:val="nil"/>
              <w:bottom w:val="single" w:color="auto" w:sz="4" w:space="0"/>
              <w:right w:val="single" w:color="auto" w:sz="4" w:space="0"/>
            </w:tcBorders>
            <w:vAlign w:val="center"/>
          </w:tcPr>
          <w:p>
            <w:pPr>
              <w:widowControl/>
              <w:jc w:val="left"/>
              <w:rPr>
                <w:rFonts w:ascii="宋体" w:hAnsi="宋体" w:cs="宋体"/>
                <w:kern w:val="0"/>
                <w:szCs w:val="21"/>
              </w:rPr>
            </w:pPr>
          </w:p>
        </w:tc>
        <w:tc>
          <w:tcPr>
            <w:tcW w:w="698" w:type="pct"/>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　</w:t>
            </w:r>
          </w:p>
        </w:tc>
        <w:tc>
          <w:tcPr>
            <w:tcW w:w="848" w:type="pct"/>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　</w:t>
            </w:r>
          </w:p>
        </w:tc>
        <w:tc>
          <w:tcPr>
            <w:tcW w:w="778" w:type="pct"/>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　</w:t>
            </w:r>
          </w:p>
        </w:tc>
        <w:tc>
          <w:tcPr>
            <w:tcW w:w="783" w:type="pct"/>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　</w:t>
            </w:r>
          </w:p>
        </w:tc>
      </w:tr>
      <w:tr>
        <w:tblPrEx>
          <w:tblCellMar>
            <w:top w:w="0" w:type="dxa"/>
            <w:left w:w="108" w:type="dxa"/>
            <w:bottom w:w="0" w:type="dxa"/>
            <w:right w:w="108" w:type="dxa"/>
          </w:tblCellMar>
        </w:tblPrEx>
        <w:trPr>
          <w:trHeight w:val="711" w:hRule="atLeast"/>
        </w:trPr>
        <w:tc>
          <w:tcPr>
            <w:tcW w:w="263" w:type="pct"/>
            <w:tcBorders>
              <w:top w:val="nil"/>
              <w:left w:val="single" w:color="auto" w:sz="4" w:space="0"/>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4</w:t>
            </w:r>
          </w:p>
        </w:tc>
        <w:tc>
          <w:tcPr>
            <w:tcW w:w="1628" w:type="pct"/>
            <w:tcBorders>
              <w:top w:val="nil"/>
              <w:left w:val="nil"/>
              <w:bottom w:val="single" w:color="auto" w:sz="4" w:space="0"/>
              <w:right w:val="single" w:color="auto" w:sz="4" w:space="0"/>
            </w:tcBorders>
            <w:vAlign w:val="center"/>
          </w:tcPr>
          <w:p>
            <w:pPr>
              <w:widowControl/>
              <w:jc w:val="left"/>
              <w:rPr>
                <w:rFonts w:ascii="宋体" w:hAnsi="宋体" w:cs="宋体"/>
                <w:kern w:val="0"/>
                <w:szCs w:val="21"/>
              </w:rPr>
            </w:pPr>
          </w:p>
        </w:tc>
        <w:tc>
          <w:tcPr>
            <w:tcW w:w="698" w:type="pct"/>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　</w:t>
            </w:r>
          </w:p>
        </w:tc>
        <w:tc>
          <w:tcPr>
            <w:tcW w:w="848" w:type="pct"/>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　</w:t>
            </w:r>
          </w:p>
        </w:tc>
        <w:tc>
          <w:tcPr>
            <w:tcW w:w="778" w:type="pct"/>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　</w:t>
            </w:r>
          </w:p>
        </w:tc>
        <w:tc>
          <w:tcPr>
            <w:tcW w:w="783" w:type="pct"/>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　</w:t>
            </w:r>
          </w:p>
        </w:tc>
      </w:tr>
      <w:tr>
        <w:tblPrEx>
          <w:tblCellMar>
            <w:top w:w="0" w:type="dxa"/>
            <w:left w:w="108" w:type="dxa"/>
            <w:bottom w:w="0" w:type="dxa"/>
            <w:right w:w="108" w:type="dxa"/>
          </w:tblCellMar>
        </w:tblPrEx>
        <w:trPr>
          <w:trHeight w:val="693" w:hRule="atLeast"/>
        </w:trPr>
        <w:tc>
          <w:tcPr>
            <w:tcW w:w="263" w:type="pct"/>
            <w:tcBorders>
              <w:top w:val="nil"/>
              <w:left w:val="single" w:color="auto" w:sz="4" w:space="0"/>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w:t>
            </w:r>
          </w:p>
        </w:tc>
        <w:tc>
          <w:tcPr>
            <w:tcW w:w="1628" w:type="pct"/>
            <w:tcBorders>
              <w:top w:val="nil"/>
              <w:left w:val="nil"/>
              <w:bottom w:val="single" w:color="auto" w:sz="4" w:space="0"/>
              <w:right w:val="single" w:color="auto" w:sz="4" w:space="0"/>
            </w:tcBorders>
            <w:vAlign w:val="center"/>
          </w:tcPr>
          <w:p>
            <w:pPr>
              <w:widowControl/>
              <w:jc w:val="left"/>
              <w:rPr>
                <w:rFonts w:ascii="宋体" w:hAnsi="宋体" w:cs="宋体"/>
                <w:kern w:val="0"/>
                <w:szCs w:val="21"/>
              </w:rPr>
            </w:pPr>
          </w:p>
        </w:tc>
        <w:tc>
          <w:tcPr>
            <w:tcW w:w="698" w:type="pct"/>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p>
        </w:tc>
        <w:tc>
          <w:tcPr>
            <w:tcW w:w="848" w:type="pct"/>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p>
        </w:tc>
        <w:tc>
          <w:tcPr>
            <w:tcW w:w="778" w:type="pct"/>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p>
        </w:tc>
        <w:tc>
          <w:tcPr>
            <w:tcW w:w="783" w:type="pct"/>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p>
        </w:tc>
      </w:tr>
      <w:tr>
        <w:tblPrEx>
          <w:tblCellMar>
            <w:top w:w="0" w:type="dxa"/>
            <w:left w:w="108" w:type="dxa"/>
            <w:bottom w:w="0" w:type="dxa"/>
            <w:right w:w="108" w:type="dxa"/>
          </w:tblCellMar>
        </w:tblPrEx>
        <w:trPr>
          <w:trHeight w:val="90" w:hRule="atLeast"/>
        </w:trPr>
        <w:tc>
          <w:tcPr>
            <w:tcW w:w="263" w:type="pct"/>
            <w:tcBorders>
              <w:top w:val="nil"/>
              <w:left w:val="single" w:color="auto" w:sz="4" w:space="0"/>
              <w:bottom w:val="single" w:color="auto" w:sz="4" w:space="0"/>
              <w:right w:val="single" w:color="auto" w:sz="4" w:space="0"/>
            </w:tcBorders>
            <w:vAlign w:val="center"/>
          </w:tcPr>
          <w:p>
            <w:pPr>
              <w:widowControl/>
              <w:jc w:val="center"/>
              <w:rPr>
                <w:rFonts w:ascii="宋体" w:hAnsi="宋体" w:cs="宋体"/>
                <w:kern w:val="0"/>
                <w:sz w:val="24"/>
              </w:rPr>
            </w:pPr>
            <w:r>
              <w:rPr>
                <w:rFonts w:hint="eastAsia" w:ascii="宋体" w:hAnsi="宋体" w:cs="宋体"/>
                <w:kern w:val="0"/>
                <w:szCs w:val="21"/>
              </w:rPr>
              <w:t>备注</w:t>
            </w:r>
          </w:p>
        </w:tc>
        <w:tc>
          <w:tcPr>
            <w:tcW w:w="4736" w:type="pct"/>
            <w:gridSpan w:val="5"/>
            <w:tcBorders>
              <w:top w:val="single" w:color="auto" w:sz="4" w:space="0"/>
              <w:left w:val="nil"/>
              <w:bottom w:val="single" w:color="auto" w:sz="4" w:space="0"/>
              <w:right w:val="single" w:color="000000" w:sz="4" w:space="0"/>
            </w:tcBorders>
            <w:vAlign w:val="center"/>
          </w:tcPr>
          <w:p>
            <w:pPr>
              <w:pStyle w:val="7"/>
              <w:rPr>
                <w:rFonts w:ascii="宋体" w:hAnsi="宋体" w:cs="宋体"/>
                <w:bCs/>
                <w:kern w:val="0"/>
                <w:sz w:val="18"/>
                <w:szCs w:val="20"/>
              </w:rPr>
            </w:pPr>
            <w:r>
              <w:rPr>
                <w:rFonts w:hint="eastAsia" w:ascii="宋体" w:hAnsi="宋体" w:cs="宋体"/>
                <w:b/>
                <w:bCs/>
                <w:kern w:val="0"/>
                <w:sz w:val="18"/>
                <w:szCs w:val="20"/>
              </w:rPr>
              <w:t>1、企业业绩（20分）</w:t>
            </w:r>
            <w:r>
              <w:rPr>
                <w:rStyle w:val="44"/>
                <w:rFonts w:hint="default"/>
                <w:b w:val="0"/>
              </w:rPr>
              <w:t>近</w:t>
            </w:r>
            <w:r>
              <w:rPr>
                <w:rStyle w:val="44"/>
                <w:rFonts w:hint="default"/>
                <w:b w:val="0"/>
                <w:u w:val="single"/>
              </w:rPr>
              <w:t xml:space="preserve">   </w:t>
            </w:r>
            <w:r>
              <w:rPr>
                <w:rStyle w:val="44"/>
                <w:rFonts w:hint="default"/>
                <w:b w:val="0"/>
              </w:rPr>
              <w:t>年（20</w:t>
            </w:r>
            <w:r>
              <w:rPr>
                <w:rStyle w:val="44"/>
                <w:rFonts w:hint="default"/>
                <w:b w:val="0"/>
                <w:u w:val="single"/>
              </w:rPr>
              <w:t xml:space="preserve">  </w:t>
            </w:r>
            <w:r>
              <w:rPr>
                <w:rStyle w:val="44"/>
                <w:rFonts w:hint="default"/>
                <w:b w:val="0"/>
              </w:rPr>
              <w:t>年</w:t>
            </w:r>
            <w:r>
              <w:rPr>
                <w:rStyle w:val="44"/>
                <w:rFonts w:hint="default"/>
                <w:b w:val="0"/>
                <w:u w:val="single"/>
              </w:rPr>
              <w:t xml:space="preserve">   </w:t>
            </w:r>
            <w:r>
              <w:rPr>
                <w:rStyle w:val="44"/>
                <w:rFonts w:hint="default"/>
                <w:b w:val="0"/>
              </w:rPr>
              <w:t>月）</w:t>
            </w:r>
            <w:r>
              <w:rPr>
                <w:rFonts w:hint="eastAsia" w:ascii="宋体" w:hAnsi="宋体" w:cs="宋体"/>
                <w:bCs/>
                <w:kern w:val="0"/>
                <w:sz w:val="18"/>
                <w:szCs w:val="20"/>
              </w:rPr>
              <w:t>，提供企业类似项目业绩：单项合同金额≥</w:t>
            </w:r>
            <w:r>
              <w:rPr>
                <w:rFonts w:hint="eastAsia" w:ascii="宋体" w:hAnsi="宋体" w:cs="宋体"/>
                <w:bCs/>
                <w:kern w:val="0"/>
                <w:sz w:val="18"/>
                <w:szCs w:val="20"/>
                <w:u w:val="single"/>
              </w:rPr>
              <w:t xml:space="preserve">   </w:t>
            </w:r>
            <w:r>
              <w:rPr>
                <w:rFonts w:hint="eastAsia" w:ascii="宋体" w:hAnsi="宋体" w:cs="宋体"/>
                <w:bCs/>
                <w:kern w:val="0"/>
                <w:sz w:val="18"/>
                <w:szCs w:val="20"/>
              </w:rPr>
              <w:t>万元的类似项目业绩，每项得4分；单项合同金额≥</w:t>
            </w:r>
            <w:r>
              <w:rPr>
                <w:rFonts w:hint="eastAsia" w:ascii="宋体" w:hAnsi="宋体" w:cs="宋体"/>
                <w:bCs/>
                <w:kern w:val="0"/>
                <w:sz w:val="18"/>
                <w:szCs w:val="20"/>
                <w:u w:val="single"/>
              </w:rPr>
              <w:t xml:space="preserve">    </w:t>
            </w:r>
            <w:r>
              <w:rPr>
                <w:rFonts w:hint="eastAsia" w:ascii="宋体" w:hAnsi="宋体" w:cs="宋体"/>
                <w:bCs/>
                <w:kern w:val="0"/>
                <w:sz w:val="18"/>
                <w:szCs w:val="20"/>
              </w:rPr>
              <w:t xml:space="preserve">万元但＜ </w:t>
            </w:r>
            <w:r>
              <w:rPr>
                <w:rFonts w:hint="eastAsia" w:ascii="宋体" w:hAnsi="宋体" w:cs="宋体"/>
                <w:bCs/>
                <w:kern w:val="0"/>
                <w:sz w:val="18"/>
                <w:szCs w:val="20"/>
                <w:u w:val="single"/>
              </w:rPr>
              <w:t xml:space="preserve">    </w:t>
            </w:r>
            <w:r>
              <w:rPr>
                <w:rFonts w:hint="eastAsia" w:ascii="宋体" w:hAnsi="宋体" w:cs="宋体"/>
                <w:bCs/>
                <w:kern w:val="0"/>
                <w:sz w:val="18"/>
                <w:szCs w:val="20"/>
              </w:rPr>
              <w:t>万元的类似项目业绩，每项得2分。</w:t>
            </w:r>
            <w:r>
              <w:rPr>
                <w:rStyle w:val="44"/>
                <w:rFonts w:hint="default"/>
                <w:b w:val="0"/>
              </w:rPr>
              <w:t>（注：类似业绩指</w:t>
            </w:r>
            <w:r>
              <w:rPr>
                <w:rStyle w:val="44"/>
                <w:rFonts w:hint="default"/>
                <w:b w:val="0"/>
                <w:i/>
                <w:u w:val="single"/>
              </w:rPr>
              <w:t>（类别、规模）</w:t>
            </w:r>
            <w:r>
              <w:rPr>
                <w:rStyle w:val="44"/>
                <w:rFonts w:hint="default"/>
                <w:b w:val="0"/>
              </w:rPr>
              <w:t>项目业绩，以合同内容为准；时间以合同签订日期为准。）</w:t>
            </w:r>
          </w:p>
          <w:p>
            <w:pPr>
              <w:pStyle w:val="7"/>
              <w:spacing w:line="200" w:lineRule="exact"/>
              <w:rPr>
                <w:rFonts w:ascii="宋体" w:hAnsi="宋体" w:cs="宋体"/>
                <w:b/>
                <w:bCs/>
                <w:kern w:val="0"/>
                <w:sz w:val="18"/>
                <w:szCs w:val="20"/>
              </w:rPr>
            </w:pPr>
            <w:r>
              <w:rPr>
                <w:rFonts w:hint="eastAsia" w:ascii="宋体" w:hAnsi="宋体" w:cs="宋体"/>
                <w:b/>
                <w:bCs/>
                <w:kern w:val="0"/>
                <w:sz w:val="18"/>
                <w:szCs w:val="20"/>
              </w:rPr>
              <w:t>2、人员配置（20分）</w:t>
            </w:r>
          </w:p>
          <w:p>
            <w:pPr>
              <w:pStyle w:val="7"/>
              <w:spacing w:line="200" w:lineRule="exact"/>
              <w:rPr>
                <w:rFonts w:ascii="宋体" w:hAnsi="宋体" w:cs="宋体"/>
                <w:bCs/>
                <w:kern w:val="0"/>
                <w:sz w:val="18"/>
                <w:szCs w:val="20"/>
              </w:rPr>
            </w:pPr>
            <w:r>
              <w:rPr>
                <w:rFonts w:hint="eastAsia" w:ascii="宋体" w:hAnsi="宋体" w:cs="宋体"/>
                <w:b/>
                <w:bCs/>
                <w:kern w:val="0"/>
                <w:sz w:val="18"/>
                <w:szCs w:val="20"/>
              </w:rPr>
              <w:t>①专业负责人（11分）</w:t>
            </w:r>
            <w:r>
              <w:rPr>
                <w:rFonts w:hint="eastAsia" w:ascii="宋体" w:hAnsi="宋体" w:cs="宋体"/>
                <w:b/>
                <w:kern w:val="0"/>
                <w:sz w:val="18"/>
                <w:szCs w:val="20"/>
              </w:rPr>
              <w:t>资格及职称（5分）</w:t>
            </w:r>
            <w:r>
              <w:rPr>
                <w:rFonts w:hint="eastAsia" w:ascii="宋体" w:hAnsi="宋体" w:cs="宋体"/>
                <w:bCs/>
                <w:kern w:val="0"/>
                <w:sz w:val="18"/>
                <w:szCs w:val="20"/>
              </w:rPr>
              <w:t>：拟派专业负责人为一级造价工程师且具备高级职称得5分；专业负责人为一级造价工程师且具备中级职称得3分，其他不得分。</w:t>
            </w:r>
            <w:r>
              <w:rPr>
                <w:rFonts w:hint="eastAsia" w:ascii="宋体" w:hAnsi="宋体" w:cs="宋体"/>
                <w:b/>
                <w:kern w:val="0"/>
                <w:sz w:val="18"/>
                <w:szCs w:val="20"/>
              </w:rPr>
              <w:t>业绩（6分）</w:t>
            </w:r>
            <w:r>
              <w:rPr>
                <w:rFonts w:hint="eastAsia" w:ascii="宋体" w:hAnsi="宋体" w:cs="宋体"/>
                <w:bCs/>
                <w:kern w:val="0"/>
                <w:sz w:val="18"/>
                <w:szCs w:val="20"/>
              </w:rPr>
              <w:t>：</w:t>
            </w:r>
            <w:r>
              <w:rPr>
                <w:rStyle w:val="44"/>
                <w:rFonts w:hint="default"/>
                <w:b w:val="0"/>
              </w:rPr>
              <w:t>近</w:t>
            </w:r>
            <w:r>
              <w:rPr>
                <w:rStyle w:val="44"/>
                <w:rFonts w:hint="default"/>
                <w:b w:val="0"/>
                <w:u w:val="single"/>
              </w:rPr>
              <w:t xml:space="preserve">   </w:t>
            </w:r>
            <w:r>
              <w:rPr>
                <w:rStyle w:val="44"/>
                <w:rFonts w:hint="default"/>
                <w:b w:val="0"/>
              </w:rPr>
              <w:t>年（20</w:t>
            </w:r>
            <w:r>
              <w:rPr>
                <w:rStyle w:val="44"/>
                <w:rFonts w:hint="default"/>
                <w:b w:val="0"/>
                <w:u w:val="single"/>
              </w:rPr>
              <w:t xml:space="preserve">  </w:t>
            </w:r>
            <w:r>
              <w:rPr>
                <w:rStyle w:val="44"/>
                <w:rFonts w:hint="default"/>
                <w:b w:val="0"/>
              </w:rPr>
              <w:t>年</w:t>
            </w:r>
            <w:r>
              <w:rPr>
                <w:rStyle w:val="44"/>
                <w:rFonts w:hint="default"/>
                <w:b w:val="0"/>
                <w:u w:val="single"/>
              </w:rPr>
              <w:t xml:space="preserve">   </w:t>
            </w:r>
            <w:r>
              <w:rPr>
                <w:rStyle w:val="44"/>
                <w:rFonts w:hint="default"/>
                <w:b w:val="0"/>
              </w:rPr>
              <w:t>月）</w:t>
            </w:r>
            <w:r>
              <w:rPr>
                <w:rFonts w:hint="eastAsia" w:ascii="宋体" w:hAnsi="宋体" w:cs="宋体"/>
                <w:bCs/>
                <w:kern w:val="0"/>
                <w:sz w:val="18"/>
                <w:szCs w:val="20"/>
              </w:rPr>
              <w:t>，担任过类似项目负责人业绩，每项得2分。</w:t>
            </w:r>
            <w:r>
              <w:rPr>
                <w:rStyle w:val="44"/>
                <w:rFonts w:hint="default"/>
                <w:b w:val="0"/>
              </w:rPr>
              <w:t>（注：类似业绩指</w:t>
            </w:r>
            <w:r>
              <w:rPr>
                <w:rStyle w:val="44"/>
                <w:rFonts w:hint="default"/>
                <w:b w:val="0"/>
                <w:i/>
                <w:u w:val="single"/>
              </w:rPr>
              <w:t>（类别、规模）</w:t>
            </w:r>
            <w:r>
              <w:rPr>
                <w:rStyle w:val="44"/>
                <w:rFonts w:hint="default"/>
                <w:b w:val="0"/>
              </w:rPr>
              <w:t>项目业绩，以合同内容为准；时间以合同签订日期为准。）</w:t>
            </w:r>
          </w:p>
          <w:p>
            <w:pPr>
              <w:pStyle w:val="7"/>
              <w:spacing w:line="200" w:lineRule="exact"/>
              <w:rPr>
                <w:rFonts w:ascii="宋体" w:hAnsi="宋体" w:cs="宋体"/>
                <w:b/>
                <w:bCs/>
                <w:kern w:val="0"/>
                <w:sz w:val="18"/>
                <w:szCs w:val="20"/>
              </w:rPr>
            </w:pPr>
            <w:r>
              <w:rPr>
                <w:rFonts w:hint="eastAsia" w:ascii="宋体" w:hAnsi="宋体" w:cs="宋体"/>
                <w:b/>
                <w:kern w:val="0"/>
                <w:sz w:val="18"/>
                <w:szCs w:val="20"/>
              </w:rPr>
              <w:t>②其他人员配置（9分）</w:t>
            </w:r>
            <w:r>
              <w:rPr>
                <w:rFonts w:hint="eastAsia" w:ascii="宋体" w:hAnsi="宋体" w:cs="宋体"/>
                <w:kern w:val="0"/>
                <w:sz w:val="18"/>
                <w:szCs w:val="20"/>
              </w:rPr>
              <w:t>拟派本项目人员中，每提供一名一级造价工程师或高级职称得</w:t>
            </w:r>
            <w:r>
              <w:rPr>
                <w:rFonts w:ascii="宋体" w:hAnsi="宋体" w:cs="宋体"/>
                <w:kern w:val="0"/>
                <w:sz w:val="18"/>
                <w:szCs w:val="20"/>
              </w:rPr>
              <w:t>4分，中级职称或二级造价工程师得3分，初级职称得2分；同一人提供多个证书的只计其中最高分；最高得9分。</w:t>
            </w:r>
          </w:p>
        </w:tc>
      </w:tr>
      <w:tr>
        <w:tblPrEx>
          <w:tblCellMar>
            <w:top w:w="0" w:type="dxa"/>
            <w:left w:w="108" w:type="dxa"/>
            <w:bottom w:w="0" w:type="dxa"/>
            <w:right w:w="108" w:type="dxa"/>
          </w:tblCellMar>
        </w:tblPrEx>
        <w:trPr>
          <w:trHeight w:val="359" w:hRule="atLeast"/>
        </w:trPr>
        <w:tc>
          <w:tcPr>
            <w:tcW w:w="1892" w:type="pct"/>
            <w:gridSpan w:val="2"/>
            <w:tcBorders>
              <w:top w:val="single" w:color="auto" w:sz="4" w:space="0"/>
              <w:left w:val="nil"/>
              <w:bottom w:val="nil"/>
              <w:right w:val="nil"/>
            </w:tcBorders>
            <w:noWrap/>
            <w:vAlign w:val="center"/>
          </w:tcPr>
          <w:p>
            <w:pPr>
              <w:widowControl/>
              <w:jc w:val="left"/>
              <w:rPr>
                <w:rFonts w:ascii="宋体" w:hAnsi="宋体" w:cs="宋体"/>
                <w:kern w:val="0"/>
                <w:szCs w:val="21"/>
              </w:rPr>
            </w:pPr>
            <w:r>
              <w:rPr>
                <w:rFonts w:hint="eastAsia" w:ascii="宋体" w:hAnsi="宋体" w:cs="宋体"/>
                <w:kern w:val="0"/>
                <w:szCs w:val="21"/>
              </w:rPr>
              <w:t>评标委员会全体成员签字：</w:t>
            </w:r>
          </w:p>
        </w:tc>
        <w:tc>
          <w:tcPr>
            <w:tcW w:w="698" w:type="pct"/>
            <w:tcBorders>
              <w:top w:val="nil"/>
              <w:left w:val="nil"/>
              <w:bottom w:val="nil"/>
              <w:right w:val="nil"/>
            </w:tcBorders>
            <w:noWrap/>
            <w:vAlign w:val="center"/>
          </w:tcPr>
          <w:p>
            <w:pPr>
              <w:widowControl/>
              <w:jc w:val="left"/>
              <w:rPr>
                <w:rFonts w:ascii="宋体" w:hAnsi="宋体" w:cs="宋体"/>
                <w:kern w:val="0"/>
                <w:sz w:val="24"/>
              </w:rPr>
            </w:pPr>
            <w:r>
              <w:rPr>
                <w:rFonts w:hint="eastAsia" w:ascii="宋体" w:hAnsi="宋体" w:cs="宋体"/>
                <w:kern w:val="0"/>
                <w:sz w:val="24"/>
              </w:rPr>
              <w:t>　</w:t>
            </w:r>
          </w:p>
        </w:tc>
        <w:tc>
          <w:tcPr>
            <w:tcW w:w="848" w:type="pct"/>
            <w:tcBorders>
              <w:top w:val="nil"/>
              <w:left w:val="nil"/>
              <w:bottom w:val="nil"/>
              <w:right w:val="nil"/>
            </w:tcBorders>
            <w:noWrap/>
            <w:vAlign w:val="center"/>
          </w:tcPr>
          <w:p>
            <w:pPr>
              <w:widowControl/>
              <w:jc w:val="left"/>
              <w:rPr>
                <w:rFonts w:ascii="宋体" w:hAnsi="宋体" w:cs="宋体"/>
                <w:kern w:val="0"/>
                <w:sz w:val="24"/>
              </w:rPr>
            </w:pPr>
            <w:r>
              <w:rPr>
                <w:rFonts w:hint="eastAsia" w:ascii="宋体" w:hAnsi="宋体" w:cs="宋体"/>
                <w:kern w:val="0"/>
                <w:sz w:val="24"/>
              </w:rPr>
              <w:t>　</w:t>
            </w:r>
          </w:p>
        </w:tc>
        <w:tc>
          <w:tcPr>
            <w:tcW w:w="778" w:type="pct"/>
            <w:tcBorders>
              <w:top w:val="nil"/>
              <w:left w:val="nil"/>
              <w:bottom w:val="nil"/>
              <w:right w:val="nil"/>
            </w:tcBorders>
            <w:noWrap/>
            <w:vAlign w:val="center"/>
          </w:tcPr>
          <w:p>
            <w:pPr>
              <w:widowControl/>
              <w:jc w:val="left"/>
              <w:rPr>
                <w:rFonts w:ascii="宋体" w:hAnsi="宋体" w:cs="宋体"/>
                <w:kern w:val="0"/>
                <w:sz w:val="24"/>
              </w:rPr>
            </w:pPr>
            <w:r>
              <w:rPr>
                <w:rFonts w:hint="eastAsia" w:ascii="宋体" w:hAnsi="宋体" w:cs="宋体"/>
                <w:kern w:val="0"/>
                <w:sz w:val="24"/>
              </w:rPr>
              <w:t>　</w:t>
            </w:r>
          </w:p>
        </w:tc>
        <w:tc>
          <w:tcPr>
            <w:tcW w:w="783" w:type="pct"/>
            <w:tcBorders>
              <w:top w:val="nil"/>
              <w:left w:val="nil"/>
              <w:bottom w:val="nil"/>
              <w:right w:val="nil"/>
            </w:tcBorders>
            <w:noWrap/>
            <w:vAlign w:val="center"/>
          </w:tcPr>
          <w:p>
            <w:pPr>
              <w:widowControl/>
              <w:ind w:firstLine="840" w:firstLineChars="400"/>
              <w:jc w:val="left"/>
              <w:rPr>
                <w:rFonts w:ascii="宋体" w:hAnsi="宋体" w:cs="宋体"/>
                <w:kern w:val="0"/>
                <w:sz w:val="24"/>
              </w:rPr>
            </w:pPr>
            <w:r>
              <w:rPr>
                <w:rFonts w:hint="eastAsia" w:ascii="宋体" w:hAnsi="宋体" w:cs="宋体"/>
                <w:kern w:val="0"/>
                <w:szCs w:val="21"/>
              </w:rPr>
              <w:t>年  月  日</w:t>
            </w:r>
          </w:p>
        </w:tc>
      </w:tr>
    </w:tbl>
    <w:p>
      <w:r>
        <w:rPr>
          <w:rFonts w:hint="eastAsia"/>
        </w:rPr>
        <w:br w:type="page"/>
      </w:r>
    </w:p>
    <w:tbl>
      <w:tblPr>
        <w:tblStyle w:val="21"/>
        <w:tblW w:w="5000" w:type="pct"/>
        <w:tblInd w:w="0" w:type="dxa"/>
        <w:tblLayout w:type="autofit"/>
        <w:tblCellMar>
          <w:top w:w="0" w:type="dxa"/>
          <w:left w:w="108" w:type="dxa"/>
          <w:bottom w:w="0" w:type="dxa"/>
          <w:right w:w="108" w:type="dxa"/>
        </w:tblCellMar>
      </w:tblPr>
      <w:tblGrid>
        <w:gridCol w:w="829"/>
        <w:gridCol w:w="4117"/>
        <w:gridCol w:w="2344"/>
        <w:gridCol w:w="2015"/>
        <w:gridCol w:w="2225"/>
        <w:gridCol w:w="1924"/>
      </w:tblGrid>
      <w:tr>
        <w:tblPrEx>
          <w:tblCellMar>
            <w:top w:w="0" w:type="dxa"/>
            <w:left w:w="108" w:type="dxa"/>
            <w:bottom w:w="0" w:type="dxa"/>
            <w:right w:w="108" w:type="dxa"/>
          </w:tblCellMar>
        </w:tblPrEx>
        <w:trPr>
          <w:trHeight w:val="525" w:hRule="atLeast"/>
        </w:trPr>
        <w:tc>
          <w:tcPr>
            <w:tcW w:w="5000" w:type="pct"/>
            <w:gridSpan w:val="6"/>
            <w:tcBorders>
              <w:top w:val="nil"/>
              <w:left w:val="nil"/>
              <w:bottom w:val="nil"/>
              <w:right w:val="nil"/>
            </w:tcBorders>
            <w:noWrap/>
            <w:vAlign w:val="center"/>
          </w:tcPr>
          <w:p>
            <w:pPr>
              <w:widowControl/>
              <w:jc w:val="left"/>
              <w:rPr>
                <w:rFonts w:ascii="宋体" w:hAnsi="宋体" w:cs="宋体"/>
                <w:kern w:val="0"/>
                <w:sz w:val="24"/>
              </w:rPr>
            </w:pPr>
            <w:r>
              <w:rPr>
                <w:rFonts w:hint="eastAsia" w:ascii="宋体" w:hAnsi="宋体" w:cs="宋体"/>
                <w:kern w:val="0"/>
                <w:sz w:val="28"/>
                <w:szCs w:val="28"/>
              </w:rPr>
              <w:t>附件3-8-（4）-D得分汇总表</w:t>
            </w:r>
          </w:p>
        </w:tc>
      </w:tr>
      <w:tr>
        <w:tblPrEx>
          <w:tblCellMar>
            <w:top w:w="0" w:type="dxa"/>
            <w:left w:w="108" w:type="dxa"/>
            <w:bottom w:w="0" w:type="dxa"/>
            <w:right w:w="108" w:type="dxa"/>
          </w:tblCellMar>
        </w:tblPrEx>
        <w:trPr>
          <w:trHeight w:val="375" w:hRule="atLeast"/>
        </w:trPr>
        <w:tc>
          <w:tcPr>
            <w:tcW w:w="5000" w:type="pct"/>
            <w:gridSpan w:val="6"/>
            <w:tcBorders>
              <w:top w:val="nil"/>
              <w:left w:val="nil"/>
              <w:bottom w:val="nil"/>
              <w:right w:val="nil"/>
            </w:tcBorders>
            <w:noWrap/>
            <w:vAlign w:val="center"/>
          </w:tcPr>
          <w:p>
            <w:pPr>
              <w:widowControl/>
              <w:jc w:val="center"/>
              <w:rPr>
                <w:rFonts w:ascii="黑体" w:hAnsi="黑体" w:eastAsia="黑体" w:cs="宋体"/>
                <w:b/>
                <w:bCs/>
                <w:kern w:val="0"/>
                <w:sz w:val="32"/>
                <w:szCs w:val="32"/>
              </w:rPr>
            </w:pPr>
            <w:r>
              <w:rPr>
                <w:rFonts w:hint="eastAsia" w:ascii="黑体" w:hAnsi="黑体" w:eastAsia="黑体" w:cs="宋体"/>
                <w:b/>
                <w:bCs/>
                <w:kern w:val="0"/>
                <w:sz w:val="32"/>
                <w:szCs w:val="32"/>
              </w:rPr>
              <w:t>造价咨询－－得分汇总表</w:t>
            </w:r>
          </w:p>
        </w:tc>
      </w:tr>
      <w:tr>
        <w:tblPrEx>
          <w:tblCellMar>
            <w:top w:w="0" w:type="dxa"/>
            <w:left w:w="108" w:type="dxa"/>
            <w:bottom w:w="0" w:type="dxa"/>
            <w:right w:w="108" w:type="dxa"/>
          </w:tblCellMar>
        </w:tblPrEx>
        <w:trPr>
          <w:trHeight w:val="360" w:hRule="atLeast"/>
        </w:trPr>
        <w:tc>
          <w:tcPr>
            <w:tcW w:w="5000" w:type="pct"/>
            <w:gridSpan w:val="6"/>
            <w:tcBorders>
              <w:top w:val="nil"/>
              <w:left w:val="nil"/>
              <w:bottom w:val="nil"/>
              <w:right w:val="nil"/>
            </w:tcBorders>
            <w:vAlign w:val="center"/>
          </w:tcPr>
          <w:p>
            <w:pPr>
              <w:widowControl/>
              <w:jc w:val="left"/>
              <w:rPr>
                <w:rFonts w:ascii="宋体" w:hAnsi="宋体" w:cs="宋体"/>
                <w:kern w:val="0"/>
                <w:szCs w:val="21"/>
              </w:rPr>
            </w:pPr>
            <w:r>
              <w:rPr>
                <w:rFonts w:hint="eastAsia" w:ascii="宋体" w:hAnsi="宋体" w:cs="宋体"/>
                <w:kern w:val="0"/>
                <w:szCs w:val="21"/>
              </w:rPr>
              <w:t>项目名称：</w:t>
            </w:r>
          </w:p>
        </w:tc>
      </w:tr>
      <w:tr>
        <w:tblPrEx>
          <w:tblCellMar>
            <w:top w:w="0" w:type="dxa"/>
            <w:left w:w="108" w:type="dxa"/>
            <w:bottom w:w="0" w:type="dxa"/>
            <w:right w:w="108" w:type="dxa"/>
          </w:tblCellMar>
        </w:tblPrEx>
        <w:trPr>
          <w:trHeight w:val="360" w:hRule="atLeast"/>
        </w:trPr>
        <w:tc>
          <w:tcPr>
            <w:tcW w:w="5000" w:type="pct"/>
            <w:gridSpan w:val="6"/>
            <w:tcBorders>
              <w:top w:val="nil"/>
              <w:left w:val="nil"/>
              <w:bottom w:val="nil"/>
              <w:right w:val="nil"/>
            </w:tcBorders>
            <w:vAlign w:val="center"/>
          </w:tcPr>
          <w:p>
            <w:pPr>
              <w:widowControl/>
              <w:jc w:val="left"/>
              <w:rPr>
                <w:rFonts w:ascii="宋体" w:hAnsi="宋体" w:cs="宋体"/>
                <w:kern w:val="0"/>
                <w:szCs w:val="21"/>
              </w:rPr>
            </w:pPr>
            <w:r>
              <w:rPr>
                <w:rFonts w:hint="eastAsia" w:ascii="宋体" w:hAnsi="宋体" w:cs="宋体"/>
                <w:kern w:val="0"/>
                <w:szCs w:val="21"/>
              </w:rPr>
              <w:t>项目编号：</w:t>
            </w:r>
          </w:p>
        </w:tc>
      </w:tr>
      <w:tr>
        <w:tblPrEx>
          <w:tblCellMar>
            <w:top w:w="0" w:type="dxa"/>
            <w:left w:w="108" w:type="dxa"/>
            <w:bottom w:w="0" w:type="dxa"/>
            <w:right w:w="108" w:type="dxa"/>
          </w:tblCellMar>
        </w:tblPrEx>
        <w:trPr>
          <w:trHeight w:val="1096" w:hRule="atLeast"/>
        </w:trPr>
        <w:tc>
          <w:tcPr>
            <w:tcW w:w="308" w:type="pct"/>
            <w:tcBorders>
              <w:top w:val="single" w:color="auto" w:sz="4" w:space="0"/>
              <w:left w:val="single" w:color="auto" w:sz="4" w:space="0"/>
              <w:bottom w:val="nil"/>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序号</w:t>
            </w:r>
          </w:p>
        </w:tc>
        <w:tc>
          <w:tcPr>
            <w:tcW w:w="1529" w:type="pct"/>
            <w:tcBorders>
              <w:top w:val="single" w:color="auto" w:sz="4" w:space="0"/>
              <w:left w:val="nil"/>
              <w:bottom w:val="nil"/>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投标人</w:t>
            </w:r>
          </w:p>
        </w:tc>
        <w:tc>
          <w:tcPr>
            <w:tcW w:w="871" w:type="pct"/>
            <w:tcBorders>
              <w:top w:val="single" w:color="auto" w:sz="4" w:space="0"/>
              <w:left w:val="nil"/>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投标报价                （满分30分）</w:t>
            </w:r>
          </w:p>
        </w:tc>
        <w:tc>
          <w:tcPr>
            <w:tcW w:w="749" w:type="pct"/>
            <w:tcBorders>
              <w:top w:val="single" w:color="auto" w:sz="4" w:space="0"/>
              <w:left w:val="nil"/>
              <w:bottom w:val="single" w:color="auto" w:sz="4" w:space="0"/>
              <w:right w:val="single" w:color="auto" w:sz="4" w:space="0"/>
            </w:tcBorders>
            <w:vAlign w:val="center"/>
          </w:tcPr>
          <w:p>
            <w:pPr>
              <w:widowControl/>
              <w:jc w:val="center"/>
              <w:rPr>
                <w:rFonts w:hint="eastAsia" w:ascii="宋体" w:hAnsi="宋体" w:cs="宋体" w:eastAsiaTheme="minorEastAsia"/>
                <w:kern w:val="0"/>
                <w:szCs w:val="21"/>
                <w:lang w:eastAsia="zh-CN"/>
              </w:rPr>
            </w:pPr>
            <w:r>
              <w:rPr>
                <w:rFonts w:hint="eastAsia" w:ascii="宋体" w:hAnsi="宋体" w:cs="宋体"/>
                <w:kern w:val="0"/>
                <w:szCs w:val="21"/>
              </w:rPr>
              <w:t>实施方案</w:t>
            </w:r>
          </w:p>
          <w:p>
            <w:pPr>
              <w:widowControl/>
              <w:jc w:val="center"/>
              <w:rPr>
                <w:rFonts w:ascii="宋体" w:hAnsi="宋体" w:cs="宋体"/>
                <w:kern w:val="0"/>
                <w:szCs w:val="21"/>
              </w:rPr>
            </w:pPr>
            <w:r>
              <w:rPr>
                <w:rFonts w:hint="eastAsia" w:ascii="宋体" w:hAnsi="宋体" w:cs="宋体"/>
                <w:kern w:val="0"/>
                <w:szCs w:val="21"/>
              </w:rPr>
              <w:t>（满分30分）</w:t>
            </w:r>
          </w:p>
        </w:tc>
        <w:tc>
          <w:tcPr>
            <w:tcW w:w="827" w:type="pct"/>
            <w:tcBorders>
              <w:top w:val="single" w:color="auto" w:sz="4" w:space="0"/>
              <w:left w:val="nil"/>
              <w:bottom w:val="nil"/>
              <w:right w:val="single" w:color="auto" w:sz="4" w:space="0"/>
            </w:tcBorders>
            <w:vAlign w:val="center"/>
          </w:tcPr>
          <w:p>
            <w:pPr>
              <w:widowControl/>
              <w:jc w:val="center"/>
              <w:rPr>
                <w:rFonts w:hint="eastAsia" w:ascii="宋体" w:hAnsi="宋体" w:cs="宋体" w:eastAsiaTheme="minorEastAsia"/>
                <w:kern w:val="0"/>
                <w:szCs w:val="21"/>
                <w:lang w:eastAsia="zh-CN"/>
              </w:rPr>
            </w:pPr>
            <w:r>
              <w:rPr>
                <w:rFonts w:hint="eastAsia" w:ascii="宋体" w:hAnsi="宋体" w:cs="宋体"/>
                <w:kern w:val="0"/>
                <w:szCs w:val="21"/>
              </w:rPr>
              <w:t>企业业绩及人员配置</w:t>
            </w:r>
          </w:p>
          <w:p>
            <w:pPr>
              <w:widowControl/>
              <w:jc w:val="center"/>
              <w:rPr>
                <w:rFonts w:ascii="宋体" w:hAnsi="宋体" w:cs="宋体"/>
                <w:kern w:val="0"/>
                <w:szCs w:val="21"/>
              </w:rPr>
            </w:pPr>
            <w:r>
              <w:rPr>
                <w:rFonts w:hint="eastAsia" w:ascii="宋体" w:hAnsi="宋体" w:cs="宋体"/>
                <w:kern w:val="0"/>
                <w:szCs w:val="21"/>
              </w:rPr>
              <w:t>（满分40分）</w:t>
            </w:r>
          </w:p>
        </w:tc>
        <w:tc>
          <w:tcPr>
            <w:tcW w:w="713" w:type="pct"/>
            <w:tcBorders>
              <w:top w:val="single" w:color="auto" w:sz="4" w:space="0"/>
              <w:left w:val="nil"/>
              <w:bottom w:val="nil"/>
              <w:right w:val="single" w:color="auto" w:sz="4" w:space="0"/>
            </w:tcBorders>
            <w:vAlign w:val="center"/>
          </w:tcPr>
          <w:p>
            <w:pPr>
              <w:widowControl/>
              <w:jc w:val="center"/>
              <w:rPr>
                <w:rFonts w:hint="eastAsia" w:ascii="宋体" w:hAnsi="宋体" w:cs="宋体" w:eastAsiaTheme="minorEastAsia"/>
                <w:kern w:val="0"/>
                <w:szCs w:val="21"/>
                <w:lang w:eastAsia="zh-CN"/>
              </w:rPr>
            </w:pPr>
            <w:r>
              <w:rPr>
                <w:rFonts w:hint="eastAsia" w:ascii="宋体" w:hAnsi="宋体" w:cs="宋体"/>
                <w:kern w:val="0"/>
                <w:szCs w:val="21"/>
              </w:rPr>
              <w:t>总得分</w:t>
            </w:r>
          </w:p>
          <w:p>
            <w:pPr>
              <w:widowControl/>
              <w:jc w:val="center"/>
              <w:rPr>
                <w:rFonts w:ascii="宋体" w:hAnsi="宋体" w:cs="宋体"/>
                <w:kern w:val="0"/>
                <w:szCs w:val="21"/>
              </w:rPr>
            </w:pPr>
            <w:r>
              <w:rPr>
                <w:rFonts w:hint="eastAsia" w:ascii="宋体" w:hAnsi="宋体" w:cs="宋体"/>
                <w:kern w:val="0"/>
                <w:szCs w:val="21"/>
              </w:rPr>
              <w:t>（满分100分）</w:t>
            </w:r>
          </w:p>
        </w:tc>
      </w:tr>
      <w:tr>
        <w:tblPrEx>
          <w:tblCellMar>
            <w:top w:w="0" w:type="dxa"/>
            <w:left w:w="108" w:type="dxa"/>
            <w:bottom w:w="0" w:type="dxa"/>
            <w:right w:w="108" w:type="dxa"/>
          </w:tblCellMar>
        </w:tblPrEx>
        <w:trPr>
          <w:trHeight w:val="945" w:hRule="atLeast"/>
        </w:trPr>
        <w:tc>
          <w:tcPr>
            <w:tcW w:w="308" w:type="pct"/>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1</w:t>
            </w:r>
          </w:p>
        </w:tc>
        <w:tc>
          <w:tcPr>
            <w:tcW w:w="1529" w:type="pct"/>
            <w:tcBorders>
              <w:top w:val="single" w:color="auto" w:sz="4" w:space="0"/>
              <w:left w:val="nil"/>
              <w:bottom w:val="single" w:color="auto" w:sz="4" w:space="0"/>
              <w:right w:val="single" w:color="auto" w:sz="4" w:space="0"/>
            </w:tcBorders>
            <w:vAlign w:val="center"/>
          </w:tcPr>
          <w:p>
            <w:pPr>
              <w:widowControl/>
              <w:jc w:val="left"/>
              <w:rPr>
                <w:rFonts w:ascii="宋体" w:hAnsi="宋体" w:cs="宋体"/>
                <w:kern w:val="0"/>
                <w:szCs w:val="21"/>
              </w:rPr>
            </w:pPr>
          </w:p>
        </w:tc>
        <w:tc>
          <w:tcPr>
            <w:tcW w:w="871" w:type="pct"/>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p>
        </w:tc>
        <w:tc>
          <w:tcPr>
            <w:tcW w:w="749" w:type="pct"/>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p>
        </w:tc>
        <w:tc>
          <w:tcPr>
            <w:tcW w:w="827" w:type="pct"/>
            <w:tcBorders>
              <w:top w:val="single" w:color="auto" w:sz="4" w:space="0"/>
              <w:left w:val="nil"/>
              <w:bottom w:val="single" w:color="auto" w:sz="4" w:space="0"/>
              <w:right w:val="single" w:color="auto" w:sz="4" w:space="0"/>
            </w:tcBorders>
            <w:vAlign w:val="center"/>
          </w:tcPr>
          <w:p>
            <w:pPr>
              <w:widowControl/>
              <w:jc w:val="center"/>
              <w:rPr>
                <w:rFonts w:ascii="宋体" w:hAnsi="宋体" w:cs="宋体"/>
                <w:kern w:val="0"/>
                <w:szCs w:val="21"/>
              </w:rPr>
            </w:pPr>
          </w:p>
        </w:tc>
        <w:tc>
          <w:tcPr>
            <w:tcW w:w="713" w:type="pct"/>
            <w:tcBorders>
              <w:top w:val="single" w:color="auto" w:sz="4" w:space="0"/>
              <w:left w:val="nil"/>
              <w:bottom w:val="single" w:color="auto" w:sz="4" w:space="0"/>
              <w:right w:val="single" w:color="auto" w:sz="4" w:space="0"/>
            </w:tcBorders>
            <w:vAlign w:val="center"/>
          </w:tcPr>
          <w:p>
            <w:pPr>
              <w:widowControl/>
              <w:jc w:val="center"/>
              <w:rPr>
                <w:rFonts w:ascii="宋体" w:hAnsi="宋体" w:cs="宋体"/>
                <w:kern w:val="0"/>
                <w:szCs w:val="21"/>
              </w:rPr>
            </w:pPr>
          </w:p>
        </w:tc>
      </w:tr>
      <w:tr>
        <w:tblPrEx>
          <w:tblCellMar>
            <w:top w:w="0" w:type="dxa"/>
            <w:left w:w="108" w:type="dxa"/>
            <w:bottom w:w="0" w:type="dxa"/>
            <w:right w:w="108" w:type="dxa"/>
          </w:tblCellMar>
        </w:tblPrEx>
        <w:trPr>
          <w:trHeight w:val="945" w:hRule="atLeast"/>
        </w:trPr>
        <w:tc>
          <w:tcPr>
            <w:tcW w:w="308" w:type="pct"/>
            <w:tcBorders>
              <w:top w:val="nil"/>
              <w:left w:val="single" w:color="auto" w:sz="4" w:space="0"/>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2</w:t>
            </w:r>
          </w:p>
        </w:tc>
        <w:tc>
          <w:tcPr>
            <w:tcW w:w="1529" w:type="pct"/>
            <w:tcBorders>
              <w:top w:val="nil"/>
              <w:left w:val="nil"/>
              <w:bottom w:val="single" w:color="auto" w:sz="4" w:space="0"/>
              <w:right w:val="single" w:color="auto" w:sz="4" w:space="0"/>
            </w:tcBorders>
            <w:vAlign w:val="center"/>
          </w:tcPr>
          <w:p>
            <w:pPr>
              <w:widowControl/>
              <w:jc w:val="left"/>
              <w:rPr>
                <w:rFonts w:ascii="宋体" w:hAnsi="宋体" w:cs="宋体"/>
                <w:kern w:val="0"/>
                <w:szCs w:val="21"/>
              </w:rPr>
            </w:pPr>
          </w:p>
        </w:tc>
        <w:tc>
          <w:tcPr>
            <w:tcW w:w="871" w:type="pct"/>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p>
        </w:tc>
        <w:tc>
          <w:tcPr>
            <w:tcW w:w="749" w:type="pct"/>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p>
        </w:tc>
        <w:tc>
          <w:tcPr>
            <w:tcW w:w="827" w:type="pct"/>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p>
        </w:tc>
        <w:tc>
          <w:tcPr>
            <w:tcW w:w="713" w:type="pct"/>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p>
        </w:tc>
      </w:tr>
      <w:tr>
        <w:tblPrEx>
          <w:tblCellMar>
            <w:top w:w="0" w:type="dxa"/>
            <w:left w:w="108" w:type="dxa"/>
            <w:bottom w:w="0" w:type="dxa"/>
            <w:right w:w="108" w:type="dxa"/>
          </w:tblCellMar>
        </w:tblPrEx>
        <w:trPr>
          <w:trHeight w:val="945" w:hRule="atLeast"/>
        </w:trPr>
        <w:tc>
          <w:tcPr>
            <w:tcW w:w="308" w:type="pct"/>
            <w:tcBorders>
              <w:top w:val="nil"/>
              <w:left w:val="single" w:color="auto" w:sz="4" w:space="0"/>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3</w:t>
            </w:r>
          </w:p>
        </w:tc>
        <w:tc>
          <w:tcPr>
            <w:tcW w:w="1529" w:type="pct"/>
            <w:tcBorders>
              <w:top w:val="nil"/>
              <w:left w:val="nil"/>
              <w:bottom w:val="single" w:color="auto" w:sz="4" w:space="0"/>
              <w:right w:val="single" w:color="auto" w:sz="4" w:space="0"/>
            </w:tcBorders>
            <w:vAlign w:val="center"/>
          </w:tcPr>
          <w:p>
            <w:pPr>
              <w:widowControl/>
              <w:jc w:val="left"/>
              <w:rPr>
                <w:rFonts w:ascii="宋体" w:hAnsi="宋体" w:cs="宋体"/>
                <w:kern w:val="0"/>
                <w:szCs w:val="21"/>
              </w:rPr>
            </w:pPr>
          </w:p>
        </w:tc>
        <w:tc>
          <w:tcPr>
            <w:tcW w:w="871" w:type="pct"/>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p>
        </w:tc>
        <w:tc>
          <w:tcPr>
            <w:tcW w:w="749" w:type="pct"/>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p>
        </w:tc>
        <w:tc>
          <w:tcPr>
            <w:tcW w:w="827" w:type="pct"/>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p>
        </w:tc>
        <w:tc>
          <w:tcPr>
            <w:tcW w:w="713" w:type="pct"/>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p>
        </w:tc>
      </w:tr>
      <w:tr>
        <w:tblPrEx>
          <w:tblCellMar>
            <w:top w:w="0" w:type="dxa"/>
            <w:left w:w="108" w:type="dxa"/>
            <w:bottom w:w="0" w:type="dxa"/>
            <w:right w:w="108" w:type="dxa"/>
          </w:tblCellMar>
        </w:tblPrEx>
        <w:trPr>
          <w:trHeight w:val="945" w:hRule="atLeast"/>
        </w:trPr>
        <w:tc>
          <w:tcPr>
            <w:tcW w:w="308" w:type="pct"/>
            <w:tcBorders>
              <w:top w:val="nil"/>
              <w:left w:val="single" w:color="auto" w:sz="4" w:space="0"/>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4</w:t>
            </w:r>
          </w:p>
        </w:tc>
        <w:tc>
          <w:tcPr>
            <w:tcW w:w="1529" w:type="pct"/>
            <w:tcBorders>
              <w:top w:val="nil"/>
              <w:left w:val="nil"/>
              <w:bottom w:val="single" w:color="auto" w:sz="4" w:space="0"/>
              <w:right w:val="single" w:color="auto" w:sz="4" w:space="0"/>
            </w:tcBorders>
            <w:vAlign w:val="center"/>
          </w:tcPr>
          <w:p>
            <w:pPr>
              <w:widowControl/>
              <w:jc w:val="left"/>
              <w:rPr>
                <w:rFonts w:ascii="宋体" w:hAnsi="宋体" w:cs="宋体"/>
                <w:kern w:val="0"/>
                <w:szCs w:val="21"/>
              </w:rPr>
            </w:pPr>
          </w:p>
        </w:tc>
        <w:tc>
          <w:tcPr>
            <w:tcW w:w="871" w:type="pct"/>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p>
        </w:tc>
        <w:tc>
          <w:tcPr>
            <w:tcW w:w="749" w:type="pct"/>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p>
        </w:tc>
        <w:tc>
          <w:tcPr>
            <w:tcW w:w="827" w:type="pct"/>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p>
        </w:tc>
        <w:tc>
          <w:tcPr>
            <w:tcW w:w="713" w:type="pct"/>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p>
        </w:tc>
      </w:tr>
      <w:tr>
        <w:tblPrEx>
          <w:tblCellMar>
            <w:top w:w="0" w:type="dxa"/>
            <w:left w:w="108" w:type="dxa"/>
            <w:bottom w:w="0" w:type="dxa"/>
            <w:right w:w="108" w:type="dxa"/>
          </w:tblCellMar>
        </w:tblPrEx>
        <w:trPr>
          <w:trHeight w:val="713" w:hRule="atLeast"/>
        </w:trPr>
        <w:tc>
          <w:tcPr>
            <w:tcW w:w="308" w:type="pct"/>
            <w:tcBorders>
              <w:top w:val="nil"/>
              <w:left w:val="single" w:color="auto" w:sz="4" w:space="0"/>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w:t>
            </w:r>
          </w:p>
        </w:tc>
        <w:tc>
          <w:tcPr>
            <w:tcW w:w="1529" w:type="pct"/>
            <w:tcBorders>
              <w:top w:val="nil"/>
              <w:left w:val="nil"/>
              <w:bottom w:val="single" w:color="auto" w:sz="4" w:space="0"/>
              <w:right w:val="single" w:color="auto" w:sz="4" w:space="0"/>
            </w:tcBorders>
            <w:vAlign w:val="center"/>
          </w:tcPr>
          <w:p>
            <w:pPr>
              <w:widowControl/>
              <w:jc w:val="left"/>
              <w:rPr>
                <w:rFonts w:ascii="宋体" w:hAnsi="宋体" w:cs="宋体"/>
                <w:kern w:val="0"/>
                <w:szCs w:val="21"/>
              </w:rPr>
            </w:pPr>
          </w:p>
        </w:tc>
        <w:tc>
          <w:tcPr>
            <w:tcW w:w="871" w:type="pct"/>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p>
        </w:tc>
        <w:tc>
          <w:tcPr>
            <w:tcW w:w="749" w:type="pct"/>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p>
        </w:tc>
        <w:tc>
          <w:tcPr>
            <w:tcW w:w="827" w:type="pct"/>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p>
        </w:tc>
        <w:tc>
          <w:tcPr>
            <w:tcW w:w="713" w:type="pct"/>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p>
        </w:tc>
      </w:tr>
      <w:tr>
        <w:tblPrEx>
          <w:tblCellMar>
            <w:top w:w="0" w:type="dxa"/>
            <w:left w:w="108" w:type="dxa"/>
            <w:bottom w:w="0" w:type="dxa"/>
            <w:right w:w="108" w:type="dxa"/>
          </w:tblCellMar>
        </w:tblPrEx>
        <w:trPr>
          <w:trHeight w:val="525" w:hRule="atLeast"/>
        </w:trPr>
        <w:tc>
          <w:tcPr>
            <w:tcW w:w="1838" w:type="pct"/>
            <w:gridSpan w:val="2"/>
            <w:tcBorders>
              <w:top w:val="single" w:color="auto" w:sz="4" w:space="0"/>
              <w:left w:val="nil"/>
              <w:bottom w:val="nil"/>
              <w:right w:val="nil"/>
            </w:tcBorders>
            <w:noWrap/>
            <w:vAlign w:val="center"/>
          </w:tcPr>
          <w:p>
            <w:pPr>
              <w:widowControl/>
              <w:jc w:val="left"/>
              <w:rPr>
                <w:rFonts w:ascii="宋体" w:hAnsi="宋体" w:cs="宋体"/>
                <w:kern w:val="0"/>
                <w:szCs w:val="21"/>
              </w:rPr>
            </w:pPr>
            <w:r>
              <w:rPr>
                <w:rFonts w:hint="eastAsia" w:ascii="宋体" w:hAnsi="宋体" w:cs="宋体"/>
                <w:kern w:val="0"/>
                <w:szCs w:val="21"/>
              </w:rPr>
              <w:t xml:space="preserve">评标委员会全体成员签字：            </w:t>
            </w:r>
          </w:p>
        </w:tc>
        <w:tc>
          <w:tcPr>
            <w:tcW w:w="871" w:type="pct"/>
            <w:tcBorders>
              <w:top w:val="nil"/>
              <w:left w:val="nil"/>
              <w:bottom w:val="nil"/>
              <w:right w:val="nil"/>
            </w:tcBorders>
            <w:noWrap/>
            <w:vAlign w:val="center"/>
          </w:tcPr>
          <w:p>
            <w:pPr>
              <w:widowControl/>
              <w:jc w:val="left"/>
              <w:rPr>
                <w:rFonts w:ascii="宋体" w:hAnsi="宋体" w:cs="宋体"/>
                <w:kern w:val="0"/>
                <w:szCs w:val="21"/>
              </w:rPr>
            </w:pPr>
            <w:r>
              <w:rPr>
                <w:rFonts w:hint="eastAsia" w:ascii="宋体" w:hAnsi="宋体" w:cs="宋体"/>
                <w:kern w:val="0"/>
                <w:szCs w:val="21"/>
              </w:rPr>
              <w:t>　</w:t>
            </w:r>
          </w:p>
        </w:tc>
        <w:tc>
          <w:tcPr>
            <w:tcW w:w="749" w:type="pct"/>
            <w:tcBorders>
              <w:top w:val="nil"/>
              <w:left w:val="nil"/>
              <w:bottom w:val="nil"/>
              <w:right w:val="nil"/>
            </w:tcBorders>
            <w:noWrap/>
            <w:vAlign w:val="center"/>
          </w:tcPr>
          <w:p>
            <w:pPr>
              <w:widowControl/>
              <w:jc w:val="left"/>
              <w:rPr>
                <w:rFonts w:ascii="宋体" w:hAnsi="宋体" w:cs="宋体"/>
                <w:kern w:val="0"/>
                <w:szCs w:val="21"/>
              </w:rPr>
            </w:pPr>
            <w:r>
              <w:rPr>
                <w:rFonts w:hint="eastAsia" w:ascii="宋体" w:hAnsi="宋体" w:cs="宋体"/>
                <w:kern w:val="0"/>
                <w:szCs w:val="21"/>
              </w:rPr>
              <w:t>　</w:t>
            </w:r>
          </w:p>
        </w:tc>
        <w:tc>
          <w:tcPr>
            <w:tcW w:w="827" w:type="pct"/>
            <w:tcBorders>
              <w:top w:val="nil"/>
              <w:left w:val="nil"/>
              <w:bottom w:val="nil"/>
              <w:right w:val="nil"/>
            </w:tcBorders>
            <w:noWrap/>
            <w:vAlign w:val="center"/>
          </w:tcPr>
          <w:p>
            <w:pPr>
              <w:widowControl/>
              <w:jc w:val="left"/>
              <w:rPr>
                <w:rFonts w:ascii="宋体" w:hAnsi="宋体" w:cs="宋体"/>
                <w:kern w:val="0"/>
                <w:szCs w:val="21"/>
              </w:rPr>
            </w:pPr>
            <w:r>
              <w:rPr>
                <w:rFonts w:hint="eastAsia" w:ascii="宋体" w:hAnsi="宋体" w:cs="宋体"/>
                <w:kern w:val="0"/>
                <w:szCs w:val="21"/>
              </w:rPr>
              <w:t>　</w:t>
            </w:r>
          </w:p>
        </w:tc>
        <w:tc>
          <w:tcPr>
            <w:tcW w:w="713" w:type="pct"/>
            <w:tcBorders>
              <w:top w:val="nil"/>
              <w:left w:val="nil"/>
              <w:bottom w:val="nil"/>
              <w:right w:val="nil"/>
            </w:tcBorders>
            <w:noWrap/>
            <w:vAlign w:val="center"/>
          </w:tcPr>
          <w:p>
            <w:pPr>
              <w:widowControl/>
              <w:jc w:val="right"/>
              <w:rPr>
                <w:rFonts w:ascii="宋体" w:hAnsi="宋体" w:cs="宋体"/>
                <w:kern w:val="0"/>
                <w:szCs w:val="21"/>
              </w:rPr>
            </w:pPr>
            <w:r>
              <w:rPr>
                <w:rFonts w:hint="eastAsia" w:ascii="宋体" w:hAnsi="宋体" w:cs="宋体"/>
                <w:kern w:val="0"/>
                <w:szCs w:val="21"/>
              </w:rPr>
              <w:t>年  月  日</w:t>
            </w:r>
          </w:p>
        </w:tc>
      </w:tr>
    </w:tbl>
    <w:p>
      <w:pPr>
        <w:widowControl/>
        <w:jc w:val="left"/>
        <w:rPr>
          <w:rFonts w:ascii="宋体" w:hAnsi="宋体" w:cs="宋体"/>
          <w:kern w:val="0"/>
          <w:sz w:val="28"/>
          <w:szCs w:val="28"/>
        </w:rPr>
      </w:pPr>
      <w:r>
        <w:rPr>
          <w:rFonts w:hint="eastAsia" w:ascii="宋体" w:hAnsi="宋体" w:cs="宋体"/>
          <w:kern w:val="0"/>
          <w:sz w:val="28"/>
          <w:szCs w:val="28"/>
        </w:rPr>
        <w:br w:type="page"/>
      </w:r>
    </w:p>
    <w:tbl>
      <w:tblPr>
        <w:tblStyle w:val="21"/>
        <w:tblW w:w="5000" w:type="pct"/>
        <w:tblInd w:w="0" w:type="dxa"/>
        <w:tblLayout w:type="autofit"/>
        <w:tblCellMar>
          <w:top w:w="0" w:type="dxa"/>
          <w:left w:w="108" w:type="dxa"/>
          <w:bottom w:w="0" w:type="dxa"/>
          <w:right w:w="108" w:type="dxa"/>
        </w:tblCellMar>
      </w:tblPr>
      <w:tblGrid>
        <w:gridCol w:w="707"/>
        <w:gridCol w:w="3283"/>
        <w:gridCol w:w="2519"/>
        <w:gridCol w:w="2223"/>
        <w:gridCol w:w="2551"/>
        <w:gridCol w:w="2171"/>
      </w:tblGrid>
      <w:tr>
        <w:tblPrEx>
          <w:tblCellMar>
            <w:top w:w="0" w:type="dxa"/>
            <w:left w:w="108" w:type="dxa"/>
            <w:bottom w:w="0" w:type="dxa"/>
            <w:right w:w="108" w:type="dxa"/>
          </w:tblCellMar>
        </w:tblPrEx>
        <w:trPr>
          <w:trHeight w:val="330" w:hRule="atLeast"/>
        </w:trPr>
        <w:tc>
          <w:tcPr>
            <w:tcW w:w="5000" w:type="pct"/>
            <w:gridSpan w:val="6"/>
            <w:tcBorders>
              <w:top w:val="nil"/>
              <w:left w:val="nil"/>
              <w:bottom w:val="nil"/>
              <w:right w:val="nil"/>
            </w:tcBorders>
            <w:noWrap/>
            <w:vAlign w:val="center"/>
          </w:tcPr>
          <w:p>
            <w:pPr>
              <w:widowControl/>
              <w:jc w:val="left"/>
              <w:rPr>
                <w:rFonts w:ascii="宋体" w:hAnsi="宋体" w:cs="宋体"/>
                <w:kern w:val="0"/>
                <w:sz w:val="24"/>
              </w:rPr>
            </w:pPr>
            <w:r>
              <w:rPr>
                <w:rFonts w:hint="eastAsia" w:ascii="宋体" w:hAnsi="宋体" w:cs="宋体"/>
                <w:kern w:val="0"/>
                <w:sz w:val="28"/>
                <w:szCs w:val="28"/>
              </w:rPr>
              <w:t>附件3-8-（5）投标报价（下浮率）得分表</w:t>
            </w:r>
          </w:p>
        </w:tc>
      </w:tr>
      <w:tr>
        <w:tblPrEx>
          <w:tblCellMar>
            <w:top w:w="0" w:type="dxa"/>
            <w:left w:w="108" w:type="dxa"/>
            <w:bottom w:w="0" w:type="dxa"/>
            <w:right w:w="108" w:type="dxa"/>
          </w:tblCellMar>
        </w:tblPrEx>
        <w:trPr>
          <w:trHeight w:val="390" w:hRule="atLeast"/>
        </w:trPr>
        <w:tc>
          <w:tcPr>
            <w:tcW w:w="5000" w:type="pct"/>
            <w:gridSpan w:val="6"/>
            <w:tcBorders>
              <w:top w:val="nil"/>
              <w:left w:val="nil"/>
              <w:bottom w:val="nil"/>
              <w:right w:val="nil"/>
            </w:tcBorders>
            <w:noWrap/>
            <w:vAlign w:val="center"/>
          </w:tcPr>
          <w:p>
            <w:pPr>
              <w:widowControl/>
              <w:jc w:val="center"/>
              <w:rPr>
                <w:rFonts w:ascii="黑体" w:hAnsi="黑体" w:eastAsia="黑体" w:cs="宋体"/>
                <w:b/>
                <w:bCs/>
                <w:kern w:val="0"/>
                <w:sz w:val="32"/>
                <w:szCs w:val="32"/>
              </w:rPr>
            </w:pPr>
            <w:r>
              <w:rPr>
                <w:rFonts w:hint="eastAsia" w:ascii="黑体" w:hAnsi="黑体" w:eastAsia="黑体" w:cs="宋体"/>
                <w:b/>
                <w:bCs/>
                <w:kern w:val="0"/>
                <w:sz w:val="32"/>
                <w:szCs w:val="32"/>
              </w:rPr>
              <w:t>招标代理－－投标报价（下浮率）得分表</w:t>
            </w:r>
          </w:p>
        </w:tc>
      </w:tr>
      <w:tr>
        <w:tblPrEx>
          <w:tblCellMar>
            <w:top w:w="0" w:type="dxa"/>
            <w:left w:w="108" w:type="dxa"/>
            <w:bottom w:w="0" w:type="dxa"/>
            <w:right w:w="108" w:type="dxa"/>
          </w:tblCellMar>
        </w:tblPrEx>
        <w:trPr>
          <w:trHeight w:val="330" w:hRule="atLeast"/>
        </w:trPr>
        <w:tc>
          <w:tcPr>
            <w:tcW w:w="5000" w:type="pct"/>
            <w:gridSpan w:val="6"/>
            <w:tcBorders>
              <w:top w:val="nil"/>
              <w:left w:val="nil"/>
              <w:bottom w:val="nil"/>
              <w:right w:val="nil"/>
            </w:tcBorders>
            <w:vAlign w:val="center"/>
          </w:tcPr>
          <w:p>
            <w:pPr>
              <w:widowControl/>
              <w:jc w:val="left"/>
              <w:rPr>
                <w:rFonts w:ascii="宋体" w:hAnsi="宋体" w:cs="宋体"/>
                <w:kern w:val="0"/>
                <w:szCs w:val="21"/>
              </w:rPr>
            </w:pPr>
            <w:r>
              <w:rPr>
                <w:rFonts w:hint="eastAsia" w:ascii="宋体" w:hAnsi="宋体" w:cs="宋体"/>
                <w:kern w:val="0"/>
                <w:szCs w:val="21"/>
              </w:rPr>
              <w:t>项目名称：</w:t>
            </w:r>
          </w:p>
        </w:tc>
      </w:tr>
      <w:tr>
        <w:tblPrEx>
          <w:tblCellMar>
            <w:top w:w="0" w:type="dxa"/>
            <w:left w:w="108" w:type="dxa"/>
            <w:bottom w:w="0" w:type="dxa"/>
            <w:right w:w="108" w:type="dxa"/>
          </w:tblCellMar>
        </w:tblPrEx>
        <w:trPr>
          <w:trHeight w:val="330" w:hRule="atLeast"/>
        </w:trPr>
        <w:tc>
          <w:tcPr>
            <w:tcW w:w="5000" w:type="pct"/>
            <w:gridSpan w:val="6"/>
            <w:tcBorders>
              <w:top w:val="nil"/>
              <w:left w:val="nil"/>
              <w:bottom w:val="nil"/>
              <w:right w:val="nil"/>
            </w:tcBorders>
            <w:vAlign w:val="center"/>
          </w:tcPr>
          <w:p>
            <w:pPr>
              <w:widowControl/>
              <w:jc w:val="left"/>
              <w:rPr>
                <w:rFonts w:ascii="宋体" w:hAnsi="宋体" w:cs="宋体"/>
                <w:kern w:val="0"/>
                <w:szCs w:val="21"/>
              </w:rPr>
            </w:pPr>
            <w:r>
              <w:rPr>
                <w:rFonts w:hint="eastAsia" w:ascii="宋体" w:hAnsi="宋体" w:cs="宋体"/>
                <w:kern w:val="0"/>
                <w:szCs w:val="21"/>
              </w:rPr>
              <w:t>项目编号：</w:t>
            </w:r>
          </w:p>
        </w:tc>
      </w:tr>
      <w:tr>
        <w:tblPrEx>
          <w:tblCellMar>
            <w:top w:w="0" w:type="dxa"/>
            <w:left w:w="108" w:type="dxa"/>
            <w:bottom w:w="0" w:type="dxa"/>
            <w:right w:w="108" w:type="dxa"/>
          </w:tblCellMar>
        </w:tblPrEx>
        <w:trPr>
          <w:trHeight w:val="1335" w:hRule="atLeast"/>
        </w:trPr>
        <w:tc>
          <w:tcPr>
            <w:tcW w:w="263" w:type="pct"/>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序号</w:t>
            </w:r>
          </w:p>
        </w:tc>
        <w:tc>
          <w:tcPr>
            <w:tcW w:w="1220" w:type="pct"/>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投标人</w:t>
            </w:r>
          </w:p>
        </w:tc>
        <w:tc>
          <w:tcPr>
            <w:tcW w:w="936" w:type="pct"/>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投标报价</w:t>
            </w:r>
          </w:p>
          <w:p>
            <w:pPr>
              <w:widowControl/>
              <w:jc w:val="center"/>
              <w:rPr>
                <w:rFonts w:ascii="宋体" w:hAnsi="宋体" w:cs="宋体"/>
                <w:kern w:val="0"/>
                <w:szCs w:val="21"/>
              </w:rPr>
            </w:pPr>
            <w:r>
              <w:rPr>
                <w:rFonts w:hint="eastAsia" w:ascii="宋体" w:hAnsi="宋体" w:cs="宋体"/>
                <w:kern w:val="0"/>
                <w:szCs w:val="21"/>
              </w:rPr>
              <w:t>（下浮率）</w:t>
            </w:r>
          </w:p>
          <w:p>
            <w:pPr>
              <w:widowControl/>
              <w:jc w:val="center"/>
              <w:rPr>
                <w:rFonts w:ascii="宋体" w:hAnsi="宋体" w:cs="宋体"/>
                <w:kern w:val="0"/>
                <w:szCs w:val="21"/>
              </w:rPr>
            </w:pPr>
            <w:r>
              <w:rPr>
                <w:rFonts w:hint="eastAsia" w:ascii="宋体" w:hAnsi="宋体" w:cs="宋体"/>
                <w:kern w:val="0"/>
                <w:szCs w:val="21"/>
              </w:rPr>
              <w:t>（%）</w:t>
            </w:r>
          </w:p>
        </w:tc>
        <w:tc>
          <w:tcPr>
            <w:tcW w:w="826" w:type="pct"/>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基准价</w:t>
            </w:r>
          </w:p>
          <w:p>
            <w:pPr>
              <w:widowControl/>
              <w:jc w:val="center"/>
              <w:rPr>
                <w:rFonts w:ascii="宋体" w:hAnsi="宋体" w:cs="宋体"/>
                <w:kern w:val="0"/>
                <w:szCs w:val="21"/>
              </w:rPr>
            </w:pPr>
            <w:r>
              <w:rPr>
                <w:rFonts w:hint="eastAsia" w:ascii="宋体" w:hAnsi="宋体" w:cs="宋体"/>
                <w:kern w:val="0"/>
                <w:szCs w:val="21"/>
              </w:rPr>
              <w:t>（下浮率）                  （%）</w:t>
            </w:r>
          </w:p>
        </w:tc>
        <w:tc>
          <w:tcPr>
            <w:tcW w:w="948" w:type="pct"/>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偏差率</w:t>
            </w:r>
          </w:p>
        </w:tc>
        <w:tc>
          <w:tcPr>
            <w:tcW w:w="804" w:type="pct"/>
            <w:tcBorders>
              <w:top w:val="single" w:color="auto" w:sz="4" w:space="0"/>
              <w:left w:val="single" w:color="auto" w:sz="4" w:space="0"/>
              <w:bottom w:val="single" w:color="auto" w:sz="4" w:space="0"/>
              <w:right w:val="single" w:color="auto" w:sz="4" w:space="0"/>
            </w:tcBorders>
            <w:vAlign w:val="center"/>
          </w:tcPr>
          <w:p>
            <w:pPr>
              <w:widowControl/>
              <w:jc w:val="center"/>
              <w:rPr>
                <w:rFonts w:hint="eastAsia" w:ascii="宋体" w:hAnsi="宋体" w:cs="宋体" w:eastAsiaTheme="minorEastAsia"/>
                <w:kern w:val="0"/>
                <w:szCs w:val="21"/>
                <w:lang w:eastAsia="zh-CN"/>
              </w:rPr>
            </w:pPr>
            <w:r>
              <w:rPr>
                <w:rFonts w:hint="eastAsia" w:ascii="宋体" w:hAnsi="宋体" w:cs="宋体"/>
                <w:kern w:val="0"/>
                <w:szCs w:val="21"/>
              </w:rPr>
              <w:t>得分</w:t>
            </w:r>
          </w:p>
          <w:p>
            <w:pPr>
              <w:widowControl/>
              <w:jc w:val="center"/>
              <w:rPr>
                <w:rFonts w:ascii="宋体" w:hAnsi="宋体" w:cs="宋体"/>
                <w:kern w:val="0"/>
                <w:szCs w:val="21"/>
              </w:rPr>
            </w:pPr>
            <w:r>
              <w:rPr>
                <w:rFonts w:hint="eastAsia" w:ascii="宋体" w:hAnsi="宋体" w:cs="宋体"/>
                <w:kern w:val="0"/>
                <w:szCs w:val="21"/>
              </w:rPr>
              <w:t>（满分30分）</w:t>
            </w:r>
          </w:p>
        </w:tc>
      </w:tr>
      <w:tr>
        <w:tblPrEx>
          <w:tblCellMar>
            <w:top w:w="0" w:type="dxa"/>
            <w:left w:w="108" w:type="dxa"/>
            <w:bottom w:w="0" w:type="dxa"/>
            <w:right w:w="108" w:type="dxa"/>
          </w:tblCellMar>
        </w:tblPrEx>
        <w:trPr>
          <w:trHeight w:val="765" w:hRule="atLeast"/>
        </w:trPr>
        <w:tc>
          <w:tcPr>
            <w:tcW w:w="263" w:type="pct"/>
            <w:tcBorders>
              <w:top w:val="nil"/>
              <w:left w:val="single" w:color="auto" w:sz="4" w:space="0"/>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1</w:t>
            </w:r>
          </w:p>
        </w:tc>
        <w:tc>
          <w:tcPr>
            <w:tcW w:w="1220" w:type="pct"/>
            <w:tcBorders>
              <w:top w:val="nil"/>
              <w:left w:val="nil"/>
              <w:bottom w:val="single" w:color="auto" w:sz="4" w:space="0"/>
              <w:right w:val="single" w:color="auto" w:sz="4" w:space="0"/>
            </w:tcBorders>
            <w:vAlign w:val="center"/>
          </w:tcPr>
          <w:p>
            <w:pPr>
              <w:widowControl/>
              <w:jc w:val="left"/>
              <w:rPr>
                <w:rFonts w:ascii="宋体" w:hAnsi="宋体" w:cs="宋体"/>
                <w:kern w:val="0"/>
                <w:szCs w:val="21"/>
              </w:rPr>
            </w:pPr>
          </w:p>
        </w:tc>
        <w:tc>
          <w:tcPr>
            <w:tcW w:w="936" w:type="pct"/>
            <w:tcBorders>
              <w:top w:val="nil"/>
              <w:left w:val="nil"/>
              <w:bottom w:val="single" w:color="auto" w:sz="4" w:space="0"/>
              <w:right w:val="single" w:color="auto" w:sz="4" w:space="0"/>
            </w:tcBorders>
            <w:vAlign w:val="center"/>
          </w:tcPr>
          <w:p>
            <w:pPr>
              <w:widowControl/>
              <w:jc w:val="center"/>
              <w:rPr>
                <w:rFonts w:ascii="宋体" w:hAnsi="宋体" w:cs="宋体"/>
                <w:b/>
                <w:bCs/>
                <w:kern w:val="0"/>
                <w:szCs w:val="21"/>
              </w:rPr>
            </w:pPr>
            <w:r>
              <w:rPr>
                <w:rFonts w:hint="eastAsia" w:ascii="宋体" w:hAnsi="宋体" w:cs="宋体"/>
                <w:b/>
                <w:bCs/>
                <w:kern w:val="0"/>
                <w:szCs w:val="21"/>
              </w:rPr>
              <w:t>　</w:t>
            </w:r>
          </w:p>
        </w:tc>
        <w:tc>
          <w:tcPr>
            <w:tcW w:w="826" w:type="pct"/>
            <w:vMerge w:val="restart"/>
            <w:tcBorders>
              <w:top w:val="nil"/>
              <w:left w:val="single" w:color="auto" w:sz="4" w:space="0"/>
              <w:bottom w:val="single" w:color="000000" w:sz="4" w:space="0"/>
              <w:right w:val="single" w:color="auto" w:sz="4" w:space="0"/>
            </w:tcBorders>
            <w:vAlign w:val="center"/>
          </w:tcPr>
          <w:p>
            <w:pPr>
              <w:widowControl/>
              <w:jc w:val="center"/>
              <w:rPr>
                <w:rFonts w:ascii="宋体" w:hAnsi="宋体" w:cs="宋体"/>
                <w:b/>
                <w:bCs/>
                <w:kern w:val="0"/>
                <w:szCs w:val="21"/>
              </w:rPr>
            </w:pPr>
            <w:r>
              <w:rPr>
                <w:rFonts w:hint="eastAsia" w:ascii="宋体" w:hAnsi="宋体" w:cs="宋体"/>
                <w:b/>
                <w:bCs/>
                <w:kern w:val="0"/>
                <w:szCs w:val="21"/>
              </w:rPr>
              <w:t>　</w:t>
            </w:r>
          </w:p>
        </w:tc>
        <w:tc>
          <w:tcPr>
            <w:tcW w:w="948" w:type="pct"/>
            <w:tcBorders>
              <w:top w:val="nil"/>
              <w:left w:val="nil"/>
              <w:bottom w:val="single" w:color="auto" w:sz="4" w:space="0"/>
              <w:right w:val="single" w:color="auto" w:sz="4" w:space="0"/>
            </w:tcBorders>
            <w:vAlign w:val="center"/>
          </w:tcPr>
          <w:p>
            <w:pPr>
              <w:widowControl/>
              <w:jc w:val="center"/>
              <w:rPr>
                <w:rFonts w:ascii="宋体" w:hAnsi="宋体" w:cs="宋体"/>
                <w:b/>
                <w:bCs/>
                <w:kern w:val="0"/>
                <w:szCs w:val="21"/>
              </w:rPr>
            </w:pPr>
          </w:p>
        </w:tc>
        <w:tc>
          <w:tcPr>
            <w:tcW w:w="804" w:type="pct"/>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cs="宋体"/>
                <w:b/>
                <w:bCs/>
                <w:kern w:val="0"/>
                <w:szCs w:val="21"/>
              </w:rPr>
            </w:pPr>
          </w:p>
        </w:tc>
      </w:tr>
      <w:tr>
        <w:tblPrEx>
          <w:tblCellMar>
            <w:top w:w="0" w:type="dxa"/>
            <w:left w:w="108" w:type="dxa"/>
            <w:bottom w:w="0" w:type="dxa"/>
            <w:right w:w="108" w:type="dxa"/>
          </w:tblCellMar>
        </w:tblPrEx>
        <w:trPr>
          <w:trHeight w:val="765" w:hRule="atLeast"/>
        </w:trPr>
        <w:tc>
          <w:tcPr>
            <w:tcW w:w="263" w:type="pct"/>
            <w:tcBorders>
              <w:top w:val="nil"/>
              <w:left w:val="single" w:color="auto" w:sz="4" w:space="0"/>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2</w:t>
            </w:r>
          </w:p>
        </w:tc>
        <w:tc>
          <w:tcPr>
            <w:tcW w:w="1220" w:type="pct"/>
            <w:tcBorders>
              <w:top w:val="nil"/>
              <w:left w:val="nil"/>
              <w:bottom w:val="single" w:color="auto" w:sz="4" w:space="0"/>
              <w:right w:val="single" w:color="auto" w:sz="4" w:space="0"/>
            </w:tcBorders>
            <w:vAlign w:val="center"/>
          </w:tcPr>
          <w:p>
            <w:pPr>
              <w:widowControl/>
              <w:jc w:val="left"/>
              <w:rPr>
                <w:rFonts w:ascii="宋体" w:hAnsi="宋体" w:cs="宋体"/>
                <w:kern w:val="0"/>
                <w:szCs w:val="21"/>
              </w:rPr>
            </w:pPr>
          </w:p>
        </w:tc>
        <w:tc>
          <w:tcPr>
            <w:tcW w:w="936" w:type="pct"/>
            <w:tcBorders>
              <w:top w:val="nil"/>
              <w:left w:val="nil"/>
              <w:bottom w:val="single" w:color="auto" w:sz="4" w:space="0"/>
              <w:right w:val="single" w:color="auto" w:sz="4" w:space="0"/>
            </w:tcBorders>
            <w:vAlign w:val="center"/>
          </w:tcPr>
          <w:p>
            <w:pPr>
              <w:widowControl/>
              <w:jc w:val="center"/>
              <w:rPr>
                <w:rFonts w:ascii="宋体" w:hAnsi="宋体" w:cs="宋体"/>
                <w:b/>
                <w:bCs/>
                <w:kern w:val="0"/>
                <w:szCs w:val="21"/>
              </w:rPr>
            </w:pPr>
            <w:r>
              <w:rPr>
                <w:rFonts w:hint="eastAsia" w:ascii="宋体" w:hAnsi="宋体" w:cs="宋体"/>
                <w:b/>
                <w:bCs/>
                <w:kern w:val="0"/>
                <w:szCs w:val="21"/>
              </w:rPr>
              <w:t>　</w:t>
            </w:r>
          </w:p>
        </w:tc>
        <w:tc>
          <w:tcPr>
            <w:tcW w:w="826" w:type="pct"/>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b/>
                <w:bCs/>
                <w:kern w:val="0"/>
                <w:szCs w:val="21"/>
              </w:rPr>
            </w:pPr>
          </w:p>
        </w:tc>
        <w:tc>
          <w:tcPr>
            <w:tcW w:w="948" w:type="pct"/>
            <w:tcBorders>
              <w:top w:val="nil"/>
              <w:left w:val="nil"/>
              <w:bottom w:val="single" w:color="auto" w:sz="4" w:space="0"/>
              <w:right w:val="single" w:color="auto" w:sz="4" w:space="0"/>
            </w:tcBorders>
            <w:vAlign w:val="center"/>
          </w:tcPr>
          <w:p>
            <w:pPr>
              <w:widowControl/>
              <w:jc w:val="center"/>
              <w:rPr>
                <w:rFonts w:ascii="宋体" w:hAnsi="宋体" w:cs="宋体"/>
                <w:b/>
                <w:bCs/>
                <w:kern w:val="0"/>
                <w:szCs w:val="21"/>
              </w:rPr>
            </w:pPr>
          </w:p>
        </w:tc>
        <w:tc>
          <w:tcPr>
            <w:tcW w:w="804" w:type="pct"/>
            <w:tcBorders>
              <w:top w:val="single" w:color="auto" w:sz="4" w:space="0"/>
              <w:left w:val="nil"/>
              <w:bottom w:val="single" w:color="auto" w:sz="4" w:space="0"/>
              <w:right w:val="single" w:color="auto" w:sz="4" w:space="0"/>
            </w:tcBorders>
            <w:vAlign w:val="center"/>
          </w:tcPr>
          <w:p>
            <w:pPr>
              <w:widowControl/>
              <w:jc w:val="center"/>
              <w:rPr>
                <w:rFonts w:ascii="宋体" w:hAnsi="宋体" w:cs="宋体"/>
                <w:b/>
                <w:bCs/>
                <w:kern w:val="0"/>
                <w:szCs w:val="21"/>
              </w:rPr>
            </w:pPr>
          </w:p>
        </w:tc>
      </w:tr>
      <w:tr>
        <w:tblPrEx>
          <w:tblCellMar>
            <w:top w:w="0" w:type="dxa"/>
            <w:left w:w="108" w:type="dxa"/>
            <w:bottom w:w="0" w:type="dxa"/>
            <w:right w:w="108" w:type="dxa"/>
          </w:tblCellMar>
        </w:tblPrEx>
        <w:trPr>
          <w:trHeight w:val="765" w:hRule="atLeast"/>
        </w:trPr>
        <w:tc>
          <w:tcPr>
            <w:tcW w:w="263" w:type="pct"/>
            <w:tcBorders>
              <w:top w:val="nil"/>
              <w:left w:val="single" w:color="auto" w:sz="4" w:space="0"/>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3</w:t>
            </w:r>
          </w:p>
        </w:tc>
        <w:tc>
          <w:tcPr>
            <w:tcW w:w="1220" w:type="pct"/>
            <w:tcBorders>
              <w:top w:val="nil"/>
              <w:left w:val="nil"/>
              <w:bottom w:val="single" w:color="auto" w:sz="4" w:space="0"/>
              <w:right w:val="single" w:color="auto" w:sz="4" w:space="0"/>
            </w:tcBorders>
            <w:vAlign w:val="center"/>
          </w:tcPr>
          <w:p>
            <w:pPr>
              <w:widowControl/>
              <w:jc w:val="left"/>
              <w:rPr>
                <w:rFonts w:ascii="宋体" w:hAnsi="宋体" w:cs="宋体"/>
                <w:kern w:val="0"/>
                <w:szCs w:val="21"/>
              </w:rPr>
            </w:pPr>
          </w:p>
        </w:tc>
        <w:tc>
          <w:tcPr>
            <w:tcW w:w="936" w:type="pct"/>
            <w:tcBorders>
              <w:top w:val="nil"/>
              <w:left w:val="nil"/>
              <w:bottom w:val="single" w:color="auto" w:sz="4" w:space="0"/>
              <w:right w:val="single" w:color="auto" w:sz="4" w:space="0"/>
            </w:tcBorders>
            <w:vAlign w:val="center"/>
          </w:tcPr>
          <w:p>
            <w:pPr>
              <w:widowControl/>
              <w:jc w:val="center"/>
              <w:rPr>
                <w:rFonts w:ascii="宋体" w:hAnsi="宋体" w:cs="宋体"/>
                <w:b/>
                <w:bCs/>
                <w:kern w:val="0"/>
                <w:szCs w:val="21"/>
              </w:rPr>
            </w:pPr>
            <w:r>
              <w:rPr>
                <w:rFonts w:hint="eastAsia" w:ascii="宋体" w:hAnsi="宋体" w:cs="宋体"/>
                <w:b/>
                <w:bCs/>
                <w:kern w:val="0"/>
                <w:szCs w:val="21"/>
              </w:rPr>
              <w:t>　</w:t>
            </w:r>
          </w:p>
        </w:tc>
        <w:tc>
          <w:tcPr>
            <w:tcW w:w="826" w:type="pct"/>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b/>
                <w:bCs/>
                <w:kern w:val="0"/>
                <w:szCs w:val="21"/>
              </w:rPr>
            </w:pPr>
          </w:p>
        </w:tc>
        <w:tc>
          <w:tcPr>
            <w:tcW w:w="948" w:type="pct"/>
            <w:tcBorders>
              <w:top w:val="nil"/>
              <w:left w:val="nil"/>
              <w:bottom w:val="single" w:color="auto" w:sz="4" w:space="0"/>
              <w:right w:val="single" w:color="auto" w:sz="4" w:space="0"/>
            </w:tcBorders>
            <w:vAlign w:val="center"/>
          </w:tcPr>
          <w:p>
            <w:pPr>
              <w:widowControl/>
              <w:jc w:val="center"/>
              <w:rPr>
                <w:rFonts w:ascii="宋体" w:hAnsi="宋体" w:cs="宋体"/>
                <w:b/>
                <w:bCs/>
                <w:kern w:val="0"/>
                <w:szCs w:val="21"/>
              </w:rPr>
            </w:pPr>
          </w:p>
        </w:tc>
        <w:tc>
          <w:tcPr>
            <w:tcW w:w="804" w:type="pct"/>
            <w:tcBorders>
              <w:top w:val="nil"/>
              <w:left w:val="nil"/>
              <w:bottom w:val="single" w:color="auto" w:sz="4" w:space="0"/>
              <w:right w:val="single" w:color="auto" w:sz="4" w:space="0"/>
            </w:tcBorders>
            <w:vAlign w:val="center"/>
          </w:tcPr>
          <w:p>
            <w:pPr>
              <w:widowControl/>
              <w:jc w:val="center"/>
              <w:rPr>
                <w:rFonts w:ascii="宋体" w:hAnsi="宋体" w:cs="宋体"/>
                <w:b/>
                <w:bCs/>
                <w:kern w:val="0"/>
                <w:szCs w:val="21"/>
              </w:rPr>
            </w:pPr>
          </w:p>
        </w:tc>
      </w:tr>
      <w:tr>
        <w:tblPrEx>
          <w:tblCellMar>
            <w:top w:w="0" w:type="dxa"/>
            <w:left w:w="108" w:type="dxa"/>
            <w:bottom w:w="0" w:type="dxa"/>
            <w:right w:w="108" w:type="dxa"/>
          </w:tblCellMar>
        </w:tblPrEx>
        <w:trPr>
          <w:trHeight w:val="765" w:hRule="atLeast"/>
        </w:trPr>
        <w:tc>
          <w:tcPr>
            <w:tcW w:w="263" w:type="pct"/>
            <w:tcBorders>
              <w:top w:val="nil"/>
              <w:left w:val="single" w:color="auto" w:sz="4" w:space="0"/>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4</w:t>
            </w:r>
          </w:p>
        </w:tc>
        <w:tc>
          <w:tcPr>
            <w:tcW w:w="1220" w:type="pct"/>
            <w:tcBorders>
              <w:top w:val="nil"/>
              <w:left w:val="nil"/>
              <w:bottom w:val="single" w:color="auto" w:sz="4" w:space="0"/>
              <w:right w:val="single" w:color="auto" w:sz="4" w:space="0"/>
            </w:tcBorders>
            <w:vAlign w:val="center"/>
          </w:tcPr>
          <w:p>
            <w:pPr>
              <w:widowControl/>
              <w:jc w:val="left"/>
              <w:rPr>
                <w:rFonts w:ascii="宋体" w:hAnsi="宋体" w:cs="宋体"/>
                <w:kern w:val="0"/>
                <w:szCs w:val="21"/>
              </w:rPr>
            </w:pPr>
          </w:p>
        </w:tc>
        <w:tc>
          <w:tcPr>
            <w:tcW w:w="936" w:type="pct"/>
            <w:tcBorders>
              <w:top w:val="nil"/>
              <w:left w:val="nil"/>
              <w:bottom w:val="single" w:color="auto" w:sz="4" w:space="0"/>
              <w:right w:val="single" w:color="auto" w:sz="4" w:space="0"/>
            </w:tcBorders>
            <w:vAlign w:val="center"/>
          </w:tcPr>
          <w:p>
            <w:pPr>
              <w:widowControl/>
              <w:jc w:val="center"/>
              <w:rPr>
                <w:rFonts w:ascii="宋体" w:hAnsi="宋体" w:cs="宋体"/>
                <w:b/>
                <w:bCs/>
                <w:kern w:val="0"/>
                <w:szCs w:val="21"/>
              </w:rPr>
            </w:pPr>
            <w:r>
              <w:rPr>
                <w:rFonts w:hint="eastAsia" w:ascii="宋体" w:hAnsi="宋体" w:cs="宋体"/>
                <w:b/>
                <w:bCs/>
                <w:kern w:val="0"/>
                <w:szCs w:val="21"/>
              </w:rPr>
              <w:t>　</w:t>
            </w:r>
          </w:p>
        </w:tc>
        <w:tc>
          <w:tcPr>
            <w:tcW w:w="826" w:type="pct"/>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b/>
                <w:bCs/>
                <w:kern w:val="0"/>
                <w:szCs w:val="21"/>
              </w:rPr>
            </w:pPr>
          </w:p>
        </w:tc>
        <w:tc>
          <w:tcPr>
            <w:tcW w:w="948" w:type="pct"/>
            <w:tcBorders>
              <w:top w:val="nil"/>
              <w:left w:val="nil"/>
              <w:bottom w:val="single" w:color="auto" w:sz="4" w:space="0"/>
              <w:right w:val="single" w:color="auto" w:sz="4" w:space="0"/>
            </w:tcBorders>
            <w:vAlign w:val="center"/>
          </w:tcPr>
          <w:p>
            <w:pPr>
              <w:widowControl/>
              <w:jc w:val="center"/>
              <w:rPr>
                <w:rFonts w:ascii="宋体" w:hAnsi="宋体" w:cs="宋体"/>
                <w:b/>
                <w:bCs/>
                <w:kern w:val="0"/>
                <w:szCs w:val="21"/>
              </w:rPr>
            </w:pPr>
          </w:p>
        </w:tc>
        <w:tc>
          <w:tcPr>
            <w:tcW w:w="804" w:type="pct"/>
            <w:tcBorders>
              <w:top w:val="nil"/>
              <w:left w:val="nil"/>
              <w:bottom w:val="single" w:color="auto" w:sz="4" w:space="0"/>
              <w:right w:val="single" w:color="auto" w:sz="4" w:space="0"/>
            </w:tcBorders>
            <w:vAlign w:val="center"/>
          </w:tcPr>
          <w:p>
            <w:pPr>
              <w:widowControl/>
              <w:jc w:val="center"/>
              <w:rPr>
                <w:rFonts w:ascii="宋体" w:hAnsi="宋体" w:cs="宋体"/>
                <w:b/>
                <w:bCs/>
                <w:kern w:val="0"/>
                <w:szCs w:val="21"/>
              </w:rPr>
            </w:pPr>
          </w:p>
        </w:tc>
      </w:tr>
      <w:tr>
        <w:tblPrEx>
          <w:tblCellMar>
            <w:top w:w="0" w:type="dxa"/>
            <w:left w:w="108" w:type="dxa"/>
            <w:bottom w:w="0" w:type="dxa"/>
            <w:right w:w="108" w:type="dxa"/>
          </w:tblCellMar>
        </w:tblPrEx>
        <w:trPr>
          <w:trHeight w:val="765" w:hRule="atLeast"/>
        </w:trPr>
        <w:tc>
          <w:tcPr>
            <w:tcW w:w="263" w:type="pct"/>
            <w:tcBorders>
              <w:top w:val="nil"/>
              <w:left w:val="single" w:color="auto" w:sz="4" w:space="0"/>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w:t>
            </w:r>
          </w:p>
        </w:tc>
        <w:tc>
          <w:tcPr>
            <w:tcW w:w="1220" w:type="pct"/>
            <w:tcBorders>
              <w:top w:val="nil"/>
              <w:left w:val="nil"/>
              <w:bottom w:val="single" w:color="auto" w:sz="4" w:space="0"/>
              <w:right w:val="single" w:color="auto" w:sz="4" w:space="0"/>
            </w:tcBorders>
            <w:vAlign w:val="center"/>
          </w:tcPr>
          <w:p>
            <w:pPr>
              <w:widowControl/>
              <w:jc w:val="left"/>
              <w:rPr>
                <w:rFonts w:ascii="宋体" w:hAnsi="宋体" w:cs="宋体"/>
                <w:kern w:val="0"/>
                <w:szCs w:val="21"/>
              </w:rPr>
            </w:pPr>
          </w:p>
        </w:tc>
        <w:tc>
          <w:tcPr>
            <w:tcW w:w="936" w:type="pct"/>
            <w:tcBorders>
              <w:top w:val="nil"/>
              <w:left w:val="nil"/>
              <w:bottom w:val="single" w:color="auto" w:sz="4" w:space="0"/>
              <w:right w:val="single" w:color="auto" w:sz="4" w:space="0"/>
            </w:tcBorders>
            <w:vAlign w:val="center"/>
          </w:tcPr>
          <w:p>
            <w:pPr>
              <w:widowControl/>
              <w:jc w:val="center"/>
              <w:rPr>
                <w:rFonts w:ascii="宋体" w:hAnsi="宋体" w:cs="宋体"/>
                <w:b/>
                <w:bCs/>
                <w:kern w:val="0"/>
                <w:szCs w:val="21"/>
              </w:rPr>
            </w:pPr>
            <w:r>
              <w:rPr>
                <w:rFonts w:hint="eastAsia" w:ascii="宋体" w:hAnsi="宋体" w:cs="宋体"/>
                <w:b/>
                <w:bCs/>
                <w:kern w:val="0"/>
                <w:szCs w:val="21"/>
              </w:rPr>
              <w:t>　</w:t>
            </w:r>
          </w:p>
        </w:tc>
        <w:tc>
          <w:tcPr>
            <w:tcW w:w="826" w:type="pct"/>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b/>
                <w:bCs/>
                <w:kern w:val="0"/>
                <w:szCs w:val="21"/>
              </w:rPr>
            </w:pPr>
          </w:p>
        </w:tc>
        <w:tc>
          <w:tcPr>
            <w:tcW w:w="948" w:type="pct"/>
            <w:tcBorders>
              <w:top w:val="nil"/>
              <w:left w:val="nil"/>
              <w:bottom w:val="single" w:color="auto" w:sz="4" w:space="0"/>
              <w:right w:val="single" w:color="auto" w:sz="4" w:space="0"/>
            </w:tcBorders>
            <w:vAlign w:val="center"/>
          </w:tcPr>
          <w:p>
            <w:pPr>
              <w:widowControl/>
              <w:jc w:val="center"/>
              <w:rPr>
                <w:rFonts w:ascii="宋体" w:hAnsi="宋体" w:cs="宋体"/>
                <w:b/>
                <w:bCs/>
                <w:kern w:val="0"/>
                <w:szCs w:val="21"/>
              </w:rPr>
            </w:pPr>
          </w:p>
        </w:tc>
        <w:tc>
          <w:tcPr>
            <w:tcW w:w="804" w:type="pct"/>
            <w:tcBorders>
              <w:top w:val="nil"/>
              <w:left w:val="nil"/>
              <w:bottom w:val="single" w:color="auto" w:sz="4" w:space="0"/>
              <w:right w:val="single" w:color="auto" w:sz="4" w:space="0"/>
            </w:tcBorders>
            <w:vAlign w:val="center"/>
          </w:tcPr>
          <w:p>
            <w:pPr>
              <w:widowControl/>
              <w:jc w:val="center"/>
              <w:rPr>
                <w:rFonts w:ascii="宋体" w:hAnsi="宋体" w:cs="宋体"/>
                <w:b/>
                <w:bCs/>
                <w:kern w:val="0"/>
                <w:szCs w:val="21"/>
              </w:rPr>
            </w:pPr>
          </w:p>
        </w:tc>
      </w:tr>
      <w:tr>
        <w:tblPrEx>
          <w:tblCellMar>
            <w:top w:w="0" w:type="dxa"/>
            <w:left w:w="108" w:type="dxa"/>
            <w:bottom w:w="0" w:type="dxa"/>
            <w:right w:w="108" w:type="dxa"/>
          </w:tblCellMar>
        </w:tblPrEx>
        <w:trPr>
          <w:trHeight w:val="1095" w:hRule="atLeast"/>
        </w:trPr>
        <w:tc>
          <w:tcPr>
            <w:tcW w:w="5000" w:type="pct"/>
            <w:gridSpan w:val="6"/>
            <w:tcBorders>
              <w:top w:val="nil"/>
              <w:left w:val="single" w:color="auto" w:sz="4" w:space="0"/>
              <w:bottom w:val="single" w:color="auto" w:sz="4" w:space="0"/>
              <w:right w:val="single" w:color="auto" w:sz="4" w:space="0"/>
            </w:tcBorders>
            <w:vAlign w:val="center"/>
          </w:tcPr>
          <w:p>
            <w:pPr>
              <w:jc w:val="left"/>
              <w:rPr>
                <w:szCs w:val="22"/>
              </w:rPr>
            </w:pPr>
            <w:r>
              <w:rPr>
                <w:rFonts w:hint="eastAsia"/>
                <w:szCs w:val="22"/>
              </w:rPr>
              <w:t>注：评标基准价（下浮率）=各有效投标报价（下浮率）之和</w:t>
            </w:r>
            <w:r>
              <w:rPr>
                <w:rFonts w:hint="eastAsia"/>
              </w:rPr>
              <w:t>/</w:t>
            </w:r>
            <w:r>
              <w:rPr>
                <w:rFonts w:hint="eastAsia"/>
                <w:szCs w:val="22"/>
              </w:rPr>
              <w:t>有效投标单位个数。</w:t>
            </w:r>
          </w:p>
          <w:p>
            <w:pPr>
              <w:widowControl/>
              <w:jc w:val="left"/>
              <w:rPr>
                <w:rFonts w:ascii="宋体" w:hAnsi="宋体" w:cs="宋体"/>
                <w:b/>
                <w:bCs/>
                <w:kern w:val="0"/>
                <w:szCs w:val="21"/>
              </w:rPr>
            </w:pPr>
            <w:r>
              <w:rPr>
                <w:rFonts w:hint="eastAsia"/>
              </w:rPr>
              <w:t>投标人数量≤5时，评标基准价采用全部有效投标报价计算；5＜投标人数量≤20时，评标基准价采用去除有效报价最高、最低各1个计算；投标人数量＞20时，评标基准价采用去除有效报价最高、最低各2个计算。</w:t>
            </w:r>
          </w:p>
        </w:tc>
      </w:tr>
      <w:tr>
        <w:tblPrEx>
          <w:tblCellMar>
            <w:top w:w="0" w:type="dxa"/>
            <w:left w:w="108" w:type="dxa"/>
            <w:bottom w:w="0" w:type="dxa"/>
            <w:right w:w="108" w:type="dxa"/>
          </w:tblCellMar>
        </w:tblPrEx>
        <w:trPr>
          <w:trHeight w:val="692" w:hRule="atLeast"/>
        </w:trPr>
        <w:tc>
          <w:tcPr>
            <w:tcW w:w="1483" w:type="pct"/>
            <w:gridSpan w:val="2"/>
            <w:tcBorders>
              <w:top w:val="single" w:color="auto" w:sz="4" w:space="0"/>
              <w:left w:val="nil"/>
              <w:bottom w:val="nil"/>
              <w:right w:val="nil"/>
            </w:tcBorders>
            <w:noWrap/>
            <w:vAlign w:val="center"/>
          </w:tcPr>
          <w:p>
            <w:pPr>
              <w:widowControl/>
              <w:jc w:val="left"/>
              <w:rPr>
                <w:rFonts w:ascii="宋体" w:hAnsi="宋体" w:cs="宋体"/>
                <w:kern w:val="0"/>
                <w:szCs w:val="21"/>
              </w:rPr>
            </w:pPr>
            <w:r>
              <w:rPr>
                <w:rFonts w:hint="eastAsia" w:ascii="宋体" w:hAnsi="宋体" w:cs="宋体"/>
                <w:kern w:val="0"/>
                <w:szCs w:val="21"/>
              </w:rPr>
              <w:t>评标委员会全体成员签字：</w:t>
            </w:r>
          </w:p>
        </w:tc>
        <w:tc>
          <w:tcPr>
            <w:tcW w:w="936" w:type="pct"/>
            <w:tcBorders>
              <w:top w:val="nil"/>
              <w:left w:val="nil"/>
              <w:bottom w:val="nil"/>
              <w:right w:val="nil"/>
            </w:tcBorders>
            <w:noWrap/>
            <w:vAlign w:val="center"/>
          </w:tcPr>
          <w:p>
            <w:pPr>
              <w:widowControl/>
              <w:jc w:val="left"/>
              <w:rPr>
                <w:rFonts w:ascii="宋体" w:hAnsi="宋体" w:cs="宋体"/>
                <w:kern w:val="0"/>
                <w:szCs w:val="21"/>
              </w:rPr>
            </w:pPr>
            <w:r>
              <w:rPr>
                <w:rFonts w:hint="eastAsia" w:ascii="宋体" w:hAnsi="宋体" w:cs="宋体"/>
                <w:kern w:val="0"/>
                <w:szCs w:val="21"/>
              </w:rPr>
              <w:t>　</w:t>
            </w:r>
          </w:p>
        </w:tc>
        <w:tc>
          <w:tcPr>
            <w:tcW w:w="826" w:type="pct"/>
            <w:tcBorders>
              <w:top w:val="nil"/>
              <w:left w:val="nil"/>
              <w:bottom w:val="nil"/>
              <w:right w:val="nil"/>
            </w:tcBorders>
            <w:noWrap/>
            <w:vAlign w:val="center"/>
          </w:tcPr>
          <w:p>
            <w:pPr>
              <w:widowControl/>
              <w:jc w:val="left"/>
              <w:rPr>
                <w:rFonts w:ascii="宋体" w:hAnsi="宋体" w:cs="宋体"/>
                <w:kern w:val="0"/>
                <w:szCs w:val="21"/>
              </w:rPr>
            </w:pPr>
            <w:r>
              <w:rPr>
                <w:rFonts w:hint="eastAsia" w:ascii="宋体" w:hAnsi="宋体" w:cs="宋体"/>
                <w:kern w:val="0"/>
                <w:szCs w:val="21"/>
              </w:rPr>
              <w:t>　</w:t>
            </w:r>
          </w:p>
        </w:tc>
        <w:tc>
          <w:tcPr>
            <w:tcW w:w="1753" w:type="pct"/>
            <w:gridSpan w:val="2"/>
            <w:tcBorders>
              <w:top w:val="nil"/>
              <w:left w:val="nil"/>
              <w:bottom w:val="nil"/>
              <w:right w:val="nil"/>
            </w:tcBorders>
            <w:noWrap/>
            <w:vAlign w:val="center"/>
          </w:tcPr>
          <w:p>
            <w:pPr>
              <w:widowControl/>
              <w:jc w:val="right"/>
              <w:rPr>
                <w:rFonts w:ascii="宋体" w:hAnsi="宋体" w:cs="宋体"/>
                <w:kern w:val="0"/>
                <w:szCs w:val="21"/>
              </w:rPr>
            </w:pPr>
            <w:r>
              <w:rPr>
                <w:rFonts w:hint="eastAsia" w:ascii="宋体" w:hAnsi="宋体" w:cs="宋体"/>
                <w:kern w:val="0"/>
                <w:szCs w:val="21"/>
              </w:rPr>
              <w:t xml:space="preserve">年  月  </w:t>
            </w:r>
            <w:r>
              <w:rPr>
                <w:rFonts w:ascii="宋体" w:hAnsi="宋体" w:cs="宋体"/>
                <w:kern w:val="0"/>
                <w:szCs w:val="21"/>
              </w:rPr>
              <w:t>日</w:t>
            </w:r>
          </w:p>
        </w:tc>
      </w:tr>
    </w:tbl>
    <w:p>
      <w:pPr>
        <w:pStyle w:val="2"/>
        <w:outlineLvl w:val="9"/>
      </w:pPr>
    </w:p>
    <w:tbl>
      <w:tblPr>
        <w:tblStyle w:val="21"/>
        <w:tblW w:w="5000" w:type="pct"/>
        <w:tblInd w:w="0" w:type="dxa"/>
        <w:tblLayout w:type="autofit"/>
        <w:tblCellMar>
          <w:top w:w="0" w:type="dxa"/>
          <w:left w:w="108" w:type="dxa"/>
          <w:bottom w:w="0" w:type="dxa"/>
          <w:right w:w="108" w:type="dxa"/>
        </w:tblCellMar>
      </w:tblPr>
      <w:tblGrid>
        <w:gridCol w:w="599"/>
        <w:gridCol w:w="1974"/>
        <w:gridCol w:w="1284"/>
        <w:gridCol w:w="1362"/>
        <w:gridCol w:w="1160"/>
        <w:gridCol w:w="444"/>
        <w:gridCol w:w="1604"/>
        <w:gridCol w:w="358"/>
        <w:gridCol w:w="1136"/>
        <w:gridCol w:w="2056"/>
        <w:gridCol w:w="1477"/>
      </w:tblGrid>
      <w:tr>
        <w:tblPrEx>
          <w:tblCellMar>
            <w:top w:w="0" w:type="dxa"/>
            <w:left w:w="108" w:type="dxa"/>
            <w:bottom w:w="0" w:type="dxa"/>
            <w:right w:w="108" w:type="dxa"/>
          </w:tblCellMar>
        </w:tblPrEx>
        <w:trPr>
          <w:trHeight w:val="405" w:hRule="atLeast"/>
        </w:trPr>
        <w:tc>
          <w:tcPr>
            <w:tcW w:w="5000" w:type="pct"/>
            <w:gridSpan w:val="11"/>
            <w:tcBorders>
              <w:top w:val="nil"/>
              <w:left w:val="nil"/>
              <w:bottom w:val="nil"/>
              <w:right w:val="nil"/>
            </w:tcBorders>
            <w:noWrap/>
            <w:vAlign w:val="center"/>
          </w:tcPr>
          <w:p>
            <w:pPr>
              <w:widowControl/>
              <w:jc w:val="left"/>
              <w:rPr>
                <w:rFonts w:ascii="宋体" w:hAnsi="宋体" w:cs="宋体"/>
                <w:kern w:val="0"/>
                <w:sz w:val="24"/>
              </w:rPr>
            </w:pPr>
            <w:r>
              <w:rPr>
                <w:rFonts w:hint="eastAsia" w:ascii="宋体" w:hAnsi="宋体" w:cs="宋体"/>
                <w:kern w:val="0"/>
                <w:sz w:val="28"/>
                <w:szCs w:val="28"/>
              </w:rPr>
              <w:t>附件3-8-（5）实施方案评审得分表</w:t>
            </w:r>
          </w:p>
        </w:tc>
      </w:tr>
      <w:tr>
        <w:tblPrEx>
          <w:tblCellMar>
            <w:top w:w="0" w:type="dxa"/>
            <w:left w:w="108" w:type="dxa"/>
            <w:bottom w:w="0" w:type="dxa"/>
            <w:right w:w="108" w:type="dxa"/>
          </w:tblCellMar>
        </w:tblPrEx>
        <w:trPr>
          <w:trHeight w:val="405" w:hRule="atLeast"/>
        </w:trPr>
        <w:tc>
          <w:tcPr>
            <w:tcW w:w="5000" w:type="pct"/>
            <w:gridSpan w:val="11"/>
            <w:tcBorders>
              <w:top w:val="nil"/>
              <w:left w:val="nil"/>
              <w:bottom w:val="nil"/>
              <w:right w:val="nil"/>
            </w:tcBorders>
            <w:noWrap/>
            <w:vAlign w:val="center"/>
          </w:tcPr>
          <w:p>
            <w:pPr>
              <w:widowControl/>
              <w:jc w:val="center"/>
              <w:rPr>
                <w:rFonts w:ascii="黑体" w:hAnsi="黑体" w:eastAsia="黑体" w:cs="宋体"/>
                <w:b/>
                <w:bCs/>
                <w:kern w:val="0"/>
                <w:sz w:val="32"/>
                <w:szCs w:val="32"/>
              </w:rPr>
            </w:pPr>
            <w:r>
              <w:rPr>
                <w:rFonts w:hint="eastAsia" w:ascii="黑体" w:hAnsi="黑体" w:eastAsia="黑体" w:cs="宋体"/>
                <w:b/>
                <w:bCs/>
                <w:kern w:val="0"/>
                <w:sz w:val="32"/>
                <w:szCs w:val="32"/>
              </w:rPr>
              <w:t>招标代理－－实施方案评审得分表</w:t>
            </w:r>
          </w:p>
        </w:tc>
      </w:tr>
      <w:tr>
        <w:tblPrEx>
          <w:tblCellMar>
            <w:top w:w="0" w:type="dxa"/>
            <w:left w:w="108" w:type="dxa"/>
            <w:bottom w:w="0" w:type="dxa"/>
            <w:right w:w="108" w:type="dxa"/>
          </w:tblCellMar>
        </w:tblPrEx>
        <w:trPr>
          <w:trHeight w:val="405" w:hRule="atLeast"/>
        </w:trPr>
        <w:tc>
          <w:tcPr>
            <w:tcW w:w="5000" w:type="pct"/>
            <w:gridSpan w:val="11"/>
            <w:tcBorders>
              <w:top w:val="nil"/>
              <w:left w:val="nil"/>
              <w:bottom w:val="nil"/>
              <w:right w:val="nil"/>
            </w:tcBorders>
            <w:vAlign w:val="center"/>
          </w:tcPr>
          <w:p>
            <w:pPr>
              <w:widowControl/>
              <w:jc w:val="left"/>
              <w:rPr>
                <w:rFonts w:ascii="宋体" w:hAnsi="宋体" w:cs="宋体"/>
                <w:kern w:val="0"/>
                <w:szCs w:val="21"/>
              </w:rPr>
            </w:pPr>
            <w:r>
              <w:rPr>
                <w:rFonts w:hint="eastAsia" w:ascii="宋体" w:hAnsi="宋体" w:cs="宋体"/>
                <w:kern w:val="0"/>
                <w:szCs w:val="21"/>
              </w:rPr>
              <w:t>项目名称：</w:t>
            </w:r>
          </w:p>
        </w:tc>
      </w:tr>
      <w:tr>
        <w:tblPrEx>
          <w:tblCellMar>
            <w:top w:w="0" w:type="dxa"/>
            <w:left w:w="108" w:type="dxa"/>
            <w:bottom w:w="0" w:type="dxa"/>
            <w:right w:w="108" w:type="dxa"/>
          </w:tblCellMar>
        </w:tblPrEx>
        <w:trPr>
          <w:trHeight w:val="405" w:hRule="atLeast"/>
        </w:trPr>
        <w:tc>
          <w:tcPr>
            <w:tcW w:w="5000" w:type="pct"/>
            <w:gridSpan w:val="11"/>
            <w:tcBorders>
              <w:top w:val="nil"/>
              <w:left w:val="nil"/>
              <w:bottom w:val="nil"/>
              <w:right w:val="nil"/>
            </w:tcBorders>
            <w:vAlign w:val="center"/>
          </w:tcPr>
          <w:p>
            <w:pPr>
              <w:widowControl/>
              <w:jc w:val="left"/>
              <w:rPr>
                <w:rFonts w:ascii="宋体" w:hAnsi="宋体" w:cs="宋体"/>
                <w:kern w:val="0"/>
                <w:szCs w:val="21"/>
              </w:rPr>
            </w:pPr>
            <w:r>
              <w:rPr>
                <w:rFonts w:hint="eastAsia" w:ascii="宋体" w:hAnsi="宋体" w:cs="宋体"/>
                <w:kern w:val="0"/>
                <w:szCs w:val="21"/>
              </w:rPr>
              <w:t>项目编号：</w:t>
            </w:r>
          </w:p>
        </w:tc>
      </w:tr>
      <w:tr>
        <w:tblPrEx>
          <w:tblCellMar>
            <w:top w:w="0" w:type="dxa"/>
            <w:left w:w="108" w:type="dxa"/>
            <w:bottom w:w="0" w:type="dxa"/>
            <w:right w:w="108" w:type="dxa"/>
          </w:tblCellMar>
        </w:tblPrEx>
        <w:trPr>
          <w:trHeight w:val="600" w:hRule="atLeast"/>
        </w:trPr>
        <w:tc>
          <w:tcPr>
            <w:tcW w:w="223" w:type="pct"/>
            <w:vMerge w:val="restart"/>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序号</w:t>
            </w:r>
          </w:p>
        </w:tc>
        <w:tc>
          <w:tcPr>
            <w:tcW w:w="734" w:type="pct"/>
            <w:vMerge w:val="restart"/>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投标人</w:t>
            </w:r>
          </w:p>
        </w:tc>
        <w:tc>
          <w:tcPr>
            <w:tcW w:w="3493" w:type="pct"/>
            <w:gridSpan w:val="8"/>
            <w:tcBorders>
              <w:top w:val="single" w:color="auto" w:sz="4" w:space="0"/>
              <w:left w:val="nil"/>
              <w:bottom w:val="single" w:color="auto" w:sz="4" w:space="0"/>
              <w:right w:val="single" w:color="auto" w:sz="4" w:space="0"/>
            </w:tcBorders>
            <w:noWrap/>
            <w:vAlign w:val="center"/>
          </w:tcPr>
          <w:p>
            <w:pPr>
              <w:widowControl/>
              <w:jc w:val="center"/>
              <w:rPr>
                <w:rFonts w:ascii="宋体" w:hAnsi="宋体" w:cs="宋体"/>
                <w:kern w:val="0"/>
                <w:szCs w:val="21"/>
              </w:rPr>
            </w:pPr>
            <w:r>
              <w:rPr>
                <w:rFonts w:hint="eastAsia" w:ascii="宋体" w:hAnsi="宋体" w:cs="宋体"/>
                <w:kern w:val="0"/>
                <w:szCs w:val="21"/>
              </w:rPr>
              <w:t>实施方案（满分30分）</w:t>
            </w:r>
          </w:p>
        </w:tc>
        <w:tc>
          <w:tcPr>
            <w:tcW w:w="548" w:type="pct"/>
            <w:vMerge w:val="restart"/>
            <w:tcBorders>
              <w:top w:val="single" w:color="auto" w:sz="4" w:space="0"/>
              <w:left w:val="single" w:color="auto" w:sz="4" w:space="0"/>
              <w:bottom w:val="single" w:color="auto" w:sz="4" w:space="0"/>
              <w:right w:val="single" w:color="auto" w:sz="4" w:space="0"/>
            </w:tcBorders>
            <w:vAlign w:val="center"/>
          </w:tcPr>
          <w:p>
            <w:pPr>
              <w:widowControl/>
              <w:jc w:val="center"/>
              <w:rPr>
                <w:rFonts w:hint="eastAsia" w:ascii="宋体" w:hAnsi="宋体" w:cs="宋体" w:eastAsiaTheme="minorEastAsia"/>
                <w:kern w:val="0"/>
                <w:szCs w:val="21"/>
                <w:lang w:eastAsia="zh-CN"/>
              </w:rPr>
            </w:pPr>
            <w:r>
              <w:rPr>
                <w:rFonts w:hint="eastAsia" w:ascii="宋体" w:hAnsi="宋体" w:cs="宋体"/>
                <w:kern w:val="0"/>
                <w:szCs w:val="21"/>
              </w:rPr>
              <w:t>得分</w:t>
            </w:r>
          </w:p>
          <w:p>
            <w:pPr>
              <w:widowControl/>
              <w:jc w:val="center"/>
              <w:rPr>
                <w:rFonts w:ascii="宋体" w:hAnsi="宋体" w:cs="宋体"/>
                <w:kern w:val="0"/>
                <w:szCs w:val="21"/>
              </w:rPr>
            </w:pPr>
            <w:r>
              <w:rPr>
                <w:rFonts w:hint="eastAsia" w:ascii="宋体" w:hAnsi="宋体" w:cs="宋体"/>
                <w:kern w:val="0"/>
                <w:szCs w:val="21"/>
              </w:rPr>
              <w:t>（满分30分）</w:t>
            </w:r>
          </w:p>
        </w:tc>
      </w:tr>
      <w:tr>
        <w:tblPrEx>
          <w:tblCellMar>
            <w:top w:w="0" w:type="dxa"/>
            <w:left w:w="108" w:type="dxa"/>
            <w:bottom w:w="0" w:type="dxa"/>
            <w:right w:w="108" w:type="dxa"/>
          </w:tblCellMar>
        </w:tblPrEx>
        <w:trPr>
          <w:trHeight w:val="1225" w:hRule="atLeast"/>
        </w:trPr>
        <w:tc>
          <w:tcPr>
            <w:tcW w:w="223"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kern w:val="0"/>
                <w:szCs w:val="21"/>
              </w:rPr>
            </w:pPr>
          </w:p>
        </w:tc>
        <w:tc>
          <w:tcPr>
            <w:tcW w:w="734"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kern w:val="0"/>
                <w:szCs w:val="21"/>
              </w:rPr>
            </w:pPr>
          </w:p>
        </w:tc>
        <w:tc>
          <w:tcPr>
            <w:tcW w:w="475" w:type="pct"/>
            <w:tcBorders>
              <w:top w:val="nil"/>
              <w:left w:val="nil"/>
              <w:bottom w:val="nil"/>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1服务质量保证措施：</w:t>
            </w:r>
          </w:p>
          <w:p>
            <w:pPr>
              <w:widowControl/>
              <w:jc w:val="center"/>
              <w:rPr>
                <w:rFonts w:ascii="宋体" w:hAnsi="宋体" w:cs="宋体"/>
                <w:kern w:val="0"/>
                <w:szCs w:val="21"/>
              </w:rPr>
            </w:pPr>
            <w:r>
              <w:rPr>
                <w:rFonts w:hint="eastAsia" w:ascii="宋体" w:hAnsi="宋体" w:cs="宋体"/>
                <w:kern w:val="0"/>
                <w:szCs w:val="21"/>
              </w:rPr>
              <w:t>（0-4分）</w:t>
            </w:r>
          </w:p>
        </w:tc>
        <w:tc>
          <w:tcPr>
            <w:tcW w:w="506" w:type="pct"/>
            <w:tcBorders>
              <w:top w:val="nil"/>
              <w:left w:val="nil"/>
              <w:bottom w:val="nil"/>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2招标代理工作的时限保证措施：（0-4分）</w:t>
            </w:r>
          </w:p>
        </w:tc>
        <w:tc>
          <w:tcPr>
            <w:tcW w:w="596" w:type="pct"/>
            <w:gridSpan w:val="2"/>
            <w:tcBorders>
              <w:top w:val="nil"/>
              <w:left w:val="nil"/>
              <w:bottom w:val="nil"/>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3招标代理工作流程及工作要点：</w:t>
            </w:r>
          </w:p>
          <w:p>
            <w:pPr>
              <w:widowControl/>
              <w:jc w:val="center"/>
              <w:rPr>
                <w:rFonts w:ascii="宋体" w:hAnsi="宋体" w:cs="宋体"/>
                <w:kern w:val="0"/>
                <w:szCs w:val="21"/>
              </w:rPr>
            </w:pPr>
            <w:r>
              <w:rPr>
                <w:rFonts w:hint="eastAsia" w:ascii="宋体" w:hAnsi="宋体" w:cs="宋体"/>
                <w:kern w:val="0"/>
                <w:szCs w:val="21"/>
              </w:rPr>
              <w:t>（0-4分）</w:t>
            </w:r>
          </w:p>
        </w:tc>
        <w:tc>
          <w:tcPr>
            <w:tcW w:w="596" w:type="pct"/>
            <w:tcBorders>
              <w:top w:val="nil"/>
              <w:left w:val="nil"/>
              <w:bottom w:val="nil"/>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4招标代理工作制度及岗位职责：</w:t>
            </w:r>
          </w:p>
          <w:p>
            <w:pPr>
              <w:widowControl/>
              <w:jc w:val="center"/>
              <w:rPr>
                <w:rFonts w:ascii="宋体" w:hAnsi="宋体" w:cs="宋体"/>
                <w:kern w:val="0"/>
                <w:szCs w:val="21"/>
              </w:rPr>
            </w:pPr>
            <w:r>
              <w:rPr>
                <w:rFonts w:hint="eastAsia" w:ascii="宋体" w:hAnsi="宋体" w:cs="宋体"/>
                <w:kern w:val="0"/>
                <w:szCs w:val="21"/>
              </w:rPr>
              <w:t>（0-4分）</w:t>
            </w:r>
          </w:p>
        </w:tc>
        <w:tc>
          <w:tcPr>
            <w:tcW w:w="555" w:type="pct"/>
            <w:gridSpan w:val="2"/>
            <w:tcBorders>
              <w:top w:val="nil"/>
              <w:left w:val="nil"/>
              <w:bottom w:val="nil"/>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5廉洁从业及保密措施：（0-4分）</w:t>
            </w:r>
          </w:p>
        </w:tc>
        <w:tc>
          <w:tcPr>
            <w:tcW w:w="764" w:type="pct"/>
            <w:tcBorders>
              <w:top w:val="nil"/>
              <w:left w:val="nil"/>
              <w:bottom w:val="nil"/>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6招标代理过程中重点难点的分析及解决办法：（0-10分）</w:t>
            </w:r>
          </w:p>
        </w:tc>
        <w:tc>
          <w:tcPr>
            <w:tcW w:w="548"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kern w:val="0"/>
                <w:szCs w:val="21"/>
              </w:rPr>
            </w:pPr>
          </w:p>
        </w:tc>
      </w:tr>
      <w:tr>
        <w:tblPrEx>
          <w:tblCellMar>
            <w:top w:w="0" w:type="dxa"/>
            <w:left w:w="108" w:type="dxa"/>
            <w:bottom w:w="0" w:type="dxa"/>
            <w:right w:w="108" w:type="dxa"/>
          </w:tblCellMar>
        </w:tblPrEx>
        <w:trPr>
          <w:trHeight w:val="750" w:hRule="atLeast"/>
        </w:trPr>
        <w:tc>
          <w:tcPr>
            <w:tcW w:w="223" w:type="pct"/>
            <w:tcBorders>
              <w:top w:val="nil"/>
              <w:left w:val="single" w:color="auto" w:sz="4" w:space="0"/>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1</w:t>
            </w:r>
          </w:p>
        </w:tc>
        <w:tc>
          <w:tcPr>
            <w:tcW w:w="734" w:type="pct"/>
            <w:tcBorders>
              <w:top w:val="nil"/>
              <w:left w:val="nil"/>
              <w:bottom w:val="single" w:color="auto" w:sz="4" w:space="0"/>
              <w:right w:val="single" w:color="auto" w:sz="4" w:space="0"/>
            </w:tcBorders>
            <w:vAlign w:val="center"/>
          </w:tcPr>
          <w:p>
            <w:pPr>
              <w:widowControl/>
              <w:jc w:val="right"/>
              <w:rPr>
                <w:rFonts w:ascii="宋体" w:hAnsi="宋体" w:cs="宋体"/>
                <w:kern w:val="0"/>
                <w:szCs w:val="21"/>
              </w:rPr>
            </w:pPr>
          </w:p>
        </w:tc>
        <w:tc>
          <w:tcPr>
            <w:tcW w:w="475" w:type="pct"/>
            <w:tcBorders>
              <w:top w:val="single" w:color="auto" w:sz="4" w:space="0"/>
              <w:left w:val="nil"/>
              <w:bottom w:val="single" w:color="auto" w:sz="4" w:space="0"/>
              <w:right w:val="single" w:color="auto" w:sz="4" w:space="0"/>
            </w:tcBorders>
            <w:vAlign w:val="center"/>
          </w:tcPr>
          <w:p>
            <w:pPr>
              <w:widowControl/>
              <w:rPr>
                <w:rFonts w:ascii="宋体" w:hAnsi="宋体" w:cs="宋体"/>
                <w:kern w:val="0"/>
                <w:szCs w:val="21"/>
              </w:rPr>
            </w:pPr>
            <w:r>
              <w:rPr>
                <w:rFonts w:hint="eastAsia" w:ascii="宋体" w:hAnsi="宋体" w:cs="宋体"/>
                <w:kern w:val="0"/>
                <w:szCs w:val="21"/>
              </w:rPr>
              <w:t>　</w:t>
            </w:r>
          </w:p>
        </w:tc>
        <w:tc>
          <w:tcPr>
            <w:tcW w:w="506" w:type="pct"/>
            <w:tcBorders>
              <w:top w:val="single" w:color="auto" w:sz="4" w:space="0"/>
              <w:left w:val="nil"/>
              <w:bottom w:val="single" w:color="auto" w:sz="4" w:space="0"/>
              <w:right w:val="single" w:color="auto" w:sz="4" w:space="0"/>
            </w:tcBorders>
            <w:vAlign w:val="center"/>
          </w:tcPr>
          <w:p>
            <w:pPr>
              <w:widowControl/>
              <w:rPr>
                <w:rFonts w:ascii="宋体" w:hAnsi="宋体" w:cs="宋体"/>
                <w:kern w:val="0"/>
                <w:szCs w:val="21"/>
              </w:rPr>
            </w:pPr>
            <w:r>
              <w:rPr>
                <w:rFonts w:hint="eastAsia" w:ascii="宋体" w:hAnsi="宋体" w:cs="宋体"/>
                <w:kern w:val="0"/>
                <w:szCs w:val="21"/>
              </w:rPr>
              <w:t>　</w:t>
            </w:r>
          </w:p>
        </w:tc>
        <w:tc>
          <w:tcPr>
            <w:tcW w:w="596" w:type="pct"/>
            <w:gridSpan w:val="2"/>
            <w:tcBorders>
              <w:top w:val="single" w:color="auto" w:sz="4" w:space="0"/>
              <w:left w:val="nil"/>
              <w:bottom w:val="single" w:color="auto" w:sz="4" w:space="0"/>
              <w:right w:val="single" w:color="auto" w:sz="4" w:space="0"/>
            </w:tcBorders>
            <w:vAlign w:val="center"/>
          </w:tcPr>
          <w:p>
            <w:pPr>
              <w:widowControl/>
              <w:rPr>
                <w:rFonts w:ascii="宋体" w:hAnsi="宋体" w:cs="宋体"/>
                <w:kern w:val="0"/>
                <w:szCs w:val="21"/>
              </w:rPr>
            </w:pPr>
            <w:r>
              <w:rPr>
                <w:rFonts w:hint="eastAsia" w:ascii="宋体" w:hAnsi="宋体" w:cs="宋体"/>
                <w:kern w:val="0"/>
                <w:szCs w:val="21"/>
              </w:rPr>
              <w:t>　</w:t>
            </w:r>
          </w:p>
        </w:tc>
        <w:tc>
          <w:tcPr>
            <w:tcW w:w="596" w:type="pct"/>
            <w:tcBorders>
              <w:top w:val="single" w:color="auto" w:sz="4" w:space="0"/>
              <w:left w:val="nil"/>
              <w:bottom w:val="single" w:color="auto" w:sz="4" w:space="0"/>
              <w:right w:val="single" w:color="auto" w:sz="4" w:space="0"/>
            </w:tcBorders>
            <w:vAlign w:val="center"/>
          </w:tcPr>
          <w:p>
            <w:pPr>
              <w:widowControl/>
              <w:rPr>
                <w:rFonts w:ascii="宋体" w:hAnsi="宋体" w:cs="宋体"/>
                <w:kern w:val="0"/>
                <w:szCs w:val="21"/>
              </w:rPr>
            </w:pPr>
            <w:r>
              <w:rPr>
                <w:rFonts w:hint="eastAsia" w:ascii="宋体" w:hAnsi="宋体" w:cs="宋体"/>
                <w:kern w:val="0"/>
                <w:szCs w:val="21"/>
              </w:rPr>
              <w:t>　</w:t>
            </w:r>
          </w:p>
        </w:tc>
        <w:tc>
          <w:tcPr>
            <w:tcW w:w="555" w:type="pct"/>
            <w:gridSpan w:val="2"/>
            <w:tcBorders>
              <w:top w:val="single" w:color="auto" w:sz="4" w:space="0"/>
              <w:left w:val="nil"/>
              <w:bottom w:val="single" w:color="auto" w:sz="4" w:space="0"/>
              <w:right w:val="single" w:color="auto" w:sz="4" w:space="0"/>
            </w:tcBorders>
            <w:vAlign w:val="center"/>
          </w:tcPr>
          <w:p>
            <w:pPr>
              <w:widowControl/>
              <w:rPr>
                <w:rFonts w:ascii="宋体" w:hAnsi="宋体" w:cs="宋体"/>
                <w:kern w:val="0"/>
                <w:szCs w:val="21"/>
              </w:rPr>
            </w:pPr>
            <w:r>
              <w:rPr>
                <w:rFonts w:hint="eastAsia" w:ascii="宋体" w:hAnsi="宋体" w:cs="宋体"/>
                <w:kern w:val="0"/>
                <w:szCs w:val="21"/>
              </w:rPr>
              <w:t>　</w:t>
            </w:r>
          </w:p>
        </w:tc>
        <w:tc>
          <w:tcPr>
            <w:tcW w:w="764" w:type="pct"/>
            <w:tcBorders>
              <w:top w:val="single" w:color="auto" w:sz="4" w:space="0"/>
              <w:left w:val="nil"/>
              <w:bottom w:val="single" w:color="auto" w:sz="4" w:space="0"/>
              <w:right w:val="single" w:color="auto" w:sz="4" w:space="0"/>
            </w:tcBorders>
            <w:vAlign w:val="center"/>
          </w:tcPr>
          <w:p>
            <w:pPr>
              <w:widowControl/>
              <w:rPr>
                <w:rFonts w:ascii="宋体" w:hAnsi="宋体" w:cs="宋体"/>
                <w:kern w:val="0"/>
                <w:szCs w:val="21"/>
              </w:rPr>
            </w:pPr>
            <w:r>
              <w:rPr>
                <w:rFonts w:hint="eastAsia" w:ascii="宋体" w:hAnsi="宋体" w:cs="宋体"/>
                <w:kern w:val="0"/>
                <w:szCs w:val="21"/>
              </w:rPr>
              <w:t>　</w:t>
            </w:r>
          </w:p>
        </w:tc>
        <w:tc>
          <w:tcPr>
            <w:tcW w:w="548" w:type="pct"/>
            <w:tcBorders>
              <w:top w:val="nil"/>
              <w:left w:val="nil"/>
              <w:bottom w:val="single" w:color="auto" w:sz="4" w:space="0"/>
              <w:right w:val="single" w:color="auto" w:sz="4" w:space="0"/>
            </w:tcBorders>
            <w:vAlign w:val="center"/>
          </w:tcPr>
          <w:p>
            <w:pPr>
              <w:widowControl/>
              <w:rPr>
                <w:rFonts w:ascii="宋体" w:hAnsi="宋体" w:cs="宋体"/>
                <w:kern w:val="0"/>
                <w:szCs w:val="21"/>
              </w:rPr>
            </w:pPr>
            <w:r>
              <w:rPr>
                <w:rFonts w:hint="eastAsia" w:ascii="宋体" w:hAnsi="宋体" w:cs="宋体"/>
                <w:kern w:val="0"/>
                <w:szCs w:val="21"/>
              </w:rPr>
              <w:t>　</w:t>
            </w:r>
          </w:p>
        </w:tc>
      </w:tr>
      <w:tr>
        <w:tblPrEx>
          <w:tblCellMar>
            <w:top w:w="0" w:type="dxa"/>
            <w:left w:w="108" w:type="dxa"/>
            <w:bottom w:w="0" w:type="dxa"/>
            <w:right w:w="108" w:type="dxa"/>
          </w:tblCellMar>
        </w:tblPrEx>
        <w:trPr>
          <w:trHeight w:val="750" w:hRule="atLeast"/>
        </w:trPr>
        <w:tc>
          <w:tcPr>
            <w:tcW w:w="223" w:type="pct"/>
            <w:tcBorders>
              <w:top w:val="nil"/>
              <w:left w:val="single" w:color="auto" w:sz="4" w:space="0"/>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2</w:t>
            </w:r>
          </w:p>
        </w:tc>
        <w:tc>
          <w:tcPr>
            <w:tcW w:w="734" w:type="pct"/>
            <w:tcBorders>
              <w:top w:val="nil"/>
              <w:left w:val="nil"/>
              <w:bottom w:val="single" w:color="auto" w:sz="4" w:space="0"/>
              <w:right w:val="single" w:color="auto" w:sz="4" w:space="0"/>
            </w:tcBorders>
            <w:vAlign w:val="center"/>
          </w:tcPr>
          <w:p>
            <w:pPr>
              <w:widowControl/>
              <w:jc w:val="right"/>
              <w:rPr>
                <w:rFonts w:ascii="宋体" w:hAnsi="宋体" w:cs="宋体"/>
                <w:kern w:val="0"/>
                <w:szCs w:val="21"/>
              </w:rPr>
            </w:pPr>
          </w:p>
        </w:tc>
        <w:tc>
          <w:tcPr>
            <w:tcW w:w="475" w:type="pct"/>
            <w:tcBorders>
              <w:top w:val="nil"/>
              <w:left w:val="nil"/>
              <w:bottom w:val="single" w:color="auto" w:sz="4" w:space="0"/>
              <w:right w:val="single" w:color="auto" w:sz="4" w:space="0"/>
            </w:tcBorders>
            <w:vAlign w:val="center"/>
          </w:tcPr>
          <w:p>
            <w:pPr>
              <w:widowControl/>
              <w:rPr>
                <w:rFonts w:ascii="宋体" w:hAnsi="宋体" w:cs="宋体"/>
                <w:kern w:val="0"/>
                <w:szCs w:val="21"/>
              </w:rPr>
            </w:pPr>
            <w:r>
              <w:rPr>
                <w:rFonts w:hint="eastAsia" w:ascii="宋体" w:hAnsi="宋体" w:cs="宋体"/>
                <w:kern w:val="0"/>
                <w:szCs w:val="21"/>
              </w:rPr>
              <w:t>　</w:t>
            </w:r>
          </w:p>
        </w:tc>
        <w:tc>
          <w:tcPr>
            <w:tcW w:w="506" w:type="pct"/>
            <w:tcBorders>
              <w:top w:val="nil"/>
              <w:left w:val="nil"/>
              <w:bottom w:val="single" w:color="auto" w:sz="4" w:space="0"/>
              <w:right w:val="single" w:color="auto" w:sz="4" w:space="0"/>
            </w:tcBorders>
            <w:vAlign w:val="center"/>
          </w:tcPr>
          <w:p>
            <w:pPr>
              <w:widowControl/>
              <w:rPr>
                <w:rFonts w:ascii="宋体" w:hAnsi="宋体" w:cs="宋体"/>
                <w:kern w:val="0"/>
                <w:szCs w:val="21"/>
              </w:rPr>
            </w:pPr>
            <w:r>
              <w:rPr>
                <w:rFonts w:hint="eastAsia" w:ascii="宋体" w:hAnsi="宋体" w:cs="宋体"/>
                <w:kern w:val="0"/>
                <w:szCs w:val="21"/>
              </w:rPr>
              <w:t>　</w:t>
            </w:r>
          </w:p>
        </w:tc>
        <w:tc>
          <w:tcPr>
            <w:tcW w:w="596" w:type="pct"/>
            <w:gridSpan w:val="2"/>
            <w:tcBorders>
              <w:top w:val="nil"/>
              <w:left w:val="nil"/>
              <w:bottom w:val="single" w:color="auto" w:sz="4" w:space="0"/>
              <w:right w:val="single" w:color="auto" w:sz="4" w:space="0"/>
            </w:tcBorders>
            <w:vAlign w:val="center"/>
          </w:tcPr>
          <w:p>
            <w:pPr>
              <w:widowControl/>
              <w:rPr>
                <w:rFonts w:ascii="宋体" w:hAnsi="宋体" w:cs="宋体"/>
                <w:kern w:val="0"/>
                <w:szCs w:val="21"/>
              </w:rPr>
            </w:pPr>
            <w:r>
              <w:rPr>
                <w:rFonts w:hint="eastAsia" w:ascii="宋体" w:hAnsi="宋体" w:cs="宋体"/>
                <w:kern w:val="0"/>
                <w:szCs w:val="21"/>
              </w:rPr>
              <w:t>　</w:t>
            </w:r>
          </w:p>
        </w:tc>
        <w:tc>
          <w:tcPr>
            <w:tcW w:w="596" w:type="pct"/>
            <w:tcBorders>
              <w:top w:val="nil"/>
              <w:left w:val="nil"/>
              <w:bottom w:val="single" w:color="auto" w:sz="4" w:space="0"/>
              <w:right w:val="single" w:color="auto" w:sz="4" w:space="0"/>
            </w:tcBorders>
            <w:vAlign w:val="center"/>
          </w:tcPr>
          <w:p>
            <w:pPr>
              <w:widowControl/>
              <w:rPr>
                <w:rFonts w:ascii="宋体" w:hAnsi="宋体" w:cs="宋体"/>
                <w:kern w:val="0"/>
                <w:szCs w:val="21"/>
              </w:rPr>
            </w:pPr>
            <w:r>
              <w:rPr>
                <w:rFonts w:hint="eastAsia" w:ascii="宋体" w:hAnsi="宋体" w:cs="宋体"/>
                <w:kern w:val="0"/>
                <w:szCs w:val="21"/>
              </w:rPr>
              <w:t>　</w:t>
            </w:r>
          </w:p>
        </w:tc>
        <w:tc>
          <w:tcPr>
            <w:tcW w:w="555" w:type="pct"/>
            <w:gridSpan w:val="2"/>
            <w:tcBorders>
              <w:top w:val="nil"/>
              <w:left w:val="nil"/>
              <w:bottom w:val="single" w:color="auto" w:sz="4" w:space="0"/>
              <w:right w:val="single" w:color="auto" w:sz="4" w:space="0"/>
            </w:tcBorders>
            <w:vAlign w:val="center"/>
          </w:tcPr>
          <w:p>
            <w:pPr>
              <w:widowControl/>
              <w:rPr>
                <w:rFonts w:ascii="宋体" w:hAnsi="宋体" w:cs="宋体"/>
                <w:kern w:val="0"/>
                <w:szCs w:val="21"/>
              </w:rPr>
            </w:pPr>
            <w:r>
              <w:rPr>
                <w:rFonts w:hint="eastAsia" w:ascii="宋体" w:hAnsi="宋体" w:cs="宋体"/>
                <w:kern w:val="0"/>
                <w:szCs w:val="21"/>
              </w:rPr>
              <w:t>　</w:t>
            </w:r>
          </w:p>
        </w:tc>
        <w:tc>
          <w:tcPr>
            <w:tcW w:w="764" w:type="pct"/>
            <w:tcBorders>
              <w:top w:val="nil"/>
              <w:left w:val="nil"/>
              <w:bottom w:val="single" w:color="auto" w:sz="4" w:space="0"/>
              <w:right w:val="single" w:color="auto" w:sz="4" w:space="0"/>
            </w:tcBorders>
            <w:vAlign w:val="center"/>
          </w:tcPr>
          <w:p>
            <w:pPr>
              <w:widowControl/>
              <w:rPr>
                <w:rFonts w:ascii="宋体" w:hAnsi="宋体" w:cs="宋体"/>
                <w:kern w:val="0"/>
                <w:szCs w:val="21"/>
              </w:rPr>
            </w:pPr>
            <w:r>
              <w:rPr>
                <w:rFonts w:hint="eastAsia" w:ascii="宋体" w:hAnsi="宋体" w:cs="宋体"/>
                <w:kern w:val="0"/>
                <w:szCs w:val="21"/>
              </w:rPr>
              <w:t>　</w:t>
            </w:r>
          </w:p>
        </w:tc>
        <w:tc>
          <w:tcPr>
            <w:tcW w:w="548" w:type="pct"/>
            <w:tcBorders>
              <w:top w:val="nil"/>
              <w:left w:val="nil"/>
              <w:bottom w:val="single" w:color="auto" w:sz="4" w:space="0"/>
              <w:right w:val="single" w:color="auto" w:sz="4" w:space="0"/>
            </w:tcBorders>
            <w:vAlign w:val="center"/>
          </w:tcPr>
          <w:p>
            <w:pPr>
              <w:widowControl/>
              <w:rPr>
                <w:rFonts w:ascii="宋体" w:hAnsi="宋体" w:cs="宋体"/>
                <w:kern w:val="0"/>
                <w:szCs w:val="21"/>
              </w:rPr>
            </w:pPr>
            <w:r>
              <w:rPr>
                <w:rFonts w:hint="eastAsia" w:ascii="宋体" w:hAnsi="宋体" w:cs="宋体"/>
                <w:kern w:val="0"/>
                <w:szCs w:val="21"/>
              </w:rPr>
              <w:t>　</w:t>
            </w:r>
          </w:p>
        </w:tc>
      </w:tr>
      <w:tr>
        <w:tblPrEx>
          <w:tblCellMar>
            <w:top w:w="0" w:type="dxa"/>
            <w:left w:w="108" w:type="dxa"/>
            <w:bottom w:w="0" w:type="dxa"/>
            <w:right w:w="108" w:type="dxa"/>
          </w:tblCellMar>
        </w:tblPrEx>
        <w:trPr>
          <w:trHeight w:val="750" w:hRule="atLeast"/>
        </w:trPr>
        <w:tc>
          <w:tcPr>
            <w:tcW w:w="223" w:type="pct"/>
            <w:tcBorders>
              <w:top w:val="nil"/>
              <w:left w:val="single" w:color="auto" w:sz="4" w:space="0"/>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3</w:t>
            </w:r>
          </w:p>
        </w:tc>
        <w:tc>
          <w:tcPr>
            <w:tcW w:w="734" w:type="pct"/>
            <w:tcBorders>
              <w:top w:val="nil"/>
              <w:left w:val="nil"/>
              <w:bottom w:val="single" w:color="auto" w:sz="4" w:space="0"/>
              <w:right w:val="single" w:color="auto" w:sz="4" w:space="0"/>
            </w:tcBorders>
            <w:vAlign w:val="center"/>
          </w:tcPr>
          <w:p>
            <w:pPr>
              <w:widowControl/>
              <w:jc w:val="right"/>
              <w:rPr>
                <w:rFonts w:ascii="宋体" w:hAnsi="宋体" w:cs="宋体"/>
                <w:kern w:val="0"/>
                <w:szCs w:val="21"/>
              </w:rPr>
            </w:pPr>
          </w:p>
        </w:tc>
        <w:tc>
          <w:tcPr>
            <w:tcW w:w="475" w:type="pct"/>
            <w:tcBorders>
              <w:top w:val="nil"/>
              <w:left w:val="nil"/>
              <w:bottom w:val="single" w:color="auto" w:sz="4" w:space="0"/>
              <w:right w:val="single" w:color="auto" w:sz="4" w:space="0"/>
            </w:tcBorders>
            <w:vAlign w:val="center"/>
          </w:tcPr>
          <w:p>
            <w:pPr>
              <w:widowControl/>
              <w:rPr>
                <w:rFonts w:ascii="宋体" w:hAnsi="宋体" w:cs="宋体"/>
                <w:kern w:val="0"/>
                <w:szCs w:val="21"/>
              </w:rPr>
            </w:pPr>
            <w:r>
              <w:rPr>
                <w:rFonts w:hint="eastAsia" w:ascii="宋体" w:hAnsi="宋体" w:cs="宋体"/>
                <w:kern w:val="0"/>
                <w:szCs w:val="21"/>
              </w:rPr>
              <w:t>　</w:t>
            </w:r>
          </w:p>
        </w:tc>
        <w:tc>
          <w:tcPr>
            <w:tcW w:w="506" w:type="pct"/>
            <w:tcBorders>
              <w:top w:val="nil"/>
              <w:left w:val="nil"/>
              <w:bottom w:val="single" w:color="auto" w:sz="4" w:space="0"/>
              <w:right w:val="single" w:color="auto" w:sz="4" w:space="0"/>
            </w:tcBorders>
            <w:vAlign w:val="center"/>
          </w:tcPr>
          <w:p>
            <w:pPr>
              <w:widowControl/>
              <w:rPr>
                <w:rFonts w:ascii="宋体" w:hAnsi="宋体" w:cs="宋体"/>
                <w:kern w:val="0"/>
                <w:szCs w:val="21"/>
              </w:rPr>
            </w:pPr>
            <w:r>
              <w:rPr>
                <w:rFonts w:hint="eastAsia" w:ascii="宋体" w:hAnsi="宋体" w:cs="宋体"/>
                <w:kern w:val="0"/>
                <w:szCs w:val="21"/>
              </w:rPr>
              <w:t>　</w:t>
            </w:r>
          </w:p>
        </w:tc>
        <w:tc>
          <w:tcPr>
            <w:tcW w:w="596" w:type="pct"/>
            <w:gridSpan w:val="2"/>
            <w:tcBorders>
              <w:top w:val="nil"/>
              <w:left w:val="nil"/>
              <w:bottom w:val="single" w:color="auto" w:sz="4" w:space="0"/>
              <w:right w:val="single" w:color="auto" w:sz="4" w:space="0"/>
            </w:tcBorders>
            <w:vAlign w:val="center"/>
          </w:tcPr>
          <w:p>
            <w:pPr>
              <w:widowControl/>
              <w:rPr>
                <w:rFonts w:ascii="宋体" w:hAnsi="宋体" w:cs="宋体"/>
                <w:kern w:val="0"/>
                <w:szCs w:val="21"/>
              </w:rPr>
            </w:pPr>
            <w:r>
              <w:rPr>
                <w:rFonts w:hint="eastAsia" w:ascii="宋体" w:hAnsi="宋体" w:cs="宋体"/>
                <w:kern w:val="0"/>
                <w:szCs w:val="21"/>
              </w:rPr>
              <w:t>　</w:t>
            </w:r>
          </w:p>
        </w:tc>
        <w:tc>
          <w:tcPr>
            <w:tcW w:w="596" w:type="pct"/>
            <w:tcBorders>
              <w:top w:val="nil"/>
              <w:left w:val="nil"/>
              <w:bottom w:val="single" w:color="auto" w:sz="4" w:space="0"/>
              <w:right w:val="single" w:color="auto" w:sz="4" w:space="0"/>
            </w:tcBorders>
            <w:vAlign w:val="center"/>
          </w:tcPr>
          <w:p>
            <w:pPr>
              <w:widowControl/>
              <w:rPr>
                <w:rFonts w:ascii="宋体" w:hAnsi="宋体" w:cs="宋体"/>
                <w:kern w:val="0"/>
                <w:szCs w:val="21"/>
              </w:rPr>
            </w:pPr>
            <w:r>
              <w:rPr>
                <w:rFonts w:hint="eastAsia" w:ascii="宋体" w:hAnsi="宋体" w:cs="宋体"/>
                <w:kern w:val="0"/>
                <w:szCs w:val="21"/>
              </w:rPr>
              <w:t>　</w:t>
            </w:r>
          </w:p>
        </w:tc>
        <w:tc>
          <w:tcPr>
            <w:tcW w:w="555" w:type="pct"/>
            <w:gridSpan w:val="2"/>
            <w:tcBorders>
              <w:top w:val="nil"/>
              <w:left w:val="nil"/>
              <w:bottom w:val="single" w:color="auto" w:sz="4" w:space="0"/>
              <w:right w:val="single" w:color="auto" w:sz="4" w:space="0"/>
            </w:tcBorders>
            <w:vAlign w:val="center"/>
          </w:tcPr>
          <w:p>
            <w:pPr>
              <w:widowControl/>
              <w:rPr>
                <w:rFonts w:ascii="宋体" w:hAnsi="宋体" w:cs="宋体"/>
                <w:kern w:val="0"/>
                <w:szCs w:val="21"/>
              </w:rPr>
            </w:pPr>
            <w:r>
              <w:rPr>
                <w:rFonts w:hint="eastAsia" w:ascii="宋体" w:hAnsi="宋体" w:cs="宋体"/>
                <w:kern w:val="0"/>
                <w:szCs w:val="21"/>
              </w:rPr>
              <w:t>　</w:t>
            </w:r>
          </w:p>
        </w:tc>
        <w:tc>
          <w:tcPr>
            <w:tcW w:w="764" w:type="pct"/>
            <w:tcBorders>
              <w:top w:val="nil"/>
              <w:left w:val="nil"/>
              <w:bottom w:val="single" w:color="auto" w:sz="4" w:space="0"/>
              <w:right w:val="single" w:color="auto" w:sz="4" w:space="0"/>
            </w:tcBorders>
            <w:vAlign w:val="center"/>
          </w:tcPr>
          <w:p>
            <w:pPr>
              <w:widowControl/>
              <w:rPr>
                <w:rFonts w:ascii="宋体" w:hAnsi="宋体" w:cs="宋体"/>
                <w:kern w:val="0"/>
                <w:szCs w:val="21"/>
              </w:rPr>
            </w:pPr>
            <w:r>
              <w:rPr>
                <w:rFonts w:hint="eastAsia" w:ascii="宋体" w:hAnsi="宋体" w:cs="宋体"/>
                <w:kern w:val="0"/>
                <w:szCs w:val="21"/>
              </w:rPr>
              <w:t>　</w:t>
            </w:r>
          </w:p>
        </w:tc>
        <w:tc>
          <w:tcPr>
            <w:tcW w:w="548" w:type="pct"/>
            <w:tcBorders>
              <w:top w:val="nil"/>
              <w:left w:val="nil"/>
              <w:bottom w:val="single" w:color="auto" w:sz="4" w:space="0"/>
              <w:right w:val="single" w:color="auto" w:sz="4" w:space="0"/>
            </w:tcBorders>
            <w:vAlign w:val="center"/>
          </w:tcPr>
          <w:p>
            <w:pPr>
              <w:widowControl/>
              <w:rPr>
                <w:rFonts w:ascii="宋体" w:hAnsi="宋体" w:cs="宋体"/>
                <w:kern w:val="0"/>
                <w:szCs w:val="21"/>
              </w:rPr>
            </w:pPr>
            <w:r>
              <w:rPr>
                <w:rFonts w:hint="eastAsia" w:ascii="宋体" w:hAnsi="宋体" w:cs="宋体"/>
                <w:kern w:val="0"/>
                <w:szCs w:val="21"/>
              </w:rPr>
              <w:t>　</w:t>
            </w:r>
          </w:p>
        </w:tc>
      </w:tr>
      <w:tr>
        <w:tblPrEx>
          <w:tblCellMar>
            <w:top w:w="0" w:type="dxa"/>
            <w:left w:w="108" w:type="dxa"/>
            <w:bottom w:w="0" w:type="dxa"/>
            <w:right w:w="108" w:type="dxa"/>
          </w:tblCellMar>
        </w:tblPrEx>
        <w:trPr>
          <w:trHeight w:val="750" w:hRule="atLeast"/>
        </w:trPr>
        <w:tc>
          <w:tcPr>
            <w:tcW w:w="223" w:type="pct"/>
            <w:tcBorders>
              <w:top w:val="nil"/>
              <w:left w:val="single" w:color="auto" w:sz="4" w:space="0"/>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4</w:t>
            </w:r>
          </w:p>
        </w:tc>
        <w:tc>
          <w:tcPr>
            <w:tcW w:w="734" w:type="pct"/>
            <w:tcBorders>
              <w:top w:val="nil"/>
              <w:left w:val="nil"/>
              <w:bottom w:val="single" w:color="auto" w:sz="4" w:space="0"/>
              <w:right w:val="single" w:color="auto" w:sz="4" w:space="0"/>
            </w:tcBorders>
            <w:vAlign w:val="center"/>
          </w:tcPr>
          <w:p>
            <w:pPr>
              <w:widowControl/>
              <w:jc w:val="right"/>
              <w:rPr>
                <w:rFonts w:ascii="宋体" w:hAnsi="宋体" w:cs="宋体"/>
                <w:kern w:val="0"/>
                <w:szCs w:val="21"/>
              </w:rPr>
            </w:pPr>
          </w:p>
        </w:tc>
        <w:tc>
          <w:tcPr>
            <w:tcW w:w="475" w:type="pct"/>
            <w:tcBorders>
              <w:top w:val="nil"/>
              <w:left w:val="nil"/>
              <w:bottom w:val="single" w:color="auto" w:sz="4" w:space="0"/>
              <w:right w:val="single" w:color="auto" w:sz="4" w:space="0"/>
            </w:tcBorders>
            <w:vAlign w:val="center"/>
          </w:tcPr>
          <w:p>
            <w:pPr>
              <w:widowControl/>
              <w:rPr>
                <w:rFonts w:ascii="宋体" w:hAnsi="宋体" w:cs="宋体"/>
                <w:kern w:val="0"/>
                <w:szCs w:val="21"/>
              </w:rPr>
            </w:pPr>
            <w:r>
              <w:rPr>
                <w:rFonts w:hint="eastAsia" w:ascii="宋体" w:hAnsi="宋体" w:cs="宋体"/>
                <w:kern w:val="0"/>
                <w:szCs w:val="21"/>
              </w:rPr>
              <w:t>　</w:t>
            </w:r>
          </w:p>
        </w:tc>
        <w:tc>
          <w:tcPr>
            <w:tcW w:w="506" w:type="pct"/>
            <w:tcBorders>
              <w:top w:val="nil"/>
              <w:left w:val="nil"/>
              <w:bottom w:val="single" w:color="auto" w:sz="4" w:space="0"/>
              <w:right w:val="single" w:color="auto" w:sz="4" w:space="0"/>
            </w:tcBorders>
            <w:vAlign w:val="center"/>
          </w:tcPr>
          <w:p>
            <w:pPr>
              <w:widowControl/>
              <w:rPr>
                <w:rFonts w:ascii="宋体" w:hAnsi="宋体" w:cs="宋体"/>
                <w:kern w:val="0"/>
                <w:szCs w:val="21"/>
              </w:rPr>
            </w:pPr>
            <w:r>
              <w:rPr>
                <w:rFonts w:hint="eastAsia" w:ascii="宋体" w:hAnsi="宋体" w:cs="宋体"/>
                <w:kern w:val="0"/>
                <w:szCs w:val="21"/>
              </w:rPr>
              <w:t>　</w:t>
            </w:r>
          </w:p>
        </w:tc>
        <w:tc>
          <w:tcPr>
            <w:tcW w:w="596" w:type="pct"/>
            <w:gridSpan w:val="2"/>
            <w:tcBorders>
              <w:top w:val="nil"/>
              <w:left w:val="nil"/>
              <w:bottom w:val="single" w:color="auto" w:sz="4" w:space="0"/>
              <w:right w:val="single" w:color="auto" w:sz="4" w:space="0"/>
            </w:tcBorders>
            <w:vAlign w:val="center"/>
          </w:tcPr>
          <w:p>
            <w:pPr>
              <w:widowControl/>
              <w:rPr>
                <w:rFonts w:ascii="宋体" w:hAnsi="宋体" w:cs="宋体"/>
                <w:kern w:val="0"/>
                <w:szCs w:val="21"/>
              </w:rPr>
            </w:pPr>
            <w:r>
              <w:rPr>
                <w:rFonts w:hint="eastAsia" w:ascii="宋体" w:hAnsi="宋体" w:cs="宋体"/>
                <w:kern w:val="0"/>
                <w:szCs w:val="21"/>
              </w:rPr>
              <w:t>　</w:t>
            </w:r>
          </w:p>
        </w:tc>
        <w:tc>
          <w:tcPr>
            <w:tcW w:w="596" w:type="pct"/>
            <w:tcBorders>
              <w:top w:val="nil"/>
              <w:left w:val="nil"/>
              <w:bottom w:val="single" w:color="auto" w:sz="4" w:space="0"/>
              <w:right w:val="single" w:color="auto" w:sz="4" w:space="0"/>
            </w:tcBorders>
            <w:vAlign w:val="center"/>
          </w:tcPr>
          <w:p>
            <w:pPr>
              <w:widowControl/>
              <w:rPr>
                <w:rFonts w:ascii="宋体" w:hAnsi="宋体" w:cs="宋体"/>
                <w:kern w:val="0"/>
                <w:szCs w:val="21"/>
              </w:rPr>
            </w:pPr>
            <w:r>
              <w:rPr>
                <w:rFonts w:hint="eastAsia" w:ascii="宋体" w:hAnsi="宋体" w:cs="宋体"/>
                <w:kern w:val="0"/>
                <w:szCs w:val="21"/>
              </w:rPr>
              <w:t>　</w:t>
            </w:r>
          </w:p>
        </w:tc>
        <w:tc>
          <w:tcPr>
            <w:tcW w:w="555" w:type="pct"/>
            <w:gridSpan w:val="2"/>
            <w:tcBorders>
              <w:top w:val="nil"/>
              <w:left w:val="nil"/>
              <w:bottom w:val="single" w:color="auto" w:sz="4" w:space="0"/>
              <w:right w:val="single" w:color="auto" w:sz="4" w:space="0"/>
            </w:tcBorders>
            <w:vAlign w:val="center"/>
          </w:tcPr>
          <w:p>
            <w:pPr>
              <w:widowControl/>
              <w:rPr>
                <w:rFonts w:ascii="宋体" w:hAnsi="宋体" w:cs="宋体"/>
                <w:kern w:val="0"/>
                <w:szCs w:val="21"/>
              </w:rPr>
            </w:pPr>
            <w:r>
              <w:rPr>
                <w:rFonts w:hint="eastAsia" w:ascii="宋体" w:hAnsi="宋体" w:cs="宋体"/>
                <w:kern w:val="0"/>
                <w:szCs w:val="21"/>
              </w:rPr>
              <w:t>　</w:t>
            </w:r>
          </w:p>
        </w:tc>
        <w:tc>
          <w:tcPr>
            <w:tcW w:w="764" w:type="pct"/>
            <w:tcBorders>
              <w:top w:val="nil"/>
              <w:left w:val="nil"/>
              <w:bottom w:val="single" w:color="auto" w:sz="4" w:space="0"/>
              <w:right w:val="single" w:color="auto" w:sz="4" w:space="0"/>
            </w:tcBorders>
            <w:vAlign w:val="center"/>
          </w:tcPr>
          <w:p>
            <w:pPr>
              <w:widowControl/>
              <w:rPr>
                <w:rFonts w:ascii="宋体" w:hAnsi="宋体" w:cs="宋体"/>
                <w:kern w:val="0"/>
                <w:szCs w:val="21"/>
              </w:rPr>
            </w:pPr>
            <w:r>
              <w:rPr>
                <w:rFonts w:hint="eastAsia" w:ascii="宋体" w:hAnsi="宋体" w:cs="宋体"/>
                <w:kern w:val="0"/>
                <w:szCs w:val="21"/>
              </w:rPr>
              <w:t>　</w:t>
            </w:r>
          </w:p>
        </w:tc>
        <w:tc>
          <w:tcPr>
            <w:tcW w:w="548" w:type="pct"/>
            <w:tcBorders>
              <w:top w:val="nil"/>
              <w:left w:val="nil"/>
              <w:bottom w:val="single" w:color="auto" w:sz="4" w:space="0"/>
              <w:right w:val="single" w:color="auto" w:sz="4" w:space="0"/>
            </w:tcBorders>
            <w:vAlign w:val="center"/>
          </w:tcPr>
          <w:p>
            <w:pPr>
              <w:widowControl/>
              <w:rPr>
                <w:rFonts w:ascii="宋体" w:hAnsi="宋体" w:cs="宋体"/>
                <w:kern w:val="0"/>
                <w:szCs w:val="21"/>
              </w:rPr>
            </w:pPr>
            <w:r>
              <w:rPr>
                <w:rFonts w:hint="eastAsia" w:ascii="宋体" w:hAnsi="宋体" w:cs="宋体"/>
                <w:kern w:val="0"/>
                <w:szCs w:val="21"/>
              </w:rPr>
              <w:t>　</w:t>
            </w:r>
          </w:p>
        </w:tc>
      </w:tr>
      <w:tr>
        <w:tblPrEx>
          <w:tblCellMar>
            <w:top w:w="0" w:type="dxa"/>
            <w:left w:w="108" w:type="dxa"/>
            <w:bottom w:w="0" w:type="dxa"/>
            <w:right w:w="108" w:type="dxa"/>
          </w:tblCellMar>
        </w:tblPrEx>
        <w:trPr>
          <w:trHeight w:val="750" w:hRule="atLeast"/>
        </w:trPr>
        <w:tc>
          <w:tcPr>
            <w:tcW w:w="223" w:type="pct"/>
            <w:tcBorders>
              <w:top w:val="nil"/>
              <w:left w:val="single" w:color="auto" w:sz="4" w:space="0"/>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w:t>
            </w:r>
          </w:p>
        </w:tc>
        <w:tc>
          <w:tcPr>
            <w:tcW w:w="734" w:type="pct"/>
            <w:tcBorders>
              <w:top w:val="nil"/>
              <w:left w:val="nil"/>
              <w:bottom w:val="single" w:color="auto" w:sz="4" w:space="0"/>
              <w:right w:val="single" w:color="auto" w:sz="4" w:space="0"/>
            </w:tcBorders>
            <w:vAlign w:val="center"/>
          </w:tcPr>
          <w:p>
            <w:pPr>
              <w:widowControl/>
              <w:jc w:val="right"/>
              <w:rPr>
                <w:rFonts w:ascii="宋体" w:hAnsi="宋体" w:cs="宋体"/>
                <w:kern w:val="0"/>
                <w:szCs w:val="21"/>
              </w:rPr>
            </w:pPr>
          </w:p>
        </w:tc>
        <w:tc>
          <w:tcPr>
            <w:tcW w:w="475" w:type="pct"/>
            <w:tcBorders>
              <w:top w:val="nil"/>
              <w:left w:val="nil"/>
              <w:bottom w:val="single" w:color="auto" w:sz="4" w:space="0"/>
              <w:right w:val="single" w:color="auto" w:sz="4" w:space="0"/>
            </w:tcBorders>
            <w:vAlign w:val="center"/>
          </w:tcPr>
          <w:p>
            <w:pPr>
              <w:widowControl/>
              <w:rPr>
                <w:rFonts w:ascii="宋体" w:hAnsi="宋体" w:cs="宋体"/>
                <w:kern w:val="0"/>
                <w:szCs w:val="21"/>
              </w:rPr>
            </w:pPr>
            <w:r>
              <w:rPr>
                <w:rFonts w:hint="eastAsia" w:ascii="宋体" w:hAnsi="宋体" w:cs="宋体"/>
                <w:kern w:val="0"/>
                <w:szCs w:val="21"/>
              </w:rPr>
              <w:t>　</w:t>
            </w:r>
          </w:p>
        </w:tc>
        <w:tc>
          <w:tcPr>
            <w:tcW w:w="506" w:type="pct"/>
            <w:tcBorders>
              <w:top w:val="nil"/>
              <w:left w:val="nil"/>
              <w:bottom w:val="single" w:color="auto" w:sz="4" w:space="0"/>
              <w:right w:val="single" w:color="auto" w:sz="4" w:space="0"/>
            </w:tcBorders>
            <w:vAlign w:val="center"/>
          </w:tcPr>
          <w:p>
            <w:pPr>
              <w:widowControl/>
              <w:rPr>
                <w:rFonts w:ascii="宋体" w:hAnsi="宋体" w:cs="宋体"/>
                <w:kern w:val="0"/>
                <w:szCs w:val="21"/>
              </w:rPr>
            </w:pPr>
            <w:r>
              <w:rPr>
                <w:rFonts w:hint="eastAsia" w:ascii="宋体" w:hAnsi="宋体" w:cs="宋体"/>
                <w:kern w:val="0"/>
                <w:szCs w:val="21"/>
              </w:rPr>
              <w:t>　</w:t>
            </w:r>
          </w:p>
        </w:tc>
        <w:tc>
          <w:tcPr>
            <w:tcW w:w="596" w:type="pct"/>
            <w:gridSpan w:val="2"/>
            <w:tcBorders>
              <w:top w:val="nil"/>
              <w:left w:val="nil"/>
              <w:bottom w:val="single" w:color="auto" w:sz="4" w:space="0"/>
              <w:right w:val="single" w:color="auto" w:sz="4" w:space="0"/>
            </w:tcBorders>
            <w:vAlign w:val="center"/>
          </w:tcPr>
          <w:p>
            <w:pPr>
              <w:widowControl/>
              <w:rPr>
                <w:rFonts w:ascii="宋体" w:hAnsi="宋体" w:cs="宋体"/>
                <w:kern w:val="0"/>
                <w:szCs w:val="21"/>
              </w:rPr>
            </w:pPr>
            <w:r>
              <w:rPr>
                <w:rFonts w:hint="eastAsia" w:ascii="宋体" w:hAnsi="宋体" w:cs="宋体"/>
                <w:kern w:val="0"/>
                <w:szCs w:val="21"/>
              </w:rPr>
              <w:t>　</w:t>
            </w:r>
          </w:p>
        </w:tc>
        <w:tc>
          <w:tcPr>
            <w:tcW w:w="596" w:type="pct"/>
            <w:tcBorders>
              <w:top w:val="nil"/>
              <w:left w:val="nil"/>
              <w:bottom w:val="single" w:color="auto" w:sz="4" w:space="0"/>
              <w:right w:val="single" w:color="auto" w:sz="4" w:space="0"/>
            </w:tcBorders>
            <w:vAlign w:val="center"/>
          </w:tcPr>
          <w:p>
            <w:pPr>
              <w:widowControl/>
              <w:rPr>
                <w:rFonts w:ascii="宋体" w:hAnsi="宋体" w:cs="宋体"/>
                <w:kern w:val="0"/>
                <w:szCs w:val="21"/>
              </w:rPr>
            </w:pPr>
            <w:r>
              <w:rPr>
                <w:rFonts w:hint="eastAsia" w:ascii="宋体" w:hAnsi="宋体" w:cs="宋体"/>
                <w:kern w:val="0"/>
                <w:szCs w:val="21"/>
              </w:rPr>
              <w:t>　</w:t>
            </w:r>
          </w:p>
        </w:tc>
        <w:tc>
          <w:tcPr>
            <w:tcW w:w="555" w:type="pct"/>
            <w:gridSpan w:val="2"/>
            <w:tcBorders>
              <w:top w:val="nil"/>
              <w:left w:val="nil"/>
              <w:bottom w:val="single" w:color="auto" w:sz="4" w:space="0"/>
              <w:right w:val="single" w:color="auto" w:sz="4" w:space="0"/>
            </w:tcBorders>
            <w:vAlign w:val="center"/>
          </w:tcPr>
          <w:p>
            <w:pPr>
              <w:widowControl/>
              <w:rPr>
                <w:rFonts w:ascii="宋体" w:hAnsi="宋体" w:cs="宋体"/>
                <w:kern w:val="0"/>
                <w:szCs w:val="21"/>
              </w:rPr>
            </w:pPr>
            <w:r>
              <w:rPr>
                <w:rFonts w:hint="eastAsia" w:ascii="宋体" w:hAnsi="宋体" w:cs="宋体"/>
                <w:kern w:val="0"/>
                <w:szCs w:val="21"/>
              </w:rPr>
              <w:t>　</w:t>
            </w:r>
          </w:p>
        </w:tc>
        <w:tc>
          <w:tcPr>
            <w:tcW w:w="764" w:type="pct"/>
            <w:tcBorders>
              <w:top w:val="nil"/>
              <w:left w:val="nil"/>
              <w:bottom w:val="single" w:color="auto" w:sz="4" w:space="0"/>
              <w:right w:val="single" w:color="auto" w:sz="4" w:space="0"/>
            </w:tcBorders>
            <w:vAlign w:val="center"/>
          </w:tcPr>
          <w:p>
            <w:pPr>
              <w:widowControl/>
              <w:rPr>
                <w:rFonts w:ascii="宋体" w:hAnsi="宋体" w:cs="宋体"/>
                <w:kern w:val="0"/>
                <w:szCs w:val="21"/>
              </w:rPr>
            </w:pPr>
            <w:r>
              <w:rPr>
                <w:rFonts w:hint="eastAsia" w:ascii="宋体" w:hAnsi="宋体" w:cs="宋体"/>
                <w:kern w:val="0"/>
                <w:szCs w:val="21"/>
              </w:rPr>
              <w:t>　</w:t>
            </w:r>
          </w:p>
        </w:tc>
        <w:tc>
          <w:tcPr>
            <w:tcW w:w="548" w:type="pct"/>
            <w:tcBorders>
              <w:top w:val="nil"/>
              <w:left w:val="nil"/>
              <w:bottom w:val="single" w:color="auto" w:sz="4" w:space="0"/>
              <w:right w:val="single" w:color="auto" w:sz="4" w:space="0"/>
            </w:tcBorders>
            <w:vAlign w:val="center"/>
          </w:tcPr>
          <w:p>
            <w:pPr>
              <w:widowControl/>
              <w:rPr>
                <w:rFonts w:ascii="宋体" w:hAnsi="宋体" w:cs="宋体"/>
                <w:kern w:val="0"/>
                <w:szCs w:val="21"/>
              </w:rPr>
            </w:pPr>
            <w:r>
              <w:rPr>
                <w:rFonts w:hint="eastAsia" w:ascii="宋体" w:hAnsi="宋体" w:cs="宋体"/>
                <w:kern w:val="0"/>
                <w:szCs w:val="21"/>
              </w:rPr>
              <w:t>　</w:t>
            </w:r>
          </w:p>
        </w:tc>
      </w:tr>
      <w:tr>
        <w:tblPrEx>
          <w:tblCellMar>
            <w:top w:w="0" w:type="dxa"/>
            <w:left w:w="108" w:type="dxa"/>
            <w:bottom w:w="0" w:type="dxa"/>
            <w:right w:w="108" w:type="dxa"/>
          </w:tblCellMar>
        </w:tblPrEx>
        <w:trPr>
          <w:trHeight w:val="525" w:hRule="atLeast"/>
        </w:trPr>
        <w:tc>
          <w:tcPr>
            <w:tcW w:w="1434" w:type="pct"/>
            <w:gridSpan w:val="3"/>
            <w:tcBorders>
              <w:top w:val="single" w:color="auto" w:sz="4" w:space="0"/>
              <w:left w:val="nil"/>
              <w:bottom w:val="nil"/>
              <w:right w:val="nil"/>
            </w:tcBorders>
            <w:noWrap/>
            <w:vAlign w:val="center"/>
          </w:tcPr>
          <w:p>
            <w:pPr>
              <w:widowControl/>
              <w:jc w:val="left"/>
              <w:rPr>
                <w:rFonts w:ascii="宋体" w:hAnsi="宋体" w:cs="宋体"/>
                <w:kern w:val="0"/>
                <w:szCs w:val="21"/>
              </w:rPr>
            </w:pPr>
            <w:r>
              <w:rPr>
                <w:rFonts w:hint="eastAsia" w:ascii="宋体" w:hAnsi="宋体" w:cs="宋体"/>
                <w:kern w:val="0"/>
                <w:szCs w:val="21"/>
              </w:rPr>
              <w:t>评委签字：</w:t>
            </w:r>
          </w:p>
        </w:tc>
        <w:tc>
          <w:tcPr>
            <w:tcW w:w="937" w:type="pct"/>
            <w:gridSpan w:val="2"/>
            <w:tcBorders>
              <w:top w:val="nil"/>
              <w:left w:val="nil"/>
              <w:bottom w:val="nil"/>
              <w:right w:val="nil"/>
            </w:tcBorders>
            <w:noWrap/>
            <w:vAlign w:val="center"/>
          </w:tcPr>
          <w:p>
            <w:pPr>
              <w:widowControl/>
              <w:jc w:val="left"/>
              <w:rPr>
                <w:rFonts w:ascii="宋体" w:hAnsi="宋体" w:cs="宋体"/>
                <w:kern w:val="0"/>
                <w:szCs w:val="21"/>
              </w:rPr>
            </w:pPr>
            <w:r>
              <w:rPr>
                <w:rFonts w:hint="eastAsia" w:ascii="宋体" w:hAnsi="宋体" w:cs="宋体"/>
                <w:kern w:val="0"/>
                <w:szCs w:val="21"/>
              </w:rPr>
              <w:t>　</w:t>
            </w:r>
          </w:p>
        </w:tc>
        <w:tc>
          <w:tcPr>
            <w:tcW w:w="894" w:type="pct"/>
            <w:gridSpan w:val="3"/>
            <w:tcBorders>
              <w:top w:val="nil"/>
              <w:left w:val="nil"/>
              <w:bottom w:val="nil"/>
              <w:right w:val="nil"/>
            </w:tcBorders>
            <w:noWrap/>
            <w:vAlign w:val="center"/>
          </w:tcPr>
          <w:p>
            <w:pPr>
              <w:widowControl/>
              <w:jc w:val="left"/>
              <w:rPr>
                <w:rFonts w:ascii="宋体" w:hAnsi="宋体" w:cs="宋体"/>
                <w:kern w:val="0"/>
                <w:szCs w:val="21"/>
              </w:rPr>
            </w:pPr>
            <w:r>
              <w:rPr>
                <w:rFonts w:hint="eastAsia" w:ascii="宋体" w:hAnsi="宋体" w:cs="宋体"/>
                <w:kern w:val="0"/>
                <w:szCs w:val="21"/>
              </w:rPr>
              <w:t>　</w:t>
            </w:r>
          </w:p>
        </w:tc>
        <w:tc>
          <w:tcPr>
            <w:tcW w:w="1734" w:type="pct"/>
            <w:gridSpan w:val="3"/>
            <w:tcBorders>
              <w:top w:val="nil"/>
              <w:left w:val="nil"/>
              <w:bottom w:val="nil"/>
              <w:right w:val="nil"/>
            </w:tcBorders>
            <w:noWrap/>
            <w:vAlign w:val="center"/>
          </w:tcPr>
          <w:p>
            <w:pPr>
              <w:widowControl/>
              <w:jc w:val="right"/>
              <w:rPr>
                <w:rFonts w:ascii="宋体" w:hAnsi="宋体" w:cs="宋体"/>
                <w:kern w:val="0"/>
                <w:szCs w:val="21"/>
              </w:rPr>
            </w:pPr>
            <w:r>
              <w:rPr>
                <w:rFonts w:hint="eastAsia" w:ascii="宋体" w:hAnsi="宋体" w:cs="宋体"/>
                <w:kern w:val="0"/>
                <w:szCs w:val="21"/>
              </w:rPr>
              <w:t xml:space="preserve">年  月  </w:t>
            </w:r>
            <w:r>
              <w:rPr>
                <w:rFonts w:ascii="宋体" w:hAnsi="宋体" w:cs="宋体"/>
                <w:kern w:val="0"/>
                <w:szCs w:val="21"/>
              </w:rPr>
              <w:t>日</w:t>
            </w:r>
          </w:p>
        </w:tc>
      </w:tr>
    </w:tbl>
    <w:p>
      <w:r>
        <w:rPr>
          <w:rFonts w:hint="eastAsia"/>
        </w:rPr>
        <w:br w:type="page"/>
      </w:r>
    </w:p>
    <w:tbl>
      <w:tblPr>
        <w:tblStyle w:val="21"/>
        <w:tblW w:w="5000" w:type="pct"/>
        <w:tblInd w:w="0" w:type="dxa"/>
        <w:tblLayout w:type="autofit"/>
        <w:tblCellMar>
          <w:top w:w="0" w:type="dxa"/>
          <w:left w:w="108" w:type="dxa"/>
          <w:bottom w:w="0" w:type="dxa"/>
          <w:right w:w="108" w:type="dxa"/>
        </w:tblCellMar>
      </w:tblPr>
      <w:tblGrid>
        <w:gridCol w:w="605"/>
        <w:gridCol w:w="3221"/>
        <w:gridCol w:w="1394"/>
        <w:gridCol w:w="1316"/>
        <w:gridCol w:w="1289"/>
        <w:gridCol w:w="1289"/>
        <w:gridCol w:w="1353"/>
        <w:gridCol w:w="1265"/>
        <w:gridCol w:w="1722"/>
      </w:tblGrid>
      <w:tr>
        <w:tblPrEx>
          <w:tblCellMar>
            <w:top w:w="0" w:type="dxa"/>
            <w:left w:w="108" w:type="dxa"/>
            <w:bottom w:w="0" w:type="dxa"/>
            <w:right w:w="108" w:type="dxa"/>
          </w:tblCellMar>
        </w:tblPrEx>
        <w:trPr>
          <w:trHeight w:val="480" w:hRule="atLeast"/>
        </w:trPr>
        <w:tc>
          <w:tcPr>
            <w:tcW w:w="5000" w:type="pct"/>
            <w:gridSpan w:val="9"/>
            <w:tcBorders>
              <w:top w:val="nil"/>
              <w:left w:val="nil"/>
              <w:bottom w:val="nil"/>
              <w:right w:val="nil"/>
            </w:tcBorders>
            <w:noWrap/>
            <w:vAlign w:val="center"/>
          </w:tcPr>
          <w:p>
            <w:pPr>
              <w:widowControl/>
              <w:jc w:val="left"/>
              <w:rPr>
                <w:rFonts w:ascii="宋体" w:hAnsi="宋体" w:cs="宋体"/>
                <w:kern w:val="0"/>
                <w:sz w:val="24"/>
              </w:rPr>
            </w:pPr>
            <w:r>
              <w:rPr>
                <w:rFonts w:hint="eastAsia" w:ascii="宋体" w:hAnsi="宋体" w:cs="宋体"/>
                <w:kern w:val="0"/>
                <w:sz w:val="28"/>
                <w:szCs w:val="28"/>
              </w:rPr>
              <w:t>附件3-8-（5）实施方案评审汇总表</w:t>
            </w:r>
          </w:p>
        </w:tc>
      </w:tr>
      <w:tr>
        <w:tblPrEx>
          <w:tblCellMar>
            <w:top w:w="0" w:type="dxa"/>
            <w:left w:w="108" w:type="dxa"/>
            <w:bottom w:w="0" w:type="dxa"/>
            <w:right w:w="108" w:type="dxa"/>
          </w:tblCellMar>
        </w:tblPrEx>
        <w:trPr>
          <w:trHeight w:val="450" w:hRule="atLeast"/>
        </w:trPr>
        <w:tc>
          <w:tcPr>
            <w:tcW w:w="5000" w:type="pct"/>
            <w:gridSpan w:val="9"/>
            <w:tcBorders>
              <w:top w:val="nil"/>
              <w:left w:val="nil"/>
              <w:bottom w:val="nil"/>
              <w:right w:val="nil"/>
            </w:tcBorders>
            <w:noWrap/>
            <w:vAlign w:val="center"/>
          </w:tcPr>
          <w:p>
            <w:pPr>
              <w:widowControl/>
              <w:jc w:val="center"/>
              <w:rPr>
                <w:rFonts w:ascii="黑体" w:hAnsi="黑体" w:eastAsia="黑体" w:cs="宋体"/>
                <w:b/>
                <w:bCs/>
                <w:kern w:val="0"/>
                <w:sz w:val="32"/>
                <w:szCs w:val="32"/>
              </w:rPr>
            </w:pPr>
            <w:r>
              <w:rPr>
                <w:rFonts w:hint="eastAsia" w:ascii="黑体" w:hAnsi="黑体" w:eastAsia="黑体" w:cs="宋体"/>
                <w:b/>
                <w:bCs/>
                <w:kern w:val="0"/>
                <w:sz w:val="32"/>
                <w:szCs w:val="32"/>
              </w:rPr>
              <w:t>招标代理－－实施方案评审汇总表</w:t>
            </w:r>
          </w:p>
        </w:tc>
      </w:tr>
      <w:tr>
        <w:tblPrEx>
          <w:tblCellMar>
            <w:top w:w="0" w:type="dxa"/>
            <w:left w:w="108" w:type="dxa"/>
            <w:bottom w:w="0" w:type="dxa"/>
            <w:right w:w="108" w:type="dxa"/>
          </w:tblCellMar>
        </w:tblPrEx>
        <w:trPr>
          <w:trHeight w:val="360" w:hRule="atLeast"/>
        </w:trPr>
        <w:tc>
          <w:tcPr>
            <w:tcW w:w="5000" w:type="pct"/>
            <w:gridSpan w:val="9"/>
            <w:tcBorders>
              <w:top w:val="nil"/>
              <w:left w:val="nil"/>
              <w:bottom w:val="nil"/>
              <w:right w:val="nil"/>
            </w:tcBorders>
            <w:vAlign w:val="center"/>
          </w:tcPr>
          <w:p>
            <w:pPr>
              <w:widowControl/>
              <w:jc w:val="left"/>
              <w:rPr>
                <w:rFonts w:ascii="宋体" w:hAnsi="宋体" w:cs="宋体"/>
                <w:kern w:val="0"/>
                <w:szCs w:val="21"/>
              </w:rPr>
            </w:pPr>
            <w:r>
              <w:rPr>
                <w:rFonts w:hint="eastAsia" w:ascii="宋体" w:hAnsi="宋体" w:cs="宋体"/>
                <w:kern w:val="0"/>
                <w:szCs w:val="21"/>
              </w:rPr>
              <w:t>项目名称：</w:t>
            </w:r>
          </w:p>
        </w:tc>
      </w:tr>
      <w:tr>
        <w:tblPrEx>
          <w:tblCellMar>
            <w:top w:w="0" w:type="dxa"/>
            <w:left w:w="108" w:type="dxa"/>
            <w:bottom w:w="0" w:type="dxa"/>
            <w:right w:w="108" w:type="dxa"/>
          </w:tblCellMar>
        </w:tblPrEx>
        <w:trPr>
          <w:trHeight w:val="360" w:hRule="atLeast"/>
        </w:trPr>
        <w:tc>
          <w:tcPr>
            <w:tcW w:w="5000" w:type="pct"/>
            <w:gridSpan w:val="9"/>
            <w:tcBorders>
              <w:top w:val="nil"/>
              <w:left w:val="nil"/>
              <w:bottom w:val="nil"/>
              <w:right w:val="nil"/>
            </w:tcBorders>
            <w:vAlign w:val="center"/>
          </w:tcPr>
          <w:p>
            <w:pPr>
              <w:widowControl/>
              <w:jc w:val="left"/>
              <w:rPr>
                <w:rFonts w:ascii="宋体" w:hAnsi="宋体" w:cs="宋体"/>
                <w:kern w:val="0"/>
                <w:szCs w:val="21"/>
              </w:rPr>
            </w:pPr>
            <w:r>
              <w:rPr>
                <w:rFonts w:hint="eastAsia" w:ascii="宋体" w:hAnsi="宋体" w:cs="宋体"/>
                <w:kern w:val="0"/>
                <w:szCs w:val="21"/>
              </w:rPr>
              <w:t>项目编号：</w:t>
            </w:r>
          </w:p>
        </w:tc>
      </w:tr>
      <w:tr>
        <w:tblPrEx>
          <w:tblCellMar>
            <w:top w:w="0" w:type="dxa"/>
            <w:left w:w="108" w:type="dxa"/>
            <w:bottom w:w="0" w:type="dxa"/>
            <w:right w:w="108" w:type="dxa"/>
          </w:tblCellMar>
        </w:tblPrEx>
        <w:trPr>
          <w:trHeight w:val="1352" w:hRule="atLeast"/>
        </w:trPr>
        <w:tc>
          <w:tcPr>
            <w:tcW w:w="225" w:type="pct"/>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序号</w:t>
            </w:r>
          </w:p>
        </w:tc>
        <w:tc>
          <w:tcPr>
            <w:tcW w:w="1197" w:type="pct"/>
            <w:tcBorders>
              <w:top w:val="single" w:color="auto" w:sz="4" w:space="0"/>
              <w:left w:val="nil"/>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投标人</w:t>
            </w:r>
          </w:p>
        </w:tc>
        <w:tc>
          <w:tcPr>
            <w:tcW w:w="517" w:type="pct"/>
            <w:tcBorders>
              <w:top w:val="single" w:color="auto" w:sz="4" w:space="0"/>
              <w:left w:val="nil"/>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评委1</w:t>
            </w:r>
          </w:p>
        </w:tc>
        <w:tc>
          <w:tcPr>
            <w:tcW w:w="489" w:type="pct"/>
            <w:tcBorders>
              <w:top w:val="single" w:color="auto" w:sz="4" w:space="0"/>
              <w:left w:val="nil"/>
              <w:bottom w:val="nil"/>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评委2</w:t>
            </w:r>
          </w:p>
        </w:tc>
        <w:tc>
          <w:tcPr>
            <w:tcW w:w="479" w:type="pct"/>
            <w:tcBorders>
              <w:top w:val="single" w:color="auto" w:sz="4" w:space="0"/>
              <w:left w:val="nil"/>
              <w:bottom w:val="nil"/>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评委3</w:t>
            </w:r>
          </w:p>
        </w:tc>
        <w:tc>
          <w:tcPr>
            <w:tcW w:w="479" w:type="pct"/>
            <w:tcBorders>
              <w:top w:val="single" w:color="auto" w:sz="4" w:space="0"/>
              <w:left w:val="nil"/>
              <w:bottom w:val="nil"/>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评委4</w:t>
            </w:r>
          </w:p>
        </w:tc>
        <w:tc>
          <w:tcPr>
            <w:tcW w:w="503" w:type="pct"/>
            <w:tcBorders>
              <w:top w:val="single" w:color="auto" w:sz="4" w:space="0"/>
              <w:left w:val="nil"/>
              <w:bottom w:val="nil"/>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评委5</w:t>
            </w:r>
          </w:p>
        </w:tc>
        <w:tc>
          <w:tcPr>
            <w:tcW w:w="470" w:type="pct"/>
            <w:tcBorders>
              <w:top w:val="single" w:color="auto" w:sz="4" w:space="0"/>
              <w:left w:val="nil"/>
              <w:bottom w:val="nil"/>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w:t>
            </w:r>
          </w:p>
        </w:tc>
        <w:tc>
          <w:tcPr>
            <w:tcW w:w="636" w:type="pct"/>
            <w:tcBorders>
              <w:top w:val="single" w:color="auto" w:sz="4" w:space="0"/>
              <w:left w:val="nil"/>
              <w:bottom w:val="single" w:color="auto" w:sz="4" w:space="0"/>
              <w:right w:val="single" w:color="auto" w:sz="4" w:space="0"/>
            </w:tcBorders>
            <w:vAlign w:val="center"/>
          </w:tcPr>
          <w:p>
            <w:pPr>
              <w:widowControl/>
              <w:jc w:val="center"/>
              <w:rPr>
                <w:rFonts w:hint="eastAsia" w:ascii="宋体" w:hAnsi="宋体" w:cs="宋体" w:eastAsiaTheme="minorEastAsia"/>
                <w:kern w:val="0"/>
                <w:szCs w:val="21"/>
                <w:lang w:eastAsia="zh-CN"/>
              </w:rPr>
            </w:pPr>
            <w:r>
              <w:rPr>
                <w:rFonts w:hint="eastAsia" w:ascii="宋体" w:hAnsi="宋体" w:cs="宋体"/>
                <w:kern w:val="0"/>
                <w:szCs w:val="21"/>
              </w:rPr>
              <w:t>平均得分</w:t>
            </w:r>
          </w:p>
          <w:p>
            <w:pPr>
              <w:widowControl/>
              <w:jc w:val="center"/>
              <w:rPr>
                <w:rFonts w:ascii="宋体" w:hAnsi="宋体" w:cs="宋体"/>
                <w:kern w:val="0"/>
                <w:szCs w:val="21"/>
              </w:rPr>
            </w:pPr>
            <w:r>
              <w:rPr>
                <w:rFonts w:hint="eastAsia" w:ascii="宋体" w:hAnsi="宋体" w:cs="宋体"/>
                <w:kern w:val="0"/>
                <w:szCs w:val="21"/>
              </w:rPr>
              <w:t>（满分30分）</w:t>
            </w:r>
          </w:p>
        </w:tc>
      </w:tr>
      <w:tr>
        <w:tblPrEx>
          <w:tblCellMar>
            <w:top w:w="0" w:type="dxa"/>
            <w:left w:w="108" w:type="dxa"/>
            <w:bottom w:w="0" w:type="dxa"/>
            <w:right w:w="108" w:type="dxa"/>
          </w:tblCellMar>
        </w:tblPrEx>
        <w:trPr>
          <w:trHeight w:val="883" w:hRule="atLeast"/>
        </w:trPr>
        <w:tc>
          <w:tcPr>
            <w:tcW w:w="225" w:type="pct"/>
            <w:tcBorders>
              <w:top w:val="nil"/>
              <w:left w:val="single" w:color="auto" w:sz="4" w:space="0"/>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1</w:t>
            </w:r>
          </w:p>
        </w:tc>
        <w:tc>
          <w:tcPr>
            <w:tcW w:w="1197" w:type="pct"/>
            <w:tcBorders>
              <w:top w:val="nil"/>
              <w:left w:val="nil"/>
              <w:bottom w:val="single" w:color="auto" w:sz="4" w:space="0"/>
              <w:right w:val="single" w:color="auto" w:sz="4" w:space="0"/>
            </w:tcBorders>
            <w:vAlign w:val="center"/>
          </w:tcPr>
          <w:p>
            <w:pPr>
              <w:widowControl/>
              <w:jc w:val="left"/>
              <w:rPr>
                <w:rFonts w:ascii="宋体" w:hAnsi="宋体" w:cs="宋体"/>
                <w:kern w:val="0"/>
                <w:szCs w:val="21"/>
              </w:rPr>
            </w:pPr>
          </w:p>
        </w:tc>
        <w:tc>
          <w:tcPr>
            <w:tcW w:w="517" w:type="pct"/>
            <w:tcBorders>
              <w:top w:val="nil"/>
              <w:left w:val="nil"/>
              <w:bottom w:val="single" w:color="auto" w:sz="4" w:space="0"/>
              <w:right w:val="single" w:color="auto" w:sz="4" w:space="0"/>
            </w:tcBorders>
            <w:vAlign w:val="center"/>
          </w:tcPr>
          <w:p>
            <w:pPr>
              <w:widowControl/>
              <w:jc w:val="left"/>
              <w:rPr>
                <w:rFonts w:ascii="宋体" w:hAnsi="宋体" w:cs="宋体"/>
                <w:kern w:val="0"/>
                <w:szCs w:val="21"/>
              </w:rPr>
            </w:pPr>
          </w:p>
        </w:tc>
        <w:tc>
          <w:tcPr>
            <w:tcW w:w="489" w:type="pct"/>
            <w:tcBorders>
              <w:top w:val="single" w:color="auto" w:sz="4" w:space="0"/>
              <w:left w:val="nil"/>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　</w:t>
            </w:r>
          </w:p>
        </w:tc>
        <w:tc>
          <w:tcPr>
            <w:tcW w:w="479" w:type="pct"/>
            <w:tcBorders>
              <w:top w:val="single" w:color="auto" w:sz="4" w:space="0"/>
              <w:left w:val="nil"/>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　</w:t>
            </w:r>
          </w:p>
        </w:tc>
        <w:tc>
          <w:tcPr>
            <w:tcW w:w="479" w:type="pct"/>
            <w:tcBorders>
              <w:top w:val="single" w:color="auto" w:sz="4" w:space="0"/>
              <w:left w:val="nil"/>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　</w:t>
            </w:r>
          </w:p>
        </w:tc>
        <w:tc>
          <w:tcPr>
            <w:tcW w:w="503" w:type="pct"/>
            <w:tcBorders>
              <w:top w:val="single" w:color="auto" w:sz="4" w:space="0"/>
              <w:left w:val="nil"/>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　</w:t>
            </w:r>
          </w:p>
        </w:tc>
        <w:tc>
          <w:tcPr>
            <w:tcW w:w="470" w:type="pct"/>
            <w:tcBorders>
              <w:top w:val="single" w:color="auto" w:sz="4" w:space="0"/>
              <w:left w:val="nil"/>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　</w:t>
            </w:r>
          </w:p>
        </w:tc>
        <w:tc>
          <w:tcPr>
            <w:tcW w:w="636" w:type="pct"/>
            <w:tcBorders>
              <w:top w:val="nil"/>
              <w:left w:val="nil"/>
              <w:bottom w:val="single" w:color="auto" w:sz="4" w:space="0"/>
              <w:right w:val="single" w:color="auto" w:sz="4" w:space="0"/>
            </w:tcBorders>
            <w:noWrap/>
            <w:vAlign w:val="center"/>
          </w:tcPr>
          <w:p>
            <w:pPr>
              <w:widowControl/>
              <w:jc w:val="center"/>
              <w:rPr>
                <w:rFonts w:ascii="Arial" w:hAnsi="Arial" w:cs="Arial"/>
                <w:kern w:val="0"/>
                <w:szCs w:val="21"/>
              </w:rPr>
            </w:pPr>
          </w:p>
        </w:tc>
      </w:tr>
      <w:tr>
        <w:tblPrEx>
          <w:tblCellMar>
            <w:top w:w="0" w:type="dxa"/>
            <w:left w:w="108" w:type="dxa"/>
            <w:bottom w:w="0" w:type="dxa"/>
            <w:right w:w="108" w:type="dxa"/>
          </w:tblCellMar>
        </w:tblPrEx>
        <w:trPr>
          <w:trHeight w:val="898" w:hRule="atLeast"/>
        </w:trPr>
        <w:tc>
          <w:tcPr>
            <w:tcW w:w="225" w:type="pct"/>
            <w:tcBorders>
              <w:top w:val="nil"/>
              <w:left w:val="single" w:color="auto" w:sz="4" w:space="0"/>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2</w:t>
            </w:r>
          </w:p>
        </w:tc>
        <w:tc>
          <w:tcPr>
            <w:tcW w:w="1197" w:type="pct"/>
            <w:tcBorders>
              <w:top w:val="nil"/>
              <w:left w:val="nil"/>
              <w:bottom w:val="single" w:color="auto" w:sz="4" w:space="0"/>
              <w:right w:val="single" w:color="auto" w:sz="4" w:space="0"/>
            </w:tcBorders>
            <w:vAlign w:val="center"/>
          </w:tcPr>
          <w:p>
            <w:pPr>
              <w:widowControl/>
              <w:jc w:val="left"/>
              <w:rPr>
                <w:rFonts w:ascii="宋体" w:hAnsi="宋体" w:cs="宋体"/>
                <w:kern w:val="0"/>
                <w:szCs w:val="21"/>
              </w:rPr>
            </w:pPr>
          </w:p>
        </w:tc>
        <w:tc>
          <w:tcPr>
            <w:tcW w:w="517" w:type="pct"/>
            <w:tcBorders>
              <w:top w:val="nil"/>
              <w:left w:val="nil"/>
              <w:bottom w:val="single" w:color="auto" w:sz="4" w:space="0"/>
              <w:right w:val="single" w:color="auto" w:sz="4" w:space="0"/>
            </w:tcBorders>
            <w:vAlign w:val="center"/>
          </w:tcPr>
          <w:p>
            <w:pPr>
              <w:widowControl/>
              <w:jc w:val="left"/>
              <w:rPr>
                <w:rFonts w:ascii="宋体" w:hAnsi="宋体" w:cs="宋体"/>
                <w:kern w:val="0"/>
                <w:szCs w:val="21"/>
              </w:rPr>
            </w:pPr>
          </w:p>
        </w:tc>
        <w:tc>
          <w:tcPr>
            <w:tcW w:w="489" w:type="pct"/>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　</w:t>
            </w:r>
          </w:p>
        </w:tc>
        <w:tc>
          <w:tcPr>
            <w:tcW w:w="479" w:type="pct"/>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　</w:t>
            </w:r>
          </w:p>
        </w:tc>
        <w:tc>
          <w:tcPr>
            <w:tcW w:w="479" w:type="pct"/>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　</w:t>
            </w:r>
          </w:p>
        </w:tc>
        <w:tc>
          <w:tcPr>
            <w:tcW w:w="503" w:type="pct"/>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　</w:t>
            </w:r>
          </w:p>
        </w:tc>
        <w:tc>
          <w:tcPr>
            <w:tcW w:w="470" w:type="pct"/>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　</w:t>
            </w:r>
          </w:p>
        </w:tc>
        <w:tc>
          <w:tcPr>
            <w:tcW w:w="636" w:type="pct"/>
            <w:tcBorders>
              <w:top w:val="nil"/>
              <w:left w:val="nil"/>
              <w:bottom w:val="single" w:color="auto" w:sz="4" w:space="0"/>
              <w:right w:val="single" w:color="auto" w:sz="4" w:space="0"/>
            </w:tcBorders>
            <w:noWrap/>
            <w:vAlign w:val="center"/>
          </w:tcPr>
          <w:p>
            <w:pPr>
              <w:widowControl/>
              <w:jc w:val="center"/>
              <w:rPr>
                <w:rFonts w:ascii="Arial" w:hAnsi="Arial" w:cs="Arial"/>
                <w:kern w:val="0"/>
                <w:szCs w:val="21"/>
              </w:rPr>
            </w:pPr>
          </w:p>
        </w:tc>
      </w:tr>
      <w:tr>
        <w:tblPrEx>
          <w:tblCellMar>
            <w:top w:w="0" w:type="dxa"/>
            <w:left w:w="108" w:type="dxa"/>
            <w:bottom w:w="0" w:type="dxa"/>
            <w:right w:w="108" w:type="dxa"/>
          </w:tblCellMar>
        </w:tblPrEx>
        <w:trPr>
          <w:trHeight w:val="883" w:hRule="atLeast"/>
        </w:trPr>
        <w:tc>
          <w:tcPr>
            <w:tcW w:w="225" w:type="pct"/>
            <w:tcBorders>
              <w:top w:val="nil"/>
              <w:left w:val="single" w:color="auto" w:sz="4" w:space="0"/>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3</w:t>
            </w:r>
          </w:p>
        </w:tc>
        <w:tc>
          <w:tcPr>
            <w:tcW w:w="1197" w:type="pct"/>
            <w:tcBorders>
              <w:top w:val="nil"/>
              <w:left w:val="nil"/>
              <w:bottom w:val="single" w:color="auto" w:sz="4" w:space="0"/>
              <w:right w:val="single" w:color="auto" w:sz="4" w:space="0"/>
            </w:tcBorders>
            <w:vAlign w:val="center"/>
          </w:tcPr>
          <w:p>
            <w:pPr>
              <w:widowControl/>
              <w:jc w:val="left"/>
              <w:rPr>
                <w:rFonts w:ascii="宋体" w:hAnsi="宋体" w:cs="宋体"/>
                <w:kern w:val="0"/>
                <w:szCs w:val="21"/>
              </w:rPr>
            </w:pPr>
          </w:p>
        </w:tc>
        <w:tc>
          <w:tcPr>
            <w:tcW w:w="517" w:type="pct"/>
            <w:tcBorders>
              <w:top w:val="nil"/>
              <w:left w:val="nil"/>
              <w:bottom w:val="single" w:color="auto" w:sz="4" w:space="0"/>
              <w:right w:val="single" w:color="auto" w:sz="4" w:space="0"/>
            </w:tcBorders>
            <w:vAlign w:val="center"/>
          </w:tcPr>
          <w:p>
            <w:pPr>
              <w:widowControl/>
              <w:jc w:val="left"/>
              <w:rPr>
                <w:rFonts w:ascii="宋体" w:hAnsi="宋体" w:cs="宋体"/>
                <w:kern w:val="0"/>
                <w:szCs w:val="21"/>
              </w:rPr>
            </w:pPr>
          </w:p>
        </w:tc>
        <w:tc>
          <w:tcPr>
            <w:tcW w:w="489" w:type="pct"/>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　</w:t>
            </w:r>
          </w:p>
        </w:tc>
        <w:tc>
          <w:tcPr>
            <w:tcW w:w="479" w:type="pct"/>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　</w:t>
            </w:r>
          </w:p>
        </w:tc>
        <w:tc>
          <w:tcPr>
            <w:tcW w:w="479" w:type="pct"/>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　</w:t>
            </w:r>
          </w:p>
        </w:tc>
        <w:tc>
          <w:tcPr>
            <w:tcW w:w="503" w:type="pct"/>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　</w:t>
            </w:r>
          </w:p>
        </w:tc>
        <w:tc>
          <w:tcPr>
            <w:tcW w:w="470" w:type="pct"/>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　</w:t>
            </w:r>
          </w:p>
        </w:tc>
        <w:tc>
          <w:tcPr>
            <w:tcW w:w="636" w:type="pct"/>
            <w:tcBorders>
              <w:top w:val="nil"/>
              <w:left w:val="nil"/>
              <w:bottom w:val="single" w:color="auto" w:sz="4" w:space="0"/>
              <w:right w:val="single" w:color="auto" w:sz="4" w:space="0"/>
            </w:tcBorders>
            <w:noWrap/>
            <w:vAlign w:val="center"/>
          </w:tcPr>
          <w:p>
            <w:pPr>
              <w:widowControl/>
              <w:jc w:val="center"/>
              <w:rPr>
                <w:rFonts w:ascii="Arial" w:hAnsi="Arial" w:cs="Arial"/>
                <w:kern w:val="0"/>
                <w:szCs w:val="21"/>
              </w:rPr>
            </w:pPr>
          </w:p>
        </w:tc>
      </w:tr>
      <w:tr>
        <w:tblPrEx>
          <w:tblCellMar>
            <w:top w:w="0" w:type="dxa"/>
            <w:left w:w="108" w:type="dxa"/>
            <w:bottom w:w="0" w:type="dxa"/>
            <w:right w:w="108" w:type="dxa"/>
          </w:tblCellMar>
        </w:tblPrEx>
        <w:trPr>
          <w:trHeight w:val="856" w:hRule="atLeast"/>
        </w:trPr>
        <w:tc>
          <w:tcPr>
            <w:tcW w:w="225" w:type="pct"/>
            <w:tcBorders>
              <w:top w:val="nil"/>
              <w:left w:val="single" w:color="auto" w:sz="4" w:space="0"/>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4</w:t>
            </w:r>
          </w:p>
        </w:tc>
        <w:tc>
          <w:tcPr>
            <w:tcW w:w="1197" w:type="pct"/>
            <w:tcBorders>
              <w:top w:val="nil"/>
              <w:left w:val="nil"/>
              <w:bottom w:val="single" w:color="auto" w:sz="4" w:space="0"/>
              <w:right w:val="single" w:color="auto" w:sz="4" w:space="0"/>
            </w:tcBorders>
            <w:vAlign w:val="center"/>
          </w:tcPr>
          <w:p>
            <w:pPr>
              <w:widowControl/>
              <w:jc w:val="left"/>
              <w:rPr>
                <w:rFonts w:ascii="宋体" w:hAnsi="宋体" w:cs="宋体"/>
                <w:kern w:val="0"/>
                <w:szCs w:val="21"/>
              </w:rPr>
            </w:pPr>
          </w:p>
        </w:tc>
        <w:tc>
          <w:tcPr>
            <w:tcW w:w="517" w:type="pct"/>
            <w:tcBorders>
              <w:top w:val="nil"/>
              <w:left w:val="nil"/>
              <w:bottom w:val="single" w:color="auto" w:sz="4" w:space="0"/>
              <w:right w:val="single" w:color="auto" w:sz="4" w:space="0"/>
            </w:tcBorders>
            <w:vAlign w:val="center"/>
          </w:tcPr>
          <w:p>
            <w:pPr>
              <w:widowControl/>
              <w:jc w:val="left"/>
              <w:rPr>
                <w:rFonts w:ascii="宋体" w:hAnsi="宋体" w:cs="宋体"/>
                <w:kern w:val="0"/>
                <w:szCs w:val="21"/>
              </w:rPr>
            </w:pPr>
          </w:p>
        </w:tc>
        <w:tc>
          <w:tcPr>
            <w:tcW w:w="489" w:type="pct"/>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　</w:t>
            </w:r>
          </w:p>
        </w:tc>
        <w:tc>
          <w:tcPr>
            <w:tcW w:w="479" w:type="pct"/>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　</w:t>
            </w:r>
          </w:p>
        </w:tc>
        <w:tc>
          <w:tcPr>
            <w:tcW w:w="479" w:type="pct"/>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　</w:t>
            </w:r>
          </w:p>
        </w:tc>
        <w:tc>
          <w:tcPr>
            <w:tcW w:w="503" w:type="pct"/>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　</w:t>
            </w:r>
          </w:p>
        </w:tc>
        <w:tc>
          <w:tcPr>
            <w:tcW w:w="470" w:type="pct"/>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　</w:t>
            </w:r>
          </w:p>
        </w:tc>
        <w:tc>
          <w:tcPr>
            <w:tcW w:w="636" w:type="pct"/>
            <w:tcBorders>
              <w:top w:val="nil"/>
              <w:left w:val="nil"/>
              <w:bottom w:val="single" w:color="auto" w:sz="4" w:space="0"/>
              <w:right w:val="single" w:color="auto" w:sz="4" w:space="0"/>
            </w:tcBorders>
            <w:noWrap/>
            <w:vAlign w:val="center"/>
          </w:tcPr>
          <w:p>
            <w:pPr>
              <w:widowControl/>
              <w:jc w:val="center"/>
              <w:rPr>
                <w:rFonts w:ascii="Arial" w:hAnsi="Arial" w:cs="Arial"/>
                <w:kern w:val="0"/>
                <w:szCs w:val="21"/>
              </w:rPr>
            </w:pPr>
          </w:p>
        </w:tc>
      </w:tr>
      <w:tr>
        <w:tblPrEx>
          <w:tblCellMar>
            <w:top w:w="0" w:type="dxa"/>
            <w:left w:w="108" w:type="dxa"/>
            <w:bottom w:w="0" w:type="dxa"/>
            <w:right w:w="108" w:type="dxa"/>
          </w:tblCellMar>
        </w:tblPrEx>
        <w:trPr>
          <w:trHeight w:val="884" w:hRule="atLeast"/>
        </w:trPr>
        <w:tc>
          <w:tcPr>
            <w:tcW w:w="225" w:type="pct"/>
            <w:tcBorders>
              <w:top w:val="nil"/>
              <w:left w:val="single" w:color="auto" w:sz="4" w:space="0"/>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w:t>
            </w:r>
          </w:p>
        </w:tc>
        <w:tc>
          <w:tcPr>
            <w:tcW w:w="1197" w:type="pct"/>
            <w:tcBorders>
              <w:top w:val="nil"/>
              <w:left w:val="nil"/>
              <w:bottom w:val="single" w:color="auto" w:sz="4" w:space="0"/>
              <w:right w:val="single" w:color="auto" w:sz="4" w:space="0"/>
            </w:tcBorders>
            <w:vAlign w:val="center"/>
          </w:tcPr>
          <w:p>
            <w:pPr>
              <w:widowControl/>
              <w:jc w:val="left"/>
              <w:rPr>
                <w:rFonts w:ascii="宋体" w:hAnsi="宋体" w:cs="宋体"/>
                <w:kern w:val="0"/>
                <w:szCs w:val="21"/>
              </w:rPr>
            </w:pPr>
          </w:p>
        </w:tc>
        <w:tc>
          <w:tcPr>
            <w:tcW w:w="517" w:type="pct"/>
            <w:tcBorders>
              <w:top w:val="nil"/>
              <w:left w:val="nil"/>
              <w:bottom w:val="single" w:color="auto" w:sz="4" w:space="0"/>
              <w:right w:val="single" w:color="auto" w:sz="4" w:space="0"/>
            </w:tcBorders>
            <w:vAlign w:val="center"/>
          </w:tcPr>
          <w:p>
            <w:pPr>
              <w:widowControl/>
              <w:jc w:val="left"/>
              <w:rPr>
                <w:rFonts w:ascii="宋体" w:hAnsi="宋体" w:cs="宋体"/>
                <w:kern w:val="0"/>
                <w:szCs w:val="21"/>
              </w:rPr>
            </w:pPr>
          </w:p>
        </w:tc>
        <w:tc>
          <w:tcPr>
            <w:tcW w:w="489" w:type="pct"/>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　</w:t>
            </w:r>
          </w:p>
        </w:tc>
        <w:tc>
          <w:tcPr>
            <w:tcW w:w="479" w:type="pct"/>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　</w:t>
            </w:r>
          </w:p>
        </w:tc>
        <w:tc>
          <w:tcPr>
            <w:tcW w:w="479" w:type="pct"/>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　</w:t>
            </w:r>
          </w:p>
        </w:tc>
        <w:tc>
          <w:tcPr>
            <w:tcW w:w="503" w:type="pct"/>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　</w:t>
            </w:r>
          </w:p>
        </w:tc>
        <w:tc>
          <w:tcPr>
            <w:tcW w:w="470" w:type="pct"/>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　</w:t>
            </w:r>
          </w:p>
        </w:tc>
        <w:tc>
          <w:tcPr>
            <w:tcW w:w="636" w:type="pct"/>
            <w:tcBorders>
              <w:top w:val="nil"/>
              <w:left w:val="nil"/>
              <w:bottom w:val="single" w:color="auto" w:sz="4" w:space="0"/>
              <w:right w:val="single" w:color="auto" w:sz="4" w:space="0"/>
            </w:tcBorders>
            <w:noWrap/>
            <w:vAlign w:val="center"/>
          </w:tcPr>
          <w:p>
            <w:pPr>
              <w:widowControl/>
              <w:jc w:val="center"/>
              <w:rPr>
                <w:rFonts w:ascii="Arial" w:hAnsi="Arial" w:cs="Arial"/>
                <w:kern w:val="0"/>
                <w:szCs w:val="21"/>
              </w:rPr>
            </w:pPr>
          </w:p>
        </w:tc>
      </w:tr>
      <w:tr>
        <w:tblPrEx>
          <w:tblCellMar>
            <w:top w:w="0" w:type="dxa"/>
            <w:left w:w="108" w:type="dxa"/>
            <w:bottom w:w="0" w:type="dxa"/>
            <w:right w:w="108" w:type="dxa"/>
          </w:tblCellMar>
        </w:tblPrEx>
        <w:trPr>
          <w:trHeight w:val="525" w:hRule="atLeast"/>
        </w:trPr>
        <w:tc>
          <w:tcPr>
            <w:tcW w:w="1940" w:type="pct"/>
            <w:gridSpan w:val="3"/>
            <w:tcBorders>
              <w:top w:val="single" w:color="auto" w:sz="4" w:space="0"/>
              <w:left w:val="nil"/>
              <w:bottom w:val="nil"/>
              <w:right w:val="nil"/>
            </w:tcBorders>
            <w:noWrap/>
            <w:vAlign w:val="center"/>
          </w:tcPr>
          <w:p>
            <w:pPr>
              <w:widowControl/>
              <w:jc w:val="left"/>
              <w:rPr>
                <w:rFonts w:ascii="宋体" w:hAnsi="宋体" w:cs="宋体"/>
                <w:kern w:val="0"/>
                <w:szCs w:val="21"/>
              </w:rPr>
            </w:pPr>
            <w:r>
              <w:rPr>
                <w:rFonts w:hint="eastAsia" w:ascii="宋体" w:hAnsi="宋体" w:cs="宋体"/>
                <w:kern w:val="0"/>
                <w:szCs w:val="21"/>
              </w:rPr>
              <w:t>评标委员会全体成员签字：</w:t>
            </w:r>
          </w:p>
        </w:tc>
        <w:tc>
          <w:tcPr>
            <w:tcW w:w="489" w:type="pct"/>
            <w:tcBorders>
              <w:top w:val="nil"/>
              <w:left w:val="nil"/>
              <w:bottom w:val="nil"/>
              <w:right w:val="nil"/>
            </w:tcBorders>
            <w:noWrap/>
            <w:vAlign w:val="center"/>
          </w:tcPr>
          <w:p>
            <w:pPr>
              <w:widowControl/>
              <w:jc w:val="left"/>
              <w:rPr>
                <w:rFonts w:ascii="宋体" w:hAnsi="宋体" w:cs="宋体"/>
                <w:kern w:val="0"/>
                <w:szCs w:val="21"/>
              </w:rPr>
            </w:pPr>
            <w:r>
              <w:rPr>
                <w:rFonts w:hint="eastAsia" w:ascii="宋体" w:hAnsi="宋体" w:cs="宋体"/>
                <w:kern w:val="0"/>
                <w:szCs w:val="21"/>
              </w:rPr>
              <w:t>　</w:t>
            </w:r>
          </w:p>
        </w:tc>
        <w:tc>
          <w:tcPr>
            <w:tcW w:w="479" w:type="pct"/>
            <w:tcBorders>
              <w:top w:val="nil"/>
              <w:left w:val="nil"/>
              <w:bottom w:val="nil"/>
              <w:right w:val="nil"/>
            </w:tcBorders>
            <w:noWrap/>
            <w:vAlign w:val="center"/>
          </w:tcPr>
          <w:p>
            <w:pPr>
              <w:widowControl/>
              <w:jc w:val="left"/>
              <w:rPr>
                <w:rFonts w:ascii="宋体" w:hAnsi="宋体" w:cs="宋体"/>
                <w:kern w:val="0"/>
                <w:szCs w:val="21"/>
              </w:rPr>
            </w:pPr>
            <w:r>
              <w:rPr>
                <w:rFonts w:hint="eastAsia" w:ascii="宋体" w:hAnsi="宋体" w:cs="宋体"/>
                <w:kern w:val="0"/>
                <w:szCs w:val="21"/>
              </w:rPr>
              <w:t>　</w:t>
            </w:r>
          </w:p>
        </w:tc>
        <w:tc>
          <w:tcPr>
            <w:tcW w:w="479" w:type="pct"/>
            <w:tcBorders>
              <w:top w:val="nil"/>
              <w:left w:val="nil"/>
              <w:bottom w:val="nil"/>
              <w:right w:val="nil"/>
            </w:tcBorders>
            <w:noWrap/>
            <w:vAlign w:val="center"/>
          </w:tcPr>
          <w:p>
            <w:pPr>
              <w:widowControl/>
              <w:jc w:val="left"/>
              <w:rPr>
                <w:rFonts w:ascii="宋体" w:hAnsi="宋体" w:cs="宋体"/>
                <w:kern w:val="0"/>
                <w:szCs w:val="21"/>
              </w:rPr>
            </w:pPr>
            <w:r>
              <w:rPr>
                <w:rFonts w:hint="eastAsia" w:ascii="宋体" w:hAnsi="宋体" w:cs="宋体"/>
                <w:kern w:val="0"/>
                <w:szCs w:val="21"/>
              </w:rPr>
              <w:t>　</w:t>
            </w:r>
          </w:p>
        </w:tc>
        <w:tc>
          <w:tcPr>
            <w:tcW w:w="503" w:type="pct"/>
            <w:tcBorders>
              <w:top w:val="nil"/>
              <w:left w:val="nil"/>
              <w:bottom w:val="nil"/>
              <w:right w:val="nil"/>
            </w:tcBorders>
            <w:noWrap/>
            <w:vAlign w:val="center"/>
          </w:tcPr>
          <w:p>
            <w:pPr>
              <w:widowControl/>
              <w:jc w:val="left"/>
              <w:rPr>
                <w:rFonts w:ascii="宋体" w:hAnsi="宋体" w:cs="宋体"/>
                <w:kern w:val="0"/>
                <w:szCs w:val="21"/>
              </w:rPr>
            </w:pPr>
            <w:r>
              <w:rPr>
                <w:rFonts w:hint="eastAsia" w:ascii="宋体" w:hAnsi="宋体" w:cs="宋体"/>
                <w:kern w:val="0"/>
                <w:szCs w:val="21"/>
              </w:rPr>
              <w:t>　</w:t>
            </w:r>
          </w:p>
        </w:tc>
        <w:tc>
          <w:tcPr>
            <w:tcW w:w="470" w:type="pct"/>
            <w:tcBorders>
              <w:top w:val="nil"/>
              <w:left w:val="nil"/>
              <w:bottom w:val="nil"/>
              <w:right w:val="nil"/>
            </w:tcBorders>
            <w:noWrap/>
            <w:vAlign w:val="center"/>
          </w:tcPr>
          <w:p>
            <w:pPr>
              <w:widowControl/>
              <w:jc w:val="left"/>
              <w:rPr>
                <w:rFonts w:ascii="宋体" w:hAnsi="宋体" w:cs="宋体"/>
                <w:kern w:val="0"/>
                <w:szCs w:val="21"/>
              </w:rPr>
            </w:pPr>
            <w:r>
              <w:rPr>
                <w:rFonts w:hint="eastAsia" w:ascii="宋体" w:hAnsi="宋体" w:cs="宋体"/>
                <w:kern w:val="0"/>
                <w:szCs w:val="21"/>
              </w:rPr>
              <w:t>　</w:t>
            </w:r>
          </w:p>
        </w:tc>
        <w:tc>
          <w:tcPr>
            <w:tcW w:w="636" w:type="pct"/>
            <w:tcBorders>
              <w:top w:val="nil"/>
              <w:left w:val="nil"/>
              <w:bottom w:val="nil"/>
              <w:right w:val="nil"/>
            </w:tcBorders>
            <w:noWrap/>
            <w:vAlign w:val="center"/>
          </w:tcPr>
          <w:p>
            <w:pPr>
              <w:widowControl/>
              <w:ind w:firstLine="420" w:firstLineChars="200"/>
              <w:jc w:val="left"/>
              <w:rPr>
                <w:rFonts w:ascii="宋体" w:hAnsi="宋体" w:cs="宋体"/>
                <w:kern w:val="0"/>
                <w:szCs w:val="21"/>
              </w:rPr>
            </w:pPr>
            <w:r>
              <w:rPr>
                <w:rFonts w:hint="eastAsia" w:ascii="宋体" w:hAnsi="宋体" w:cs="宋体"/>
                <w:kern w:val="0"/>
                <w:szCs w:val="21"/>
              </w:rPr>
              <w:t>年  月  日</w:t>
            </w:r>
          </w:p>
        </w:tc>
      </w:tr>
    </w:tbl>
    <w:p>
      <w:r>
        <w:rPr>
          <w:rFonts w:hint="eastAsia"/>
        </w:rPr>
        <w:br w:type="page"/>
      </w:r>
    </w:p>
    <w:tbl>
      <w:tblPr>
        <w:tblStyle w:val="21"/>
        <w:tblW w:w="5000" w:type="pct"/>
        <w:tblInd w:w="0" w:type="dxa"/>
        <w:tblLayout w:type="autofit"/>
        <w:tblCellMar>
          <w:top w:w="0" w:type="dxa"/>
          <w:left w:w="108" w:type="dxa"/>
          <w:bottom w:w="0" w:type="dxa"/>
          <w:right w:w="108" w:type="dxa"/>
        </w:tblCellMar>
      </w:tblPr>
      <w:tblGrid>
        <w:gridCol w:w="707"/>
        <w:gridCol w:w="4278"/>
        <w:gridCol w:w="2379"/>
        <w:gridCol w:w="2215"/>
        <w:gridCol w:w="2220"/>
        <w:gridCol w:w="1655"/>
      </w:tblGrid>
      <w:tr>
        <w:tblPrEx>
          <w:tblCellMar>
            <w:top w:w="0" w:type="dxa"/>
            <w:left w:w="108" w:type="dxa"/>
            <w:bottom w:w="0" w:type="dxa"/>
            <w:right w:w="108" w:type="dxa"/>
          </w:tblCellMar>
        </w:tblPrEx>
        <w:trPr>
          <w:trHeight w:val="480" w:hRule="atLeast"/>
        </w:trPr>
        <w:tc>
          <w:tcPr>
            <w:tcW w:w="5000" w:type="pct"/>
            <w:gridSpan w:val="6"/>
            <w:tcBorders>
              <w:top w:val="nil"/>
              <w:left w:val="nil"/>
              <w:bottom w:val="nil"/>
              <w:right w:val="nil"/>
            </w:tcBorders>
            <w:noWrap/>
            <w:vAlign w:val="center"/>
          </w:tcPr>
          <w:p>
            <w:pPr>
              <w:widowControl/>
              <w:jc w:val="left"/>
              <w:rPr>
                <w:rFonts w:ascii="宋体" w:hAnsi="宋体" w:cs="宋体"/>
                <w:kern w:val="0"/>
                <w:sz w:val="24"/>
              </w:rPr>
            </w:pPr>
            <w:r>
              <w:rPr>
                <w:rFonts w:hint="eastAsia" w:ascii="宋体" w:hAnsi="宋体" w:cs="宋体"/>
                <w:kern w:val="0"/>
                <w:sz w:val="28"/>
                <w:szCs w:val="28"/>
              </w:rPr>
              <w:t>附件3-8-（5）企业业绩及人员配置评审得分表</w:t>
            </w:r>
          </w:p>
        </w:tc>
      </w:tr>
      <w:tr>
        <w:tblPrEx>
          <w:tblCellMar>
            <w:top w:w="0" w:type="dxa"/>
            <w:left w:w="108" w:type="dxa"/>
            <w:bottom w:w="0" w:type="dxa"/>
            <w:right w:w="108" w:type="dxa"/>
          </w:tblCellMar>
        </w:tblPrEx>
        <w:trPr>
          <w:trHeight w:val="465" w:hRule="atLeast"/>
        </w:trPr>
        <w:tc>
          <w:tcPr>
            <w:tcW w:w="5000" w:type="pct"/>
            <w:gridSpan w:val="6"/>
            <w:tcBorders>
              <w:top w:val="nil"/>
              <w:left w:val="nil"/>
              <w:bottom w:val="nil"/>
              <w:right w:val="nil"/>
            </w:tcBorders>
            <w:vAlign w:val="center"/>
          </w:tcPr>
          <w:p>
            <w:pPr>
              <w:widowControl/>
              <w:jc w:val="center"/>
              <w:rPr>
                <w:rFonts w:ascii="黑体" w:hAnsi="黑体" w:eastAsia="黑体" w:cs="宋体"/>
                <w:b/>
                <w:bCs/>
                <w:kern w:val="0"/>
                <w:sz w:val="32"/>
                <w:szCs w:val="32"/>
              </w:rPr>
            </w:pPr>
            <w:r>
              <w:rPr>
                <w:rFonts w:hint="eastAsia" w:ascii="黑体" w:hAnsi="黑体" w:eastAsia="黑体" w:cs="宋体"/>
                <w:b/>
                <w:bCs/>
                <w:kern w:val="0"/>
                <w:sz w:val="32"/>
                <w:szCs w:val="32"/>
              </w:rPr>
              <w:t>招标代理－－企业业绩及人员配置评审得分表</w:t>
            </w:r>
          </w:p>
        </w:tc>
      </w:tr>
      <w:tr>
        <w:tblPrEx>
          <w:tblCellMar>
            <w:top w:w="0" w:type="dxa"/>
            <w:left w:w="108" w:type="dxa"/>
            <w:bottom w:w="0" w:type="dxa"/>
            <w:right w:w="108" w:type="dxa"/>
          </w:tblCellMar>
        </w:tblPrEx>
        <w:trPr>
          <w:trHeight w:val="345" w:hRule="atLeast"/>
        </w:trPr>
        <w:tc>
          <w:tcPr>
            <w:tcW w:w="5000" w:type="pct"/>
            <w:gridSpan w:val="6"/>
            <w:tcBorders>
              <w:top w:val="nil"/>
              <w:left w:val="nil"/>
              <w:bottom w:val="nil"/>
              <w:right w:val="nil"/>
            </w:tcBorders>
            <w:vAlign w:val="center"/>
          </w:tcPr>
          <w:p>
            <w:pPr>
              <w:widowControl/>
              <w:jc w:val="left"/>
              <w:rPr>
                <w:rFonts w:ascii="宋体" w:hAnsi="宋体" w:cs="宋体"/>
                <w:kern w:val="0"/>
                <w:szCs w:val="21"/>
              </w:rPr>
            </w:pPr>
            <w:r>
              <w:rPr>
                <w:rFonts w:hint="eastAsia" w:ascii="宋体" w:hAnsi="宋体" w:cs="宋体"/>
                <w:kern w:val="0"/>
                <w:szCs w:val="21"/>
              </w:rPr>
              <w:t>项目名称：</w:t>
            </w:r>
          </w:p>
        </w:tc>
      </w:tr>
      <w:tr>
        <w:tblPrEx>
          <w:tblCellMar>
            <w:top w:w="0" w:type="dxa"/>
            <w:left w:w="108" w:type="dxa"/>
            <w:bottom w:w="0" w:type="dxa"/>
            <w:right w:w="108" w:type="dxa"/>
          </w:tblCellMar>
        </w:tblPrEx>
        <w:trPr>
          <w:trHeight w:val="345" w:hRule="atLeast"/>
        </w:trPr>
        <w:tc>
          <w:tcPr>
            <w:tcW w:w="5000" w:type="pct"/>
            <w:gridSpan w:val="6"/>
            <w:tcBorders>
              <w:top w:val="nil"/>
              <w:left w:val="nil"/>
              <w:bottom w:val="nil"/>
              <w:right w:val="nil"/>
            </w:tcBorders>
            <w:vAlign w:val="center"/>
          </w:tcPr>
          <w:p>
            <w:pPr>
              <w:widowControl/>
              <w:jc w:val="left"/>
              <w:rPr>
                <w:rFonts w:ascii="宋体" w:hAnsi="宋体" w:cs="宋体"/>
                <w:kern w:val="0"/>
                <w:szCs w:val="21"/>
              </w:rPr>
            </w:pPr>
            <w:r>
              <w:rPr>
                <w:rFonts w:hint="eastAsia" w:ascii="宋体" w:hAnsi="宋体" w:cs="宋体"/>
                <w:kern w:val="0"/>
                <w:szCs w:val="21"/>
              </w:rPr>
              <w:t>项目编号：</w:t>
            </w:r>
          </w:p>
        </w:tc>
      </w:tr>
      <w:tr>
        <w:tblPrEx>
          <w:tblCellMar>
            <w:top w:w="0" w:type="dxa"/>
            <w:left w:w="108" w:type="dxa"/>
            <w:bottom w:w="0" w:type="dxa"/>
            <w:right w:w="108" w:type="dxa"/>
          </w:tblCellMar>
        </w:tblPrEx>
        <w:trPr>
          <w:trHeight w:val="429" w:hRule="atLeast"/>
        </w:trPr>
        <w:tc>
          <w:tcPr>
            <w:tcW w:w="263" w:type="pct"/>
            <w:vMerge w:val="restart"/>
            <w:tcBorders>
              <w:top w:val="single" w:color="auto" w:sz="4" w:space="0"/>
              <w:left w:val="single" w:color="auto" w:sz="4" w:space="0"/>
              <w:bottom w:val="single" w:color="000000"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序号</w:t>
            </w:r>
          </w:p>
        </w:tc>
        <w:tc>
          <w:tcPr>
            <w:tcW w:w="1590" w:type="pct"/>
            <w:vMerge w:val="restart"/>
            <w:tcBorders>
              <w:top w:val="single" w:color="auto" w:sz="4" w:space="0"/>
              <w:left w:val="single" w:color="auto" w:sz="4" w:space="0"/>
              <w:bottom w:val="single" w:color="000000"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投标人</w:t>
            </w:r>
          </w:p>
        </w:tc>
        <w:tc>
          <w:tcPr>
            <w:tcW w:w="884" w:type="pct"/>
            <w:vMerge w:val="restart"/>
            <w:tcBorders>
              <w:top w:val="single" w:color="auto" w:sz="4" w:space="0"/>
              <w:left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1、企业业绩              （满分20分）</w:t>
            </w:r>
          </w:p>
        </w:tc>
        <w:tc>
          <w:tcPr>
            <w:tcW w:w="1648" w:type="pct"/>
            <w:gridSpan w:val="2"/>
            <w:tcBorders>
              <w:top w:val="single" w:color="auto" w:sz="4" w:space="0"/>
              <w:left w:val="nil"/>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2、人员配置（满分20分）</w:t>
            </w:r>
          </w:p>
        </w:tc>
        <w:tc>
          <w:tcPr>
            <w:tcW w:w="613" w:type="pct"/>
            <w:vMerge w:val="restart"/>
            <w:tcBorders>
              <w:top w:val="single" w:color="auto" w:sz="4" w:space="0"/>
              <w:left w:val="single" w:color="auto" w:sz="4" w:space="0"/>
              <w:bottom w:val="single" w:color="000000" w:sz="4" w:space="0"/>
              <w:right w:val="single" w:color="auto" w:sz="4" w:space="0"/>
            </w:tcBorders>
            <w:vAlign w:val="center"/>
          </w:tcPr>
          <w:p>
            <w:pPr>
              <w:widowControl/>
              <w:jc w:val="center"/>
              <w:rPr>
                <w:rFonts w:hint="eastAsia" w:ascii="宋体" w:hAnsi="宋体" w:cs="宋体" w:eastAsiaTheme="minorEastAsia"/>
                <w:kern w:val="0"/>
                <w:szCs w:val="21"/>
                <w:lang w:eastAsia="zh-CN"/>
              </w:rPr>
            </w:pPr>
            <w:r>
              <w:rPr>
                <w:rFonts w:hint="eastAsia" w:ascii="宋体" w:hAnsi="宋体" w:cs="宋体"/>
                <w:kern w:val="0"/>
                <w:szCs w:val="21"/>
              </w:rPr>
              <w:t>得分</w:t>
            </w:r>
          </w:p>
          <w:p>
            <w:pPr>
              <w:widowControl/>
              <w:jc w:val="center"/>
              <w:rPr>
                <w:rFonts w:ascii="宋体" w:hAnsi="宋体" w:cs="宋体"/>
                <w:kern w:val="0"/>
                <w:szCs w:val="21"/>
              </w:rPr>
            </w:pPr>
            <w:r>
              <w:rPr>
                <w:rFonts w:hint="eastAsia" w:ascii="宋体" w:hAnsi="宋体" w:cs="宋体"/>
                <w:kern w:val="0"/>
                <w:szCs w:val="21"/>
              </w:rPr>
              <w:t>（满分40分）</w:t>
            </w:r>
          </w:p>
        </w:tc>
      </w:tr>
      <w:tr>
        <w:tblPrEx>
          <w:tblCellMar>
            <w:top w:w="0" w:type="dxa"/>
            <w:left w:w="108" w:type="dxa"/>
            <w:bottom w:w="0" w:type="dxa"/>
            <w:right w:w="108" w:type="dxa"/>
          </w:tblCellMar>
        </w:tblPrEx>
        <w:trPr>
          <w:trHeight w:val="630" w:hRule="atLeast"/>
        </w:trPr>
        <w:tc>
          <w:tcPr>
            <w:tcW w:w="263" w:type="pct"/>
            <w:vMerge w:val="continue"/>
            <w:tcBorders>
              <w:top w:val="single" w:color="auto" w:sz="4" w:space="0"/>
              <w:left w:val="single" w:color="auto" w:sz="4" w:space="0"/>
              <w:bottom w:val="single" w:color="000000" w:sz="4" w:space="0"/>
              <w:right w:val="single" w:color="auto" w:sz="4" w:space="0"/>
            </w:tcBorders>
            <w:vAlign w:val="center"/>
          </w:tcPr>
          <w:p>
            <w:pPr>
              <w:widowControl/>
              <w:jc w:val="left"/>
              <w:rPr>
                <w:rFonts w:ascii="宋体" w:hAnsi="宋体" w:cs="宋体"/>
                <w:kern w:val="0"/>
                <w:szCs w:val="21"/>
              </w:rPr>
            </w:pPr>
          </w:p>
        </w:tc>
        <w:tc>
          <w:tcPr>
            <w:tcW w:w="1590" w:type="pct"/>
            <w:vMerge w:val="continue"/>
            <w:tcBorders>
              <w:top w:val="single" w:color="auto" w:sz="4" w:space="0"/>
              <w:left w:val="single" w:color="auto" w:sz="4" w:space="0"/>
              <w:bottom w:val="single" w:color="000000" w:sz="4" w:space="0"/>
              <w:right w:val="single" w:color="auto" w:sz="4" w:space="0"/>
            </w:tcBorders>
            <w:vAlign w:val="center"/>
          </w:tcPr>
          <w:p>
            <w:pPr>
              <w:widowControl/>
              <w:jc w:val="left"/>
              <w:rPr>
                <w:rFonts w:ascii="宋体" w:hAnsi="宋体" w:cs="宋体"/>
                <w:kern w:val="0"/>
                <w:szCs w:val="21"/>
              </w:rPr>
            </w:pPr>
          </w:p>
        </w:tc>
        <w:tc>
          <w:tcPr>
            <w:tcW w:w="884" w:type="pct"/>
            <w:vMerge w:val="continue"/>
            <w:tcBorders>
              <w:left w:val="single" w:color="auto" w:sz="4" w:space="0"/>
              <w:bottom w:val="single" w:color="auto" w:sz="4" w:space="0"/>
              <w:right w:val="single" w:color="auto" w:sz="4" w:space="0"/>
            </w:tcBorders>
            <w:vAlign w:val="center"/>
          </w:tcPr>
          <w:p>
            <w:pPr>
              <w:widowControl/>
              <w:jc w:val="center"/>
              <w:rPr>
                <w:rFonts w:ascii="宋体" w:hAnsi="宋体" w:cs="宋体"/>
                <w:kern w:val="0"/>
                <w:szCs w:val="21"/>
              </w:rPr>
            </w:pPr>
          </w:p>
        </w:tc>
        <w:tc>
          <w:tcPr>
            <w:tcW w:w="823" w:type="pct"/>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①专业负责人       （8分）</w:t>
            </w:r>
          </w:p>
        </w:tc>
        <w:tc>
          <w:tcPr>
            <w:tcW w:w="825" w:type="pct"/>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②其他人员配置（12分）</w:t>
            </w:r>
          </w:p>
        </w:tc>
        <w:tc>
          <w:tcPr>
            <w:tcW w:w="613" w:type="pct"/>
            <w:vMerge w:val="continue"/>
            <w:tcBorders>
              <w:top w:val="single" w:color="auto" w:sz="4" w:space="0"/>
              <w:left w:val="single" w:color="auto" w:sz="4" w:space="0"/>
              <w:bottom w:val="single" w:color="000000" w:sz="4" w:space="0"/>
              <w:right w:val="single" w:color="auto" w:sz="4" w:space="0"/>
            </w:tcBorders>
            <w:vAlign w:val="center"/>
          </w:tcPr>
          <w:p>
            <w:pPr>
              <w:widowControl/>
              <w:jc w:val="left"/>
              <w:rPr>
                <w:rFonts w:ascii="宋体" w:hAnsi="宋体" w:cs="宋体"/>
                <w:kern w:val="0"/>
                <w:szCs w:val="21"/>
              </w:rPr>
            </w:pPr>
          </w:p>
        </w:tc>
      </w:tr>
      <w:tr>
        <w:tblPrEx>
          <w:tblCellMar>
            <w:top w:w="0" w:type="dxa"/>
            <w:left w:w="108" w:type="dxa"/>
            <w:bottom w:w="0" w:type="dxa"/>
            <w:right w:w="108" w:type="dxa"/>
          </w:tblCellMar>
        </w:tblPrEx>
        <w:trPr>
          <w:trHeight w:val="705" w:hRule="atLeast"/>
        </w:trPr>
        <w:tc>
          <w:tcPr>
            <w:tcW w:w="263" w:type="pct"/>
            <w:tcBorders>
              <w:top w:val="nil"/>
              <w:left w:val="single" w:color="auto" w:sz="4" w:space="0"/>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1</w:t>
            </w:r>
          </w:p>
        </w:tc>
        <w:tc>
          <w:tcPr>
            <w:tcW w:w="1590" w:type="pct"/>
            <w:tcBorders>
              <w:top w:val="nil"/>
              <w:left w:val="nil"/>
              <w:bottom w:val="single" w:color="auto" w:sz="4" w:space="0"/>
              <w:right w:val="single" w:color="auto" w:sz="4" w:space="0"/>
            </w:tcBorders>
            <w:vAlign w:val="center"/>
          </w:tcPr>
          <w:p>
            <w:pPr>
              <w:widowControl/>
              <w:jc w:val="left"/>
              <w:rPr>
                <w:rFonts w:ascii="宋体" w:hAnsi="宋体" w:cs="宋体"/>
                <w:kern w:val="0"/>
                <w:szCs w:val="21"/>
              </w:rPr>
            </w:pPr>
          </w:p>
        </w:tc>
        <w:tc>
          <w:tcPr>
            <w:tcW w:w="884" w:type="pct"/>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　</w:t>
            </w:r>
          </w:p>
        </w:tc>
        <w:tc>
          <w:tcPr>
            <w:tcW w:w="823" w:type="pct"/>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　</w:t>
            </w:r>
          </w:p>
        </w:tc>
        <w:tc>
          <w:tcPr>
            <w:tcW w:w="825" w:type="pct"/>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　</w:t>
            </w:r>
          </w:p>
        </w:tc>
        <w:tc>
          <w:tcPr>
            <w:tcW w:w="613" w:type="pct"/>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　</w:t>
            </w:r>
          </w:p>
        </w:tc>
      </w:tr>
      <w:tr>
        <w:tblPrEx>
          <w:tblCellMar>
            <w:top w:w="0" w:type="dxa"/>
            <w:left w:w="108" w:type="dxa"/>
            <w:bottom w:w="0" w:type="dxa"/>
            <w:right w:w="108" w:type="dxa"/>
          </w:tblCellMar>
        </w:tblPrEx>
        <w:trPr>
          <w:trHeight w:val="806" w:hRule="atLeast"/>
        </w:trPr>
        <w:tc>
          <w:tcPr>
            <w:tcW w:w="263" w:type="pct"/>
            <w:tcBorders>
              <w:top w:val="nil"/>
              <w:left w:val="single" w:color="auto" w:sz="4" w:space="0"/>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2</w:t>
            </w:r>
          </w:p>
        </w:tc>
        <w:tc>
          <w:tcPr>
            <w:tcW w:w="1590" w:type="pct"/>
            <w:tcBorders>
              <w:top w:val="nil"/>
              <w:left w:val="nil"/>
              <w:bottom w:val="single" w:color="auto" w:sz="4" w:space="0"/>
              <w:right w:val="single" w:color="auto" w:sz="4" w:space="0"/>
            </w:tcBorders>
            <w:vAlign w:val="center"/>
          </w:tcPr>
          <w:p>
            <w:pPr>
              <w:widowControl/>
              <w:jc w:val="left"/>
              <w:rPr>
                <w:rFonts w:ascii="宋体" w:hAnsi="宋体" w:cs="宋体"/>
                <w:kern w:val="0"/>
                <w:szCs w:val="21"/>
              </w:rPr>
            </w:pPr>
          </w:p>
        </w:tc>
        <w:tc>
          <w:tcPr>
            <w:tcW w:w="884" w:type="pct"/>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　</w:t>
            </w:r>
          </w:p>
        </w:tc>
        <w:tc>
          <w:tcPr>
            <w:tcW w:w="823" w:type="pct"/>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　</w:t>
            </w:r>
          </w:p>
        </w:tc>
        <w:tc>
          <w:tcPr>
            <w:tcW w:w="825" w:type="pct"/>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　</w:t>
            </w:r>
          </w:p>
        </w:tc>
        <w:tc>
          <w:tcPr>
            <w:tcW w:w="613" w:type="pct"/>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　</w:t>
            </w:r>
          </w:p>
        </w:tc>
      </w:tr>
      <w:tr>
        <w:tblPrEx>
          <w:tblCellMar>
            <w:top w:w="0" w:type="dxa"/>
            <w:left w:w="108" w:type="dxa"/>
            <w:bottom w:w="0" w:type="dxa"/>
            <w:right w:w="108" w:type="dxa"/>
          </w:tblCellMar>
        </w:tblPrEx>
        <w:trPr>
          <w:trHeight w:val="730" w:hRule="atLeast"/>
        </w:trPr>
        <w:tc>
          <w:tcPr>
            <w:tcW w:w="263" w:type="pct"/>
            <w:tcBorders>
              <w:top w:val="nil"/>
              <w:left w:val="single" w:color="auto" w:sz="4" w:space="0"/>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3</w:t>
            </w:r>
          </w:p>
        </w:tc>
        <w:tc>
          <w:tcPr>
            <w:tcW w:w="1590" w:type="pct"/>
            <w:tcBorders>
              <w:top w:val="nil"/>
              <w:left w:val="nil"/>
              <w:bottom w:val="single" w:color="auto" w:sz="4" w:space="0"/>
              <w:right w:val="single" w:color="auto" w:sz="4" w:space="0"/>
            </w:tcBorders>
            <w:vAlign w:val="center"/>
          </w:tcPr>
          <w:p>
            <w:pPr>
              <w:widowControl/>
              <w:jc w:val="left"/>
              <w:rPr>
                <w:rFonts w:ascii="宋体" w:hAnsi="宋体" w:cs="宋体"/>
                <w:kern w:val="0"/>
                <w:szCs w:val="21"/>
              </w:rPr>
            </w:pPr>
          </w:p>
        </w:tc>
        <w:tc>
          <w:tcPr>
            <w:tcW w:w="884" w:type="pct"/>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　</w:t>
            </w:r>
          </w:p>
        </w:tc>
        <w:tc>
          <w:tcPr>
            <w:tcW w:w="823" w:type="pct"/>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　</w:t>
            </w:r>
          </w:p>
        </w:tc>
        <w:tc>
          <w:tcPr>
            <w:tcW w:w="825" w:type="pct"/>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　</w:t>
            </w:r>
          </w:p>
        </w:tc>
        <w:tc>
          <w:tcPr>
            <w:tcW w:w="613" w:type="pct"/>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　</w:t>
            </w:r>
          </w:p>
        </w:tc>
      </w:tr>
      <w:tr>
        <w:tblPrEx>
          <w:tblCellMar>
            <w:top w:w="0" w:type="dxa"/>
            <w:left w:w="108" w:type="dxa"/>
            <w:bottom w:w="0" w:type="dxa"/>
            <w:right w:w="108" w:type="dxa"/>
          </w:tblCellMar>
        </w:tblPrEx>
        <w:trPr>
          <w:trHeight w:val="771" w:hRule="atLeast"/>
        </w:trPr>
        <w:tc>
          <w:tcPr>
            <w:tcW w:w="263" w:type="pct"/>
            <w:tcBorders>
              <w:top w:val="nil"/>
              <w:left w:val="single" w:color="auto" w:sz="4" w:space="0"/>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4</w:t>
            </w:r>
          </w:p>
        </w:tc>
        <w:tc>
          <w:tcPr>
            <w:tcW w:w="1590" w:type="pct"/>
            <w:tcBorders>
              <w:top w:val="nil"/>
              <w:left w:val="nil"/>
              <w:bottom w:val="single" w:color="auto" w:sz="4" w:space="0"/>
              <w:right w:val="single" w:color="auto" w:sz="4" w:space="0"/>
            </w:tcBorders>
            <w:vAlign w:val="center"/>
          </w:tcPr>
          <w:p>
            <w:pPr>
              <w:widowControl/>
              <w:jc w:val="left"/>
              <w:rPr>
                <w:rFonts w:ascii="宋体" w:hAnsi="宋体" w:cs="宋体"/>
                <w:kern w:val="0"/>
                <w:szCs w:val="21"/>
              </w:rPr>
            </w:pPr>
          </w:p>
        </w:tc>
        <w:tc>
          <w:tcPr>
            <w:tcW w:w="884" w:type="pct"/>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　</w:t>
            </w:r>
          </w:p>
        </w:tc>
        <w:tc>
          <w:tcPr>
            <w:tcW w:w="823" w:type="pct"/>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　</w:t>
            </w:r>
          </w:p>
        </w:tc>
        <w:tc>
          <w:tcPr>
            <w:tcW w:w="825" w:type="pct"/>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　</w:t>
            </w:r>
          </w:p>
        </w:tc>
        <w:tc>
          <w:tcPr>
            <w:tcW w:w="613" w:type="pct"/>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　</w:t>
            </w:r>
          </w:p>
        </w:tc>
      </w:tr>
      <w:tr>
        <w:tblPrEx>
          <w:tblCellMar>
            <w:top w:w="0" w:type="dxa"/>
            <w:left w:w="108" w:type="dxa"/>
            <w:bottom w:w="0" w:type="dxa"/>
            <w:right w:w="108" w:type="dxa"/>
          </w:tblCellMar>
        </w:tblPrEx>
        <w:trPr>
          <w:trHeight w:val="643" w:hRule="atLeast"/>
        </w:trPr>
        <w:tc>
          <w:tcPr>
            <w:tcW w:w="263" w:type="pct"/>
            <w:tcBorders>
              <w:top w:val="nil"/>
              <w:left w:val="single" w:color="auto" w:sz="4" w:space="0"/>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w:t>
            </w:r>
          </w:p>
        </w:tc>
        <w:tc>
          <w:tcPr>
            <w:tcW w:w="1590" w:type="pct"/>
            <w:tcBorders>
              <w:top w:val="nil"/>
              <w:left w:val="nil"/>
              <w:bottom w:val="single" w:color="auto" w:sz="4" w:space="0"/>
              <w:right w:val="single" w:color="auto" w:sz="4" w:space="0"/>
            </w:tcBorders>
            <w:vAlign w:val="center"/>
          </w:tcPr>
          <w:p>
            <w:pPr>
              <w:widowControl/>
              <w:jc w:val="left"/>
              <w:rPr>
                <w:rFonts w:ascii="宋体" w:hAnsi="宋体" w:cs="宋体"/>
                <w:kern w:val="0"/>
                <w:szCs w:val="21"/>
              </w:rPr>
            </w:pPr>
          </w:p>
        </w:tc>
        <w:tc>
          <w:tcPr>
            <w:tcW w:w="884" w:type="pct"/>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　</w:t>
            </w:r>
          </w:p>
        </w:tc>
        <w:tc>
          <w:tcPr>
            <w:tcW w:w="823" w:type="pct"/>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　</w:t>
            </w:r>
          </w:p>
        </w:tc>
        <w:tc>
          <w:tcPr>
            <w:tcW w:w="825" w:type="pct"/>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　</w:t>
            </w:r>
          </w:p>
        </w:tc>
        <w:tc>
          <w:tcPr>
            <w:tcW w:w="613" w:type="pct"/>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　</w:t>
            </w:r>
          </w:p>
        </w:tc>
      </w:tr>
      <w:tr>
        <w:tblPrEx>
          <w:tblCellMar>
            <w:top w:w="0" w:type="dxa"/>
            <w:left w:w="108" w:type="dxa"/>
            <w:bottom w:w="0" w:type="dxa"/>
            <w:right w:w="108" w:type="dxa"/>
          </w:tblCellMar>
        </w:tblPrEx>
        <w:trPr>
          <w:trHeight w:val="850" w:hRule="atLeast"/>
        </w:trPr>
        <w:tc>
          <w:tcPr>
            <w:tcW w:w="263" w:type="pct"/>
            <w:tcBorders>
              <w:top w:val="nil"/>
              <w:left w:val="single" w:color="auto" w:sz="4" w:space="0"/>
              <w:bottom w:val="single" w:color="auto" w:sz="4" w:space="0"/>
              <w:right w:val="single" w:color="auto" w:sz="4" w:space="0"/>
            </w:tcBorders>
            <w:vAlign w:val="center"/>
          </w:tcPr>
          <w:p>
            <w:pPr>
              <w:widowControl/>
              <w:jc w:val="center"/>
              <w:rPr>
                <w:rFonts w:ascii="宋体" w:hAnsi="宋体" w:cs="宋体"/>
                <w:kern w:val="0"/>
                <w:sz w:val="24"/>
              </w:rPr>
            </w:pPr>
            <w:r>
              <w:rPr>
                <w:rFonts w:hint="eastAsia" w:ascii="宋体" w:hAnsi="宋体" w:cs="宋体"/>
                <w:kern w:val="0"/>
                <w:szCs w:val="21"/>
              </w:rPr>
              <w:t>备注</w:t>
            </w:r>
          </w:p>
        </w:tc>
        <w:tc>
          <w:tcPr>
            <w:tcW w:w="4736" w:type="pct"/>
            <w:gridSpan w:val="5"/>
            <w:tcBorders>
              <w:top w:val="single" w:color="auto" w:sz="4" w:space="0"/>
              <w:left w:val="nil"/>
              <w:bottom w:val="single" w:color="auto" w:sz="4" w:space="0"/>
              <w:right w:val="single" w:color="000000" w:sz="4" w:space="0"/>
            </w:tcBorders>
            <w:vAlign w:val="center"/>
          </w:tcPr>
          <w:p>
            <w:pPr>
              <w:widowControl/>
              <w:jc w:val="left"/>
              <w:rPr>
                <w:rFonts w:ascii="宋体" w:hAnsi="宋体" w:cs="宋体"/>
                <w:bCs/>
                <w:kern w:val="0"/>
                <w:sz w:val="18"/>
                <w:szCs w:val="15"/>
              </w:rPr>
            </w:pPr>
            <w:r>
              <w:rPr>
                <w:rFonts w:hint="eastAsia" w:ascii="宋体" w:hAnsi="宋体" w:cs="宋体"/>
                <w:b/>
                <w:bCs/>
                <w:kern w:val="0"/>
                <w:sz w:val="18"/>
                <w:szCs w:val="15"/>
              </w:rPr>
              <w:t>1、企业业绩（20分）</w:t>
            </w:r>
            <w:r>
              <w:rPr>
                <w:rStyle w:val="44"/>
                <w:rFonts w:hint="default"/>
                <w:b w:val="0"/>
              </w:rPr>
              <w:t>近</w:t>
            </w:r>
            <w:r>
              <w:rPr>
                <w:rStyle w:val="44"/>
                <w:rFonts w:hint="default"/>
                <w:b w:val="0"/>
                <w:u w:val="single"/>
              </w:rPr>
              <w:t xml:space="preserve">   </w:t>
            </w:r>
            <w:r>
              <w:rPr>
                <w:rStyle w:val="44"/>
                <w:rFonts w:hint="default"/>
                <w:b w:val="0"/>
              </w:rPr>
              <w:t>年（20</w:t>
            </w:r>
            <w:r>
              <w:rPr>
                <w:rStyle w:val="44"/>
                <w:rFonts w:hint="default"/>
                <w:b w:val="0"/>
                <w:u w:val="single"/>
              </w:rPr>
              <w:t xml:space="preserve">  </w:t>
            </w:r>
            <w:r>
              <w:rPr>
                <w:rStyle w:val="44"/>
                <w:rFonts w:hint="default"/>
                <w:b w:val="0"/>
              </w:rPr>
              <w:t>年</w:t>
            </w:r>
            <w:r>
              <w:rPr>
                <w:rStyle w:val="44"/>
                <w:rFonts w:hint="default"/>
                <w:b w:val="0"/>
                <w:u w:val="single"/>
              </w:rPr>
              <w:t xml:space="preserve">   </w:t>
            </w:r>
            <w:r>
              <w:rPr>
                <w:rStyle w:val="44"/>
                <w:rFonts w:hint="default"/>
                <w:b w:val="0"/>
              </w:rPr>
              <w:t>月）</w:t>
            </w:r>
            <w:r>
              <w:rPr>
                <w:rFonts w:hint="eastAsia" w:ascii="宋体" w:hAnsi="宋体" w:cs="宋体"/>
                <w:bCs/>
                <w:kern w:val="0"/>
                <w:sz w:val="18"/>
                <w:szCs w:val="15"/>
              </w:rPr>
              <w:t>，提供企业类似项目业绩：单项合同金额≥</w:t>
            </w:r>
            <w:r>
              <w:rPr>
                <w:rFonts w:hint="eastAsia" w:ascii="宋体" w:hAnsi="宋体" w:cs="宋体"/>
                <w:bCs/>
                <w:kern w:val="0"/>
                <w:sz w:val="18"/>
                <w:szCs w:val="15"/>
                <w:u w:val="single"/>
              </w:rPr>
              <w:t xml:space="preserve">   </w:t>
            </w:r>
            <w:r>
              <w:rPr>
                <w:rFonts w:hint="eastAsia" w:ascii="宋体" w:hAnsi="宋体" w:cs="宋体"/>
                <w:bCs/>
                <w:kern w:val="0"/>
                <w:sz w:val="18"/>
                <w:szCs w:val="15"/>
              </w:rPr>
              <w:t>万元的类似项目业绩，每项得5分；单项合同金额≥</w:t>
            </w:r>
            <w:r>
              <w:rPr>
                <w:rFonts w:hint="eastAsia" w:ascii="宋体" w:hAnsi="宋体" w:cs="宋体"/>
                <w:bCs/>
                <w:kern w:val="0"/>
                <w:sz w:val="18"/>
                <w:szCs w:val="15"/>
                <w:u w:val="single"/>
              </w:rPr>
              <w:t xml:space="preserve">    </w:t>
            </w:r>
            <w:r>
              <w:rPr>
                <w:rFonts w:hint="eastAsia" w:ascii="宋体" w:hAnsi="宋体" w:cs="宋体"/>
                <w:bCs/>
                <w:kern w:val="0"/>
                <w:sz w:val="18"/>
                <w:szCs w:val="15"/>
              </w:rPr>
              <w:t>万元但＜</w:t>
            </w:r>
            <w:r>
              <w:rPr>
                <w:rFonts w:hint="eastAsia" w:ascii="宋体" w:hAnsi="宋体" w:cs="宋体"/>
                <w:bCs/>
                <w:kern w:val="0"/>
                <w:sz w:val="18"/>
                <w:szCs w:val="15"/>
                <w:u w:val="single"/>
              </w:rPr>
              <w:t xml:space="preserve">     </w:t>
            </w:r>
            <w:r>
              <w:rPr>
                <w:rFonts w:hint="eastAsia" w:ascii="宋体" w:hAnsi="宋体" w:cs="宋体"/>
                <w:bCs/>
                <w:kern w:val="0"/>
                <w:sz w:val="18"/>
                <w:szCs w:val="15"/>
              </w:rPr>
              <w:t>万元的类似项目业绩，每项得2分。</w:t>
            </w:r>
            <w:r>
              <w:rPr>
                <w:rStyle w:val="44"/>
                <w:rFonts w:hint="default"/>
                <w:b w:val="0"/>
              </w:rPr>
              <w:t>（注：类似业绩指</w:t>
            </w:r>
            <w:r>
              <w:rPr>
                <w:rStyle w:val="44"/>
                <w:rFonts w:hint="default"/>
                <w:b w:val="0"/>
                <w:i/>
                <w:u w:val="single"/>
              </w:rPr>
              <w:t>（类别、规模）</w:t>
            </w:r>
            <w:r>
              <w:rPr>
                <w:rStyle w:val="44"/>
                <w:rFonts w:hint="default"/>
                <w:b w:val="0"/>
              </w:rPr>
              <w:t>项目业绩，以合同内容为准；时间以合同签订日期为准。）</w:t>
            </w:r>
          </w:p>
          <w:p>
            <w:pPr>
              <w:widowControl/>
              <w:jc w:val="left"/>
              <w:rPr>
                <w:rFonts w:ascii="宋体" w:hAnsi="宋体" w:cs="宋体"/>
                <w:b/>
                <w:bCs/>
                <w:kern w:val="0"/>
                <w:sz w:val="18"/>
                <w:szCs w:val="15"/>
              </w:rPr>
            </w:pPr>
            <w:r>
              <w:rPr>
                <w:rFonts w:hint="eastAsia" w:ascii="宋体" w:hAnsi="宋体" w:cs="宋体"/>
                <w:b/>
                <w:bCs/>
                <w:kern w:val="0"/>
                <w:sz w:val="18"/>
                <w:szCs w:val="15"/>
              </w:rPr>
              <w:t>2、人员配置（20分）</w:t>
            </w:r>
          </w:p>
          <w:p>
            <w:pPr>
              <w:widowControl/>
              <w:jc w:val="left"/>
              <w:rPr>
                <w:rFonts w:ascii="宋体" w:hAnsi="宋体" w:cs="宋体"/>
                <w:bCs/>
                <w:kern w:val="0"/>
                <w:sz w:val="18"/>
                <w:szCs w:val="15"/>
              </w:rPr>
            </w:pPr>
            <w:r>
              <w:rPr>
                <w:rFonts w:hint="eastAsia" w:ascii="宋体" w:hAnsi="宋体" w:cs="宋体"/>
                <w:b/>
                <w:bCs/>
                <w:kern w:val="0"/>
                <w:sz w:val="18"/>
                <w:szCs w:val="15"/>
              </w:rPr>
              <w:t>①专业负责人（8分）职称（4分）：</w:t>
            </w:r>
            <w:r>
              <w:rPr>
                <w:rFonts w:hint="eastAsia" w:ascii="宋体" w:hAnsi="宋体" w:cs="宋体"/>
                <w:bCs/>
                <w:kern w:val="0"/>
                <w:sz w:val="18"/>
                <w:szCs w:val="15"/>
              </w:rPr>
              <w:t>拟派专业负责人为高级职称得4分，中级职称得2分。</w:t>
            </w:r>
            <w:r>
              <w:rPr>
                <w:rFonts w:hint="eastAsia" w:ascii="宋体" w:hAnsi="宋体" w:cs="宋体"/>
                <w:b/>
                <w:bCs/>
                <w:kern w:val="0"/>
                <w:sz w:val="18"/>
                <w:szCs w:val="15"/>
              </w:rPr>
              <w:t>业绩（4分）：</w:t>
            </w:r>
            <w:r>
              <w:rPr>
                <w:rStyle w:val="44"/>
                <w:rFonts w:hint="default"/>
                <w:b w:val="0"/>
              </w:rPr>
              <w:t>近</w:t>
            </w:r>
            <w:r>
              <w:rPr>
                <w:rStyle w:val="44"/>
                <w:rFonts w:hint="default"/>
                <w:b w:val="0"/>
                <w:u w:val="single"/>
              </w:rPr>
              <w:t xml:space="preserve">   </w:t>
            </w:r>
            <w:r>
              <w:rPr>
                <w:rStyle w:val="44"/>
                <w:rFonts w:hint="default"/>
                <w:b w:val="0"/>
              </w:rPr>
              <w:t>年（20</w:t>
            </w:r>
            <w:r>
              <w:rPr>
                <w:rStyle w:val="44"/>
                <w:rFonts w:hint="default"/>
                <w:b w:val="0"/>
                <w:u w:val="single"/>
              </w:rPr>
              <w:t xml:space="preserve">  </w:t>
            </w:r>
            <w:r>
              <w:rPr>
                <w:rStyle w:val="44"/>
                <w:rFonts w:hint="default"/>
                <w:b w:val="0"/>
              </w:rPr>
              <w:t>年</w:t>
            </w:r>
            <w:r>
              <w:rPr>
                <w:rStyle w:val="44"/>
                <w:rFonts w:hint="default"/>
                <w:b w:val="0"/>
                <w:u w:val="single"/>
              </w:rPr>
              <w:t xml:space="preserve">   </w:t>
            </w:r>
            <w:r>
              <w:rPr>
                <w:rStyle w:val="44"/>
                <w:rFonts w:hint="default"/>
                <w:b w:val="0"/>
              </w:rPr>
              <w:t>月）</w:t>
            </w:r>
            <w:r>
              <w:rPr>
                <w:rFonts w:hint="eastAsia" w:ascii="宋体" w:hAnsi="宋体" w:cs="宋体"/>
                <w:bCs/>
                <w:kern w:val="0"/>
                <w:sz w:val="18"/>
                <w:szCs w:val="15"/>
              </w:rPr>
              <w:t>，担任过类似项目业绩，每项得2分。</w:t>
            </w:r>
            <w:r>
              <w:rPr>
                <w:rStyle w:val="44"/>
                <w:rFonts w:hint="default"/>
                <w:b w:val="0"/>
              </w:rPr>
              <w:t>（注：类似业绩指</w:t>
            </w:r>
            <w:r>
              <w:rPr>
                <w:rStyle w:val="44"/>
                <w:rFonts w:hint="default"/>
                <w:b w:val="0"/>
                <w:i/>
                <w:u w:val="single"/>
              </w:rPr>
              <w:t>（类别、规模）</w:t>
            </w:r>
            <w:r>
              <w:rPr>
                <w:rStyle w:val="44"/>
                <w:rFonts w:hint="default"/>
                <w:b w:val="0"/>
              </w:rPr>
              <w:t>项目业绩，以合同内容为准；时间以合同签订日期为准。）</w:t>
            </w:r>
          </w:p>
          <w:p>
            <w:pPr>
              <w:widowControl/>
              <w:jc w:val="left"/>
              <w:rPr>
                <w:rFonts w:ascii="宋体" w:hAnsi="宋体" w:cs="宋体"/>
                <w:bCs/>
                <w:kern w:val="0"/>
                <w:sz w:val="18"/>
                <w:szCs w:val="15"/>
              </w:rPr>
            </w:pPr>
            <w:r>
              <w:rPr>
                <w:rFonts w:hint="eastAsia" w:ascii="宋体" w:hAnsi="宋体" w:cs="宋体"/>
                <w:b/>
                <w:bCs/>
                <w:kern w:val="0"/>
                <w:sz w:val="18"/>
                <w:szCs w:val="15"/>
              </w:rPr>
              <w:t>②其他人员配置（12分）</w:t>
            </w:r>
            <w:r>
              <w:rPr>
                <w:rFonts w:hint="eastAsia" w:ascii="宋体" w:hAnsi="宋体" w:cs="宋体"/>
                <w:bCs/>
                <w:kern w:val="0"/>
                <w:sz w:val="18"/>
                <w:szCs w:val="15"/>
              </w:rPr>
              <w:t>拟派本项目人员中，每提供一名高级职称得</w:t>
            </w:r>
            <w:r>
              <w:rPr>
                <w:rFonts w:ascii="宋体" w:hAnsi="宋体" w:cs="宋体"/>
                <w:bCs/>
                <w:kern w:val="0"/>
                <w:sz w:val="18"/>
                <w:szCs w:val="15"/>
              </w:rPr>
              <w:t>4分，中级职称得3分，初级职称得2分；同一人提供多个证书的只计其中最高分；最高得12分。</w:t>
            </w:r>
          </w:p>
        </w:tc>
      </w:tr>
      <w:tr>
        <w:tblPrEx>
          <w:tblCellMar>
            <w:top w:w="0" w:type="dxa"/>
            <w:left w:w="108" w:type="dxa"/>
            <w:bottom w:w="0" w:type="dxa"/>
            <w:right w:w="108" w:type="dxa"/>
          </w:tblCellMar>
        </w:tblPrEx>
        <w:trPr>
          <w:trHeight w:val="502" w:hRule="atLeast"/>
        </w:trPr>
        <w:tc>
          <w:tcPr>
            <w:tcW w:w="1853" w:type="pct"/>
            <w:gridSpan w:val="2"/>
            <w:tcBorders>
              <w:top w:val="single" w:color="auto" w:sz="4" w:space="0"/>
              <w:left w:val="nil"/>
              <w:bottom w:val="nil"/>
              <w:right w:val="nil"/>
            </w:tcBorders>
            <w:noWrap/>
            <w:vAlign w:val="center"/>
          </w:tcPr>
          <w:p>
            <w:pPr>
              <w:widowControl/>
              <w:jc w:val="left"/>
              <w:rPr>
                <w:rFonts w:ascii="宋体" w:hAnsi="宋体" w:cs="宋体"/>
                <w:kern w:val="0"/>
                <w:szCs w:val="21"/>
              </w:rPr>
            </w:pPr>
            <w:r>
              <w:rPr>
                <w:rFonts w:hint="eastAsia" w:ascii="宋体" w:hAnsi="宋体" w:cs="宋体"/>
                <w:kern w:val="0"/>
                <w:szCs w:val="21"/>
              </w:rPr>
              <w:t>评标委员会全体成员签字：</w:t>
            </w:r>
          </w:p>
        </w:tc>
        <w:tc>
          <w:tcPr>
            <w:tcW w:w="884" w:type="pct"/>
            <w:tcBorders>
              <w:top w:val="nil"/>
              <w:left w:val="nil"/>
              <w:bottom w:val="nil"/>
              <w:right w:val="nil"/>
            </w:tcBorders>
            <w:noWrap/>
            <w:vAlign w:val="center"/>
          </w:tcPr>
          <w:p>
            <w:pPr>
              <w:widowControl/>
              <w:jc w:val="left"/>
              <w:rPr>
                <w:rFonts w:ascii="宋体" w:hAnsi="宋体" w:cs="宋体"/>
                <w:kern w:val="0"/>
                <w:sz w:val="24"/>
              </w:rPr>
            </w:pPr>
            <w:r>
              <w:rPr>
                <w:rFonts w:hint="eastAsia" w:ascii="宋体" w:hAnsi="宋体" w:cs="宋体"/>
                <w:kern w:val="0"/>
                <w:sz w:val="24"/>
              </w:rPr>
              <w:t>　</w:t>
            </w:r>
          </w:p>
        </w:tc>
        <w:tc>
          <w:tcPr>
            <w:tcW w:w="823" w:type="pct"/>
            <w:tcBorders>
              <w:top w:val="nil"/>
              <w:left w:val="nil"/>
              <w:bottom w:val="nil"/>
              <w:right w:val="nil"/>
            </w:tcBorders>
            <w:noWrap/>
            <w:vAlign w:val="center"/>
          </w:tcPr>
          <w:p>
            <w:pPr>
              <w:widowControl/>
              <w:jc w:val="left"/>
              <w:rPr>
                <w:rFonts w:ascii="宋体" w:hAnsi="宋体" w:cs="宋体"/>
                <w:kern w:val="0"/>
                <w:sz w:val="24"/>
              </w:rPr>
            </w:pPr>
            <w:r>
              <w:rPr>
                <w:rFonts w:hint="eastAsia" w:ascii="宋体" w:hAnsi="宋体" w:cs="宋体"/>
                <w:kern w:val="0"/>
                <w:sz w:val="24"/>
              </w:rPr>
              <w:t>　</w:t>
            </w:r>
          </w:p>
        </w:tc>
        <w:tc>
          <w:tcPr>
            <w:tcW w:w="825" w:type="pct"/>
            <w:tcBorders>
              <w:top w:val="nil"/>
              <w:left w:val="nil"/>
              <w:bottom w:val="nil"/>
              <w:right w:val="nil"/>
            </w:tcBorders>
            <w:noWrap/>
            <w:vAlign w:val="center"/>
          </w:tcPr>
          <w:p>
            <w:pPr>
              <w:widowControl/>
              <w:jc w:val="left"/>
              <w:rPr>
                <w:rFonts w:ascii="宋体" w:hAnsi="宋体" w:cs="宋体"/>
                <w:kern w:val="0"/>
                <w:sz w:val="24"/>
              </w:rPr>
            </w:pPr>
            <w:r>
              <w:rPr>
                <w:rFonts w:hint="eastAsia" w:ascii="宋体" w:hAnsi="宋体" w:cs="宋体"/>
                <w:kern w:val="0"/>
                <w:sz w:val="24"/>
              </w:rPr>
              <w:t>　</w:t>
            </w:r>
          </w:p>
        </w:tc>
        <w:tc>
          <w:tcPr>
            <w:tcW w:w="613" w:type="pct"/>
            <w:tcBorders>
              <w:top w:val="nil"/>
              <w:left w:val="nil"/>
              <w:bottom w:val="nil"/>
              <w:right w:val="nil"/>
            </w:tcBorders>
            <w:noWrap/>
            <w:vAlign w:val="center"/>
          </w:tcPr>
          <w:p>
            <w:pPr>
              <w:widowControl/>
              <w:jc w:val="right"/>
              <w:rPr>
                <w:rFonts w:ascii="宋体" w:hAnsi="宋体" w:cs="宋体"/>
                <w:kern w:val="0"/>
                <w:szCs w:val="21"/>
              </w:rPr>
            </w:pPr>
            <w:r>
              <w:rPr>
                <w:rFonts w:hint="eastAsia" w:ascii="宋体" w:hAnsi="宋体" w:cs="宋体"/>
                <w:kern w:val="0"/>
                <w:szCs w:val="21"/>
              </w:rPr>
              <w:t xml:space="preserve">年  月  </w:t>
            </w:r>
            <w:r>
              <w:rPr>
                <w:rFonts w:ascii="宋体" w:hAnsi="宋体" w:cs="宋体"/>
                <w:kern w:val="0"/>
                <w:szCs w:val="21"/>
              </w:rPr>
              <w:t>日</w:t>
            </w:r>
          </w:p>
        </w:tc>
      </w:tr>
    </w:tbl>
    <w:p>
      <w:r>
        <w:rPr>
          <w:rFonts w:hint="eastAsia"/>
        </w:rPr>
        <w:br w:type="page"/>
      </w:r>
    </w:p>
    <w:tbl>
      <w:tblPr>
        <w:tblStyle w:val="21"/>
        <w:tblW w:w="5000" w:type="pct"/>
        <w:tblInd w:w="0" w:type="dxa"/>
        <w:tblLayout w:type="autofit"/>
        <w:tblCellMar>
          <w:top w:w="0" w:type="dxa"/>
          <w:left w:w="108" w:type="dxa"/>
          <w:bottom w:w="0" w:type="dxa"/>
          <w:right w:w="108" w:type="dxa"/>
        </w:tblCellMar>
      </w:tblPr>
      <w:tblGrid>
        <w:gridCol w:w="829"/>
        <w:gridCol w:w="3958"/>
        <w:gridCol w:w="2564"/>
        <w:gridCol w:w="1857"/>
        <w:gridCol w:w="2346"/>
        <w:gridCol w:w="1900"/>
      </w:tblGrid>
      <w:tr>
        <w:tblPrEx>
          <w:tblCellMar>
            <w:top w:w="0" w:type="dxa"/>
            <w:left w:w="108" w:type="dxa"/>
            <w:bottom w:w="0" w:type="dxa"/>
            <w:right w:w="108" w:type="dxa"/>
          </w:tblCellMar>
        </w:tblPrEx>
        <w:trPr>
          <w:trHeight w:val="330" w:hRule="atLeast"/>
        </w:trPr>
        <w:tc>
          <w:tcPr>
            <w:tcW w:w="5000" w:type="pct"/>
            <w:gridSpan w:val="6"/>
            <w:tcBorders>
              <w:top w:val="nil"/>
              <w:left w:val="nil"/>
              <w:bottom w:val="nil"/>
              <w:right w:val="nil"/>
            </w:tcBorders>
            <w:noWrap/>
            <w:vAlign w:val="center"/>
          </w:tcPr>
          <w:p>
            <w:pPr>
              <w:widowControl/>
              <w:jc w:val="left"/>
              <w:rPr>
                <w:rFonts w:ascii="宋体" w:hAnsi="宋体" w:cs="宋体"/>
                <w:kern w:val="0"/>
                <w:sz w:val="28"/>
                <w:szCs w:val="28"/>
              </w:rPr>
            </w:pPr>
            <w:r>
              <w:rPr>
                <w:rFonts w:hint="eastAsia" w:ascii="宋体" w:hAnsi="宋体" w:cs="宋体"/>
                <w:kern w:val="0"/>
                <w:sz w:val="28"/>
                <w:szCs w:val="28"/>
              </w:rPr>
              <w:t>附件3-8-（6）-E得分汇总表</w:t>
            </w:r>
          </w:p>
        </w:tc>
      </w:tr>
      <w:tr>
        <w:tblPrEx>
          <w:tblCellMar>
            <w:top w:w="0" w:type="dxa"/>
            <w:left w:w="108" w:type="dxa"/>
            <w:bottom w:w="0" w:type="dxa"/>
            <w:right w:w="108" w:type="dxa"/>
          </w:tblCellMar>
        </w:tblPrEx>
        <w:trPr>
          <w:trHeight w:val="375" w:hRule="atLeast"/>
        </w:trPr>
        <w:tc>
          <w:tcPr>
            <w:tcW w:w="5000" w:type="pct"/>
            <w:gridSpan w:val="6"/>
            <w:tcBorders>
              <w:top w:val="nil"/>
              <w:left w:val="nil"/>
              <w:bottom w:val="nil"/>
              <w:right w:val="nil"/>
            </w:tcBorders>
            <w:noWrap/>
            <w:vAlign w:val="center"/>
          </w:tcPr>
          <w:p>
            <w:pPr>
              <w:widowControl/>
              <w:jc w:val="center"/>
              <w:rPr>
                <w:rFonts w:ascii="黑体" w:hAnsi="黑体" w:eastAsia="黑体" w:cs="宋体"/>
                <w:b/>
                <w:bCs/>
                <w:kern w:val="0"/>
                <w:sz w:val="32"/>
                <w:szCs w:val="32"/>
              </w:rPr>
            </w:pPr>
            <w:r>
              <w:rPr>
                <w:rFonts w:hint="eastAsia" w:ascii="黑体" w:hAnsi="黑体" w:eastAsia="黑体" w:cs="宋体"/>
                <w:b/>
                <w:bCs/>
                <w:kern w:val="0"/>
                <w:sz w:val="32"/>
                <w:szCs w:val="32"/>
              </w:rPr>
              <w:t>招标代理－－得分汇总表</w:t>
            </w:r>
          </w:p>
        </w:tc>
      </w:tr>
      <w:tr>
        <w:tblPrEx>
          <w:tblCellMar>
            <w:top w:w="0" w:type="dxa"/>
            <w:left w:w="108" w:type="dxa"/>
            <w:bottom w:w="0" w:type="dxa"/>
            <w:right w:w="108" w:type="dxa"/>
          </w:tblCellMar>
        </w:tblPrEx>
        <w:trPr>
          <w:trHeight w:val="360" w:hRule="atLeast"/>
        </w:trPr>
        <w:tc>
          <w:tcPr>
            <w:tcW w:w="5000" w:type="pct"/>
            <w:gridSpan w:val="6"/>
            <w:tcBorders>
              <w:top w:val="nil"/>
              <w:left w:val="nil"/>
              <w:bottom w:val="nil"/>
              <w:right w:val="nil"/>
            </w:tcBorders>
            <w:vAlign w:val="center"/>
          </w:tcPr>
          <w:p>
            <w:pPr>
              <w:widowControl/>
              <w:jc w:val="left"/>
              <w:rPr>
                <w:rFonts w:ascii="宋体" w:hAnsi="宋体" w:cs="宋体"/>
                <w:kern w:val="0"/>
                <w:szCs w:val="21"/>
              </w:rPr>
            </w:pPr>
            <w:r>
              <w:rPr>
                <w:rFonts w:hint="eastAsia" w:ascii="宋体" w:hAnsi="宋体" w:cs="宋体"/>
                <w:kern w:val="0"/>
                <w:szCs w:val="21"/>
              </w:rPr>
              <w:t>项目名称：</w:t>
            </w:r>
          </w:p>
        </w:tc>
      </w:tr>
      <w:tr>
        <w:tblPrEx>
          <w:tblCellMar>
            <w:top w:w="0" w:type="dxa"/>
            <w:left w:w="108" w:type="dxa"/>
            <w:bottom w:w="0" w:type="dxa"/>
            <w:right w:w="108" w:type="dxa"/>
          </w:tblCellMar>
        </w:tblPrEx>
        <w:trPr>
          <w:trHeight w:val="360" w:hRule="atLeast"/>
        </w:trPr>
        <w:tc>
          <w:tcPr>
            <w:tcW w:w="5000" w:type="pct"/>
            <w:gridSpan w:val="6"/>
            <w:tcBorders>
              <w:top w:val="nil"/>
              <w:left w:val="nil"/>
              <w:bottom w:val="nil"/>
              <w:right w:val="nil"/>
            </w:tcBorders>
            <w:vAlign w:val="center"/>
          </w:tcPr>
          <w:p>
            <w:pPr>
              <w:widowControl/>
              <w:jc w:val="left"/>
              <w:rPr>
                <w:rFonts w:ascii="宋体" w:hAnsi="宋体" w:cs="宋体"/>
                <w:kern w:val="0"/>
                <w:szCs w:val="21"/>
              </w:rPr>
            </w:pPr>
            <w:r>
              <w:rPr>
                <w:rFonts w:hint="eastAsia" w:ascii="宋体" w:hAnsi="宋体" w:cs="宋体"/>
                <w:kern w:val="0"/>
                <w:szCs w:val="21"/>
              </w:rPr>
              <w:t>项目编号：</w:t>
            </w:r>
          </w:p>
        </w:tc>
      </w:tr>
      <w:tr>
        <w:tblPrEx>
          <w:tblCellMar>
            <w:top w:w="0" w:type="dxa"/>
            <w:left w:w="108" w:type="dxa"/>
            <w:bottom w:w="0" w:type="dxa"/>
            <w:right w:w="108" w:type="dxa"/>
          </w:tblCellMar>
        </w:tblPrEx>
        <w:trPr>
          <w:trHeight w:val="1260" w:hRule="atLeast"/>
        </w:trPr>
        <w:tc>
          <w:tcPr>
            <w:tcW w:w="308" w:type="pct"/>
            <w:tcBorders>
              <w:top w:val="single" w:color="auto" w:sz="4" w:space="0"/>
              <w:left w:val="single" w:color="auto" w:sz="4" w:space="0"/>
              <w:bottom w:val="nil"/>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序号</w:t>
            </w:r>
          </w:p>
        </w:tc>
        <w:tc>
          <w:tcPr>
            <w:tcW w:w="1470" w:type="pct"/>
            <w:tcBorders>
              <w:top w:val="single" w:color="auto" w:sz="4" w:space="0"/>
              <w:left w:val="nil"/>
              <w:bottom w:val="nil"/>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投标人</w:t>
            </w:r>
          </w:p>
        </w:tc>
        <w:tc>
          <w:tcPr>
            <w:tcW w:w="953" w:type="pct"/>
            <w:tcBorders>
              <w:top w:val="single" w:color="auto" w:sz="4" w:space="0"/>
              <w:left w:val="nil"/>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 xml:space="preserve">投标报价（下浮率）   </w:t>
            </w:r>
          </w:p>
          <w:p>
            <w:pPr>
              <w:widowControl/>
              <w:jc w:val="center"/>
              <w:rPr>
                <w:rFonts w:ascii="宋体" w:hAnsi="宋体" w:cs="宋体"/>
                <w:kern w:val="0"/>
                <w:szCs w:val="21"/>
              </w:rPr>
            </w:pPr>
            <w:r>
              <w:rPr>
                <w:rFonts w:hint="eastAsia" w:ascii="宋体" w:hAnsi="宋体" w:cs="宋体"/>
                <w:kern w:val="0"/>
                <w:szCs w:val="21"/>
              </w:rPr>
              <w:t>（满分30分）</w:t>
            </w:r>
          </w:p>
        </w:tc>
        <w:tc>
          <w:tcPr>
            <w:tcW w:w="690" w:type="pct"/>
            <w:tcBorders>
              <w:top w:val="single" w:color="auto" w:sz="4" w:space="0"/>
              <w:left w:val="nil"/>
              <w:bottom w:val="single" w:color="auto" w:sz="4" w:space="0"/>
              <w:right w:val="single" w:color="auto" w:sz="4" w:space="0"/>
            </w:tcBorders>
            <w:vAlign w:val="center"/>
          </w:tcPr>
          <w:p>
            <w:pPr>
              <w:widowControl/>
              <w:jc w:val="center"/>
              <w:rPr>
                <w:rFonts w:hint="eastAsia" w:ascii="宋体" w:hAnsi="宋体" w:cs="宋体" w:eastAsiaTheme="minorEastAsia"/>
                <w:kern w:val="0"/>
                <w:szCs w:val="21"/>
                <w:lang w:eastAsia="zh-CN"/>
              </w:rPr>
            </w:pPr>
            <w:r>
              <w:rPr>
                <w:rFonts w:hint="eastAsia" w:ascii="宋体" w:hAnsi="宋体" w:cs="宋体"/>
                <w:kern w:val="0"/>
                <w:szCs w:val="21"/>
              </w:rPr>
              <w:t>实施方案</w:t>
            </w:r>
          </w:p>
          <w:p>
            <w:pPr>
              <w:widowControl/>
              <w:jc w:val="center"/>
              <w:rPr>
                <w:rFonts w:ascii="宋体" w:hAnsi="宋体" w:cs="宋体"/>
                <w:kern w:val="0"/>
                <w:szCs w:val="21"/>
              </w:rPr>
            </w:pPr>
            <w:r>
              <w:rPr>
                <w:rFonts w:hint="eastAsia" w:ascii="宋体" w:hAnsi="宋体" w:cs="宋体"/>
                <w:kern w:val="0"/>
                <w:szCs w:val="21"/>
              </w:rPr>
              <w:t>（满分30分）</w:t>
            </w:r>
          </w:p>
        </w:tc>
        <w:tc>
          <w:tcPr>
            <w:tcW w:w="872" w:type="pct"/>
            <w:tcBorders>
              <w:top w:val="single" w:color="auto" w:sz="4" w:space="0"/>
              <w:left w:val="nil"/>
              <w:bottom w:val="nil"/>
              <w:right w:val="single" w:color="auto" w:sz="4" w:space="0"/>
            </w:tcBorders>
            <w:vAlign w:val="center"/>
          </w:tcPr>
          <w:p>
            <w:pPr>
              <w:widowControl/>
              <w:jc w:val="center"/>
              <w:rPr>
                <w:rFonts w:hint="eastAsia" w:ascii="宋体" w:hAnsi="宋体" w:cs="宋体" w:eastAsiaTheme="minorEastAsia"/>
                <w:kern w:val="0"/>
                <w:szCs w:val="21"/>
                <w:lang w:eastAsia="zh-CN"/>
              </w:rPr>
            </w:pPr>
            <w:r>
              <w:rPr>
                <w:rFonts w:hint="eastAsia" w:ascii="宋体" w:hAnsi="宋体" w:cs="宋体"/>
                <w:kern w:val="0"/>
                <w:szCs w:val="21"/>
              </w:rPr>
              <w:t>企业业绩及人员配置</w:t>
            </w:r>
          </w:p>
          <w:p>
            <w:pPr>
              <w:widowControl/>
              <w:jc w:val="center"/>
              <w:rPr>
                <w:rFonts w:ascii="宋体" w:hAnsi="宋体" w:cs="宋体"/>
                <w:kern w:val="0"/>
                <w:szCs w:val="21"/>
              </w:rPr>
            </w:pPr>
            <w:r>
              <w:rPr>
                <w:rFonts w:hint="eastAsia" w:ascii="宋体" w:hAnsi="宋体" w:cs="宋体"/>
                <w:kern w:val="0"/>
                <w:szCs w:val="21"/>
              </w:rPr>
              <w:t>（满分40分）</w:t>
            </w:r>
          </w:p>
        </w:tc>
        <w:tc>
          <w:tcPr>
            <w:tcW w:w="703" w:type="pct"/>
            <w:tcBorders>
              <w:top w:val="single" w:color="auto" w:sz="4" w:space="0"/>
              <w:left w:val="nil"/>
              <w:bottom w:val="nil"/>
              <w:right w:val="single" w:color="auto" w:sz="4" w:space="0"/>
            </w:tcBorders>
            <w:vAlign w:val="center"/>
          </w:tcPr>
          <w:p>
            <w:pPr>
              <w:widowControl/>
              <w:jc w:val="center"/>
              <w:rPr>
                <w:rFonts w:hint="eastAsia" w:ascii="宋体" w:hAnsi="宋体" w:cs="宋体" w:eastAsiaTheme="minorEastAsia"/>
                <w:kern w:val="0"/>
                <w:szCs w:val="21"/>
                <w:lang w:eastAsia="zh-CN"/>
              </w:rPr>
            </w:pPr>
            <w:r>
              <w:rPr>
                <w:rFonts w:hint="eastAsia" w:ascii="宋体" w:hAnsi="宋体" w:cs="宋体"/>
                <w:kern w:val="0"/>
                <w:szCs w:val="21"/>
              </w:rPr>
              <w:t>总得分</w:t>
            </w:r>
          </w:p>
          <w:p>
            <w:pPr>
              <w:widowControl/>
              <w:jc w:val="center"/>
              <w:rPr>
                <w:rFonts w:ascii="宋体" w:hAnsi="宋体" w:cs="宋体"/>
                <w:kern w:val="0"/>
                <w:szCs w:val="21"/>
              </w:rPr>
            </w:pPr>
            <w:r>
              <w:rPr>
                <w:rFonts w:hint="eastAsia" w:ascii="宋体" w:hAnsi="宋体" w:cs="宋体"/>
                <w:kern w:val="0"/>
                <w:szCs w:val="21"/>
              </w:rPr>
              <w:t>（满分100分）</w:t>
            </w:r>
          </w:p>
        </w:tc>
      </w:tr>
      <w:tr>
        <w:tblPrEx>
          <w:tblCellMar>
            <w:top w:w="0" w:type="dxa"/>
            <w:left w:w="108" w:type="dxa"/>
            <w:bottom w:w="0" w:type="dxa"/>
            <w:right w:w="108" w:type="dxa"/>
          </w:tblCellMar>
        </w:tblPrEx>
        <w:trPr>
          <w:trHeight w:val="794" w:hRule="atLeast"/>
        </w:trPr>
        <w:tc>
          <w:tcPr>
            <w:tcW w:w="308" w:type="pct"/>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1</w:t>
            </w:r>
          </w:p>
        </w:tc>
        <w:tc>
          <w:tcPr>
            <w:tcW w:w="1470" w:type="pct"/>
            <w:tcBorders>
              <w:top w:val="single" w:color="auto" w:sz="4" w:space="0"/>
              <w:left w:val="nil"/>
              <w:bottom w:val="single" w:color="auto" w:sz="4" w:space="0"/>
              <w:right w:val="single" w:color="auto" w:sz="4" w:space="0"/>
            </w:tcBorders>
            <w:vAlign w:val="center"/>
          </w:tcPr>
          <w:p>
            <w:pPr>
              <w:widowControl/>
              <w:jc w:val="left"/>
              <w:rPr>
                <w:rFonts w:ascii="宋体" w:hAnsi="宋体" w:cs="宋体"/>
                <w:kern w:val="0"/>
                <w:szCs w:val="21"/>
              </w:rPr>
            </w:pPr>
          </w:p>
        </w:tc>
        <w:tc>
          <w:tcPr>
            <w:tcW w:w="953" w:type="pct"/>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p>
        </w:tc>
        <w:tc>
          <w:tcPr>
            <w:tcW w:w="690" w:type="pct"/>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p>
        </w:tc>
        <w:tc>
          <w:tcPr>
            <w:tcW w:w="872" w:type="pct"/>
            <w:tcBorders>
              <w:top w:val="single" w:color="auto" w:sz="4" w:space="0"/>
              <w:left w:val="nil"/>
              <w:bottom w:val="single" w:color="auto" w:sz="4" w:space="0"/>
              <w:right w:val="single" w:color="auto" w:sz="4" w:space="0"/>
            </w:tcBorders>
            <w:vAlign w:val="center"/>
          </w:tcPr>
          <w:p>
            <w:pPr>
              <w:widowControl/>
              <w:jc w:val="center"/>
              <w:rPr>
                <w:rFonts w:ascii="宋体" w:hAnsi="宋体" w:cs="宋体"/>
                <w:kern w:val="0"/>
                <w:szCs w:val="21"/>
              </w:rPr>
            </w:pPr>
          </w:p>
        </w:tc>
        <w:tc>
          <w:tcPr>
            <w:tcW w:w="703" w:type="pct"/>
            <w:tcBorders>
              <w:top w:val="single" w:color="auto" w:sz="4" w:space="0"/>
              <w:left w:val="nil"/>
              <w:bottom w:val="single" w:color="auto" w:sz="4" w:space="0"/>
              <w:right w:val="single" w:color="auto" w:sz="4" w:space="0"/>
            </w:tcBorders>
            <w:vAlign w:val="center"/>
          </w:tcPr>
          <w:p>
            <w:pPr>
              <w:widowControl/>
              <w:jc w:val="center"/>
              <w:rPr>
                <w:rFonts w:ascii="宋体" w:hAnsi="宋体" w:cs="宋体"/>
                <w:kern w:val="0"/>
                <w:szCs w:val="21"/>
              </w:rPr>
            </w:pPr>
          </w:p>
        </w:tc>
      </w:tr>
      <w:tr>
        <w:tblPrEx>
          <w:tblCellMar>
            <w:top w:w="0" w:type="dxa"/>
            <w:left w:w="108" w:type="dxa"/>
            <w:bottom w:w="0" w:type="dxa"/>
            <w:right w:w="108" w:type="dxa"/>
          </w:tblCellMar>
        </w:tblPrEx>
        <w:trPr>
          <w:trHeight w:val="794" w:hRule="atLeast"/>
        </w:trPr>
        <w:tc>
          <w:tcPr>
            <w:tcW w:w="308" w:type="pct"/>
            <w:tcBorders>
              <w:top w:val="nil"/>
              <w:left w:val="single" w:color="auto" w:sz="4" w:space="0"/>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2</w:t>
            </w:r>
          </w:p>
        </w:tc>
        <w:tc>
          <w:tcPr>
            <w:tcW w:w="1470" w:type="pct"/>
            <w:tcBorders>
              <w:top w:val="nil"/>
              <w:left w:val="nil"/>
              <w:bottom w:val="single" w:color="auto" w:sz="4" w:space="0"/>
              <w:right w:val="single" w:color="auto" w:sz="4" w:space="0"/>
            </w:tcBorders>
            <w:vAlign w:val="center"/>
          </w:tcPr>
          <w:p>
            <w:pPr>
              <w:widowControl/>
              <w:jc w:val="left"/>
              <w:rPr>
                <w:rFonts w:ascii="宋体" w:hAnsi="宋体" w:cs="宋体"/>
                <w:kern w:val="0"/>
                <w:szCs w:val="21"/>
              </w:rPr>
            </w:pPr>
          </w:p>
        </w:tc>
        <w:tc>
          <w:tcPr>
            <w:tcW w:w="953" w:type="pct"/>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p>
        </w:tc>
        <w:tc>
          <w:tcPr>
            <w:tcW w:w="690" w:type="pct"/>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p>
        </w:tc>
        <w:tc>
          <w:tcPr>
            <w:tcW w:w="872" w:type="pct"/>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p>
        </w:tc>
        <w:tc>
          <w:tcPr>
            <w:tcW w:w="703" w:type="pct"/>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p>
        </w:tc>
      </w:tr>
      <w:tr>
        <w:tblPrEx>
          <w:tblCellMar>
            <w:top w:w="0" w:type="dxa"/>
            <w:left w:w="108" w:type="dxa"/>
            <w:bottom w:w="0" w:type="dxa"/>
            <w:right w:w="108" w:type="dxa"/>
          </w:tblCellMar>
        </w:tblPrEx>
        <w:trPr>
          <w:trHeight w:val="794" w:hRule="atLeast"/>
        </w:trPr>
        <w:tc>
          <w:tcPr>
            <w:tcW w:w="308" w:type="pct"/>
            <w:tcBorders>
              <w:top w:val="nil"/>
              <w:left w:val="single" w:color="auto" w:sz="4" w:space="0"/>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3</w:t>
            </w:r>
          </w:p>
        </w:tc>
        <w:tc>
          <w:tcPr>
            <w:tcW w:w="1470" w:type="pct"/>
            <w:tcBorders>
              <w:top w:val="nil"/>
              <w:left w:val="nil"/>
              <w:bottom w:val="single" w:color="auto" w:sz="4" w:space="0"/>
              <w:right w:val="single" w:color="auto" w:sz="4" w:space="0"/>
            </w:tcBorders>
            <w:vAlign w:val="center"/>
          </w:tcPr>
          <w:p>
            <w:pPr>
              <w:widowControl/>
              <w:jc w:val="left"/>
              <w:rPr>
                <w:rFonts w:ascii="宋体" w:hAnsi="宋体" w:cs="宋体"/>
                <w:kern w:val="0"/>
                <w:szCs w:val="21"/>
              </w:rPr>
            </w:pPr>
          </w:p>
        </w:tc>
        <w:tc>
          <w:tcPr>
            <w:tcW w:w="953" w:type="pct"/>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p>
        </w:tc>
        <w:tc>
          <w:tcPr>
            <w:tcW w:w="690" w:type="pct"/>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p>
        </w:tc>
        <w:tc>
          <w:tcPr>
            <w:tcW w:w="872" w:type="pct"/>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p>
        </w:tc>
        <w:tc>
          <w:tcPr>
            <w:tcW w:w="703" w:type="pct"/>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p>
        </w:tc>
      </w:tr>
      <w:tr>
        <w:tblPrEx>
          <w:tblCellMar>
            <w:top w:w="0" w:type="dxa"/>
            <w:left w:w="108" w:type="dxa"/>
            <w:bottom w:w="0" w:type="dxa"/>
            <w:right w:w="108" w:type="dxa"/>
          </w:tblCellMar>
        </w:tblPrEx>
        <w:trPr>
          <w:trHeight w:val="794" w:hRule="atLeast"/>
        </w:trPr>
        <w:tc>
          <w:tcPr>
            <w:tcW w:w="308" w:type="pct"/>
            <w:tcBorders>
              <w:top w:val="nil"/>
              <w:left w:val="single" w:color="auto" w:sz="4" w:space="0"/>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4</w:t>
            </w:r>
          </w:p>
        </w:tc>
        <w:tc>
          <w:tcPr>
            <w:tcW w:w="1470" w:type="pct"/>
            <w:tcBorders>
              <w:top w:val="nil"/>
              <w:left w:val="nil"/>
              <w:bottom w:val="single" w:color="auto" w:sz="4" w:space="0"/>
              <w:right w:val="single" w:color="auto" w:sz="4" w:space="0"/>
            </w:tcBorders>
            <w:vAlign w:val="center"/>
          </w:tcPr>
          <w:p>
            <w:pPr>
              <w:widowControl/>
              <w:jc w:val="left"/>
              <w:rPr>
                <w:rFonts w:ascii="宋体" w:hAnsi="宋体" w:cs="宋体"/>
                <w:kern w:val="0"/>
                <w:szCs w:val="21"/>
              </w:rPr>
            </w:pPr>
          </w:p>
        </w:tc>
        <w:tc>
          <w:tcPr>
            <w:tcW w:w="953" w:type="pct"/>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p>
        </w:tc>
        <w:tc>
          <w:tcPr>
            <w:tcW w:w="690" w:type="pct"/>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p>
        </w:tc>
        <w:tc>
          <w:tcPr>
            <w:tcW w:w="872" w:type="pct"/>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p>
        </w:tc>
        <w:tc>
          <w:tcPr>
            <w:tcW w:w="703" w:type="pct"/>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p>
        </w:tc>
      </w:tr>
      <w:tr>
        <w:tblPrEx>
          <w:tblCellMar>
            <w:top w:w="0" w:type="dxa"/>
            <w:left w:w="108" w:type="dxa"/>
            <w:bottom w:w="0" w:type="dxa"/>
            <w:right w:w="108" w:type="dxa"/>
          </w:tblCellMar>
        </w:tblPrEx>
        <w:trPr>
          <w:trHeight w:val="794" w:hRule="atLeast"/>
        </w:trPr>
        <w:tc>
          <w:tcPr>
            <w:tcW w:w="308" w:type="pct"/>
            <w:tcBorders>
              <w:top w:val="nil"/>
              <w:left w:val="single" w:color="auto" w:sz="4" w:space="0"/>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w:t>
            </w:r>
          </w:p>
        </w:tc>
        <w:tc>
          <w:tcPr>
            <w:tcW w:w="1470" w:type="pct"/>
            <w:tcBorders>
              <w:top w:val="nil"/>
              <w:left w:val="nil"/>
              <w:bottom w:val="single" w:color="auto" w:sz="4" w:space="0"/>
              <w:right w:val="single" w:color="auto" w:sz="4" w:space="0"/>
            </w:tcBorders>
            <w:vAlign w:val="center"/>
          </w:tcPr>
          <w:p>
            <w:pPr>
              <w:widowControl/>
              <w:jc w:val="left"/>
              <w:rPr>
                <w:rFonts w:ascii="宋体" w:hAnsi="宋体" w:cs="宋体"/>
                <w:kern w:val="0"/>
                <w:szCs w:val="21"/>
              </w:rPr>
            </w:pPr>
          </w:p>
        </w:tc>
        <w:tc>
          <w:tcPr>
            <w:tcW w:w="953" w:type="pct"/>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p>
        </w:tc>
        <w:tc>
          <w:tcPr>
            <w:tcW w:w="690" w:type="pct"/>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p>
        </w:tc>
        <w:tc>
          <w:tcPr>
            <w:tcW w:w="872" w:type="pct"/>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p>
        </w:tc>
        <w:tc>
          <w:tcPr>
            <w:tcW w:w="703" w:type="pct"/>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p>
        </w:tc>
      </w:tr>
      <w:tr>
        <w:tblPrEx>
          <w:tblCellMar>
            <w:top w:w="0" w:type="dxa"/>
            <w:left w:w="108" w:type="dxa"/>
            <w:bottom w:w="0" w:type="dxa"/>
            <w:right w:w="108" w:type="dxa"/>
          </w:tblCellMar>
        </w:tblPrEx>
        <w:trPr>
          <w:trHeight w:val="422" w:hRule="atLeast"/>
        </w:trPr>
        <w:tc>
          <w:tcPr>
            <w:tcW w:w="1779" w:type="pct"/>
            <w:gridSpan w:val="2"/>
            <w:tcBorders>
              <w:top w:val="single" w:color="auto" w:sz="4" w:space="0"/>
              <w:left w:val="nil"/>
              <w:bottom w:val="nil"/>
              <w:right w:val="nil"/>
            </w:tcBorders>
            <w:noWrap/>
            <w:vAlign w:val="center"/>
          </w:tcPr>
          <w:p>
            <w:pPr>
              <w:widowControl/>
              <w:jc w:val="left"/>
              <w:rPr>
                <w:rFonts w:ascii="宋体" w:hAnsi="宋体" w:cs="宋体"/>
                <w:kern w:val="0"/>
                <w:szCs w:val="21"/>
              </w:rPr>
            </w:pPr>
            <w:r>
              <w:rPr>
                <w:rFonts w:hint="eastAsia" w:ascii="宋体" w:hAnsi="宋体" w:cs="宋体"/>
                <w:kern w:val="0"/>
                <w:szCs w:val="21"/>
              </w:rPr>
              <w:t>评标委员会全体成员签字：</w:t>
            </w:r>
            <w:r>
              <w:rPr>
                <w:rFonts w:ascii="宋体" w:hAnsi="宋体" w:cs="宋体"/>
                <w:kern w:val="0"/>
                <w:szCs w:val="21"/>
              </w:rPr>
              <w:t xml:space="preserve">            </w:t>
            </w:r>
          </w:p>
        </w:tc>
        <w:tc>
          <w:tcPr>
            <w:tcW w:w="953" w:type="pct"/>
            <w:tcBorders>
              <w:top w:val="nil"/>
              <w:left w:val="nil"/>
              <w:bottom w:val="nil"/>
              <w:right w:val="nil"/>
            </w:tcBorders>
            <w:noWrap/>
            <w:vAlign w:val="center"/>
          </w:tcPr>
          <w:p>
            <w:pPr>
              <w:widowControl/>
              <w:jc w:val="left"/>
              <w:rPr>
                <w:rFonts w:ascii="宋体" w:hAnsi="宋体" w:cs="宋体"/>
                <w:kern w:val="0"/>
                <w:szCs w:val="21"/>
              </w:rPr>
            </w:pPr>
            <w:r>
              <w:rPr>
                <w:rFonts w:hint="eastAsia" w:ascii="宋体" w:hAnsi="宋体" w:cs="宋体"/>
                <w:kern w:val="0"/>
                <w:szCs w:val="21"/>
              </w:rPr>
              <w:t>　</w:t>
            </w:r>
          </w:p>
        </w:tc>
        <w:tc>
          <w:tcPr>
            <w:tcW w:w="690" w:type="pct"/>
            <w:tcBorders>
              <w:top w:val="nil"/>
              <w:left w:val="nil"/>
              <w:bottom w:val="nil"/>
              <w:right w:val="nil"/>
            </w:tcBorders>
            <w:noWrap/>
            <w:vAlign w:val="center"/>
          </w:tcPr>
          <w:p>
            <w:pPr>
              <w:widowControl/>
              <w:jc w:val="left"/>
              <w:rPr>
                <w:rFonts w:ascii="宋体" w:hAnsi="宋体" w:cs="宋体"/>
                <w:kern w:val="0"/>
                <w:szCs w:val="21"/>
              </w:rPr>
            </w:pPr>
            <w:r>
              <w:rPr>
                <w:rFonts w:hint="eastAsia" w:ascii="宋体" w:hAnsi="宋体" w:cs="宋体"/>
                <w:kern w:val="0"/>
                <w:szCs w:val="21"/>
              </w:rPr>
              <w:t>　</w:t>
            </w:r>
          </w:p>
        </w:tc>
        <w:tc>
          <w:tcPr>
            <w:tcW w:w="872" w:type="pct"/>
            <w:tcBorders>
              <w:top w:val="nil"/>
              <w:left w:val="nil"/>
              <w:bottom w:val="nil"/>
              <w:right w:val="nil"/>
            </w:tcBorders>
            <w:noWrap/>
            <w:vAlign w:val="center"/>
          </w:tcPr>
          <w:p>
            <w:pPr>
              <w:widowControl/>
              <w:jc w:val="left"/>
              <w:rPr>
                <w:rFonts w:ascii="宋体" w:hAnsi="宋体" w:cs="宋体"/>
                <w:kern w:val="0"/>
                <w:szCs w:val="21"/>
              </w:rPr>
            </w:pPr>
            <w:r>
              <w:rPr>
                <w:rFonts w:hint="eastAsia" w:ascii="宋体" w:hAnsi="宋体" w:cs="宋体"/>
                <w:kern w:val="0"/>
                <w:szCs w:val="21"/>
              </w:rPr>
              <w:t>　</w:t>
            </w:r>
          </w:p>
        </w:tc>
        <w:tc>
          <w:tcPr>
            <w:tcW w:w="703" w:type="pct"/>
            <w:tcBorders>
              <w:top w:val="nil"/>
              <w:left w:val="nil"/>
              <w:bottom w:val="nil"/>
              <w:right w:val="nil"/>
            </w:tcBorders>
            <w:noWrap/>
            <w:vAlign w:val="center"/>
          </w:tcPr>
          <w:p>
            <w:pPr>
              <w:widowControl/>
              <w:jc w:val="right"/>
              <w:rPr>
                <w:rFonts w:ascii="宋体" w:hAnsi="宋体" w:cs="宋体"/>
                <w:kern w:val="0"/>
                <w:szCs w:val="21"/>
              </w:rPr>
            </w:pPr>
            <w:r>
              <w:rPr>
                <w:rFonts w:hint="eastAsia" w:ascii="宋体" w:hAnsi="宋体" w:cs="宋体"/>
                <w:kern w:val="0"/>
                <w:szCs w:val="21"/>
              </w:rPr>
              <w:t xml:space="preserve">年  月  </w:t>
            </w:r>
            <w:r>
              <w:rPr>
                <w:rFonts w:ascii="宋体" w:hAnsi="宋体" w:cs="宋体"/>
                <w:kern w:val="0"/>
                <w:szCs w:val="21"/>
              </w:rPr>
              <w:t>日</w:t>
            </w:r>
          </w:p>
        </w:tc>
      </w:tr>
    </w:tbl>
    <w:p/>
    <w:p>
      <w:r>
        <w:rPr>
          <w:rFonts w:hint="eastAsia"/>
        </w:rPr>
        <w:br w:type="page"/>
      </w:r>
    </w:p>
    <w:tbl>
      <w:tblPr>
        <w:tblStyle w:val="21"/>
        <w:tblW w:w="13221" w:type="dxa"/>
        <w:tblInd w:w="91" w:type="dxa"/>
        <w:tblLayout w:type="fixed"/>
        <w:tblCellMar>
          <w:top w:w="0" w:type="dxa"/>
          <w:left w:w="108" w:type="dxa"/>
          <w:bottom w:w="0" w:type="dxa"/>
          <w:right w:w="108" w:type="dxa"/>
        </w:tblCellMar>
      </w:tblPr>
      <w:tblGrid>
        <w:gridCol w:w="820"/>
        <w:gridCol w:w="3889"/>
        <w:gridCol w:w="2524"/>
        <w:gridCol w:w="2740"/>
        <w:gridCol w:w="1398"/>
        <w:gridCol w:w="1850"/>
      </w:tblGrid>
      <w:tr>
        <w:tblPrEx>
          <w:tblCellMar>
            <w:top w:w="0" w:type="dxa"/>
            <w:left w:w="108" w:type="dxa"/>
            <w:bottom w:w="0" w:type="dxa"/>
            <w:right w:w="108" w:type="dxa"/>
          </w:tblCellMar>
        </w:tblPrEx>
        <w:trPr>
          <w:trHeight w:val="330" w:hRule="atLeast"/>
        </w:trPr>
        <w:tc>
          <w:tcPr>
            <w:tcW w:w="13221" w:type="dxa"/>
            <w:gridSpan w:val="6"/>
            <w:tcBorders>
              <w:top w:val="nil"/>
              <w:left w:val="nil"/>
              <w:bottom w:val="nil"/>
              <w:right w:val="nil"/>
            </w:tcBorders>
            <w:noWrap/>
            <w:vAlign w:val="center"/>
          </w:tcPr>
          <w:p>
            <w:pPr>
              <w:widowControl/>
              <w:jc w:val="left"/>
              <w:rPr>
                <w:rFonts w:ascii="宋体" w:hAnsi="宋体" w:cs="宋体"/>
                <w:kern w:val="0"/>
                <w:sz w:val="28"/>
                <w:szCs w:val="28"/>
              </w:rPr>
            </w:pPr>
            <w:r>
              <w:rPr>
                <w:rFonts w:hint="eastAsia" w:ascii="宋体" w:hAnsi="宋体" w:cs="宋体"/>
                <w:kern w:val="0"/>
                <w:sz w:val="28"/>
                <w:szCs w:val="28"/>
              </w:rPr>
              <w:t>附件3-9：监管评价等级得分汇总表</w:t>
            </w:r>
          </w:p>
        </w:tc>
      </w:tr>
      <w:tr>
        <w:tblPrEx>
          <w:tblCellMar>
            <w:top w:w="0" w:type="dxa"/>
            <w:left w:w="108" w:type="dxa"/>
            <w:bottom w:w="0" w:type="dxa"/>
            <w:right w:w="108" w:type="dxa"/>
          </w:tblCellMar>
        </w:tblPrEx>
        <w:trPr>
          <w:trHeight w:val="375" w:hRule="atLeast"/>
        </w:trPr>
        <w:tc>
          <w:tcPr>
            <w:tcW w:w="13221" w:type="dxa"/>
            <w:gridSpan w:val="6"/>
            <w:tcBorders>
              <w:top w:val="nil"/>
              <w:left w:val="nil"/>
              <w:bottom w:val="nil"/>
              <w:right w:val="nil"/>
            </w:tcBorders>
            <w:noWrap/>
            <w:vAlign w:val="center"/>
          </w:tcPr>
          <w:p>
            <w:pPr>
              <w:widowControl/>
              <w:jc w:val="center"/>
              <w:rPr>
                <w:rFonts w:ascii="黑体" w:hAnsi="黑体" w:eastAsia="黑体" w:cs="宋体"/>
                <w:b/>
                <w:bCs/>
                <w:kern w:val="0"/>
                <w:sz w:val="32"/>
                <w:szCs w:val="32"/>
              </w:rPr>
            </w:pPr>
            <w:r>
              <w:rPr>
                <w:rFonts w:hint="eastAsia" w:ascii="黑体" w:hAnsi="黑体" w:eastAsia="黑体" w:cs="宋体"/>
                <w:b/>
                <w:bCs/>
                <w:kern w:val="0"/>
                <w:sz w:val="32"/>
                <w:szCs w:val="32"/>
              </w:rPr>
              <w:t>监管评价等级得分汇总表</w:t>
            </w:r>
          </w:p>
        </w:tc>
      </w:tr>
      <w:tr>
        <w:tblPrEx>
          <w:tblCellMar>
            <w:top w:w="0" w:type="dxa"/>
            <w:left w:w="108" w:type="dxa"/>
            <w:bottom w:w="0" w:type="dxa"/>
            <w:right w:w="108" w:type="dxa"/>
          </w:tblCellMar>
        </w:tblPrEx>
        <w:trPr>
          <w:trHeight w:val="360" w:hRule="atLeast"/>
        </w:trPr>
        <w:tc>
          <w:tcPr>
            <w:tcW w:w="13221" w:type="dxa"/>
            <w:gridSpan w:val="6"/>
            <w:tcBorders>
              <w:top w:val="nil"/>
              <w:left w:val="nil"/>
              <w:bottom w:val="nil"/>
              <w:right w:val="nil"/>
            </w:tcBorders>
            <w:vAlign w:val="center"/>
          </w:tcPr>
          <w:p>
            <w:pPr>
              <w:widowControl/>
              <w:jc w:val="left"/>
              <w:rPr>
                <w:rFonts w:ascii="宋体" w:hAnsi="宋体" w:cs="宋体"/>
                <w:kern w:val="0"/>
                <w:szCs w:val="21"/>
              </w:rPr>
            </w:pPr>
            <w:r>
              <w:rPr>
                <w:rFonts w:hint="eastAsia" w:ascii="宋体" w:hAnsi="宋体" w:cs="宋体"/>
                <w:kern w:val="0"/>
                <w:szCs w:val="21"/>
              </w:rPr>
              <w:t>项目名称：</w:t>
            </w:r>
          </w:p>
        </w:tc>
      </w:tr>
      <w:tr>
        <w:tblPrEx>
          <w:tblCellMar>
            <w:top w:w="0" w:type="dxa"/>
            <w:left w:w="108" w:type="dxa"/>
            <w:bottom w:w="0" w:type="dxa"/>
            <w:right w:w="108" w:type="dxa"/>
          </w:tblCellMar>
        </w:tblPrEx>
        <w:trPr>
          <w:trHeight w:val="360" w:hRule="atLeast"/>
        </w:trPr>
        <w:tc>
          <w:tcPr>
            <w:tcW w:w="13221" w:type="dxa"/>
            <w:gridSpan w:val="6"/>
            <w:tcBorders>
              <w:top w:val="nil"/>
              <w:left w:val="nil"/>
              <w:bottom w:val="nil"/>
              <w:right w:val="nil"/>
            </w:tcBorders>
            <w:vAlign w:val="center"/>
          </w:tcPr>
          <w:p>
            <w:pPr>
              <w:widowControl/>
              <w:jc w:val="left"/>
              <w:rPr>
                <w:rFonts w:ascii="宋体" w:hAnsi="宋体" w:cs="宋体"/>
                <w:kern w:val="0"/>
                <w:szCs w:val="21"/>
              </w:rPr>
            </w:pPr>
            <w:r>
              <w:rPr>
                <w:rFonts w:hint="eastAsia" w:ascii="宋体" w:hAnsi="宋体" w:cs="宋体"/>
                <w:kern w:val="0"/>
                <w:szCs w:val="21"/>
              </w:rPr>
              <w:t>项目编号：</w:t>
            </w:r>
          </w:p>
        </w:tc>
      </w:tr>
      <w:tr>
        <w:tblPrEx>
          <w:tblCellMar>
            <w:top w:w="0" w:type="dxa"/>
            <w:left w:w="108" w:type="dxa"/>
            <w:bottom w:w="0" w:type="dxa"/>
            <w:right w:w="108" w:type="dxa"/>
          </w:tblCellMar>
        </w:tblPrEx>
        <w:trPr>
          <w:trHeight w:val="1260" w:hRule="atLeast"/>
        </w:trPr>
        <w:tc>
          <w:tcPr>
            <w:tcW w:w="820" w:type="dxa"/>
            <w:tcBorders>
              <w:top w:val="single" w:color="auto" w:sz="4" w:space="0"/>
              <w:left w:val="single" w:color="auto" w:sz="4" w:space="0"/>
              <w:bottom w:val="nil"/>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序号</w:t>
            </w:r>
          </w:p>
        </w:tc>
        <w:tc>
          <w:tcPr>
            <w:tcW w:w="3889" w:type="dxa"/>
            <w:tcBorders>
              <w:top w:val="single" w:color="auto" w:sz="4" w:space="0"/>
              <w:left w:val="nil"/>
              <w:bottom w:val="nil"/>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投标人</w:t>
            </w:r>
          </w:p>
        </w:tc>
        <w:tc>
          <w:tcPr>
            <w:tcW w:w="5264" w:type="dxa"/>
            <w:gridSpan w:val="2"/>
            <w:tcBorders>
              <w:top w:val="single" w:color="auto" w:sz="4" w:space="0"/>
              <w:left w:val="nil"/>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监管评价等级</w:t>
            </w:r>
          </w:p>
        </w:tc>
        <w:tc>
          <w:tcPr>
            <w:tcW w:w="3248" w:type="dxa"/>
            <w:gridSpan w:val="2"/>
            <w:tcBorders>
              <w:top w:val="single" w:color="auto" w:sz="4" w:space="0"/>
              <w:left w:val="nil"/>
              <w:bottom w:val="nil"/>
              <w:right w:val="single" w:color="auto" w:sz="4" w:space="0"/>
            </w:tcBorders>
            <w:vAlign w:val="center"/>
          </w:tcPr>
          <w:p>
            <w:pPr>
              <w:widowControl/>
              <w:jc w:val="center"/>
              <w:rPr>
                <w:rFonts w:hint="eastAsia" w:ascii="宋体" w:hAnsi="宋体" w:cs="宋体" w:eastAsiaTheme="minorEastAsia"/>
                <w:kern w:val="0"/>
                <w:szCs w:val="21"/>
                <w:lang w:eastAsia="zh-CN"/>
              </w:rPr>
            </w:pPr>
            <w:r>
              <w:rPr>
                <w:rFonts w:hint="eastAsia" w:ascii="宋体" w:hAnsi="宋体" w:cs="宋体"/>
                <w:kern w:val="0"/>
                <w:szCs w:val="21"/>
              </w:rPr>
              <w:t>得分</w:t>
            </w:r>
          </w:p>
          <w:p>
            <w:pPr>
              <w:widowControl/>
              <w:jc w:val="center"/>
              <w:rPr>
                <w:rFonts w:ascii="宋体" w:hAnsi="宋体" w:cs="宋体"/>
                <w:kern w:val="0"/>
                <w:szCs w:val="21"/>
              </w:rPr>
            </w:pPr>
            <w:r>
              <w:rPr>
                <w:rFonts w:hint="eastAsia" w:ascii="宋体" w:hAnsi="宋体" w:cs="宋体"/>
                <w:kern w:val="0"/>
                <w:szCs w:val="21"/>
              </w:rPr>
              <w:t>（满分2分）</w:t>
            </w:r>
          </w:p>
        </w:tc>
      </w:tr>
      <w:tr>
        <w:tblPrEx>
          <w:tblCellMar>
            <w:top w:w="0" w:type="dxa"/>
            <w:left w:w="108" w:type="dxa"/>
            <w:bottom w:w="0" w:type="dxa"/>
            <w:right w:w="108" w:type="dxa"/>
          </w:tblCellMar>
        </w:tblPrEx>
        <w:trPr>
          <w:trHeight w:val="794" w:hRule="atLeast"/>
        </w:trPr>
        <w:tc>
          <w:tcPr>
            <w:tcW w:w="820" w:type="dxa"/>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1</w:t>
            </w:r>
          </w:p>
        </w:tc>
        <w:tc>
          <w:tcPr>
            <w:tcW w:w="3889" w:type="dxa"/>
            <w:tcBorders>
              <w:top w:val="single" w:color="auto" w:sz="4" w:space="0"/>
              <w:left w:val="nil"/>
              <w:bottom w:val="single" w:color="auto" w:sz="4" w:space="0"/>
              <w:right w:val="single" w:color="auto" w:sz="4" w:space="0"/>
            </w:tcBorders>
            <w:vAlign w:val="center"/>
          </w:tcPr>
          <w:p>
            <w:pPr>
              <w:widowControl/>
              <w:jc w:val="left"/>
              <w:rPr>
                <w:rFonts w:ascii="宋体" w:hAnsi="宋体" w:cs="宋体"/>
                <w:kern w:val="0"/>
                <w:szCs w:val="21"/>
              </w:rPr>
            </w:pPr>
          </w:p>
        </w:tc>
        <w:tc>
          <w:tcPr>
            <w:tcW w:w="5264" w:type="dxa"/>
            <w:gridSpan w:val="2"/>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p>
        </w:tc>
        <w:tc>
          <w:tcPr>
            <w:tcW w:w="3248" w:type="dxa"/>
            <w:gridSpan w:val="2"/>
            <w:tcBorders>
              <w:top w:val="single" w:color="auto" w:sz="4" w:space="0"/>
              <w:left w:val="nil"/>
              <w:bottom w:val="single" w:color="auto" w:sz="4" w:space="0"/>
              <w:right w:val="single" w:color="auto" w:sz="4" w:space="0"/>
            </w:tcBorders>
            <w:vAlign w:val="center"/>
          </w:tcPr>
          <w:p>
            <w:pPr>
              <w:widowControl/>
              <w:jc w:val="center"/>
              <w:rPr>
                <w:rFonts w:ascii="宋体" w:hAnsi="宋体" w:cs="宋体"/>
                <w:kern w:val="0"/>
                <w:szCs w:val="21"/>
              </w:rPr>
            </w:pPr>
          </w:p>
        </w:tc>
      </w:tr>
      <w:tr>
        <w:tblPrEx>
          <w:tblCellMar>
            <w:top w:w="0" w:type="dxa"/>
            <w:left w:w="108" w:type="dxa"/>
            <w:bottom w:w="0" w:type="dxa"/>
            <w:right w:w="108" w:type="dxa"/>
          </w:tblCellMar>
        </w:tblPrEx>
        <w:trPr>
          <w:trHeight w:val="794" w:hRule="atLeast"/>
        </w:trPr>
        <w:tc>
          <w:tcPr>
            <w:tcW w:w="820" w:type="dxa"/>
            <w:tcBorders>
              <w:top w:val="nil"/>
              <w:left w:val="single" w:color="auto" w:sz="4" w:space="0"/>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2</w:t>
            </w:r>
          </w:p>
        </w:tc>
        <w:tc>
          <w:tcPr>
            <w:tcW w:w="3889" w:type="dxa"/>
            <w:tcBorders>
              <w:top w:val="nil"/>
              <w:left w:val="nil"/>
              <w:bottom w:val="single" w:color="auto" w:sz="4" w:space="0"/>
              <w:right w:val="single" w:color="auto" w:sz="4" w:space="0"/>
            </w:tcBorders>
            <w:vAlign w:val="center"/>
          </w:tcPr>
          <w:p>
            <w:pPr>
              <w:widowControl/>
              <w:jc w:val="left"/>
              <w:rPr>
                <w:rFonts w:ascii="宋体" w:hAnsi="宋体" w:cs="宋体"/>
                <w:kern w:val="0"/>
                <w:szCs w:val="21"/>
              </w:rPr>
            </w:pPr>
          </w:p>
        </w:tc>
        <w:tc>
          <w:tcPr>
            <w:tcW w:w="5264" w:type="dxa"/>
            <w:gridSpan w:val="2"/>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p>
        </w:tc>
        <w:tc>
          <w:tcPr>
            <w:tcW w:w="3248" w:type="dxa"/>
            <w:gridSpan w:val="2"/>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p>
        </w:tc>
      </w:tr>
      <w:tr>
        <w:tblPrEx>
          <w:tblCellMar>
            <w:top w:w="0" w:type="dxa"/>
            <w:left w:w="108" w:type="dxa"/>
            <w:bottom w:w="0" w:type="dxa"/>
            <w:right w:w="108" w:type="dxa"/>
          </w:tblCellMar>
        </w:tblPrEx>
        <w:trPr>
          <w:trHeight w:val="794" w:hRule="atLeast"/>
        </w:trPr>
        <w:tc>
          <w:tcPr>
            <w:tcW w:w="820" w:type="dxa"/>
            <w:tcBorders>
              <w:top w:val="nil"/>
              <w:left w:val="single" w:color="auto" w:sz="4" w:space="0"/>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3</w:t>
            </w:r>
          </w:p>
        </w:tc>
        <w:tc>
          <w:tcPr>
            <w:tcW w:w="3889" w:type="dxa"/>
            <w:tcBorders>
              <w:top w:val="nil"/>
              <w:left w:val="nil"/>
              <w:bottom w:val="single" w:color="auto" w:sz="4" w:space="0"/>
              <w:right w:val="single" w:color="auto" w:sz="4" w:space="0"/>
            </w:tcBorders>
            <w:vAlign w:val="center"/>
          </w:tcPr>
          <w:p>
            <w:pPr>
              <w:widowControl/>
              <w:jc w:val="left"/>
              <w:rPr>
                <w:rFonts w:ascii="宋体" w:hAnsi="宋体" w:cs="宋体"/>
                <w:kern w:val="0"/>
                <w:szCs w:val="21"/>
              </w:rPr>
            </w:pPr>
          </w:p>
        </w:tc>
        <w:tc>
          <w:tcPr>
            <w:tcW w:w="5264" w:type="dxa"/>
            <w:gridSpan w:val="2"/>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p>
        </w:tc>
        <w:tc>
          <w:tcPr>
            <w:tcW w:w="3248" w:type="dxa"/>
            <w:gridSpan w:val="2"/>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p>
        </w:tc>
      </w:tr>
      <w:tr>
        <w:tblPrEx>
          <w:tblCellMar>
            <w:top w:w="0" w:type="dxa"/>
            <w:left w:w="108" w:type="dxa"/>
            <w:bottom w:w="0" w:type="dxa"/>
            <w:right w:w="108" w:type="dxa"/>
          </w:tblCellMar>
        </w:tblPrEx>
        <w:trPr>
          <w:trHeight w:val="794" w:hRule="atLeast"/>
        </w:trPr>
        <w:tc>
          <w:tcPr>
            <w:tcW w:w="820" w:type="dxa"/>
            <w:tcBorders>
              <w:top w:val="nil"/>
              <w:left w:val="single" w:color="auto" w:sz="4" w:space="0"/>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4</w:t>
            </w:r>
          </w:p>
        </w:tc>
        <w:tc>
          <w:tcPr>
            <w:tcW w:w="3889" w:type="dxa"/>
            <w:tcBorders>
              <w:top w:val="nil"/>
              <w:left w:val="nil"/>
              <w:bottom w:val="single" w:color="auto" w:sz="4" w:space="0"/>
              <w:right w:val="single" w:color="auto" w:sz="4" w:space="0"/>
            </w:tcBorders>
            <w:vAlign w:val="center"/>
          </w:tcPr>
          <w:p>
            <w:pPr>
              <w:widowControl/>
              <w:jc w:val="left"/>
              <w:rPr>
                <w:rFonts w:ascii="宋体" w:hAnsi="宋体" w:cs="宋体"/>
                <w:kern w:val="0"/>
                <w:szCs w:val="21"/>
              </w:rPr>
            </w:pPr>
          </w:p>
        </w:tc>
        <w:tc>
          <w:tcPr>
            <w:tcW w:w="5264" w:type="dxa"/>
            <w:gridSpan w:val="2"/>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p>
        </w:tc>
        <w:tc>
          <w:tcPr>
            <w:tcW w:w="3248" w:type="dxa"/>
            <w:gridSpan w:val="2"/>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p>
        </w:tc>
      </w:tr>
      <w:tr>
        <w:tblPrEx>
          <w:tblCellMar>
            <w:top w:w="0" w:type="dxa"/>
            <w:left w:w="108" w:type="dxa"/>
            <w:bottom w:w="0" w:type="dxa"/>
            <w:right w:w="108" w:type="dxa"/>
          </w:tblCellMar>
        </w:tblPrEx>
        <w:trPr>
          <w:trHeight w:val="794" w:hRule="atLeast"/>
        </w:trPr>
        <w:tc>
          <w:tcPr>
            <w:tcW w:w="820" w:type="dxa"/>
            <w:tcBorders>
              <w:top w:val="nil"/>
              <w:left w:val="single" w:color="auto" w:sz="4" w:space="0"/>
              <w:bottom w:val="single" w:color="auto" w:sz="4" w:space="0"/>
              <w:right w:val="single" w:color="auto" w:sz="4" w:space="0"/>
            </w:tcBorders>
            <w:vAlign w:val="center"/>
          </w:tcPr>
          <w:p>
            <w:pPr>
              <w:widowControl/>
              <w:jc w:val="center"/>
              <w:rPr>
                <w:rFonts w:ascii="宋体" w:hAnsi="宋体" w:cs="宋体"/>
                <w:kern w:val="0"/>
                <w:szCs w:val="21"/>
              </w:rPr>
            </w:pPr>
            <w:r>
              <w:rPr>
                <w:rFonts w:hint="eastAsia" w:ascii="宋体" w:hAnsi="宋体" w:cs="宋体"/>
                <w:kern w:val="0"/>
                <w:szCs w:val="21"/>
              </w:rPr>
              <w:t>…</w:t>
            </w:r>
          </w:p>
        </w:tc>
        <w:tc>
          <w:tcPr>
            <w:tcW w:w="3889" w:type="dxa"/>
            <w:tcBorders>
              <w:top w:val="nil"/>
              <w:left w:val="nil"/>
              <w:bottom w:val="single" w:color="auto" w:sz="4" w:space="0"/>
              <w:right w:val="single" w:color="auto" w:sz="4" w:space="0"/>
            </w:tcBorders>
            <w:vAlign w:val="center"/>
          </w:tcPr>
          <w:p>
            <w:pPr>
              <w:widowControl/>
              <w:jc w:val="left"/>
              <w:rPr>
                <w:rFonts w:ascii="宋体" w:hAnsi="宋体" w:cs="宋体"/>
                <w:kern w:val="0"/>
                <w:szCs w:val="21"/>
              </w:rPr>
            </w:pPr>
          </w:p>
        </w:tc>
        <w:tc>
          <w:tcPr>
            <w:tcW w:w="5264" w:type="dxa"/>
            <w:gridSpan w:val="2"/>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p>
        </w:tc>
        <w:tc>
          <w:tcPr>
            <w:tcW w:w="3248" w:type="dxa"/>
            <w:gridSpan w:val="2"/>
            <w:tcBorders>
              <w:top w:val="nil"/>
              <w:left w:val="nil"/>
              <w:bottom w:val="single" w:color="auto" w:sz="4" w:space="0"/>
              <w:right w:val="single" w:color="auto" w:sz="4" w:space="0"/>
            </w:tcBorders>
            <w:vAlign w:val="center"/>
          </w:tcPr>
          <w:p>
            <w:pPr>
              <w:widowControl/>
              <w:jc w:val="center"/>
              <w:rPr>
                <w:rFonts w:ascii="宋体" w:hAnsi="宋体" w:cs="宋体"/>
                <w:kern w:val="0"/>
                <w:szCs w:val="21"/>
              </w:rPr>
            </w:pPr>
          </w:p>
        </w:tc>
      </w:tr>
      <w:tr>
        <w:tblPrEx>
          <w:tblCellMar>
            <w:top w:w="0" w:type="dxa"/>
            <w:left w:w="108" w:type="dxa"/>
            <w:bottom w:w="0" w:type="dxa"/>
            <w:right w:w="108" w:type="dxa"/>
          </w:tblCellMar>
        </w:tblPrEx>
        <w:trPr>
          <w:trHeight w:val="422" w:hRule="atLeast"/>
        </w:trPr>
        <w:tc>
          <w:tcPr>
            <w:tcW w:w="13221" w:type="dxa"/>
            <w:gridSpan w:val="6"/>
            <w:tcBorders>
              <w:top w:val="single" w:color="auto" w:sz="4" w:space="0"/>
              <w:left w:val="nil"/>
              <w:bottom w:val="nil"/>
              <w:right w:val="nil"/>
            </w:tcBorders>
            <w:noWrap/>
            <w:vAlign w:val="center"/>
          </w:tcPr>
          <w:p>
            <w:pPr>
              <w:widowControl/>
              <w:jc w:val="left"/>
              <w:rPr>
                <w:rFonts w:ascii="宋体" w:hAnsi="宋体" w:cs="宋体"/>
                <w:kern w:val="0"/>
                <w:szCs w:val="21"/>
              </w:rPr>
            </w:pPr>
            <w:r>
              <w:rPr>
                <w:rFonts w:hint="eastAsia" w:ascii="宋体" w:hAnsi="宋体" w:cs="宋体"/>
                <w:kern w:val="0"/>
                <w:szCs w:val="21"/>
              </w:rPr>
              <w:t>注：监管评价等级为A级，得2分；监管评价等级为B级，得1分；监管评价等级为C级，得0分。</w:t>
            </w:r>
          </w:p>
        </w:tc>
      </w:tr>
      <w:tr>
        <w:tblPrEx>
          <w:tblCellMar>
            <w:top w:w="0" w:type="dxa"/>
            <w:left w:w="108" w:type="dxa"/>
            <w:bottom w:w="0" w:type="dxa"/>
            <w:right w:w="108" w:type="dxa"/>
          </w:tblCellMar>
        </w:tblPrEx>
        <w:trPr>
          <w:trHeight w:val="422" w:hRule="atLeast"/>
        </w:trPr>
        <w:tc>
          <w:tcPr>
            <w:tcW w:w="4709" w:type="dxa"/>
            <w:gridSpan w:val="2"/>
            <w:tcBorders>
              <w:top w:val="nil"/>
              <w:left w:val="nil"/>
              <w:bottom w:val="nil"/>
              <w:right w:val="nil"/>
            </w:tcBorders>
            <w:noWrap/>
            <w:vAlign w:val="center"/>
          </w:tcPr>
          <w:p>
            <w:pPr>
              <w:widowControl/>
              <w:jc w:val="left"/>
              <w:rPr>
                <w:rFonts w:ascii="宋体" w:hAnsi="宋体" w:cs="宋体"/>
                <w:kern w:val="0"/>
                <w:szCs w:val="21"/>
              </w:rPr>
            </w:pPr>
            <w:r>
              <w:rPr>
                <w:rFonts w:hint="eastAsia" w:ascii="宋体" w:hAnsi="宋体" w:cs="宋体"/>
                <w:kern w:val="0"/>
                <w:szCs w:val="21"/>
              </w:rPr>
              <w:t>评标委员会全体成员签字：</w:t>
            </w:r>
            <w:r>
              <w:rPr>
                <w:rFonts w:ascii="宋体" w:hAnsi="宋体" w:cs="宋体"/>
                <w:kern w:val="0"/>
                <w:szCs w:val="21"/>
              </w:rPr>
              <w:t xml:space="preserve">            </w:t>
            </w:r>
          </w:p>
        </w:tc>
        <w:tc>
          <w:tcPr>
            <w:tcW w:w="2524" w:type="dxa"/>
            <w:tcBorders>
              <w:top w:val="nil"/>
              <w:left w:val="nil"/>
              <w:bottom w:val="nil"/>
              <w:right w:val="nil"/>
            </w:tcBorders>
            <w:noWrap/>
            <w:vAlign w:val="center"/>
          </w:tcPr>
          <w:p>
            <w:pPr>
              <w:widowControl/>
              <w:jc w:val="left"/>
              <w:rPr>
                <w:rFonts w:ascii="宋体" w:hAnsi="宋体" w:cs="宋体"/>
                <w:kern w:val="0"/>
                <w:szCs w:val="21"/>
              </w:rPr>
            </w:pPr>
            <w:r>
              <w:rPr>
                <w:rFonts w:hint="eastAsia" w:ascii="宋体" w:hAnsi="宋体" w:cs="宋体"/>
                <w:kern w:val="0"/>
                <w:szCs w:val="21"/>
              </w:rPr>
              <w:t>　</w:t>
            </w:r>
          </w:p>
        </w:tc>
        <w:tc>
          <w:tcPr>
            <w:tcW w:w="2740" w:type="dxa"/>
            <w:tcBorders>
              <w:top w:val="nil"/>
              <w:left w:val="nil"/>
              <w:bottom w:val="nil"/>
              <w:right w:val="nil"/>
            </w:tcBorders>
            <w:noWrap/>
            <w:vAlign w:val="center"/>
          </w:tcPr>
          <w:p>
            <w:pPr>
              <w:widowControl/>
              <w:jc w:val="left"/>
              <w:rPr>
                <w:rFonts w:ascii="宋体" w:hAnsi="宋体" w:cs="宋体"/>
                <w:kern w:val="0"/>
                <w:szCs w:val="21"/>
              </w:rPr>
            </w:pPr>
            <w:r>
              <w:rPr>
                <w:rFonts w:hint="eastAsia" w:ascii="宋体" w:hAnsi="宋体" w:cs="宋体"/>
                <w:kern w:val="0"/>
                <w:szCs w:val="21"/>
              </w:rPr>
              <w:t>　</w:t>
            </w:r>
          </w:p>
        </w:tc>
        <w:tc>
          <w:tcPr>
            <w:tcW w:w="1398" w:type="dxa"/>
            <w:tcBorders>
              <w:top w:val="nil"/>
              <w:left w:val="nil"/>
              <w:bottom w:val="nil"/>
              <w:right w:val="nil"/>
            </w:tcBorders>
            <w:noWrap/>
            <w:vAlign w:val="center"/>
          </w:tcPr>
          <w:p>
            <w:pPr>
              <w:widowControl/>
              <w:jc w:val="left"/>
              <w:rPr>
                <w:rFonts w:ascii="宋体" w:hAnsi="宋体" w:cs="宋体"/>
                <w:kern w:val="0"/>
                <w:szCs w:val="21"/>
              </w:rPr>
            </w:pPr>
            <w:r>
              <w:rPr>
                <w:rFonts w:hint="eastAsia" w:ascii="宋体" w:hAnsi="宋体" w:cs="宋体"/>
                <w:kern w:val="0"/>
                <w:szCs w:val="21"/>
              </w:rPr>
              <w:t>　</w:t>
            </w:r>
          </w:p>
        </w:tc>
        <w:tc>
          <w:tcPr>
            <w:tcW w:w="1850" w:type="dxa"/>
            <w:tcBorders>
              <w:top w:val="nil"/>
              <w:left w:val="nil"/>
              <w:bottom w:val="nil"/>
              <w:right w:val="nil"/>
            </w:tcBorders>
            <w:noWrap/>
            <w:vAlign w:val="center"/>
          </w:tcPr>
          <w:p>
            <w:pPr>
              <w:widowControl/>
              <w:jc w:val="right"/>
              <w:rPr>
                <w:rFonts w:ascii="宋体" w:hAnsi="宋体" w:cs="宋体"/>
                <w:kern w:val="0"/>
                <w:szCs w:val="21"/>
              </w:rPr>
            </w:pPr>
            <w:r>
              <w:rPr>
                <w:rFonts w:hint="eastAsia" w:ascii="宋体" w:hAnsi="宋体" w:cs="宋体"/>
                <w:kern w:val="0"/>
                <w:szCs w:val="21"/>
              </w:rPr>
              <w:t>年</w:t>
            </w:r>
            <w:r>
              <w:rPr>
                <w:rFonts w:ascii="宋体" w:hAnsi="宋体" w:cs="宋体"/>
                <w:kern w:val="0"/>
                <w:szCs w:val="21"/>
              </w:rPr>
              <w:t xml:space="preserve">  月   日</w:t>
            </w:r>
          </w:p>
        </w:tc>
      </w:tr>
    </w:tbl>
    <w:p>
      <w:pPr>
        <w:pStyle w:val="7"/>
        <w:rPr>
          <w:rFonts w:ascii="宋体" w:hAnsi="宋体" w:cs="宋体"/>
          <w:kern w:val="0"/>
          <w:sz w:val="28"/>
          <w:szCs w:val="28"/>
        </w:rPr>
      </w:pPr>
    </w:p>
    <w:p>
      <w:pPr>
        <w:rPr>
          <w:rFonts w:ascii="宋体" w:hAnsi="宋体" w:cs="宋体"/>
          <w:kern w:val="0"/>
          <w:sz w:val="28"/>
          <w:szCs w:val="28"/>
        </w:rPr>
      </w:pPr>
      <w:r>
        <w:rPr>
          <w:rFonts w:hint="eastAsia" w:ascii="宋体" w:hAnsi="宋体" w:cs="宋体"/>
          <w:kern w:val="0"/>
          <w:sz w:val="28"/>
          <w:szCs w:val="28"/>
        </w:rPr>
        <w:br w:type="page"/>
      </w:r>
    </w:p>
    <w:p>
      <w:pPr>
        <w:pStyle w:val="7"/>
        <w:rPr>
          <w:rFonts w:ascii="宋体" w:hAnsi="宋体" w:cs="宋体"/>
          <w:kern w:val="0"/>
          <w:sz w:val="28"/>
          <w:szCs w:val="28"/>
        </w:rPr>
      </w:pPr>
      <w:r>
        <w:rPr>
          <w:rFonts w:hint="eastAsia" w:ascii="宋体" w:hAnsi="宋体" w:cs="宋体"/>
          <w:kern w:val="0"/>
          <w:sz w:val="28"/>
          <w:szCs w:val="28"/>
        </w:rPr>
        <w:t>附件3-10 ：总得分汇总表</w:t>
      </w:r>
    </w:p>
    <w:p>
      <w:pPr>
        <w:pStyle w:val="7"/>
        <w:jc w:val="center"/>
        <w:rPr>
          <w:rFonts w:ascii="黑体" w:hAnsi="黑体" w:eastAsia="黑体" w:cs="宋体"/>
          <w:b/>
          <w:bCs/>
          <w:kern w:val="0"/>
          <w:sz w:val="32"/>
          <w:szCs w:val="32"/>
        </w:rPr>
      </w:pPr>
      <w:r>
        <w:rPr>
          <w:rFonts w:hint="eastAsia" w:ascii="黑体" w:hAnsi="黑体" w:eastAsia="黑体" w:cs="宋体"/>
          <w:b/>
          <w:bCs/>
          <w:kern w:val="0"/>
          <w:sz w:val="32"/>
          <w:szCs w:val="32"/>
        </w:rPr>
        <w:t xml:space="preserve"> </w:t>
      </w:r>
      <w:r>
        <w:rPr>
          <w:rFonts w:hint="eastAsia" w:ascii="黑体" w:hAnsi="黑体" w:eastAsia="黑体" w:cs="宋体"/>
          <w:b/>
          <w:bCs/>
          <w:kern w:val="0"/>
          <w:sz w:val="32"/>
          <w:szCs w:val="32"/>
          <w:u w:val="single"/>
        </w:rPr>
        <w:t xml:space="preserve">  </w:t>
      </w:r>
      <w:r>
        <w:rPr>
          <w:rFonts w:ascii="黑体" w:hAnsi="黑体" w:eastAsia="黑体" w:cs="宋体"/>
          <w:b/>
          <w:bCs/>
          <w:kern w:val="0"/>
          <w:sz w:val="32"/>
          <w:szCs w:val="32"/>
          <w:u w:val="single"/>
        </w:rPr>
        <w:t xml:space="preserve">    </w:t>
      </w:r>
      <w:r>
        <w:rPr>
          <w:rFonts w:hint="eastAsia" w:ascii="黑体" w:hAnsi="黑体" w:eastAsia="黑体" w:cs="宋体"/>
          <w:b/>
          <w:bCs/>
          <w:kern w:val="0"/>
          <w:sz w:val="32"/>
          <w:szCs w:val="32"/>
          <w:u w:val="single"/>
        </w:rPr>
        <w:t xml:space="preserve">      </w:t>
      </w:r>
      <w:r>
        <w:rPr>
          <w:rFonts w:hint="eastAsia" w:ascii="黑体" w:hAnsi="黑体" w:eastAsia="黑体" w:cs="宋体"/>
          <w:b/>
          <w:bCs/>
          <w:kern w:val="0"/>
          <w:sz w:val="32"/>
          <w:szCs w:val="32"/>
        </w:rPr>
        <w:t>代建单位招标－－总得分汇总表</w:t>
      </w:r>
    </w:p>
    <w:p>
      <w:pPr>
        <w:jc w:val="center"/>
      </w:pPr>
    </w:p>
    <w:p/>
    <w:tbl>
      <w:tblPr>
        <w:tblStyle w:val="21"/>
        <w:tblW w:w="4993" w:type="pct"/>
        <w:tblInd w:w="0" w:type="dxa"/>
        <w:tblLayout w:type="autofit"/>
        <w:tblCellMar>
          <w:top w:w="0" w:type="dxa"/>
          <w:left w:w="0" w:type="dxa"/>
          <w:bottom w:w="0" w:type="dxa"/>
          <w:right w:w="0" w:type="dxa"/>
        </w:tblCellMar>
      </w:tblPr>
      <w:tblGrid>
        <w:gridCol w:w="418"/>
        <w:gridCol w:w="1725"/>
        <w:gridCol w:w="860"/>
        <w:gridCol w:w="661"/>
        <w:gridCol w:w="1125"/>
        <w:gridCol w:w="772"/>
        <w:gridCol w:w="913"/>
        <w:gridCol w:w="762"/>
        <w:gridCol w:w="873"/>
        <w:gridCol w:w="886"/>
        <w:gridCol w:w="937"/>
        <w:gridCol w:w="687"/>
        <w:gridCol w:w="849"/>
        <w:gridCol w:w="1046"/>
        <w:gridCol w:w="735"/>
      </w:tblGrid>
      <w:tr>
        <w:tblPrEx>
          <w:tblCellMar>
            <w:top w:w="0" w:type="dxa"/>
            <w:left w:w="0" w:type="dxa"/>
            <w:bottom w:w="0" w:type="dxa"/>
            <w:right w:w="0" w:type="dxa"/>
          </w:tblCellMar>
        </w:tblPrEx>
        <w:trPr>
          <w:trHeight w:val="855" w:hRule="atLeast"/>
        </w:trPr>
        <w:tc>
          <w:tcPr>
            <w:tcW w:w="158"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宋体" w:hAnsi="宋体" w:cs="宋体"/>
                <w:sz w:val="18"/>
                <w:szCs w:val="18"/>
              </w:rPr>
            </w:pPr>
            <w:r>
              <w:rPr>
                <w:rFonts w:hint="eastAsia" w:ascii="宋体" w:hAnsi="宋体" w:cs="宋体"/>
                <w:kern w:val="0"/>
                <w:sz w:val="18"/>
                <w:szCs w:val="18"/>
              </w:rPr>
              <w:t>序号</w:t>
            </w:r>
          </w:p>
        </w:tc>
        <w:tc>
          <w:tcPr>
            <w:tcW w:w="650"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宋体" w:hAnsi="宋体" w:cs="宋体"/>
                <w:sz w:val="18"/>
                <w:szCs w:val="18"/>
              </w:rPr>
            </w:pPr>
            <w:r>
              <w:rPr>
                <w:rFonts w:hint="eastAsia" w:ascii="宋体" w:hAnsi="宋体" w:cs="宋体"/>
                <w:kern w:val="0"/>
                <w:sz w:val="18"/>
                <w:szCs w:val="18"/>
              </w:rPr>
              <w:t>投标人</w:t>
            </w:r>
          </w:p>
        </w:tc>
        <w:tc>
          <w:tcPr>
            <w:tcW w:w="324"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宋体" w:hAnsi="宋体" w:cs="宋体"/>
                <w:sz w:val="18"/>
                <w:szCs w:val="18"/>
              </w:rPr>
            </w:pPr>
            <w:r>
              <w:rPr>
                <w:rFonts w:hint="eastAsia" w:ascii="宋体" w:hAnsi="宋体" w:cs="宋体"/>
                <w:kern w:val="0"/>
                <w:sz w:val="18"/>
                <w:szCs w:val="18"/>
              </w:rPr>
              <w:t>项目管理总得分</w:t>
            </w:r>
          </w:p>
        </w:tc>
        <w:tc>
          <w:tcPr>
            <w:tcW w:w="249"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hint="eastAsia" w:ascii="宋体" w:hAnsi="宋体" w:cs="宋体" w:eastAsiaTheme="minorEastAsia"/>
                <w:kern w:val="0"/>
                <w:sz w:val="18"/>
                <w:szCs w:val="18"/>
                <w:lang w:eastAsia="zh-CN"/>
              </w:rPr>
            </w:pPr>
            <w:r>
              <w:rPr>
                <w:rFonts w:hint="eastAsia" w:ascii="宋体" w:hAnsi="宋体" w:cs="宋体"/>
                <w:kern w:val="0"/>
                <w:sz w:val="18"/>
                <w:szCs w:val="18"/>
              </w:rPr>
              <w:t>权值</w:t>
            </w:r>
          </w:p>
          <w:p>
            <w:pPr>
              <w:widowControl/>
              <w:jc w:val="center"/>
              <w:textAlignment w:val="center"/>
              <w:rPr>
                <w:rFonts w:ascii="宋体" w:hAnsi="宋体" w:cs="宋体"/>
                <w:sz w:val="18"/>
                <w:szCs w:val="18"/>
              </w:rPr>
            </w:pPr>
            <w:r>
              <w:rPr>
                <w:rFonts w:hint="eastAsia" w:ascii="宋体" w:hAnsi="宋体" w:cs="宋体"/>
                <w:kern w:val="0"/>
                <w:sz w:val="18"/>
                <w:szCs w:val="18"/>
              </w:rPr>
              <w:t>(%)</w:t>
            </w:r>
          </w:p>
        </w:tc>
        <w:tc>
          <w:tcPr>
            <w:tcW w:w="424"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宋体" w:hAnsi="宋体" w:cs="宋体"/>
                <w:sz w:val="18"/>
                <w:szCs w:val="18"/>
              </w:rPr>
            </w:pPr>
            <w:r>
              <w:rPr>
                <w:rFonts w:hint="eastAsia" w:ascii="宋体" w:hAnsi="宋体" w:cs="宋体"/>
                <w:kern w:val="0"/>
                <w:sz w:val="18"/>
                <w:szCs w:val="18"/>
              </w:rPr>
              <w:t>可行性研究报告编制总得分</w:t>
            </w:r>
          </w:p>
        </w:tc>
        <w:tc>
          <w:tcPr>
            <w:tcW w:w="291"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hint="eastAsia" w:ascii="宋体" w:hAnsi="宋体" w:cs="宋体" w:eastAsiaTheme="minorEastAsia"/>
                <w:kern w:val="0"/>
                <w:sz w:val="18"/>
                <w:szCs w:val="18"/>
                <w:lang w:eastAsia="zh-CN"/>
              </w:rPr>
            </w:pPr>
            <w:r>
              <w:rPr>
                <w:rFonts w:hint="eastAsia" w:ascii="宋体" w:hAnsi="宋体" w:cs="宋体"/>
                <w:kern w:val="0"/>
                <w:sz w:val="18"/>
                <w:szCs w:val="18"/>
              </w:rPr>
              <w:t>权值</w:t>
            </w:r>
          </w:p>
          <w:p>
            <w:pPr>
              <w:widowControl/>
              <w:jc w:val="center"/>
              <w:textAlignment w:val="center"/>
              <w:rPr>
                <w:rFonts w:ascii="宋体" w:hAnsi="宋体" w:cs="宋体"/>
                <w:sz w:val="18"/>
                <w:szCs w:val="18"/>
              </w:rPr>
            </w:pPr>
            <w:r>
              <w:rPr>
                <w:rFonts w:hint="eastAsia" w:ascii="宋体" w:hAnsi="宋体" w:cs="宋体"/>
                <w:kern w:val="0"/>
                <w:sz w:val="18"/>
                <w:szCs w:val="18"/>
              </w:rPr>
              <w:t>(%)</w:t>
            </w:r>
          </w:p>
        </w:tc>
        <w:tc>
          <w:tcPr>
            <w:tcW w:w="344"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宋体" w:hAnsi="宋体" w:cs="宋体"/>
                <w:sz w:val="18"/>
                <w:szCs w:val="18"/>
              </w:rPr>
            </w:pPr>
            <w:r>
              <w:rPr>
                <w:rFonts w:hint="eastAsia" w:ascii="宋体" w:hAnsi="宋体" w:cs="宋体"/>
                <w:kern w:val="0"/>
                <w:sz w:val="18"/>
                <w:szCs w:val="18"/>
              </w:rPr>
              <w:t>勘察总得分</w:t>
            </w:r>
          </w:p>
        </w:tc>
        <w:tc>
          <w:tcPr>
            <w:tcW w:w="287"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hint="eastAsia" w:ascii="宋体" w:hAnsi="宋体" w:cs="宋体" w:eastAsiaTheme="minorEastAsia"/>
                <w:kern w:val="0"/>
                <w:sz w:val="18"/>
                <w:szCs w:val="18"/>
                <w:lang w:eastAsia="zh-CN"/>
              </w:rPr>
            </w:pPr>
            <w:r>
              <w:rPr>
                <w:rFonts w:hint="eastAsia" w:ascii="宋体" w:hAnsi="宋体" w:cs="宋体"/>
                <w:kern w:val="0"/>
                <w:sz w:val="18"/>
                <w:szCs w:val="18"/>
              </w:rPr>
              <w:t>权值</w:t>
            </w:r>
          </w:p>
          <w:p>
            <w:pPr>
              <w:widowControl/>
              <w:jc w:val="center"/>
              <w:textAlignment w:val="center"/>
              <w:rPr>
                <w:rFonts w:ascii="宋体" w:hAnsi="宋体" w:cs="宋体"/>
                <w:sz w:val="18"/>
                <w:szCs w:val="18"/>
              </w:rPr>
            </w:pPr>
            <w:r>
              <w:rPr>
                <w:rFonts w:hint="eastAsia" w:ascii="宋体" w:hAnsi="宋体" w:cs="宋体"/>
                <w:kern w:val="0"/>
                <w:sz w:val="18"/>
                <w:szCs w:val="18"/>
              </w:rPr>
              <w:t>(%)</w:t>
            </w:r>
          </w:p>
        </w:tc>
        <w:tc>
          <w:tcPr>
            <w:tcW w:w="329"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宋体" w:hAnsi="宋体" w:cs="宋体"/>
                <w:sz w:val="18"/>
                <w:szCs w:val="18"/>
              </w:rPr>
            </w:pPr>
            <w:r>
              <w:rPr>
                <w:rFonts w:hint="eastAsia" w:ascii="宋体" w:hAnsi="宋体" w:cs="宋体"/>
                <w:kern w:val="0"/>
                <w:sz w:val="18"/>
                <w:szCs w:val="18"/>
              </w:rPr>
              <w:t>造价咨询总得分</w:t>
            </w:r>
          </w:p>
        </w:tc>
        <w:tc>
          <w:tcPr>
            <w:tcW w:w="334"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hint="eastAsia" w:ascii="宋体" w:hAnsi="宋体" w:cs="宋体" w:eastAsiaTheme="minorEastAsia"/>
                <w:kern w:val="0"/>
                <w:sz w:val="18"/>
                <w:szCs w:val="18"/>
                <w:lang w:eastAsia="zh-CN"/>
              </w:rPr>
            </w:pPr>
            <w:r>
              <w:rPr>
                <w:rFonts w:hint="eastAsia" w:ascii="宋体" w:hAnsi="宋体" w:cs="宋体"/>
                <w:kern w:val="0"/>
                <w:sz w:val="18"/>
                <w:szCs w:val="18"/>
              </w:rPr>
              <w:t>权值</w:t>
            </w:r>
          </w:p>
          <w:p>
            <w:pPr>
              <w:widowControl/>
              <w:jc w:val="center"/>
              <w:textAlignment w:val="center"/>
              <w:rPr>
                <w:rFonts w:ascii="宋体" w:hAnsi="宋体" w:cs="宋体"/>
                <w:sz w:val="18"/>
                <w:szCs w:val="18"/>
              </w:rPr>
            </w:pPr>
            <w:r>
              <w:rPr>
                <w:rFonts w:hint="eastAsia" w:ascii="宋体" w:hAnsi="宋体" w:cs="宋体"/>
                <w:kern w:val="0"/>
                <w:sz w:val="18"/>
                <w:szCs w:val="18"/>
              </w:rPr>
              <w:t>(%)</w:t>
            </w:r>
          </w:p>
        </w:tc>
        <w:tc>
          <w:tcPr>
            <w:tcW w:w="353"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宋体" w:hAnsi="宋体" w:cs="宋体"/>
                <w:sz w:val="18"/>
                <w:szCs w:val="18"/>
              </w:rPr>
            </w:pPr>
            <w:r>
              <w:rPr>
                <w:rFonts w:hint="eastAsia" w:ascii="宋体" w:hAnsi="宋体" w:cs="宋体"/>
                <w:kern w:val="0"/>
                <w:sz w:val="18"/>
                <w:szCs w:val="18"/>
              </w:rPr>
              <w:t>招标代理总得分</w:t>
            </w:r>
          </w:p>
        </w:tc>
        <w:tc>
          <w:tcPr>
            <w:tcW w:w="259"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hint="eastAsia" w:ascii="宋体" w:hAnsi="宋体" w:cs="宋体" w:eastAsiaTheme="minorEastAsia"/>
                <w:kern w:val="0"/>
                <w:sz w:val="18"/>
                <w:szCs w:val="18"/>
                <w:lang w:eastAsia="zh-CN"/>
              </w:rPr>
            </w:pPr>
            <w:r>
              <w:rPr>
                <w:rFonts w:hint="eastAsia" w:ascii="宋体" w:hAnsi="宋体" w:cs="宋体"/>
                <w:kern w:val="0"/>
                <w:sz w:val="18"/>
                <w:szCs w:val="18"/>
              </w:rPr>
              <w:t>权值</w:t>
            </w:r>
          </w:p>
          <w:p>
            <w:pPr>
              <w:widowControl/>
              <w:jc w:val="center"/>
              <w:textAlignment w:val="center"/>
              <w:rPr>
                <w:rFonts w:ascii="宋体" w:hAnsi="宋体" w:cs="宋体"/>
                <w:sz w:val="18"/>
                <w:szCs w:val="18"/>
              </w:rPr>
            </w:pPr>
            <w:r>
              <w:rPr>
                <w:rFonts w:hint="eastAsia" w:ascii="宋体" w:hAnsi="宋体" w:cs="宋体"/>
                <w:kern w:val="0"/>
                <w:sz w:val="18"/>
                <w:szCs w:val="18"/>
              </w:rPr>
              <w:t>(%)</w:t>
            </w:r>
          </w:p>
        </w:tc>
        <w:tc>
          <w:tcPr>
            <w:tcW w:w="320"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宋体" w:hAnsi="宋体" w:cs="宋体"/>
                <w:sz w:val="18"/>
                <w:szCs w:val="18"/>
              </w:rPr>
            </w:pPr>
            <w:r>
              <w:rPr>
                <w:rFonts w:hint="eastAsia" w:ascii="宋体" w:hAnsi="宋体" w:cs="宋体"/>
                <w:sz w:val="18"/>
                <w:szCs w:val="18"/>
              </w:rPr>
              <w:t>监管评价等级得分</w:t>
            </w:r>
          </w:p>
        </w:tc>
        <w:tc>
          <w:tcPr>
            <w:tcW w:w="394"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宋体" w:hAnsi="宋体" w:cs="宋体"/>
                <w:kern w:val="0"/>
                <w:sz w:val="18"/>
                <w:szCs w:val="18"/>
              </w:rPr>
            </w:pPr>
            <w:r>
              <w:rPr>
                <w:rFonts w:hint="eastAsia" w:ascii="宋体" w:hAnsi="宋体" w:cs="宋体"/>
                <w:kern w:val="0"/>
                <w:sz w:val="18"/>
                <w:szCs w:val="18"/>
              </w:rPr>
              <w:t>汇总得分（满分102分）</w:t>
            </w:r>
          </w:p>
        </w:tc>
        <w:tc>
          <w:tcPr>
            <w:tcW w:w="27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宋体" w:hAnsi="宋体" w:cs="宋体"/>
                <w:sz w:val="18"/>
                <w:szCs w:val="18"/>
              </w:rPr>
            </w:pPr>
            <w:r>
              <w:rPr>
                <w:rFonts w:hint="eastAsia" w:ascii="宋体" w:hAnsi="宋体" w:cs="宋体"/>
                <w:kern w:val="0"/>
                <w:sz w:val="18"/>
                <w:szCs w:val="18"/>
              </w:rPr>
              <w:t>排名</w:t>
            </w:r>
          </w:p>
        </w:tc>
      </w:tr>
      <w:tr>
        <w:tblPrEx>
          <w:tblCellMar>
            <w:top w:w="0" w:type="dxa"/>
            <w:left w:w="0" w:type="dxa"/>
            <w:bottom w:w="0" w:type="dxa"/>
            <w:right w:w="0" w:type="dxa"/>
          </w:tblCellMar>
        </w:tblPrEx>
        <w:trPr>
          <w:trHeight w:val="420" w:hRule="atLeast"/>
        </w:trPr>
        <w:tc>
          <w:tcPr>
            <w:tcW w:w="158"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宋体" w:hAnsi="宋体" w:cs="宋体"/>
                <w:sz w:val="22"/>
                <w:szCs w:val="22"/>
              </w:rPr>
            </w:pPr>
            <w:r>
              <w:rPr>
                <w:rFonts w:hint="eastAsia" w:ascii="宋体" w:hAnsi="宋体" w:cs="宋体"/>
                <w:kern w:val="0"/>
                <w:sz w:val="22"/>
                <w:szCs w:val="22"/>
              </w:rPr>
              <w:t>1</w:t>
            </w:r>
          </w:p>
        </w:tc>
        <w:tc>
          <w:tcPr>
            <w:tcW w:w="650"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宋体" w:hAnsi="宋体" w:cs="宋体"/>
                <w:sz w:val="22"/>
                <w:szCs w:val="22"/>
              </w:rPr>
            </w:pPr>
          </w:p>
        </w:tc>
        <w:tc>
          <w:tcPr>
            <w:tcW w:w="324"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宋体" w:hAnsi="宋体" w:cs="宋体"/>
                <w:sz w:val="22"/>
                <w:szCs w:val="22"/>
              </w:rPr>
            </w:pPr>
          </w:p>
        </w:tc>
        <w:tc>
          <w:tcPr>
            <w:tcW w:w="249"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宋体" w:hAnsi="宋体" w:cs="宋体"/>
                <w:sz w:val="22"/>
                <w:szCs w:val="22"/>
              </w:rPr>
            </w:pPr>
          </w:p>
        </w:tc>
        <w:tc>
          <w:tcPr>
            <w:tcW w:w="424"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宋体" w:hAnsi="宋体" w:cs="宋体"/>
                <w:sz w:val="22"/>
                <w:szCs w:val="22"/>
              </w:rPr>
            </w:pPr>
          </w:p>
        </w:tc>
        <w:tc>
          <w:tcPr>
            <w:tcW w:w="291"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宋体" w:hAnsi="宋体" w:cs="宋体"/>
                <w:sz w:val="22"/>
                <w:szCs w:val="22"/>
              </w:rPr>
            </w:pPr>
          </w:p>
        </w:tc>
        <w:tc>
          <w:tcPr>
            <w:tcW w:w="344"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宋体" w:hAnsi="宋体" w:cs="宋体"/>
                <w:sz w:val="22"/>
                <w:szCs w:val="22"/>
              </w:rPr>
            </w:pPr>
          </w:p>
        </w:tc>
        <w:tc>
          <w:tcPr>
            <w:tcW w:w="287"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宋体" w:hAnsi="宋体" w:cs="宋体"/>
                <w:sz w:val="22"/>
                <w:szCs w:val="22"/>
              </w:rPr>
            </w:pPr>
          </w:p>
        </w:tc>
        <w:tc>
          <w:tcPr>
            <w:tcW w:w="329"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宋体" w:hAnsi="宋体" w:cs="宋体"/>
                <w:sz w:val="22"/>
                <w:szCs w:val="22"/>
              </w:rPr>
            </w:pPr>
          </w:p>
        </w:tc>
        <w:tc>
          <w:tcPr>
            <w:tcW w:w="334"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宋体" w:hAnsi="宋体" w:cs="宋体"/>
                <w:sz w:val="22"/>
                <w:szCs w:val="22"/>
              </w:rPr>
            </w:pPr>
          </w:p>
        </w:tc>
        <w:tc>
          <w:tcPr>
            <w:tcW w:w="353"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宋体" w:hAnsi="宋体" w:cs="宋体"/>
                <w:sz w:val="22"/>
                <w:szCs w:val="22"/>
              </w:rPr>
            </w:pPr>
          </w:p>
        </w:tc>
        <w:tc>
          <w:tcPr>
            <w:tcW w:w="259"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宋体" w:hAnsi="宋体" w:cs="宋体"/>
                <w:sz w:val="22"/>
                <w:szCs w:val="22"/>
              </w:rPr>
            </w:pPr>
          </w:p>
        </w:tc>
        <w:tc>
          <w:tcPr>
            <w:tcW w:w="320"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宋体" w:hAnsi="宋体" w:cs="宋体"/>
                <w:sz w:val="22"/>
                <w:szCs w:val="22"/>
              </w:rPr>
            </w:pPr>
          </w:p>
        </w:tc>
        <w:tc>
          <w:tcPr>
            <w:tcW w:w="394"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宋体" w:hAnsi="宋体" w:cs="宋体"/>
                <w:sz w:val="22"/>
                <w:szCs w:val="22"/>
              </w:rPr>
            </w:pPr>
          </w:p>
        </w:tc>
        <w:tc>
          <w:tcPr>
            <w:tcW w:w="27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center"/>
              <w:rPr>
                <w:rFonts w:ascii="宋体" w:hAnsi="宋体" w:cs="宋体"/>
                <w:sz w:val="22"/>
                <w:szCs w:val="22"/>
              </w:rPr>
            </w:pPr>
          </w:p>
        </w:tc>
      </w:tr>
      <w:tr>
        <w:tblPrEx>
          <w:tblCellMar>
            <w:top w:w="0" w:type="dxa"/>
            <w:left w:w="0" w:type="dxa"/>
            <w:bottom w:w="0" w:type="dxa"/>
            <w:right w:w="0" w:type="dxa"/>
          </w:tblCellMar>
        </w:tblPrEx>
        <w:trPr>
          <w:trHeight w:val="420" w:hRule="atLeast"/>
        </w:trPr>
        <w:tc>
          <w:tcPr>
            <w:tcW w:w="158"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宋体" w:hAnsi="宋体" w:cs="宋体"/>
                <w:sz w:val="22"/>
                <w:szCs w:val="22"/>
              </w:rPr>
            </w:pPr>
            <w:r>
              <w:rPr>
                <w:rFonts w:hint="eastAsia" w:ascii="宋体" w:hAnsi="宋体" w:cs="宋体"/>
                <w:kern w:val="0"/>
                <w:sz w:val="22"/>
                <w:szCs w:val="22"/>
              </w:rPr>
              <w:t>2</w:t>
            </w:r>
          </w:p>
        </w:tc>
        <w:tc>
          <w:tcPr>
            <w:tcW w:w="650"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宋体" w:hAnsi="宋体" w:cs="宋体"/>
                <w:sz w:val="22"/>
                <w:szCs w:val="22"/>
              </w:rPr>
            </w:pPr>
          </w:p>
        </w:tc>
        <w:tc>
          <w:tcPr>
            <w:tcW w:w="324"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宋体" w:hAnsi="宋体" w:cs="宋体"/>
                <w:sz w:val="22"/>
                <w:szCs w:val="22"/>
              </w:rPr>
            </w:pPr>
          </w:p>
        </w:tc>
        <w:tc>
          <w:tcPr>
            <w:tcW w:w="249"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宋体" w:hAnsi="宋体" w:cs="宋体"/>
                <w:sz w:val="22"/>
                <w:szCs w:val="22"/>
              </w:rPr>
            </w:pPr>
          </w:p>
        </w:tc>
        <w:tc>
          <w:tcPr>
            <w:tcW w:w="424"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宋体" w:hAnsi="宋体" w:cs="宋体"/>
                <w:sz w:val="22"/>
                <w:szCs w:val="22"/>
              </w:rPr>
            </w:pPr>
          </w:p>
        </w:tc>
        <w:tc>
          <w:tcPr>
            <w:tcW w:w="291"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宋体" w:hAnsi="宋体" w:cs="宋体"/>
                <w:sz w:val="22"/>
                <w:szCs w:val="22"/>
              </w:rPr>
            </w:pPr>
          </w:p>
        </w:tc>
        <w:tc>
          <w:tcPr>
            <w:tcW w:w="344"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宋体" w:hAnsi="宋体" w:cs="宋体"/>
                <w:sz w:val="22"/>
                <w:szCs w:val="22"/>
              </w:rPr>
            </w:pPr>
          </w:p>
        </w:tc>
        <w:tc>
          <w:tcPr>
            <w:tcW w:w="287"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宋体" w:hAnsi="宋体" w:cs="宋体"/>
                <w:sz w:val="22"/>
                <w:szCs w:val="22"/>
              </w:rPr>
            </w:pPr>
          </w:p>
        </w:tc>
        <w:tc>
          <w:tcPr>
            <w:tcW w:w="329"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宋体" w:hAnsi="宋体" w:cs="宋体"/>
                <w:sz w:val="22"/>
                <w:szCs w:val="22"/>
              </w:rPr>
            </w:pPr>
          </w:p>
        </w:tc>
        <w:tc>
          <w:tcPr>
            <w:tcW w:w="334"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宋体" w:hAnsi="宋体" w:cs="宋体"/>
                <w:sz w:val="22"/>
                <w:szCs w:val="22"/>
              </w:rPr>
            </w:pPr>
          </w:p>
        </w:tc>
        <w:tc>
          <w:tcPr>
            <w:tcW w:w="353"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宋体" w:hAnsi="宋体" w:cs="宋体"/>
                <w:sz w:val="22"/>
                <w:szCs w:val="22"/>
              </w:rPr>
            </w:pPr>
          </w:p>
        </w:tc>
        <w:tc>
          <w:tcPr>
            <w:tcW w:w="259"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宋体" w:hAnsi="宋体" w:cs="宋体"/>
                <w:sz w:val="22"/>
                <w:szCs w:val="22"/>
              </w:rPr>
            </w:pPr>
          </w:p>
        </w:tc>
        <w:tc>
          <w:tcPr>
            <w:tcW w:w="320"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宋体" w:hAnsi="宋体" w:cs="宋体"/>
                <w:sz w:val="22"/>
                <w:szCs w:val="22"/>
              </w:rPr>
            </w:pPr>
          </w:p>
        </w:tc>
        <w:tc>
          <w:tcPr>
            <w:tcW w:w="394"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宋体" w:hAnsi="宋体" w:cs="宋体"/>
                <w:sz w:val="22"/>
                <w:szCs w:val="22"/>
              </w:rPr>
            </w:pPr>
          </w:p>
        </w:tc>
        <w:tc>
          <w:tcPr>
            <w:tcW w:w="27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center"/>
              <w:rPr>
                <w:rFonts w:ascii="宋体" w:hAnsi="宋体" w:cs="宋体"/>
                <w:sz w:val="22"/>
                <w:szCs w:val="22"/>
              </w:rPr>
            </w:pPr>
          </w:p>
        </w:tc>
      </w:tr>
      <w:tr>
        <w:tblPrEx>
          <w:tblCellMar>
            <w:top w:w="0" w:type="dxa"/>
            <w:left w:w="0" w:type="dxa"/>
            <w:bottom w:w="0" w:type="dxa"/>
            <w:right w:w="0" w:type="dxa"/>
          </w:tblCellMar>
        </w:tblPrEx>
        <w:trPr>
          <w:trHeight w:val="420" w:hRule="atLeast"/>
        </w:trPr>
        <w:tc>
          <w:tcPr>
            <w:tcW w:w="158"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宋体" w:hAnsi="宋体" w:cs="宋体"/>
                <w:sz w:val="22"/>
                <w:szCs w:val="22"/>
              </w:rPr>
            </w:pPr>
            <w:r>
              <w:rPr>
                <w:rFonts w:hint="eastAsia" w:ascii="宋体" w:hAnsi="宋体" w:cs="宋体"/>
                <w:kern w:val="0"/>
                <w:sz w:val="22"/>
                <w:szCs w:val="22"/>
              </w:rPr>
              <w:t>3</w:t>
            </w:r>
          </w:p>
        </w:tc>
        <w:tc>
          <w:tcPr>
            <w:tcW w:w="650"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宋体" w:hAnsi="宋体" w:cs="宋体"/>
                <w:sz w:val="22"/>
                <w:szCs w:val="22"/>
              </w:rPr>
            </w:pPr>
          </w:p>
        </w:tc>
        <w:tc>
          <w:tcPr>
            <w:tcW w:w="324"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宋体" w:hAnsi="宋体" w:cs="宋体"/>
                <w:sz w:val="22"/>
                <w:szCs w:val="22"/>
              </w:rPr>
            </w:pPr>
          </w:p>
        </w:tc>
        <w:tc>
          <w:tcPr>
            <w:tcW w:w="249"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宋体" w:hAnsi="宋体" w:cs="宋体"/>
                <w:sz w:val="22"/>
                <w:szCs w:val="22"/>
              </w:rPr>
            </w:pPr>
          </w:p>
        </w:tc>
        <w:tc>
          <w:tcPr>
            <w:tcW w:w="424"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宋体" w:hAnsi="宋体" w:cs="宋体"/>
                <w:sz w:val="22"/>
                <w:szCs w:val="22"/>
              </w:rPr>
            </w:pPr>
          </w:p>
        </w:tc>
        <w:tc>
          <w:tcPr>
            <w:tcW w:w="291"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宋体" w:hAnsi="宋体" w:cs="宋体"/>
                <w:sz w:val="22"/>
                <w:szCs w:val="22"/>
              </w:rPr>
            </w:pPr>
          </w:p>
        </w:tc>
        <w:tc>
          <w:tcPr>
            <w:tcW w:w="344"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宋体" w:hAnsi="宋体" w:cs="宋体"/>
                <w:sz w:val="22"/>
                <w:szCs w:val="22"/>
              </w:rPr>
            </w:pPr>
          </w:p>
        </w:tc>
        <w:tc>
          <w:tcPr>
            <w:tcW w:w="287"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宋体" w:hAnsi="宋体" w:cs="宋体"/>
                <w:sz w:val="22"/>
                <w:szCs w:val="22"/>
              </w:rPr>
            </w:pPr>
          </w:p>
        </w:tc>
        <w:tc>
          <w:tcPr>
            <w:tcW w:w="329"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宋体" w:hAnsi="宋体" w:cs="宋体"/>
                <w:sz w:val="22"/>
                <w:szCs w:val="22"/>
              </w:rPr>
            </w:pPr>
          </w:p>
        </w:tc>
        <w:tc>
          <w:tcPr>
            <w:tcW w:w="334"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宋体" w:hAnsi="宋体" w:cs="宋体"/>
                <w:sz w:val="22"/>
                <w:szCs w:val="22"/>
              </w:rPr>
            </w:pPr>
          </w:p>
        </w:tc>
        <w:tc>
          <w:tcPr>
            <w:tcW w:w="353"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宋体" w:hAnsi="宋体" w:cs="宋体"/>
                <w:sz w:val="22"/>
                <w:szCs w:val="22"/>
              </w:rPr>
            </w:pPr>
          </w:p>
        </w:tc>
        <w:tc>
          <w:tcPr>
            <w:tcW w:w="259"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宋体" w:hAnsi="宋体" w:cs="宋体"/>
                <w:sz w:val="22"/>
                <w:szCs w:val="22"/>
              </w:rPr>
            </w:pPr>
          </w:p>
        </w:tc>
        <w:tc>
          <w:tcPr>
            <w:tcW w:w="320"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宋体" w:hAnsi="宋体" w:cs="宋体"/>
                <w:sz w:val="22"/>
                <w:szCs w:val="22"/>
              </w:rPr>
            </w:pPr>
          </w:p>
        </w:tc>
        <w:tc>
          <w:tcPr>
            <w:tcW w:w="394"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宋体" w:hAnsi="宋体" w:cs="宋体"/>
                <w:sz w:val="22"/>
                <w:szCs w:val="22"/>
              </w:rPr>
            </w:pPr>
          </w:p>
        </w:tc>
        <w:tc>
          <w:tcPr>
            <w:tcW w:w="27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center"/>
              <w:rPr>
                <w:rFonts w:ascii="宋体" w:hAnsi="宋体" w:cs="宋体"/>
                <w:sz w:val="22"/>
                <w:szCs w:val="22"/>
              </w:rPr>
            </w:pPr>
          </w:p>
        </w:tc>
      </w:tr>
      <w:tr>
        <w:tblPrEx>
          <w:tblCellMar>
            <w:top w:w="0" w:type="dxa"/>
            <w:left w:w="0" w:type="dxa"/>
            <w:bottom w:w="0" w:type="dxa"/>
            <w:right w:w="0" w:type="dxa"/>
          </w:tblCellMar>
        </w:tblPrEx>
        <w:trPr>
          <w:trHeight w:val="420" w:hRule="atLeast"/>
        </w:trPr>
        <w:tc>
          <w:tcPr>
            <w:tcW w:w="158"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宋体" w:hAnsi="宋体" w:cs="宋体"/>
                <w:sz w:val="22"/>
                <w:szCs w:val="22"/>
              </w:rPr>
            </w:pPr>
            <w:r>
              <w:rPr>
                <w:rFonts w:hint="eastAsia" w:ascii="宋体" w:hAnsi="宋体" w:cs="宋体"/>
                <w:kern w:val="0"/>
                <w:sz w:val="22"/>
                <w:szCs w:val="22"/>
              </w:rPr>
              <w:t>4</w:t>
            </w:r>
          </w:p>
        </w:tc>
        <w:tc>
          <w:tcPr>
            <w:tcW w:w="650"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宋体" w:hAnsi="宋体" w:cs="宋体"/>
                <w:sz w:val="22"/>
                <w:szCs w:val="22"/>
              </w:rPr>
            </w:pPr>
          </w:p>
        </w:tc>
        <w:tc>
          <w:tcPr>
            <w:tcW w:w="324"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宋体" w:hAnsi="宋体" w:cs="宋体"/>
                <w:sz w:val="22"/>
                <w:szCs w:val="22"/>
              </w:rPr>
            </w:pPr>
          </w:p>
        </w:tc>
        <w:tc>
          <w:tcPr>
            <w:tcW w:w="249"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宋体" w:hAnsi="宋体" w:cs="宋体"/>
                <w:sz w:val="22"/>
                <w:szCs w:val="22"/>
              </w:rPr>
            </w:pPr>
          </w:p>
        </w:tc>
        <w:tc>
          <w:tcPr>
            <w:tcW w:w="424"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宋体" w:hAnsi="宋体" w:cs="宋体"/>
                <w:sz w:val="22"/>
                <w:szCs w:val="22"/>
              </w:rPr>
            </w:pPr>
          </w:p>
        </w:tc>
        <w:tc>
          <w:tcPr>
            <w:tcW w:w="291"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宋体" w:hAnsi="宋体" w:cs="宋体"/>
                <w:sz w:val="22"/>
                <w:szCs w:val="22"/>
              </w:rPr>
            </w:pPr>
          </w:p>
        </w:tc>
        <w:tc>
          <w:tcPr>
            <w:tcW w:w="344"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宋体" w:hAnsi="宋体" w:cs="宋体"/>
                <w:sz w:val="22"/>
                <w:szCs w:val="22"/>
              </w:rPr>
            </w:pPr>
          </w:p>
        </w:tc>
        <w:tc>
          <w:tcPr>
            <w:tcW w:w="287"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宋体" w:hAnsi="宋体" w:cs="宋体"/>
                <w:sz w:val="22"/>
                <w:szCs w:val="22"/>
              </w:rPr>
            </w:pPr>
          </w:p>
        </w:tc>
        <w:tc>
          <w:tcPr>
            <w:tcW w:w="329"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宋体" w:hAnsi="宋体" w:cs="宋体"/>
                <w:sz w:val="22"/>
                <w:szCs w:val="22"/>
              </w:rPr>
            </w:pPr>
          </w:p>
        </w:tc>
        <w:tc>
          <w:tcPr>
            <w:tcW w:w="334"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宋体" w:hAnsi="宋体" w:cs="宋体"/>
                <w:sz w:val="22"/>
                <w:szCs w:val="22"/>
              </w:rPr>
            </w:pPr>
          </w:p>
        </w:tc>
        <w:tc>
          <w:tcPr>
            <w:tcW w:w="353"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宋体" w:hAnsi="宋体" w:cs="宋体"/>
                <w:sz w:val="22"/>
                <w:szCs w:val="22"/>
              </w:rPr>
            </w:pPr>
          </w:p>
        </w:tc>
        <w:tc>
          <w:tcPr>
            <w:tcW w:w="259"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宋体" w:hAnsi="宋体" w:cs="宋体"/>
                <w:sz w:val="22"/>
                <w:szCs w:val="22"/>
              </w:rPr>
            </w:pPr>
          </w:p>
        </w:tc>
        <w:tc>
          <w:tcPr>
            <w:tcW w:w="320"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宋体" w:hAnsi="宋体" w:cs="宋体"/>
                <w:sz w:val="22"/>
                <w:szCs w:val="22"/>
              </w:rPr>
            </w:pPr>
          </w:p>
        </w:tc>
        <w:tc>
          <w:tcPr>
            <w:tcW w:w="394"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宋体" w:hAnsi="宋体" w:cs="宋体"/>
                <w:sz w:val="22"/>
                <w:szCs w:val="22"/>
              </w:rPr>
            </w:pPr>
          </w:p>
        </w:tc>
        <w:tc>
          <w:tcPr>
            <w:tcW w:w="27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center"/>
              <w:rPr>
                <w:rFonts w:ascii="宋体" w:hAnsi="宋体" w:cs="宋体"/>
                <w:sz w:val="22"/>
                <w:szCs w:val="22"/>
              </w:rPr>
            </w:pPr>
          </w:p>
        </w:tc>
      </w:tr>
      <w:tr>
        <w:tblPrEx>
          <w:tblCellMar>
            <w:top w:w="0" w:type="dxa"/>
            <w:left w:w="0" w:type="dxa"/>
            <w:bottom w:w="0" w:type="dxa"/>
            <w:right w:w="0" w:type="dxa"/>
          </w:tblCellMar>
        </w:tblPrEx>
        <w:trPr>
          <w:trHeight w:val="420" w:hRule="atLeast"/>
        </w:trPr>
        <w:tc>
          <w:tcPr>
            <w:tcW w:w="158"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宋体" w:hAnsi="宋体" w:cs="宋体"/>
                <w:sz w:val="22"/>
                <w:szCs w:val="22"/>
              </w:rPr>
            </w:pPr>
            <w:r>
              <w:rPr>
                <w:rFonts w:hint="eastAsia" w:ascii="宋体" w:hAnsi="宋体" w:cs="宋体"/>
                <w:kern w:val="0"/>
                <w:sz w:val="22"/>
                <w:szCs w:val="22"/>
              </w:rPr>
              <w:t>5</w:t>
            </w:r>
          </w:p>
        </w:tc>
        <w:tc>
          <w:tcPr>
            <w:tcW w:w="650"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宋体" w:hAnsi="宋体" w:cs="宋体"/>
                <w:sz w:val="22"/>
                <w:szCs w:val="22"/>
              </w:rPr>
            </w:pPr>
          </w:p>
        </w:tc>
        <w:tc>
          <w:tcPr>
            <w:tcW w:w="324"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宋体" w:hAnsi="宋体" w:cs="宋体"/>
                <w:sz w:val="22"/>
                <w:szCs w:val="22"/>
              </w:rPr>
            </w:pPr>
          </w:p>
        </w:tc>
        <w:tc>
          <w:tcPr>
            <w:tcW w:w="249"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宋体" w:hAnsi="宋体" w:cs="宋体"/>
                <w:sz w:val="22"/>
                <w:szCs w:val="22"/>
              </w:rPr>
            </w:pPr>
          </w:p>
        </w:tc>
        <w:tc>
          <w:tcPr>
            <w:tcW w:w="424"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宋体" w:hAnsi="宋体" w:cs="宋体"/>
                <w:sz w:val="22"/>
                <w:szCs w:val="22"/>
              </w:rPr>
            </w:pPr>
          </w:p>
        </w:tc>
        <w:tc>
          <w:tcPr>
            <w:tcW w:w="291"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宋体" w:hAnsi="宋体" w:cs="宋体"/>
                <w:sz w:val="22"/>
                <w:szCs w:val="22"/>
              </w:rPr>
            </w:pPr>
          </w:p>
        </w:tc>
        <w:tc>
          <w:tcPr>
            <w:tcW w:w="344"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宋体" w:hAnsi="宋体" w:cs="宋体"/>
                <w:sz w:val="22"/>
                <w:szCs w:val="22"/>
              </w:rPr>
            </w:pPr>
          </w:p>
        </w:tc>
        <w:tc>
          <w:tcPr>
            <w:tcW w:w="287"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宋体" w:hAnsi="宋体" w:cs="宋体"/>
                <w:sz w:val="22"/>
                <w:szCs w:val="22"/>
              </w:rPr>
            </w:pPr>
          </w:p>
        </w:tc>
        <w:tc>
          <w:tcPr>
            <w:tcW w:w="329"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宋体" w:hAnsi="宋体" w:cs="宋体"/>
                <w:sz w:val="22"/>
                <w:szCs w:val="22"/>
              </w:rPr>
            </w:pPr>
          </w:p>
        </w:tc>
        <w:tc>
          <w:tcPr>
            <w:tcW w:w="334"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宋体" w:hAnsi="宋体" w:cs="宋体"/>
                <w:sz w:val="22"/>
                <w:szCs w:val="22"/>
              </w:rPr>
            </w:pPr>
          </w:p>
        </w:tc>
        <w:tc>
          <w:tcPr>
            <w:tcW w:w="353"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宋体" w:hAnsi="宋体" w:cs="宋体"/>
                <w:sz w:val="22"/>
                <w:szCs w:val="22"/>
              </w:rPr>
            </w:pPr>
          </w:p>
        </w:tc>
        <w:tc>
          <w:tcPr>
            <w:tcW w:w="259"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宋体" w:hAnsi="宋体" w:cs="宋体"/>
                <w:sz w:val="22"/>
                <w:szCs w:val="22"/>
              </w:rPr>
            </w:pPr>
          </w:p>
        </w:tc>
        <w:tc>
          <w:tcPr>
            <w:tcW w:w="320"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宋体" w:hAnsi="宋体" w:cs="宋体"/>
                <w:sz w:val="22"/>
                <w:szCs w:val="22"/>
              </w:rPr>
            </w:pPr>
          </w:p>
        </w:tc>
        <w:tc>
          <w:tcPr>
            <w:tcW w:w="394"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宋体" w:hAnsi="宋体" w:cs="宋体"/>
                <w:sz w:val="22"/>
                <w:szCs w:val="22"/>
              </w:rPr>
            </w:pPr>
          </w:p>
        </w:tc>
        <w:tc>
          <w:tcPr>
            <w:tcW w:w="27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center"/>
              <w:rPr>
                <w:rFonts w:ascii="宋体" w:hAnsi="宋体" w:cs="宋体"/>
                <w:sz w:val="22"/>
                <w:szCs w:val="22"/>
              </w:rPr>
            </w:pPr>
          </w:p>
        </w:tc>
      </w:tr>
      <w:tr>
        <w:tblPrEx>
          <w:tblCellMar>
            <w:top w:w="0" w:type="dxa"/>
            <w:left w:w="0" w:type="dxa"/>
            <w:bottom w:w="0" w:type="dxa"/>
            <w:right w:w="0" w:type="dxa"/>
          </w:tblCellMar>
        </w:tblPrEx>
        <w:trPr>
          <w:trHeight w:val="420" w:hRule="atLeast"/>
        </w:trPr>
        <w:tc>
          <w:tcPr>
            <w:tcW w:w="158"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宋体" w:hAnsi="宋体" w:cs="宋体"/>
                <w:sz w:val="22"/>
                <w:szCs w:val="22"/>
              </w:rPr>
            </w:pPr>
            <w:r>
              <w:rPr>
                <w:rFonts w:hint="eastAsia" w:ascii="宋体" w:hAnsi="宋体" w:cs="宋体"/>
                <w:kern w:val="0"/>
                <w:sz w:val="22"/>
                <w:szCs w:val="22"/>
              </w:rPr>
              <w:t>6</w:t>
            </w:r>
          </w:p>
        </w:tc>
        <w:tc>
          <w:tcPr>
            <w:tcW w:w="650"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宋体" w:hAnsi="宋体" w:cs="宋体"/>
                <w:sz w:val="22"/>
                <w:szCs w:val="22"/>
              </w:rPr>
            </w:pPr>
          </w:p>
        </w:tc>
        <w:tc>
          <w:tcPr>
            <w:tcW w:w="324"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宋体" w:hAnsi="宋体" w:cs="宋体"/>
                <w:sz w:val="22"/>
                <w:szCs w:val="22"/>
              </w:rPr>
            </w:pPr>
          </w:p>
        </w:tc>
        <w:tc>
          <w:tcPr>
            <w:tcW w:w="249"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宋体" w:hAnsi="宋体" w:cs="宋体"/>
                <w:sz w:val="22"/>
                <w:szCs w:val="22"/>
              </w:rPr>
            </w:pPr>
          </w:p>
        </w:tc>
        <w:tc>
          <w:tcPr>
            <w:tcW w:w="424"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宋体" w:hAnsi="宋体" w:cs="宋体"/>
                <w:sz w:val="22"/>
                <w:szCs w:val="22"/>
              </w:rPr>
            </w:pPr>
          </w:p>
        </w:tc>
        <w:tc>
          <w:tcPr>
            <w:tcW w:w="291"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宋体" w:hAnsi="宋体" w:cs="宋体"/>
                <w:sz w:val="22"/>
                <w:szCs w:val="22"/>
              </w:rPr>
            </w:pPr>
          </w:p>
        </w:tc>
        <w:tc>
          <w:tcPr>
            <w:tcW w:w="344"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宋体" w:hAnsi="宋体" w:cs="宋体"/>
                <w:sz w:val="22"/>
                <w:szCs w:val="22"/>
              </w:rPr>
            </w:pPr>
          </w:p>
        </w:tc>
        <w:tc>
          <w:tcPr>
            <w:tcW w:w="287"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宋体" w:hAnsi="宋体" w:cs="宋体"/>
                <w:sz w:val="22"/>
                <w:szCs w:val="22"/>
              </w:rPr>
            </w:pPr>
          </w:p>
        </w:tc>
        <w:tc>
          <w:tcPr>
            <w:tcW w:w="329"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宋体" w:hAnsi="宋体" w:cs="宋体"/>
                <w:sz w:val="22"/>
                <w:szCs w:val="22"/>
              </w:rPr>
            </w:pPr>
          </w:p>
        </w:tc>
        <w:tc>
          <w:tcPr>
            <w:tcW w:w="334"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宋体" w:hAnsi="宋体" w:cs="宋体"/>
                <w:sz w:val="22"/>
                <w:szCs w:val="22"/>
              </w:rPr>
            </w:pPr>
          </w:p>
        </w:tc>
        <w:tc>
          <w:tcPr>
            <w:tcW w:w="353"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宋体" w:hAnsi="宋体" w:cs="宋体"/>
                <w:sz w:val="22"/>
                <w:szCs w:val="22"/>
              </w:rPr>
            </w:pPr>
          </w:p>
        </w:tc>
        <w:tc>
          <w:tcPr>
            <w:tcW w:w="259"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宋体" w:hAnsi="宋体" w:cs="宋体"/>
                <w:sz w:val="22"/>
                <w:szCs w:val="22"/>
              </w:rPr>
            </w:pPr>
          </w:p>
        </w:tc>
        <w:tc>
          <w:tcPr>
            <w:tcW w:w="320"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宋体" w:hAnsi="宋体" w:cs="宋体"/>
                <w:sz w:val="22"/>
                <w:szCs w:val="22"/>
              </w:rPr>
            </w:pPr>
          </w:p>
        </w:tc>
        <w:tc>
          <w:tcPr>
            <w:tcW w:w="394"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宋体" w:hAnsi="宋体" w:cs="宋体"/>
                <w:sz w:val="22"/>
                <w:szCs w:val="22"/>
              </w:rPr>
            </w:pPr>
          </w:p>
        </w:tc>
        <w:tc>
          <w:tcPr>
            <w:tcW w:w="27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center"/>
              <w:rPr>
                <w:rFonts w:ascii="宋体" w:hAnsi="宋体" w:cs="宋体"/>
                <w:sz w:val="22"/>
                <w:szCs w:val="22"/>
              </w:rPr>
            </w:pPr>
          </w:p>
        </w:tc>
      </w:tr>
      <w:tr>
        <w:tblPrEx>
          <w:tblCellMar>
            <w:top w:w="0" w:type="dxa"/>
            <w:left w:w="0" w:type="dxa"/>
            <w:bottom w:w="0" w:type="dxa"/>
            <w:right w:w="0" w:type="dxa"/>
          </w:tblCellMar>
        </w:tblPrEx>
        <w:trPr>
          <w:trHeight w:val="420" w:hRule="atLeast"/>
        </w:trPr>
        <w:tc>
          <w:tcPr>
            <w:tcW w:w="158"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宋体" w:hAnsi="宋体" w:cs="宋体"/>
                <w:sz w:val="22"/>
                <w:szCs w:val="22"/>
              </w:rPr>
            </w:pPr>
            <w:r>
              <w:rPr>
                <w:rFonts w:hint="eastAsia" w:ascii="宋体" w:hAnsi="宋体" w:cs="宋体"/>
                <w:kern w:val="0"/>
                <w:sz w:val="22"/>
                <w:szCs w:val="22"/>
              </w:rPr>
              <w:t>7</w:t>
            </w:r>
          </w:p>
        </w:tc>
        <w:tc>
          <w:tcPr>
            <w:tcW w:w="650"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宋体" w:hAnsi="宋体" w:cs="宋体"/>
                <w:sz w:val="22"/>
                <w:szCs w:val="22"/>
              </w:rPr>
            </w:pPr>
          </w:p>
        </w:tc>
        <w:tc>
          <w:tcPr>
            <w:tcW w:w="324"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宋体" w:hAnsi="宋体" w:cs="宋体"/>
                <w:sz w:val="22"/>
                <w:szCs w:val="22"/>
              </w:rPr>
            </w:pPr>
          </w:p>
        </w:tc>
        <w:tc>
          <w:tcPr>
            <w:tcW w:w="249"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宋体" w:hAnsi="宋体" w:cs="宋体"/>
                <w:sz w:val="22"/>
                <w:szCs w:val="22"/>
              </w:rPr>
            </w:pPr>
          </w:p>
        </w:tc>
        <w:tc>
          <w:tcPr>
            <w:tcW w:w="424"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宋体" w:hAnsi="宋体" w:cs="宋体"/>
                <w:sz w:val="22"/>
                <w:szCs w:val="22"/>
              </w:rPr>
            </w:pPr>
          </w:p>
        </w:tc>
        <w:tc>
          <w:tcPr>
            <w:tcW w:w="291"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宋体" w:hAnsi="宋体" w:cs="宋体"/>
                <w:sz w:val="22"/>
                <w:szCs w:val="22"/>
              </w:rPr>
            </w:pPr>
          </w:p>
        </w:tc>
        <w:tc>
          <w:tcPr>
            <w:tcW w:w="344"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宋体" w:hAnsi="宋体" w:cs="宋体"/>
                <w:sz w:val="22"/>
                <w:szCs w:val="22"/>
              </w:rPr>
            </w:pPr>
          </w:p>
        </w:tc>
        <w:tc>
          <w:tcPr>
            <w:tcW w:w="287"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宋体" w:hAnsi="宋体" w:cs="宋体"/>
                <w:sz w:val="22"/>
                <w:szCs w:val="22"/>
              </w:rPr>
            </w:pPr>
          </w:p>
        </w:tc>
        <w:tc>
          <w:tcPr>
            <w:tcW w:w="329"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宋体" w:hAnsi="宋体" w:cs="宋体"/>
                <w:sz w:val="22"/>
                <w:szCs w:val="22"/>
              </w:rPr>
            </w:pPr>
          </w:p>
        </w:tc>
        <w:tc>
          <w:tcPr>
            <w:tcW w:w="334"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宋体" w:hAnsi="宋体" w:cs="宋体"/>
                <w:sz w:val="22"/>
                <w:szCs w:val="22"/>
              </w:rPr>
            </w:pPr>
          </w:p>
        </w:tc>
        <w:tc>
          <w:tcPr>
            <w:tcW w:w="353"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宋体" w:hAnsi="宋体" w:cs="宋体"/>
                <w:sz w:val="22"/>
                <w:szCs w:val="22"/>
              </w:rPr>
            </w:pPr>
          </w:p>
        </w:tc>
        <w:tc>
          <w:tcPr>
            <w:tcW w:w="259"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宋体" w:hAnsi="宋体" w:cs="宋体"/>
                <w:sz w:val="22"/>
                <w:szCs w:val="22"/>
              </w:rPr>
            </w:pPr>
          </w:p>
        </w:tc>
        <w:tc>
          <w:tcPr>
            <w:tcW w:w="320"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宋体" w:hAnsi="宋体" w:cs="宋体"/>
                <w:sz w:val="22"/>
                <w:szCs w:val="22"/>
              </w:rPr>
            </w:pPr>
          </w:p>
        </w:tc>
        <w:tc>
          <w:tcPr>
            <w:tcW w:w="394"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宋体" w:hAnsi="宋体" w:cs="宋体"/>
                <w:sz w:val="22"/>
                <w:szCs w:val="22"/>
              </w:rPr>
            </w:pPr>
          </w:p>
        </w:tc>
        <w:tc>
          <w:tcPr>
            <w:tcW w:w="27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center"/>
              <w:rPr>
                <w:rFonts w:ascii="宋体" w:hAnsi="宋体" w:cs="宋体"/>
                <w:sz w:val="22"/>
                <w:szCs w:val="22"/>
              </w:rPr>
            </w:pPr>
          </w:p>
        </w:tc>
      </w:tr>
      <w:tr>
        <w:tblPrEx>
          <w:tblCellMar>
            <w:top w:w="0" w:type="dxa"/>
            <w:left w:w="0" w:type="dxa"/>
            <w:bottom w:w="0" w:type="dxa"/>
            <w:right w:w="0" w:type="dxa"/>
          </w:tblCellMar>
        </w:tblPrEx>
        <w:trPr>
          <w:trHeight w:val="420" w:hRule="atLeast"/>
        </w:trPr>
        <w:tc>
          <w:tcPr>
            <w:tcW w:w="158"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宋体" w:hAnsi="宋体" w:cs="宋体"/>
                <w:sz w:val="22"/>
                <w:szCs w:val="22"/>
              </w:rPr>
            </w:pPr>
            <w:r>
              <w:rPr>
                <w:rFonts w:hint="eastAsia" w:ascii="宋体" w:hAnsi="宋体" w:cs="宋体"/>
                <w:kern w:val="0"/>
                <w:sz w:val="22"/>
                <w:szCs w:val="22"/>
              </w:rPr>
              <w:t>8</w:t>
            </w:r>
          </w:p>
        </w:tc>
        <w:tc>
          <w:tcPr>
            <w:tcW w:w="650"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宋体" w:hAnsi="宋体" w:cs="宋体"/>
                <w:sz w:val="22"/>
                <w:szCs w:val="22"/>
              </w:rPr>
            </w:pPr>
          </w:p>
        </w:tc>
        <w:tc>
          <w:tcPr>
            <w:tcW w:w="324"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宋体" w:hAnsi="宋体" w:cs="宋体"/>
                <w:sz w:val="22"/>
                <w:szCs w:val="22"/>
              </w:rPr>
            </w:pPr>
          </w:p>
        </w:tc>
        <w:tc>
          <w:tcPr>
            <w:tcW w:w="249"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宋体" w:hAnsi="宋体" w:cs="宋体"/>
                <w:sz w:val="22"/>
                <w:szCs w:val="22"/>
              </w:rPr>
            </w:pPr>
          </w:p>
        </w:tc>
        <w:tc>
          <w:tcPr>
            <w:tcW w:w="424"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宋体" w:hAnsi="宋体" w:cs="宋体"/>
                <w:sz w:val="22"/>
                <w:szCs w:val="22"/>
              </w:rPr>
            </w:pPr>
          </w:p>
        </w:tc>
        <w:tc>
          <w:tcPr>
            <w:tcW w:w="291"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宋体" w:hAnsi="宋体" w:cs="宋体"/>
                <w:sz w:val="22"/>
                <w:szCs w:val="22"/>
              </w:rPr>
            </w:pPr>
          </w:p>
        </w:tc>
        <w:tc>
          <w:tcPr>
            <w:tcW w:w="344"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宋体" w:hAnsi="宋体" w:cs="宋体"/>
                <w:sz w:val="22"/>
                <w:szCs w:val="22"/>
              </w:rPr>
            </w:pPr>
          </w:p>
        </w:tc>
        <w:tc>
          <w:tcPr>
            <w:tcW w:w="287"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宋体" w:hAnsi="宋体" w:cs="宋体"/>
                <w:sz w:val="22"/>
                <w:szCs w:val="22"/>
              </w:rPr>
            </w:pPr>
          </w:p>
        </w:tc>
        <w:tc>
          <w:tcPr>
            <w:tcW w:w="329"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宋体" w:hAnsi="宋体" w:cs="宋体"/>
                <w:sz w:val="22"/>
                <w:szCs w:val="22"/>
              </w:rPr>
            </w:pPr>
          </w:p>
        </w:tc>
        <w:tc>
          <w:tcPr>
            <w:tcW w:w="334"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宋体" w:hAnsi="宋体" w:cs="宋体"/>
                <w:sz w:val="22"/>
                <w:szCs w:val="22"/>
              </w:rPr>
            </w:pPr>
          </w:p>
        </w:tc>
        <w:tc>
          <w:tcPr>
            <w:tcW w:w="353"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宋体" w:hAnsi="宋体" w:cs="宋体"/>
                <w:sz w:val="22"/>
                <w:szCs w:val="22"/>
              </w:rPr>
            </w:pPr>
          </w:p>
        </w:tc>
        <w:tc>
          <w:tcPr>
            <w:tcW w:w="259"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宋体" w:hAnsi="宋体" w:cs="宋体"/>
                <w:sz w:val="22"/>
                <w:szCs w:val="22"/>
              </w:rPr>
            </w:pPr>
          </w:p>
        </w:tc>
        <w:tc>
          <w:tcPr>
            <w:tcW w:w="320"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宋体" w:hAnsi="宋体" w:cs="宋体"/>
                <w:sz w:val="22"/>
                <w:szCs w:val="22"/>
              </w:rPr>
            </w:pPr>
          </w:p>
        </w:tc>
        <w:tc>
          <w:tcPr>
            <w:tcW w:w="394"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宋体" w:hAnsi="宋体" w:cs="宋体"/>
                <w:sz w:val="22"/>
                <w:szCs w:val="22"/>
              </w:rPr>
            </w:pPr>
          </w:p>
        </w:tc>
        <w:tc>
          <w:tcPr>
            <w:tcW w:w="27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center"/>
              <w:rPr>
                <w:rFonts w:ascii="宋体" w:hAnsi="宋体" w:cs="宋体"/>
                <w:sz w:val="22"/>
                <w:szCs w:val="22"/>
              </w:rPr>
            </w:pPr>
          </w:p>
        </w:tc>
      </w:tr>
      <w:tr>
        <w:tblPrEx>
          <w:tblCellMar>
            <w:top w:w="0" w:type="dxa"/>
            <w:left w:w="0" w:type="dxa"/>
            <w:bottom w:w="0" w:type="dxa"/>
            <w:right w:w="0" w:type="dxa"/>
          </w:tblCellMar>
        </w:tblPrEx>
        <w:trPr>
          <w:trHeight w:val="420" w:hRule="atLeast"/>
        </w:trPr>
        <w:tc>
          <w:tcPr>
            <w:tcW w:w="158"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宋体" w:hAnsi="宋体" w:cs="宋体"/>
                <w:sz w:val="22"/>
                <w:szCs w:val="22"/>
              </w:rPr>
            </w:pPr>
            <w:r>
              <w:rPr>
                <w:rFonts w:hint="eastAsia" w:ascii="宋体" w:hAnsi="宋体" w:cs="宋体"/>
                <w:kern w:val="0"/>
                <w:sz w:val="22"/>
                <w:szCs w:val="22"/>
              </w:rPr>
              <w:t>9</w:t>
            </w:r>
          </w:p>
        </w:tc>
        <w:tc>
          <w:tcPr>
            <w:tcW w:w="650"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宋体" w:hAnsi="宋体" w:cs="宋体"/>
                <w:sz w:val="22"/>
                <w:szCs w:val="22"/>
              </w:rPr>
            </w:pPr>
          </w:p>
        </w:tc>
        <w:tc>
          <w:tcPr>
            <w:tcW w:w="324"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宋体" w:hAnsi="宋体" w:cs="宋体"/>
                <w:sz w:val="22"/>
                <w:szCs w:val="22"/>
              </w:rPr>
            </w:pPr>
          </w:p>
        </w:tc>
        <w:tc>
          <w:tcPr>
            <w:tcW w:w="249"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宋体" w:hAnsi="宋体" w:cs="宋体"/>
                <w:sz w:val="22"/>
                <w:szCs w:val="22"/>
              </w:rPr>
            </w:pPr>
          </w:p>
        </w:tc>
        <w:tc>
          <w:tcPr>
            <w:tcW w:w="424"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宋体" w:hAnsi="宋体" w:cs="宋体"/>
                <w:sz w:val="22"/>
                <w:szCs w:val="22"/>
              </w:rPr>
            </w:pPr>
          </w:p>
        </w:tc>
        <w:tc>
          <w:tcPr>
            <w:tcW w:w="291"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宋体" w:hAnsi="宋体" w:cs="宋体"/>
                <w:sz w:val="22"/>
                <w:szCs w:val="22"/>
              </w:rPr>
            </w:pPr>
          </w:p>
        </w:tc>
        <w:tc>
          <w:tcPr>
            <w:tcW w:w="344"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宋体" w:hAnsi="宋体" w:cs="宋体"/>
                <w:sz w:val="22"/>
                <w:szCs w:val="22"/>
              </w:rPr>
            </w:pPr>
          </w:p>
        </w:tc>
        <w:tc>
          <w:tcPr>
            <w:tcW w:w="287"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宋体" w:hAnsi="宋体" w:cs="宋体"/>
                <w:sz w:val="22"/>
                <w:szCs w:val="22"/>
              </w:rPr>
            </w:pPr>
          </w:p>
        </w:tc>
        <w:tc>
          <w:tcPr>
            <w:tcW w:w="329"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宋体" w:hAnsi="宋体" w:cs="宋体"/>
                <w:sz w:val="22"/>
                <w:szCs w:val="22"/>
              </w:rPr>
            </w:pPr>
          </w:p>
        </w:tc>
        <w:tc>
          <w:tcPr>
            <w:tcW w:w="334"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宋体" w:hAnsi="宋体" w:cs="宋体"/>
                <w:sz w:val="22"/>
                <w:szCs w:val="22"/>
              </w:rPr>
            </w:pPr>
          </w:p>
        </w:tc>
        <w:tc>
          <w:tcPr>
            <w:tcW w:w="353"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宋体" w:hAnsi="宋体" w:cs="宋体"/>
                <w:sz w:val="22"/>
                <w:szCs w:val="22"/>
              </w:rPr>
            </w:pPr>
          </w:p>
        </w:tc>
        <w:tc>
          <w:tcPr>
            <w:tcW w:w="259"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宋体" w:hAnsi="宋体" w:cs="宋体"/>
                <w:sz w:val="22"/>
                <w:szCs w:val="22"/>
              </w:rPr>
            </w:pPr>
          </w:p>
        </w:tc>
        <w:tc>
          <w:tcPr>
            <w:tcW w:w="320"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宋体" w:hAnsi="宋体" w:cs="宋体"/>
                <w:sz w:val="22"/>
                <w:szCs w:val="22"/>
              </w:rPr>
            </w:pPr>
          </w:p>
        </w:tc>
        <w:tc>
          <w:tcPr>
            <w:tcW w:w="394"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宋体" w:hAnsi="宋体" w:cs="宋体"/>
                <w:sz w:val="22"/>
                <w:szCs w:val="22"/>
              </w:rPr>
            </w:pPr>
          </w:p>
        </w:tc>
        <w:tc>
          <w:tcPr>
            <w:tcW w:w="27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center"/>
              <w:rPr>
                <w:rFonts w:ascii="宋体" w:hAnsi="宋体" w:cs="宋体"/>
                <w:sz w:val="22"/>
                <w:szCs w:val="22"/>
              </w:rPr>
            </w:pPr>
          </w:p>
        </w:tc>
      </w:tr>
      <w:tr>
        <w:tblPrEx>
          <w:tblCellMar>
            <w:top w:w="0" w:type="dxa"/>
            <w:left w:w="0" w:type="dxa"/>
            <w:bottom w:w="0" w:type="dxa"/>
            <w:right w:w="0" w:type="dxa"/>
          </w:tblCellMar>
        </w:tblPrEx>
        <w:trPr>
          <w:trHeight w:val="420" w:hRule="atLeast"/>
        </w:trPr>
        <w:tc>
          <w:tcPr>
            <w:tcW w:w="158"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宋体" w:hAnsi="宋体" w:cs="宋体"/>
                <w:sz w:val="22"/>
                <w:szCs w:val="22"/>
              </w:rPr>
            </w:pPr>
            <w:r>
              <w:rPr>
                <w:rFonts w:hint="eastAsia" w:ascii="宋体" w:hAnsi="宋体" w:cs="宋体"/>
                <w:kern w:val="0"/>
                <w:sz w:val="22"/>
                <w:szCs w:val="22"/>
              </w:rPr>
              <w:t>10</w:t>
            </w:r>
          </w:p>
        </w:tc>
        <w:tc>
          <w:tcPr>
            <w:tcW w:w="650"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宋体" w:hAnsi="宋体" w:cs="宋体"/>
                <w:sz w:val="22"/>
                <w:szCs w:val="22"/>
              </w:rPr>
            </w:pPr>
          </w:p>
        </w:tc>
        <w:tc>
          <w:tcPr>
            <w:tcW w:w="324"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宋体" w:hAnsi="宋体" w:cs="宋体"/>
                <w:sz w:val="22"/>
                <w:szCs w:val="22"/>
              </w:rPr>
            </w:pPr>
          </w:p>
        </w:tc>
        <w:tc>
          <w:tcPr>
            <w:tcW w:w="249"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宋体" w:hAnsi="宋体" w:cs="宋体"/>
                <w:sz w:val="22"/>
                <w:szCs w:val="22"/>
              </w:rPr>
            </w:pPr>
          </w:p>
        </w:tc>
        <w:tc>
          <w:tcPr>
            <w:tcW w:w="424"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宋体" w:hAnsi="宋体" w:cs="宋体"/>
                <w:sz w:val="22"/>
                <w:szCs w:val="22"/>
              </w:rPr>
            </w:pPr>
          </w:p>
        </w:tc>
        <w:tc>
          <w:tcPr>
            <w:tcW w:w="291"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宋体" w:hAnsi="宋体" w:cs="宋体"/>
                <w:sz w:val="22"/>
                <w:szCs w:val="22"/>
              </w:rPr>
            </w:pPr>
          </w:p>
        </w:tc>
        <w:tc>
          <w:tcPr>
            <w:tcW w:w="344"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宋体" w:hAnsi="宋体" w:cs="宋体"/>
                <w:sz w:val="22"/>
                <w:szCs w:val="22"/>
              </w:rPr>
            </w:pPr>
          </w:p>
        </w:tc>
        <w:tc>
          <w:tcPr>
            <w:tcW w:w="287"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宋体" w:hAnsi="宋体" w:cs="宋体"/>
                <w:sz w:val="22"/>
                <w:szCs w:val="22"/>
              </w:rPr>
            </w:pPr>
          </w:p>
        </w:tc>
        <w:tc>
          <w:tcPr>
            <w:tcW w:w="329"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宋体" w:hAnsi="宋体" w:cs="宋体"/>
                <w:sz w:val="22"/>
                <w:szCs w:val="22"/>
              </w:rPr>
            </w:pPr>
          </w:p>
        </w:tc>
        <w:tc>
          <w:tcPr>
            <w:tcW w:w="334"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宋体" w:hAnsi="宋体" w:cs="宋体"/>
                <w:sz w:val="22"/>
                <w:szCs w:val="22"/>
              </w:rPr>
            </w:pPr>
          </w:p>
        </w:tc>
        <w:tc>
          <w:tcPr>
            <w:tcW w:w="353"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宋体" w:hAnsi="宋体" w:cs="宋体"/>
                <w:sz w:val="22"/>
                <w:szCs w:val="22"/>
              </w:rPr>
            </w:pPr>
          </w:p>
        </w:tc>
        <w:tc>
          <w:tcPr>
            <w:tcW w:w="259"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宋体" w:hAnsi="宋体" w:cs="宋体"/>
                <w:sz w:val="22"/>
                <w:szCs w:val="22"/>
              </w:rPr>
            </w:pPr>
          </w:p>
        </w:tc>
        <w:tc>
          <w:tcPr>
            <w:tcW w:w="320"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宋体" w:hAnsi="宋体" w:cs="宋体"/>
                <w:sz w:val="22"/>
                <w:szCs w:val="22"/>
              </w:rPr>
            </w:pPr>
          </w:p>
        </w:tc>
        <w:tc>
          <w:tcPr>
            <w:tcW w:w="394"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宋体" w:hAnsi="宋体" w:cs="宋体"/>
                <w:sz w:val="22"/>
                <w:szCs w:val="22"/>
              </w:rPr>
            </w:pPr>
          </w:p>
        </w:tc>
        <w:tc>
          <w:tcPr>
            <w:tcW w:w="27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center"/>
              <w:rPr>
                <w:rFonts w:ascii="宋体" w:hAnsi="宋体" w:cs="宋体"/>
                <w:sz w:val="22"/>
                <w:szCs w:val="22"/>
              </w:rPr>
            </w:pPr>
          </w:p>
        </w:tc>
      </w:tr>
      <w:tr>
        <w:tblPrEx>
          <w:tblCellMar>
            <w:top w:w="0" w:type="dxa"/>
            <w:left w:w="0" w:type="dxa"/>
            <w:bottom w:w="0" w:type="dxa"/>
            <w:right w:w="0" w:type="dxa"/>
          </w:tblCellMar>
        </w:tblPrEx>
        <w:trPr>
          <w:trHeight w:val="420" w:hRule="atLeast"/>
        </w:trPr>
        <w:tc>
          <w:tcPr>
            <w:tcW w:w="158"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宋体" w:hAnsi="宋体" w:cs="宋体"/>
                <w:sz w:val="22"/>
                <w:szCs w:val="22"/>
              </w:rPr>
            </w:pPr>
            <w:r>
              <w:rPr>
                <w:rFonts w:hint="eastAsia" w:ascii="宋体" w:hAnsi="宋体" w:cs="宋体"/>
                <w:kern w:val="0"/>
                <w:sz w:val="22"/>
                <w:szCs w:val="22"/>
              </w:rPr>
              <w:t>11</w:t>
            </w:r>
          </w:p>
        </w:tc>
        <w:tc>
          <w:tcPr>
            <w:tcW w:w="650"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left"/>
              <w:rPr>
                <w:rFonts w:ascii="宋体" w:hAnsi="宋体" w:cs="宋体"/>
                <w:sz w:val="22"/>
                <w:szCs w:val="22"/>
              </w:rPr>
            </w:pPr>
          </w:p>
        </w:tc>
        <w:tc>
          <w:tcPr>
            <w:tcW w:w="324"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宋体" w:hAnsi="宋体" w:cs="宋体"/>
                <w:sz w:val="22"/>
                <w:szCs w:val="22"/>
              </w:rPr>
            </w:pPr>
          </w:p>
        </w:tc>
        <w:tc>
          <w:tcPr>
            <w:tcW w:w="249"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宋体" w:hAnsi="宋体" w:cs="宋体"/>
                <w:sz w:val="22"/>
                <w:szCs w:val="22"/>
              </w:rPr>
            </w:pPr>
          </w:p>
        </w:tc>
        <w:tc>
          <w:tcPr>
            <w:tcW w:w="424"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宋体" w:hAnsi="宋体" w:cs="宋体"/>
                <w:sz w:val="22"/>
                <w:szCs w:val="22"/>
              </w:rPr>
            </w:pPr>
          </w:p>
        </w:tc>
        <w:tc>
          <w:tcPr>
            <w:tcW w:w="291"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宋体" w:hAnsi="宋体" w:cs="宋体"/>
                <w:sz w:val="22"/>
                <w:szCs w:val="22"/>
              </w:rPr>
            </w:pPr>
          </w:p>
        </w:tc>
        <w:tc>
          <w:tcPr>
            <w:tcW w:w="344"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宋体" w:hAnsi="宋体" w:cs="宋体"/>
                <w:sz w:val="22"/>
                <w:szCs w:val="22"/>
              </w:rPr>
            </w:pPr>
          </w:p>
        </w:tc>
        <w:tc>
          <w:tcPr>
            <w:tcW w:w="287"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宋体" w:hAnsi="宋体" w:cs="宋体"/>
                <w:sz w:val="22"/>
                <w:szCs w:val="22"/>
              </w:rPr>
            </w:pPr>
          </w:p>
        </w:tc>
        <w:tc>
          <w:tcPr>
            <w:tcW w:w="329"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宋体" w:hAnsi="宋体" w:cs="宋体"/>
                <w:sz w:val="22"/>
                <w:szCs w:val="22"/>
              </w:rPr>
            </w:pPr>
          </w:p>
        </w:tc>
        <w:tc>
          <w:tcPr>
            <w:tcW w:w="334"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宋体" w:hAnsi="宋体" w:cs="宋体"/>
                <w:sz w:val="22"/>
                <w:szCs w:val="22"/>
              </w:rPr>
            </w:pPr>
          </w:p>
        </w:tc>
        <w:tc>
          <w:tcPr>
            <w:tcW w:w="353"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宋体" w:hAnsi="宋体" w:cs="宋体"/>
                <w:sz w:val="22"/>
                <w:szCs w:val="22"/>
              </w:rPr>
            </w:pPr>
          </w:p>
        </w:tc>
        <w:tc>
          <w:tcPr>
            <w:tcW w:w="259"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宋体" w:hAnsi="宋体" w:cs="宋体"/>
                <w:sz w:val="22"/>
                <w:szCs w:val="22"/>
              </w:rPr>
            </w:pPr>
          </w:p>
        </w:tc>
        <w:tc>
          <w:tcPr>
            <w:tcW w:w="320"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宋体" w:hAnsi="宋体" w:cs="宋体"/>
                <w:sz w:val="22"/>
                <w:szCs w:val="22"/>
              </w:rPr>
            </w:pPr>
          </w:p>
        </w:tc>
        <w:tc>
          <w:tcPr>
            <w:tcW w:w="394"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宋体" w:hAnsi="宋体" w:cs="宋体"/>
                <w:sz w:val="22"/>
                <w:szCs w:val="22"/>
              </w:rPr>
            </w:pPr>
          </w:p>
        </w:tc>
        <w:tc>
          <w:tcPr>
            <w:tcW w:w="27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center"/>
              <w:rPr>
                <w:rFonts w:ascii="宋体" w:hAnsi="宋体" w:cs="宋体"/>
                <w:sz w:val="22"/>
                <w:szCs w:val="22"/>
              </w:rPr>
            </w:pPr>
          </w:p>
        </w:tc>
      </w:tr>
    </w:tbl>
    <w:p>
      <w:pPr>
        <w:pStyle w:val="7"/>
        <w:spacing w:line="360" w:lineRule="auto"/>
        <w:rPr>
          <w:sz w:val="18"/>
          <w:szCs w:val="18"/>
        </w:rPr>
      </w:pPr>
      <w:r>
        <w:rPr>
          <w:rFonts w:hint="eastAsia"/>
          <w:sz w:val="18"/>
          <w:szCs w:val="18"/>
        </w:rPr>
        <w:t>备注</w:t>
      </w:r>
      <w:r>
        <w:rPr>
          <w:sz w:val="18"/>
          <w:szCs w:val="18"/>
        </w:rPr>
        <w:t>：所有得分小数</w:t>
      </w:r>
      <w:r>
        <w:rPr>
          <w:rFonts w:hint="eastAsia"/>
          <w:sz w:val="18"/>
          <w:szCs w:val="18"/>
        </w:rPr>
        <w:t>点</w:t>
      </w:r>
      <w:r>
        <w:rPr>
          <w:sz w:val="18"/>
          <w:szCs w:val="18"/>
        </w:rPr>
        <w:t>后保留两位，第三位四舍五入。</w:t>
      </w:r>
    </w:p>
    <w:p>
      <w:pPr>
        <w:pStyle w:val="7"/>
        <w:jc w:val="left"/>
        <w:rPr>
          <w:sz w:val="21"/>
          <w:szCs w:val="21"/>
        </w:rPr>
      </w:pPr>
      <w:r>
        <w:rPr>
          <w:rFonts w:hint="eastAsia" w:ascii="宋体" w:hAnsi="宋体" w:cs="宋体"/>
          <w:kern w:val="0"/>
          <w:sz w:val="21"/>
          <w:szCs w:val="21"/>
        </w:rPr>
        <w:t xml:space="preserve">评标委员会全体成员签字：                                                                                   </w:t>
      </w:r>
      <w:r>
        <w:rPr>
          <w:rFonts w:hint="eastAsia" w:ascii="宋体" w:hAnsi="宋体" w:cs="宋体"/>
          <w:kern w:val="0"/>
          <w:sz w:val="21"/>
          <w:szCs w:val="21"/>
          <w:lang w:val="en-US" w:eastAsia="zh-CN"/>
        </w:rPr>
        <w:t xml:space="preserve">     </w:t>
      </w:r>
      <w:r>
        <w:rPr>
          <w:rFonts w:hint="eastAsia" w:ascii="宋体" w:hAnsi="宋体" w:cs="宋体"/>
          <w:kern w:val="0"/>
          <w:sz w:val="21"/>
          <w:szCs w:val="21"/>
        </w:rPr>
        <w:t xml:space="preserve"> 年   月   </w:t>
      </w:r>
      <w:r>
        <w:rPr>
          <w:rFonts w:ascii="宋体" w:hAnsi="宋体" w:cs="宋体"/>
          <w:kern w:val="0"/>
          <w:sz w:val="21"/>
          <w:szCs w:val="21"/>
        </w:rPr>
        <w:t>日</w:t>
      </w:r>
    </w:p>
    <w:p>
      <w:pPr>
        <w:pStyle w:val="41"/>
      </w:pPr>
      <w:r>
        <w:rPr>
          <w:rFonts w:hint="eastAsia"/>
        </w:rPr>
        <w:br w:type="page"/>
      </w:r>
    </w:p>
    <w:p>
      <w:pPr>
        <w:pStyle w:val="41"/>
        <w:rPr>
          <w:sz w:val="28"/>
          <w:szCs w:val="28"/>
        </w:rPr>
      </w:pPr>
      <w:r>
        <w:rPr>
          <w:rFonts w:hint="eastAsia"/>
          <w:sz w:val="28"/>
          <w:szCs w:val="28"/>
        </w:rPr>
        <w:t>附表3-11评标结果</w:t>
      </w:r>
    </w:p>
    <w:p>
      <w:pPr>
        <w:pStyle w:val="41"/>
        <w:jc w:val="center"/>
        <w:rPr>
          <w:rFonts w:ascii="黑体" w:hAnsi="黑体" w:eastAsia="黑体" w:cs="宋体"/>
          <w:b/>
          <w:bCs/>
          <w:kern w:val="0"/>
          <w:sz w:val="32"/>
          <w:szCs w:val="32"/>
        </w:rPr>
      </w:pPr>
      <w:r>
        <w:rPr>
          <w:rFonts w:hint="eastAsia" w:ascii="黑体" w:hAnsi="黑体" w:eastAsia="黑体" w:cs="宋体"/>
          <w:b/>
          <w:bCs/>
          <w:kern w:val="0"/>
          <w:sz w:val="32"/>
          <w:szCs w:val="32"/>
        </w:rPr>
        <w:t xml:space="preserve"> </w:t>
      </w:r>
      <w:r>
        <w:rPr>
          <w:rFonts w:hint="eastAsia" w:ascii="黑体" w:hAnsi="黑体" w:eastAsia="黑体" w:cs="宋体"/>
          <w:b/>
          <w:bCs/>
          <w:kern w:val="0"/>
          <w:sz w:val="32"/>
          <w:szCs w:val="32"/>
          <w:u w:val="single"/>
        </w:rPr>
        <w:t xml:space="preserve">  </w:t>
      </w:r>
      <w:r>
        <w:rPr>
          <w:rFonts w:ascii="黑体" w:hAnsi="黑体" w:eastAsia="黑体" w:cs="宋体"/>
          <w:b/>
          <w:bCs/>
          <w:kern w:val="0"/>
          <w:sz w:val="32"/>
          <w:szCs w:val="32"/>
          <w:u w:val="single"/>
        </w:rPr>
        <w:t xml:space="preserve">    </w:t>
      </w:r>
      <w:r>
        <w:rPr>
          <w:rFonts w:hint="eastAsia" w:ascii="黑体" w:hAnsi="黑体" w:eastAsia="黑体" w:cs="宋体"/>
          <w:b/>
          <w:bCs/>
          <w:kern w:val="0"/>
          <w:sz w:val="32"/>
          <w:szCs w:val="32"/>
          <w:u w:val="single"/>
        </w:rPr>
        <w:t xml:space="preserve">      </w:t>
      </w:r>
      <w:r>
        <w:rPr>
          <w:rFonts w:hint="eastAsia" w:ascii="黑体" w:hAnsi="黑体" w:eastAsia="黑体" w:cs="宋体"/>
          <w:b/>
          <w:bCs/>
          <w:kern w:val="0"/>
          <w:sz w:val="32"/>
          <w:szCs w:val="32"/>
        </w:rPr>
        <w:t>代建单位招标</w:t>
      </w:r>
    </w:p>
    <w:p>
      <w:pPr>
        <w:pStyle w:val="41"/>
        <w:jc w:val="center"/>
        <w:rPr>
          <w:b/>
          <w:bCs/>
          <w:sz w:val="32"/>
          <w:szCs w:val="32"/>
        </w:rPr>
      </w:pPr>
      <w:r>
        <w:rPr>
          <w:b/>
          <w:sz w:val="32"/>
          <w:szCs w:val="32"/>
        </w:rPr>
        <w:t>评标结果</w:t>
      </w:r>
    </w:p>
    <w:p>
      <w:pPr>
        <w:pStyle w:val="41"/>
        <w:rPr>
          <w:rFonts w:ascii="宋体" w:hAnsi="宋体" w:cs="宋体"/>
        </w:rPr>
      </w:pPr>
      <w:r>
        <w:rPr>
          <w:rFonts w:hint="eastAsia" w:ascii="宋体" w:hAnsi="宋体" w:cs="宋体"/>
        </w:rPr>
        <w:t>项目名称：</w:t>
      </w:r>
    </w:p>
    <w:tbl>
      <w:tblPr>
        <w:tblStyle w:val="21"/>
        <w:tblW w:w="4998" w:type="pct"/>
        <w:tblInd w:w="0" w:type="dxa"/>
        <w:tblLayout w:type="autofit"/>
        <w:tblCellMar>
          <w:top w:w="0" w:type="dxa"/>
          <w:left w:w="108" w:type="dxa"/>
          <w:bottom w:w="0" w:type="dxa"/>
          <w:right w:w="108" w:type="dxa"/>
        </w:tblCellMar>
      </w:tblPr>
      <w:tblGrid>
        <w:gridCol w:w="732"/>
        <w:gridCol w:w="1697"/>
        <w:gridCol w:w="1315"/>
        <w:gridCol w:w="1875"/>
        <w:gridCol w:w="1296"/>
        <w:gridCol w:w="1496"/>
        <w:gridCol w:w="1496"/>
        <w:gridCol w:w="1221"/>
        <w:gridCol w:w="1404"/>
        <w:gridCol w:w="917"/>
      </w:tblGrid>
      <w:tr>
        <w:tblPrEx>
          <w:tblCellMar>
            <w:top w:w="0" w:type="dxa"/>
            <w:left w:w="108" w:type="dxa"/>
            <w:bottom w:w="0" w:type="dxa"/>
            <w:right w:w="108" w:type="dxa"/>
          </w:tblCellMar>
        </w:tblPrEx>
        <w:trPr>
          <w:trHeight w:val="739" w:hRule="atLeast"/>
        </w:trPr>
        <w:tc>
          <w:tcPr>
            <w:tcW w:w="272" w:type="pct"/>
            <w:tcBorders>
              <w:top w:val="single" w:color="auto" w:sz="4" w:space="0"/>
              <w:left w:val="single" w:color="auto" w:sz="4" w:space="0"/>
              <w:bottom w:val="single" w:color="auto" w:sz="4" w:space="0"/>
              <w:right w:val="single" w:color="auto" w:sz="4" w:space="0"/>
            </w:tcBorders>
            <w:vAlign w:val="center"/>
          </w:tcPr>
          <w:p>
            <w:pPr>
              <w:jc w:val="center"/>
            </w:pPr>
            <w:r>
              <w:t>序号</w:t>
            </w:r>
          </w:p>
        </w:tc>
        <w:tc>
          <w:tcPr>
            <w:tcW w:w="631" w:type="pct"/>
            <w:tcBorders>
              <w:top w:val="single" w:color="auto" w:sz="4" w:space="0"/>
              <w:left w:val="single" w:color="auto" w:sz="4" w:space="0"/>
              <w:bottom w:val="single" w:color="auto" w:sz="4" w:space="0"/>
              <w:right w:val="single" w:color="auto" w:sz="4" w:space="0"/>
            </w:tcBorders>
            <w:vAlign w:val="center"/>
          </w:tcPr>
          <w:p>
            <w:pPr>
              <w:jc w:val="center"/>
            </w:pPr>
            <w:r>
              <w:t>投标人</w:t>
            </w:r>
          </w:p>
        </w:tc>
        <w:tc>
          <w:tcPr>
            <w:tcW w:w="489" w:type="pct"/>
            <w:tcBorders>
              <w:top w:val="single" w:color="auto" w:sz="4" w:space="0"/>
              <w:left w:val="single" w:color="auto" w:sz="4" w:space="0"/>
              <w:bottom w:val="single" w:color="auto" w:sz="4" w:space="0"/>
              <w:right w:val="single" w:color="auto" w:sz="4" w:space="0"/>
            </w:tcBorders>
            <w:vAlign w:val="center"/>
          </w:tcPr>
          <w:p>
            <w:pPr>
              <w:jc w:val="center"/>
            </w:pPr>
            <w:r>
              <w:rPr>
                <w:rFonts w:hint="eastAsia"/>
              </w:rPr>
              <w:t>项目管理</w:t>
            </w:r>
          </w:p>
          <w:p>
            <w:pPr>
              <w:jc w:val="center"/>
            </w:pPr>
            <w:r>
              <w:rPr>
                <w:rFonts w:hint="eastAsia"/>
              </w:rPr>
              <w:t>报价</w:t>
            </w:r>
          </w:p>
          <w:p>
            <w:pPr>
              <w:jc w:val="center"/>
            </w:pPr>
            <w:r>
              <w:rPr>
                <w:rFonts w:hint="eastAsia"/>
              </w:rPr>
              <w:t>（下浮%）</w:t>
            </w:r>
          </w:p>
        </w:tc>
        <w:tc>
          <w:tcPr>
            <w:tcW w:w="697" w:type="pct"/>
            <w:tcBorders>
              <w:top w:val="single" w:color="auto" w:sz="4" w:space="0"/>
              <w:left w:val="single" w:color="auto" w:sz="4" w:space="0"/>
              <w:bottom w:val="single" w:color="auto" w:sz="4" w:space="0"/>
              <w:right w:val="single" w:color="auto" w:sz="4" w:space="0"/>
            </w:tcBorders>
            <w:vAlign w:val="center"/>
          </w:tcPr>
          <w:p>
            <w:pPr>
              <w:jc w:val="center"/>
            </w:pPr>
            <w:r>
              <w:rPr>
                <w:rFonts w:hint="eastAsia"/>
              </w:rPr>
              <w:t>可行性研究报告编制报价</w:t>
            </w:r>
          </w:p>
          <w:p>
            <w:pPr>
              <w:jc w:val="center"/>
            </w:pPr>
            <w:r>
              <w:rPr>
                <w:rFonts w:hint="eastAsia"/>
              </w:rPr>
              <w:t>（下浮%）</w:t>
            </w:r>
          </w:p>
        </w:tc>
        <w:tc>
          <w:tcPr>
            <w:tcW w:w="482" w:type="pct"/>
            <w:tcBorders>
              <w:top w:val="single" w:color="auto" w:sz="4" w:space="0"/>
              <w:left w:val="single" w:color="auto" w:sz="4" w:space="0"/>
              <w:bottom w:val="single" w:color="auto" w:sz="4" w:space="0"/>
              <w:right w:val="single" w:color="auto" w:sz="4" w:space="0"/>
            </w:tcBorders>
            <w:vAlign w:val="center"/>
          </w:tcPr>
          <w:p>
            <w:pPr>
              <w:jc w:val="center"/>
            </w:pPr>
            <w:r>
              <w:rPr>
                <w:rFonts w:hint="eastAsia"/>
              </w:rPr>
              <w:t>勘察报价（下浮%）</w:t>
            </w:r>
          </w:p>
        </w:tc>
        <w:tc>
          <w:tcPr>
            <w:tcW w:w="556" w:type="pct"/>
            <w:tcBorders>
              <w:top w:val="single" w:color="auto" w:sz="4" w:space="0"/>
              <w:left w:val="single" w:color="auto" w:sz="4" w:space="0"/>
              <w:bottom w:val="single" w:color="auto" w:sz="4" w:space="0"/>
              <w:right w:val="single" w:color="auto" w:sz="4" w:space="0"/>
            </w:tcBorders>
            <w:vAlign w:val="center"/>
          </w:tcPr>
          <w:p>
            <w:pPr>
              <w:jc w:val="center"/>
            </w:pPr>
            <w:r>
              <w:rPr>
                <w:rFonts w:hint="eastAsia"/>
              </w:rPr>
              <w:t>招标代理报价（下浮%）</w:t>
            </w:r>
          </w:p>
        </w:tc>
        <w:tc>
          <w:tcPr>
            <w:tcW w:w="556" w:type="pct"/>
            <w:tcBorders>
              <w:top w:val="single" w:color="auto" w:sz="4" w:space="0"/>
              <w:left w:val="single" w:color="auto" w:sz="4" w:space="0"/>
              <w:bottom w:val="single" w:color="auto" w:sz="4" w:space="0"/>
              <w:right w:val="single" w:color="auto" w:sz="4" w:space="0"/>
            </w:tcBorders>
            <w:vAlign w:val="center"/>
          </w:tcPr>
          <w:p>
            <w:pPr>
              <w:jc w:val="center"/>
            </w:pPr>
            <w:r>
              <w:rPr>
                <w:rFonts w:hint="eastAsia"/>
              </w:rPr>
              <w:t>造价咨询报价（下浮%）</w:t>
            </w:r>
          </w:p>
        </w:tc>
        <w:tc>
          <w:tcPr>
            <w:tcW w:w="454" w:type="pct"/>
            <w:tcBorders>
              <w:top w:val="single" w:color="auto" w:sz="4" w:space="0"/>
              <w:left w:val="single" w:color="auto" w:sz="4" w:space="0"/>
              <w:bottom w:val="single" w:color="auto" w:sz="4" w:space="0"/>
              <w:right w:val="single" w:color="auto" w:sz="4" w:space="0"/>
            </w:tcBorders>
            <w:vAlign w:val="center"/>
          </w:tcPr>
          <w:p>
            <w:pPr>
              <w:jc w:val="center"/>
            </w:pPr>
            <w:r>
              <w:rPr>
                <w:rFonts w:hint="eastAsia"/>
              </w:rPr>
              <w:t>服务周期</w:t>
            </w:r>
          </w:p>
        </w:tc>
        <w:tc>
          <w:tcPr>
            <w:tcW w:w="522" w:type="pct"/>
            <w:tcBorders>
              <w:top w:val="single" w:color="auto" w:sz="4" w:space="0"/>
              <w:left w:val="single" w:color="auto" w:sz="4" w:space="0"/>
              <w:bottom w:val="single" w:color="auto" w:sz="4" w:space="0"/>
              <w:right w:val="single" w:color="auto" w:sz="4" w:space="0"/>
            </w:tcBorders>
            <w:vAlign w:val="center"/>
          </w:tcPr>
          <w:p>
            <w:pPr>
              <w:jc w:val="center"/>
            </w:pPr>
            <w:r>
              <w:rPr>
                <w:rFonts w:hint="eastAsia"/>
              </w:rPr>
              <w:t>得分</w:t>
            </w:r>
          </w:p>
        </w:tc>
        <w:tc>
          <w:tcPr>
            <w:tcW w:w="341" w:type="pct"/>
            <w:tcBorders>
              <w:top w:val="single" w:color="auto" w:sz="4" w:space="0"/>
              <w:left w:val="single" w:color="auto" w:sz="4" w:space="0"/>
              <w:bottom w:val="single" w:color="auto" w:sz="4" w:space="0"/>
              <w:right w:val="single" w:color="auto" w:sz="4" w:space="0"/>
            </w:tcBorders>
            <w:vAlign w:val="center"/>
          </w:tcPr>
          <w:p>
            <w:pPr>
              <w:jc w:val="center"/>
            </w:pPr>
            <w:r>
              <w:rPr>
                <w:rFonts w:hint="eastAsia"/>
              </w:rPr>
              <w:t>排名</w:t>
            </w:r>
          </w:p>
        </w:tc>
      </w:tr>
      <w:tr>
        <w:tblPrEx>
          <w:tblCellMar>
            <w:top w:w="0" w:type="dxa"/>
            <w:left w:w="108" w:type="dxa"/>
            <w:bottom w:w="0" w:type="dxa"/>
            <w:right w:w="108" w:type="dxa"/>
          </w:tblCellMar>
        </w:tblPrEx>
        <w:trPr>
          <w:trHeight w:val="739" w:hRule="atLeast"/>
        </w:trPr>
        <w:tc>
          <w:tcPr>
            <w:tcW w:w="272" w:type="pct"/>
            <w:tcBorders>
              <w:top w:val="single" w:color="auto" w:sz="4" w:space="0"/>
              <w:left w:val="single" w:color="auto" w:sz="4" w:space="0"/>
              <w:bottom w:val="single" w:color="auto" w:sz="4" w:space="0"/>
              <w:right w:val="single" w:color="auto" w:sz="4" w:space="0"/>
            </w:tcBorders>
          </w:tcPr>
          <w:p>
            <w:pPr>
              <w:pStyle w:val="41"/>
              <w:rPr>
                <w:rFonts w:ascii="宋体" w:hAnsi="宋体"/>
              </w:rPr>
            </w:pPr>
          </w:p>
        </w:tc>
        <w:tc>
          <w:tcPr>
            <w:tcW w:w="631" w:type="pct"/>
            <w:tcBorders>
              <w:top w:val="single" w:color="auto" w:sz="4" w:space="0"/>
              <w:left w:val="single" w:color="auto" w:sz="4" w:space="0"/>
              <w:bottom w:val="single" w:color="auto" w:sz="4" w:space="0"/>
              <w:right w:val="single" w:color="auto" w:sz="4" w:space="0"/>
            </w:tcBorders>
          </w:tcPr>
          <w:p>
            <w:pPr>
              <w:pStyle w:val="41"/>
              <w:rPr>
                <w:rFonts w:ascii="宋体" w:hAnsi="宋体"/>
              </w:rPr>
            </w:pPr>
          </w:p>
        </w:tc>
        <w:tc>
          <w:tcPr>
            <w:tcW w:w="489" w:type="pct"/>
            <w:tcBorders>
              <w:top w:val="single" w:color="auto" w:sz="4" w:space="0"/>
              <w:left w:val="single" w:color="auto" w:sz="4" w:space="0"/>
              <w:bottom w:val="single" w:color="auto" w:sz="4" w:space="0"/>
              <w:right w:val="single" w:color="auto" w:sz="4" w:space="0"/>
            </w:tcBorders>
          </w:tcPr>
          <w:p>
            <w:pPr>
              <w:pStyle w:val="41"/>
              <w:rPr>
                <w:rFonts w:ascii="宋体" w:hAnsi="宋体"/>
              </w:rPr>
            </w:pPr>
          </w:p>
        </w:tc>
        <w:tc>
          <w:tcPr>
            <w:tcW w:w="697" w:type="pct"/>
            <w:tcBorders>
              <w:top w:val="single" w:color="auto" w:sz="4" w:space="0"/>
              <w:left w:val="single" w:color="auto" w:sz="4" w:space="0"/>
              <w:bottom w:val="single" w:color="auto" w:sz="4" w:space="0"/>
              <w:right w:val="single" w:color="auto" w:sz="4" w:space="0"/>
            </w:tcBorders>
          </w:tcPr>
          <w:p>
            <w:pPr>
              <w:pStyle w:val="41"/>
              <w:rPr>
                <w:rFonts w:ascii="宋体" w:hAnsi="宋体"/>
              </w:rPr>
            </w:pPr>
          </w:p>
        </w:tc>
        <w:tc>
          <w:tcPr>
            <w:tcW w:w="482" w:type="pct"/>
            <w:tcBorders>
              <w:top w:val="single" w:color="auto" w:sz="4" w:space="0"/>
              <w:left w:val="single" w:color="auto" w:sz="4" w:space="0"/>
              <w:bottom w:val="single" w:color="auto" w:sz="4" w:space="0"/>
              <w:right w:val="single" w:color="auto" w:sz="4" w:space="0"/>
            </w:tcBorders>
          </w:tcPr>
          <w:p>
            <w:pPr>
              <w:pStyle w:val="41"/>
              <w:rPr>
                <w:rFonts w:ascii="宋体" w:hAnsi="宋体"/>
              </w:rPr>
            </w:pPr>
          </w:p>
        </w:tc>
        <w:tc>
          <w:tcPr>
            <w:tcW w:w="556" w:type="pct"/>
            <w:tcBorders>
              <w:top w:val="single" w:color="auto" w:sz="4" w:space="0"/>
              <w:left w:val="single" w:color="auto" w:sz="4" w:space="0"/>
              <w:bottom w:val="single" w:color="auto" w:sz="4" w:space="0"/>
              <w:right w:val="single" w:color="auto" w:sz="4" w:space="0"/>
            </w:tcBorders>
          </w:tcPr>
          <w:p>
            <w:pPr>
              <w:pStyle w:val="41"/>
              <w:rPr>
                <w:rFonts w:ascii="宋体" w:hAnsi="宋体"/>
              </w:rPr>
            </w:pPr>
          </w:p>
        </w:tc>
        <w:tc>
          <w:tcPr>
            <w:tcW w:w="556" w:type="pct"/>
            <w:tcBorders>
              <w:top w:val="single" w:color="auto" w:sz="4" w:space="0"/>
              <w:left w:val="single" w:color="auto" w:sz="4" w:space="0"/>
              <w:bottom w:val="single" w:color="auto" w:sz="4" w:space="0"/>
              <w:right w:val="single" w:color="auto" w:sz="4" w:space="0"/>
            </w:tcBorders>
          </w:tcPr>
          <w:p>
            <w:pPr>
              <w:pStyle w:val="41"/>
              <w:rPr>
                <w:rFonts w:ascii="宋体" w:hAnsi="宋体"/>
              </w:rPr>
            </w:pPr>
          </w:p>
        </w:tc>
        <w:tc>
          <w:tcPr>
            <w:tcW w:w="454" w:type="pct"/>
            <w:tcBorders>
              <w:top w:val="single" w:color="auto" w:sz="4" w:space="0"/>
              <w:left w:val="single" w:color="auto" w:sz="4" w:space="0"/>
              <w:bottom w:val="single" w:color="auto" w:sz="4" w:space="0"/>
              <w:right w:val="single" w:color="auto" w:sz="4" w:space="0"/>
            </w:tcBorders>
          </w:tcPr>
          <w:p>
            <w:pPr>
              <w:pStyle w:val="41"/>
              <w:rPr>
                <w:rFonts w:ascii="宋体" w:hAnsi="宋体"/>
              </w:rPr>
            </w:pPr>
          </w:p>
        </w:tc>
        <w:tc>
          <w:tcPr>
            <w:tcW w:w="522" w:type="pct"/>
            <w:tcBorders>
              <w:top w:val="single" w:color="auto" w:sz="4" w:space="0"/>
              <w:left w:val="single" w:color="auto" w:sz="4" w:space="0"/>
              <w:bottom w:val="single" w:color="auto" w:sz="4" w:space="0"/>
              <w:right w:val="single" w:color="auto" w:sz="4" w:space="0"/>
            </w:tcBorders>
          </w:tcPr>
          <w:p>
            <w:pPr>
              <w:pStyle w:val="41"/>
              <w:rPr>
                <w:rFonts w:ascii="宋体" w:hAnsi="宋体"/>
              </w:rPr>
            </w:pPr>
          </w:p>
        </w:tc>
        <w:tc>
          <w:tcPr>
            <w:tcW w:w="341" w:type="pct"/>
            <w:tcBorders>
              <w:top w:val="single" w:color="auto" w:sz="4" w:space="0"/>
              <w:left w:val="single" w:color="auto" w:sz="4" w:space="0"/>
              <w:bottom w:val="single" w:color="auto" w:sz="4" w:space="0"/>
              <w:right w:val="single" w:color="auto" w:sz="4" w:space="0"/>
            </w:tcBorders>
          </w:tcPr>
          <w:p>
            <w:pPr>
              <w:pStyle w:val="41"/>
              <w:rPr>
                <w:rFonts w:ascii="宋体" w:hAnsi="宋体"/>
              </w:rPr>
            </w:pPr>
          </w:p>
        </w:tc>
      </w:tr>
      <w:tr>
        <w:tblPrEx>
          <w:tblCellMar>
            <w:top w:w="0" w:type="dxa"/>
            <w:left w:w="108" w:type="dxa"/>
            <w:bottom w:w="0" w:type="dxa"/>
            <w:right w:w="108" w:type="dxa"/>
          </w:tblCellMar>
        </w:tblPrEx>
        <w:trPr>
          <w:trHeight w:val="739" w:hRule="atLeast"/>
        </w:trPr>
        <w:tc>
          <w:tcPr>
            <w:tcW w:w="272" w:type="pct"/>
            <w:tcBorders>
              <w:top w:val="single" w:color="auto" w:sz="4" w:space="0"/>
              <w:left w:val="single" w:color="auto" w:sz="4" w:space="0"/>
              <w:bottom w:val="single" w:color="auto" w:sz="4" w:space="0"/>
              <w:right w:val="single" w:color="auto" w:sz="4" w:space="0"/>
            </w:tcBorders>
          </w:tcPr>
          <w:p>
            <w:pPr>
              <w:pStyle w:val="41"/>
              <w:rPr>
                <w:rFonts w:ascii="宋体" w:hAnsi="宋体"/>
              </w:rPr>
            </w:pPr>
          </w:p>
        </w:tc>
        <w:tc>
          <w:tcPr>
            <w:tcW w:w="631" w:type="pct"/>
            <w:tcBorders>
              <w:top w:val="single" w:color="auto" w:sz="4" w:space="0"/>
              <w:left w:val="single" w:color="auto" w:sz="4" w:space="0"/>
              <w:bottom w:val="single" w:color="auto" w:sz="4" w:space="0"/>
              <w:right w:val="single" w:color="auto" w:sz="4" w:space="0"/>
            </w:tcBorders>
          </w:tcPr>
          <w:p>
            <w:pPr>
              <w:pStyle w:val="41"/>
              <w:rPr>
                <w:rFonts w:ascii="宋体" w:hAnsi="宋体"/>
              </w:rPr>
            </w:pPr>
          </w:p>
        </w:tc>
        <w:tc>
          <w:tcPr>
            <w:tcW w:w="489" w:type="pct"/>
            <w:tcBorders>
              <w:top w:val="single" w:color="auto" w:sz="4" w:space="0"/>
              <w:left w:val="single" w:color="auto" w:sz="4" w:space="0"/>
              <w:bottom w:val="single" w:color="auto" w:sz="4" w:space="0"/>
              <w:right w:val="single" w:color="auto" w:sz="4" w:space="0"/>
            </w:tcBorders>
          </w:tcPr>
          <w:p>
            <w:pPr>
              <w:pStyle w:val="41"/>
              <w:rPr>
                <w:rFonts w:ascii="宋体" w:hAnsi="宋体"/>
              </w:rPr>
            </w:pPr>
          </w:p>
        </w:tc>
        <w:tc>
          <w:tcPr>
            <w:tcW w:w="697" w:type="pct"/>
            <w:tcBorders>
              <w:top w:val="single" w:color="auto" w:sz="4" w:space="0"/>
              <w:left w:val="single" w:color="auto" w:sz="4" w:space="0"/>
              <w:bottom w:val="single" w:color="auto" w:sz="4" w:space="0"/>
              <w:right w:val="single" w:color="auto" w:sz="4" w:space="0"/>
            </w:tcBorders>
          </w:tcPr>
          <w:p>
            <w:pPr>
              <w:pStyle w:val="41"/>
              <w:rPr>
                <w:rFonts w:ascii="宋体" w:hAnsi="宋体"/>
              </w:rPr>
            </w:pPr>
          </w:p>
        </w:tc>
        <w:tc>
          <w:tcPr>
            <w:tcW w:w="482" w:type="pct"/>
            <w:tcBorders>
              <w:top w:val="single" w:color="auto" w:sz="4" w:space="0"/>
              <w:left w:val="single" w:color="auto" w:sz="4" w:space="0"/>
              <w:bottom w:val="single" w:color="auto" w:sz="4" w:space="0"/>
              <w:right w:val="single" w:color="auto" w:sz="4" w:space="0"/>
            </w:tcBorders>
          </w:tcPr>
          <w:p>
            <w:pPr>
              <w:pStyle w:val="41"/>
              <w:rPr>
                <w:rFonts w:ascii="宋体" w:hAnsi="宋体"/>
              </w:rPr>
            </w:pPr>
          </w:p>
        </w:tc>
        <w:tc>
          <w:tcPr>
            <w:tcW w:w="556" w:type="pct"/>
            <w:tcBorders>
              <w:top w:val="single" w:color="auto" w:sz="4" w:space="0"/>
              <w:left w:val="single" w:color="auto" w:sz="4" w:space="0"/>
              <w:bottom w:val="single" w:color="auto" w:sz="4" w:space="0"/>
              <w:right w:val="single" w:color="auto" w:sz="4" w:space="0"/>
            </w:tcBorders>
          </w:tcPr>
          <w:p>
            <w:pPr>
              <w:pStyle w:val="41"/>
              <w:rPr>
                <w:rFonts w:ascii="宋体" w:hAnsi="宋体"/>
              </w:rPr>
            </w:pPr>
          </w:p>
        </w:tc>
        <w:tc>
          <w:tcPr>
            <w:tcW w:w="556" w:type="pct"/>
            <w:tcBorders>
              <w:top w:val="single" w:color="auto" w:sz="4" w:space="0"/>
              <w:left w:val="single" w:color="auto" w:sz="4" w:space="0"/>
              <w:bottom w:val="single" w:color="auto" w:sz="4" w:space="0"/>
              <w:right w:val="single" w:color="auto" w:sz="4" w:space="0"/>
            </w:tcBorders>
          </w:tcPr>
          <w:p>
            <w:pPr>
              <w:pStyle w:val="41"/>
              <w:rPr>
                <w:rFonts w:ascii="宋体" w:hAnsi="宋体"/>
              </w:rPr>
            </w:pPr>
          </w:p>
        </w:tc>
        <w:tc>
          <w:tcPr>
            <w:tcW w:w="454" w:type="pct"/>
            <w:tcBorders>
              <w:top w:val="single" w:color="auto" w:sz="4" w:space="0"/>
              <w:left w:val="single" w:color="auto" w:sz="4" w:space="0"/>
              <w:bottom w:val="single" w:color="auto" w:sz="4" w:space="0"/>
              <w:right w:val="single" w:color="auto" w:sz="4" w:space="0"/>
            </w:tcBorders>
          </w:tcPr>
          <w:p>
            <w:pPr>
              <w:pStyle w:val="41"/>
              <w:rPr>
                <w:rFonts w:ascii="宋体" w:hAnsi="宋体"/>
              </w:rPr>
            </w:pPr>
          </w:p>
        </w:tc>
        <w:tc>
          <w:tcPr>
            <w:tcW w:w="522" w:type="pct"/>
            <w:tcBorders>
              <w:top w:val="single" w:color="auto" w:sz="4" w:space="0"/>
              <w:left w:val="single" w:color="auto" w:sz="4" w:space="0"/>
              <w:bottom w:val="single" w:color="auto" w:sz="4" w:space="0"/>
              <w:right w:val="single" w:color="auto" w:sz="4" w:space="0"/>
            </w:tcBorders>
          </w:tcPr>
          <w:p>
            <w:pPr>
              <w:pStyle w:val="41"/>
              <w:rPr>
                <w:rFonts w:ascii="宋体" w:hAnsi="宋体"/>
              </w:rPr>
            </w:pPr>
          </w:p>
        </w:tc>
        <w:tc>
          <w:tcPr>
            <w:tcW w:w="341" w:type="pct"/>
            <w:tcBorders>
              <w:top w:val="single" w:color="auto" w:sz="4" w:space="0"/>
              <w:left w:val="single" w:color="auto" w:sz="4" w:space="0"/>
              <w:bottom w:val="single" w:color="auto" w:sz="4" w:space="0"/>
              <w:right w:val="single" w:color="auto" w:sz="4" w:space="0"/>
            </w:tcBorders>
          </w:tcPr>
          <w:p>
            <w:pPr>
              <w:pStyle w:val="41"/>
              <w:rPr>
                <w:rFonts w:ascii="宋体" w:hAnsi="宋体"/>
              </w:rPr>
            </w:pPr>
          </w:p>
        </w:tc>
      </w:tr>
      <w:tr>
        <w:tblPrEx>
          <w:tblCellMar>
            <w:top w:w="0" w:type="dxa"/>
            <w:left w:w="108" w:type="dxa"/>
            <w:bottom w:w="0" w:type="dxa"/>
            <w:right w:w="108" w:type="dxa"/>
          </w:tblCellMar>
        </w:tblPrEx>
        <w:trPr>
          <w:trHeight w:val="739" w:hRule="atLeast"/>
        </w:trPr>
        <w:tc>
          <w:tcPr>
            <w:tcW w:w="272" w:type="pct"/>
            <w:tcBorders>
              <w:top w:val="single" w:color="auto" w:sz="4" w:space="0"/>
              <w:left w:val="single" w:color="auto" w:sz="4" w:space="0"/>
              <w:bottom w:val="single" w:color="auto" w:sz="4" w:space="0"/>
              <w:right w:val="single" w:color="auto" w:sz="4" w:space="0"/>
            </w:tcBorders>
          </w:tcPr>
          <w:p>
            <w:pPr>
              <w:pStyle w:val="41"/>
              <w:rPr>
                <w:rFonts w:ascii="宋体" w:hAnsi="宋体"/>
              </w:rPr>
            </w:pPr>
          </w:p>
        </w:tc>
        <w:tc>
          <w:tcPr>
            <w:tcW w:w="631" w:type="pct"/>
            <w:tcBorders>
              <w:top w:val="single" w:color="auto" w:sz="4" w:space="0"/>
              <w:left w:val="single" w:color="auto" w:sz="4" w:space="0"/>
              <w:bottom w:val="single" w:color="auto" w:sz="4" w:space="0"/>
              <w:right w:val="single" w:color="auto" w:sz="4" w:space="0"/>
            </w:tcBorders>
          </w:tcPr>
          <w:p>
            <w:pPr>
              <w:pStyle w:val="41"/>
              <w:rPr>
                <w:rFonts w:ascii="宋体" w:hAnsi="宋体"/>
              </w:rPr>
            </w:pPr>
          </w:p>
        </w:tc>
        <w:tc>
          <w:tcPr>
            <w:tcW w:w="489" w:type="pct"/>
            <w:tcBorders>
              <w:top w:val="single" w:color="auto" w:sz="4" w:space="0"/>
              <w:left w:val="single" w:color="auto" w:sz="4" w:space="0"/>
              <w:bottom w:val="single" w:color="auto" w:sz="4" w:space="0"/>
              <w:right w:val="single" w:color="auto" w:sz="4" w:space="0"/>
            </w:tcBorders>
          </w:tcPr>
          <w:p>
            <w:pPr>
              <w:pStyle w:val="41"/>
              <w:rPr>
                <w:rFonts w:ascii="宋体" w:hAnsi="宋体"/>
              </w:rPr>
            </w:pPr>
          </w:p>
        </w:tc>
        <w:tc>
          <w:tcPr>
            <w:tcW w:w="697" w:type="pct"/>
            <w:tcBorders>
              <w:top w:val="single" w:color="auto" w:sz="4" w:space="0"/>
              <w:left w:val="single" w:color="auto" w:sz="4" w:space="0"/>
              <w:bottom w:val="single" w:color="auto" w:sz="4" w:space="0"/>
              <w:right w:val="single" w:color="auto" w:sz="4" w:space="0"/>
            </w:tcBorders>
          </w:tcPr>
          <w:p>
            <w:pPr>
              <w:pStyle w:val="41"/>
              <w:rPr>
                <w:rFonts w:ascii="宋体" w:hAnsi="宋体"/>
              </w:rPr>
            </w:pPr>
          </w:p>
        </w:tc>
        <w:tc>
          <w:tcPr>
            <w:tcW w:w="482" w:type="pct"/>
            <w:tcBorders>
              <w:top w:val="single" w:color="auto" w:sz="4" w:space="0"/>
              <w:left w:val="single" w:color="auto" w:sz="4" w:space="0"/>
              <w:bottom w:val="single" w:color="auto" w:sz="4" w:space="0"/>
              <w:right w:val="single" w:color="auto" w:sz="4" w:space="0"/>
            </w:tcBorders>
          </w:tcPr>
          <w:p>
            <w:pPr>
              <w:pStyle w:val="41"/>
              <w:rPr>
                <w:rFonts w:ascii="宋体" w:hAnsi="宋体"/>
              </w:rPr>
            </w:pPr>
          </w:p>
        </w:tc>
        <w:tc>
          <w:tcPr>
            <w:tcW w:w="556" w:type="pct"/>
            <w:tcBorders>
              <w:top w:val="single" w:color="auto" w:sz="4" w:space="0"/>
              <w:left w:val="single" w:color="auto" w:sz="4" w:space="0"/>
              <w:bottom w:val="single" w:color="auto" w:sz="4" w:space="0"/>
              <w:right w:val="single" w:color="auto" w:sz="4" w:space="0"/>
            </w:tcBorders>
          </w:tcPr>
          <w:p>
            <w:pPr>
              <w:pStyle w:val="41"/>
              <w:rPr>
                <w:rFonts w:ascii="宋体" w:hAnsi="宋体"/>
              </w:rPr>
            </w:pPr>
          </w:p>
        </w:tc>
        <w:tc>
          <w:tcPr>
            <w:tcW w:w="556" w:type="pct"/>
            <w:tcBorders>
              <w:top w:val="single" w:color="auto" w:sz="4" w:space="0"/>
              <w:left w:val="single" w:color="auto" w:sz="4" w:space="0"/>
              <w:bottom w:val="single" w:color="auto" w:sz="4" w:space="0"/>
              <w:right w:val="single" w:color="auto" w:sz="4" w:space="0"/>
            </w:tcBorders>
          </w:tcPr>
          <w:p>
            <w:pPr>
              <w:pStyle w:val="41"/>
              <w:rPr>
                <w:rFonts w:ascii="宋体" w:hAnsi="宋体"/>
              </w:rPr>
            </w:pPr>
          </w:p>
        </w:tc>
        <w:tc>
          <w:tcPr>
            <w:tcW w:w="454" w:type="pct"/>
            <w:tcBorders>
              <w:top w:val="single" w:color="auto" w:sz="4" w:space="0"/>
              <w:left w:val="single" w:color="auto" w:sz="4" w:space="0"/>
              <w:bottom w:val="single" w:color="auto" w:sz="4" w:space="0"/>
              <w:right w:val="single" w:color="auto" w:sz="4" w:space="0"/>
            </w:tcBorders>
          </w:tcPr>
          <w:p>
            <w:pPr>
              <w:pStyle w:val="41"/>
              <w:rPr>
                <w:rFonts w:ascii="宋体" w:hAnsi="宋体"/>
              </w:rPr>
            </w:pPr>
          </w:p>
        </w:tc>
        <w:tc>
          <w:tcPr>
            <w:tcW w:w="522" w:type="pct"/>
            <w:tcBorders>
              <w:top w:val="single" w:color="auto" w:sz="4" w:space="0"/>
              <w:left w:val="single" w:color="auto" w:sz="4" w:space="0"/>
              <w:bottom w:val="single" w:color="auto" w:sz="4" w:space="0"/>
              <w:right w:val="single" w:color="auto" w:sz="4" w:space="0"/>
            </w:tcBorders>
          </w:tcPr>
          <w:p>
            <w:pPr>
              <w:pStyle w:val="41"/>
              <w:rPr>
                <w:rFonts w:ascii="宋体" w:hAnsi="宋体"/>
              </w:rPr>
            </w:pPr>
          </w:p>
        </w:tc>
        <w:tc>
          <w:tcPr>
            <w:tcW w:w="341" w:type="pct"/>
            <w:tcBorders>
              <w:top w:val="single" w:color="auto" w:sz="4" w:space="0"/>
              <w:left w:val="single" w:color="auto" w:sz="4" w:space="0"/>
              <w:bottom w:val="single" w:color="auto" w:sz="4" w:space="0"/>
              <w:right w:val="single" w:color="auto" w:sz="4" w:space="0"/>
            </w:tcBorders>
          </w:tcPr>
          <w:p>
            <w:pPr>
              <w:pStyle w:val="41"/>
              <w:rPr>
                <w:rFonts w:ascii="宋体" w:hAnsi="宋体"/>
              </w:rPr>
            </w:pPr>
          </w:p>
        </w:tc>
      </w:tr>
      <w:tr>
        <w:tblPrEx>
          <w:tblCellMar>
            <w:top w:w="0" w:type="dxa"/>
            <w:left w:w="108" w:type="dxa"/>
            <w:bottom w:w="0" w:type="dxa"/>
            <w:right w:w="108" w:type="dxa"/>
          </w:tblCellMar>
        </w:tblPrEx>
        <w:trPr>
          <w:trHeight w:val="739" w:hRule="atLeast"/>
        </w:trPr>
        <w:tc>
          <w:tcPr>
            <w:tcW w:w="272" w:type="pct"/>
            <w:tcBorders>
              <w:top w:val="single" w:color="auto" w:sz="4" w:space="0"/>
              <w:left w:val="single" w:color="auto" w:sz="4" w:space="0"/>
              <w:bottom w:val="single" w:color="auto" w:sz="4" w:space="0"/>
              <w:right w:val="single" w:color="auto" w:sz="4" w:space="0"/>
            </w:tcBorders>
          </w:tcPr>
          <w:p>
            <w:pPr>
              <w:pStyle w:val="41"/>
              <w:rPr>
                <w:rFonts w:ascii="宋体" w:hAnsi="宋体"/>
              </w:rPr>
            </w:pPr>
          </w:p>
        </w:tc>
        <w:tc>
          <w:tcPr>
            <w:tcW w:w="631" w:type="pct"/>
            <w:tcBorders>
              <w:top w:val="single" w:color="auto" w:sz="4" w:space="0"/>
              <w:left w:val="single" w:color="auto" w:sz="4" w:space="0"/>
              <w:bottom w:val="single" w:color="auto" w:sz="4" w:space="0"/>
              <w:right w:val="single" w:color="auto" w:sz="4" w:space="0"/>
            </w:tcBorders>
          </w:tcPr>
          <w:p>
            <w:pPr>
              <w:pStyle w:val="41"/>
              <w:rPr>
                <w:rFonts w:ascii="宋体" w:hAnsi="宋体"/>
              </w:rPr>
            </w:pPr>
          </w:p>
        </w:tc>
        <w:tc>
          <w:tcPr>
            <w:tcW w:w="489" w:type="pct"/>
            <w:tcBorders>
              <w:top w:val="single" w:color="auto" w:sz="4" w:space="0"/>
              <w:left w:val="single" w:color="auto" w:sz="4" w:space="0"/>
              <w:bottom w:val="single" w:color="auto" w:sz="4" w:space="0"/>
              <w:right w:val="single" w:color="auto" w:sz="4" w:space="0"/>
            </w:tcBorders>
          </w:tcPr>
          <w:p>
            <w:pPr>
              <w:pStyle w:val="41"/>
              <w:rPr>
                <w:rFonts w:ascii="宋体" w:hAnsi="宋体"/>
              </w:rPr>
            </w:pPr>
          </w:p>
        </w:tc>
        <w:tc>
          <w:tcPr>
            <w:tcW w:w="697" w:type="pct"/>
            <w:tcBorders>
              <w:top w:val="single" w:color="auto" w:sz="4" w:space="0"/>
              <w:left w:val="single" w:color="auto" w:sz="4" w:space="0"/>
              <w:bottom w:val="single" w:color="auto" w:sz="4" w:space="0"/>
              <w:right w:val="single" w:color="auto" w:sz="4" w:space="0"/>
            </w:tcBorders>
          </w:tcPr>
          <w:p>
            <w:pPr>
              <w:pStyle w:val="41"/>
              <w:rPr>
                <w:rFonts w:ascii="宋体" w:hAnsi="宋体"/>
              </w:rPr>
            </w:pPr>
          </w:p>
        </w:tc>
        <w:tc>
          <w:tcPr>
            <w:tcW w:w="482" w:type="pct"/>
            <w:tcBorders>
              <w:top w:val="single" w:color="auto" w:sz="4" w:space="0"/>
              <w:left w:val="single" w:color="auto" w:sz="4" w:space="0"/>
              <w:bottom w:val="single" w:color="auto" w:sz="4" w:space="0"/>
              <w:right w:val="single" w:color="auto" w:sz="4" w:space="0"/>
            </w:tcBorders>
          </w:tcPr>
          <w:p>
            <w:pPr>
              <w:pStyle w:val="41"/>
              <w:rPr>
                <w:rFonts w:ascii="宋体" w:hAnsi="宋体"/>
              </w:rPr>
            </w:pPr>
          </w:p>
        </w:tc>
        <w:tc>
          <w:tcPr>
            <w:tcW w:w="556" w:type="pct"/>
            <w:tcBorders>
              <w:top w:val="single" w:color="auto" w:sz="4" w:space="0"/>
              <w:left w:val="single" w:color="auto" w:sz="4" w:space="0"/>
              <w:bottom w:val="single" w:color="auto" w:sz="4" w:space="0"/>
              <w:right w:val="single" w:color="auto" w:sz="4" w:space="0"/>
            </w:tcBorders>
          </w:tcPr>
          <w:p>
            <w:pPr>
              <w:pStyle w:val="41"/>
              <w:rPr>
                <w:rFonts w:ascii="宋体" w:hAnsi="宋体"/>
              </w:rPr>
            </w:pPr>
          </w:p>
        </w:tc>
        <w:tc>
          <w:tcPr>
            <w:tcW w:w="556" w:type="pct"/>
            <w:tcBorders>
              <w:top w:val="single" w:color="auto" w:sz="4" w:space="0"/>
              <w:left w:val="single" w:color="auto" w:sz="4" w:space="0"/>
              <w:bottom w:val="single" w:color="auto" w:sz="4" w:space="0"/>
              <w:right w:val="single" w:color="auto" w:sz="4" w:space="0"/>
            </w:tcBorders>
          </w:tcPr>
          <w:p>
            <w:pPr>
              <w:pStyle w:val="41"/>
              <w:rPr>
                <w:rFonts w:ascii="宋体" w:hAnsi="宋体"/>
              </w:rPr>
            </w:pPr>
          </w:p>
        </w:tc>
        <w:tc>
          <w:tcPr>
            <w:tcW w:w="454" w:type="pct"/>
            <w:tcBorders>
              <w:top w:val="single" w:color="auto" w:sz="4" w:space="0"/>
              <w:left w:val="single" w:color="auto" w:sz="4" w:space="0"/>
              <w:bottom w:val="single" w:color="auto" w:sz="4" w:space="0"/>
              <w:right w:val="single" w:color="auto" w:sz="4" w:space="0"/>
            </w:tcBorders>
          </w:tcPr>
          <w:p>
            <w:pPr>
              <w:pStyle w:val="41"/>
              <w:rPr>
                <w:rFonts w:ascii="宋体" w:hAnsi="宋体"/>
              </w:rPr>
            </w:pPr>
          </w:p>
        </w:tc>
        <w:tc>
          <w:tcPr>
            <w:tcW w:w="522" w:type="pct"/>
            <w:tcBorders>
              <w:top w:val="single" w:color="auto" w:sz="4" w:space="0"/>
              <w:left w:val="single" w:color="auto" w:sz="4" w:space="0"/>
              <w:bottom w:val="single" w:color="auto" w:sz="4" w:space="0"/>
              <w:right w:val="single" w:color="auto" w:sz="4" w:space="0"/>
            </w:tcBorders>
          </w:tcPr>
          <w:p>
            <w:pPr>
              <w:pStyle w:val="41"/>
              <w:rPr>
                <w:rFonts w:ascii="宋体" w:hAnsi="宋体"/>
              </w:rPr>
            </w:pPr>
          </w:p>
        </w:tc>
        <w:tc>
          <w:tcPr>
            <w:tcW w:w="341" w:type="pct"/>
            <w:tcBorders>
              <w:top w:val="single" w:color="auto" w:sz="4" w:space="0"/>
              <w:left w:val="single" w:color="auto" w:sz="4" w:space="0"/>
              <w:bottom w:val="single" w:color="auto" w:sz="4" w:space="0"/>
              <w:right w:val="single" w:color="auto" w:sz="4" w:space="0"/>
            </w:tcBorders>
          </w:tcPr>
          <w:p>
            <w:pPr>
              <w:pStyle w:val="41"/>
              <w:rPr>
                <w:rFonts w:ascii="宋体" w:hAnsi="宋体"/>
              </w:rPr>
            </w:pPr>
          </w:p>
        </w:tc>
      </w:tr>
      <w:tr>
        <w:tblPrEx>
          <w:tblCellMar>
            <w:top w:w="0" w:type="dxa"/>
            <w:left w:w="108" w:type="dxa"/>
            <w:bottom w:w="0" w:type="dxa"/>
            <w:right w:w="108" w:type="dxa"/>
          </w:tblCellMar>
        </w:tblPrEx>
        <w:trPr>
          <w:trHeight w:val="739" w:hRule="atLeast"/>
        </w:trPr>
        <w:tc>
          <w:tcPr>
            <w:tcW w:w="272" w:type="pct"/>
            <w:tcBorders>
              <w:top w:val="single" w:color="auto" w:sz="4" w:space="0"/>
              <w:left w:val="single" w:color="auto" w:sz="4" w:space="0"/>
              <w:bottom w:val="single" w:color="auto" w:sz="4" w:space="0"/>
              <w:right w:val="single" w:color="auto" w:sz="4" w:space="0"/>
            </w:tcBorders>
          </w:tcPr>
          <w:p>
            <w:pPr>
              <w:pStyle w:val="41"/>
              <w:rPr>
                <w:rFonts w:ascii="宋体" w:hAnsi="宋体"/>
              </w:rPr>
            </w:pPr>
          </w:p>
        </w:tc>
        <w:tc>
          <w:tcPr>
            <w:tcW w:w="631" w:type="pct"/>
            <w:tcBorders>
              <w:top w:val="single" w:color="auto" w:sz="4" w:space="0"/>
              <w:left w:val="single" w:color="auto" w:sz="4" w:space="0"/>
              <w:bottom w:val="single" w:color="auto" w:sz="4" w:space="0"/>
              <w:right w:val="single" w:color="auto" w:sz="4" w:space="0"/>
            </w:tcBorders>
          </w:tcPr>
          <w:p>
            <w:pPr>
              <w:pStyle w:val="41"/>
              <w:rPr>
                <w:rFonts w:ascii="宋体" w:hAnsi="宋体"/>
              </w:rPr>
            </w:pPr>
          </w:p>
        </w:tc>
        <w:tc>
          <w:tcPr>
            <w:tcW w:w="489" w:type="pct"/>
            <w:tcBorders>
              <w:top w:val="single" w:color="auto" w:sz="4" w:space="0"/>
              <w:left w:val="single" w:color="auto" w:sz="4" w:space="0"/>
              <w:bottom w:val="single" w:color="auto" w:sz="4" w:space="0"/>
              <w:right w:val="single" w:color="auto" w:sz="4" w:space="0"/>
            </w:tcBorders>
          </w:tcPr>
          <w:p>
            <w:pPr>
              <w:pStyle w:val="41"/>
              <w:rPr>
                <w:rFonts w:ascii="宋体" w:hAnsi="宋体"/>
              </w:rPr>
            </w:pPr>
          </w:p>
        </w:tc>
        <w:tc>
          <w:tcPr>
            <w:tcW w:w="697" w:type="pct"/>
            <w:tcBorders>
              <w:top w:val="single" w:color="auto" w:sz="4" w:space="0"/>
              <w:left w:val="single" w:color="auto" w:sz="4" w:space="0"/>
              <w:bottom w:val="single" w:color="auto" w:sz="4" w:space="0"/>
              <w:right w:val="single" w:color="auto" w:sz="4" w:space="0"/>
            </w:tcBorders>
          </w:tcPr>
          <w:p>
            <w:pPr>
              <w:pStyle w:val="41"/>
              <w:rPr>
                <w:rFonts w:ascii="宋体" w:hAnsi="宋体"/>
              </w:rPr>
            </w:pPr>
          </w:p>
        </w:tc>
        <w:tc>
          <w:tcPr>
            <w:tcW w:w="482" w:type="pct"/>
            <w:tcBorders>
              <w:top w:val="single" w:color="auto" w:sz="4" w:space="0"/>
              <w:left w:val="single" w:color="auto" w:sz="4" w:space="0"/>
              <w:bottom w:val="single" w:color="auto" w:sz="4" w:space="0"/>
              <w:right w:val="single" w:color="auto" w:sz="4" w:space="0"/>
            </w:tcBorders>
          </w:tcPr>
          <w:p>
            <w:pPr>
              <w:pStyle w:val="41"/>
              <w:rPr>
                <w:rFonts w:ascii="宋体" w:hAnsi="宋体"/>
              </w:rPr>
            </w:pPr>
          </w:p>
        </w:tc>
        <w:tc>
          <w:tcPr>
            <w:tcW w:w="556" w:type="pct"/>
            <w:tcBorders>
              <w:top w:val="single" w:color="auto" w:sz="4" w:space="0"/>
              <w:left w:val="single" w:color="auto" w:sz="4" w:space="0"/>
              <w:bottom w:val="single" w:color="auto" w:sz="4" w:space="0"/>
              <w:right w:val="single" w:color="auto" w:sz="4" w:space="0"/>
            </w:tcBorders>
          </w:tcPr>
          <w:p>
            <w:pPr>
              <w:pStyle w:val="41"/>
              <w:rPr>
                <w:rFonts w:ascii="宋体" w:hAnsi="宋体"/>
              </w:rPr>
            </w:pPr>
          </w:p>
        </w:tc>
        <w:tc>
          <w:tcPr>
            <w:tcW w:w="556" w:type="pct"/>
            <w:tcBorders>
              <w:top w:val="single" w:color="auto" w:sz="4" w:space="0"/>
              <w:left w:val="single" w:color="auto" w:sz="4" w:space="0"/>
              <w:bottom w:val="single" w:color="auto" w:sz="4" w:space="0"/>
              <w:right w:val="single" w:color="auto" w:sz="4" w:space="0"/>
            </w:tcBorders>
          </w:tcPr>
          <w:p>
            <w:pPr>
              <w:pStyle w:val="41"/>
              <w:rPr>
                <w:rFonts w:ascii="宋体" w:hAnsi="宋体"/>
              </w:rPr>
            </w:pPr>
          </w:p>
        </w:tc>
        <w:tc>
          <w:tcPr>
            <w:tcW w:w="454" w:type="pct"/>
            <w:tcBorders>
              <w:top w:val="single" w:color="auto" w:sz="4" w:space="0"/>
              <w:left w:val="single" w:color="auto" w:sz="4" w:space="0"/>
              <w:bottom w:val="single" w:color="auto" w:sz="4" w:space="0"/>
              <w:right w:val="single" w:color="auto" w:sz="4" w:space="0"/>
            </w:tcBorders>
          </w:tcPr>
          <w:p>
            <w:pPr>
              <w:pStyle w:val="41"/>
              <w:rPr>
                <w:rFonts w:ascii="宋体" w:hAnsi="宋体"/>
              </w:rPr>
            </w:pPr>
          </w:p>
        </w:tc>
        <w:tc>
          <w:tcPr>
            <w:tcW w:w="522" w:type="pct"/>
            <w:tcBorders>
              <w:top w:val="single" w:color="auto" w:sz="4" w:space="0"/>
              <w:left w:val="single" w:color="auto" w:sz="4" w:space="0"/>
              <w:bottom w:val="single" w:color="auto" w:sz="4" w:space="0"/>
              <w:right w:val="single" w:color="auto" w:sz="4" w:space="0"/>
            </w:tcBorders>
          </w:tcPr>
          <w:p>
            <w:pPr>
              <w:pStyle w:val="41"/>
              <w:rPr>
                <w:rFonts w:ascii="宋体" w:hAnsi="宋体"/>
              </w:rPr>
            </w:pPr>
          </w:p>
        </w:tc>
        <w:tc>
          <w:tcPr>
            <w:tcW w:w="341" w:type="pct"/>
            <w:tcBorders>
              <w:top w:val="single" w:color="auto" w:sz="4" w:space="0"/>
              <w:left w:val="single" w:color="auto" w:sz="4" w:space="0"/>
              <w:bottom w:val="single" w:color="auto" w:sz="4" w:space="0"/>
              <w:right w:val="single" w:color="auto" w:sz="4" w:space="0"/>
            </w:tcBorders>
          </w:tcPr>
          <w:p>
            <w:pPr>
              <w:pStyle w:val="41"/>
              <w:rPr>
                <w:rFonts w:ascii="宋体" w:hAnsi="宋体"/>
              </w:rPr>
            </w:pPr>
          </w:p>
        </w:tc>
      </w:tr>
      <w:tr>
        <w:tblPrEx>
          <w:tblCellMar>
            <w:top w:w="0" w:type="dxa"/>
            <w:left w:w="108" w:type="dxa"/>
            <w:bottom w:w="0" w:type="dxa"/>
            <w:right w:w="108" w:type="dxa"/>
          </w:tblCellMar>
        </w:tblPrEx>
        <w:trPr>
          <w:trHeight w:val="739" w:hRule="atLeast"/>
        </w:trPr>
        <w:tc>
          <w:tcPr>
            <w:tcW w:w="272" w:type="pct"/>
            <w:tcBorders>
              <w:top w:val="single" w:color="auto" w:sz="4" w:space="0"/>
              <w:left w:val="single" w:color="auto" w:sz="4" w:space="0"/>
              <w:bottom w:val="single" w:color="auto" w:sz="4" w:space="0"/>
              <w:right w:val="single" w:color="auto" w:sz="4" w:space="0"/>
            </w:tcBorders>
          </w:tcPr>
          <w:p>
            <w:pPr>
              <w:pStyle w:val="41"/>
              <w:rPr>
                <w:rFonts w:ascii="宋体" w:hAnsi="宋体"/>
              </w:rPr>
            </w:pPr>
          </w:p>
        </w:tc>
        <w:tc>
          <w:tcPr>
            <w:tcW w:w="631" w:type="pct"/>
            <w:tcBorders>
              <w:top w:val="single" w:color="auto" w:sz="4" w:space="0"/>
              <w:left w:val="single" w:color="auto" w:sz="4" w:space="0"/>
              <w:bottom w:val="single" w:color="auto" w:sz="4" w:space="0"/>
              <w:right w:val="single" w:color="auto" w:sz="4" w:space="0"/>
            </w:tcBorders>
          </w:tcPr>
          <w:p>
            <w:pPr>
              <w:pStyle w:val="41"/>
              <w:rPr>
                <w:rFonts w:ascii="宋体" w:hAnsi="宋体"/>
              </w:rPr>
            </w:pPr>
          </w:p>
        </w:tc>
        <w:tc>
          <w:tcPr>
            <w:tcW w:w="489" w:type="pct"/>
            <w:tcBorders>
              <w:top w:val="single" w:color="auto" w:sz="4" w:space="0"/>
              <w:left w:val="single" w:color="auto" w:sz="4" w:space="0"/>
              <w:bottom w:val="single" w:color="auto" w:sz="4" w:space="0"/>
              <w:right w:val="single" w:color="auto" w:sz="4" w:space="0"/>
            </w:tcBorders>
          </w:tcPr>
          <w:p>
            <w:pPr>
              <w:pStyle w:val="41"/>
              <w:rPr>
                <w:rFonts w:ascii="宋体" w:hAnsi="宋体"/>
              </w:rPr>
            </w:pPr>
          </w:p>
        </w:tc>
        <w:tc>
          <w:tcPr>
            <w:tcW w:w="697" w:type="pct"/>
            <w:tcBorders>
              <w:top w:val="single" w:color="auto" w:sz="4" w:space="0"/>
              <w:left w:val="single" w:color="auto" w:sz="4" w:space="0"/>
              <w:bottom w:val="single" w:color="auto" w:sz="4" w:space="0"/>
              <w:right w:val="single" w:color="auto" w:sz="4" w:space="0"/>
            </w:tcBorders>
          </w:tcPr>
          <w:p>
            <w:pPr>
              <w:pStyle w:val="41"/>
              <w:rPr>
                <w:rFonts w:ascii="宋体" w:hAnsi="宋体"/>
              </w:rPr>
            </w:pPr>
          </w:p>
        </w:tc>
        <w:tc>
          <w:tcPr>
            <w:tcW w:w="482" w:type="pct"/>
            <w:tcBorders>
              <w:top w:val="single" w:color="auto" w:sz="4" w:space="0"/>
              <w:left w:val="single" w:color="auto" w:sz="4" w:space="0"/>
              <w:bottom w:val="single" w:color="auto" w:sz="4" w:space="0"/>
              <w:right w:val="single" w:color="auto" w:sz="4" w:space="0"/>
            </w:tcBorders>
          </w:tcPr>
          <w:p>
            <w:pPr>
              <w:pStyle w:val="41"/>
              <w:rPr>
                <w:rFonts w:ascii="宋体" w:hAnsi="宋体"/>
              </w:rPr>
            </w:pPr>
          </w:p>
        </w:tc>
        <w:tc>
          <w:tcPr>
            <w:tcW w:w="556" w:type="pct"/>
            <w:tcBorders>
              <w:top w:val="single" w:color="auto" w:sz="4" w:space="0"/>
              <w:left w:val="single" w:color="auto" w:sz="4" w:space="0"/>
              <w:bottom w:val="single" w:color="auto" w:sz="4" w:space="0"/>
              <w:right w:val="single" w:color="auto" w:sz="4" w:space="0"/>
            </w:tcBorders>
          </w:tcPr>
          <w:p>
            <w:pPr>
              <w:pStyle w:val="41"/>
              <w:rPr>
                <w:rFonts w:ascii="宋体" w:hAnsi="宋体"/>
              </w:rPr>
            </w:pPr>
          </w:p>
        </w:tc>
        <w:tc>
          <w:tcPr>
            <w:tcW w:w="556" w:type="pct"/>
            <w:tcBorders>
              <w:top w:val="single" w:color="auto" w:sz="4" w:space="0"/>
              <w:left w:val="single" w:color="auto" w:sz="4" w:space="0"/>
              <w:bottom w:val="single" w:color="auto" w:sz="4" w:space="0"/>
              <w:right w:val="single" w:color="auto" w:sz="4" w:space="0"/>
            </w:tcBorders>
          </w:tcPr>
          <w:p>
            <w:pPr>
              <w:pStyle w:val="41"/>
              <w:rPr>
                <w:rFonts w:ascii="宋体" w:hAnsi="宋体"/>
              </w:rPr>
            </w:pPr>
          </w:p>
        </w:tc>
        <w:tc>
          <w:tcPr>
            <w:tcW w:w="454" w:type="pct"/>
            <w:tcBorders>
              <w:top w:val="single" w:color="auto" w:sz="4" w:space="0"/>
              <w:left w:val="single" w:color="auto" w:sz="4" w:space="0"/>
              <w:bottom w:val="single" w:color="auto" w:sz="4" w:space="0"/>
              <w:right w:val="single" w:color="auto" w:sz="4" w:space="0"/>
            </w:tcBorders>
          </w:tcPr>
          <w:p>
            <w:pPr>
              <w:pStyle w:val="41"/>
              <w:rPr>
                <w:rFonts w:ascii="宋体" w:hAnsi="宋体"/>
              </w:rPr>
            </w:pPr>
          </w:p>
        </w:tc>
        <w:tc>
          <w:tcPr>
            <w:tcW w:w="522" w:type="pct"/>
            <w:tcBorders>
              <w:top w:val="single" w:color="auto" w:sz="4" w:space="0"/>
              <w:left w:val="single" w:color="auto" w:sz="4" w:space="0"/>
              <w:bottom w:val="single" w:color="auto" w:sz="4" w:space="0"/>
              <w:right w:val="single" w:color="auto" w:sz="4" w:space="0"/>
            </w:tcBorders>
          </w:tcPr>
          <w:p>
            <w:pPr>
              <w:pStyle w:val="41"/>
              <w:rPr>
                <w:rFonts w:ascii="宋体" w:hAnsi="宋体"/>
              </w:rPr>
            </w:pPr>
          </w:p>
        </w:tc>
        <w:tc>
          <w:tcPr>
            <w:tcW w:w="341" w:type="pct"/>
            <w:tcBorders>
              <w:top w:val="single" w:color="auto" w:sz="4" w:space="0"/>
              <w:left w:val="single" w:color="auto" w:sz="4" w:space="0"/>
              <w:bottom w:val="single" w:color="auto" w:sz="4" w:space="0"/>
              <w:right w:val="single" w:color="auto" w:sz="4" w:space="0"/>
            </w:tcBorders>
          </w:tcPr>
          <w:p>
            <w:pPr>
              <w:pStyle w:val="41"/>
              <w:rPr>
                <w:rFonts w:ascii="宋体" w:hAnsi="宋体"/>
              </w:rPr>
            </w:pPr>
          </w:p>
        </w:tc>
      </w:tr>
      <w:tr>
        <w:tblPrEx>
          <w:tblCellMar>
            <w:top w:w="0" w:type="dxa"/>
            <w:left w:w="108" w:type="dxa"/>
            <w:bottom w:w="0" w:type="dxa"/>
            <w:right w:w="108" w:type="dxa"/>
          </w:tblCellMar>
        </w:tblPrEx>
        <w:trPr>
          <w:trHeight w:val="739" w:hRule="atLeast"/>
        </w:trPr>
        <w:tc>
          <w:tcPr>
            <w:tcW w:w="272" w:type="pct"/>
            <w:tcBorders>
              <w:top w:val="single" w:color="auto" w:sz="4" w:space="0"/>
              <w:left w:val="single" w:color="auto" w:sz="4" w:space="0"/>
              <w:bottom w:val="single" w:color="auto" w:sz="4" w:space="0"/>
              <w:right w:val="single" w:color="auto" w:sz="4" w:space="0"/>
            </w:tcBorders>
          </w:tcPr>
          <w:p>
            <w:pPr>
              <w:pStyle w:val="41"/>
              <w:rPr>
                <w:rFonts w:ascii="宋体" w:hAnsi="宋体"/>
              </w:rPr>
            </w:pPr>
          </w:p>
        </w:tc>
        <w:tc>
          <w:tcPr>
            <w:tcW w:w="631" w:type="pct"/>
            <w:tcBorders>
              <w:top w:val="single" w:color="auto" w:sz="4" w:space="0"/>
              <w:left w:val="single" w:color="auto" w:sz="4" w:space="0"/>
              <w:bottom w:val="single" w:color="auto" w:sz="4" w:space="0"/>
              <w:right w:val="single" w:color="auto" w:sz="4" w:space="0"/>
            </w:tcBorders>
          </w:tcPr>
          <w:p>
            <w:pPr>
              <w:pStyle w:val="41"/>
              <w:rPr>
                <w:rFonts w:ascii="宋体" w:hAnsi="宋体"/>
              </w:rPr>
            </w:pPr>
          </w:p>
        </w:tc>
        <w:tc>
          <w:tcPr>
            <w:tcW w:w="489" w:type="pct"/>
            <w:tcBorders>
              <w:top w:val="single" w:color="auto" w:sz="4" w:space="0"/>
              <w:left w:val="single" w:color="auto" w:sz="4" w:space="0"/>
              <w:bottom w:val="single" w:color="auto" w:sz="4" w:space="0"/>
              <w:right w:val="single" w:color="auto" w:sz="4" w:space="0"/>
            </w:tcBorders>
          </w:tcPr>
          <w:p>
            <w:pPr>
              <w:pStyle w:val="41"/>
              <w:rPr>
                <w:rFonts w:ascii="宋体" w:hAnsi="宋体"/>
              </w:rPr>
            </w:pPr>
          </w:p>
        </w:tc>
        <w:tc>
          <w:tcPr>
            <w:tcW w:w="697" w:type="pct"/>
            <w:tcBorders>
              <w:top w:val="single" w:color="auto" w:sz="4" w:space="0"/>
              <w:left w:val="single" w:color="auto" w:sz="4" w:space="0"/>
              <w:bottom w:val="single" w:color="auto" w:sz="4" w:space="0"/>
              <w:right w:val="single" w:color="auto" w:sz="4" w:space="0"/>
            </w:tcBorders>
          </w:tcPr>
          <w:p>
            <w:pPr>
              <w:pStyle w:val="41"/>
              <w:rPr>
                <w:rFonts w:ascii="宋体" w:hAnsi="宋体"/>
              </w:rPr>
            </w:pPr>
          </w:p>
        </w:tc>
        <w:tc>
          <w:tcPr>
            <w:tcW w:w="482" w:type="pct"/>
            <w:tcBorders>
              <w:top w:val="single" w:color="auto" w:sz="4" w:space="0"/>
              <w:left w:val="single" w:color="auto" w:sz="4" w:space="0"/>
              <w:bottom w:val="single" w:color="auto" w:sz="4" w:space="0"/>
              <w:right w:val="single" w:color="auto" w:sz="4" w:space="0"/>
            </w:tcBorders>
          </w:tcPr>
          <w:p>
            <w:pPr>
              <w:pStyle w:val="41"/>
              <w:rPr>
                <w:rFonts w:ascii="宋体" w:hAnsi="宋体"/>
              </w:rPr>
            </w:pPr>
          </w:p>
        </w:tc>
        <w:tc>
          <w:tcPr>
            <w:tcW w:w="556" w:type="pct"/>
            <w:tcBorders>
              <w:top w:val="single" w:color="auto" w:sz="4" w:space="0"/>
              <w:left w:val="single" w:color="auto" w:sz="4" w:space="0"/>
              <w:bottom w:val="single" w:color="auto" w:sz="4" w:space="0"/>
              <w:right w:val="single" w:color="auto" w:sz="4" w:space="0"/>
            </w:tcBorders>
          </w:tcPr>
          <w:p>
            <w:pPr>
              <w:pStyle w:val="41"/>
              <w:rPr>
                <w:rFonts w:ascii="宋体" w:hAnsi="宋体"/>
              </w:rPr>
            </w:pPr>
          </w:p>
        </w:tc>
        <w:tc>
          <w:tcPr>
            <w:tcW w:w="556" w:type="pct"/>
            <w:tcBorders>
              <w:top w:val="single" w:color="auto" w:sz="4" w:space="0"/>
              <w:left w:val="single" w:color="auto" w:sz="4" w:space="0"/>
              <w:bottom w:val="single" w:color="auto" w:sz="4" w:space="0"/>
              <w:right w:val="single" w:color="auto" w:sz="4" w:space="0"/>
            </w:tcBorders>
          </w:tcPr>
          <w:p>
            <w:pPr>
              <w:pStyle w:val="41"/>
              <w:rPr>
                <w:rFonts w:ascii="宋体" w:hAnsi="宋体"/>
              </w:rPr>
            </w:pPr>
          </w:p>
        </w:tc>
        <w:tc>
          <w:tcPr>
            <w:tcW w:w="454" w:type="pct"/>
            <w:tcBorders>
              <w:top w:val="single" w:color="auto" w:sz="4" w:space="0"/>
              <w:left w:val="single" w:color="auto" w:sz="4" w:space="0"/>
              <w:bottom w:val="single" w:color="auto" w:sz="4" w:space="0"/>
              <w:right w:val="single" w:color="auto" w:sz="4" w:space="0"/>
            </w:tcBorders>
          </w:tcPr>
          <w:p>
            <w:pPr>
              <w:pStyle w:val="41"/>
              <w:rPr>
                <w:rFonts w:ascii="宋体" w:hAnsi="宋体"/>
              </w:rPr>
            </w:pPr>
          </w:p>
        </w:tc>
        <w:tc>
          <w:tcPr>
            <w:tcW w:w="522" w:type="pct"/>
            <w:tcBorders>
              <w:top w:val="single" w:color="auto" w:sz="4" w:space="0"/>
              <w:left w:val="single" w:color="auto" w:sz="4" w:space="0"/>
              <w:bottom w:val="single" w:color="auto" w:sz="4" w:space="0"/>
              <w:right w:val="single" w:color="auto" w:sz="4" w:space="0"/>
            </w:tcBorders>
          </w:tcPr>
          <w:p>
            <w:pPr>
              <w:pStyle w:val="41"/>
              <w:rPr>
                <w:rFonts w:ascii="宋体" w:hAnsi="宋体"/>
              </w:rPr>
            </w:pPr>
          </w:p>
        </w:tc>
        <w:tc>
          <w:tcPr>
            <w:tcW w:w="341" w:type="pct"/>
            <w:tcBorders>
              <w:top w:val="single" w:color="auto" w:sz="4" w:space="0"/>
              <w:left w:val="single" w:color="auto" w:sz="4" w:space="0"/>
              <w:bottom w:val="single" w:color="auto" w:sz="4" w:space="0"/>
              <w:right w:val="single" w:color="auto" w:sz="4" w:space="0"/>
            </w:tcBorders>
          </w:tcPr>
          <w:p>
            <w:pPr>
              <w:pStyle w:val="41"/>
              <w:rPr>
                <w:rFonts w:ascii="宋体" w:hAnsi="宋体"/>
              </w:rPr>
            </w:pPr>
          </w:p>
        </w:tc>
      </w:tr>
    </w:tbl>
    <w:p>
      <w:pPr>
        <w:pStyle w:val="41"/>
        <w:rPr>
          <w:bCs/>
          <w:szCs w:val="21"/>
        </w:rPr>
      </w:pPr>
    </w:p>
    <w:p>
      <w:pPr>
        <w:pStyle w:val="41"/>
        <w:rPr>
          <w:bCs/>
          <w:szCs w:val="21"/>
        </w:rPr>
      </w:pPr>
      <w:r>
        <w:rPr>
          <w:rFonts w:hint="eastAsia"/>
          <w:bCs/>
          <w:szCs w:val="21"/>
        </w:rPr>
        <w:t>评标委员会全体成员签字：                                                                                          年   月   日</w:t>
      </w:r>
    </w:p>
    <w:p>
      <w:pPr>
        <w:pStyle w:val="41"/>
        <w:rPr>
          <w:sz w:val="28"/>
          <w:szCs w:val="28"/>
        </w:rPr>
      </w:pPr>
      <w:r>
        <w:rPr>
          <w:rFonts w:hint="eastAsia"/>
          <w:sz w:val="28"/>
          <w:szCs w:val="28"/>
        </w:rPr>
        <w:br w:type="page"/>
      </w:r>
    </w:p>
    <w:p>
      <w:pPr>
        <w:pStyle w:val="41"/>
        <w:rPr>
          <w:sz w:val="28"/>
          <w:szCs w:val="28"/>
        </w:rPr>
      </w:pPr>
      <w:r>
        <w:rPr>
          <w:rFonts w:hint="eastAsia"/>
          <w:sz w:val="28"/>
          <w:szCs w:val="28"/>
        </w:rPr>
        <w:t>附表3-12：评标报告</w:t>
      </w:r>
    </w:p>
    <w:p>
      <w:pPr>
        <w:pStyle w:val="41"/>
        <w:jc w:val="center"/>
        <w:rPr>
          <w:rFonts w:ascii="黑体" w:hAnsi="黑体" w:eastAsia="黑体" w:cs="宋体"/>
          <w:b/>
          <w:bCs/>
          <w:kern w:val="0"/>
          <w:sz w:val="32"/>
          <w:szCs w:val="32"/>
        </w:rPr>
      </w:pPr>
      <w:r>
        <w:rPr>
          <w:rFonts w:hint="eastAsia" w:ascii="黑体" w:hAnsi="黑体" w:eastAsia="黑体" w:cs="宋体"/>
          <w:b/>
          <w:bCs/>
          <w:kern w:val="0"/>
          <w:sz w:val="32"/>
          <w:szCs w:val="32"/>
        </w:rPr>
        <w:t xml:space="preserve"> </w:t>
      </w:r>
      <w:r>
        <w:rPr>
          <w:rFonts w:hint="eastAsia" w:ascii="黑体" w:hAnsi="黑体" w:eastAsia="黑体" w:cs="宋体"/>
          <w:b/>
          <w:bCs/>
          <w:kern w:val="0"/>
          <w:sz w:val="32"/>
          <w:szCs w:val="32"/>
          <w:u w:val="single"/>
        </w:rPr>
        <w:t xml:space="preserve">  </w:t>
      </w:r>
      <w:r>
        <w:rPr>
          <w:rFonts w:ascii="黑体" w:hAnsi="黑体" w:eastAsia="黑体" w:cs="宋体"/>
          <w:b/>
          <w:bCs/>
          <w:kern w:val="0"/>
          <w:sz w:val="32"/>
          <w:szCs w:val="32"/>
          <w:u w:val="single"/>
        </w:rPr>
        <w:t xml:space="preserve">    </w:t>
      </w:r>
      <w:r>
        <w:rPr>
          <w:rFonts w:hint="eastAsia" w:ascii="黑体" w:hAnsi="黑体" w:eastAsia="黑体" w:cs="宋体"/>
          <w:b/>
          <w:bCs/>
          <w:kern w:val="0"/>
          <w:sz w:val="32"/>
          <w:szCs w:val="32"/>
          <w:u w:val="single"/>
        </w:rPr>
        <w:t xml:space="preserve">      </w:t>
      </w:r>
      <w:r>
        <w:rPr>
          <w:rFonts w:hint="eastAsia" w:ascii="黑体" w:hAnsi="黑体" w:eastAsia="黑体" w:cs="宋体"/>
          <w:b/>
          <w:bCs/>
          <w:kern w:val="0"/>
          <w:sz w:val="32"/>
          <w:szCs w:val="32"/>
        </w:rPr>
        <w:t>代建单位招标</w:t>
      </w:r>
    </w:p>
    <w:p>
      <w:pPr>
        <w:pStyle w:val="41"/>
        <w:jc w:val="center"/>
        <w:rPr>
          <w:b/>
          <w:bCs/>
        </w:rPr>
      </w:pPr>
      <w:r>
        <w:rPr>
          <w:rFonts w:hint="eastAsia"/>
          <w:b/>
          <w:bCs/>
          <w:sz w:val="32"/>
          <w:szCs w:val="32"/>
        </w:rPr>
        <w:t>评标报告</w:t>
      </w:r>
    </w:p>
    <w:p>
      <w:pPr>
        <w:pStyle w:val="41"/>
        <w:rPr>
          <w:rFonts w:ascii="宋体" w:hAnsi="宋体" w:cs="宋体"/>
          <w:sz w:val="24"/>
          <w:szCs w:val="24"/>
        </w:rPr>
      </w:pPr>
      <w:r>
        <w:rPr>
          <w:rFonts w:hint="eastAsia" w:ascii="宋体" w:hAnsi="宋体" w:cs="宋体"/>
          <w:sz w:val="24"/>
          <w:szCs w:val="24"/>
        </w:rPr>
        <w:t>一、招标人：</w:t>
      </w:r>
    </w:p>
    <w:p>
      <w:pPr>
        <w:pStyle w:val="41"/>
        <w:rPr>
          <w:rFonts w:ascii="宋体" w:hAnsi="宋体" w:cs="宋体"/>
          <w:sz w:val="24"/>
          <w:szCs w:val="24"/>
        </w:rPr>
      </w:pPr>
      <w:r>
        <w:rPr>
          <w:rFonts w:hint="eastAsia" w:ascii="宋体" w:hAnsi="宋体" w:cs="宋体"/>
          <w:sz w:val="24"/>
          <w:szCs w:val="24"/>
        </w:rPr>
        <w:t>二、招标代理机构：</w:t>
      </w:r>
    </w:p>
    <w:p>
      <w:pPr>
        <w:pStyle w:val="41"/>
        <w:rPr>
          <w:rFonts w:ascii="宋体" w:hAnsi="宋体" w:cs="宋体"/>
          <w:sz w:val="24"/>
          <w:szCs w:val="24"/>
        </w:rPr>
      </w:pPr>
      <w:r>
        <w:rPr>
          <w:rFonts w:hint="eastAsia" w:ascii="宋体" w:hAnsi="宋体" w:cs="宋体"/>
          <w:sz w:val="24"/>
          <w:szCs w:val="24"/>
        </w:rPr>
        <w:t>三、项目名称：</w:t>
      </w:r>
    </w:p>
    <w:p>
      <w:pPr>
        <w:pStyle w:val="41"/>
        <w:rPr>
          <w:rFonts w:ascii="宋体" w:hAnsi="宋体" w:cs="宋体"/>
          <w:sz w:val="24"/>
          <w:szCs w:val="24"/>
        </w:rPr>
      </w:pPr>
      <w:r>
        <w:rPr>
          <w:rFonts w:hint="eastAsia" w:ascii="宋体" w:hAnsi="宋体" w:cs="宋体"/>
          <w:sz w:val="24"/>
          <w:szCs w:val="24"/>
        </w:rPr>
        <w:t>本次参加投标单位</w:t>
      </w:r>
      <w:r>
        <w:rPr>
          <w:rFonts w:hint="eastAsia" w:ascii="宋体" w:hAnsi="宋体" w:cs="宋体"/>
          <w:sz w:val="24"/>
          <w:szCs w:val="24"/>
          <w:u w:val="single"/>
        </w:rPr>
        <w:t xml:space="preserve"> </w:t>
      </w:r>
      <w:r>
        <w:rPr>
          <w:rFonts w:ascii="宋体" w:hAnsi="宋体" w:cs="宋体"/>
          <w:sz w:val="24"/>
          <w:szCs w:val="24"/>
          <w:u w:val="single"/>
        </w:rPr>
        <w:t xml:space="preserve">  </w:t>
      </w:r>
      <w:r>
        <w:rPr>
          <w:rFonts w:hint="eastAsia" w:ascii="宋体" w:hAnsi="宋体" w:cs="宋体"/>
          <w:sz w:val="24"/>
          <w:szCs w:val="24"/>
          <w:u w:val="single"/>
        </w:rPr>
        <w:t xml:space="preserve"> </w:t>
      </w:r>
      <w:r>
        <w:rPr>
          <w:rFonts w:hint="eastAsia" w:ascii="宋体" w:hAnsi="宋体" w:cs="宋体"/>
          <w:sz w:val="24"/>
          <w:szCs w:val="24"/>
        </w:rPr>
        <w:t>家，有效投标单位</w:t>
      </w:r>
      <w:r>
        <w:rPr>
          <w:rFonts w:hint="eastAsia" w:ascii="宋体" w:hAnsi="宋体" w:cs="宋体"/>
          <w:sz w:val="24"/>
          <w:szCs w:val="24"/>
          <w:u w:val="single"/>
        </w:rPr>
        <w:t xml:space="preserve">  </w:t>
      </w:r>
      <w:r>
        <w:rPr>
          <w:rFonts w:ascii="宋体" w:hAnsi="宋体" w:cs="宋体"/>
          <w:sz w:val="24"/>
          <w:szCs w:val="24"/>
          <w:u w:val="single"/>
        </w:rPr>
        <w:t xml:space="preserve">  </w:t>
      </w:r>
      <w:r>
        <w:rPr>
          <w:rFonts w:hint="eastAsia" w:ascii="宋体" w:hAnsi="宋体" w:cs="宋体"/>
          <w:sz w:val="24"/>
          <w:szCs w:val="24"/>
        </w:rPr>
        <w:t>家。根据招标文件要求，经评标委员会评审，推荐</w:t>
      </w:r>
      <w:r>
        <w:rPr>
          <w:rFonts w:ascii="宋体" w:hAnsi="宋体" w:cs="宋体"/>
          <w:sz w:val="24"/>
          <w:szCs w:val="24"/>
        </w:rPr>
        <w:t>三名候选人</w:t>
      </w:r>
      <w:r>
        <w:rPr>
          <w:rFonts w:hint="eastAsia" w:ascii="宋体" w:hAnsi="宋体" w:cs="宋体"/>
          <w:sz w:val="24"/>
          <w:szCs w:val="24"/>
        </w:rPr>
        <w:t>如下：</w:t>
      </w:r>
    </w:p>
    <w:p>
      <w:pPr>
        <w:pStyle w:val="41"/>
        <w:rPr>
          <w:rFonts w:ascii="宋体" w:hAnsi="宋体" w:cs="宋体"/>
          <w:sz w:val="24"/>
          <w:szCs w:val="24"/>
        </w:rPr>
      </w:pPr>
    </w:p>
    <w:tbl>
      <w:tblPr>
        <w:tblStyle w:val="21"/>
        <w:tblW w:w="1277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93"/>
        <w:gridCol w:w="2835"/>
        <w:gridCol w:w="1529"/>
        <w:gridCol w:w="1530"/>
        <w:gridCol w:w="1530"/>
        <w:gridCol w:w="1530"/>
        <w:gridCol w:w="1530"/>
        <w:gridCol w:w="129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0" w:hRule="atLeast"/>
          <w:jc w:val="center"/>
        </w:trPr>
        <w:tc>
          <w:tcPr>
            <w:tcW w:w="993" w:type="dxa"/>
            <w:vAlign w:val="center"/>
          </w:tcPr>
          <w:p>
            <w:pPr>
              <w:pStyle w:val="41"/>
              <w:jc w:val="center"/>
              <w:rPr>
                <w:rFonts w:ascii="宋体" w:hAnsi="宋体" w:cs="宋体"/>
                <w:kern w:val="0"/>
                <w:sz w:val="24"/>
                <w:szCs w:val="24"/>
              </w:rPr>
            </w:pPr>
            <w:r>
              <w:rPr>
                <w:rFonts w:hint="eastAsia" w:ascii="宋体" w:hAnsi="宋体" w:cs="宋体"/>
                <w:kern w:val="0"/>
                <w:sz w:val="24"/>
                <w:szCs w:val="24"/>
              </w:rPr>
              <w:t>名次</w:t>
            </w:r>
          </w:p>
        </w:tc>
        <w:tc>
          <w:tcPr>
            <w:tcW w:w="2835" w:type="dxa"/>
            <w:vAlign w:val="center"/>
          </w:tcPr>
          <w:p>
            <w:pPr>
              <w:pStyle w:val="41"/>
              <w:jc w:val="center"/>
              <w:rPr>
                <w:rFonts w:ascii="宋体" w:hAnsi="宋体" w:cs="宋体"/>
                <w:kern w:val="0"/>
                <w:sz w:val="24"/>
                <w:szCs w:val="24"/>
              </w:rPr>
            </w:pPr>
            <w:r>
              <w:rPr>
                <w:rFonts w:hint="eastAsia" w:ascii="宋体" w:hAnsi="宋体" w:cs="宋体"/>
                <w:kern w:val="0"/>
                <w:sz w:val="24"/>
                <w:szCs w:val="24"/>
              </w:rPr>
              <w:t>投标单位</w:t>
            </w:r>
          </w:p>
        </w:tc>
        <w:tc>
          <w:tcPr>
            <w:tcW w:w="1529" w:type="dxa"/>
            <w:vAlign w:val="center"/>
          </w:tcPr>
          <w:p>
            <w:pPr>
              <w:jc w:val="center"/>
            </w:pPr>
            <w:r>
              <w:rPr>
                <w:rFonts w:hint="eastAsia"/>
              </w:rPr>
              <w:t>项目管理报价</w:t>
            </w:r>
          </w:p>
          <w:p>
            <w:pPr>
              <w:pStyle w:val="41"/>
              <w:jc w:val="center"/>
              <w:rPr>
                <w:rFonts w:ascii="宋体" w:hAnsi="宋体" w:cs="宋体"/>
                <w:kern w:val="0"/>
                <w:sz w:val="24"/>
                <w:szCs w:val="24"/>
              </w:rPr>
            </w:pPr>
            <w:r>
              <w:rPr>
                <w:rFonts w:hint="eastAsia"/>
              </w:rPr>
              <w:t>（下浮%）</w:t>
            </w:r>
          </w:p>
        </w:tc>
        <w:tc>
          <w:tcPr>
            <w:tcW w:w="1530" w:type="dxa"/>
            <w:vAlign w:val="center"/>
          </w:tcPr>
          <w:p>
            <w:pPr>
              <w:jc w:val="center"/>
            </w:pPr>
            <w:r>
              <w:rPr>
                <w:rFonts w:hint="eastAsia"/>
              </w:rPr>
              <w:t>可行性研究报告编制报价</w:t>
            </w:r>
          </w:p>
          <w:p>
            <w:pPr>
              <w:pStyle w:val="41"/>
              <w:jc w:val="center"/>
              <w:rPr>
                <w:rFonts w:ascii="宋体" w:hAnsi="宋体" w:cs="宋体"/>
                <w:kern w:val="0"/>
                <w:sz w:val="24"/>
                <w:szCs w:val="24"/>
              </w:rPr>
            </w:pPr>
            <w:r>
              <w:rPr>
                <w:rFonts w:hint="eastAsia"/>
              </w:rPr>
              <w:t>（下浮%）</w:t>
            </w:r>
          </w:p>
        </w:tc>
        <w:tc>
          <w:tcPr>
            <w:tcW w:w="1530" w:type="dxa"/>
            <w:vAlign w:val="center"/>
          </w:tcPr>
          <w:p>
            <w:pPr>
              <w:pStyle w:val="41"/>
              <w:jc w:val="center"/>
            </w:pPr>
            <w:r>
              <w:rPr>
                <w:rFonts w:hint="eastAsia"/>
              </w:rPr>
              <w:t>勘察报价</w:t>
            </w:r>
          </w:p>
          <w:p>
            <w:pPr>
              <w:pStyle w:val="41"/>
              <w:jc w:val="center"/>
              <w:rPr>
                <w:rFonts w:ascii="宋体" w:hAnsi="宋体" w:cs="宋体"/>
                <w:kern w:val="0"/>
                <w:sz w:val="24"/>
                <w:szCs w:val="24"/>
              </w:rPr>
            </w:pPr>
            <w:r>
              <w:rPr>
                <w:rFonts w:hint="eastAsia"/>
              </w:rPr>
              <w:t>（下浮%）</w:t>
            </w:r>
          </w:p>
        </w:tc>
        <w:tc>
          <w:tcPr>
            <w:tcW w:w="1530" w:type="dxa"/>
            <w:vAlign w:val="center"/>
          </w:tcPr>
          <w:p>
            <w:pPr>
              <w:pStyle w:val="41"/>
              <w:jc w:val="center"/>
            </w:pPr>
            <w:r>
              <w:rPr>
                <w:rFonts w:hint="eastAsia"/>
              </w:rPr>
              <w:t>招标代理报价</w:t>
            </w:r>
          </w:p>
          <w:p>
            <w:pPr>
              <w:pStyle w:val="41"/>
              <w:jc w:val="center"/>
              <w:rPr>
                <w:rFonts w:ascii="宋体" w:hAnsi="宋体" w:cs="宋体"/>
                <w:kern w:val="0"/>
                <w:sz w:val="24"/>
                <w:szCs w:val="24"/>
              </w:rPr>
            </w:pPr>
            <w:r>
              <w:rPr>
                <w:rFonts w:hint="eastAsia"/>
              </w:rPr>
              <w:t>（下浮%）</w:t>
            </w:r>
          </w:p>
        </w:tc>
        <w:tc>
          <w:tcPr>
            <w:tcW w:w="1530" w:type="dxa"/>
            <w:vAlign w:val="center"/>
          </w:tcPr>
          <w:p>
            <w:pPr>
              <w:pStyle w:val="41"/>
              <w:jc w:val="center"/>
            </w:pPr>
            <w:r>
              <w:rPr>
                <w:rFonts w:hint="eastAsia"/>
              </w:rPr>
              <w:t>造价咨询报价</w:t>
            </w:r>
          </w:p>
          <w:p>
            <w:pPr>
              <w:pStyle w:val="41"/>
              <w:jc w:val="center"/>
              <w:rPr>
                <w:rFonts w:ascii="宋体" w:hAnsi="宋体" w:cs="宋体"/>
                <w:kern w:val="0"/>
                <w:sz w:val="24"/>
                <w:szCs w:val="24"/>
              </w:rPr>
            </w:pPr>
            <w:r>
              <w:rPr>
                <w:rFonts w:hint="eastAsia"/>
              </w:rPr>
              <w:t>（下浮%）</w:t>
            </w:r>
          </w:p>
        </w:tc>
        <w:tc>
          <w:tcPr>
            <w:tcW w:w="1296" w:type="dxa"/>
            <w:vAlign w:val="center"/>
          </w:tcPr>
          <w:p>
            <w:pPr>
              <w:pStyle w:val="41"/>
              <w:jc w:val="center"/>
              <w:rPr>
                <w:rFonts w:ascii="宋体" w:hAnsi="宋体" w:cs="宋体"/>
                <w:kern w:val="0"/>
                <w:sz w:val="24"/>
                <w:szCs w:val="24"/>
              </w:rPr>
            </w:pPr>
            <w:r>
              <w:rPr>
                <w:rFonts w:hint="eastAsia" w:ascii="宋体" w:hAnsi="宋体" w:cs="宋体"/>
                <w:kern w:val="0"/>
                <w:sz w:val="24"/>
                <w:szCs w:val="24"/>
              </w:rPr>
              <w:t>总得分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4" w:hRule="atLeast"/>
          <w:jc w:val="center"/>
        </w:trPr>
        <w:tc>
          <w:tcPr>
            <w:tcW w:w="993" w:type="dxa"/>
            <w:vAlign w:val="center"/>
          </w:tcPr>
          <w:p>
            <w:pPr>
              <w:pStyle w:val="41"/>
              <w:jc w:val="center"/>
              <w:rPr>
                <w:rFonts w:ascii="宋体" w:hAnsi="宋体" w:cs="宋体"/>
                <w:kern w:val="0"/>
                <w:sz w:val="24"/>
                <w:szCs w:val="24"/>
              </w:rPr>
            </w:pPr>
            <w:r>
              <w:rPr>
                <w:rFonts w:hint="eastAsia" w:ascii="宋体" w:hAnsi="宋体" w:cs="宋体"/>
                <w:kern w:val="0"/>
                <w:sz w:val="24"/>
                <w:szCs w:val="24"/>
              </w:rPr>
              <w:t>1</w:t>
            </w:r>
          </w:p>
        </w:tc>
        <w:tc>
          <w:tcPr>
            <w:tcW w:w="2835" w:type="dxa"/>
            <w:vAlign w:val="center"/>
          </w:tcPr>
          <w:p>
            <w:pPr>
              <w:pStyle w:val="41"/>
              <w:rPr>
                <w:rFonts w:ascii="宋体" w:hAnsi="宋体" w:cs="宋体"/>
                <w:kern w:val="0"/>
                <w:sz w:val="24"/>
                <w:szCs w:val="24"/>
              </w:rPr>
            </w:pPr>
          </w:p>
        </w:tc>
        <w:tc>
          <w:tcPr>
            <w:tcW w:w="1529" w:type="dxa"/>
            <w:vAlign w:val="center"/>
          </w:tcPr>
          <w:p>
            <w:pPr>
              <w:pStyle w:val="41"/>
              <w:rPr>
                <w:rFonts w:ascii="宋体" w:hAnsi="宋体" w:cs="宋体"/>
                <w:kern w:val="0"/>
                <w:sz w:val="24"/>
                <w:szCs w:val="24"/>
              </w:rPr>
            </w:pPr>
          </w:p>
        </w:tc>
        <w:tc>
          <w:tcPr>
            <w:tcW w:w="1530" w:type="dxa"/>
            <w:vAlign w:val="center"/>
          </w:tcPr>
          <w:p>
            <w:pPr>
              <w:pStyle w:val="41"/>
              <w:rPr>
                <w:rFonts w:ascii="宋体" w:hAnsi="宋体" w:cs="宋体"/>
                <w:kern w:val="0"/>
                <w:sz w:val="24"/>
                <w:szCs w:val="24"/>
              </w:rPr>
            </w:pPr>
          </w:p>
        </w:tc>
        <w:tc>
          <w:tcPr>
            <w:tcW w:w="1530" w:type="dxa"/>
            <w:vAlign w:val="center"/>
          </w:tcPr>
          <w:p>
            <w:pPr>
              <w:pStyle w:val="41"/>
              <w:rPr>
                <w:rFonts w:ascii="宋体" w:hAnsi="宋体" w:cs="宋体"/>
                <w:kern w:val="0"/>
                <w:sz w:val="24"/>
                <w:szCs w:val="24"/>
              </w:rPr>
            </w:pPr>
          </w:p>
        </w:tc>
        <w:tc>
          <w:tcPr>
            <w:tcW w:w="1530" w:type="dxa"/>
            <w:vAlign w:val="center"/>
          </w:tcPr>
          <w:p>
            <w:pPr>
              <w:pStyle w:val="41"/>
              <w:rPr>
                <w:rFonts w:ascii="宋体" w:hAnsi="宋体" w:cs="宋体"/>
                <w:kern w:val="0"/>
                <w:sz w:val="24"/>
                <w:szCs w:val="24"/>
              </w:rPr>
            </w:pPr>
          </w:p>
        </w:tc>
        <w:tc>
          <w:tcPr>
            <w:tcW w:w="1530" w:type="dxa"/>
            <w:vAlign w:val="center"/>
          </w:tcPr>
          <w:p>
            <w:pPr>
              <w:pStyle w:val="41"/>
              <w:rPr>
                <w:rFonts w:ascii="宋体" w:hAnsi="宋体" w:cs="宋体"/>
                <w:kern w:val="0"/>
                <w:sz w:val="24"/>
                <w:szCs w:val="24"/>
              </w:rPr>
            </w:pPr>
          </w:p>
        </w:tc>
        <w:tc>
          <w:tcPr>
            <w:tcW w:w="1296" w:type="dxa"/>
            <w:vAlign w:val="center"/>
          </w:tcPr>
          <w:p>
            <w:pPr>
              <w:pStyle w:val="41"/>
              <w:rPr>
                <w:rFonts w:ascii="宋体" w:hAnsi="宋体" w:cs="宋体"/>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9" w:hRule="atLeast"/>
          <w:jc w:val="center"/>
        </w:trPr>
        <w:tc>
          <w:tcPr>
            <w:tcW w:w="993" w:type="dxa"/>
            <w:vAlign w:val="center"/>
          </w:tcPr>
          <w:p>
            <w:pPr>
              <w:pStyle w:val="41"/>
              <w:jc w:val="center"/>
              <w:rPr>
                <w:rFonts w:ascii="宋体" w:hAnsi="宋体" w:cs="宋体"/>
                <w:kern w:val="0"/>
                <w:sz w:val="24"/>
                <w:szCs w:val="24"/>
              </w:rPr>
            </w:pPr>
            <w:r>
              <w:rPr>
                <w:rFonts w:hint="eastAsia" w:ascii="宋体" w:hAnsi="宋体" w:cs="宋体"/>
                <w:kern w:val="0"/>
                <w:sz w:val="24"/>
                <w:szCs w:val="24"/>
              </w:rPr>
              <w:t>2</w:t>
            </w:r>
          </w:p>
        </w:tc>
        <w:tc>
          <w:tcPr>
            <w:tcW w:w="2835" w:type="dxa"/>
            <w:vAlign w:val="center"/>
          </w:tcPr>
          <w:p>
            <w:pPr>
              <w:pStyle w:val="41"/>
              <w:rPr>
                <w:rFonts w:ascii="宋体" w:hAnsi="宋体" w:cs="宋体"/>
                <w:kern w:val="0"/>
                <w:sz w:val="24"/>
                <w:szCs w:val="24"/>
              </w:rPr>
            </w:pPr>
          </w:p>
        </w:tc>
        <w:tc>
          <w:tcPr>
            <w:tcW w:w="1529" w:type="dxa"/>
            <w:vAlign w:val="center"/>
          </w:tcPr>
          <w:p>
            <w:pPr>
              <w:pStyle w:val="41"/>
              <w:rPr>
                <w:rFonts w:ascii="宋体" w:hAnsi="宋体" w:cs="宋体"/>
                <w:kern w:val="0"/>
                <w:sz w:val="24"/>
                <w:szCs w:val="24"/>
              </w:rPr>
            </w:pPr>
          </w:p>
        </w:tc>
        <w:tc>
          <w:tcPr>
            <w:tcW w:w="1530" w:type="dxa"/>
            <w:vAlign w:val="center"/>
          </w:tcPr>
          <w:p>
            <w:pPr>
              <w:pStyle w:val="41"/>
              <w:rPr>
                <w:rFonts w:ascii="宋体" w:hAnsi="宋体" w:cs="宋体"/>
                <w:kern w:val="0"/>
                <w:sz w:val="24"/>
                <w:szCs w:val="24"/>
              </w:rPr>
            </w:pPr>
          </w:p>
        </w:tc>
        <w:tc>
          <w:tcPr>
            <w:tcW w:w="1530" w:type="dxa"/>
            <w:vAlign w:val="center"/>
          </w:tcPr>
          <w:p>
            <w:pPr>
              <w:pStyle w:val="41"/>
              <w:rPr>
                <w:rFonts w:ascii="宋体" w:hAnsi="宋体" w:cs="宋体"/>
                <w:kern w:val="0"/>
                <w:sz w:val="24"/>
                <w:szCs w:val="24"/>
              </w:rPr>
            </w:pPr>
          </w:p>
        </w:tc>
        <w:tc>
          <w:tcPr>
            <w:tcW w:w="1530" w:type="dxa"/>
            <w:vAlign w:val="center"/>
          </w:tcPr>
          <w:p>
            <w:pPr>
              <w:pStyle w:val="41"/>
              <w:rPr>
                <w:rFonts w:ascii="宋体" w:hAnsi="宋体" w:cs="宋体"/>
                <w:kern w:val="0"/>
                <w:sz w:val="24"/>
                <w:szCs w:val="24"/>
              </w:rPr>
            </w:pPr>
          </w:p>
        </w:tc>
        <w:tc>
          <w:tcPr>
            <w:tcW w:w="1530" w:type="dxa"/>
            <w:vAlign w:val="center"/>
          </w:tcPr>
          <w:p>
            <w:pPr>
              <w:pStyle w:val="41"/>
              <w:rPr>
                <w:rFonts w:ascii="宋体" w:hAnsi="宋体" w:cs="宋体"/>
                <w:kern w:val="0"/>
                <w:sz w:val="24"/>
                <w:szCs w:val="24"/>
              </w:rPr>
            </w:pPr>
          </w:p>
        </w:tc>
        <w:tc>
          <w:tcPr>
            <w:tcW w:w="1296" w:type="dxa"/>
            <w:vAlign w:val="center"/>
          </w:tcPr>
          <w:p>
            <w:pPr>
              <w:pStyle w:val="41"/>
              <w:rPr>
                <w:rFonts w:ascii="宋体" w:hAnsi="宋体" w:cs="宋体"/>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1" w:hRule="atLeast"/>
          <w:jc w:val="center"/>
        </w:trPr>
        <w:tc>
          <w:tcPr>
            <w:tcW w:w="993" w:type="dxa"/>
            <w:vAlign w:val="center"/>
          </w:tcPr>
          <w:p>
            <w:pPr>
              <w:pStyle w:val="41"/>
              <w:jc w:val="center"/>
              <w:rPr>
                <w:rFonts w:ascii="宋体" w:hAnsi="宋体" w:cs="宋体"/>
                <w:kern w:val="0"/>
                <w:sz w:val="24"/>
                <w:szCs w:val="24"/>
              </w:rPr>
            </w:pPr>
            <w:r>
              <w:rPr>
                <w:rFonts w:hint="eastAsia" w:ascii="宋体" w:hAnsi="宋体" w:cs="宋体"/>
                <w:kern w:val="0"/>
                <w:sz w:val="24"/>
                <w:szCs w:val="24"/>
              </w:rPr>
              <w:t>3</w:t>
            </w:r>
          </w:p>
        </w:tc>
        <w:tc>
          <w:tcPr>
            <w:tcW w:w="2835" w:type="dxa"/>
            <w:vAlign w:val="center"/>
          </w:tcPr>
          <w:p>
            <w:pPr>
              <w:pStyle w:val="41"/>
              <w:rPr>
                <w:rFonts w:ascii="宋体" w:hAnsi="宋体" w:cs="宋体"/>
                <w:kern w:val="0"/>
                <w:sz w:val="24"/>
                <w:szCs w:val="24"/>
              </w:rPr>
            </w:pPr>
          </w:p>
        </w:tc>
        <w:tc>
          <w:tcPr>
            <w:tcW w:w="1529" w:type="dxa"/>
            <w:vAlign w:val="center"/>
          </w:tcPr>
          <w:p>
            <w:pPr>
              <w:pStyle w:val="41"/>
              <w:rPr>
                <w:rFonts w:ascii="宋体" w:hAnsi="宋体" w:cs="宋体"/>
                <w:kern w:val="0"/>
                <w:sz w:val="24"/>
                <w:szCs w:val="24"/>
              </w:rPr>
            </w:pPr>
          </w:p>
        </w:tc>
        <w:tc>
          <w:tcPr>
            <w:tcW w:w="1530" w:type="dxa"/>
            <w:vAlign w:val="center"/>
          </w:tcPr>
          <w:p>
            <w:pPr>
              <w:pStyle w:val="41"/>
              <w:rPr>
                <w:rFonts w:ascii="宋体" w:hAnsi="宋体" w:cs="宋体"/>
                <w:kern w:val="0"/>
                <w:sz w:val="24"/>
                <w:szCs w:val="24"/>
              </w:rPr>
            </w:pPr>
          </w:p>
        </w:tc>
        <w:tc>
          <w:tcPr>
            <w:tcW w:w="1530" w:type="dxa"/>
            <w:vAlign w:val="center"/>
          </w:tcPr>
          <w:p>
            <w:pPr>
              <w:pStyle w:val="41"/>
              <w:rPr>
                <w:rFonts w:ascii="宋体" w:hAnsi="宋体" w:cs="宋体"/>
                <w:kern w:val="0"/>
                <w:sz w:val="24"/>
                <w:szCs w:val="24"/>
              </w:rPr>
            </w:pPr>
          </w:p>
        </w:tc>
        <w:tc>
          <w:tcPr>
            <w:tcW w:w="1530" w:type="dxa"/>
            <w:vAlign w:val="center"/>
          </w:tcPr>
          <w:p>
            <w:pPr>
              <w:pStyle w:val="41"/>
              <w:rPr>
                <w:rFonts w:ascii="宋体" w:hAnsi="宋体" w:cs="宋体"/>
                <w:kern w:val="0"/>
                <w:sz w:val="24"/>
                <w:szCs w:val="24"/>
              </w:rPr>
            </w:pPr>
          </w:p>
        </w:tc>
        <w:tc>
          <w:tcPr>
            <w:tcW w:w="1530" w:type="dxa"/>
            <w:vAlign w:val="center"/>
          </w:tcPr>
          <w:p>
            <w:pPr>
              <w:pStyle w:val="41"/>
              <w:rPr>
                <w:rFonts w:ascii="宋体" w:hAnsi="宋体" w:cs="宋体"/>
                <w:kern w:val="0"/>
                <w:sz w:val="24"/>
                <w:szCs w:val="24"/>
              </w:rPr>
            </w:pPr>
          </w:p>
        </w:tc>
        <w:tc>
          <w:tcPr>
            <w:tcW w:w="1296" w:type="dxa"/>
            <w:vAlign w:val="center"/>
          </w:tcPr>
          <w:p>
            <w:pPr>
              <w:pStyle w:val="41"/>
              <w:rPr>
                <w:rFonts w:ascii="宋体" w:hAnsi="宋体" w:cs="宋体"/>
                <w:kern w:val="0"/>
                <w:sz w:val="24"/>
                <w:szCs w:val="24"/>
              </w:rPr>
            </w:pPr>
          </w:p>
        </w:tc>
      </w:tr>
    </w:tbl>
    <w:p>
      <w:pPr>
        <w:pStyle w:val="41"/>
        <w:rPr>
          <w:rFonts w:ascii="宋体" w:hAnsi="宋体" w:cs="宋体"/>
          <w:sz w:val="24"/>
          <w:szCs w:val="24"/>
        </w:rPr>
      </w:pPr>
    </w:p>
    <w:p>
      <w:pPr>
        <w:pStyle w:val="41"/>
        <w:rPr>
          <w:rFonts w:ascii="宋体" w:hAnsi="宋体" w:cs="宋体"/>
          <w:sz w:val="24"/>
          <w:szCs w:val="24"/>
        </w:rPr>
      </w:pPr>
      <w:r>
        <w:rPr>
          <w:rFonts w:hint="eastAsia" w:ascii="宋体" w:hAnsi="宋体" w:cs="宋体"/>
          <w:sz w:val="24"/>
          <w:szCs w:val="24"/>
        </w:rPr>
        <w:t>否决投标情况说明：</w:t>
      </w:r>
    </w:p>
    <w:p>
      <w:pPr>
        <w:pStyle w:val="41"/>
        <w:rPr>
          <w:rFonts w:ascii="宋体" w:hAnsi="宋体" w:cs="宋体"/>
          <w:sz w:val="24"/>
          <w:szCs w:val="24"/>
        </w:rPr>
      </w:pPr>
    </w:p>
    <w:p>
      <w:pPr>
        <w:pStyle w:val="41"/>
        <w:rPr>
          <w:rFonts w:ascii="宋体" w:hAnsi="宋体" w:cs="宋体"/>
          <w:sz w:val="24"/>
          <w:szCs w:val="24"/>
        </w:rPr>
      </w:pPr>
      <w:r>
        <w:rPr>
          <w:rFonts w:hint="eastAsia" w:ascii="宋体" w:hAnsi="宋体" w:cs="宋体"/>
          <w:sz w:val="24"/>
          <w:szCs w:val="24"/>
        </w:rPr>
        <w:t>特此报告！</w:t>
      </w:r>
    </w:p>
    <w:p>
      <w:pPr>
        <w:pStyle w:val="41"/>
        <w:rPr>
          <w:rFonts w:ascii="宋体" w:hAnsi="宋体" w:cs="宋体"/>
          <w:sz w:val="24"/>
          <w:szCs w:val="24"/>
        </w:rPr>
      </w:pPr>
    </w:p>
    <w:p>
      <w:pPr>
        <w:pStyle w:val="41"/>
        <w:rPr>
          <w:rFonts w:ascii="宋体" w:hAnsi="宋体" w:cs="宋体"/>
          <w:sz w:val="24"/>
          <w:szCs w:val="24"/>
        </w:rPr>
      </w:pPr>
      <w:r>
        <w:rPr>
          <w:rFonts w:hint="eastAsia" w:ascii="宋体" w:hAnsi="宋体" w:cs="宋体"/>
          <w:sz w:val="24"/>
          <w:szCs w:val="24"/>
        </w:rPr>
        <w:t>评标委员会负责人签名：</w:t>
      </w:r>
    </w:p>
    <w:p>
      <w:pPr>
        <w:pStyle w:val="41"/>
        <w:rPr>
          <w:sz w:val="24"/>
          <w:szCs w:val="24"/>
        </w:rPr>
      </w:pPr>
      <w:r>
        <w:rPr>
          <w:rFonts w:hint="eastAsia" w:ascii="宋体" w:hAnsi="宋体" w:cs="宋体"/>
          <w:sz w:val="24"/>
          <w:szCs w:val="24"/>
        </w:rPr>
        <w:t>组</w:t>
      </w:r>
      <w:r>
        <w:rPr>
          <w:rFonts w:ascii="宋体" w:hAnsi="宋体" w:cs="宋体"/>
          <w:sz w:val="24"/>
          <w:szCs w:val="24"/>
        </w:rPr>
        <w:t xml:space="preserve"> </w:t>
      </w:r>
      <w:r>
        <w:rPr>
          <w:rFonts w:hint="eastAsia" w:ascii="宋体" w:hAnsi="宋体" w:cs="宋体"/>
          <w:sz w:val="24"/>
          <w:szCs w:val="24"/>
        </w:rPr>
        <w:t>员：</w:t>
      </w:r>
      <w:r>
        <w:rPr>
          <w:rFonts w:ascii="宋体" w:hAnsi="宋体" w:cs="宋体"/>
          <w:sz w:val="24"/>
          <w:szCs w:val="24"/>
        </w:rPr>
        <w:t xml:space="preserve">    </w:t>
      </w:r>
      <w:r>
        <w:rPr>
          <w:rFonts w:hint="eastAsia" w:ascii="宋体" w:hAnsi="宋体" w:cs="宋体"/>
          <w:sz w:val="24"/>
          <w:szCs w:val="24"/>
        </w:rPr>
        <w:t xml:space="preserve">                                               </w:t>
      </w:r>
      <w:r>
        <w:rPr>
          <w:rFonts w:hint="eastAsia" w:ascii="宋体" w:hAnsi="宋体" w:cs="宋体"/>
          <w:sz w:val="24"/>
          <w:szCs w:val="24"/>
          <w:lang w:val="en-US" w:eastAsia="zh-CN"/>
        </w:rPr>
        <w:t xml:space="preserve">             </w:t>
      </w:r>
      <w:r>
        <w:rPr>
          <w:rFonts w:hint="eastAsia" w:ascii="宋体" w:hAnsi="宋体" w:cs="宋体"/>
          <w:sz w:val="24"/>
          <w:szCs w:val="24"/>
        </w:rPr>
        <w:t xml:space="preserve">     评标日期：      年     月    日</w:t>
      </w:r>
    </w:p>
    <w:p>
      <w:pPr>
        <w:rPr>
          <w:sz w:val="24"/>
        </w:rPr>
      </w:pPr>
    </w:p>
    <w:p>
      <w:pPr>
        <w:pStyle w:val="4"/>
        <w:numPr>
          <w:ilvl w:val="0"/>
          <w:numId w:val="8"/>
        </w:numPr>
        <w:jc w:val="center"/>
        <w:rPr>
          <w:b w:val="0"/>
          <w:bCs w:val="0"/>
          <w:sz w:val="24"/>
          <w:szCs w:val="24"/>
        </w:rPr>
        <w:sectPr>
          <w:pgSz w:w="16838" w:h="11906" w:orient="landscape"/>
          <w:pgMar w:top="1440" w:right="1800" w:bottom="1440" w:left="1800" w:header="851" w:footer="992" w:gutter="0"/>
          <w:pgNumType w:fmt="numberInDash"/>
          <w:cols w:space="720" w:num="1"/>
          <w:docGrid w:linePitch="312" w:charSpace="0"/>
        </w:sectPr>
      </w:pPr>
    </w:p>
    <w:p>
      <w:pPr>
        <w:pStyle w:val="4"/>
        <w:spacing w:line="600" w:lineRule="exact"/>
        <w:jc w:val="center"/>
      </w:pPr>
      <w:bookmarkStart w:id="461" w:name="_Toc28848"/>
      <w:bookmarkStart w:id="462" w:name="_Toc144974575"/>
      <w:bookmarkStart w:id="463" w:name="_Toc247514031"/>
      <w:bookmarkStart w:id="464" w:name="_Toc152045607"/>
      <w:bookmarkStart w:id="465" w:name="_Toc3997903"/>
      <w:bookmarkStart w:id="466" w:name="_Toc152042385"/>
      <w:bookmarkStart w:id="467" w:name="_Toc247527632"/>
      <w:r>
        <w:rPr>
          <w:rFonts w:hint="eastAsia"/>
        </w:rPr>
        <w:t>第四章 合同条款及格式</w:t>
      </w:r>
      <w:bookmarkEnd w:id="461"/>
      <w:bookmarkStart w:id="468" w:name="_Toc419045055"/>
      <w:bookmarkStart w:id="469" w:name="_Toc422322470"/>
    </w:p>
    <w:p>
      <w:pPr>
        <w:pStyle w:val="5"/>
        <w:spacing w:line="600" w:lineRule="exact"/>
        <w:jc w:val="center"/>
        <w:rPr>
          <w:rFonts w:ascii="宋体" w:eastAsia="宋体" w:cs="宋体"/>
        </w:rPr>
      </w:pPr>
      <w:bookmarkStart w:id="470" w:name="_Toc21009"/>
      <w:r>
        <w:rPr>
          <w:rFonts w:hint="eastAsia" w:ascii="宋体" w:eastAsia="宋体" w:cs="宋体"/>
        </w:rPr>
        <w:t>第一部分 协议书</w:t>
      </w:r>
      <w:bookmarkEnd w:id="468"/>
      <w:bookmarkEnd w:id="469"/>
      <w:bookmarkEnd w:id="470"/>
    </w:p>
    <w:p>
      <w:pPr>
        <w:pStyle w:val="45"/>
        <w:spacing w:line="500" w:lineRule="exact"/>
        <w:ind w:left="420" w:leftChars="200"/>
        <w:jc w:val="left"/>
        <w:rPr>
          <w:rFonts w:ascii="宋体" w:hAnsi="宋体"/>
          <w:u w:val="single"/>
        </w:rPr>
      </w:pPr>
      <w:bookmarkStart w:id="471" w:name="7"/>
      <w:r>
        <w:rPr>
          <w:rFonts w:hint="eastAsia" w:ascii="宋体" w:hAnsi="宋体"/>
        </w:rPr>
        <w:t>甲方（全称）：</w:t>
      </w:r>
      <w:r>
        <w:rPr>
          <w:rFonts w:hint="eastAsia" w:ascii="宋体" w:hAnsi="宋体"/>
          <w:u w:val="single"/>
        </w:rPr>
        <w:t xml:space="preserve">                                  </w:t>
      </w:r>
    </w:p>
    <w:p>
      <w:pPr>
        <w:pStyle w:val="45"/>
        <w:spacing w:line="500" w:lineRule="exact"/>
        <w:ind w:left="420" w:leftChars="200"/>
        <w:jc w:val="left"/>
        <w:rPr>
          <w:rFonts w:ascii="宋体" w:hAnsi="宋体"/>
        </w:rPr>
      </w:pPr>
      <w:r>
        <w:rPr>
          <w:rFonts w:hint="eastAsia" w:ascii="宋体" w:hAnsi="宋体"/>
        </w:rPr>
        <w:t>乙方（全称）：</w:t>
      </w:r>
      <w:r>
        <w:rPr>
          <w:rFonts w:hint="eastAsia" w:ascii="宋体" w:hAnsi="宋体"/>
          <w:u w:val="single"/>
        </w:rPr>
        <w:t xml:space="preserve">                                  </w:t>
      </w:r>
    </w:p>
    <w:p>
      <w:pPr>
        <w:pStyle w:val="45"/>
        <w:spacing w:line="500" w:lineRule="exact"/>
        <w:ind w:firstLine="420" w:firstLineChars="200"/>
        <w:jc w:val="left"/>
        <w:rPr>
          <w:rFonts w:ascii="宋体" w:hAnsi="宋体"/>
        </w:rPr>
      </w:pPr>
      <w:r>
        <w:rPr>
          <w:rFonts w:hint="eastAsia" w:ascii="宋体" w:hAnsi="宋体"/>
        </w:rPr>
        <w:t>根据《</w:t>
      </w:r>
      <w:r>
        <w:fldChar w:fldCharType="begin"/>
      </w:r>
      <w:r>
        <w:instrText xml:space="preserve"> HYPERLINK "javascript:SLC(21651,0)" </w:instrText>
      </w:r>
      <w:r>
        <w:fldChar w:fldCharType="separate"/>
      </w:r>
      <w:r>
        <w:rPr>
          <w:rStyle w:val="46"/>
          <w:rFonts w:hint="eastAsia" w:ascii="宋体" w:hAnsi="宋体"/>
        </w:rPr>
        <w:t>中华人民共和国民法典</w:t>
      </w:r>
      <w:r>
        <w:rPr>
          <w:rStyle w:val="46"/>
          <w:rFonts w:hint="eastAsia" w:ascii="宋体" w:hAnsi="宋体"/>
        </w:rPr>
        <w:fldChar w:fldCharType="end"/>
      </w:r>
      <w:r>
        <w:rPr>
          <w:rFonts w:hint="eastAsia" w:ascii="宋体" w:hAnsi="宋体"/>
        </w:rPr>
        <w:t>》及其他有关法律法规，遵循平等、自愿、公平和诚实信用的原则，双方就下述事项协商一致，订立本合同。</w:t>
      </w:r>
    </w:p>
    <w:p>
      <w:pPr>
        <w:spacing w:line="500" w:lineRule="exact"/>
        <w:rPr>
          <w:rFonts w:hint="eastAsia" w:ascii="宋体" w:hAnsi="宋体"/>
          <w:b/>
          <w:bCs/>
          <w:sz w:val="28"/>
          <w:szCs w:val="28"/>
        </w:rPr>
      </w:pPr>
      <w:bookmarkStart w:id="472" w:name="_Toc422322471"/>
      <w:bookmarkStart w:id="473" w:name="_Toc86667675"/>
      <w:bookmarkStart w:id="474" w:name="_Toc86668233"/>
      <w:bookmarkStart w:id="475" w:name="_Toc23906"/>
      <w:bookmarkStart w:id="476" w:name="_Toc9615"/>
      <w:bookmarkStart w:id="477" w:name="_Toc15880"/>
      <w:bookmarkStart w:id="478" w:name="_Toc21955"/>
      <w:bookmarkStart w:id="479" w:name="_Toc419045056"/>
      <w:r>
        <w:rPr>
          <w:rFonts w:hint="eastAsia" w:ascii="宋体" w:hAnsi="宋体"/>
          <w:b/>
          <w:bCs/>
          <w:sz w:val="28"/>
          <w:szCs w:val="28"/>
        </w:rPr>
        <w:t>一、工程概况</w:t>
      </w:r>
      <w:bookmarkEnd w:id="472"/>
      <w:bookmarkEnd w:id="473"/>
      <w:bookmarkEnd w:id="474"/>
    </w:p>
    <w:bookmarkEnd w:id="475"/>
    <w:bookmarkEnd w:id="476"/>
    <w:bookmarkEnd w:id="477"/>
    <w:bookmarkEnd w:id="478"/>
    <w:p>
      <w:pPr>
        <w:spacing w:line="500" w:lineRule="exact"/>
        <w:rPr>
          <w:rFonts w:hint="eastAsia" w:ascii="宋体" w:hAnsi="宋体" w:eastAsiaTheme="minorEastAsia"/>
          <w:szCs w:val="21"/>
          <w:lang w:eastAsia="zh-CN"/>
        </w:rPr>
      </w:pPr>
      <w:r>
        <w:rPr>
          <w:rFonts w:hint="eastAsia" w:ascii="宋体" w:hAnsi="宋体"/>
          <w:szCs w:val="21"/>
        </w:rPr>
        <w:t xml:space="preserve">     1.工程名称：</w:t>
      </w:r>
      <w:r>
        <w:rPr>
          <w:rFonts w:hint="eastAsia" w:ascii="宋体" w:hAnsi="宋体"/>
          <w:szCs w:val="21"/>
          <w:u w:val="single"/>
        </w:rPr>
        <w:t xml:space="preserve">                                           </w:t>
      </w:r>
      <w:r>
        <w:rPr>
          <w:rFonts w:hint="eastAsia" w:ascii="宋体" w:hAnsi="宋体"/>
          <w:szCs w:val="21"/>
        </w:rPr>
        <w:t xml:space="preserve">。         </w:t>
      </w:r>
    </w:p>
    <w:p>
      <w:pPr>
        <w:spacing w:line="500" w:lineRule="exact"/>
        <w:rPr>
          <w:rFonts w:ascii="宋体" w:hAnsi="宋体"/>
          <w:szCs w:val="21"/>
        </w:rPr>
      </w:pPr>
      <w:r>
        <w:rPr>
          <w:rFonts w:hint="eastAsia" w:ascii="宋体" w:hAnsi="宋体"/>
          <w:szCs w:val="21"/>
        </w:rPr>
        <w:t xml:space="preserve">     2.工程地点：</w:t>
      </w:r>
      <w:bookmarkEnd w:id="479"/>
      <w:r>
        <w:rPr>
          <w:rFonts w:hint="eastAsia" w:ascii="宋体" w:hAnsi="宋体"/>
          <w:szCs w:val="21"/>
          <w:u w:val="single"/>
        </w:rPr>
        <w:t xml:space="preserve">                                           </w:t>
      </w:r>
      <w:r>
        <w:rPr>
          <w:rFonts w:hint="eastAsia" w:ascii="宋体" w:hAnsi="宋体"/>
          <w:szCs w:val="21"/>
        </w:rPr>
        <w:t xml:space="preserve">。  </w:t>
      </w:r>
    </w:p>
    <w:p>
      <w:pPr>
        <w:pStyle w:val="45"/>
        <w:spacing w:line="500" w:lineRule="exact"/>
        <w:ind w:firstLine="525" w:firstLineChars="250"/>
        <w:jc w:val="left"/>
        <w:rPr>
          <w:rFonts w:ascii="宋体" w:hAnsi="宋体"/>
          <w:u w:val="single"/>
        </w:rPr>
      </w:pPr>
      <w:r>
        <w:rPr>
          <w:rFonts w:hint="eastAsia" w:ascii="宋体" w:hAnsi="宋体"/>
        </w:rPr>
        <w:t>3.工程规模：</w:t>
      </w:r>
      <w:r>
        <w:rPr>
          <w:rFonts w:hint="eastAsia" w:ascii="宋体" w:hAnsi="宋体"/>
          <w:u w:val="single"/>
        </w:rPr>
        <w:t xml:space="preserve">                                           </w:t>
      </w:r>
      <w:r>
        <w:rPr>
          <w:rFonts w:hint="eastAsia" w:ascii="宋体" w:hAnsi="宋体"/>
        </w:rPr>
        <w:t>。</w:t>
      </w:r>
    </w:p>
    <w:p>
      <w:pPr>
        <w:pStyle w:val="45"/>
        <w:spacing w:line="500" w:lineRule="exact"/>
        <w:ind w:firstLine="525" w:firstLineChars="250"/>
        <w:jc w:val="left"/>
        <w:rPr>
          <w:rFonts w:ascii="宋体" w:hAnsi="宋体"/>
        </w:rPr>
      </w:pPr>
      <w:r>
        <w:rPr>
          <w:rFonts w:hint="eastAsia" w:ascii="宋体" w:hAnsi="宋体"/>
        </w:rPr>
        <w:t>4.投资金额：</w:t>
      </w:r>
      <w:r>
        <w:rPr>
          <w:rFonts w:hint="eastAsia" w:ascii="宋体" w:hAnsi="宋体"/>
          <w:u w:val="single"/>
        </w:rPr>
        <w:t xml:space="preserve">                                    </w:t>
      </w:r>
      <w:r>
        <w:rPr>
          <w:rFonts w:hint="eastAsia" w:ascii="宋体" w:hAnsi="宋体"/>
          <w:u w:val="single"/>
        </w:rPr>
        <w:tab/>
      </w:r>
      <w:r>
        <w:rPr>
          <w:rFonts w:hint="eastAsia" w:ascii="宋体" w:hAnsi="宋体"/>
          <w:u w:val="single"/>
        </w:rPr>
        <w:tab/>
      </w:r>
      <w:r>
        <w:rPr>
          <w:rFonts w:hint="eastAsia" w:ascii="宋体" w:hAnsi="宋体"/>
        </w:rPr>
        <w:t>。</w:t>
      </w:r>
    </w:p>
    <w:p>
      <w:pPr>
        <w:pStyle w:val="45"/>
        <w:spacing w:line="500" w:lineRule="exact"/>
        <w:ind w:firstLine="525" w:firstLineChars="250"/>
        <w:jc w:val="left"/>
        <w:rPr>
          <w:rFonts w:ascii="宋体" w:hAnsi="宋体"/>
        </w:rPr>
      </w:pPr>
      <w:r>
        <w:rPr>
          <w:rFonts w:hint="eastAsia" w:ascii="宋体" w:hAnsi="宋体"/>
        </w:rPr>
        <w:t>5.资金来源：</w:t>
      </w:r>
      <w:r>
        <w:rPr>
          <w:rFonts w:hint="eastAsia" w:ascii="宋体" w:hAnsi="宋体"/>
          <w:u w:val="single"/>
        </w:rPr>
        <w:t xml:space="preserve">                                        </w:t>
      </w:r>
      <w:r>
        <w:rPr>
          <w:rFonts w:hint="eastAsia" w:ascii="宋体" w:hAnsi="宋体"/>
          <w:u w:val="single"/>
        </w:rPr>
        <w:tab/>
      </w:r>
      <w:r>
        <w:rPr>
          <w:rFonts w:hint="eastAsia" w:ascii="宋体" w:hAnsi="宋体"/>
        </w:rPr>
        <w:t>。</w:t>
      </w:r>
    </w:p>
    <w:p>
      <w:pPr>
        <w:pStyle w:val="45"/>
        <w:spacing w:line="500" w:lineRule="exact"/>
        <w:ind w:firstLine="525" w:firstLineChars="250"/>
        <w:jc w:val="left"/>
        <w:rPr>
          <w:rFonts w:ascii="宋体" w:hAnsi="宋体"/>
        </w:rPr>
      </w:pPr>
      <w:r>
        <w:rPr>
          <w:rFonts w:hint="eastAsia" w:ascii="宋体" w:hAnsi="宋体"/>
        </w:rPr>
        <w:t>6.服务周期：</w:t>
      </w:r>
      <w:r>
        <w:rPr>
          <w:rFonts w:hint="eastAsia" w:ascii="宋体" w:hAnsi="宋体"/>
          <w:u w:val="single"/>
        </w:rPr>
        <w:t xml:space="preserve">                                        </w:t>
      </w:r>
      <w:r>
        <w:rPr>
          <w:rFonts w:hint="eastAsia" w:ascii="宋体" w:hAnsi="宋体"/>
          <w:u w:val="single"/>
        </w:rPr>
        <w:tab/>
      </w:r>
      <w:r>
        <w:rPr>
          <w:rFonts w:hint="eastAsia" w:ascii="宋体" w:hAnsi="宋体"/>
        </w:rPr>
        <w:t>。</w:t>
      </w:r>
    </w:p>
    <w:p>
      <w:pPr>
        <w:pStyle w:val="45"/>
        <w:spacing w:line="500" w:lineRule="exact"/>
        <w:ind w:firstLine="525" w:firstLineChars="250"/>
        <w:rPr>
          <w:rFonts w:ascii="宋体" w:hAnsi="宋体"/>
        </w:rPr>
      </w:pPr>
      <w:r>
        <w:rPr>
          <w:rFonts w:hint="eastAsia" w:ascii="宋体" w:hAnsi="宋体"/>
        </w:rPr>
        <w:t>7.其他：</w:t>
      </w:r>
      <w:r>
        <w:rPr>
          <w:rFonts w:hint="eastAsia" w:ascii="宋体" w:hAnsi="宋体"/>
          <w:u w:val="single"/>
        </w:rPr>
        <w:t xml:space="preserve">                                        </w:t>
      </w:r>
      <w:r>
        <w:rPr>
          <w:rFonts w:hint="eastAsia" w:ascii="宋体" w:hAnsi="宋体"/>
          <w:u w:val="single"/>
        </w:rPr>
        <w:tab/>
      </w:r>
      <w:r>
        <w:rPr>
          <w:rFonts w:hint="eastAsia" w:ascii="宋体" w:hAnsi="宋体"/>
          <w:u w:val="single"/>
        </w:rPr>
        <w:tab/>
      </w:r>
      <w:r>
        <w:rPr>
          <w:rFonts w:hint="eastAsia" w:ascii="宋体" w:hAnsi="宋体"/>
        </w:rPr>
        <w:t>。</w:t>
      </w:r>
      <w:bookmarkEnd w:id="471"/>
    </w:p>
    <w:p>
      <w:pPr>
        <w:spacing w:line="500" w:lineRule="exact"/>
        <w:rPr>
          <w:rFonts w:hint="eastAsia" w:ascii="宋体" w:hAnsi="宋体"/>
          <w:b/>
          <w:bCs/>
          <w:sz w:val="28"/>
          <w:szCs w:val="28"/>
        </w:rPr>
      </w:pPr>
      <w:bookmarkStart w:id="480" w:name="_Toc86668234"/>
      <w:bookmarkStart w:id="481" w:name="_Toc419045059"/>
      <w:bookmarkStart w:id="482" w:name="_Toc422322472"/>
      <w:bookmarkStart w:id="483" w:name="_Toc86667676"/>
      <w:bookmarkStart w:id="484" w:name="_Toc2568"/>
      <w:bookmarkStart w:id="485" w:name="_Toc15030"/>
      <w:bookmarkStart w:id="486" w:name="_Toc13315"/>
      <w:bookmarkStart w:id="487" w:name="_Toc7928"/>
      <w:r>
        <w:rPr>
          <w:rFonts w:hint="eastAsia" w:ascii="宋体" w:hAnsi="宋体"/>
          <w:b/>
          <w:bCs/>
          <w:sz w:val="28"/>
          <w:szCs w:val="28"/>
        </w:rPr>
        <w:t>二、服务范围及工作内容</w:t>
      </w:r>
      <w:bookmarkEnd w:id="480"/>
      <w:bookmarkEnd w:id="481"/>
      <w:bookmarkEnd w:id="482"/>
      <w:bookmarkEnd w:id="483"/>
    </w:p>
    <w:bookmarkEnd w:id="484"/>
    <w:bookmarkEnd w:id="485"/>
    <w:bookmarkEnd w:id="486"/>
    <w:bookmarkEnd w:id="487"/>
    <w:p>
      <w:pPr>
        <w:spacing w:line="500" w:lineRule="exact"/>
        <w:rPr>
          <w:rFonts w:ascii="宋体" w:hAnsi="宋体"/>
          <w:szCs w:val="21"/>
        </w:rPr>
      </w:pPr>
      <w:r>
        <w:rPr>
          <w:rFonts w:hint="eastAsia" w:ascii="宋体" w:hAnsi="宋体"/>
          <w:szCs w:val="21"/>
        </w:rPr>
        <w:t xml:space="preserve">   双方约定乙方的服务范围及工作内容</w:t>
      </w:r>
    </w:p>
    <w:p>
      <w:pPr>
        <w:spacing w:line="500" w:lineRule="exact"/>
        <w:ind w:left="426" w:leftChars="203"/>
        <w:jc w:val="left"/>
        <w:rPr>
          <w:rFonts w:ascii="宋体" w:hAnsi="宋体"/>
          <w:szCs w:val="21"/>
          <w:u w:val="single"/>
        </w:rPr>
      </w:pPr>
      <w:r>
        <w:rPr>
          <w:rFonts w:hint="eastAsia" w:ascii="宋体" w:hAnsi="宋体"/>
          <w:szCs w:val="21"/>
        </w:rPr>
        <w:t>项目管理：</w:t>
      </w:r>
      <w:r>
        <w:rPr>
          <w:rFonts w:hint="eastAsia" w:ascii="宋体" w:hAnsi="宋体"/>
          <w:szCs w:val="21"/>
          <w:u w:val="single"/>
        </w:rPr>
        <w:t>服务范围为从项目建议书批复后、代建合同生效开始至实体移交手续完成为止，对项目的前期工作、建安工程、材料设备采购、室外工程及相关事项等进行全过程管理。</w:t>
      </w:r>
      <w:r>
        <w:rPr>
          <w:rFonts w:hint="eastAsia" w:ascii="宋体" w:hAnsi="宋体"/>
          <w:i/>
          <w:szCs w:val="21"/>
          <w:u w:val="single"/>
        </w:rPr>
        <w:t>（可根据项目实际调整表述。二次装修纳入代建范围的，二次装修范围以财政部门审定的为准。）</w:t>
      </w:r>
    </w:p>
    <w:p>
      <w:pPr>
        <w:spacing w:line="500" w:lineRule="exact"/>
        <w:ind w:left="426" w:leftChars="203"/>
        <w:jc w:val="left"/>
        <w:rPr>
          <w:rFonts w:ascii="宋体" w:hAnsi="宋体"/>
          <w:szCs w:val="21"/>
        </w:rPr>
      </w:pPr>
      <w:r>
        <w:rPr>
          <w:rFonts w:hint="eastAsia" w:ascii="宋体" w:hAnsi="宋体"/>
          <w:szCs w:val="21"/>
        </w:rPr>
        <w:t>工作内容为：</w:t>
      </w:r>
    </w:p>
    <w:p>
      <w:pPr>
        <w:spacing w:line="500" w:lineRule="exact"/>
        <w:ind w:left="426" w:leftChars="203"/>
        <w:jc w:val="left"/>
        <w:rPr>
          <w:rFonts w:ascii="宋体" w:hAnsi="宋体"/>
          <w:szCs w:val="21"/>
          <w:u w:val="single"/>
        </w:rPr>
      </w:pPr>
      <w:r>
        <w:rPr>
          <w:rFonts w:hint="eastAsia" w:ascii="宋体" w:hAnsi="宋体"/>
          <w:szCs w:val="21"/>
          <w:u w:val="single"/>
        </w:rPr>
        <w:t>1）按照国家、陕西省有关规定和代建合同的约定，代建周期内代行项目单位的职责，负责工程实施的组织、协调、管理工作；</w:t>
      </w:r>
    </w:p>
    <w:p>
      <w:pPr>
        <w:spacing w:line="500" w:lineRule="exact"/>
        <w:ind w:left="426" w:leftChars="203"/>
        <w:jc w:val="left"/>
        <w:rPr>
          <w:rFonts w:ascii="宋体" w:hAnsi="宋体"/>
          <w:szCs w:val="21"/>
          <w:u w:val="single"/>
        </w:rPr>
      </w:pPr>
      <w:r>
        <w:rPr>
          <w:rFonts w:hint="eastAsia" w:ascii="宋体" w:hAnsi="宋体"/>
          <w:szCs w:val="21"/>
          <w:u w:val="single"/>
        </w:rPr>
        <w:t>2）依据批准的项目建议书组织编报项目可行性研究报告、初步设计和施工图设计；</w:t>
      </w:r>
    </w:p>
    <w:p>
      <w:pPr>
        <w:spacing w:line="500" w:lineRule="exact"/>
        <w:ind w:left="426" w:leftChars="203"/>
        <w:jc w:val="left"/>
        <w:rPr>
          <w:rFonts w:ascii="宋体" w:hAnsi="宋体"/>
          <w:szCs w:val="21"/>
          <w:u w:val="single"/>
        </w:rPr>
      </w:pPr>
      <w:r>
        <w:rPr>
          <w:rFonts w:hint="eastAsia" w:ascii="宋体" w:hAnsi="宋体"/>
          <w:szCs w:val="21"/>
          <w:u w:val="single"/>
        </w:rPr>
        <w:t>3）设备材料采购招标，负责工程合同的洽谈和签订，并将招投标情况、签订的合同按有关规定报发展改革部门、财政和相关行业管理部门备案；</w:t>
      </w:r>
    </w:p>
    <w:p>
      <w:pPr>
        <w:spacing w:line="500" w:lineRule="exact"/>
        <w:ind w:left="426" w:leftChars="203"/>
        <w:jc w:val="left"/>
        <w:rPr>
          <w:rFonts w:ascii="宋体" w:hAnsi="宋体"/>
          <w:szCs w:val="21"/>
          <w:u w:val="single"/>
        </w:rPr>
      </w:pPr>
      <w:r>
        <w:rPr>
          <w:rFonts w:hint="eastAsia" w:ascii="宋体" w:hAnsi="宋体"/>
          <w:szCs w:val="21"/>
          <w:u w:val="single"/>
        </w:rPr>
        <w:t>4）办理建设用地、规划、施工、节能、环保、消防、人防、园林、市政等有关报批手续；</w:t>
      </w:r>
    </w:p>
    <w:p>
      <w:pPr>
        <w:spacing w:line="500" w:lineRule="exact"/>
        <w:ind w:left="426" w:leftChars="203"/>
        <w:jc w:val="left"/>
        <w:rPr>
          <w:rFonts w:ascii="宋体" w:hAnsi="宋体"/>
          <w:szCs w:val="21"/>
          <w:u w:val="single"/>
        </w:rPr>
      </w:pPr>
      <w:r>
        <w:rPr>
          <w:rFonts w:hint="eastAsia" w:ascii="宋体" w:hAnsi="宋体"/>
          <w:szCs w:val="21"/>
          <w:u w:val="single"/>
        </w:rPr>
        <w:t>5）会同项目单位按项目进度申报财政资金，并按季度向发展改革、财政部门和项目单位报送工程进度及资金使用情况；</w:t>
      </w:r>
    </w:p>
    <w:p>
      <w:pPr>
        <w:spacing w:line="500" w:lineRule="exact"/>
        <w:ind w:left="426" w:leftChars="203"/>
        <w:jc w:val="left"/>
        <w:rPr>
          <w:rFonts w:ascii="宋体" w:hAnsi="宋体"/>
          <w:szCs w:val="21"/>
          <w:u w:val="single"/>
        </w:rPr>
      </w:pPr>
      <w:r>
        <w:rPr>
          <w:rFonts w:hint="eastAsia" w:ascii="宋体" w:hAnsi="宋体"/>
          <w:szCs w:val="21"/>
          <w:u w:val="single"/>
        </w:rPr>
        <w:t>6）组织编制工程结算、项目竣工财务决算，代项目单位办理竣工财务决算；</w:t>
      </w:r>
    </w:p>
    <w:p>
      <w:pPr>
        <w:spacing w:line="500" w:lineRule="exact"/>
        <w:ind w:left="426" w:leftChars="203"/>
        <w:jc w:val="left"/>
        <w:rPr>
          <w:rFonts w:ascii="宋体" w:hAnsi="宋体"/>
          <w:szCs w:val="21"/>
          <w:u w:val="single"/>
        </w:rPr>
      </w:pPr>
      <w:r>
        <w:rPr>
          <w:rFonts w:hint="eastAsia" w:ascii="宋体" w:hAnsi="宋体"/>
          <w:szCs w:val="21"/>
          <w:u w:val="single"/>
        </w:rPr>
        <w:t>7）组织建设项目竣工验收工作中的初步验收和向相关行政主管部门申请专项验收，并向省发展改革委报送竣工验收申请、办理相关手续；</w:t>
      </w:r>
    </w:p>
    <w:p>
      <w:pPr>
        <w:spacing w:line="500" w:lineRule="exact"/>
        <w:ind w:left="426" w:leftChars="203"/>
        <w:jc w:val="left"/>
        <w:rPr>
          <w:rFonts w:ascii="宋体" w:hAnsi="宋体"/>
          <w:szCs w:val="21"/>
          <w:u w:val="single"/>
        </w:rPr>
      </w:pPr>
      <w:r>
        <w:rPr>
          <w:rFonts w:hint="eastAsia" w:ascii="宋体" w:hAnsi="宋体"/>
          <w:szCs w:val="21"/>
          <w:u w:val="single"/>
        </w:rPr>
        <w:t>8）按代建合同约定向项目单位办理项目实体移交手续；</w:t>
      </w:r>
    </w:p>
    <w:p>
      <w:pPr>
        <w:spacing w:line="500" w:lineRule="exact"/>
        <w:ind w:left="426" w:leftChars="203"/>
        <w:jc w:val="left"/>
        <w:rPr>
          <w:rFonts w:ascii="宋体" w:hAnsi="宋体"/>
          <w:szCs w:val="21"/>
          <w:u w:val="single"/>
        </w:rPr>
      </w:pPr>
      <w:r>
        <w:rPr>
          <w:rFonts w:hint="eastAsia" w:ascii="宋体" w:hAnsi="宋体"/>
          <w:szCs w:val="21"/>
          <w:u w:val="single"/>
        </w:rPr>
        <w:t>9）整理汇编移交有关项目资料等；</w:t>
      </w:r>
    </w:p>
    <w:p>
      <w:pPr>
        <w:spacing w:line="500" w:lineRule="exact"/>
        <w:ind w:left="426" w:leftChars="203"/>
        <w:jc w:val="left"/>
        <w:rPr>
          <w:rFonts w:ascii="宋体" w:hAnsi="宋体"/>
          <w:szCs w:val="21"/>
          <w:u w:val="single"/>
        </w:rPr>
      </w:pPr>
      <w:r>
        <w:rPr>
          <w:rFonts w:hint="eastAsia" w:ascii="宋体" w:hAnsi="宋体"/>
          <w:szCs w:val="21"/>
          <w:u w:val="single"/>
        </w:rPr>
        <w:t>10）按有关规定要求和代建合同约定，做好缺陷责任期和保修期的服务工作；</w:t>
      </w:r>
    </w:p>
    <w:p>
      <w:pPr>
        <w:spacing w:line="500" w:lineRule="exact"/>
        <w:ind w:left="426" w:leftChars="203"/>
        <w:jc w:val="left"/>
        <w:rPr>
          <w:rFonts w:ascii="宋体" w:hAnsi="宋体"/>
          <w:szCs w:val="21"/>
          <w:u w:val="single"/>
        </w:rPr>
      </w:pPr>
      <w:r>
        <w:rPr>
          <w:rFonts w:hint="eastAsia" w:ascii="宋体" w:hAnsi="宋体"/>
          <w:szCs w:val="21"/>
          <w:u w:val="single"/>
        </w:rPr>
        <w:t>11）代建合同约定应承担的其他工作；</w:t>
      </w:r>
    </w:p>
    <w:p>
      <w:pPr>
        <w:spacing w:line="500" w:lineRule="exact"/>
        <w:ind w:left="426" w:leftChars="203"/>
        <w:jc w:val="left"/>
        <w:rPr>
          <w:rFonts w:ascii="宋体" w:hAnsi="宋体"/>
          <w:szCs w:val="21"/>
          <w:u w:val="single"/>
        </w:rPr>
      </w:pPr>
      <w:r>
        <w:rPr>
          <w:rFonts w:hint="eastAsia" w:ascii="宋体" w:hAnsi="宋体"/>
          <w:szCs w:val="21"/>
          <w:u w:val="single"/>
        </w:rPr>
        <w:t>12）其他</w:t>
      </w:r>
      <w:r>
        <w:rPr>
          <w:rFonts w:ascii="宋体" w:hAnsi="宋体"/>
          <w:szCs w:val="21"/>
          <w:u w:val="single"/>
        </w:rPr>
        <w:t>专项报告费用不包含在</w:t>
      </w:r>
      <w:r>
        <w:rPr>
          <w:rFonts w:hint="eastAsia" w:ascii="宋体" w:hAnsi="宋体"/>
          <w:szCs w:val="21"/>
          <w:u w:val="single"/>
        </w:rPr>
        <w:t>本次</w:t>
      </w:r>
      <w:r>
        <w:rPr>
          <w:rFonts w:ascii="宋体" w:hAnsi="宋体"/>
          <w:szCs w:val="21"/>
          <w:u w:val="single"/>
        </w:rPr>
        <w:t>管理费用中</w:t>
      </w:r>
      <w:r>
        <w:rPr>
          <w:rFonts w:hint="eastAsia" w:ascii="宋体" w:hAnsi="宋体"/>
          <w:szCs w:val="21"/>
          <w:u w:val="single"/>
        </w:rPr>
        <w:t>，</w:t>
      </w:r>
      <w:r>
        <w:rPr>
          <w:rFonts w:ascii="宋体" w:hAnsi="宋体"/>
          <w:szCs w:val="21"/>
          <w:u w:val="single"/>
        </w:rPr>
        <w:t>按初步设计批复，另行支付</w:t>
      </w:r>
      <w:r>
        <w:rPr>
          <w:rFonts w:hint="eastAsia" w:ascii="宋体" w:hAnsi="宋体"/>
          <w:szCs w:val="21"/>
          <w:u w:val="single"/>
        </w:rPr>
        <w:t>。</w:t>
      </w:r>
    </w:p>
    <w:p>
      <w:pPr>
        <w:spacing w:line="500" w:lineRule="exact"/>
        <w:ind w:left="426" w:leftChars="203"/>
        <w:jc w:val="left"/>
        <w:rPr>
          <w:rFonts w:ascii="宋体" w:hAnsi="宋体"/>
          <w:szCs w:val="21"/>
          <w:u w:val="single"/>
        </w:rPr>
      </w:pPr>
      <w:r>
        <w:rPr>
          <w:rFonts w:hint="eastAsia" w:ascii="宋体" w:hAnsi="宋体"/>
          <w:szCs w:val="21"/>
        </w:rPr>
        <w:t xml:space="preserve">可行性研究报告编制： </w:t>
      </w:r>
      <w:r>
        <w:rPr>
          <w:rFonts w:hint="eastAsia" w:ascii="宋体" w:hAnsi="宋体"/>
          <w:szCs w:val="21"/>
          <w:u w:val="single"/>
        </w:rPr>
        <w:t xml:space="preserve">                                 。</w:t>
      </w:r>
    </w:p>
    <w:p>
      <w:pPr>
        <w:spacing w:line="500" w:lineRule="exact"/>
        <w:ind w:left="426" w:leftChars="203"/>
        <w:jc w:val="left"/>
        <w:rPr>
          <w:rFonts w:ascii="宋体" w:hAnsi="宋体"/>
          <w:szCs w:val="21"/>
          <w:u w:val="single"/>
        </w:rPr>
      </w:pPr>
      <w:r>
        <w:rPr>
          <w:rFonts w:hint="eastAsia" w:ascii="宋体" w:hAnsi="宋体"/>
          <w:szCs w:val="21"/>
        </w:rPr>
        <w:t>勘察：</w:t>
      </w:r>
      <w:r>
        <w:rPr>
          <w:rFonts w:hint="eastAsia" w:ascii="宋体" w:hAnsi="宋体"/>
          <w:szCs w:val="21"/>
          <w:u w:val="single"/>
        </w:rPr>
        <w:t xml:space="preserve">                                                。</w:t>
      </w:r>
    </w:p>
    <w:p>
      <w:pPr>
        <w:spacing w:line="500" w:lineRule="exact"/>
        <w:ind w:left="426" w:leftChars="203"/>
        <w:jc w:val="left"/>
        <w:rPr>
          <w:rFonts w:ascii="宋体" w:hAnsi="宋体"/>
          <w:szCs w:val="21"/>
        </w:rPr>
      </w:pPr>
      <w:r>
        <w:rPr>
          <w:rFonts w:hint="eastAsia" w:ascii="宋体" w:hAnsi="宋体"/>
          <w:szCs w:val="21"/>
        </w:rPr>
        <w:t>造价咨询：</w:t>
      </w:r>
      <w:r>
        <w:rPr>
          <w:rFonts w:hint="eastAsia" w:ascii="宋体" w:hAnsi="宋体"/>
          <w:szCs w:val="21"/>
          <w:u w:val="single"/>
        </w:rPr>
        <w:t>服务范围及工作内容详见附录A。</w:t>
      </w:r>
      <w:r>
        <w:rPr>
          <w:rFonts w:hint="eastAsia" w:ascii="宋体" w:hAnsi="宋体"/>
          <w:szCs w:val="21"/>
        </w:rPr>
        <w:t xml:space="preserve"> </w:t>
      </w:r>
    </w:p>
    <w:p>
      <w:pPr>
        <w:spacing w:line="500" w:lineRule="exact"/>
        <w:ind w:left="426" w:leftChars="203"/>
        <w:jc w:val="left"/>
        <w:rPr>
          <w:rFonts w:ascii="宋体" w:hAnsi="宋体"/>
          <w:szCs w:val="21"/>
          <w:u w:val="single"/>
        </w:rPr>
      </w:pPr>
      <w:r>
        <w:rPr>
          <w:rFonts w:hint="eastAsia" w:ascii="宋体" w:hAnsi="宋体"/>
          <w:szCs w:val="21"/>
        </w:rPr>
        <w:t>招标代理：</w:t>
      </w:r>
      <w:r>
        <w:rPr>
          <w:rFonts w:hint="eastAsia" w:ascii="宋体" w:hAnsi="宋体"/>
          <w:szCs w:val="21"/>
          <w:u w:val="single"/>
        </w:rPr>
        <w:t xml:space="preserve">                                            。</w:t>
      </w:r>
    </w:p>
    <w:p>
      <w:pPr>
        <w:spacing w:line="500" w:lineRule="exact"/>
        <w:rPr>
          <w:rFonts w:hint="eastAsia" w:ascii="宋体" w:hAnsi="宋体"/>
          <w:b/>
          <w:bCs/>
          <w:sz w:val="28"/>
          <w:szCs w:val="28"/>
        </w:rPr>
      </w:pPr>
      <w:bookmarkStart w:id="488" w:name="_Toc6936"/>
      <w:bookmarkStart w:id="489" w:name="_Toc422322473"/>
      <w:bookmarkStart w:id="490" w:name="_Toc17646"/>
      <w:bookmarkStart w:id="491" w:name="_Toc29160"/>
      <w:bookmarkStart w:id="492" w:name="_Toc419045060"/>
      <w:bookmarkStart w:id="493" w:name="_Toc8125"/>
      <w:bookmarkStart w:id="494" w:name="9"/>
      <w:r>
        <w:rPr>
          <w:rFonts w:hint="eastAsia" w:ascii="宋体" w:hAnsi="宋体"/>
          <w:b/>
          <w:bCs/>
          <w:sz w:val="28"/>
          <w:szCs w:val="28"/>
        </w:rPr>
        <w:t>三、服务期限</w:t>
      </w:r>
      <w:bookmarkEnd w:id="488"/>
      <w:bookmarkEnd w:id="489"/>
      <w:bookmarkEnd w:id="490"/>
      <w:bookmarkEnd w:id="491"/>
      <w:bookmarkEnd w:id="492"/>
      <w:bookmarkEnd w:id="493"/>
    </w:p>
    <w:p>
      <w:pPr>
        <w:spacing w:line="500" w:lineRule="exact"/>
        <w:ind w:left="426" w:leftChars="203"/>
        <w:jc w:val="left"/>
        <w:rPr>
          <w:rFonts w:ascii="宋体" w:hAnsi="宋体"/>
          <w:szCs w:val="21"/>
          <w:u w:val="single"/>
        </w:rPr>
      </w:pPr>
      <w:r>
        <w:rPr>
          <w:rFonts w:hint="eastAsia" w:ascii="宋体" w:hAnsi="宋体"/>
          <w:szCs w:val="21"/>
        </w:rPr>
        <w:t>项目管理：自</w:t>
      </w:r>
      <w:r>
        <w:rPr>
          <w:rFonts w:hint="eastAsia" w:ascii="宋体" w:hAnsi="宋体"/>
          <w:szCs w:val="21"/>
          <w:u w:val="single"/>
        </w:rPr>
        <w:t xml:space="preserve">    </w:t>
      </w:r>
      <w:r>
        <w:rPr>
          <w:rFonts w:hint="eastAsia" w:ascii="宋体" w:hAnsi="宋体"/>
          <w:szCs w:val="21"/>
        </w:rPr>
        <w:t>年</w:t>
      </w:r>
      <w:r>
        <w:rPr>
          <w:rFonts w:hint="eastAsia" w:ascii="宋体" w:hAnsi="宋体"/>
          <w:szCs w:val="21"/>
          <w:u w:val="single"/>
        </w:rPr>
        <w:t xml:space="preserve">    </w:t>
      </w:r>
      <w:r>
        <w:rPr>
          <w:rFonts w:hint="eastAsia" w:ascii="宋体" w:hAnsi="宋体"/>
          <w:szCs w:val="21"/>
        </w:rPr>
        <w:t>月</w:t>
      </w:r>
      <w:r>
        <w:rPr>
          <w:rFonts w:hint="eastAsia" w:ascii="宋体" w:hAnsi="宋体"/>
          <w:szCs w:val="21"/>
          <w:u w:val="single"/>
        </w:rPr>
        <w:t xml:space="preserve">    </w:t>
      </w:r>
      <w:r>
        <w:rPr>
          <w:rFonts w:hint="eastAsia" w:ascii="宋体" w:hAnsi="宋体"/>
          <w:szCs w:val="21"/>
        </w:rPr>
        <w:t>日至</w:t>
      </w:r>
      <w:r>
        <w:rPr>
          <w:rFonts w:hint="eastAsia" w:ascii="宋体" w:hAnsi="宋体"/>
          <w:szCs w:val="21"/>
          <w:u w:val="single"/>
        </w:rPr>
        <w:t xml:space="preserve">   </w:t>
      </w:r>
      <w:r>
        <w:rPr>
          <w:rFonts w:hint="eastAsia" w:ascii="宋体" w:hAnsi="宋体"/>
          <w:szCs w:val="21"/>
        </w:rPr>
        <w:t>年</w:t>
      </w:r>
      <w:r>
        <w:rPr>
          <w:rFonts w:hint="eastAsia" w:ascii="宋体" w:hAnsi="宋体"/>
          <w:szCs w:val="21"/>
          <w:u w:val="single"/>
        </w:rPr>
        <w:t xml:space="preserve">    </w:t>
      </w:r>
      <w:r>
        <w:rPr>
          <w:rFonts w:hint="eastAsia" w:ascii="宋体" w:hAnsi="宋体"/>
          <w:szCs w:val="21"/>
        </w:rPr>
        <w:t>月</w:t>
      </w:r>
      <w:r>
        <w:rPr>
          <w:rFonts w:hint="eastAsia" w:ascii="宋体" w:hAnsi="宋体"/>
          <w:szCs w:val="21"/>
          <w:u w:val="single"/>
        </w:rPr>
        <w:t xml:space="preserve">    </w:t>
      </w:r>
      <w:r>
        <w:rPr>
          <w:rFonts w:hint="eastAsia" w:ascii="宋体" w:hAnsi="宋体"/>
          <w:szCs w:val="21"/>
        </w:rPr>
        <w:t>日</w:t>
      </w:r>
      <w:r>
        <w:rPr>
          <w:rFonts w:ascii="宋体" w:hAnsi="宋体"/>
          <w:szCs w:val="21"/>
        </w:rPr>
        <w:t>。</w:t>
      </w:r>
    </w:p>
    <w:p>
      <w:pPr>
        <w:spacing w:line="500" w:lineRule="exact"/>
        <w:ind w:left="426" w:leftChars="203"/>
        <w:jc w:val="left"/>
        <w:rPr>
          <w:rFonts w:ascii="宋体" w:hAnsi="宋体"/>
          <w:szCs w:val="21"/>
        </w:rPr>
      </w:pPr>
      <w:r>
        <w:rPr>
          <w:rFonts w:hint="eastAsia" w:ascii="宋体" w:hAnsi="宋体"/>
          <w:szCs w:val="21"/>
        </w:rPr>
        <w:t>可行性研究报告编制：自</w:t>
      </w:r>
      <w:r>
        <w:rPr>
          <w:rFonts w:hint="eastAsia" w:ascii="宋体" w:hAnsi="宋体"/>
          <w:szCs w:val="21"/>
          <w:u w:val="single"/>
        </w:rPr>
        <w:t xml:space="preserve">    </w:t>
      </w:r>
      <w:r>
        <w:rPr>
          <w:rFonts w:hint="eastAsia" w:ascii="宋体" w:hAnsi="宋体"/>
          <w:szCs w:val="21"/>
        </w:rPr>
        <w:t>年</w:t>
      </w:r>
      <w:r>
        <w:rPr>
          <w:rFonts w:hint="eastAsia" w:ascii="宋体" w:hAnsi="宋体"/>
          <w:szCs w:val="21"/>
          <w:u w:val="single"/>
        </w:rPr>
        <w:t xml:space="preserve">    </w:t>
      </w:r>
      <w:r>
        <w:rPr>
          <w:rFonts w:hint="eastAsia" w:ascii="宋体" w:hAnsi="宋体"/>
          <w:szCs w:val="21"/>
        </w:rPr>
        <w:t>月</w:t>
      </w:r>
      <w:r>
        <w:rPr>
          <w:rFonts w:hint="eastAsia" w:ascii="宋体" w:hAnsi="宋体"/>
          <w:szCs w:val="21"/>
          <w:u w:val="single"/>
        </w:rPr>
        <w:t xml:space="preserve">    </w:t>
      </w:r>
      <w:r>
        <w:rPr>
          <w:rFonts w:hint="eastAsia" w:ascii="宋体" w:hAnsi="宋体"/>
          <w:szCs w:val="21"/>
        </w:rPr>
        <w:t>日至</w:t>
      </w:r>
      <w:r>
        <w:rPr>
          <w:rFonts w:hint="eastAsia" w:ascii="宋体" w:hAnsi="宋体"/>
          <w:szCs w:val="21"/>
          <w:u w:val="single"/>
        </w:rPr>
        <w:t xml:space="preserve">   </w:t>
      </w:r>
      <w:r>
        <w:rPr>
          <w:rFonts w:hint="eastAsia" w:ascii="宋体" w:hAnsi="宋体"/>
          <w:szCs w:val="21"/>
        </w:rPr>
        <w:t>年</w:t>
      </w:r>
      <w:r>
        <w:rPr>
          <w:rFonts w:hint="eastAsia" w:ascii="宋体" w:hAnsi="宋体"/>
          <w:szCs w:val="21"/>
          <w:u w:val="single"/>
        </w:rPr>
        <w:t xml:space="preserve">    </w:t>
      </w:r>
      <w:r>
        <w:rPr>
          <w:rFonts w:hint="eastAsia" w:ascii="宋体" w:hAnsi="宋体"/>
          <w:szCs w:val="21"/>
        </w:rPr>
        <w:t>月</w:t>
      </w:r>
      <w:r>
        <w:rPr>
          <w:rFonts w:hint="eastAsia" w:ascii="宋体" w:hAnsi="宋体"/>
          <w:szCs w:val="21"/>
          <w:u w:val="single"/>
        </w:rPr>
        <w:t xml:space="preserve">    </w:t>
      </w:r>
      <w:r>
        <w:rPr>
          <w:rFonts w:hint="eastAsia" w:ascii="宋体" w:hAnsi="宋体"/>
          <w:szCs w:val="21"/>
        </w:rPr>
        <w:t>日</w:t>
      </w:r>
      <w:r>
        <w:rPr>
          <w:rFonts w:ascii="宋体" w:hAnsi="宋体"/>
          <w:szCs w:val="21"/>
        </w:rPr>
        <w:t>。</w:t>
      </w:r>
    </w:p>
    <w:p>
      <w:pPr>
        <w:spacing w:line="500" w:lineRule="exact"/>
        <w:ind w:left="426" w:leftChars="203"/>
        <w:jc w:val="left"/>
        <w:rPr>
          <w:rFonts w:ascii="宋体" w:hAnsi="宋体"/>
          <w:szCs w:val="21"/>
        </w:rPr>
      </w:pPr>
      <w:r>
        <w:rPr>
          <w:rFonts w:hint="eastAsia" w:ascii="宋体" w:hAnsi="宋体"/>
          <w:szCs w:val="21"/>
        </w:rPr>
        <w:t>勘察：自</w:t>
      </w:r>
      <w:r>
        <w:rPr>
          <w:rFonts w:hint="eastAsia" w:ascii="宋体" w:hAnsi="宋体"/>
          <w:szCs w:val="21"/>
          <w:u w:val="single"/>
        </w:rPr>
        <w:t xml:space="preserve">    </w:t>
      </w:r>
      <w:r>
        <w:rPr>
          <w:rFonts w:hint="eastAsia" w:ascii="宋体" w:hAnsi="宋体"/>
          <w:szCs w:val="21"/>
        </w:rPr>
        <w:t>年</w:t>
      </w:r>
      <w:r>
        <w:rPr>
          <w:rFonts w:hint="eastAsia" w:ascii="宋体" w:hAnsi="宋体"/>
          <w:szCs w:val="21"/>
          <w:u w:val="single"/>
        </w:rPr>
        <w:t xml:space="preserve">    </w:t>
      </w:r>
      <w:r>
        <w:rPr>
          <w:rFonts w:hint="eastAsia" w:ascii="宋体" w:hAnsi="宋体"/>
          <w:szCs w:val="21"/>
        </w:rPr>
        <w:t>月</w:t>
      </w:r>
      <w:r>
        <w:rPr>
          <w:rFonts w:hint="eastAsia" w:ascii="宋体" w:hAnsi="宋体"/>
          <w:szCs w:val="21"/>
          <w:u w:val="single"/>
        </w:rPr>
        <w:t xml:space="preserve">    </w:t>
      </w:r>
      <w:r>
        <w:rPr>
          <w:rFonts w:hint="eastAsia" w:ascii="宋体" w:hAnsi="宋体"/>
          <w:szCs w:val="21"/>
        </w:rPr>
        <w:t>日至</w:t>
      </w:r>
      <w:r>
        <w:rPr>
          <w:rFonts w:hint="eastAsia" w:ascii="宋体" w:hAnsi="宋体"/>
          <w:szCs w:val="21"/>
          <w:u w:val="single"/>
        </w:rPr>
        <w:t xml:space="preserve">   </w:t>
      </w:r>
      <w:r>
        <w:rPr>
          <w:rFonts w:hint="eastAsia" w:ascii="宋体" w:hAnsi="宋体"/>
          <w:szCs w:val="21"/>
        </w:rPr>
        <w:t>年</w:t>
      </w:r>
      <w:r>
        <w:rPr>
          <w:rFonts w:hint="eastAsia" w:ascii="宋体" w:hAnsi="宋体"/>
          <w:szCs w:val="21"/>
          <w:u w:val="single"/>
        </w:rPr>
        <w:t xml:space="preserve">    </w:t>
      </w:r>
      <w:r>
        <w:rPr>
          <w:rFonts w:hint="eastAsia" w:ascii="宋体" w:hAnsi="宋体"/>
          <w:szCs w:val="21"/>
        </w:rPr>
        <w:t>月</w:t>
      </w:r>
      <w:r>
        <w:rPr>
          <w:rFonts w:hint="eastAsia" w:ascii="宋体" w:hAnsi="宋体"/>
          <w:szCs w:val="21"/>
          <w:u w:val="single"/>
        </w:rPr>
        <w:t xml:space="preserve">    </w:t>
      </w:r>
      <w:r>
        <w:rPr>
          <w:rFonts w:hint="eastAsia" w:ascii="宋体" w:hAnsi="宋体"/>
          <w:szCs w:val="21"/>
        </w:rPr>
        <w:t>日</w:t>
      </w:r>
      <w:r>
        <w:rPr>
          <w:rFonts w:ascii="宋体" w:hAnsi="宋体"/>
          <w:szCs w:val="21"/>
        </w:rPr>
        <w:t>。</w:t>
      </w:r>
    </w:p>
    <w:p>
      <w:pPr>
        <w:spacing w:line="500" w:lineRule="exact"/>
        <w:ind w:left="426" w:leftChars="203"/>
        <w:jc w:val="left"/>
        <w:rPr>
          <w:rFonts w:ascii="宋体" w:hAnsi="宋体"/>
          <w:szCs w:val="21"/>
        </w:rPr>
      </w:pPr>
      <w:r>
        <w:rPr>
          <w:rFonts w:hint="eastAsia" w:ascii="宋体" w:hAnsi="宋体"/>
          <w:szCs w:val="21"/>
        </w:rPr>
        <w:t>造价咨询：自</w:t>
      </w:r>
      <w:r>
        <w:rPr>
          <w:rFonts w:hint="eastAsia" w:ascii="宋体" w:hAnsi="宋体"/>
          <w:szCs w:val="21"/>
          <w:u w:val="single"/>
        </w:rPr>
        <w:t xml:space="preserve">    </w:t>
      </w:r>
      <w:r>
        <w:rPr>
          <w:rFonts w:hint="eastAsia" w:ascii="宋体" w:hAnsi="宋体"/>
          <w:szCs w:val="21"/>
        </w:rPr>
        <w:t>年</w:t>
      </w:r>
      <w:r>
        <w:rPr>
          <w:rFonts w:hint="eastAsia" w:ascii="宋体" w:hAnsi="宋体"/>
          <w:szCs w:val="21"/>
          <w:u w:val="single"/>
        </w:rPr>
        <w:t xml:space="preserve">    </w:t>
      </w:r>
      <w:r>
        <w:rPr>
          <w:rFonts w:hint="eastAsia" w:ascii="宋体" w:hAnsi="宋体"/>
          <w:szCs w:val="21"/>
        </w:rPr>
        <w:t>月</w:t>
      </w:r>
      <w:r>
        <w:rPr>
          <w:rFonts w:hint="eastAsia" w:ascii="宋体" w:hAnsi="宋体"/>
          <w:szCs w:val="21"/>
          <w:u w:val="single"/>
        </w:rPr>
        <w:t xml:space="preserve">    </w:t>
      </w:r>
      <w:r>
        <w:rPr>
          <w:rFonts w:hint="eastAsia" w:ascii="宋体" w:hAnsi="宋体"/>
          <w:szCs w:val="21"/>
        </w:rPr>
        <w:t>日至</w:t>
      </w:r>
      <w:r>
        <w:rPr>
          <w:rFonts w:hint="eastAsia" w:ascii="宋体" w:hAnsi="宋体"/>
          <w:szCs w:val="21"/>
          <w:u w:val="single"/>
        </w:rPr>
        <w:t xml:space="preserve">   </w:t>
      </w:r>
      <w:r>
        <w:rPr>
          <w:rFonts w:hint="eastAsia" w:ascii="宋体" w:hAnsi="宋体"/>
          <w:szCs w:val="21"/>
        </w:rPr>
        <w:t>年</w:t>
      </w:r>
      <w:r>
        <w:rPr>
          <w:rFonts w:hint="eastAsia" w:ascii="宋体" w:hAnsi="宋体"/>
          <w:szCs w:val="21"/>
          <w:u w:val="single"/>
        </w:rPr>
        <w:t xml:space="preserve">    </w:t>
      </w:r>
      <w:r>
        <w:rPr>
          <w:rFonts w:hint="eastAsia" w:ascii="宋体" w:hAnsi="宋体"/>
          <w:szCs w:val="21"/>
        </w:rPr>
        <w:t>月</w:t>
      </w:r>
      <w:r>
        <w:rPr>
          <w:rFonts w:hint="eastAsia" w:ascii="宋体" w:hAnsi="宋体"/>
          <w:szCs w:val="21"/>
          <w:u w:val="single"/>
        </w:rPr>
        <w:t xml:space="preserve">    </w:t>
      </w:r>
      <w:r>
        <w:rPr>
          <w:rFonts w:hint="eastAsia" w:ascii="宋体" w:hAnsi="宋体"/>
          <w:szCs w:val="21"/>
        </w:rPr>
        <w:t>日</w:t>
      </w:r>
      <w:r>
        <w:rPr>
          <w:rFonts w:ascii="宋体" w:hAnsi="宋体"/>
          <w:szCs w:val="21"/>
        </w:rPr>
        <w:t>。</w:t>
      </w:r>
      <w:r>
        <w:rPr>
          <w:rFonts w:hint="eastAsia" w:ascii="宋体" w:hAnsi="宋体"/>
          <w:szCs w:val="21"/>
        </w:rPr>
        <w:t xml:space="preserve"> </w:t>
      </w:r>
    </w:p>
    <w:p>
      <w:pPr>
        <w:spacing w:line="500" w:lineRule="exact"/>
        <w:ind w:left="426" w:leftChars="203"/>
        <w:jc w:val="left"/>
        <w:rPr>
          <w:rFonts w:ascii="宋体" w:hAnsi="宋体"/>
          <w:szCs w:val="21"/>
          <w:u w:val="single"/>
        </w:rPr>
      </w:pPr>
      <w:r>
        <w:rPr>
          <w:rFonts w:hint="eastAsia" w:ascii="宋体" w:hAnsi="宋体"/>
          <w:szCs w:val="21"/>
        </w:rPr>
        <w:t>招标代理：自</w:t>
      </w:r>
      <w:r>
        <w:rPr>
          <w:rFonts w:hint="eastAsia" w:ascii="宋体" w:hAnsi="宋体"/>
          <w:szCs w:val="21"/>
          <w:u w:val="single"/>
        </w:rPr>
        <w:t xml:space="preserve">    </w:t>
      </w:r>
      <w:r>
        <w:rPr>
          <w:rFonts w:hint="eastAsia" w:ascii="宋体" w:hAnsi="宋体"/>
          <w:szCs w:val="21"/>
        </w:rPr>
        <w:t>年</w:t>
      </w:r>
      <w:r>
        <w:rPr>
          <w:rFonts w:hint="eastAsia" w:ascii="宋体" w:hAnsi="宋体"/>
          <w:szCs w:val="21"/>
          <w:u w:val="single"/>
        </w:rPr>
        <w:t xml:space="preserve">    </w:t>
      </w:r>
      <w:r>
        <w:rPr>
          <w:rFonts w:hint="eastAsia" w:ascii="宋体" w:hAnsi="宋体"/>
          <w:szCs w:val="21"/>
        </w:rPr>
        <w:t>月</w:t>
      </w:r>
      <w:r>
        <w:rPr>
          <w:rFonts w:hint="eastAsia" w:ascii="宋体" w:hAnsi="宋体"/>
          <w:szCs w:val="21"/>
          <w:u w:val="single"/>
        </w:rPr>
        <w:t xml:space="preserve">    </w:t>
      </w:r>
      <w:r>
        <w:rPr>
          <w:rFonts w:hint="eastAsia" w:ascii="宋体" w:hAnsi="宋体"/>
          <w:szCs w:val="21"/>
        </w:rPr>
        <w:t>日至</w:t>
      </w:r>
      <w:r>
        <w:rPr>
          <w:rFonts w:hint="eastAsia" w:ascii="宋体" w:hAnsi="宋体"/>
          <w:szCs w:val="21"/>
          <w:u w:val="single"/>
        </w:rPr>
        <w:t xml:space="preserve">   </w:t>
      </w:r>
      <w:r>
        <w:rPr>
          <w:rFonts w:hint="eastAsia" w:ascii="宋体" w:hAnsi="宋体"/>
          <w:szCs w:val="21"/>
        </w:rPr>
        <w:t>年</w:t>
      </w:r>
      <w:r>
        <w:rPr>
          <w:rFonts w:hint="eastAsia" w:ascii="宋体" w:hAnsi="宋体"/>
          <w:szCs w:val="21"/>
          <w:u w:val="single"/>
        </w:rPr>
        <w:t xml:space="preserve">    </w:t>
      </w:r>
      <w:r>
        <w:rPr>
          <w:rFonts w:hint="eastAsia" w:ascii="宋体" w:hAnsi="宋体"/>
          <w:szCs w:val="21"/>
        </w:rPr>
        <w:t>月</w:t>
      </w:r>
      <w:r>
        <w:rPr>
          <w:rFonts w:hint="eastAsia" w:ascii="宋体" w:hAnsi="宋体"/>
          <w:szCs w:val="21"/>
          <w:u w:val="single"/>
        </w:rPr>
        <w:t xml:space="preserve">    </w:t>
      </w:r>
      <w:r>
        <w:rPr>
          <w:rFonts w:hint="eastAsia" w:ascii="宋体" w:hAnsi="宋体"/>
          <w:szCs w:val="21"/>
        </w:rPr>
        <w:t>日</w:t>
      </w:r>
      <w:r>
        <w:rPr>
          <w:rFonts w:ascii="宋体" w:hAnsi="宋体"/>
          <w:szCs w:val="21"/>
        </w:rPr>
        <w:t>。</w:t>
      </w:r>
    </w:p>
    <w:bookmarkEnd w:id="494"/>
    <w:p>
      <w:pPr>
        <w:spacing w:line="500" w:lineRule="exact"/>
        <w:rPr>
          <w:rFonts w:hint="eastAsia" w:ascii="宋体" w:hAnsi="宋体"/>
          <w:b/>
          <w:bCs/>
          <w:sz w:val="28"/>
          <w:szCs w:val="28"/>
        </w:rPr>
      </w:pPr>
      <w:bookmarkStart w:id="495" w:name="_Toc419045061"/>
      <w:bookmarkStart w:id="496" w:name="_Toc32206"/>
      <w:bookmarkStart w:id="497" w:name="_Toc19022"/>
      <w:bookmarkStart w:id="498" w:name="_Toc29383"/>
      <w:bookmarkStart w:id="499" w:name="_Toc30960"/>
      <w:bookmarkStart w:id="500" w:name="_Toc422322474"/>
      <w:r>
        <w:rPr>
          <w:rFonts w:hint="eastAsia" w:ascii="宋体" w:hAnsi="宋体"/>
          <w:b/>
          <w:bCs/>
          <w:sz w:val="28"/>
          <w:szCs w:val="28"/>
        </w:rPr>
        <w:t>四、质量标准</w:t>
      </w:r>
      <w:bookmarkEnd w:id="495"/>
      <w:bookmarkEnd w:id="496"/>
      <w:bookmarkEnd w:id="497"/>
      <w:bookmarkEnd w:id="498"/>
      <w:bookmarkEnd w:id="499"/>
      <w:bookmarkEnd w:id="500"/>
    </w:p>
    <w:p>
      <w:pPr>
        <w:spacing w:line="500" w:lineRule="exact"/>
        <w:ind w:left="426" w:leftChars="203"/>
        <w:rPr>
          <w:rFonts w:ascii="宋体" w:hAnsi="宋体"/>
          <w:szCs w:val="21"/>
        </w:rPr>
      </w:pPr>
      <w:r>
        <w:rPr>
          <w:rFonts w:hint="eastAsia" w:ascii="宋体" w:hAnsi="宋体"/>
          <w:szCs w:val="21"/>
        </w:rPr>
        <w:t>各项业务成果文件应符合：</w:t>
      </w:r>
    </w:p>
    <w:p>
      <w:pPr>
        <w:spacing w:line="500" w:lineRule="exact"/>
        <w:ind w:left="426" w:leftChars="203" w:firstLine="210" w:firstLineChars="100"/>
        <w:jc w:val="left"/>
        <w:rPr>
          <w:rFonts w:ascii="宋体" w:hAnsi="宋体"/>
          <w:szCs w:val="21"/>
          <w:u w:val="single"/>
        </w:rPr>
      </w:pPr>
      <w:r>
        <w:rPr>
          <w:rFonts w:hint="eastAsia" w:ascii="宋体" w:hAnsi="宋体"/>
          <w:szCs w:val="21"/>
        </w:rPr>
        <w:t>项目管理：</w:t>
      </w:r>
      <w:r>
        <w:rPr>
          <w:rFonts w:hint="eastAsia" w:ascii="宋体" w:hAnsi="宋体"/>
          <w:szCs w:val="21"/>
          <w:u w:val="single"/>
        </w:rPr>
        <w:t xml:space="preserve">                                           。</w:t>
      </w:r>
    </w:p>
    <w:p>
      <w:pPr>
        <w:spacing w:line="500" w:lineRule="exact"/>
        <w:ind w:left="426" w:leftChars="203" w:firstLine="210" w:firstLineChars="100"/>
        <w:jc w:val="left"/>
        <w:rPr>
          <w:rFonts w:ascii="宋体" w:hAnsi="宋体"/>
          <w:szCs w:val="21"/>
          <w:u w:val="single"/>
        </w:rPr>
      </w:pPr>
      <w:r>
        <w:rPr>
          <w:rFonts w:hint="eastAsia" w:ascii="宋体" w:hAnsi="宋体"/>
          <w:szCs w:val="21"/>
        </w:rPr>
        <w:t xml:space="preserve">可行性研究报告编制： </w:t>
      </w:r>
      <w:r>
        <w:rPr>
          <w:rFonts w:hint="eastAsia" w:ascii="宋体" w:hAnsi="宋体"/>
          <w:szCs w:val="21"/>
          <w:u w:val="single"/>
        </w:rPr>
        <w:t xml:space="preserve">                                。</w:t>
      </w:r>
    </w:p>
    <w:p>
      <w:pPr>
        <w:spacing w:line="500" w:lineRule="exact"/>
        <w:ind w:left="426" w:leftChars="203" w:firstLine="210" w:firstLineChars="100"/>
        <w:jc w:val="left"/>
        <w:rPr>
          <w:rFonts w:ascii="宋体" w:hAnsi="宋体"/>
          <w:szCs w:val="21"/>
          <w:u w:val="single"/>
        </w:rPr>
      </w:pPr>
      <w:r>
        <w:rPr>
          <w:rFonts w:hint="eastAsia" w:ascii="宋体" w:hAnsi="宋体"/>
          <w:szCs w:val="21"/>
        </w:rPr>
        <w:t>勘察：</w:t>
      </w:r>
      <w:r>
        <w:rPr>
          <w:rFonts w:hint="eastAsia" w:ascii="宋体" w:hAnsi="宋体"/>
          <w:szCs w:val="21"/>
          <w:u w:val="single"/>
        </w:rPr>
        <w:t xml:space="preserve">                                               。</w:t>
      </w:r>
    </w:p>
    <w:p>
      <w:pPr>
        <w:spacing w:line="500" w:lineRule="exact"/>
        <w:ind w:left="426" w:leftChars="203" w:firstLine="210" w:firstLineChars="100"/>
        <w:jc w:val="left"/>
        <w:rPr>
          <w:rFonts w:ascii="宋体" w:hAnsi="宋体"/>
          <w:szCs w:val="21"/>
        </w:rPr>
      </w:pPr>
      <w:r>
        <w:rPr>
          <w:rFonts w:hint="eastAsia" w:ascii="宋体" w:hAnsi="宋体"/>
          <w:szCs w:val="21"/>
        </w:rPr>
        <w:t>造价咨询：</w:t>
      </w:r>
      <w:r>
        <w:rPr>
          <w:rFonts w:hint="eastAsia" w:ascii="宋体" w:hAnsi="宋体"/>
          <w:szCs w:val="21"/>
          <w:u w:val="single"/>
        </w:rPr>
        <w:t xml:space="preserve">         </w:t>
      </w:r>
      <w:bookmarkStart w:id="501" w:name="_Toc422322558"/>
      <w:bookmarkStart w:id="502" w:name="_Toc419045127"/>
      <w:r>
        <w:rPr>
          <w:rFonts w:hint="eastAsia" w:ascii="宋体" w:hAnsi="宋体"/>
          <w:szCs w:val="21"/>
          <w:u w:val="single"/>
        </w:rPr>
        <w:t>附录B 咨询人提交成果文件一览表</w:t>
      </w:r>
      <w:bookmarkEnd w:id="501"/>
      <w:bookmarkEnd w:id="502"/>
      <w:r>
        <w:rPr>
          <w:rFonts w:hint="eastAsia" w:ascii="宋体" w:hAnsi="宋体"/>
          <w:szCs w:val="21"/>
          <w:u w:val="single"/>
        </w:rPr>
        <w:t xml:space="preserve">。 </w:t>
      </w:r>
    </w:p>
    <w:p>
      <w:pPr>
        <w:spacing w:line="500" w:lineRule="exact"/>
        <w:ind w:left="426" w:leftChars="203" w:firstLine="210" w:firstLineChars="100"/>
        <w:jc w:val="left"/>
        <w:rPr>
          <w:rFonts w:ascii="宋体" w:hAnsi="宋体"/>
          <w:szCs w:val="21"/>
          <w:u w:val="single"/>
        </w:rPr>
      </w:pPr>
      <w:r>
        <w:rPr>
          <w:rFonts w:hint="eastAsia" w:ascii="宋体" w:hAnsi="宋体"/>
          <w:szCs w:val="21"/>
        </w:rPr>
        <w:t>招标代理：</w:t>
      </w:r>
      <w:r>
        <w:rPr>
          <w:rFonts w:hint="eastAsia" w:ascii="宋体" w:hAnsi="宋体"/>
          <w:szCs w:val="21"/>
          <w:u w:val="single"/>
        </w:rPr>
        <w:t xml:space="preserve">                                           。</w:t>
      </w:r>
    </w:p>
    <w:p>
      <w:pPr>
        <w:spacing w:line="500" w:lineRule="exact"/>
        <w:rPr>
          <w:rFonts w:hint="eastAsia" w:ascii="宋体" w:hAnsi="宋体"/>
          <w:b/>
          <w:bCs/>
          <w:sz w:val="28"/>
          <w:szCs w:val="28"/>
        </w:rPr>
      </w:pPr>
      <w:bookmarkStart w:id="503" w:name="_Toc419045062"/>
      <w:bookmarkStart w:id="504" w:name="_Toc23518"/>
      <w:bookmarkStart w:id="505" w:name="_Toc17751"/>
      <w:bookmarkStart w:id="506" w:name="_Toc422322475"/>
      <w:bookmarkStart w:id="507" w:name="_Toc24360"/>
      <w:bookmarkStart w:id="508" w:name="_Toc18622"/>
      <w:r>
        <w:rPr>
          <w:rFonts w:hint="eastAsia" w:ascii="宋体" w:hAnsi="宋体"/>
          <w:b/>
          <w:bCs/>
          <w:sz w:val="28"/>
          <w:szCs w:val="28"/>
        </w:rPr>
        <w:t>五、酬金或计取方式</w:t>
      </w:r>
      <w:bookmarkEnd w:id="503"/>
      <w:bookmarkEnd w:id="504"/>
      <w:bookmarkEnd w:id="505"/>
      <w:bookmarkEnd w:id="506"/>
      <w:bookmarkEnd w:id="507"/>
      <w:bookmarkEnd w:id="508"/>
    </w:p>
    <w:p>
      <w:pPr>
        <w:spacing w:line="500" w:lineRule="exact"/>
        <w:ind w:firstLine="210" w:firstLineChars="100"/>
        <w:rPr>
          <w:rFonts w:ascii="宋体" w:hAnsi="宋体"/>
          <w:szCs w:val="21"/>
        </w:rPr>
      </w:pPr>
      <w:r>
        <w:rPr>
          <w:rFonts w:hint="eastAsia" w:ascii="宋体" w:hAnsi="宋体"/>
          <w:szCs w:val="21"/>
        </w:rPr>
        <w:t xml:space="preserve">1.酬金分别为： </w:t>
      </w:r>
    </w:p>
    <w:p>
      <w:pPr>
        <w:spacing w:line="500" w:lineRule="exact"/>
        <w:ind w:firstLine="420" w:firstLineChars="200"/>
        <w:rPr>
          <w:rFonts w:ascii="宋体" w:hAnsi="宋体"/>
          <w:szCs w:val="21"/>
        </w:rPr>
      </w:pPr>
      <w:r>
        <w:rPr>
          <w:rFonts w:hint="eastAsia" w:ascii="宋体" w:hAnsi="宋体"/>
          <w:szCs w:val="21"/>
        </w:rPr>
        <w:t>项目管理：</w:t>
      </w:r>
      <w:r>
        <w:rPr>
          <w:rFonts w:hint="eastAsia" w:ascii="宋体" w:hAnsi="宋体"/>
          <w:szCs w:val="21"/>
          <w:u w:val="single"/>
        </w:rPr>
        <w:t>下浮   %。</w:t>
      </w:r>
    </w:p>
    <w:p>
      <w:pPr>
        <w:spacing w:line="500" w:lineRule="exact"/>
        <w:ind w:firstLine="420" w:firstLineChars="200"/>
        <w:rPr>
          <w:rFonts w:ascii="宋体" w:hAnsi="宋体"/>
          <w:szCs w:val="21"/>
          <w:u w:val="single"/>
        </w:rPr>
      </w:pPr>
      <w:r>
        <w:rPr>
          <w:rFonts w:hint="eastAsia" w:ascii="宋体" w:hAnsi="宋体"/>
          <w:szCs w:val="21"/>
        </w:rPr>
        <w:t>可行性研究报告编制：</w:t>
      </w:r>
      <w:r>
        <w:rPr>
          <w:rFonts w:hint="eastAsia" w:ascii="宋体" w:hAnsi="宋体"/>
          <w:szCs w:val="21"/>
          <w:u w:val="single"/>
        </w:rPr>
        <w:t>下浮   %。</w:t>
      </w:r>
    </w:p>
    <w:p>
      <w:pPr>
        <w:spacing w:line="500" w:lineRule="exact"/>
        <w:ind w:firstLine="420" w:firstLineChars="200"/>
        <w:rPr>
          <w:rFonts w:ascii="宋体" w:hAnsi="宋体"/>
          <w:szCs w:val="21"/>
          <w:u w:val="single"/>
        </w:rPr>
      </w:pPr>
      <w:r>
        <w:rPr>
          <w:rFonts w:hint="eastAsia" w:ascii="宋体" w:hAnsi="宋体"/>
          <w:szCs w:val="21"/>
        </w:rPr>
        <w:t>勘察：</w:t>
      </w:r>
      <w:r>
        <w:rPr>
          <w:rFonts w:hint="eastAsia" w:ascii="宋体" w:hAnsi="宋体"/>
          <w:szCs w:val="21"/>
          <w:u w:val="single"/>
        </w:rPr>
        <w:t>下浮   %。</w:t>
      </w:r>
    </w:p>
    <w:p>
      <w:pPr>
        <w:spacing w:line="500" w:lineRule="exact"/>
        <w:ind w:firstLine="420" w:firstLineChars="200"/>
        <w:rPr>
          <w:rFonts w:ascii="宋体" w:hAnsi="宋体"/>
          <w:szCs w:val="21"/>
        </w:rPr>
      </w:pPr>
      <w:r>
        <w:rPr>
          <w:rFonts w:hint="eastAsia" w:ascii="宋体" w:hAnsi="宋体"/>
          <w:szCs w:val="21"/>
        </w:rPr>
        <w:t>造价咨询：</w:t>
      </w:r>
      <w:r>
        <w:rPr>
          <w:rFonts w:hint="eastAsia" w:ascii="宋体" w:hAnsi="宋体"/>
          <w:szCs w:val="21"/>
          <w:u w:val="single"/>
        </w:rPr>
        <w:t>下浮   %。</w:t>
      </w:r>
    </w:p>
    <w:p>
      <w:pPr>
        <w:spacing w:line="500" w:lineRule="exact"/>
        <w:ind w:firstLine="420" w:firstLineChars="200"/>
        <w:rPr>
          <w:rFonts w:ascii="宋体" w:hAnsi="宋体"/>
          <w:szCs w:val="21"/>
          <w:u w:val="single"/>
        </w:rPr>
      </w:pPr>
      <w:r>
        <w:rPr>
          <w:rFonts w:hint="eastAsia" w:ascii="宋体" w:hAnsi="宋体"/>
          <w:szCs w:val="21"/>
        </w:rPr>
        <w:t>招标代理：</w:t>
      </w:r>
      <w:r>
        <w:rPr>
          <w:rFonts w:hint="eastAsia" w:ascii="宋体" w:hAnsi="宋体"/>
          <w:szCs w:val="21"/>
          <w:u w:val="single"/>
        </w:rPr>
        <w:t>下浮   %。</w:t>
      </w:r>
    </w:p>
    <w:p>
      <w:pPr>
        <w:spacing w:line="500" w:lineRule="exact"/>
        <w:ind w:firstLine="210" w:firstLineChars="100"/>
        <w:rPr>
          <w:rFonts w:ascii="宋体" w:hAnsi="宋体"/>
          <w:szCs w:val="21"/>
        </w:rPr>
      </w:pPr>
      <w:r>
        <w:rPr>
          <w:rFonts w:hint="eastAsia" w:ascii="宋体" w:hAnsi="宋体"/>
          <w:szCs w:val="21"/>
        </w:rPr>
        <w:t>2.计取方式：</w:t>
      </w:r>
      <w:r>
        <w:rPr>
          <w:rFonts w:hint="eastAsia" w:ascii="宋体" w:hAnsi="宋体"/>
          <w:szCs w:val="21"/>
          <w:u w:val="single"/>
        </w:rPr>
        <w:t>以初步设计批复文件中各项的概算为基价</w:t>
      </w:r>
      <w:r>
        <w:rPr>
          <w:rFonts w:hint="eastAsia" w:ascii="宋体" w:hAnsi="宋体"/>
          <w:szCs w:val="21"/>
        </w:rPr>
        <w:t>。</w:t>
      </w:r>
    </w:p>
    <w:p>
      <w:pPr>
        <w:spacing w:line="500" w:lineRule="exact"/>
        <w:rPr>
          <w:rFonts w:hint="eastAsia" w:ascii="宋体" w:hAnsi="宋体"/>
          <w:b/>
          <w:bCs/>
          <w:sz w:val="28"/>
          <w:szCs w:val="28"/>
        </w:rPr>
      </w:pPr>
      <w:bookmarkStart w:id="509" w:name="_Toc15693"/>
      <w:bookmarkStart w:id="510" w:name="_Toc419045058"/>
      <w:bookmarkStart w:id="511" w:name="_Toc19301"/>
      <w:bookmarkStart w:id="512" w:name="_Toc422322476"/>
      <w:bookmarkStart w:id="513" w:name="_Toc28155"/>
      <w:bookmarkStart w:id="514" w:name="_Toc7191"/>
      <w:r>
        <w:rPr>
          <w:rFonts w:hint="eastAsia" w:ascii="宋体" w:hAnsi="宋体"/>
          <w:b/>
          <w:bCs/>
          <w:sz w:val="28"/>
          <w:szCs w:val="28"/>
        </w:rPr>
        <w:t>六、合同文件的构成</w:t>
      </w:r>
      <w:bookmarkEnd w:id="509"/>
      <w:bookmarkEnd w:id="510"/>
      <w:bookmarkEnd w:id="511"/>
      <w:bookmarkEnd w:id="512"/>
      <w:bookmarkEnd w:id="513"/>
      <w:bookmarkEnd w:id="514"/>
    </w:p>
    <w:p>
      <w:pPr>
        <w:pStyle w:val="45"/>
        <w:spacing w:line="500" w:lineRule="exact"/>
        <w:ind w:firstLine="577" w:firstLineChars="275"/>
        <w:jc w:val="left"/>
        <w:rPr>
          <w:rFonts w:ascii="宋体" w:hAnsi="宋体"/>
        </w:rPr>
      </w:pPr>
      <w:r>
        <w:rPr>
          <w:rFonts w:hint="eastAsia" w:ascii="宋体" w:hAnsi="宋体"/>
        </w:rPr>
        <w:t>本协议书与下列文件一起构成合同文件：</w:t>
      </w:r>
    </w:p>
    <w:p>
      <w:pPr>
        <w:pStyle w:val="45"/>
        <w:spacing w:line="500" w:lineRule="exact"/>
        <w:ind w:firstLine="630" w:firstLineChars="300"/>
        <w:jc w:val="left"/>
        <w:rPr>
          <w:rFonts w:ascii="宋体" w:hAnsi="宋体"/>
        </w:rPr>
      </w:pPr>
      <w:r>
        <w:rPr>
          <w:rFonts w:hint="eastAsia" w:ascii="宋体" w:hAnsi="宋体"/>
        </w:rPr>
        <w:t>1.中标通知书或委托书（如果有）；</w:t>
      </w:r>
    </w:p>
    <w:p>
      <w:pPr>
        <w:pStyle w:val="45"/>
        <w:spacing w:line="500" w:lineRule="exact"/>
        <w:ind w:firstLine="630" w:firstLineChars="300"/>
        <w:jc w:val="left"/>
        <w:rPr>
          <w:rFonts w:ascii="宋体" w:hAnsi="宋体"/>
        </w:rPr>
      </w:pPr>
      <w:r>
        <w:rPr>
          <w:rFonts w:hint="eastAsia" w:ascii="宋体" w:hAnsi="宋体"/>
        </w:rPr>
        <w:t>2.投标函及投标函附录（如果有）；</w:t>
      </w:r>
    </w:p>
    <w:p>
      <w:pPr>
        <w:pStyle w:val="45"/>
        <w:spacing w:line="500" w:lineRule="exact"/>
        <w:ind w:firstLine="630" w:firstLineChars="300"/>
        <w:jc w:val="left"/>
        <w:rPr>
          <w:rFonts w:ascii="宋体" w:hAnsi="宋体"/>
        </w:rPr>
      </w:pPr>
      <w:r>
        <w:rPr>
          <w:rFonts w:hint="eastAsia" w:ascii="宋体" w:hAnsi="宋体"/>
        </w:rPr>
        <w:t>3.专用条件及附录；</w:t>
      </w:r>
    </w:p>
    <w:p>
      <w:pPr>
        <w:pStyle w:val="45"/>
        <w:spacing w:line="500" w:lineRule="exact"/>
        <w:ind w:firstLine="630" w:firstLineChars="300"/>
        <w:jc w:val="left"/>
        <w:rPr>
          <w:rFonts w:ascii="宋体" w:hAnsi="宋体"/>
        </w:rPr>
      </w:pPr>
      <w:r>
        <w:rPr>
          <w:rFonts w:hint="eastAsia" w:ascii="宋体" w:hAnsi="宋体"/>
        </w:rPr>
        <w:t xml:space="preserve">4.合同专用条款； </w:t>
      </w:r>
    </w:p>
    <w:p>
      <w:pPr>
        <w:pStyle w:val="45"/>
        <w:spacing w:line="500" w:lineRule="exact"/>
        <w:ind w:firstLine="630" w:firstLineChars="300"/>
        <w:jc w:val="left"/>
        <w:rPr>
          <w:rFonts w:ascii="宋体" w:hAnsi="宋体"/>
        </w:rPr>
      </w:pPr>
      <w:r>
        <w:rPr>
          <w:rFonts w:hint="eastAsia" w:ascii="宋体" w:hAnsi="宋体"/>
        </w:rPr>
        <w:t>5.合同通用条款；</w:t>
      </w:r>
    </w:p>
    <w:p>
      <w:pPr>
        <w:pStyle w:val="45"/>
        <w:spacing w:line="500" w:lineRule="exact"/>
        <w:ind w:firstLine="630" w:firstLineChars="300"/>
        <w:jc w:val="left"/>
        <w:rPr>
          <w:rFonts w:ascii="宋体" w:hAnsi="宋体"/>
        </w:rPr>
      </w:pPr>
      <w:r>
        <w:rPr>
          <w:rFonts w:hint="eastAsia" w:ascii="宋体" w:hAnsi="宋体"/>
        </w:rPr>
        <w:t>6.招标文件中的标准、规范及有关技术文件；</w:t>
      </w:r>
    </w:p>
    <w:p>
      <w:pPr>
        <w:pStyle w:val="45"/>
        <w:spacing w:line="500" w:lineRule="exact"/>
        <w:ind w:firstLine="630" w:firstLineChars="300"/>
        <w:jc w:val="left"/>
        <w:rPr>
          <w:rFonts w:ascii="宋体" w:hAnsi="宋体"/>
        </w:rPr>
      </w:pPr>
      <w:r>
        <w:rPr>
          <w:rFonts w:hint="eastAsia" w:ascii="宋体" w:hAnsi="宋体"/>
        </w:rPr>
        <w:t>7.投标文件；</w:t>
      </w:r>
    </w:p>
    <w:p>
      <w:pPr>
        <w:pStyle w:val="45"/>
        <w:spacing w:line="500" w:lineRule="exact"/>
        <w:ind w:firstLine="630" w:firstLineChars="300"/>
        <w:jc w:val="left"/>
        <w:rPr>
          <w:rFonts w:ascii="宋体" w:hAnsi="宋体"/>
        </w:rPr>
      </w:pPr>
      <w:r>
        <w:rPr>
          <w:rFonts w:hint="eastAsia" w:ascii="宋体" w:hAnsi="宋体"/>
        </w:rPr>
        <w:t>8.其他合同文件。</w:t>
      </w:r>
    </w:p>
    <w:p>
      <w:pPr>
        <w:pStyle w:val="45"/>
        <w:spacing w:line="500" w:lineRule="exact"/>
        <w:ind w:firstLine="420" w:firstLineChars="200"/>
        <w:jc w:val="left"/>
        <w:rPr>
          <w:rFonts w:ascii="宋体" w:hAnsi="宋体"/>
        </w:rPr>
      </w:pPr>
      <w:r>
        <w:rPr>
          <w:rFonts w:ascii="宋体" w:hAnsi="宋体"/>
        </w:rPr>
        <w:t>上述各项合同文件包括合同当事人就该项合同文件所作出的补充和修改</w:t>
      </w:r>
      <w:r>
        <w:rPr>
          <w:rFonts w:hint="eastAsia" w:ascii="宋体" w:hAnsi="宋体"/>
        </w:rPr>
        <w:t>，</w:t>
      </w:r>
      <w:r>
        <w:rPr>
          <w:rFonts w:ascii="宋体" w:hAnsi="宋体"/>
        </w:rPr>
        <w:t>属于同一类内容的文件，应以最新签署的为准。</w:t>
      </w:r>
    </w:p>
    <w:p>
      <w:pPr>
        <w:pStyle w:val="45"/>
        <w:spacing w:line="500" w:lineRule="exact"/>
        <w:ind w:firstLine="420" w:firstLineChars="200"/>
        <w:jc w:val="left"/>
        <w:rPr>
          <w:rFonts w:ascii="宋体" w:hAnsi="宋体"/>
          <w:bCs/>
          <w:smallCaps/>
        </w:rPr>
      </w:pPr>
      <w:r>
        <w:rPr>
          <w:rFonts w:hint="eastAsia" w:ascii="宋体" w:hAnsi="宋体"/>
        </w:rPr>
        <w:t>在合同订立及履行过程中形成的与合同有关的文件（包括补充协议）均构成合同文件的组成部分。</w:t>
      </w:r>
    </w:p>
    <w:p>
      <w:pPr>
        <w:spacing w:line="500" w:lineRule="exact"/>
        <w:rPr>
          <w:rFonts w:hint="eastAsia" w:ascii="宋体" w:hAnsi="宋体"/>
          <w:b/>
          <w:bCs/>
          <w:sz w:val="28"/>
          <w:szCs w:val="28"/>
        </w:rPr>
      </w:pPr>
      <w:bookmarkStart w:id="515" w:name="_Toc419045057"/>
      <w:bookmarkStart w:id="516" w:name="_Toc422322477"/>
      <w:bookmarkStart w:id="517" w:name="_Toc29576"/>
      <w:bookmarkStart w:id="518" w:name="_Toc13401"/>
      <w:bookmarkStart w:id="519" w:name="_Toc4392"/>
      <w:bookmarkStart w:id="520" w:name="_Toc2566"/>
      <w:r>
        <w:rPr>
          <w:rFonts w:hint="eastAsia" w:ascii="宋体" w:hAnsi="宋体"/>
          <w:b/>
          <w:bCs/>
          <w:sz w:val="28"/>
          <w:szCs w:val="28"/>
        </w:rPr>
        <w:t>七、</w:t>
      </w:r>
      <w:bookmarkStart w:id="521" w:name="8"/>
      <w:r>
        <w:rPr>
          <w:rFonts w:hint="eastAsia" w:ascii="宋体" w:hAnsi="宋体"/>
          <w:b/>
          <w:bCs/>
          <w:sz w:val="28"/>
          <w:szCs w:val="28"/>
        </w:rPr>
        <w:t>词语</w:t>
      </w:r>
      <w:bookmarkEnd w:id="515"/>
      <w:r>
        <w:rPr>
          <w:rFonts w:hint="eastAsia" w:ascii="宋体" w:hAnsi="宋体"/>
          <w:b/>
          <w:bCs/>
          <w:sz w:val="28"/>
          <w:szCs w:val="28"/>
        </w:rPr>
        <w:t>定义</w:t>
      </w:r>
      <w:bookmarkEnd w:id="516"/>
      <w:bookmarkEnd w:id="517"/>
      <w:bookmarkEnd w:id="518"/>
      <w:bookmarkEnd w:id="519"/>
      <w:bookmarkEnd w:id="520"/>
    </w:p>
    <w:p>
      <w:pPr>
        <w:spacing w:line="500" w:lineRule="exact"/>
        <w:ind w:firstLine="420" w:firstLineChars="200"/>
        <w:rPr>
          <w:rFonts w:ascii="宋体" w:hAnsi="宋体"/>
          <w:szCs w:val="21"/>
        </w:rPr>
      </w:pPr>
      <w:r>
        <w:rPr>
          <w:rFonts w:hint="eastAsia" w:ascii="宋体" w:hAnsi="宋体"/>
          <w:szCs w:val="21"/>
        </w:rPr>
        <w:t>协议书中相关词语的含义与通用条件中的定义与解释相同。</w:t>
      </w:r>
      <w:bookmarkEnd w:id="521"/>
    </w:p>
    <w:p>
      <w:pPr>
        <w:spacing w:line="500" w:lineRule="exact"/>
        <w:rPr>
          <w:rFonts w:hint="eastAsia" w:ascii="宋体" w:hAnsi="宋体"/>
          <w:b/>
          <w:bCs/>
          <w:sz w:val="28"/>
          <w:szCs w:val="28"/>
        </w:rPr>
      </w:pPr>
      <w:bookmarkStart w:id="522" w:name="_Toc422322478"/>
      <w:bookmarkStart w:id="523" w:name="_Toc419045063"/>
      <w:bookmarkStart w:id="524" w:name="_Toc11498"/>
      <w:bookmarkStart w:id="525" w:name="_Toc10421"/>
      <w:bookmarkStart w:id="526" w:name="_Toc27412"/>
      <w:bookmarkStart w:id="527" w:name="_Toc19573"/>
      <w:r>
        <w:rPr>
          <w:rFonts w:hint="eastAsia" w:ascii="宋体" w:hAnsi="宋体"/>
          <w:b/>
          <w:bCs/>
          <w:sz w:val="28"/>
          <w:szCs w:val="28"/>
        </w:rPr>
        <w:t>八、合同订立</w:t>
      </w:r>
      <w:bookmarkEnd w:id="522"/>
      <w:bookmarkEnd w:id="523"/>
      <w:bookmarkEnd w:id="524"/>
      <w:bookmarkEnd w:id="525"/>
      <w:bookmarkEnd w:id="526"/>
      <w:bookmarkEnd w:id="527"/>
    </w:p>
    <w:p>
      <w:pPr>
        <w:pStyle w:val="45"/>
        <w:spacing w:line="500" w:lineRule="exact"/>
        <w:ind w:firstLine="420" w:firstLineChars="200"/>
        <w:rPr>
          <w:rFonts w:ascii="宋体" w:hAnsi="宋体"/>
        </w:rPr>
      </w:pPr>
      <w:r>
        <w:rPr>
          <w:rFonts w:hint="eastAsia" w:ascii="宋体" w:hAnsi="宋体"/>
        </w:rPr>
        <w:t>1.订立时间：</w:t>
      </w:r>
      <w:r>
        <w:rPr>
          <w:rFonts w:hint="eastAsia" w:ascii="宋体" w:hAnsi="宋体"/>
          <w:u w:val="single"/>
        </w:rPr>
        <w:t xml:space="preserve">          </w:t>
      </w:r>
      <w:r>
        <w:rPr>
          <w:rFonts w:hint="eastAsia" w:ascii="宋体" w:hAnsi="宋体"/>
        </w:rPr>
        <w:t>年</w:t>
      </w:r>
      <w:r>
        <w:rPr>
          <w:rFonts w:hint="eastAsia" w:ascii="宋体" w:hAnsi="宋体"/>
          <w:u w:val="single"/>
        </w:rPr>
        <w:t xml:space="preserve">          </w:t>
      </w:r>
      <w:r>
        <w:rPr>
          <w:rFonts w:hint="eastAsia" w:ascii="宋体" w:hAnsi="宋体"/>
        </w:rPr>
        <w:t>月</w:t>
      </w:r>
      <w:r>
        <w:rPr>
          <w:rFonts w:hint="eastAsia" w:ascii="宋体" w:hAnsi="宋体"/>
          <w:u w:val="single"/>
        </w:rPr>
        <w:t xml:space="preserve">         </w:t>
      </w:r>
      <w:r>
        <w:rPr>
          <w:rFonts w:hint="eastAsia" w:ascii="宋体" w:hAnsi="宋体"/>
        </w:rPr>
        <w:t>日。</w:t>
      </w:r>
    </w:p>
    <w:p>
      <w:pPr>
        <w:pStyle w:val="45"/>
        <w:spacing w:line="500" w:lineRule="exact"/>
        <w:ind w:firstLine="420" w:firstLineChars="200"/>
        <w:rPr>
          <w:rFonts w:ascii="宋体" w:hAnsi="宋体"/>
        </w:rPr>
      </w:pPr>
      <w:r>
        <w:rPr>
          <w:rFonts w:hint="eastAsia" w:ascii="宋体" w:hAnsi="宋体"/>
        </w:rPr>
        <w:t>2.订立地点：</w:t>
      </w:r>
      <w:r>
        <w:rPr>
          <w:rFonts w:hint="eastAsia" w:ascii="宋体" w:hAnsi="宋体"/>
          <w:u w:val="single"/>
        </w:rPr>
        <w:t xml:space="preserve">                                       </w:t>
      </w:r>
      <w:r>
        <w:rPr>
          <w:rFonts w:hint="eastAsia" w:ascii="宋体" w:hAnsi="宋体"/>
        </w:rPr>
        <w:t>。</w:t>
      </w:r>
    </w:p>
    <w:p>
      <w:pPr>
        <w:spacing w:line="500" w:lineRule="exact"/>
        <w:rPr>
          <w:rFonts w:hint="eastAsia" w:ascii="宋体" w:hAnsi="宋体"/>
          <w:b/>
          <w:bCs/>
          <w:sz w:val="28"/>
          <w:szCs w:val="28"/>
        </w:rPr>
      </w:pPr>
      <w:bookmarkStart w:id="528" w:name="_Toc27021"/>
      <w:bookmarkStart w:id="529" w:name="_Toc2390"/>
      <w:bookmarkStart w:id="530" w:name="_Toc12579"/>
      <w:bookmarkStart w:id="531" w:name="_Toc419045064"/>
      <w:bookmarkStart w:id="532" w:name="_Toc29093"/>
      <w:bookmarkStart w:id="533" w:name="_Toc422322479"/>
      <w:r>
        <w:rPr>
          <w:rFonts w:hint="eastAsia" w:ascii="宋体" w:hAnsi="宋体"/>
          <w:b/>
          <w:bCs/>
          <w:sz w:val="28"/>
          <w:szCs w:val="28"/>
        </w:rPr>
        <w:t>九、合同生效</w:t>
      </w:r>
      <w:bookmarkEnd w:id="528"/>
      <w:bookmarkEnd w:id="529"/>
      <w:bookmarkEnd w:id="530"/>
      <w:bookmarkEnd w:id="531"/>
      <w:bookmarkEnd w:id="532"/>
      <w:bookmarkEnd w:id="533"/>
    </w:p>
    <w:p>
      <w:pPr>
        <w:pStyle w:val="45"/>
        <w:spacing w:line="500" w:lineRule="exact"/>
        <w:ind w:firstLine="420" w:firstLineChars="200"/>
        <w:rPr>
          <w:rFonts w:ascii="宋体" w:hAnsi="宋体" w:eastAsia="Calibri"/>
        </w:rPr>
      </w:pPr>
      <w:r>
        <w:rPr>
          <w:rFonts w:hint="eastAsia" w:ascii="宋体" w:hAnsi="宋体"/>
        </w:rPr>
        <w:t>本合同自</w:t>
      </w:r>
      <w:r>
        <w:rPr>
          <w:rFonts w:hint="eastAsia" w:ascii="宋体" w:hAnsi="宋体"/>
          <w:u w:val="single"/>
        </w:rPr>
        <w:t xml:space="preserve">  甲方</w:t>
      </w:r>
      <w:r>
        <w:rPr>
          <w:rFonts w:hint="eastAsia" w:hAnsi="宋体"/>
          <w:u w:val="single"/>
        </w:rPr>
        <w:t>和乙方的法定代表人或其授权受托人在协议书上签字并盖单位章</w:t>
      </w:r>
      <w:r>
        <w:rPr>
          <w:rFonts w:hint="eastAsia" w:ascii="宋体" w:hAnsi="宋体"/>
          <w:u w:val="single"/>
        </w:rPr>
        <w:t xml:space="preserve">           </w:t>
      </w:r>
      <w:r>
        <w:rPr>
          <w:rFonts w:hint="eastAsia" w:ascii="宋体" w:hAnsi="宋体"/>
        </w:rPr>
        <w:t>生效。</w:t>
      </w:r>
    </w:p>
    <w:p>
      <w:pPr>
        <w:spacing w:line="500" w:lineRule="exact"/>
        <w:rPr>
          <w:rFonts w:hint="eastAsia" w:ascii="宋体" w:hAnsi="宋体"/>
          <w:b/>
          <w:bCs/>
          <w:sz w:val="28"/>
          <w:szCs w:val="28"/>
        </w:rPr>
      </w:pPr>
      <w:bookmarkStart w:id="534" w:name="_Toc419045065"/>
      <w:bookmarkStart w:id="535" w:name="_Toc24532"/>
      <w:bookmarkStart w:id="536" w:name="_Toc19773"/>
      <w:bookmarkStart w:id="537" w:name="_Toc26188"/>
      <w:bookmarkStart w:id="538" w:name="_Toc19737"/>
      <w:bookmarkStart w:id="539" w:name="_Toc422322480"/>
      <w:r>
        <w:rPr>
          <w:rFonts w:hint="eastAsia" w:ascii="宋体" w:hAnsi="宋体"/>
          <w:b/>
          <w:bCs/>
          <w:sz w:val="28"/>
          <w:szCs w:val="28"/>
        </w:rPr>
        <w:t>十、合同份数</w:t>
      </w:r>
      <w:bookmarkEnd w:id="534"/>
      <w:bookmarkEnd w:id="535"/>
      <w:bookmarkEnd w:id="536"/>
      <w:bookmarkEnd w:id="537"/>
      <w:bookmarkEnd w:id="538"/>
      <w:bookmarkEnd w:id="539"/>
    </w:p>
    <w:p>
      <w:pPr>
        <w:pStyle w:val="45"/>
        <w:spacing w:line="500" w:lineRule="exact"/>
        <w:ind w:firstLine="420" w:firstLineChars="200"/>
        <w:rPr>
          <w:rFonts w:ascii="宋体" w:hAnsi="宋体"/>
        </w:rPr>
      </w:pPr>
      <w:r>
        <w:rPr>
          <w:rFonts w:hint="eastAsia" w:ascii="宋体" w:hAnsi="宋体"/>
        </w:rPr>
        <w:t>本合同一式</w:t>
      </w:r>
      <w:r>
        <w:rPr>
          <w:rFonts w:hint="eastAsia" w:ascii="宋体" w:hAnsi="宋体"/>
          <w:u w:val="single"/>
        </w:rPr>
        <w:t xml:space="preserve">    </w:t>
      </w:r>
      <w:r>
        <w:rPr>
          <w:rFonts w:hint="eastAsia" w:ascii="宋体" w:hAnsi="宋体"/>
        </w:rPr>
        <w:t>份，其中正本</w:t>
      </w:r>
      <w:r>
        <w:rPr>
          <w:rFonts w:hint="eastAsia" w:ascii="宋体" w:hAnsi="宋体"/>
          <w:u w:val="single"/>
        </w:rPr>
        <w:t xml:space="preserve">    </w:t>
      </w:r>
      <w:r>
        <w:rPr>
          <w:rFonts w:hint="eastAsia" w:ascii="宋体" w:hAnsi="宋体"/>
        </w:rPr>
        <w:t>份，副本</w:t>
      </w:r>
      <w:r>
        <w:rPr>
          <w:rFonts w:hint="eastAsia" w:ascii="宋体" w:hAnsi="宋体"/>
          <w:u w:val="single"/>
        </w:rPr>
        <w:t xml:space="preserve">    </w:t>
      </w:r>
      <w:r>
        <w:rPr>
          <w:rFonts w:hint="eastAsia" w:ascii="宋体" w:hAnsi="宋体"/>
        </w:rPr>
        <w:t>份，具有同等法律效力。甲乙双方各执正本</w:t>
      </w:r>
      <w:r>
        <w:rPr>
          <w:rFonts w:hint="eastAsia" w:ascii="宋体" w:hAnsi="宋体"/>
          <w:u w:val="single"/>
        </w:rPr>
        <w:t xml:space="preserve">   </w:t>
      </w:r>
      <w:r>
        <w:rPr>
          <w:rFonts w:hint="eastAsia" w:ascii="宋体" w:hAnsi="宋体"/>
        </w:rPr>
        <w:t>份，甲方执副本</w:t>
      </w:r>
      <w:r>
        <w:rPr>
          <w:rFonts w:hint="eastAsia" w:ascii="宋体" w:hAnsi="宋体"/>
          <w:u w:val="single"/>
        </w:rPr>
        <w:t xml:space="preserve">   </w:t>
      </w:r>
      <w:r>
        <w:rPr>
          <w:rFonts w:hint="eastAsia" w:ascii="宋体" w:hAnsi="宋体"/>
        </w:rPr>
        <w:t>份，乙方执副本</w:t>
      </w:r>
      <w:r>
        <w:rPr>
          <w:rFonts w:hint="eastAsia" w:ascii="宋体" w:hAnsi="宋体"/>
          <w:u w:val="single"/>
        </w:rPr>
        <w:t xml:space="preserve">   </w:t>
      </w:r>
      <w:r>
        <w:rPr>
          <w:rFonts w:hint="eastAsia" w:ascii="宋体" w:hAnsi="宋体"/>
        </w:rPr>
        <w:t>份。</w:t>
      </w:r>
    </w:p>
    <w:p>
      <w:pPr>
        <w:pStyle w:val="45"/>
        <w:spacing w:line="500" w:lineRule="exact"/>
        <w:ind w:firstLine="420" w:firstLineChars="200"/>
        <w:rPr>
          <w:rFonts w:ascii="宋体" w:hAnsi="宋体"/>
        </w:rPr>
      </w:pPr>
    </w:p>
    <w:p>
      <w:pPr>
        <w:pStyle w:val="45"/>
        <w:spacing w:line="500" w:lineRule="exact"/>
        <w:ind w:firstLine="247" w:firstLineChars="118"/>
        <w:rPr>
          <w:rFonts w:ascii="宋体" w:hAnsi="宋体"/>
        </w:rPr>
      </w:pPr>
      <w:r>
        <w:rPr>
          <w:rFonts w:hint="eastAsia" w:ascii="宋体" w:hAnsi="宋体"/>
        </w:rPr>
        <w:t>甲方：</w:t>
      </w:r>
      <w:r>
        <w:rPr>
          <w:rFonts w:hint="eastAsia" w:ascii="宋体" w:hAnsi="宋体"/>
          <w:u w:val="single"/>
        </w:rPr>
        <w:t xml:space="preserve">           </w:t>
      </w:r>
      <w:r>
        <w:rPr>
          <w:rFonts w:hint="eastAsia" w:ascii="宋体" w:hAnsi="宋体"/>
        </w:rPr>
        <w:t>（盖章）         乙方：</w:t>
      </w:r>
      <w:r>
        <w:rPr>
          <w:rFonts w:hint="eastAsia" w:ascii="宋体" w:hAnsi="宋体"/>
          <w:u w:val="single"/>
        </w:rPr>
        <w:t xml:space="preserve">           </w:t>
      </w:r>
      <w:r>
        <w:rPr>
          <w:rFonts w:hint="eastAsia" w:ascii="宋体" w:hAnsi="宋体"/>
        </w:rPr>
        <w:t>（盖章）</w:t>
      </w:r>
    </w:p>
    <w:p>
      <w:pPr>
        <w:pStyle w:val="45"/>
        <w:spacing w:line="500" w:lineRule="exact"/>
        <w:ind w:firstLine="247" w:firstLineChars="118"/>
        <w:rPr>
          <w:rFonts w:ascii="宋体" w:hAnsi="宋体"/>
        </w:rPr>
      </w:pPr>
      <w:r>
        <w:rPr>
          <w:rFonts w:hint="eastAsia" w:ascii="宋体" w:hAnsi="宋体"/>
        </w:rPr>
        <w:t xml:space="preserve">    法定代表人或其授权的                法定代表人或其授权的</w:t>
      </w:r>
    </w:p>
    <w:p>
      <w:pPr>
        <w:pStyle w:val="45"/>
        <w:spacing w:line="500" w:lineRule="exact"/>
        <w:ind w:firstLine="247" w:firstLineChars="118"/>
        <w:rPr>
          <w:rFonts w:ascii="宋体" w:hAnsi="宋体"/>
        </w:rPr>
      </w:pPr>
      <w:r>
        <w:rPr>
          <w:rFonts w:hint="eastAsia" w:ascii="宋体" w:hAnsi="宋体"/>
        </w:rPr>
        <w:t>代理人：</w:t>
      </w:r>
      <w:r>
        <w:rPr>
          <w:rFonts w:hint="eastAsia" w:ascii="宋体" w:hAnsi="宋体"/>
          <w:u w:val="single"/>
        </w:rPr>
        <w:t xml:space="preserve">      </w:t>
      </w:r>
      <w:r>
        <w:rPr>
          <w:rFonts w:hint="eastAsia" w:ascii="宋体" w:hAnsi="宋体"/>
        </w:rPr>
        <w:t>（签字）</w:t>
      </w:r>
      <w:r>
        <w:rPr>
          <w:rFonts w:ascii="宋体" w:hAnsi="宋体"/>
        </w:rPr>
        <w:t xml:space="preserve">              </w:t>
      </w:r>
      <w:r>
        <w:rPr>
          <w:rFonts w:hint="eastAsia" w:ascii="宋体" w:hAnsi="宋体"/>
        </w:rPr>
        <w:t>代理人：</w:t>
      </w:r>
      <w:r>
        <w:rPr>
          <w:rFonts w:ascii="宋体" w:hAnsi="宋体"/>
          <w:u w:val="single"/>
        </w:rPr>
        <w:t xml:space="preserve">      </w:t>
      </w:r>
      <w:r>
        <w:rPr>
          <w:rFonts w:hint="eastAsia" w:ascii="宋体" w:hAnsi="宋体"/>
        </w:rPr>
        <w:t>（签字）</w:t>
      </w:r>
      <w:r>
        <w:rPr>
          <w:rFonts w:ascii="宋体" w:hAnsi="宋体"/>
        </w:rPr>
        <w:t xml:space="preserve">        </w:t>
      </w:r>
    </w:p>
    <w:p>
      <w:pPr>
        <w:pStyle w:val="45"/>
        <w:spacing w:line="500" w:lineRule="exact"/>
        <w:ind w:firstLine="247" w:firstLineChars="118"/>
        <w:rPr>
          <w:rFonts w:ascii="宋体" w:hAnsi="宋体"/>
        </w:rPr>
      </w:pPr>
      <w:r>
        <w:rPr>
          <w:rFonts w:hint="eastAsia" w:ascii="宋体" w:hAnsi="宋体"/>
        </w:rPr>
        <w:t>统一社会信用代码：</w:t>
      </w:r>
      <w:r>
        <w:rPr>
          <w:rFonts w:ascii="宋体" w:hAnsi="宋体"/>
          <w:u w:val="single"/>
        </w:rPr>
        <w:t xml:space="preserve">             </w:t>
      </w:r>
      <w:r>
        <w:rPr>
          <w:rFonts w:ascii="宋体" w:hAnsi="宋体"/>
        </w:rPr>
        <w:t xml:space="preserve">     </w:t>
      </w:r>
      <w:r>
        <w:rPr>
          <w:rFonts w:hint="eastAsia" w:ascii="宋体" w:hAnsi="宋体"/>
        </w:rPr>
        <w:t>统一社会信用代码：</w:t>
      </w:r>
      <w:r>
        <w:rPr>
          <w:rFonts w:ascii="宋体" w:hAnsi="宋体"/>
          <w:u w:val="single"/>
        </w:rPr>
        <w:t xml:space="preserve">              </w:t>
      </w:r>
    </w:p>
    <w:p>
      <w:pPr>
        <w:pStyle w:val="45"/>
        <w:spacing w:line="500" w:lineRule="exact"/>
        <w:ind w:firstLine="247" w:firstLineChars="118"/>
        <w:jc w:val="left"/>
        <w:rPr>
          <w:rFonts w:ascii="宋体" w:hAnsi="宋体"/>
          <w:u w:val="single"/>
        </w:rPr>
      </w:pPr>
      <w:r>
        <w:rPr>
          <w:rFonts w:hint="eastAsia" w:ascii="宋体" w:hAnsi="宋体"/>
        </w:rPr>
        <w:t>住</w:t>
      </w:r>
      <w:r>
        <w:rPr>
          <w:rFonts w:ascii="宋体" w:hAnsi="宋体"/>
        </w:rPr>
        <w:t xml:space="preserve">    </w:t>
      </w:r>
      <w:r>
        <w:rPr>
          <w:rFonts w:hint="eastAsia" w:ascii="宋体" w:hAnsi="宋体"/>
        </w:rPr>
        <w:t>所：</w:t>
      </w:r>
      <w:r>
        <w:rPr>
          <w:rFonts w:ascii="宋体" w:hAnsi="宋体"/>
          <w:u w:val="single"/>
        </w:rPr>
        <w:t xml:space="preserve">                     </w:t>
      </w:r>
      <w:r>
        <w:rPr>
          <w:rFonts w:ascii="宋体" w:hAnsi="宋体"/>
        </w:rPr>
        <w:t xml:space="preserve">     住    所：</w:t>
      </w:r>
      <w:r>
        <w:rPr>
          <w:rFonts w:hint="eastAsia" w:ascii="宋体" w:hAnsi="宋体"/>
          <w:u w:val="single"/>
        </w:rPr>
        <w:t xml:space="preserve">                      </w:t>
      </w:r>
    </w:p>
    <w:p>
      <w:pPr>
        <w:pStyle w:val="45"/>
        <w:spacing w:line="500" w:lineRule="exact"/>
        <w:ind w:firstLine="247" w:firstLineChars="118"/>
        <w:jc w:val="left"/>
        <w:rPr>
          <w:rFonts w:ascii="宋体" w:hAnsi="宋体"/>
          <w:u w:val="single"/>
        </w:rPr>
      </w:pPr>
      <w:r>
        <w:rPr>
          <w:rFonts w:hint="eastAsia" w:ascii="宋体" w:hAnsi="宋体"/>
          <w:u w:val="single"/>
        </w:rPr>
        <w:t xml:space="preserve">                               </w:t>
      </w:r>
      <w:r>
        <w:rPr>
          <w:rFonts w:hint="eastAsia" w:ascii="宋体" w:hAnsi="宋体"/>
        </w:rPr>
        <w:t xml:space="preserve">      </w:t>
      </w:r>
      <w:r>
        <w:rPr>
          <w:rFonts w:hint="eastAsia" w:ascii="宋体" w:hAnsi="宋体"/>
          <w:u w:val="single"/>
        </w:rPr>
        <w:t xml:space="preserve">                               </w:t>
      </w:r>
    </w:p>
    <w:p>
      <w:pPr>
        <w:pStyle w:val="45"/>
        <w:spacing w:line="500" w:lineRule="exact"/>
        <w:ind w:firstLine="247" w:firstLineChars="118"/>
        <w:jc w:val="left"/>
        <w:rPr>
          <w:rFonts w:ascii="宋体" w:hAnsi="宋体"/>
          <w:u w:val="single"/>
        </w:rPr>
      </w:pPr>
      <w:r>
        <w:rPr>
          <w:rFonts w:hint="eastAsia" w:ascii="宋体" w:hAnsi="宋体"/>
        </w:rPr>
        <w:t>账    号：</w:t>
      </w:r>
      <w:r>
        <w:rPr>
          <w:rFonts w:hint="eastAsia" w:ascii="宋体" w:hAnsi="宋体"/>
          <w:u w:val="single"/>
        </w:rPr>
        <w:t xml:space="preserve">                     </w:t>
      </w:r>
      <w:r>
        <w:rPr>
          <w:rFonts w:hint="eastAsia" w:ascii="宋体" w:hAnsi="宋体"/>
        </w:rPr>
        <w:t xml:space="preserve">     账    号：</w:t>
      </w:r>
      <w:r>
        <w:rPr>
          <w:rFonts w:hint="eastAsia" w:ascii="宋体" w:hAnsi="宋体"/>
          <w:u w:val="single"/>
        </w:rPr>
        <w:t xml:space="preserve">                      </w:t>
      </w:r>
    </w:p>
    <w:p>
      <w:pPr>
        <w:pStyle w:val="45"/>
        <w:spacing w:line="500" w:lineRule="exact"/>
        <w:ind w:firstLine="247" w:firstLineChars="118"/>
        <w:jc w:val="left"/>
        <w:rPr>
          <w:rFonts w:ascii="宋体" w:hAnsi="宋体"/>
          <w:u w:val="single"/>
        </w:rPr>
      </w:pPr>
      <w:r>
        <w:rPr>
          <w:rFonts w:hint="eastAsia" w:ascii="宋体" w:hAnsi="宋体"/>
        </w:rPr>
        <w:t>开户银行：</w:t>
      </w:r>
      <w:r>
        <w:rPr>
          <w:rFonts w:hint="eastAsia" w:ascii="宋体" w:hAnsi="宋体"/>
          <w:u w:val="single"/>
        </w:rPr>
        <w:t xml:space="preserve">                     </w:t>
      </w:r>
      <w:r>
        <w:rPr>
          <w:rFonts w:hint="eastAsia" w:ascii="宋体" w:hAnsi="宋体"/>
        </w:rPr>
        <w:t xml:space="preserve">     开户银行：</w:t>
      </w:r>
      <w:r>
        <w:rPr>
          <w:rFonts w:hint="eastAsia" w:ascii="宋体" w:hAnsi="宋体"/>
          <w:u w:val="single"/>
        </w:rPr>
        <w:t xml:space="preserve">                      </w:t>
      </w:r>
    </w:p>
    <w:p>
      <w:pPr>
        <w:pStyle w:val="45"/>
        <w:spacing w:line="500" w:lineRule="exact"/>
        <w:ind w:firstLine="247" w:firstLineChars="118"/>
        <w:jc w:val="left"/>
        <w:rPr>
          <w:rFonts w:ascii="宋体" w:hAnsi="宋体"/>
          <w:u w:val="single"/>
        </w:rPr>
      </w:pPr>
      <w:r>
        <w:rPr>
          <w:rFonts w:hint="eastAsia" w:ascii="宋体" w:hAnsi="宋体"/>
        </w:rPr>
        <w:t>邮政编码：</w:t>
      </w:r>
      <w:r>
        <w:rPr>
          <w:rFonts w:hint="eastAsia" w:ascii="宋体" w:hAnsi="宋体"/>
          <w:u w:val="single"/>
        </w:rPr>
        <w:t xml:space="preserve">                     </w:t>
      </w:r>
      <w:r>
        <w:rPr>
          <w:rFonts w:hint="eastAsia" w:ascii="宋体" w:hAnsi="宋体"/>
        </w:rPr>
        <w:t xml:space="preserve">     邮政编码：</w:t>
      </w:r>
      <w:r>
        <w:rPr>
          <w:rFonts w:hint="eastAsia" w:ascii="宋体" w:hAnsi="宋体"/>
          <w:u w:val="single"/>
        </w:rPr>
        <w:t xml:space="preserve">                      </w:t>
      </w:r>
    </w:p>
    <w:p>
      <w:pPr>
        <w:pStyle w:val="45"/>
        <w:spacing w:line="500" w:lineRule="exact"/>
        <w:ind w:firstLine="247" w:firstLineChars="118"/>
        <w:jc w:val="left"/>
        <w:rPr>
          <w:rFonts w:ascii="宋体" w:hAnsi="宋体"/>
          <w:u w:val="single"/>
        </w:rPr>
      </w:pPr>
      <w:r>
        <w:rPr>
          <w:rFonts w:hint="eastAsia" w:ascii="宋体" w:hAnsi="宋体"/>
        </w:rPr>
        <w:t>电    话：</w:t>
      </w:r>
      <w:r>
        <w:rPr>
          <w:rFonts w:hint="eastAsia" w:ascii="宋体" w:hAnsi="宋体"/>
          <w:u w:val="single"/>
        </w:rPr>
        <w:t xml:space="preserve">                     </w:t>
      </w:r>
      <w:r>
        <w:rPr>
          <w:rFonts w:hint="eastAsia" w:ascii="宋体" w:hAnsi="宋体"/>
        </w:rPr>
        <w:t xml:space="preserve">     电    话：</w:t>
      </w:r>
      <w:r>
        <w:rPr>
          <w:rFonts w:hint="eastAsia" w:ascii="宋体" w:hAnsi="宋体"/>
          <w:u w:val="single"/>
        </w:rPr>
        <w:t xml:space="preserve">                      </w:t>
      </w:r>
    </w:p>
    <w:p>
      <w:pPr>
        <w:pStyle w:val="45"/>
        <w:spacing w:line="500" w:lineRule="exact"/>
        <w:ind w:firstLine="247" w:firstLineChars="118"/>
        <w:jc w:val="left"/>
        <w:rPr>
          <w:rFonts w:ascii="宋体" w:hAnsi="宋体"/>
          <w:u w:val="single"/>
        </w:rPr>
      </w:pPr>
      <w:r>
        <w:rPr>
          <w:rFonts w:hint="eastAsia" w:ascii="宋体" w:hAnsi="宋体"/>
        </w:rPr>
        <w:t>传    真：</w:t>
      </w:r>
      <w:r>
        <w:rPr>
          <w:rFonts w:hint="eastAsia" w:ascii="宋体" w:hAnsi="宋体"/>
          <w:u w:val="single"/>
        </w:rPr>
        <w:t xml:space="preserve">                     </w:t>
      </w:r>
      <w:r>
        <w:rPr>
          <w:rFonts w:hint="eastAsia" w:ascii="宋体" w:hAnsi="宋体"/>
        </w:rPr>
        <w:t xml:space="preserve">     传    真：</w:t>
      </w:r>
      <w:r>
        <w:rPr>
          <w:rFonts w:hint="eastAsia" w:ascii="宋体" w:hAnsi="宋体"/>
          <w:u w:val="single"/>
        </w:rPr>
        <w:t xml:space="preserve">                      </w:t>
      </w:r>
    </w:p>
    <w:p>
      <w:pPr>
        <w:pStyle w:val="45"/>
        <w:spacing w:line="500" w:lineRule="exact"/>
        <w:ind w:firstLine="247" w:firstLineChars="118"/>
        <w:jc w:val="left"/>
        <w:rPr>
          <w:rFonts w:ascii="宋体" w:hAnsi="宋体"/>
          <w:u w:val="single"/>
        </w:rPr>
      </w:pPr>
      <w:r>
        <w:rPr>
          <w:rFonts w:hint="eastAsia" w:ascii="宋体" w:hAnsi="宋体"/>
        </w:rPr>
        <w:t>电子信箱：</w:t>
      </w:r>
      <w:r>
        <w:rPr>
          <w:rFonts w:hint="eastAsia" w:ascii="宋体" w:hAnsi="宋体"/>
          <w:u w:val="single"/>
        </w:rPr>
        <w:t xml:space="preserve">                     </w:t>
      </w:r>
      <w:r>
        <w:rPr>
          <w:rFonts w:hint="eastAsia" w:ascii="宋体" w:hAnsi="宋体"/>
        </w:rPr>
        <w:t xml:space="preserve">     电子信箱：</w:t>
      </w:r>
      <w:r>
        <w:fldChar w:fldCharType="begin"/>
      </w:r>
      <w:r>
        <w:instrText xml:space="preserve"> HYPERLINK "mailto:hswyzx@163.com" </w:instrText>
      </w:r>
      <w:r>
        <w:fldChar w:fldCharType="separate"/>
      </w:r>
      <w:r>
        <w:fldChar w:fldCharType="end"/>
      </w:r>
      <w:r>
        <w:rPr>
          <w:rFonts w:hint="eastAsia" w:ascii="宋体" w:hAnsi="宋体"/>
          <w:u w:val="single"/>
          <w:lang w:val="zh-CN"/>
        </w:rPr>
        <w:t xml:space="preserve">                     </w:t>
      </w:r>
      <w:r>
        <w:rPr>
          <w:rFonts w:hint="eastAsia" w:ascii="宋体" w:hAnsi="宋体"/>
          <w:u w:val="single"/>
        </w:rPr>
        <w:t xml:space="preserve"> </w:t>
      </w:r>
    </w:p>
    <w:p>
      <w:pPr>
        <w:pStyle w:val="45"/>
        <w:spacing w:line="500" w:lineRule="exact"/>
        <w:ind w:firstLine="330" w:firstLineChars="118"/>
        <w:jc w:val="center"/>
        <w:rPr>
          <w:kern w:val="2"/>
          <w:sz w:val="28"/>
          <w:szCs w:val="20"/>
        </w:rPr>
      </w:pPr>
    </w:p>
    <w:p>
      <w:pPr>
        <w:pStyle w:val="45"/>
        <w:spacing w:line="500" w:lineRule="exact"/>
        <w:jc w:val="center"/>
        <w:rPr>
          <w:rFonts w:ascii="Calibri" w:hAnsi="Calibri" w:cs="Arial"/>
          <w:b/>
          <w:bCs/>
          <w:kern w:val="2"/>
          <w:sz w:val="28"/>
          <w:szCs w:val="20"/>
        </w:rPr>
      </w:pPr>
    </w:p>
    <w:p>
      <w:pPr>
        <w:pStyle w:val="45"/>
        <w:spacing w:line="500" w:lineRule="exact"/>
        <w:jc w:val="center"/>
        <w:rPr>
          <w:rFonts w:ascii="Calibri" w:hAnsi="Calibri" w:cs="Arial"/>
          <w:b/>
          <w:bCs/>
          <w:kern w:val="2"/>
          <w:sz w:val="28"/>
          <w:szCs w:val="20"/>
        </w:rPr>
      </w:pPr>
    </w:p>
    <w:p>
      <w:pPr>
        <w:pStyle w:val="45"/>
        <w:spacing w:line="500" w:lineRule="exact"/>
        <w:jc w:val="center"/>
        <w:rPr>
          <w:rFonts w:ascii="Calibri" w:hAnsi="Calibri" w:cs="Arial"/>
          <w:b/>
          <w:bCs/>
          <w:kern w:val="2"/>
          <w:sz w:val="28"/>
          <w:szCs w:val="20"/>
        </w:rPr>
      </w:pPr>
    </w:p>
    <w:p>
      <w:pPr>
        <w:pStyle w:val="45"/>
        <w:spacing w:line="500" w:lineRule="exact"/>
        <w:jc w:val="center"/>
        <w:rPr>
          <w:rFonts w:ascii="Calibri" w:hAnsi="Calibri" w:cs="Arial"/>
          <w:b/>
          <w:bCs/>
          <w:kern w:val="2"/>
          <w:sz w:val="28"/>
          <w:szCs w:val="20"/>
        </w:rPr>
      </w:pPr>
    </w:p>
    <w:p>
      <w:pPr>
        <w:pStyle w:val="45"/>
        <w:spacing w:line="500" w:lineRule="exact"/>
        <w:jc w:val="center"/>
        <w:rPr>
          <w:rFonts w:ascii="Calibri" w:hAnsi="Calibri" w:cs="Arial"/>
          <w:b/>
          <w:bCs/>
          <w:kern w:val="2"/>
          <w:sz w:val="28"/>
          <w:szCs w:val="20"/>
        </w:rPr>
      </w:pPr>
    </w:p>
    <w:p>
      <w:pPr>
        <w:pStyle w:val="45"/>
        <w:spacing w:line="500" w:lineRule="exact"/>
        <w:jc w:val="center"/>
        <w:outlineLvl w:val="2"/>
        <w:rPr>
          <w:rFonts w:ascii="宋体" w:hAnsi="宋体" w:cs="宋体"/>
          <w:sz w:val="24"/>
        </w:rPr>
      </w:pPr>
      <w:bookmarkStart w:id="540" w:name="_Toc14710"/>
      <w:r>
        <w:rPr>
          <w:rFonts w:hint="eastAsia" w:ascii="Calibri" w:hAnsi="Calibri" w:cs="Arial"/>
          <w:b/>
          <w:bCs/>
          <w:kern w:val="2"/>
          <w:sz w:val="28"/>
          <w:szCs w:val="20"/>
        </w:rPr>
        <w:t>第二部分 合同通用条款</w:t>
      </w:r>
      <w:bookmarkEnd w:id="540"/>
    </w:p>
    <w:p>
      <w:pPr>
        <w:pStyle w:val="5"/>
        <w:bidi w:val="0"/>
        <w:jc w:val="center"/>
        <w:rPr>
          <w:rFonts w:hint="eastAsia"/>
          <w:b/>
          <w:bCs w:val="0"/>
          <w:sz w:val="24"/>
          <w:szCs w:val="24"/>
        </w:rPr>
      </w:pPr>
      <w:bookmarkStart w:id="541" w:name="_Toc22238"/>
      <w:r>
        <w:rPr>
          <w:rFonts w:hint="eastAsia"/>
          <w:b/>
          <w:bCs w:val="0"/>
          <w:sz w:val="24"/>
          <w:szCs w:val="24"/>
          <w:lang w:val="en-US" w:eastAsia="zh-CN"/>
        </w:rPr>
        <w:t>1.</w:t>
      </w:r>
      <w:r>
        <w:rPr>
          <w:rFonts w:hint="eastAsia"/>
          <w:b/>
          <w:bCs w:val="0"/>
          <w:sz w:val="24"/>
          <w:szCs w:val="24"/>
        </w:rPr>
        <w:t>项目管理（代建）部分</w:t>
      </w:r>
      <w:bookmarkEnd w:id="541"/>
    </w:p>
    <w:p>
      <w:pPr>
        <w:spacing w:line="500" w:lineRule="exact"/>
        <w:jc w:val="center"/>
        <w:rPr>
          <w:rFonts w:ascii="宋体" w:hAnsi="宋体"/>
          <w:b/>
          <w:bCs/>
          <w:szCs w:val="21"/>
        </w:rPr>
      </w:pPr>
      <w:r>
        <w:rPr>
          <w:rFonts w:hint="eastAsia" w:ascii="宋体" w:hAnsi="宋体"/>
          <w:b/>
          <w:bCs/>
          <w:szCs w:val="21"/>
        </w:rPr>
        <w:t>第一节  定义、解释和一般约定</w:t>
      </w:r>
    </w:p>
    <w:p>
      <w:pPr>
        <w:pStyle w:val="2"/>
        <w:spacing w:line="500" w:lineRule="exact"/>
      </w:pPr>
    </w:p>
    <w:p>
      <w:pPr>
        <w:spacing w:line="500" w:lineRule="exact"/>
        <w:jc w:val="left"/>
        <w:rPr>
          <w:rFonts w:ascii="宋体" w:hAnsi="宋体"/>
          <w:b/>
          <w:bCs/>
          <w:szCs w:val="21"/>
        </w:rPr>
      </w:pPr>
      <w:r>
        <w:rPr>
          <w:rFonts w:hint="eastAsia" w:ascii="宋体" w:hAnsi="宋体" w:cs="仿宋"/>
          <w:b/>
          <w:bCs/>
          <w:szCs w:val="21"/>
        </w:rPr>
        <w:t>第1条  词语定义</w:t>
      </w:r>
    </w:p>
    <w:p>
      <w:pPr>
        <w:widowControl/>
        <w:spacing w:line="500" w:lineRule="exact"/>
        <w:ind w:firstLine="480"/>
        <w:rPr>
          <w:rFonts w:ascii="宋体" w:hAnsi="宋体"/>
          <w:szCs w:val="21"/>
        </w:rPr>
      </w:pPr>
      <w:r>
        <w:rPr>
          <w:rFonts w:hint="eastAsia" w:ascii="宋体" w:hAnsi="宋体" w:cs="仿宋"/>
          <w:szCs w:val="21"/>
        </w:rPr>
        <w:t>合同通用条款、合同专用条款中的下列词语应具有本款所赋予的含义。</w:t>
      </w:r>
    </w:p>
    <w:p>
      <w:pPr>
        <w:tabs>
          <w:tab w:val="left" w:pos="1440"/>
        </w:tabs>
        <w:spacing w:line="500" w:lineRule="exact"/>
        <w:ind w:left="834" w:hanging="834"/>
        <w:rPr>
          <w:rFonts w:ascii="宋体" w:hAnsi="宋体"/>
          <w:b/>
          <w:bCs/>
          <w:szCs w:val="21"/>
        </w:rPr>
      </w:pPr>
      <w:r>
        <w:rPr>
          <w:rFonts w:hint="eastAsia" w:ascii="宋体" w:hAnsi="宋体" w:cs="仿宋"/>
          <w:b/>
          <w:bCs/>
          <w:szCs w:val="21"/>
        </w:rPr>
        <w:t>1.1  合同</w:t>
      </w:r>
    </w:p>
    <w:p>
      <w:pPr>
        <w:spacing w:line="500" w:lineRule="exact"/>
        <w:ind w:firstLine="482"/>
        <w:rPr>
          <w:rFonts w:ascii="宋体" w:hAnsi="宋体"/>
          <w:szCs w:val="21"/>
        </w:rPr>
      </w:pPr>
      <w:r>
        <w:rPr>
          <w:rFonts w:hint="eastAsia" w:ascii="宋体" w:hAnsi="宋体" w:cs="仿宋"/>
          <w:b/>
          <w:szCs w:val="21"/>
        </w:rPr>
        <w:t>1.1.1</w:t>
      </w:r>
      <w:r>
        <w:rPr>
          <w:rFonts w:hint="eastAsia" w:ascii="宋体" w:hAnsi="宋体" w:cs="仿宋"/>
          <w:szCs w:val="21"/>
        </w:rPr>
        <w:t xml:space="preserve">  合同协议书：指乙方按中标通知书规定的时间与甲方签订的合同协议书。</w:t>
      </w:r>
    </w:p>
    <w:p>
      <w:pPr>
        <w:spacing w:line="500" w:lineRule="exact"/>
        <w:ind w:firstLine="482"/>
        <w:rPr>
          <w:rFonts w:ascii="宋体" w:hAnsi="宋体"/>
          <w:szCs w:val="21"/>
        </w:rPr>
      </w:pPr>
      <w:r>
        <w:rPr>
          <w:rFonts w:hint="eastAsia" w:ascii="宋体" w:hAnsi="宋体" w:cs="仿宋"/>
          <w:b/>
          <w:szCs w:val="21"/>
        </w:rPr>
        <w:t>1.1.2</w:t>
      </w:r>
      <w:r>
        <w:rPr>
          <w:rFonts w:hint="eastAsia" w:ascii="宋体" w:hAnsi="宋体" w:cs="仿宋"/>
          <w:szCs w:val="21"/>
        </w:rPr>
        <w:t xml:space="preserve">  中标通知书：指甲方通知乙方中标的函件。中标通知书随附的澄清、说明、补正事项纪要等，是中标通知书的组成部分。</w:t>
      </w:r>
    </w:p>
    <w:p>
      <w:pPr>
        <w:spacing w:line="500" w:lineRule="exact"/>
        <w:ind w:firstLine="482"/>
        <w:rPr>
          <w:rFonts w:ascii="宋体" w:hAnsi="宋体"/>
          <w:szCs w:val="21"/>
        </w:rPr>
      </w:pPr>
      <w:r>
        <w:rPr>
          <w:rFonts w:hint="eastAsia" w:ascii="宋体" w:hAnsi="宋体" w:cs="仿宋"/>
          <w:b/>
          <w:szCs w:val="21"/>
        </w:rPr>
        <w:t>1.1.3</w:t>
      </w:r>
      <w:r>
        <w:rPr>
          <w:rFonts w:hint="eastAsia" w:ascii="宋体" w:hAnsi="宋体" w:cs="仿宋"/>
          <w:szCs w:val="21"/>
        </w:rPr>
        <w:t xml:space="preserve">  投标函：指构成合同文件组成部分的由乙方填写并签署的投标函。</w:t>
      </w:r>
    </w:p>
    <w:p>
      <w:pPr>
        <w:spacing w:line="500" w:lineRule="exact"/>
        <w:ind w:firstLine="482"/>
        <w:rPr>
          <w:rFonts w:ascii="宋体" w:hAnsi="宋体"/>
          <w:szCs w:val="21"/>
        </w:rPr>
      </w:pPr>
      <w:r>
        <w:rPr>
          <w:rFonts w:hint="eastAsia" w:ascii="宋体" w:hAnsi="宋体" w:cs="仿宋"/>
          <w:b/>
          <w:szCs w:val="21"/>
        </w:rPr>
        <w:t xml:space="preserve">1.1.4 </w:t>
      </w:r>
      <w:r>
        <w:rPr>
          <w:rFonts w:hint="eastAsia" w:ascii="宋体" w:hAnsi="宋体" w:cs="仿宋"/>
          <w:szCs w:val="21"/>
        </w:rPr>
        <w:t xml:space="preserve"> 投标函附录：指附在投标函后构成合同文件的投标函附录。</w:t>
      </w:r>
    </w:p>
    <w:p>
      <w:pPr>
        <w:spacing w:line="500" w:lineRule="exact"/>
        <w:ind w:firstLine="482"/>
        <w:rPr>
          <w:rFonts w:ascii="宋体" w:hAnsi="宋体"/>
          <w:szCs w:val="21"/>
        </w:rPr>
      </w:pPr>
      <w:r>
        <w:rPr>
          <w:rFonts w:hint="eastAsia" w:ascii="宋体" w:hAnsi="宋体" w:cs="仿宋"/>
          <w:b/>
          <w:szCs w:val="21"/>
        </w:rPr>
        <w:t>1.1.5</w:t>
      </w:r>
      <w:r>
        <w:rPr>
          <w:rFonts w:hint="eastAsia" w:ascii="宋体" w:hAnsi="宋体" w:cs="仿宋"/>
          <w:szCs w:val="21"/>
        </w:rPr>
        <w:t xml:space="preserve">  其他合同文件：指项目实施过程中合同双方共同认可的有关合同内容变更、洽商等书面文件或协议修正文件。包括项目相关批复文件，标准、规范及有关技术文件等，具体内容在专用条款中约定。</w:t>
      </w:r>
    </w:p>
    <w:p>
      <w:pPr>
        <w:spacing w:line="500" w:lineRule="exact"/>
        <w:ind w:firstLine="482"/>
        <w:rPr>
          <w:rFonts w:ascii="宋体" w:hAnsi="宋体"/>
          <w:szCs w:val="21"/>
        </w:rPr>
      </w:pPr>
      <w:r>
        <w:rPr>
          <w:rFonts w:hint="eastAsia" w:ascii="宋体" w:hAnsi="宋体" w:cs="仿宋"/>
          <w:b/>
          <w:szCs w:val="21"/>
        </w:rPr>
        <w:t>1.1.6</w:t>
      </w:r>
      <w:r>
        <w:rPr>
          <w:rFonts w:hint="eastAsia" w:ascii="宋体" w:hAnsi="宋体" w:cs="仿宋"/>
          <w:szCs w:val="21"/>
        </w:rPr>
        <w:t xml:space="preserve">  额外工作：指甲方与乙方在合同中约定的项目代建管理范围和内容之外，乙方协助甲方参与管理，通过双方协商同意另外增加，且不违反国家和省有关招投标和投资管理等法律法规和政策规定的工作内容。签订合同时增加的额外工作在专用条款中明确，项目实施过程中增加的额外工作签订补充协议明确。</w:t>
      </w:r>
    </w:p>
    <w:p>
      <w:pPr>
        <w:tabs>
          <w:tab w:val="left" w:pos="1440"/>
        </w:tabs>
        <w:spacing w:line="500" w:lineRule="exact"/>
        <w:ind w:left="834" w:hanging="834"/>
        <w:rPr>
          <w:rFonts w:ascii="宋体" w:hAnsi="宋体"/>
          <w:b/>
          <w:bCs/>
          <w:szCs w:val="21"/>
        </w:rPr>
      </w:pPr>
      <w:r>
        <w:rPr>
          <w:rFonts w:hint="eastAsia" w:ascii="宋体" w:hAnsi="宋体" w:cs="仿宋"/>
          <w:b/>
          <w:bCs/>
          <w:szCs w:val="21"/>
        </w:rPr>
        <w:t>1.2  合同当事人和人员</w:t>
      </w:r>
    </w:p>
    <w:p>
      <w:pPr>
        <w:spacing w:line="500" w:lineRule="exact"/>
        <w:ind w:firstLine="482"/>
        <w:rPr>
          <w:rFonts w:ascii="宋体" w:hAnsi="宋体"/>
          <w:szCs w:val="21"/>
        </w:rPr>
      </w:pPr>
      <w:r>
        <w:rPr>
          <w:rFonts w:hint="eastAsia" w:ascii="宋体" w:hAnsi="宋体" w:cs="仿宋"/>
          <w:b/>
          <w:szCs w:val="21"/>
        </w:rPr>
        <w:t>1.2.1</w:t>
      </w:r>
      <w:r>
        <w:rPr>
          <w:rFonts w:hint="eastAsia" w:ascii="宋体" w:hAnsi="宋体" w:cs="仿宋"/>
          <w:szCs w:val="21"/>
        </w:rPr>
        <w:t xml:space="preserve">  甲方：指代建项目的使用或运营管理单位。</w:t>
      </w:r>
    </w:p>
    <w:p>
      <w:pPr>
        <w:spacing w:line="500" w:lineRule="exact"/>
        <w:ind w:firstLine="482"/>
        <w:rPr>
          <w:rFonts w:ascii="宋体" w:hAnsi="宋体"/>
          <w:szCs w:val="21"/>
        </w:rPr>
      </w:pPr>
      <w:r>
        <w:rPr>
          <w:rFonts w:hint="eastAsia" w:ascii="宋体" w:hAnsi="宋体" w:cs="仿宋"/>
          <w:b/>
          <w:szCs w:val="21"/>
        </w:rPr>
        <w:t xml:space="preserve">1.2.2 </w:t>
      </w:r>
      <w:r>
        <w:rPr>
          <w:rFonts w:hint="eastAsia" w:ascii="宋体" w:hAnsi="宋体" w:cs="仿宋"/>
          <w:szCs w:val="21"/>
        </w:rPr>
        <w:t xml:space="preserve"> 乙方：</w:t>
      </w:r>
      <w:r>
        <w:rPr>
          <w:rFonts w:hint="eastAsia" w:ascii="宋体" w:hAnsi="宋体" w:cs="仿宋"/>
          <w:kern w:val="0"/>
          <w:szCs w:val="21"/>
        </w:rPr>
        <w:t>指中标的代建单位</w:t>
      </w:r>
      <w:r>
        <w:rPr>
          <w:rFonts w:hint="eastAsia" w:ascii="宋体" w:hAnsi="宋体" w:cs="仿宋"/>
          <w:szCs w:val="21"/>
        </w:rPr>
        <w:t>。</w:t>
      </w:r>
    </w:p>
    <w:p>
      <w:pPr>
        <w:spacing w:line="500" w:lineRule="exact"/>
        <w:ind w:firstLine="482"/>
        <w:rPr>
          <w:rFonts w:ascii="宋体" w:hAnsi="宋体"/>
          <w:szCs w:val="21"/>
        </w:rPr>
      </w:pPr>
      <w:r>
        <w:rPr>
          <w:rFonts w:hint="eastAsia" w:ascii="宋体" w:hAnsi="宋体" w:cs="仿宋"/>
          <w:b/>
          <w:szCs w:val="21"/>
        </w:rPr>
        <w:t xml:space="preserve">1.2.3 </w:t>
      </w:r>
      <w:r>
        <w:rPr>
          <w:rFonts w:hint="eastAsia" w:ascii="宋体" w:hAnsi="宋体" w:cs="仿宋"/>
          <w:szCs w:val="21"/>
        </w:rPr>
        <w:t xml:space="preserve"> </w:t>
      </w:r>
      <w:r>
        <w:rPr>
          <w:rFonts w:hint="eastAsia" w:ascii="宋体" w:hAnsi="宋体" w:cs="仿宋"/>
          <w:kern w:val="0"/>
          <w:szCs w:val="21"/>
        </w:rPr>
        <w:t>代建管理团队</w:t>
      </w:r>
      <w:r>
        <w:rPr>
          <w:rFonts w:hint="eastAsia" w:ascii="宋体" w:hAnsi="宋体" w:cs="仿宋"/>
          <w:szCs w:val="21"/>
        </w:rPr>
        <w:t>：指</w:t>
      </w:r>
      <w:r>
        <w:rPr>
          <w:rFonts w:hint="eastAsia" w:ascii="宋体" w:hAnsi="宋体" w:cs="仿宋"/>
          <w:kern w:val="0"/>
          <w:szCs w:val="21"/>
        </w:rPr>
        <w:t>乙方履行投标承诺，组建的并代表乙方实施和承担项目代建具体工作任务的团队。</w:t>
      </w:r>
    </w:p>
    <w:p>
      <w:pPr>
        <w:spacing w:line="500" w:lineRule="exact"/>
        <w:ind w:firstLine="482"/>
        <w:rPr>
          <w:rFonts w:ascii="宋体" w:hAnsi="宋体"/>
          <w:szCs w:val="21"/>
        </w:rPr>
      </w:pPr>
      <w:r>
        <w:rPr>
          <w:rFonts w:hint="eastAsia" w:ascii="宋体" w:hAnsi="宋体" w:cs="仿宋"/>
          <w:b/>
          <w:szCs w:val="21"/>
        </w:rPr>
        <w:t xml:space="preserve">1.2.4 </w:t>
      </w:r>
      <w:r>
        <w:rPr>
          <w:rFonts w:hint="eastAsia" w:ascii="宋体" w:hAnsi="宋体" w:cs="仿宋"/>
          <w:szCs w:val="21"/>
        </w:rPr>
        <w:t xml:space="preserve"> </w:t>
      </w:r>
      <w:r>
        <w:rPr>
          <w:rFonts w:hint="eastAsia" w:ascii="宋体" w:hAnsi="宋体" w:cs="仿宋"/>
          <w:kern w:val="0"/>
          <w:szCs w:val="21"/>
        </w:rPr>
        <w:t>代建项目经理</w:t>
      </w:r>
      <w:r>
        <w:rPr>
          <w:rFonts w:hint="eastAsia" w:ascii="宋体" w:hAnsi="宋体" w:cs="仿宋"/>
          <w:szCs w:val="21"/>
        </w:rPr>
        <w:t>：指乙方投标时指派的代表乙方牵头负责项目代建管理工作、履行管理义务的全权负责人。</w:t>
      </w:r>
    </w:p>
    <w:p>
      <w:pPr>
        <w:spacing w:line="500" w:lineRule="exact"/>
        <w:ind w:firstLine="482"/>
        <w:rPr>
          <w:rFonts w:ascii="宋体" w:hAnsi="宋体"/>
          <w:szCs w:val="21"/>
        </w:rPr>
      </w:pPr>
      <w:r>
        <w:rPr>
          <w:rFonts w:hint="eastAsia" w:ascii="宋体" w:hAnsi="宋体" w:cs="仿宋"/>
          <w:b/>
          <w:szCs w:val="21"/>
        </w:rPr>
        <w:t xml:space="preserve">1.2.5 </w:t>
      </w:r>
      <w:r>
        <w:rPr>
          <w:rFonts w:hint="eastAsia" w:ascii="宋体" w:hAnsi="宋体" w:cs="仿宋"/>
          <w:szCs w:val="21"/>
        </w:rPr>
        <w:t xml:space="preserve"> </w:t>
      </w:r>
      <w:r>
        <w:rPr>
          <w:rFonts w:hint="eastAsia" w:ascii="宋体" w:hAnsi="宋体" w:cs="仿宋"/>
          <w:kern w:val="0"/>
          <w:szCs w:val="21"/>
        </w:rPr>
        <w:t>专业工作单位：是指由乙方依法依规选择的承担代建项目的设计、监理、施工、检测、材料和设备供应安装等工作的单位。</w:t>
      </w:r>
    </w:p>
    <w:p>
      <w:pPr>
        <w:tabs>
          <w:tab w:val="left" w:pos="1440"/>
        </w:tabs>
        <w:spacing w:line="500" w:lineRule="exact"/>
        <w:ind w:left="834" w:hanging="834"/>
        <w:rPr>
          <w:rFonts w:ascii="宋体" w:hAnsi="宋体"/>
          <w:b/>
          <w:bCs/>
          <w:szCs w:val="21"/>
        </w:rPr>
      </w:pPr>
      <w:r>
        <w:rPr>
          <w:rFonts w:hint="eastAsia" w:ascii="宋体" w:hAnsi="宋体" w:cs="仿宋"/>
          <w:b/>
          <w:bCs/>
          <w:szCs w:val="21"/>
        </w:rPr>
        <w:t>1.3  项目</w:t>
      </w:r>
    </w:p>
    <w:p>
      <w:pPr>
        <w:spacing w:line="500" w:lineRule="exact"/>
        <w:ind w:firstLine="482"/>
        <w:rPr>
          <w:rFonts w:ascii="宋体" w:hAnsi="宋体"/>
          <w:szCs w:val="21"/>
        </w:rPr>
      </w:pPr>
      <w:r>
        <w:rPr>
          <w:rFonts w:hint="eastAsia" w:ascii="宋体" w:hAnsi="宋体" w:cs="仿宋"/>
          <w:b/>
          <w:szCs w:val="21"/>
        </w:rPr>
        <w:t>1.3.1</w:t>
      </w:r>
      <w:r>
        <w:rPr>
          <w:rFonts w:hint="eastAsia" w:ascii="宋体" w:hAnsi="宋体" w:cs="仿宋"/>
          <w:szCs w:val="21"/>
        </w:rPr>
        <w:t xml:space="preserve">  项目：是指由乙方实施代建最终移交甲方使用的项目。</w:t>
      </w:r>
    </w:p>
    <w:p>
      <w:pPr>
        <w:tabs>
          <w:tab w:val="left" w:pos="1440"/>
        </w:tabs>
        <w:spacing w:line="500" w:lineRule="exact"/>
        <w:ind w:left="834" w:hanging="834"/>
        <w:rPr>
          <w:rFonts w:ascii="宋体" w:hAnsi="宋体"/>
          <w:b/>
          <w:bCs/>
          <w:szCs w:val="21"/>
        </w:rPr>
      </w:pPr>
      <w:r>
        <w:rPr>
          <w:rFonts w:hint="eastAsia" w:ascii="宋体" w:hAnsi="宋体" w:cs="仿宋"/>
          <w:b/>
          <w:bCs/>
          <w:szCs w:val="21"/>
        </w:rPr>
        <w:t>1.4  日期</w:t>
      </w:r>
    </w:p>
    <w:p>
      <w:pPr>
        <w:spacing w:line="500" w:lineRule="exact"/>
        <w:ind w:firstLine="482"/>
        <w:rPr>
          <w:rFonts w:ascii="宋体" w:hAnsi="宋体"/>
          <w:szCs w:val="21"/>
        </w:rPr>
      </w:pPr>
      <w:r>
        <w:rPr>
          <w:rFonts w:hint="eastAsia" w:ascii="宋体" w:hAnsi="宋体" w:cs="仿宋"/>
          <w:b/>
          <w:szCs w:val="21"/>
        </w:rPr>
        <w:t>1.4.1</w:t>
      </w:r>
      <w:r>
        <w:rPr>
          <w:rFonts w:hint="eastAsia" w:ascii="宋体" w:hAnsi="宋体" w:cs="仿宋"/>
          <w:szCs w:val="21"/>
        </w:rPr>
        <w:t xml:space="preserve">  代建周期：自合同生效之日起至代建项目实体移交之日止的时间。</w:t>
      </w:r>
    </w:p>
    <w:p>
      <w:pPr>
        <w:spacing w:line="500" w:lineRule="exact"/>
        <w:ind w:firstLine="482"/>
        <w:rPr>
          <w:rFonts w:ascii="宋体" w:hAnsi="宋体"/>
          <w:szCs w:val="21"/>
        </w:rPr>
      </w:pPr>
      <w:r>
        <w:rPr>
          <w:rFonts w:hint="eastAsia" w:ascii="宋体" w:hAnsi="宋体" w:cs="仿宋"/>
          <w:b/>
          <w:szCs w:val="21"/>
        </w:rPr>
        <w:t xml:space="preserve">1.4.2 </w:t>
      </w:r>
      <w:r>
        <w:rPr>
          <w:rFonts w:hint="eastAsia" w:ascii="宋体" w:hAnsi="宋体" w:cs="仿宋"/>
          <w:szCs w:val="21"/>
        </w:rPr>
        <w:t xml:space="preserve"> 天：除特别指明外，指日历天。合同中按天计算时间的，开始当天不计入，从次日开始计算。期限最后一天的截止时间为当天24:00。</w:t>
      </w:r>
    </w:p>
    <w:p>
      <w:pPr>
        <w:tabs>
          <w:tab w:val="left" w:pos="1440"/>
        </w:tabs>
        <w:spacing w:line="500" w:lineRule="exact"/>
        <w:ind w:left="834" w:hanging="834"/>
        <w:rPr>
          <w:rFonts w:ascii="宋体" w:hAnsi="宋体"/>
          <w:b/>
          <w:bCs/>
          <w:szCs w:val="21"/>
        </w:rPr>
      </w:pPr>
      <w:r>
        <w:rPr>
          <w:rFonts w:hint="eastAsia" w:ascii="宋体" w:hAnsi="宋体" w:cs="仿宋"/>
          <w:b/>
          <w:bCs/>
          <w:szCs w:val="21"/>
        </w:rPr>
        <w:t>1.5  其他</w:t>
      </w:r>
    </w:p>
    <w:p>
      <w:pPr>
        <w:spacing w:line="500" w:lineRule="exact"/>
        <w:ind w:firstLine="482"/>
        <w:rPr>
          <w:rFonts w:ascii="宋体" w:hAnsi="宋体"/>
          <w:szCs w:val="21"/>
        </w:rPr>
      </w:pPr>
      <w:r>
        <w:rPr>
          <w:rFonts w:hint="eastAsia" w:ascii="宋体" w:hAnsi="宋体" w:cs="仿宋"/>
          <w:b/>
          <w:szCs w:val="21"/>
        </w:rPr>
        <w:t>1.5.1</w:t>
      </w:r>
      <w:r>
        <w:rPr>
          <w:rFonts w:hint="eastAsia" w:ascii="宋体" w:hAnsi="宋体" w:cs="仿宋"/>
          <w:szCs w:val="21"/>
        </w:rPr>
        <w:t xml:space="preserve">  书面形式：指合同书、纸质文件、信函、电报、传真、会议纪要等可以有形地表现所载内容的形式。</w:t>
      </w:r>
    </w:p>
    <w:p>
      <w:pPr>
        <w:spacing w:line="500" w:lineRule="exact"/>
        <w:ind w:firstLine="482"/>
        <w:rPr>
          <w:rFonts w:ascii="宋体" w:hAnsi="宋体"/>
          <w:szCs w:val="21"/>
        </w:rPr>
      </w:pPr>
      <w:r>
        <w:rPr>
          <w:rFonts w:hint="eastAsia" w:ascii="宋体" w:hAnsi="宋体" w:cs="仿宋"/>
          <w:b/>
          <w:szCs w:val="21"/>
        </w:rPr>
        <w:t xml:space="preserve">1.5.2  </w:t>
      </w:r>
      <w:r>
        <w:rPr>
          <w:rFonts w:hint="eastAsia" w:ascii="宋体" w:hAnsi="宋体" w:cs="仿宋"/>
          <w:szCs w:val="21"/>
          <w:shd w:val="clear" w:color="auto" w:fill="FFFFFF"/>
        </w:rPr>
        <w:t>实体移交证书：指项目竣工验收后，甲方经移交验收同意接收项目实体，签署并发给乙方的项目实体移交证明文件。</w:t>
      </w:r>
    </w:p>
    <w:p>
      <w:pPr>
        <w:spacing w:line="500" w:lineRule="exact"/>
        <w:ind w:firstLine="480"/>
        <w:rPr>
          <w:rFonts w:ascii="宋体" w:hAnsi="宋体" w:cs="仿宋"/>
          <w:szCs w:val="21"/>
        </w:rPr>
      </w:pPr>
    </w:p>
    <w:p>
      <w:pPr>
        <w:spacing w:line="500" w:lineRule="exact"/>
        <w:jc w:val="left"/>
        <w:rPr>
          <w:rFonts w:ascii="宋体" w:hAnsi="宋体"/>
          <w:b/>
          <w:bCs/>
          <w:szCs w:val="21"/>
        </w:rPr>
      </w:pPr>
      <w:r>
        <w:rPr>
          <w:rFonts w:hint="eastAsia" w:ascii="宋体" w:hAnsi="宋体" w:cs="仿宋"/>
          <w:b/>
          <w:bCs/>
          <w:szCs w:val="21"/>
        </w:rPr>
        <w:t>第2条  解释</w:t>
      </w:r>
    </w:p>
    <w:p>
      <w:pPr>
        <w:tabs>
          <w:tab w:val="left" w:pos="1440"/>
        </w:tabs>
        <w:spacing w:line="500" w:lineRule="exact"/>
        <w:ind w:left="834" w:hanging="834"/>
        <w:rPr>
          <w:rFonts w:ascii="宋体" w:hAnsi="宋体"/>
          <w:b/>
          <w:bCs/>
          <w:szCs w:val="21"/>
        </w:rPr>
      </w:pPr>
      <w:r>
        <w:rPr>
          <w:rFonts w:hint="eastAsia" w:ascii="宋体" w:hAnsi="宋体" w:cs="仿宋"/>
          <w:b/>
          <w:bCs/>
          <w:szCs w:val="21"/>
        </w:rPr>
        <w:t>2.1  语言文字</w:t>
      </w:r>
    </w:p>
    <w:p>
      <w:pPr>
        <w:spacing w:line="500" w:lineRule="exact"/>
        <w:ind w:firstLine="480"/>
        <w:rPr>
          <w:rFonts w:ascii="宋体" w:hAnsi="宋体"/>
          <w:szCs w:val="21"/>
        </w:rPr>
      </w:pPr>
      <w:r>
        <w:rPr>
          <w:rFonts w:hint="eastAsia" w:ascii="宋体" w:hAnsi="宋体" w:cs="仿宋"/>
          <w:szCs w:val="21"/>
        </w:rPr>
        <w:t>合同使用的语言文字以中文为准。专用术语使用外文的，应附有中文注释。</w:t>
      </w:r>
    </w:p>
    <w:p>
      <w:pPr>
        <w:tabs>
          <w:tab w:val="left" w:pos="1440"/>
        </w:tabs>
        <w:spacing w:line="500" w:lineRule="exact"/>
        <w:ind w:left="834" w:hanging="834"/>
        <w:rPr>
          <w:rFonts w:ascii="宋体" w:hAnsi="宋体"/>
          <w:b/>
          <w:bCs/>
          <w:szCs w:val="21"/>
        </w:rPr>
      </w:pPr>
      <w:r>
        <w:rPr>
          <w:rFonts w:hint="eastAsia" w:ascii="宋体" w:hAnsi="宋体" w:cs="仿宋"/>
          <w:b/>
          <w:bCs/>
          <w:szCs w:val="21"/>
        </w:rPr>
        <w:t>2.2  法律</w:t>
      </w:r>
    </w:p>
    <w:p>
      <w:pPr>
        <w:spacing w:line="500" w:lineRule="exact"/>
        <w:ind w:firstLine="480"/>
        <w:rPr>
          <w:rFonts w:ascii="宋体" w:hAnsi="宋体"/>
          <w:szCs w:val="21"/>
        </w:rPr>
      </w:pPr>
      <w:r>
        <w:rPr>
          <w:rFonts w:hint="eastAsia" w:ascii="宋体" w:hAnsi="宋体" w:cs="仿宋"/>
          <w:szCs w:val="21"/>
        </w:rPr>
        <w:t>适用于合同的法律包括中华人民共和国法律、行政法规、部门规章，以及项目所在地的地方性法规、自治条例和地方政府规章。</w:t>
      </w:r>
    </w:p>
    <w:p>
      <w:pPr>
        <w:spacing w:line="500" w:lineRule="exact"/>
        <w:ind w:firstLine="480"/>
        <w:rPr>
          <w:rFonts w:ascii="宋体" w:hAnsi="宋体" w:cs="仿宋"/>
          <w:szCs w:val="21"/>
        </w:rPr>
      </w:pPr>
    </w:p>
    <w:p>
      <w:pPr>
        <w:spacing w:line="500" w:lineRule="exact"/>
        <w:jc w:val="left"/>
        <w:rPr>
          <w:rFonts w:ascii="宋体" w:hAnsi="宋体"/>
          <w:b/>
          <w:bCs/>
          <w:szCs w:val="21"/>
        </w:rPr>
      </w:pPr>
      <w:r>
        <w:rPr>
          <w:rFonts w:hint="eastAsia" w:ascii="宋体" w:hAnsi="宋体" w:cs="仿宋"/>
          <w:b/>
          <w:bCs/>
          <w:szCs w:val="21"/>
        </w:rPr>
        <w:t>第3条  一般约定</w:t>
      </w:r>
    </w:p>
    <w:p>
      <w:pPr>
        <w:tabs>
          <w:tab w:val="left" w:pos="1440"/>
        </w:tabs>
        <w:spacing w:line="500" w:lineRule="exact"/>
        <w:ind w:left="834" w:hanging="834"/>
        <w:rPr>
          <w:rFonts w:ascii="宋体" w:hAnsi="宋体"/>
          <w:b/>
          <w:bCs/>
          <w:szCs w:val="21"/>
        </w:rPr>
      </w:pPr>
      <w:r>
        <w:rPr>
          <w:rFonts w:hint="eastAsia" w:ascii="宋体" w:hAnsi="宋体" w:cs="仿宋"/>
          <w:b/>
          <w:bCs/>
          <w:szCs w:val="21"/>
        </w:rPr>
        <w:t>3.1  联络</w:t>
      </w:r>
    </w:p>
    <w:p>
      <w:pPr>
        <w:spacing w:line="500" w:lineRule="exact"/>
        <w:ind w:firstLine="482"/>
        <w:rPr>
          <w:rFonts w:ascii="宋体" w:hAnsi="宋体"/>
          <w:szCs w:val="21"/>
        </w:rPr>
      </w:pPr>
      <w:r>
        <w:rPr>
          <w:rFonts w:hint="eastAsia" w:ascii="宋体" w:hAnsi="宋体" w:cs="仿宋"/>
          <w:b/>
          <w:szCs w:val="21"/>
        </w:rPr>
        <w:t>3.1.1</w:t>
      </w:r>
      <w:r>
        <w:rPr>
          <w:rFonts w:hint="eastAsia" w:ascii="宋体" w:hAnsi="宋体" w:cs="仿宋"/>
          <w:szCs w:val="21"/>
        </w:rPr>
        <w:t xml:space="preserve">  与合同有关的通知、批准、证明、证书、指示、要求、请求、同意、意见、确定和决定等，均应采用书面形式。</w:t>
      </w:r>
    </w:p>
    <w:p>
      <w:pPr>
        <w:spacing w:line="500" w:lineRule="exact"/>
        <w:ind w:firstLine="482"/>
        <w:rPr>
          <w:rFonts w:ascii="宋体" w:hAnsi="宋体"/>
          <w:szCs w:val="21"/>
        </w:rPr>
      </w:pPr>
      <w:r>
        <w:rPr>
          <w:rFonts w:hint="eastAsia" w:ascii="宋体" w:hAnsi="宋体" w:cs="仿宋"/>
          <w:b/>
          <w:szCs w:val="21"/>
        </w:rPr>
        <w:t>3.1.2</w:t>
      </w:r>
      <w:r>
        <w:rPr>
          <w:rFonts w:hint="eastAsia" w:ascii="宋体" w:hAnsi="宋体" w:cs="仿宋"/>
          <w:szCs w:val="21"/>
        </w:rPr>
        <w:t xml:space="preserve">  第3.1.1项中的通知、批准、证明、证书、指示、要求、请求、同意、意见、确定和决定等来往函件，均应在合同约定的期限内送达指定的地点和指定的接收人，并办理签收手续。</w:t>
      </w:r>
    </w:p>
    <w:p>
      <w:pPr>
        <w:spacing w:line="500" w:lineRule="exact"/>
        <w:ind w:firstLine="482"/>
        <w:rPr>
          <w:rFonts w:ascii="宋体" w:hAnsi="宋体"/>
          <w:szCs w:val="21"/>
        </w:rPr>
      </w:pPr>
      <w:r>
        <w:rPr>
          <w:rFonts w:hint="eastAsia" w:ascii="宋体" w:hAnsi="宋体" w:cs="仿宋"/>
          <w:b/>
          <w:szCs w:val="21"/>
        </w:rPr>
        <w:t>3.1.3</w:t>
      </w:r>
      <w:r>
        <w:rPr>
          <w:rFonts w:hint="eastAsia" w:ascii="宋体" w:hAnsi="宋体" w:cs="仿宋"/>
          <w:szCs w:val="21"/>
        </w:rPr>
        <w:t xml:space="preserve">  甲方的通知</w:t>
      </w:r>
    </w:p>
    <w:p>
      <w:pPr>
        <w:spacing w:line="500" w:lineRule="exact"/>
        <w:ind w:firstLine="480"/>
        <w:rPr>
          <w:rFonts w:ascii="宋体" w:hAnsi="宋体"/>
          <w:szCs w:val="21"/>
        </w:rPr>
      </w:pPr>
      <w:r>
        <w:rPr>
          <w:rFonts w:hint="eastAsia" w:ascii="宋体" w:hAnsi="宋体" w:cs="仿宋"/>
          <w:szCs w:val="21"/>
        </w:rPr>
        <w:t>甲方的通知应采用书面形式，盖有甲方印章，并由约定授权的人员签字。</w:t>
      </w:r>
    </w:p>
    <w:p>
      <w:pPr>
        <w:tabs>
          <w:tab w:val="left" w:pos="1440"/>
        </w:tabs>
        <w:spacing w:line="500" w:lineRule="exact"/>
        <w:ind w:left="834" w:hanging="834"/>
        <w:rPr>
          <w:rFonts w:ascii="宋体" w:hAnsi="宋体"/>
          <w:b/>
          <w:bCs/>
          <w:szCs w:val="21"/>
        </w:rPr>
      </w:pPr>
      <w:r>
        <w:rPr>
          <w:rFonts w:hint="eastAsia" w:ascii="宋体" w:hAnsi="宋体" w:cs="仿宋"/>
          <w:b/>
          <w:bCs/>
          <w:szCs w:val="21"/>
        </w:rPr>
        <w:t>3.2  转让</w:t>
      </w:r>
    </w:p>
    <w:p>
      <w:pPr>
        <w:spacing w:line="500" w:lineRule="exact"/>
        <w:ind w:firstLine="480"/>
        <w:rPr>
          <w:rFonts w:ascii="宋体" w:hAnsi="宋体"/>
          <w:szCs w:val="21"/>
        </w:rPr>
      </w:pPr>
      <w:r>
        <w:rPr>
          <w:rFonts w:hint="eastAsia" w:ascii="宋体" w:hAnsi="宋体" w:cs="仿宋"/>
          <w:kern w:val="0"/>
          <w:szCs w:val="21"/>
        </w:rPr>
        <w:t>除法律法规、政策变更等特殊原因外，甲乙双方均不得将权利义务转让。</w:t>
      </w:r>
    </w:p>
    <w:p>
      <w:pPr>
        <w:tabs>
          <w:tab w:val="left" w:pos="1440"/>
        </w:tabs>
        <w:spacing w:line="500" w:lineRule="exact"/>
        <w:ind w:left="834" w:hanging="834"/>
        <w:rPr>
          <w:rFonts w:ascii="宋体" w:hAnsi="宋体"/>
          <w:b/>
          <w:bCs/>
          <w:szCs w:val="21"/>
        </w:rPr>
      </w:pPr>
      <w:r>
        <w:rPr>
          <w:rFonts w:hint="eastAsia" w:ascii="宋体" w:hAnsi="宋体" w:cs="仿宋"/>
          <w:b/>
          <w:bCs/>
          <w:szCs w:val="21"/>
        </w:rPr>
        <w:t>3.3  严禁贿赂</w:t>
      </w:r>
    </w:p>
    <w:p>
      <w:pPr>
        <w:spacing w:line="500" w:lineRule="exact"/>
        <w:ind w:firstLine="480"/>
        <w:rPr>
          <w:rFonts w:ascii="宋体" w:hAnsi="宋体"/>
          <w:szCs w:val="21"/>
        </w:rPr>
      </w:pPr>
      <w:r>
        <w:rPr>
          <w:rFonts w:hint="eastAsia" w:ascii="宋体" w:hAnsi="宋体" w:cs="仿宋"/>
          <w:kern w:val="0"/>
          <w:szCs w:val="21"/>
        </w:rPr>
        <w:t>合同双方当事人不得以贿赂或变相贿赂的方式，谋取不当利益或损害对方权益。因贿赂造成对方损失的，行为人应赔偿损失，并承担相应的法律责任。</w:t>
      </w:r>
    </w:p>
    <w:p>
      <w:pPr>
        <w:tabs>
          <w:tab w:val="left" w:pos="1440"/>
        </w:tabs>
        <w:spacing w:line="500" w:lineRule="exact"/>
        <w:ind w:left="834" w:hanging="834"/>
        <w:rPr>
          <w:rFonts w:ascii="宋体" w:hAnsi="宋体"/>
          <w:b/>
          <w:bCs/>
          <w:szCs w:val="21"/>
        </w:rPr>
      </w:pPr>
      <w:r>
        <w:rPr>
          <w:rFonts w:hint="eastAsia" w:ascii="宋体" w:hAnsi="宋体" w:cs="仿宋"/>
          <w:b/>
          <w:bCs/>
          <w:szCs w:val="21"/>
        </w:rPr>
        <w:t>3.4  知识产权</w:t>
      </w:r>
    </w:p>
    <w:p>
      <w:pPr>
        <w:spacing w:line="500" w:lineRule="exact"/>
        <w:ind w:firstLine="482"/>
        <w:rPr>
          <w:rFonts w:ascii="宋体" w:hAnsi="宋体"/>
          <w:szCs w:val="21"/>
        </w:rPr>
      </w:pPr>
      <w:r>
        <w:rPr>
          <w:rFonts w:hint="eastAsia" w:ascii="宋体" w:hAnsi="宋体" w:cs="仿宋"/>
          <w:b/>
          <w:kern w:val="0"/>
          <w:szCs w:val="21"/>
        </w:rPr>
        <w:t>3.4.1</w:t>
      </w:r>
      <w:r>
        <w:rPr>
          <w:rFonts w:hint="eastAsia" w:ascii="宋体" w:hAnsi="宋体" w:cs="仿宋"/>
          <w:kern w:val="0"/>
          <w:szCs w:val="21"/>
        </w:rPr>
        <w:t xml:space="preserve">  除合同专用条款另有约定外，乙方完成的工作成果，除署名权以外的著作权等其他知识产权均归甲方享有。</w:t>
      </w:r>
    </w:p>
    <w:p>
      <w:pPr>
        <w:spacing w:line="500" w:lineRule="exact"/>
        <w:ind w:firstLine="482"/>
        <w:rPr>
          <w:rFonts w:ascii="宋体" w:hAnsi="宋体"/>
          <w:szCs w:val="21"/>
        </w:rPr>
      </w:pPr>
      <w:r>
        <w:rPr>
          <w:rFonts w:hint="eastAsia" w:ascii="宋体" w:hAnsi="宋体" w:cs="仿宋"/>
          <w:b/>
          <w:kern w:val="0"/>
          <w:szCs w:val="21"/>
        </w:rPr>
        <w:t>3.4.2</w:t>
      </w:r>
      <w:r>
        <w:rPr>
          <w:rFonts w:hint="eastAsia" w:ascii="宋体" w:hAnsi="宋体" w:cs="仿宋"/>
          <w:kern w:val="0"/>
          <w:szCs w:val="21"/>
        </w:rPr>
        <w:t xml:space="preserve">  乙方在进行项目代建管理时，因侵犯专利权或其他知识产权所引起的责任，由乙方承担。</w:t>
      </w:r>
    </w:p>
    <w:p>
      <w:pPr>
        <w:spacing w:line="500" w:lineRule="exact"/>
        <w:ind w:firstLine="482"/>
        <w:rPr>
          <w:rFonts w:ascii="宋体" w:hAnsi="宋体"/>
          <w:szCs w:val="21"/>
        </w:rPr>
      </w:pPr>
      <w:r>
        <w:rPr>
          <w:rFonts w:hint="eastAsia" w:ascii="宋体" w:hAnsi="宋体" w:cs="仿宋"/>
          <w:b/>
          <w:kern w:val="0"/>
          <w:szCs w:val="21"/>
        </w:rPr>
        <w:t>3.4.3</w:t>
      </w:r>
      <w:r>
        <w:rPr>
          <w:rFonts w:hint="eastAsia" w:ascii="宋体" w:hAnsi="宋体" w:cs="仿宋"/>
          <w:kern w:val="0"/>
          <w:szCs w:val="21"/>
        </w:rPr>
        <w:t xml:space="preserve"> 乙方在投标文件中采用专利技术的，专利技术的使用费包含在投标报价内。</w:t>
      </w:r>
    </w:p>
    <w:p>
      <w:pPr>
        <w:tabs>
          <w:tab w:val="left" w:pos="1440"/>
        </w:tabs>
        <w:spacing w:line="500" w:lineRule="exact"/>
        <w:ind w:left="834" w:hanging="834"/>
        <w:rPr>
          <w:rFonts w:ascii="宋体" w:hAnsi="宋体"/>
          <w:b/>
          <w:bCs/>
          <w:szCs w:val="21"/>
        </w:rPr>
      </w:pPr>
      <w:r>
        <w:rPr>
          <w:rFonts w:hint="eastAsia" w:ascii="宋体" w:hAnsi="宋体" w:cs="仿宋"/>
          <w:b/>
          <w:bCs/>
          <w:szCs w:val="21"/>
        </w:rPr>
        <w:t>3.5  文件及信息的保密</w:t>
      </w:r>
    </w:p>
    <w:p>
      <w:pPr>
        <w:spacing w:line="500" w:lineRule="exact"/>
        <w:ind w:firstLine="480"/>
        <w:rPr>
          <w:rFonts w:ascii="宋体" w:hAnsi="宋体"/>
          <w:szCs w:val="21"/>
        </w:rPr>
      </w:pPr>
      <w:r>
        <w:rPr>
          <w:rFonts w:hint="eastAsia" w:ascii="宋体" w:hAnsi="宋体" w:cs="仿宋"/>
          <w:kern w:val="0"/>
          <w:szCs w:val="21"/>
        </w:rPr>
        <w:t>未经双方同意，任何一方当事人不得将有关文件、技术秘密、需要保密的资料和信息泄露给他人或公开发表与引用。</w:t>
      </w:r>
    </w:p>
    <w:p>
      <w:pPr>
        <w:widowControl/>
        <w:spacing w:line="500" w:lineRule="exact"/>
        <w:ind w:hanging="420"/>
        <w:rPr>
          <w:rFonts w:ascii="宋体" w:hAnsi="宋体"/>
          <w:szCs w:val="21"/>
        </w:rPr>
      </w:pPr>
    </w:p>
    <w:p>
      <w:pPr>
        <w:spacing w:line="500" w:lineRule="exact"/>
        <w:jc w:val="center"/>
        <w:rPr>
          <w:rFonts w:ascii="宋体" w:hAnsi="宋体" w:cs="仿宋"/>
          <w:b/>
          <w:bCs/>
          <w:szCs w:val="21"/>
        </w:rPr>
      </w:pPr>
      <w:r>
        <w:rPr>
          <w:rFonts w:hint="eastAsia" w:ascii="宋体" w:hAnsi="宋体"/>
          <w:b/>
          <w:bCs/>
          <w:szCs w:val="21"/>
        </w:rPr>
        <w:t xml:space="preserve"> 第二节  合同</w:t>
      </w:r>
      <w:r>
        <w:rPr>
          <w:rFonts w:hint="eastAsia" w:ascii="宋体" w:hAnsi="宋体" w:cs="仿宋"/>
          <w:b/>
          <w:bCs/>
          <w:szCs w:val="21"/>
        </w:rPr>
        <w:t xml:space="preserve">双方的权利 </w:t>
      </w:r>
    </w:p>
    <w:p>
      <w:pPr>
        <w:pStyle w:val="2"/>
        <w:spacing w:line="500" w:lineRule="exact"/>
        <w:outlineLvl w:val="9"/>
        <w:rPr>
          <w:rFonts w:ascii="宋体" w:hAnsi="宋体"/>
          <w:szCs w:val="21"/>
        </w:rPr>
      </w:pPr>
    </w:p>
    <w:p>
      <w:pPr>
        <w:spacing w:line="500" w:lineRule="exact"/>
        <w:jc w:val="left"/>
        <w:rPr>
          <w:rFonts w:ascii="宋体" w:hAnsi="宋体"/>
          <w:b/>
          <w:bCs/>
          <w:szCs w:val="21"/>
        </w:rPr>
      </w:pPr>
      <w:r>
        <w:rPr>
          <w:rFonts w:hint="eastAsia" w:ascii="宋体" w:hAnsi="宋体" w:cs="仿宋"/>
          <w:b/>
          <w:bCs/>
          <w:szCs w:val="21"/>
        </w:rPr>
        <w:t>第4条  甲方权利</w:t>
      </w:r>
    </w:p>
    <w:p>
      <w:pPr>
        <w:spacing w:line="500" w:lineRule="exact"/>
        <w:rPr>
          <w:rFonts w:ascii="宋体" w:hAnsi="宋体"/>
          <w:b/>
          <w:szCs w:val="21"/>
        </w:rPr>
      </w:pPr>
      <w:r>
        <w:rPr>
          <w:rFonts w:hint="eastAsia" w:ascii="宋体" w:hAnsi="宋体" w:cs="仿宋"/>
          <w:b/>
          <w:szCs w:val="21"/>
        </w:rPr>
        <w:t xml:space="preserve">4.1  </w:t>
      </w:r>
      <w:r>
        <w:rPr>
          <w:rFonts w:hint="eastAsia" w:ascii="宋体" w:hAnsi="宋体" w:cs="仿宋"/>
          <w:b w:val="0"/>
          <w:bCs/>
          <w:szCs w:val="21"/>
        </w:rPr>
        <w:t>书面提出代建项目的主要设计和功能要求及材料设备选型建议，参与初步设计、施工图设计及其调整优化的编报审查，参与设备选型和材料的选择。</w:t>
      </w:r>
    </w:p>
    <w:p>
      <w:pPr>
        <w:spacing w:line="500" w:lineRule="exact"/>
        <w:rPr>
          <w:rFonts w:ascii="宋体" w:hAnsi="宋体"/>
          <w:b/>
          <w:szCs w:val="21"/>
        </w:rPr>
      </w:pPr>
      <w:r>
        <w:rPr>
          <w:rFonts w:hint="eastAsia" w:ascii="宋体" w:hAnsi="宋体" w:cs="仿宋"/>
          <w:b/>
          <w:szCs w:val="21"/>
        </w:rPr>
        <w:t xml:space="preserve">4.2  </w:t>
      </w:r>
      <w:r>
        <w:rPr>
          <w:rFonts w:hint="eastAsia" w:ascii="宋体" w:hAnsi="宋体" w:cs="仿宋"/>
          <w:b w:val="0"/>
          <w:bCs/>
          <w:szCs w:val="21"/>
        </w:rPr>
        <w:t>依法依规监督代建过程中的设计、施工、监理和设备、材料采购招标与政府采购及合同签订工作。</w:t>
      </w:r>
    </w:p>
    <w:p>
      <w:pPr>
        <w:spacing w:line="500" w:lineRule="exact"/>
        <w:rPr>
          <w:rFonts w:ascii="宋体" w:hAnsi="宋体"/>
          <w:b/>
          <w:szCs w:val="21"/>
        </w:rPr>
      </w:pPr>
      <w:r>
        <w:rPr>
          <w:rFonts w:hint="eastAsia" w:ascii="宋体" w:hAnsi="宋体" w:cs="仿宋"/>
          <w:b/>
          <w:szCs w:val="21"/>
        </w:rPr>
        <w:t xml:space="preserve">4.3  </w:t>
      </w:r>
      <w:r>
        <w:rPr>
          <w:rFonts w:hint="eastAsia" w:ascii="宋体" w:hAnsi="宋体" w:cs="仿宋"/>
          <w:b w:val="0"/>
          <w:bCs/>
          <w:szCs w:val="21"/>
        </w:rPr>
        <w:t>监督工程质量、施工进度和资金使用，按有关规定参与工程验收。</w:t>
      </w:r>
    </w:p>
    <w:p>
      <w:pPr>
        <w:spacing w:line="500" w:lineRule="exact"/>
        <w:rPr>
          <w:rFonts w:ascii="宋体" w:hAnsi="宋体"/>
          <w:b w:val="0"/>
          <w:bCs/>
          <w:szCs w:val="21"/>
        </w:rPr>
      </w:pPr>
      <w:r>
        <w:rPr>
          <w:rFonts w:hint="eastAsia" w:ascii="宋体" w:hAnsi="宋体" w:cs="仿宋"/>
          <w:b/>
          <w:szCs w:val="21"/>
        </w:rPr>
        <w:t xml:space="preserve">4.4  </w:t>
      </w:r>
      <w:r>
        <w:rPr>
          <w:rFonts w:hint="eastAsia" w:ascii="宋体" w:hAnsi="宋体" w:cs="仿宋"/>
          <w:b w:val="0"/>
          <w:bCs/>
          <w:szCs w:val="21"/>
        </w:rPr>
        <w:t>对乙方违规违约行为以及不利于满足项目功能要求的问题要求乙方予以纠正，追究乙方违约责任，向代建主管部门反映乙方不良行为和对乙方的意见要求。</w:t>
      </w:r>
    </w:p>
    <w:p>
      <w:pPr>
        <w:spacing w:line="500" w:lineRule="exact"/>
        <w:rPr>
          <w:rFonts w:ascii="宋体" w:hAnsi="宋体"/>
          <w:b w:val="0"/>
          <w:bCs/>
          <w:szCs w:val="21"/>
        </w:rPr>
      </w:pPr>
      <w:r>
        <w:rPr>
          <w:rFonts w:hint="eastAsia" w:ascii="宋体" w:hAnsi="宋体" w:cs="仿宋"/>
          <w:b/>
          <w:szCs w:val="21"/>
        </w:rPr>
        <w:t xml:space="preserve">4.5  </w:t>
      </w:r>
      <w:r>
        <w:rPr>
          <w:rFonts w:hint="eastAsia" w:ascii="宋体" w:hAnsi="宋体" w:cs="仿宋"/>
          <w:b w:val="0"/>
          <w:bCs/>
          <w:szCs w:val="21"/>
        </w:rPr>
        <w:t>项目竣工验收后，要求乙方按合同约定尽快办理实体和资料的移交，对合同约定期限内出现的质量问题要求乙方提供服务。</w:t>
      </w:r>
    </w:p>
    <w:p>
      <w:pPr>
        <w:spacing w:line="500" w:lineRule="exact"/>
        <w:rPr>
          <w:rFonts w:ascii="宋体" w:hAnsi="宋体"/>
          <w:b w:val="0"/>
          <w:bCs/>
          <w:szCs w:val="21"/>
        </w:rPr>
      </w:pPr>
      <w:r>
        <w:rPr>
          <w:rFonts w:hint="eastAsia" w:ascii="宋体" w:hAnsi="宋体" w:cs="仿宋"/>
          <w:b/>
          <w:szCs w:val="21"/>
        </w:rPr>
        <w:t xml:space="preserve">4.6  </w:t>
      </w:r>
      <w:r>
        <w:rPr>
          <w:rFonts w:hint="eastAsia" w:ascii="宋体" w:hAnsi="宋体" w:cs="仿宋"/>
          <w:b w:val="0"/>
          <w:bCs/>
          <w:szCs w:val="21"/>
        </w:rPr>
        <w:t>对代建过程中，因乙方原因造成的甲方直接经济损失享有索赔的权利。</w:t>
      </w:r>
    </w:p>
    <w:p>
      <w:pPr>
        <w:spacing w:line="500" w:lineRule="exact"/>
        <w:rPr>
          <w:rFonts w:ascii="宋体" w:hAnsi="宋体" w:cs="仿宋"/>
          <w:szCs w:val="21"/>
        </w:rPr>
      </w:pPr>
    </w:p>
    <w:p>
      <w:pPr>
        <w:spacing w:line="500" w:lineRule="exact"/>
        <w:jc w:val="left"/>
        <w:rPr>
          <w:rFonts w:ascii="宋体" w:hAnsi="宋体"/>
          <w:b/>
          <w:bCs/>
          <w:szCs w:val="21"/>
        </w:rPr>
      </w:pPr>
      <w:r>
        <w:rPr>
          <w:rFonts w:hint="eastAsia" w:ascii="宋体" w:hAnsi="宋体" w:cs="仿宋"/>
          <w:b/>
          <w:bCs/>
          <w:szCs w:val="21"/>
        </w:rPr>
        <w:t>第5条  乙方权利</w:t>
      </w:r>
    </w:p>
    <w:p>
      <w:pPr>
        <w:spacing w:line="500" w:lineRule="exact"/>
        <w:rPr>
          <w:rFonts w:ascii="宋体" w:hAnsi="宋体"/>
          <w:b w:val="0"/>
          <w:bCs/>
          <w:szCs w:val="21"/>
        </w:rPr>
      </w:pPr>
      <w:r>
        <w:rPr>
          <w:rFonts w:hint="eastAsia" w:ascii="宋体" w:hAnsi="宋体" w:cs="仿宋"/>
          <w:b/>
          <w:szCs w:val="21"/>
        </w:rPr>
        <w:t xml:space="preserve">5.1  </w:t>
      </w:r>
      <w:r>
        <w:rPr>
          <w:rFonts w:hint="eastAsia" w:ascii="宋体" w:hAnsi="宋体" w:cs="仿宋"/>
          <w:b w:val="0"/>
          <w:bCs/>
          <w:szCs w:val="21"/>
        </w:rPr>
        <w:t>乙方在代建周期内作为项目建设单位并享有相应的项目组织、管理及协调权。</w:t>
      </w:r>
    </w:p>
    <w:p>
      <w:pPr>
        <w:spacing w:line="500" w:lineRule="exact"/>
        <w:ind w:firstLine="482"/>
        <w:rPr>
          <w:rFonts w:ascii="宋体" w:hAnsi="宋体"/>
          <w:szCs w:val="21"/>
        </w:rPr>
      </w:pPr>
      <w:r>
        <w:rPr>
          <w:rFonts w:hint="eastAsia" w:ascii="宋体" w:hAnsi="宋体" w:cs="仿宋"/>
          <w:b/>
          <w:szCs w:val="21"/>
        </w:rPr>
        <w:t>5.1.1</w:t>
      </w:r>
      <w:r>
        <w:rPr>
          <w:rFonts w:hint="eastAsia" w:ascii="宋体" w:hAnsi="宋体" w:cs="仿宋"/>
          <w:szCs w:val="21"/>
        </w:rPr>
        <w:t xml:space="preserve">  组织初步设计、施工图设计和优化调整方案及其概预算编报送审。</w:t>
      </w:r>
    </w:p>
    <w:p>
      <w:pPr>
        <w:spacing w:line="500" w:lineRule="exact"/>
        <w:ind w:firstLine="482"/>
        <w:rPr>
          <w:rFonts w:ascii="宋体" w:hAnsi="宋体"/>
          <w:szCs w:val="21"/>
        </w:rPr>
      </w:pPr>
      <w:r>
        <w:rPr>
          <w:rFonts w:hint="eastAsia" w:ascii="宋体" w:hAnsi="宋体" w:cs="仿宋"/>
          <w:b/>
          <w:szCs w:val="21"/>
        </w:rPr>
        <w:t>5.1.2</w:t>
      </w:r>
      <w:r>
        <w:rPr>
          <w:rFonts w:hint="eastAsia" w:ascii="宋体" w:hAnsi="宋体" w:cs="仿宋"/>
          <w:szCs w:val="21"/>
        </w:rPr>
        <w:t xml:space="preserve">  代建过程中依法依规组织工程招标，选择专业工作单位，与各专业工作单位签订合同并依法依约进行管理。</w:t>
      </w:r>
    </w:p>
    <w:p>
      <w:pPr>
        <w:spacing w:line="500" w:lineRule="exact"/>
        <w:ind w:firstLine="482"/>
        <w:rPr>
          <w:rFonts w:ascii="宋体" w:hAnsi="宋体"/>
          <w:szCs w:val="21"/>
        </w:rPr>
      </w:pPr>
      <w:r>
        <w:rPr>
          <w:rFonts w:hint="eastAsia" w:ascii="宋体" w:hAnsi="宋体" w:cs="仿宋"/>
          <w:b/>
          <w:szCs w:val="21"/>
        </w:rPr>
        <w:t xml:space="preserve">5.1.3 </w:t>
      </w:r>
      <w:r>
        <w:rPr>
          <w:rFonts w:hint="eastAsia" w:ascii="宋体" w:hAnsi="宋体" w:cs="仿宋"/>
          <w:szCs w:val="21"/>
        </w:rPr>
        <w:t xml:space="preserve"> 授权监理人发布开工令、停工令、复工令。</w:t>
      </w:r>
    </w:p>
    <w:p>
      <w:pPr>
        <w:spacing w:line="500" w:lineRule="exact"/>
        <w:ind w:firstLine="482"/>
        <w:rPr>
          <w:rFonts w:ascii="宋体" w:hAnsi="宋体"/>
          <w:szCs w:val="21"/>
        </w:rPr>
      </w:pPr>
      <w:r>
        <w:rPr>
          <w:rFonts w:hint="eastAsia" w:ascii="宋体" w:hAnsi="宋体" w:cs="仿宋"/>
          <w:b/>
          <w:szCs w:val="21"/>
        </w:rPr>
        <w:t>5.1.4</w:t>
      </w:r>
      <w:r>
        <w:rPr>
          <w:rFonts w:hint="eastAsia" w:ascii="宋体" w:hAnsi="宋体" w:cs="仿宋"/>
          <w:szCs w:val="21"/>
        </w:rPr>
        <w:t xml:space="preserve">  管理各类合同、文件、图纸和工程档案资料。</w:t>
      </w:r>
    </w:p>
    <w:p>
      <w:pPr>
        <w:spacing w:line="500" w:lineRule="exact"/>
        <w:ind w:firstLine="482"/>
        <w:rPr>
          <w:rFonts w:ascii="宋体" w:hAnsi="宋体"/>
          <w:szCs w:val="21"/>
        </w:rPr>
      </w:pPr>
      <w:r>
        <w:rPr>
          <w:rFonts w:hint="eastAsia" w:ascii="宋体" w:hAnsi="宋体" w:cs="仿宋"/>
          <w:b/>
          <w:szCs w:val="21"/>
        </w:rPr>
        <w:t>5.1.5</w:t>
      </w:r>
      <w:r>
        <w:rPr>
          <w:rFonts w:hint="eastAsia" w:ascii="宋体" w:hAnsi="宋体" w:cs="仿宋"/>
          <w:szCs w:val="21"/>
        </w:rPr>
        <w:t xml:space="preserve">  在与专业工作单位合同约定的价格范围内，有价款支付的审核权和签认权。</w:t>
      </w:r>
    </w:p>
    <w:p>
      <w:pPr>
        <w:spacing w:line="500" w:lineRule="exact"/>
        <w:ind w:firstLine="482"/>
        <w:rPr>
          <w:rFonts w:ascii="宋体" w:hAnsi="宋体"/>
          <w:szCs w:val="21"/>
        </w:rPr>
      </w:pPr>
      <w:r>
        <w:rPr>
          <w:rFonts w:hint="eastAsia" w:ascii="宋体" w:hAnsi="宋体" w:cs="仿宋"/>
          <w:b/>
          <w:szCs w:val="21"/>
        </w:rPr>
        <w:t>5.1.6</w:t>
      </w:r>
      <w:r>
        <w:rPr>
          <w:rFonts w:hint="eastAsia" w:ascii="宋体" w:hAnsi="宋体" w:cs="仿宋"/>
          <w:szCs w:val="21"/>
        </w:rPr>
        <w:t xml:space="preserve">  组织开展项目各参与方的协调工作。</w:t>
      </w:r>
    </w:p>
    <w:p>
      <w:pPr>
        <w:spacing w:line="500" w:lineRule="exact"/>
        <w:rPr>
          <w:rFonts w:ascii="宋体" w:hAnsi="宋体"/>
          <w:b w:val="0"/>
          <w:bCs/>
          <w:szCs w:val="21"/>
        </w:rPr>
      </w:pPr>
      <w:r>
        <w:rPr>
          <w:rFonts w:hint="eastAsia" w:ascii="宋体" w:hAnsi="宋体" w:cs="仿宋"/>
          <w:b/>
          <w:szCs w:val="21"/>
        </w:rPr>
        <w:t xml:space="preserve">5.2  </w:t>
      </w:r>
      <w:r>
        <w:rPr>
          <w:rFonts w:hint="eastAsia" w:ascii="宋体" w:hAnsi="宋体" w:cs="仿宋"/>
          <w:b w:val="0"/>
          <w:bCs/>
          <w:szCs w:val="21"/>
        </w:rPr>
        <w:t>对代建实施过程中可能突破政府投资主管部门批复的投资规模的方案、行为要求改正或优化，拒绝并要求有关方面停止实施未经政府投资主管部门批复同意的工程建设内容，拒绝并要求有关方面停止实施未经批准的可能引起投资超过概算的行为。</w:t>
      </w:r>
    </w:p>
    <w:p>
      <w:pPr>
        <w:spacing w:line="500" w:lineRule="exact"/>
        <w:rPr>
          <w:rFonts w:ascii="宋体" w:hAnsi="宋体"/>
          <w:b w:val="0"/>
          <w:bCs/>
          <w:szCs w:val="21"/>
        </w:rPr>
      </w:pPr>
      <w:r>
        <w:rPr>
          <w:rFonts w:hint="eastAsia" w:ascii="宋体" w:hAnsi="宋体" w:cs="仿宋"/>
          <w:b/>
          <w:szCs w:val="21"/>
        </w:rPr>
        <w:t xml:space="preserve">5.3  </w:t>
      </w:r>
      <w:r>
        <w:rPr>
          <w:rFonts w:hint="eastAsia" w:ascii="宋体" w:hAnsi="宋体" w:cs="仿宋"/>
          <w:b w:val="0"/>
          <w:bCs/>
          <w:szCs w:val="21"/>
        </w:rPr>
        <w:t>按合同约定取得代建服务费，并按合同专用条款约定从项目投资节余中获得适当奖励。乙方对甲方提出的额外工作，有权要求支付额外工作费用。对因甲方原因造成的项目建设周期延长，乙方有权要求延长代建周期，并获得补偿。对代建过程中，因甲方原因造成的乙方直接经济损失享有索赔的权利。</w:t>
      </w:r>
    </w:p>
    <w:p>
      <w:pPr>
        <w:spacing w:line="500" w:lineRule="exact"/>
        <w:ind w:left="359" w:hanging="359"/>
        <w:rPr>
          <w:rFonts w:ascii="宋体" w:hAnsi="宋体"/>
          <w:b w:val="0"/>
          <w:bCs/>
          <w:szCs w:val="21"/>
        </w:rPr>
      </w:pPr>
      <w:r>
        <w:rPr>
          <w:rFonts w:hint="eastAsia" w:ascii="宋体" w:hAnsi="宋体" w:cs="仿宋"/>
          <w:b/>
          <w:szCs w:val="21"/>
        </w:rPr>
        <w:t xml:space="preserve">5.4  </w:t>
      </w:r>
      <w:r>
        <w:rPr>
          <w:rFonts w:hint="eastAsia" w:ascii="宋体" w:hAnsi="宋体" w:cs="仿宋"/>
          <w:b w:val="0"/>
          <w:bCs/>
          <w:szCs w:val="21"/>
        </w:rPr>
        <w:t>乙方有权拒绝甲方提出的代建合同约定之外的要求。</w:t>
      </w:r>
    </w:p>
    <w:p>
      <w:pPr>
        <w:spacing w:line="500" w:lineRule="exact"/>
        <w:rPr>
          <w:rFonts w:ascii="宋体" w:hAnsi="宋体"/>
          <w:b w:val="0"/>
          <w:bCs/>
          <w:szCs w:val="21"/>
        </w:rPr>
      </w:pPr>
      <w:r>
        <w:rPr>
          <w:rFonts w:hint="eastAsia" w:ascii="宋体" w:hAnsi="宋体" w:cs="仿宋"/>
          <w:b/>
          <w:szCs w:val="21"/>
        </w:rPr>
        <w:t xml:space="preserve">5.5  </w:t>
      </w:r>
      <w:r>
        <w:rPr>
          <w:rFonts w:hint="eastAsia" w:ascii="宋体" w:hAnsi="宋体" w:cs="仿宋"/>
          <w:b w:val="0"/>
          <w:bCs/>
          <w:szCs w:val="21"/>
        </w:rPr>
        <w:t>乙方有权就合同争议事项和代建项目重大变更等向代建主管部门请求协调。</w:t>
      </w:r>
    </w:p>
    <w:p>
      <w:pPr>
        <w:spacing w:line="500" w:lineRule="exact"/>
        <w:ind w:firstLine="482"/>
        <w:rPr>
          <w:rFonts w:ascii="宋体" w:hAnsi="宋体" w:cs="仿宋"/>
          <w:b/>
          <w:szCs w:val="21"/>
        </w:rPr>
      </w:pPr>
    </w:p>
    <w:p>
      <w:pPr>
        <w:spacing w:line="500" w:lineRule="exact"/>
        <w:jc w:val="center"/>
        <w:rPr>
          <w:rFonts w:ascii="宋体" w:hAnsi="宋体"/>
          <w:b/>
          <w:bCs/>
          <w:szCs w:val="21"/>
        </w:rPr>
      </w:pPr>
      <w:r>
        <w:rPr>
          <w:rFonts w:hint="eastAsia" w:ascii="宋体" w:hAnsi="宋体"/>
          <w:b/>
          <w:bCs/>
          <w:szCs w:val="21"/>
        </w:rPr>
        <w:t>第三节 合同双方的义务</w:t>
      </w:r>
    </w:p>
    <w:p>
      <w:pPr>
        <w:pStyle w:val="2"/>
        <w:spacing w:line="500" w:lineRule="exact"/>
        <w:outlineLvl w:val="9"/>
        <w:rPr>
          <w:rFonts w:ascii="宋体" w:hAnsi="宋体"/>
          <w:szCs w:val="21"/>
        </w:rPr>
      </w:pPr>
    </w:p>
    <w:p>
      <w:pPr>
        <w:spacing w:line="500" w:lineRule="exact"/>
        <w:jc w:val="left"/>
        <w:rPr>
          <w:rFonts w:ascii="宋体" w:hAnsi="宋体"/>
          <w:b/>
          <w:bCs/>
          <w:szCs w:val="21"/>
        </w:rPr>
      </w:pPr>
      <w:r>
        <w:rPr>
          <w:rFonts w:hint="eastAsia" w:ascii="宋体" w:hAnsi="宋体" w:cs="仿宋"/>
          <w:b/>
          <w:bCs/>
          <w:szCs w:val="21"/>
        </w:rPr>
        <w:t>第6条  甲方义务</w:t>
      </w:r>
    </w:p>
    <w:p>
      <w:pPr>
        <w:tabs>
          <w:tab w:val="left" w:pos="1440"/>
        </w:tabs>
        <w:spacing w:line="500" w:lineRule="exact"/>
        <w:rPr>
          <w:rFonts w:ascii="宋体" w:hAnsi="宋体"/>
          <w:b/>
          <w:bCs/>
          <w:szCs w:val="21"/>
        </w:rPr>
      </w:pPr>
      <w:r>
        <w:rPr>
          <w:rFonts w:hint="eastAsia" w:ascii="宋体" w:hAnsi="宋体" w:cs="仿宋"/>
          <w:b/>
          <w:bCs/>
          <w:szCs w:val="21"/>
        </w:rPr>
        <w:t>6.1  遵守法律</w:t>
      </w:r>
    </w:p>
    <w:p>
      <w:pPr>
        <w:spacing w:line="500" w:lineRule="exact"/>
        <w:ind w:firstLine="480"/>
        <w:rPr>
          <w:rFonts w:ascii="宋体" w:hAnsi="宋体"/>
          <w:szCs w:val="21"/>
        </w:rPr>
      </w:pPr>
      <w:r>
        <w:rPr>
          <w:rFonts w:hint="eastAsia" w:ascii="宋体" w:hAnsi="宋体" w:cs="仿宋"/>
          <w:szCs w:val="21"/>
        </w:rPr>
        <w:t>甲方在履行合同过程中应遵守法律，并保证乙方免于承担因甲方违反法律而引起的任何责任。</w:t>
      </w:r>
    </w:p>
    <w:p>
      <w:pPr>
        <w:spacing w:line="500" w:lineRule="exact"/>
        <w:rPr>
          <w:rFonts w:ascii="宋体" w:hAnsi="宋体"/>
          <w:szCs w:val="21"/>
        </w:rPr>
      </w:pPr>
      <w:r>
        <w:rPr>
          <w:rFonts w:hint="eastAsia" w:ascii="宋体" w:hAnsi="宋体" w:cs="仿宋"/>
          <w:b/>
          <w:szCs w:val="21"/>
        </w:rPr>
        <w:t>6.2</w:t>
      </w:r>
      <w:r>
        <w:rPr>
          <w:rFonts w:hint="eastAsia" w:ascii="宋体" w:hAnsi="宋体" w:cs="仿宋"/>
          <w:szCs w:val="21"/>
        </w:rPr>
        <w:t xml:space="preserve">  </w:t>
      </w:r>
      <w:r>
        <w:rPr>
          <w:rFonts w:hint="eastAsia" w:ascii="宋体" w:hAnsi="宋体" w:cs="仿宋"/>
          <w:b/>
          <w:szCs w:val="21"/>
        </w:rPr>
        <w:t>完成项目前期准备</w:t>
      </w:r>
    </w:p>
    <w:p>
      <w:pPr>
        <w:spacing w:line="500" w:lineRule="exact"/>
        <w:ind w:firstLine="482"/>
        <w:rPr>
          <w:rFonts w:ascii="宋体" w:hAnsi="宋体"/>
          <w:szCs w:val="21"/>
        </w:rPr>
      </w:pPr>
      <w:r>
        <w:rPr>
          <w:rFonts w:hint="eastAsia" w:ascii="宋体" w:hAnsi="宋体" w:cs="仿宋"/>
          <w:b/>
          <w:szCs w:val="21"/>
        </w:rPr>
        <w:t>6.2.1</w:t>
      </w:r>
      <w:r>
        <w:rPr>
          <w:rFonts w:hint="eastAsia" w:ascii="宋体" w:hAnsi="宋体" w:cs="仿宋"/>
          <w:szCs w:val="21"/>
        </w:rPr>
        <w:t xml:space="preserve">  负责项目前期的土地房屋征收，提供项目场地，落实乙方进场条件。</w:t>
      </w:r>
    </w:p>
    <w:p>
      <w:pPr>
        <w:spacing w:line="500" w:lineRule="exact"/>
        <w:ind w:firstLine="482"/>
        <w:rPr>
          <w:rFonts w:ascii="宋体" w:hAnsi="宋体"/>
          <w:szCs w:val="21"/>
        </w:rPr>
      </w:pPr>
      <w:r>
        <w:rPr>
          <w:rFonts w:hint="eastAsia" w:ascii="宋体" w:hAnsi="宋体" w:cs="仿宋"/>
          <w:b/>
          <w:szCs w:val="21"/>
        </w:rPr>
        <w:t>6.2.3</w:t>
      </w:r>
      <w:r>
        <w:rPr>
          <w:rFonts w:hint="eastAsia" w:ascii="宋体" w:hAnsi="宋体" w:cs="仿宋"/>
          <w:szCs w:val="21"/>
        </w:rPr>
        <w:t xml:space="preserve">  负责项目资金计划和预算的申报，及时落实各级财政性资金，筹措自筹资金，完成</w:t>
      </w:r>
      <w:r>
        <w:rPr>
          <w:rFonts w:ascii="宋体" w:hAnsi="宋体" w:cs="仿宋"/>
          <w:szCs w:val="21"/>
        </w:rPr>
        <w:t>项目</w:t>
      </w:r>
      <w:r>
        <w:rPr>
          <w:rFonts w:hint="eastAsia" w:ascii="宋体" w:hAnsi="宋体" w:cs="仿宋"/>
          <w:szCs w:val="21"/>
        </w:rPr>
        <w:t>建议书</w:t>
      </w:r>
      <w:r>
        <w:rPr>
          <w:rFonts w:ascii="宋体" w:hAnsi="宋体" w:cs="仿宋"/>
          <w:szCs w:val="21"/>
        </w:rPr>
        <w:t>审批。</w:t>
      </w:r>
    </w:p>
    <w:p>
      <w:pPr>
        <w:tabs>
          <w:tab w:val="left" w:pos="1440"/>
        </w:tabs>
        <w:spacing w:line="500" w:lineRule="exact"/>
        <w:rPr>
          <w:rFonts w:ascii="宋体" w:hAnsi="宋体"/>
          <w:b/>
          <w:bCs/>
          <w:szCs w:val="21"/>
        </w:rPr>
      </w:pPr>
      <w:r>
        <w:rPr>
          <w:rFonts w:hint="eastAsia" w:ascii="宋体" w:hAnsi="宋体" w:cs="仿宋"/>
          <w:b/>
          <w:bCs/>
          <w:szCs w:val="21"/>
        </w:rPr>
        <w:t>6.3  办理有关手续</w:t>
      </w:r>
    </w:p>
    <w:p>
      <w:pPr>
        <w:tabs>
          <w:tab w:val="left" w:pos="1276"/>
        </w:tabs>
        <w:spacing w:line="500" w:lineRule="exact"/>
        <w:ind w:firstLine="482"/>
        <w:rPr>
          <w:rFonts w:ascii="宋体" w:hAnsi="宋体"/>
          <w:szCs w:val="21"/>
        </w:rPr>
      </w:pPr>
      <w:r>
        <w:rPr>
          <w:rFonts w:hint="eastAsia" w:ascii="宋体" w:hAnsi="宋体" w:cs="仿宋"/>
          <w:b/>
          <w:szCs w:val="21"/>
        </w:rPr>
        <w:t>6.3.1</w:t>
      </w:r>
      <w:r>
        <w:rPr>
          <w:rFonts w:hint="eastAsia" w:ascii="宋体" w:hAnsi="宋体" w:cs="仿宋"/>
          <w:szCs w:val="21"/>
        </w:rPr>
        <w:t xml:space="preserve">  现行工程建设管理规定要求办理的各项报批手续，甲方应配合乙方按时办理。甲方负责办理的手续在合同专用条款明确。</w:t>
      </w:r>
    </w:p>
    <w:p>
      <w:pPr>
        <w:spacing w:line="500" w:lineRule="exact"/>
        <w:ind w:firstLine="482"/>
        <w:rPr>
          <w:rFonts w:ascii="宋体" w:hAnsi="宋体"/>
          <w:szCs w:val="21"/>
        </w:rPr>
      </w:pPr>
      <w:r>
        <w:rPr>
          <w:rFonts w:hint="eastAsia" w:ascii="宋体" w:hAnsi="宋体" w:cs="仿宋"/>
          <w:b/>
          <w:szCs w:val="21"/>
        </w:rPr>
        <w:t>6.3.2</w:t>
      </w:r>
      <w:r>
        <w:rPr>
          <w:rFonts w:hint="eastAsia" w:ascii="宋体" w:hAnsi="宋体" w:cs="仿宋"/>
          <w:szCs w:val="21"/>
        </w:rPr>
        <w:t xml:space="preserve">  配合因甲方原因导致的设计及概算调整的报批。</w:t>
      </w:r>
    </w:p>
    <w:p>
      <w:pPr>
        <w:tabs>
          <w:tab w:val="left" w:pos="1440"/>
        </w:tabs>
        <w:spacing w:line="500" w:lineRule="exact"/>
        <w:rPr>
          <w:rFonts w:ascii="宋体" w:hAnsi="宋体"/>
          <w:b/>
          <w:bCs/>
          <w:szCs w:val="21"/>
        </w:rPr>
      </w:pPr>
      <w:r>
        <w:rPr>
          <w:rFonts w:hint="eastAsia" w:ascii="宋体" w:hAnsi="宋体" w:cs="仿宋"/>
          <w:b/>
          <w:bCs/>
          <w:szCs w:val="21"/>
        </w:rPr>
        <w:t>6.4  资金支付</w:t>
      </w:r>
    </w:p>
    <w:p>
      <w:pPr>
        <w:spacing w:line="500" w:lineRule="exact"/>
        <w:ind w:firstLine="482"/>
        <w:rPr>
          <w:rFonts w:ascii="宋体" w:hAnsi="宋体"/>
          <w:szCs w:val="21"/>
        </w:rPr>
      </w:pPr>
      <w:r>
        <w:rPr>
          <w:rFonts w:hint="eastAsia" w:ascii="宋体" w:hAnsi="宋体" w:cs="仿宋"/>
          <w:b/>
          <w:szCs w:val="21"/>
        </w:rPr>
        <w:t xml:space="preserve">6.4.1 </w:t>
      </w:r>
      <w:r>
        <w:rPr>
          <w:rFonts w:hint="eastAsia" w:ascii="宋体" w:hAnsi="宋体" w:cs="仿宋"/>
          <w:szCs w:val="21"/>
        </w:rPr>
        <w:t xml:space="preserve"> 按照合同约定向乙方及时支付代建服务费。</w:t>
      </w:r>
    </w:p>
    <w:p>
      <w:pPr>
        <w:spacing w:line="500" w:lineRule="exact"/>
        <w:ind w:firstLine="482"/>
        <w:rPr>
          <w:rFonts w:ascii="宋体" w:hAnsi="宋体"/>
          <w:szCs w:val="21"/>
        </w:rPr>
      </w:pPr>
      <w:r>
        <w:rPr>
          <w:rFonts w:hint="eastAsia" w:ascii="宋体" w:hAnsi="宋体" w:cs="仿宋"/>
          <w:b/>
          <w:szCs w:val="21"/>
        </w:rPr>
        <w:t>6.4.2</w:t>
      </w:r>
      <w:r>
        <w:rPr>
          <w:rFonts w:hint="eastAsia" w:ascii="宋体" w:hAnsi="宋体" w:cs="仿宋"/>
          <w:szCs w:val="21"/>
        </w:rPr>
        <w:t xml:space="preserve">  按照乙方签核的价款在合同约定的期限内及时向财政部门申报支付，确保项目建设价款及时拨付到位。</w:t>
      </w:r>
    </w:p>
    <w:p>
      <w:pPr>
        <w:spacing w:line="500" w:lineRule="exact"/>
        <w:ind w:firstLine="482"/>
        <w:rPr>
          <w:rFonts w:ascii="宋体" w:hAnsi="宋体"/>
          <w:szCs w:val="21"/>
        </w:rPr>
      </w:pPr>
      <w:r>
        <w:rPr>
          <w:rFonts w:hint="eastAsia" w:ascii="宋体" w:hAnsi="宋体" w:cs="仿宋"/>
          <w:b/>
          <w:szCs w:val="21"/>
        </w:rPr>
        <w:t>6.4.3</w:t>
      </w:r>
      <w:r>
        <w:rPr>
          <w:rFonts w:hint="eastAsia" w:ascii="宋体" w:hAnsi="宋体" w:cs="仿宋"/>
          <w:szCs w:val="21"/>
        </w:rPr>
        <w:t xml:space="preserve">  做好自筹资金的管理，按照乙方签核的价款及时支付。</w:t>
      </w:r>
    </w:p>
    <w:p>
      <w:pPr>
        <w:tabs>
          <w:tab w:val="left" w:pos="1440"/>
        </w:tabs>
        <w:spacing w:line="500" w:lineRule="exact"/>
        <w:rPr>
          <w:rFonts w:ascii="宋体" w:hAnsi="宋体"/>
          <w:b/>
          <w:bCs/>
          <w:szCs w:val="21"/>
        </w:rPr>
      </w:pPr>
      <w:r>
        <w:rPr>
          <w:rFonts w:hint="eastAsia" w:ascii="宋体" w:hAnsi="宋体" w:cs="仿宋"/>
          <w:b/>
          <w:bCs/>
          <w:szCs w:val="21"/>
        </w:rPr>
        <w:t>6.5  支持协助乙方工作</w:t>
      </w:r>
    </w:p>
    <w:p>
      <w:pPr>
        <w:spacing w:line="500" w:lineRule="exact"/>
        <w:ind w:firstLine="482"/>
        <w:rPr>
          <w:rFonts w:ascii="宋体" w:hAnsi="宋体"/>
          <w:szCs w:val="21"/>
        </w:rPr>
      </w:pPr>
      <w:r>
        <w:rPr>
          <w:rFonts w:hint="eastAsia" w:ascii="宋体" w:hAnsi="宋体" w:cs="仿宋"/>
          <w:b/>
          <w:szCs w:val="21"/>
        </w:rPr>
        <w:t>6.5.1</w:t>
      </w:r>
      <w:r>
        <w:rPr>
          <w:rFonts w:hint="eastAsia" w:ascii="宋体" w:hAnsi="宋体" w:cs="仿宋"/>
          <w:szCs w:val="21"/>
        </w:rPr>
        <w:t xml:space="preserve">  根据项目建设的需要，提供甲方掌握的文件资料，积极做好有关协调工作，为乙方办理建设用地、规划、施工、节能、环保、消防、市政等报批报建工作提供必要的协助和便利，及时提供政府有关部门依法要求的甲方文件。</w:t>
      </w:r>
    </w:p>
    <w:p>
      <w:pPr>
        <w:spacing w:line="500" w:lineRule="exact"/>
        <w:ind w:firstLine="482"/>
        <w:rPr>
          <w:rFonts w:ascii="宋体" w:hAnsi="宋体"/>
          <w:szCs w:val="21"/>
        </w:rPr>
      </w:pPr>
      <w:r>
        <w:rPr>
          <w:rFonts w:hint="eastAsia" w:ascii="宋体" w:hAnsi="宋体" w:cs="仿宋"/>
          <w:b/>
          <w:szCs w:val="21"/>
        </w:rPr>
        <w:t>6.5.2</w:t>
      </w:r>
      <w:r>
        <w:rPr>
          <w:rFonts w:hint="eastAsia" w:ascii="宋体" w:hAnsi="宋体" w:cs="仿宋"/>
          <w:szCs w:val="21"/>
        </w:rPr>
        <w:t xml:space="preserve">  尊重乙方代建周期内的管理权责，不直接作为甲方与专业工作单位签订合同，不直接干预专业单位工作。</w:t>
      </w:r>
    </w:p>
    <w:p>
      <w:pPr>
        <w:spacing w:line="500" w:lineRule="exact"/>
        <w:ind w:firstLine="482"/>
        <w:rPr>
          <w:rFonts w:ascii="宋体" w:hAnsi="宋体"/>
          <w:szCs w:val="21"/>
        </w:rPr>
      </w:pPr>
      <w:r>
        <w:rPr>
          <w:rFonts w:hint="eastAsia" w:ascii="宋体" w:hAnsi="宋体" w:cs="仿宋"/>
          <w:b/>
          <w:szCs w:val="21"/>
        </w:rPr>
        <w:t>6.5.3</w:t>
      </w:r>
      <w:r>
        <w:rPr>
          <w:rFonts w:hint="eastAsia" w:ascii="宋体" w:hAnsi="宋体" w:cs="仿宋"/>
          <w:szCs w:val="21"/>
        </w:rPr>
        <w:t xml:space="preserve">  书面指派专人负责项目的联络工作，对乙方提交并要求作出决定的事宜在专用条款约定的时间内及时予以书面答复。</w:t>
      </w:r>
    </w:p>
    <w:p>
      <w:pPr>
        <w:spacing w:line="500" w:lineRule="exact"/>
        <w:ind w:firstLine="482"/>
        <w:rPr>
          <w:rFonts w:ascii="宋体" w:hAnsi="宋体"/>
          <w:szCs w:val="21"/>
        </w:rPr>
      </w:pPr>
      <w:r>
        <w:rPr>
          <w:rFonts w:hint="eastAsia" w:ascii="宋体" w:hAnsi="宋体" w:cs="仿宋"/>
          <w:b/>
          <w:szCs w:val="21"/>
        </w:rPr>
        <w:t>6.5.4</w:t>
      </w:r>
      <w:r>
        <w:rPr>
          <w:rFonts w:hint="eastAsia" w:ascii="宋体" w:hAnsi="宋体" w:cs="仿宋"/>
          <w:szCs w:val="21"/>
        </w:rPr>
        <w:t xml:space="preserve">  及时书面告知乙方与工程建设相关的行业法规、政策变化情况和其他甲方知晓的影响工程建设的有关情况。</w:t>
      </w:r>
    </w:p>
    <w:p>
      <w:pPr>
        <w:spacing w:line="500" w:lineRule="exact"/>
        <w:ind w:firstLine="482"/>
        <w:rPr>
          <w:rFonts w:ascii="宋体" w:hAnsi="宋体"/>
          <w:szCs w:val="21"/>
        </w:rPr>
      </w:pPr>
      <w:r>
        <w:rPr>
          <w:rFonts w:hint="eastAsia" w:ascii="宋体" w:hAnsi="宋体" w:cs="仿宋"/>
          <w:b/>
          <w:szCs w:val="21"/>
        </w:rPr>
        <w:t xml:space="preserve">6.5.5  </w:t>
      </w:r>
      <w:r>
        <w:rPr>
          <w:rFonts w:hint="eastAsia" w:ascii="宋体" w:hAnsi="宋体" w:cs="仿宋"/>
          <w:szCs w:val="21"/>
        </w:rPr>
        <w:t>及时协助开展竣工验收工作，按合同约定及时办理工程实体移交手续，出具实体移交证书。</w:t>
      </w:r>
    </w:p>
    <w:p>
      <w:pPr>
        <w:spacing w:line="500" w:lineRule="exact"/>
        <w:ind w:firstLine="482"/>
        <w:rPr>
          <w:rFonts w:ascii="宋体" w:hAnsi="宋体"/>
          <w:szCs w:val="21"/>
        </w:rPr>
      </w:pPr>
      <w:r>
        <w:rPr>
          <w:rFonts w:hint="eastAsia" w:ascii="宋体" w:hAnsi="宋体" w:cs="仿宋"/>
          <w:b/>
          <w:szCs w:val="21"/>
        </w:rPr>
        <w:t>6.5.6</w:t>
      </w:r>
      <w:r>
        <w:rPr>
          <w:rFonts w:hint="eastAsia" w:ascii="宋体" w:hAnsi="宋体" w:cs="仿宋"/>
          <w:szCs w:val="21"/>
        </w:rPr>
        <w:t xml:space="preserve">  协助乙方组织编制工程结算、项目竣工财务决算，并报有关部门审查。</w:t>
      </w:r>
    </w:p>
    <w:p>
      <w:pPr>
        <w:tabs>
          <w:tab w:val="left" w:pos="1440"/>
        </w:tabs>
        <w:spacing w:line="500" w:lineRule="exact"/>
        <w:rPr>
          <w:rFonts w:ascii="宋体" w:hAnsi="宋体"/>
          <w:b/>
          <w:bCs/>
          <w:szCs w:val="21"/>
        </w:rPr>
      </w:pPr>
      <w:r>
        <w:rPr>
          <w:rFonts w:hint="eastAsia" w:ascii="宋体" w:hAnsi="宋体" w:cs="仿宋"/>
          <w:b/>
          <w:bCs/>
          <w:szCs w:val="21"/>
        </w:rPr>
        <w:t xml:space="preserve">6.6  </w:t>
      </w:r>
      <w:r>
        <w:rPr>
          <w:rFonts w:hint="eastAsia" w:ascii="宋体" w:hAnsi="宋体" w:cs="仿宋"/>
          <w:b w:val="0"/>
          <w:bCs w:val="0"/>
          <w:szCs w:val="21"/>
        </w:rPr>
        <w:t>在项目建设工作中接受代建主管部门及其他行业主管部门的指导、协调和监督，配合对代建单位和代建项目的监督评价工作。</w:t>
      </w:r>
    </w:p>
    <w:p>
      <w:pPr>
        <w:tabs>
          <w:tab w:val="left" w:pos="1440"/>
        </w:tabs>
        <w:spacing w:line="500" w:lineRule="exact"/>
        <w:rPr>
          <w:rFonts w:ascii="宋体" w:hAnsi="宋体"/>
          <w:b/>
          <w:bCs/>
          <w:szCs w:val="21"/>
        </w:rPr>
      </w:pPr>
      <w:r>
        <w:rPr>
          <w:rFonts w:hint="eastAsia" w:ascii="宋体" w:hAnsi="宋体" w:cs="仿宋"/>
          <w:b/>
          <w:bCs/>
          <w:szCs w:val="21"/>
        </w:rPr>
        <w:t>6.7   其他义务</w:t>
      </w:r>
    </w:p>
    <w:p>
      <w:pPr>
        <w:spacing w:line="500" w:lineRule="exact"/>
        <w:ind w:firstLine="480"/>
        <w:rPr>
          <w:rFonts w:ascii="宋体" w:hAnsi="宋体"/>
          <w:szCs w:val="21"/>
        </w:rPr>
      </w:pPr>
      <w:r>
        <w:rPr>
          <w:rFonts w:hint="eastAsia" w:ascii="宋体" w:hAnsi="宋体" w:cs="仿宋"/>
          <w:szCs w:val="21"/>
        </w:rPr>
        <w:t>履行合同约定的其他义务。</w:t>
      </w:r>
    </w:p>
    <w:p>
      <w:pPr>
        <w:spacing w:line="500" w:lineRule="exact"/>
        <w:ind w:firstLine="480"/>
        <w:rPr>
          <w:rFonts w:ascii="宋体" w:hAnsi="宋体" w:cs="仿宋"/>
          <w:szCs w:val="21"/>
        </w:rPr>
      </w:pPr>
    </w:p>
    <w:p>
      <w:pPr>
        <w:spacing w:line="500" w:lineRule="exact"/>
        <w:jc w:val="left"/>
        <w:rPr>
          <w:rFonts w:ascii="宋体" w:hAnsi="宋体"/>
          <w:b/>
          <w:bCs/>
          <w:szCs w:val="21"/>
        </w:rPr>
      </w:pPr>
      <w:r>
        <w:rPr>
          <w:rFonts w:hint="eastAsia" w:ascii="宋体" w:hAnsi="宋体" w:cs="仿宋"/>
          <w:b/>
          <w:bCs/>
          <w:szCs w:val="21"/>
        </w:rPr>
        <w:t>第7条  乙方义务</w:t>
      </w:r>
    </w:p>
    <w:p>
      <w:pPr>
        <w:tabs>
          <w:tab w:val="left" w:pos="1440"/>
        </w:tabs>
        <w:spacing w:line="500" w:lineRule="exact"/>
        <w:rPr>
          <w:rFonts w:ascii="宋体" w:hAnsi="宋体"/>
          <w:b/>
          <w:bCs/>
          <w:szCs w:val="21"/>
        </w:rPr>
      </w:pPr>
      <w:r>
        <w:rPr>
          <w:rFonts w:hint="eastAsia" w:ascii="宋体" w:hAnsi="宋体" w:cs="仿宋"/>
          <w:b/>
          <w:bCs/>
          <w:szCs w:val="21"/>
        </w:rPr>
        <w:t>7.1  一般义务</w:t>
      </w:r>
    </w:p>
    <w:p>
      <w:pPr>
        <w:spacing w:line="500" w:lineRule="exact"/>
        <w:ind w:firstLine="482"/>
        <w:rPr>
          <w:rFonts w:ascii="宋体" w:hAnsi="宋体"/>
          <w:szCs w:val="21"/>
        </w:rPr>
      </w:pPr>
      <w:r>
        <w:rPr>
          <w:rFonts w:hint="eastAsia" w:ascii="宋体" w:hAnsi="宋体" w:cs="仿宋"/>
          <w:b/>
          <w:szCs w:val="21"/>
        </w:rPr>
        <w:t>7.1.1</w:t>
      </w:r>
      <w:r>
        <w:rPr>
          <w:rFonts w:ascii="宋体" w:hAnsi="宋体" w:cs="仿宋"/>
          <w:b/>
          <w:szCs w:val="21"/>
        </w:rPr>
        <w:t xml:space="preserve">  </w:t>
      </w:r>
      <w:r>
        <w:rPr>
          <w:rFonts w:hint="eastAsia" w:ascii="宋体" w:hAnsi="宋体" w:cs="仿宋"/>
          <w:bCs/>
          <w:szCs w:val="21"/>
        </w:rPr>
        <w:t>遵守法律</w:t>
      </w:r>
    </w:p>
    <w:p>
      <w:pPr>
        <w:spacing w:line="500" w:lineRule="exact"/>
        <w:ind w:firstLine="480"/>
        <w:rPr>
          <w:rFonts w:ascii="宋体" w:hAnsi="宋体"/>
          <w:szCs w:val="21"/>
        </w:rPr>
      </w:pPr>
      <w:r>
        <w:rPr>
          <w:rFonts w:hint="eastAsia" w:ascii="宋体" w:hAnsi="宋体" w:cs="仿宋"/>
          <w:szCs w:val="21"/>
        </w:rPr>
        <w:t>乙方在履行合同过程中应遵守法律，并保证甲方免于承担因乙方违反法律而引起的任何责任。</w:t>
      </w:r>
    </w:p>
    <w:p>
      <w:pPr>
        <w:spacing w:line="500" w:lineRule="exact"/>
        <w:ind w:firstLine="482"/>
        <w:rPr>
          <w:rFonts w:ascii="宋体" w:hAnsi="宋体"/>
          <w:szCs w:val="21"/>
        </w:rPr>
      </w:pPr>
      <w:r>
        <w:rPr>
          <w:rFonts w:hint="eastAsia" w:ascii="宋体" w:hAnsi="宋体" w:cs="仿宋"/>
          <w:b/>
          <w:szCs w:val="21"/>
        </w:rPr>
        <w:t>7.1.2</w:t>
      </w:r>
      <w:r>
        <w:rPr>
          <w:rFonts w:hint="eastAsia" w:ascii="宋体" w:hAnsi="宋体" w:cs="仿宋"/>
          <w:szCs w:val="21"/>
        </w:rPr>
        <w:t xml:space="preserve">  依法纳税</w:t>
      </w:r>
    </w:p>
    <w:p>
      <w:pPr>
        <w:spacing w:line="500" w:lineRule="exact"/>
        <w:ind w:firstLine="480"/>
        <w:rPr>
          <w:rFonts w:ascii="宋体" w:hAnsi="宋体"/>
          <w:szCs w:val="21"/>
        </w:rPr>
      </w:pPr>
      <w:r>
        <w:rPr>
          <w:rFonts w:hint="eastAsia" w:ascii="宋体" w:hAnsi="宋体" w:cs="仿宋"/>
          <w:szCs w:val="21"/>
        </w:rPr>
        <w:t>乙方应按有关法律规定纳税，承担本项目代建服务应缴纳的税金包含在代建合同价款内。</w:t>
      </w:r>
    </w:p>
    <w:p>
      <w:pPr>
        <w:spacing w:line="500" w:lineRule="exact"/>
        <w:ind w:firstLine="482"/>
        <w:rPr>
          <w:rFonts w:ascii="宋体" w:hAnsi="宋体"/>
          <w:szCs w:val="21"/>
        </w:rPr>
      </w:pPr>
      <w:r>
        <w:rPr>
          <w:rFonts w:hint="eastAsia" w:ascii="宋体" w:hAnsi="宋体" w:cs="仿宋"/>
          <w:b/>
          <w:szCs w:val="21"/>
        </w:rPr>
        <w:t>7.1.3</w:t>
      </w:r>
      <w:r>
        <w:rPr>
          <w:rFonts w:hint="eastAsia" w:ascii="宋体" w:hAnsi="宋体" w:cs="仿宋"/>
          <w:szCs w:val="21"/>
        </w:rPr>
        <w:t xml:space="preserve">  保证项目和人员的安全</w:t>
      </w:r>
    </w:p>
    <w:p>
      <w:pPr>
        <w:spacing w:line="500" w:lineRule="exact"/>
        <w:ind w:firstLine="480"/>
        <w:rPr>
          <w:rFonts w:ascii="宋体" w:hAnsi="宋体"/>
          <w:szCs w:val="21"/>
        </w:rPr>
      </w:pPr>
      <w:r>
        <w:rPr>
          <w:rFonts w:hint="eastAsia" w:ascii="宋体" w:hAnsi="宋体" w:cs="仿宋"/>
          <w:szCs w:val="21"/>
        </w:rPr>
        <w:t>按法律法规及行业现行规定，承担建设单位的安全管理和监督责任。</w:t>
      </w:r>
    </w:p>
    <w:p>
      <w:pPr>
        <w:spacing w:line="500" w:lineRule="exact"/>
        <w:ind w:firstLine="482"/>
        <w:rPr>
          <w:rFonts w:ascii="宋体" w:hAnsi="宋体"/>
          <w:szCs w:val="21"/>
        </w:rPr>
      </w:pPr>
      <w:r>
        <w:rPr>
          <w:rFonts w:hint="eastAsia" w:ascii="宋体" w:hAnsi="宋体" w:cs="仿宋"/>
          <w:b/>
          <w:szCs w:val="21"/>
        </w:rPr>
        <w:t>7.1.4</w:t>
      </w:r>
      <w:r>
        <w:rPr>
          <w:rFonts w:hint="eastAsia" w:ascii="宋体" w:hAnsi="宋体" w:cs="仿宋"/>
          <w:szCs w:val="21"/>
        </w:rPr>
        <w:t xml:space="preserve">  避免项目对公众与他人的利益造成损害</w:t>
      </w:r>
    </w:p>
    <w:p>
      <w:pPr>
        <w:spacing w:line="500" w:lineRule="exact"/>
        <w:ind w:firstLine="480"/>
        <w:rPr>
          <w:rFonts w:ascii="宋体" w:hAnsi="宋体"/>
          <w:szCs w:val="21"/>
        </w:rPr>
      </w:pPr>
      <w:r>
        <w:rPr>
          <w:rFonts w:hint="eastAsia" w:ascii="宋体" w:hAnsi="宋体" w:cs="仿宋"/>
          <w:szCs w:val="21"/>
        </w:rPr>
        <w:t>（1）组织协调文明施工，避免对周围环境造成任何不利影响，对非文明施工行为承担项目建设单位的责任。</w:t>
      </w:r>
    </w:p>
    <w:p>
      <w:pPr>
        <w:spacing w:line="500" w:lineRule="exact"/>
        <w:ind w:firstLine="480"/>
        <w:rPr>
          <w:rFonts w:ascii="宋体" w:hAnsi="宋体"/>
          <w:szCs w:val="21"/>
        </w:rPr>
      </w:pPr>
      <w:r>
        <w:rPr>
          <w:rFonts w:hint="eastAsia" w:ascii="宋体" w:hAnsi="宋体" w:cs="仿宋"/>
          <w:szCs w:val="21"/>
        </w:rPr>
        <w:t>（2）在工程建设实施过程中，应约束参建各方不得侵害他人使用公用道路、水源、管网等公共设施的权利，避免对邻近的公共设施产生干扰。</w:t>
      </w:r>
    </w:p>
    <w:p>
      <w:pPr>
        <w:spacing w:line="500" w:lineRule="exact"/>
        <w:ind w:firstLine="480"/>
        <w:rPr>
          <w:rFonts w:ascii="宋体" w:hAnsi="宋体"/>
          <w:szCs w:val="21"/>
        </w:rPr>
      </w:pPr>
      <w:r>
        <w:rPr>
          <w:rFonts w:hint="eastAsia" w:ascii="宋体" w:hAnsi="宋体" w:cs="仿宋"/>
          <w:szCs w:val="21"/>
        </w:rPr>
        <w:t>（3）采取有效措施督促各专业工作单位向其员工及时、足额发放工资及福利。</w:t>
      </w:r>
    </w:p>
    <w:p>
      <w:pPr>
        <w:spacing w:line="500" w:lineRule="exact"/>
        <w:ind w:firstLine="482"/>
        <w:rPr>
          <w:rFonts w:ascii="宋体" w:hAnsi="宋体"/>
          <w:szCs w:val="21"/>
        </w:rPr>
      </w:pPr>
      <w:r>
        <w:rPr>
          <w:rFonts w:hint="eastAsia" w:ascii="宋体" w:hAnsi="宋体" w:cs="仿宋"/>
          <w:b/>
          <w:szCs w:val="21"/>
        </w:rPr>
        <w:t>7.1.5</w:t>
      </w:r>
      <w:r>
        <w:rPr>
          <w:rFonts w:hint="eastAsia" w:ascii="宋体" w:hAnsi="宋体" w:cs="仿宋"/>
          <w:szCs w:val="21"/>
        </w:rPr>
        <w:t xml:space="preserve">  保障乙方人员的合法权益</w:t>
      </w:r>
    </w:p>
    <w:p>
      <w:pPr>
        <w:spacing w:line="500" w:lineRule="exact"/>
        <w:ind w:firstLine="480"/>
        <w:rPr>
          <w:rFonts w:ascii="宋体" w:hAnsi="宋体"/>
          <w:szCs w:val="21"/>
        </w:rPr>
      </w:pPr>
      <w:r>
        <w:rPr>
          <w:rFonts w:hint="eastAsia" w:ascii="宋体" w:hAnsi="宋体" w:cs="仿宋"/>
          <w:szCs w:val="21"/>
        </w:rPr>
        <w:t>乙方应按有关法律规定保障代建项目管理团队人员合法权益，办理保险，并按时发放工资。</w:t>
      </w:r>
    </w:p>
    <w:p>
      <w:pPr>
        <w:tabs>
          <w:tab w:val="left" w:pos="1440"/>
        </w:tabs>
        <w:spacing w:line="500" w:lineRule="exact"/>
        <w:rPr>
          <w:rFonts w:ascii="宋体" w:hAnsi="宋体"/>
          <w:b/>
          <w:bCs/>
          <w:szCs w:val="21"/>
        </w:rPr>
      </w:pPr>
      <w:r>
        <w:rPr>
          <w:rFonts w:hint="eastAsia" w:ascii="宋体" w:hAnsi="宋体" w:cs="仿宋"/>
          <w:b/>
          <w:bCs/>
          <w:szCs w:val="21"/>
        </w:rPr>
        <w:t>7.2  在代建周期内承担建设单位的义务和责任</w:t>
      </w:r>
    </w:p>
    <w:p>
      <w:pPr>
        <w:spacing w:line="500" w:lineRule="exact"/>
        <w:ind w:firstLine="482"/>
        <w:rPr>
          <w:rFonts w:ascii="宋体" w:hAnsi="宋体"/>
          <w:szCs w:val="21"/>
        </w:rPr>
      </w:pPr>
      <w:r>
        <w:rPr>
          <w:rFonts w:hint="eastAsia" w:ascii="宋体" w:hAnsi="宋体" w:cs="仿宋"/>
          <w:b/>
          <w:szCs w:val="21"/>
        </w:rPr>
        <w:t>7.2.1</w:t>
      </w:r>
      <w:r>
        <w:rPr>
          <w:rFonts w:hint="eastAsia" w:ascii="宋体" w:hAnsi="宋体" w:cs="仿宋"/>
          <w:szCs w:val="21"/>
        </w:rPr>
        <w:t xml:space="preserve">  切实履行代建职责，根据合同和投标提交的代建管理方案，在约定的代建工作范围内，保质保量保廉如期完成代建工作内容，实现项目功能要求，确保代建范围内项目总投资决算不超过批准的概算投资。</w:t>
      </w:r>
    </w:p>
    <w:p>
      <w:pPr>
        <w:spacing w:line="500" w:lineRule="exact"/>
        <w:ind w:firstLine="482"/>
        <w:rPr>
          <w:rFonts w:ascii="宋体" w:hAnsi="宋体"/>
          <w:szCs w:val="21"/>
        </w:rPr>
      </w:pPr>
      <w:r>
        <w:rPr>
          <w:rFonts w:hint="eastAsia" w:ascii="宋体" w:hAnsi="宋体" w:cs="仿宋"/>
          <w:b/>
          <w:szCs w:val="21"/>
        </w:rPr>
        <w:t>7.2.2</w:t>
      </w:r>
      <w:r>
        <w:rPr>
          <w:rFonts w:hint="eastAsia" w:ascii="宋体" w:hAnsi="宋体" w:cs="仿宋"/>
          <w:szCs w:val="21"/>
        </w:rPr>
        <w:t xml:space="preserve">  根据法律法规、政策要求和投标提交的代建管理方案，科学制定并执行书面的代建管理工作制度，建立管理例会、管理工作日志和月报、人员管理、现场管理、进度管理、质量安全、环境保护和职业健康管理、资金财务管理、档案管理、廉政管理、办公场地管理等具体工作制度和工作流程，管理团队应每日如实记录代建管理发生、处理的事项，管理例会应有书面会议纪要，各项文件资料档案管理应按项目进度完整齐全、规范有序。</w:t>
      </w:r>
    </w:p>
    <w:p>
      <w:pPr>
        <w:spacing w:line="500" w:lineRule="exact"/>
        <w:ind w:firstLine="482"/>
        <w:rPr>
          <w:rFonts w:ascii="宋体" w:hAnsi="宋体" w:cs="仿宋"/>
          <w:szCs w:val="21"/>
        </w:rPr>
      </w:pPr>
      <w:r>
        <w:rPr>
          <w:rFonts w:hint="eastAsia" w:ascii="宋体" w:hAnsi="宋体" w:cs="仿宋"/>
          <w:b/>
          <w:szCs w:val="21"/>
        </w:rPr>
        <w:t xml:space="preserve">7.2.3  </w:t>
      </w:r>
      <w:r>
        <w:rPr>
          <w:rFonts w:hint="eastAsia" w:ascii="宋体" w:hAnsi="宋体" w:cs="仿宋"/>
          <w:szCs w:val="21"/>
        </w:rPr>
        <w:t>严格按国家和省招投标、政府采购的规定组织招标和采购活动。代建过程中的评标由招标人依法组建的评标委员会负责。依法必须进行招标的项目，其评标委员会由招标人的代表和有关技术、经济等方面的专家组成，成员人数为五人以上单数，其中技术、经济等方面的专家不得少于成员总数的三分之二。评标委员会专家应当从陕西省综合评标评审专家库内随机抽取。依法依规与各专业工作单位洽谈、签订合同，并负责合同的组织实施，切实依法履约。</w:t>
      </w:r>
    </w:p>
    <w:p>
      <w:pPr>
        <w:spacing w:line="500" w:lineRule="exact"/>
        <w:ind w:firstLine="482"/>
        <w:rPr>
          <w:rFonts w:ascii="宋体" w:hAnsi="宋体"/>
          <w:szCs w:val="21"/>
        </w:rPr>
      </w:pPr>
      <w:r>
        <w:rPr>
          <w:rFonts w:hint="eastAsia" w:ascii="宋体" w:hAnsi="宋体" w:cs="仿宋"/>
          <w:b/>
          <w:szCs w:val="21"/>
        </w:rPr>
        <w:t xml:space="preserve">7.2.4 </w:t>
      </w:r>
      <w:r>
        <w:rPr>
          <w:rFonts w:hint="eastAsia" w:ascii="宋体" w:hAnsi="宋体" w:cs="仿宋"/>
          <w:szCs w:val="21"/>
        </w:rPr>
        <w:t xml:space="preserve"> 严格执行国家和我省的基建财务会计等制度，协助甲方对代建项目单独建账、核算，完整反映费用开支和物资购置情况。严格按政府财政支付管理和基建财务管理的规定办理项目建设应付款项的申报支付，根据有关规定和合同约定与甲方共同协商，编制详细的资金支付制度，明确支付审核流程、支付凭证要求、支付申请格式等，甲乙双方一致认可的资金支付制度可作为合同的组成部分。及时审核申报应付款项。按要求组织完成工程结算，配合甲方做好工程决算及报批。</w:t>
      </w:r>
    </w:p>
    <w:p>
      <w:pPr>
        <w:spacing w:line="500" w:lineRule="exact"/>
        <w:ind w:firstLine="482"/>
        <w:rPr>
          <w:rFonts w:ascii="宋体" w:hAnsi="宋体"/>
          <w:szCs w:val="21"/>
        </w:rPr>
      </w:pPr>
      <w:r>
        <w:rPr>
          <w:rFonts w:hint="eastAsia" w:ascii="宋体" w:hAnsi="宋体" w:cs="仿宋"/>
          <w:b/>
          <w:szCs w:val="21"/>
        </w:rPr>
        <w:t>7.2.5</w:t>
      </w:r>
      <w:r>
        <w:rPr>
          <w:rFonts w:hint="eastAsia" w:ascii="宋体" w:hAnsi="宋体" w:cs="仿宋"/>
          <w:szCs w:val="21"/>
        </w:rPr>
        <w:t xml:space="preserve">  按照国家法律与省相关规定对工程质量承担建设单位的责任，代建项目经理承担相应的质量终身责任，采取措施有效控制项目质量、功能，对发生的质量缺陷、质量隐患、质量事故及时调查、处理或督促第三方按规定报告有关部门。</w:t>
      </w:r>
    </w:p>
    <w:p>
      <w:pPr>
        <w:spacing w:line="500" w:lineRule="exact"/>
        <w:ind w:firstLine="482"/>
        <w:rPr>
          <w:rFonts w:ascii="宋体" w:hAnsi="宋体"/>
          <w:szCs w:val="21"/>
        </w:rPr>
      </w:pPr>
      <w:r>
        <w:rPr>
          <w:rFonts w:hint="eastAsia" w:ascii="宋体" w:hAnsi="宋体" w:cs="仿宋"/>
          <w:b/>
          <w:szCs w:val="21"/>
        </w:rPr>
        <w:t xml:space="preserve">7.2.6  </w:t>
      </w:r>
      <w:r>
        <w:rPr>
          <w:rFonts w:hint="eastAsia" w:ascii="宋体" w:hAnsi="宋体" w:cs="仿宋"/>
          <w:szCs w:val="21"/>
        </w:rPr>
        <w:t>乙方应按合同约定的内容和期限，编制详细的进度计划，包括专业工作单位工作的各个阶段的预期时间，做好工期控制，确保项目如期实施并交付。现场管理办公室应有显著的进度计划图示，并根据实际情况及时优化调整。</w:t>
      </w:r>
    </w:p>
    <w:p>
      <w:pPr>
        <w:spacing w:line="500" w:lineRule="exact"/>
        <w:ind w:firstLine="482"/>
        <w:rPr>
          <w:rFonts w:ascii="宋体" w:hAnsi="宋体"/>
          <w:szCs w:val="21"/>
        </w:rPr>
      </w:pPr>
      <w:r>
        <w:rPr>
          <w:rFonts w:hint="eastAsia" w:ascii="宋体" w:hAnsi="宋体" w:cs="仿宋"/>
          <w:b/>
          <w:szCs w:val="21"/>
        </w:rPr>
        <w:t>7.2.7</w:t>
      </w:r>
      <w:r>
        <w:rPr>
          <w:rFonts w:hint="eastAsia" w:ascii="宋体" w:hAnsi="宋体" w:cs="仿宋"/>
          <w:szCs w:val="21"/>
        </w:rPr>
        <w:t xml:space="preserve">  承担建设单位的安全责任，按照有关规定和合同约定及时申请并督促使用单位向施工单位拨付建设工程现场安全文明施工措施费，负责牵头组织签订建设工程项目施工安全责任保证书及两个以上施工单位在同一作业区域进行施工作业时双方之间的安全生产管理协议。对各专业单位的安全管理、环境保护、职业健康工作进行指导、检查和监督，责成各专业工作单位做好项目现场的社会治安、环境保护、职业健康工作。</w:t>
      </w:r>
    </w:p>
    <w:p>
      <w:pPr>
        <w:spacing w:line="500" w:lineRule="exact"/>
        <w:ind w:firstLine="482"/>
        <w:rPr>
          <w:rFonts w:ascii="宋体" w:hAnsi="宋体"/>
          <w:szCs w:val="21"/>
        </w:rPr>
      </w:pPr>
      <w:r>
        <w:rPr>
          <w:rFonts w:hint="eastAsia" w:ascii="宋体" w:hAnsi="宋体" w:cs="仿宋"/>
          <w:b/>
          <w:szCs w:val="21"/>
        </w:rPr>
        <w:t>7.2.8</w:t>
      </w:r>
      <w:r>
        <w:rPr>
          <w:rFonts w:hint="eastAsia" w:ascii="宋体" w:hAnsi="宋体" w:cs="仿宋"/>
          <w:szCs w:val="21"/>
        </w:rPr>
        <w:t xml:space="preserve">  做好项目廉政管理，建立和落实代建周期内相关人员、专业单位廉政责任制，编写廉政管理台账，代建单位和管理团队人员不因代建工作事项发生不廉政行为。</w:t>
      </w:r>
    </w:p>
    <w:p>
      <w:pPr>
        <w:spacing w:line="500" w:lineRule="exact"/>
        <w:ind w:firstLine="482"/>
        <w:rPr>
          <w:rFonts w:ascii="宋体" w:hAnsi="宋体"/>
          <w:szCs w:val="21"/>
        </w:rPr>
      </w:pPr>
      <w:r>
        <w:rPr>
          <w:rFonts w:hint="eastAsia" w:ascii="宋体" w:hAnsi="宋体" w:cs="仿宋"/>
          <w:b/>
          <w:szCs w:val="21"/>
        </w:rPr>
        <w:t xml:space="preserve">7.2.9 </w:t>
      </w:r>
      <w:r>
        <w:rPr>
          <w:rFonts w:hint="eastAsia" w:ascii="宋体" w:hAnsi="宋体" w:cs="仿宋"/>
          <w:szCs w:val="21"/>
        </w:rPr>
        <w:t xml:space="preserve"> 按照专用条款约定，积极落实合理化建议，推进项目采用集成装配、绿色建筑、节能环保等新技术。</w:t>
      </w:r>
    </w:p>
    <w:p>
      <w:pPr>
        <w:spacing w:line="500" w:lineRule="exact"/>
        <w:ind w:firstLine="482"/>
        <w:rPr>
          <w:rFonts w:ascii="宋体" w:hAnsi="宋体"/>
          <w:szCs w:val="21"/>
        </w:rPr>
      </w:pPr>
      <w:r>
        <w:rPr>
          <w:rFonts w:hint="eastAsia" w:ascii="宋体" w:hAnsi="宋体" w:cs="仿宋"/>
          <w:b/>
          <w:szCs w:val="21"/>
        </w:rPr>
        <w:t xml:space="preserve">7.2.10  </w:t>
      </w:r>
      <w:r>
        <w:rPr>
          <w:rFonts w:hint="eastAsia" w:ascii="宋体" w:hAnsi="宋体" w:cs="仿宋"/>
          <w:szCs w:val="21"/>
        </w:rPr>
        <w:t>工程的维护和照管</w:t>
      </w:r>
    </w:p>
    <w:p>
      <w:pPr>
        <w:spacing w:line="500" w:lineRule="exact"/>
        <w:ind w:firstLine="480"/>
        <w:rPr>
          <w:rFonts w:ascii="宋体" w:hAnsi="宋体"/>
          <w:szCs w:val="21"/>
        </w:rPr>
      </w:pPr>
      <w:r>
        <w:rPr>
          <w:rFonts w:hint="eastAsia" w:ascii="宋体" w:hAnsi="宋体" w:cs="仿宋"/>
          <w:szCs w:val="21"/>
        </w:rPr>
        <w:t>各单位工程接收证书签发后、项目实体移交证书颁发前，乙方均应负责做好各单位工程的照管和维护。</w:t>
      </w:r>
      <w:r>
        <w:rPr>
          <w:rFonts w:hint="eastAsia" w:ascii="宋体" w:hAnsi="宋体" w:cs="仿宋"/>
          <w:szCs w:val="21"/>
          <w:shd w:val="clear" w:color="auto" w:fill="FFFFFF"/>
        </w:rPr>
        <w:t>实体移交证书颁发后，乙方不再承担项目的日常照管和维护，</w:t>
      </w:r>
      <w:r>
        <w:rPr>
          <w:rFonts w:hint="eastAsia" w:ascii="宋体" w:hAnsi="宋体" w:cs="仿宋"/>
          <w:szCs w:val="21"/>
        </w:rPr>
        <w:t>但乙方仍应做好合同专用条款约定的服务配合工作。</w:t>
      </w:r>
    </w:p>
    <w:p>
      <w:pPr>
        <w:spacing w:line="500" w:lineRule="exact"/>
        <w:ind w:firstLine="482"/>
        <w:rPr>
          <w:rFonts w:ascii="宋体" w:hAnsi="宋体"/>
          <w:szCs w:val="21"/>
        </w:rPr>
      </w:pPr>
      <w:r>
        <w:rPr>
          <w:rFonts w:hint="eastAsia" w:ascii="宋体" w:hAnsi="宋体" w:cs="仿宋"/>
          <w:b/>
          <w:szCs w:val="21"/>
        </w:rPr>
        <w:t>7.2.11</w:t>
      </w:r>
      <w:r>
        <w:rPr>
          <w:rFonts w:hint="eastAsia" w:ascii="宋体" w:hAnsi="宋体" w:cs="仿宋"/>
          <w:szCs w:val="21"/>
        </w:rPr>
        <w:t xml:space="preserve">  做好缺陷责任期和保修期管理与服务。在与施工、设备安装和装修等专业单位签订合同时，应按专用条款约定设定缺陷责任期与保修期。在实体移交证书颁发前、各单位工程缺陷责任期和保修期内，乙方负责各工程日常维护，采取措施及时做好缺陷修复。实体移交证书颁发后，各单位工程尚在缺陷责任期内的，工程出现新的缺陷或已修复缺陷又遭损坏的，乙方须应甲方要求组织做好修复工作。缺陷期后，工程尚在保修期内的，由甲方为主做好质量保修工作，乙方提供必要的质量责任认定等配合服务。</w:t>
      </w:r>
    </w:p>
    <w:p>
      <w:pPr>
        <w:tabs>
          <w:tab w:val="left" w:pos="1440"/>
        </w:tabs>
        <w:spacing w:line="500" w:lineRule="exact"/>
        <w:rPr>
          <w:rFonts w:ascii="宋体" w:hAnsi="宋体"/>
          <w:b/>
          <w:bCs/>
          <w:szCs w:val="21"/>
        </w:rPr>
      </w:pPr>
      <w:r>
        <w:rPr>
          <w:rFonts w:hint="eastAsia" w:ascii="宋体" w:hAnsi="宋体" w:cs="仿宋"/>
          <w:b/>
          <w:bCs/>
          <w:szCs w:val="21"/>
        </w:rPr>
        <w:t>7.3  乙方人员管理</w:t>
      </w:r>
    </w:p>
    <w:p>
      <w:pPr>
        <w:spacing w:line="500" w:lineRule="exact"/>
        <w:ind w:firstLine="482"/>
        <w:rPr>
          <w:rFonts w:ascii="宋体" w:hAnsi="宋体"/>
          <w:szCs w:val="21"/>
        </w:rPr>
      </w:pPr>
      <w:r>
        <w:rPr>
          <w:rFonts w:hint="eastAsia" w:ascii="宋体" w:hAnsi="宋体" w:cs="仿宋"/>
          <w:b/>
          <w:szCs w:val="21"/>
        </w:rPr>
        <w:t>7.3.1</w:t>
      </w:r>
      <w:r>
        <w:rPr>
          <w:rFonts w:hint="eastAsia" w:ascii="宋体" w:hAnsi="宋体" w:cs="仿宋"/>
          <w:szCs w:val="21"/>
        </w:rPr>
        <w:t xml:space="preserve">  代建管理团队</w:t>
      </w:r>
    </w:p>
    <w:p>
      <w:pPr>
        <w:spacing w:line="500" w:lineRule="exact"/>
        <w:ind w:firstLine="480"/>
        <w:rPr>
          <w:rFonts w:ascii="宋体" w:hAnsi="宋体"/>
          <w:szCs w:val="21"/>
        </w:rPr>
      </w:pPr>
      <w:r>
        <w:rPr>
          <w:rFonts w:hint="eastAsia" w:ascii="宋体" w:hAnsi="宋体" w:cs="仿宋"/>
          <w:szCs w:val="21"/>
        </w:rPr>
        <w:t>（1）乙方应按投标文件中的承诺和方案组建代建管理团队，指派代建项目经理，配备相应岗位人员，并在合同生效后3天内到职，项目代建管理团队应能够满足和胜任项目代建管理服务需要。</w:t>
      </w:r>
    </w:p>
    <w:p>
      <w:pPr>
        <w:spacing w:line="500" w:lineRule="exact"/>
        <w:ind w:firstLine="480"/>
        <w:rPr>
          <w:rFonts w:ascii="宋体" w:hAnsi="宋体"/>
          <w:szCs w:val="21"/>
        </w:rPr>
      </w:pPr>
      <w:r>
        <w:rPr>
          <w:rFonts w:hint="eastAsia" w:ascii="宋体" w:hAnsi="宋体" w:cs="仿宋"/>
          <w:szCs w:val="21"/>
        </w:rPr>
        <w:t>（2）乙方代建项目经理承担建设单位项目负责人的有关工作和责任。</w:t>
      </w:r>
    </w:p>
    <w:p>
      <w:pPr>
        <w:spacing w:line="500" w:lineRule="exact"/>
        <w:ind w:firstLine="480"/>
        <w:rPr>
          <w:rFonts w:ascii="宋体" w:hAnsi="宋体"/>
          <w:szCs w:val="21"/>
        </w:rPr>
      </w:pPr>
      <w:r>
        <w:rPr>
          <w:rFonts w:hint="eastAsia" w:ascii="宋体" w:hAnsi="宋体" w:cs="仿宋"/>
          <w:szCs w:val="21"/>
        </w:rPr>
        <w:t>（3）乙方代建项目经理应按合同约定，负责组织合同工作的实施。乙方为履行合同发出的一切函件均应盖有乙方单位章或由乙方代建项目经理签字。乙方应出具书面文件明确其盖章和签字的具体权限划分。</w:t>
      </w:r>
    </w:p>
    <w:p>
      <w:pPr>
        <w:spacing w:line="500" w:lineRule="exact"/>
        <w:ind w:firstLine="480"/>
        <w:rPr>
          <w:rFonts w:ascii="宋体" w:hAnsi="宋体"/>
          <w:szCs w:val="21"/>
        </w:rPr>
      </w:pPr>
      <w:r>
        <w:rPr>
          <w:rFonts w:hint="eastAsia" w:ascii="宋体" w:hAnsi="宋体" w:cs="仿宋"/>
          <w:szCs w:val="21"/>
        </w:rPr>
        <w:t>（4）乙方代建项目经理可以授权其下属人员履行其某项职责，但事先应将这些人员的姓名和授权范围书面通知甲方。</w:t>
      </w:r>
    </w:p>
    <w:p>
      <w:pPr>
        <w:spacing w:line="500" w:lineRule="exact"/>
        <w:ind w:firstLine="480"/>
        <w:rPr>
          <w:rFonts w:ascii="宋体" w:hAnsi="宋体"/>
          <w:szCs w:val="21"/>
        </w:rPr>
      </w:pPr>
      <w:r>
        <w:rPr>
          <w:rFonts w:hint="eastAsia" w:ascii="宋体" w:hAnsi="宋体" w:cs="仿宋"/>
          <w:szCs w:val="21"/>
        </w:rPr>
        <w:t>（5）项目管理团队其他人员按投标文件承诺与合同约定履行各自职责，代表乙方开展相应工作。</w:t>
      </w:r>
    </w:p>
    <w:p>
      <w:pPr>
        <w:tabs>
          <w:tab w:val="center" w:pos="4393"/>
        </w:tabs>
        <w:spacing w:line="500" w:lineRule="exact"/>
        <w:ind w:firstLine="482"/>
        <w:rPr>
          <w:rFonts w:ascii="宋体" w:hAnsi="宋体"/>
          <w:szCs w:val="21"/>
        </w:rPr>
      </w:pPr>
      <w:r>
        <w:rPr>
          <w:rFonts w:hint="eastAsia" w:ascii="宋体" w:hAnsi="宋体" w:cs="仿宋"/>
          <w:b/>
          <w:szCs w:val="21"/>
        </w:rPr>
        <w:t>7.3.2</w:t>
      </w:r>
      <w:r>
        <w:rPr>
          <w:rFonts w:hint="eastAsia" w:ascii="宋体" w:hAnsi="宋体" w:cs="仿宋"/>
          <w:szCs w:val="21"/>
        </w:rPr>
        <w:t xml:space="preserve">  人员撤换</w:t>
      </w:r>
      <w:r>
        <w:rPr>
          <w:rFonts w:hint="eastAsia" w:ascii="宋体" w:hAnsi="宋体" w:cs="仿宋"/>
          <w:szCs w:val="21"/>
        </w:rPr>
        <w:tab/>
      </w:r>
    </w:p>
    <w:p>
      <w:pPr>
        <w:spacing w:line="500" w:lineRule="exact"/>
        <w:ind w:firstLine="480"/>
        <w:rPr>
          <w:rFonts w:ascii="宋体" w:hAnsi="宋体"/>
          <w:szCs w:val="21"/>
        </w:rPr>
      </w:pPr>
      <w:r>
        <w:rPr>
          <w:rFonts w:hint="eastAsia" w:ascii="宋体" w:hAnsi="宋体" w:cs="仿宋"/>
          <w:szCs w:val="21"/>
        </w:rPr>
        <w:t>（1）除因不可抗力、个人健康原因、国家法律法规规定其他情形等原因，或因履职水平过低而被甲方及有权的政府机构要求撤换的情况外，投标时明确的乙方代建项目经理、现场管理人员和其他不允许变更或承诺不变更的人员不得更换；因上述原因确需更换的，应征得甲方同意并报代建主管部门后，选派不低于原人员技术实力及经验者接替其工作。乙方代建项目经理连续3天以上不能履行职责的，应事先征得甲方同意，并委派代表临时代行其职责。</w:t>
      </w:r>
    </w:p>
    <w:p>
      <w:pPr>
        <w:spacing w:line="500" w:lineRule="exact"/>
        <w:ind w:firstLine="480"/>
        <w:rPr>
          <w:rFonts w:ascii="宋体" w:hAnsi="宋体"/>
          <w:szCs w:val="21"/>
        </w:rPr>
      </w:pPr>
      <w:r>
        <w:rPr>
          <w:rFonts w:hint="eastAsia" w:ascii="宋体" w:hAnsi="宋体" w:cs="仿宋"/>
          <w:szCs w:val="21"/>
        </w:rPr>
        <w:t>（2）乙方应对其他人员进行有效管理。对投标时允许变更的人员进行更换时，替换人员的资格条件和要求应不低于原投标文件中拟任人员的资格条件和要求，并须书面告知甲方和代建主管部门。</w:t>
      </w:r>
    </w:p>
    <w:p>
      <w:pPr>
        <w:spacing w:line="500" w:lineRule="exact"/>
        <w:rPr>
          <w:rFonts w:ascii="宋体" w:hAnsi="宋体"/>
          <w:szCs w:val="21"/>
        </w:rPr>
      </w:pPr>
      <w:r>
        <w:rPr>
          <w:rFonts w:hint="eastAsia" w:ascii="宋体" w:hAnsi="宋体" w:cs="仿宋"/>
          <w:b/>
          <w:szCs w:val="21"/>
        </w:rPr>
        <w:t>7.4 分包和转包</w:t>
      </w:r>
    </w:p>
    <w:p>
      <w:pPr>
        <w:spacing w:line="500" w:lineRule="exact"/>
        <w:ind w:firstLine="480"/>
        <w:rPr>
          <w:rFonts w:ascii="宋体" w:hAnsi="宋体"/>
          <w:szCs w:val="21"/>
        </w:rPr>
      </w:pPr>
      <w:r>
        <w:rPr>
          <w:rFonts w:hint="eastAsia" w:ascii="宋体" w:hAnsi="宋体" w:cs="仿宋"/>
          <w:szCs w:val="21"/>
        </w:rPr>
        <w:t>乙方不得将其代建工作的全部或部分分包或转包给第三人。</w:t>
      </w:r>
    </w:p>
    <w:p>
      <w:pPr>
        <w:spacing w:line="500" w:lineRule="exact"/>
        <w:rPr>
          <w:rFonts w:ascii="宋体" w:hAnsi="宋体"/>
          <w:szCs w:val="21"/>
        </w:rPr>
      </w:pPr>
      <w:r>
        <w:rPr>
          <w:rFonts w:hint="eastAsia" w:ascii="宋体" w:hAnsi="宋体" w:cs="仿宋"/>
          <w:b/>
          <w:szCs w:val="21"/>
        </w:rPr>
        <w:t>7.5  报告制度和接受监督</w:t>
      </w:r>
    </w:p>
    <w:p>
      <w:pPr>
        <w:spacing w:line="500" w:lineRule="exact"/>
        <w:ind w:firstLine="480"/>
        <w:rPr>
          <w:rFonts w:ascii="宋体" w:hAnsi="宋体"/>
          <w:szCs w:val="21"/>
        </w:rPr>
      </w:pPr>
      <w:r>
        <w:rPr>
          <w:rFonts w:hint="eastAsia" w:ascii="宋体" w:hAnsi="宋体" w:cs="仿宋"/>
          <w:szCs w:val="21"/>
        </w:rPr>
        <w:t>乙方应按代建主管部门的要求，每季度按时报送项目实施情况，并将招投标、政府采购情况、合同签订情况按有关规定及时报告发展改革、财政以及相关行业管理部门，遇到合同专用条款约定的重大事项应按规定的时间提前报告。在代建周期内接受代建主管部门的监管评价。</w:t>
      </w:r>
    </w:p>
    <w:p>
      <w:pPr>
        <w:tabs>
          <w:tab w:val="left" w:pos="1440"/>
        </w:tabs>
        <w:spacing w:line="500" w:lineRule="exact"/>
        <w:ind w:left="834" w:hanging="834"/>
        <w:rPr>
          <w:rFonts w:ascii="宋体" w:hAnsi="宋体"/>
          <w:b/>
          <w:bCs/>
          <w:szCs w:val="21"/>
        </w:rPr>
      </w:pPr>
      <w:r>
        <w:rPr>
          <w:rFonts w:hint="eastAsia" w:ascii="宋体" w:hAnsi="宋体" w:cs="仿宋"/>
          <w:b/>
          <w:bCs/>
          <w:szCs w:val="21"/>
        </w:rPr>
        <w:t>7.6  其他义务</w:t>
      </w:r>
    </w:p>
    <w:p>
      <w:pPr>
        <w:spacing w:line="500" w:lineRule="exact"/>
        <w:ind w:firstLine="480"/>
        <w:rPr>
          <w:rFonts w:ascii="宋体" w:hAnsi="宋体"/>
          <w:szCs w:val="21"/>
        </w:rPr>
      </w:pPr>
      <w:r>
        <w:rPr>
          <w:rFonts w:hint="eastAsia" w:ascii="宋体" w:hAnsi="宋体" w:cs="仿宋"/>
          <w:szCs w:val="21"/>
        </w:rPr>
        <w:t>履行合同其他条款约定的义务。</w:t>
      </w:r>
    </w:p>
    <w:p>
      <w:pPr>
        <w:spacing w:line="500" w:lineRule="exact"/>
        <w:ind w:hanging="420"/>
        <w:rPr>
          <w:rFonts w:ascii="宋体" w:hAnsi="宋体" w:cs="仿宋"/>
          <w:kern w:val="0"/>
          <w:szCs w:val="21"/>
        </w:rPr>
      </w:pPr>
    </w:p>
    <w:p>
      <w:pPr>
        <w:numPr>
          <w:ilvl w:val="0"/>
          <w:numId w:val="9"/>
        </w:numPr>
        <w:spacing w:line="500" w:lineRule="exact"/>
        <w:jc w:val="center"/>
        <w:rPr>
          <w:rFonts w:ascii="宋体" w:hAnsi="宋体"/>
          <w:b/>
          <w:bCs/>
          <w:szCs w:val="21"/>
        </w:rPr>
      </w:pPr>
      <w:r>
        <w:rPr>
          <w:rFonts w:hint="eastAsia" w:ascii="宋体" w:hAnsi="宋体"/>
          <w:b/>
          <w:bCs/>
          <w:szCs w:val="21"/>
        </w:rPr>
        <w:t xml:space="preserve"> 代建过程管理</w:t>
      </w:r>
    </w:p>
    <w:p>
      <w:pPr>
        <w:pStyle w:val="2"/>
        <w:spacing w:line="500" w:lineRule="exact"/>
        <w:outlineLvl w:val="9"/>
        <w:rPr>
          <w:rFonts w:ascii="宋体" w:hAnsi="宋体"/>
          <w:szCs w:val="21"/>
        </w:rPr>
      </w:pPr>
    </w:p>
    <w:p>
      <w:pPr>
        <w:spacing w:line="500" w:lineRule="exact"/>
        <w:jc w:val="left"/>
        <w:rPr>
          <w:rFonts w:ascii="宋体" w:hAnsi="宋体"/>
          <w:b/>
          <w:bCs/>
          <w:szCs w:val="21"/>
        </w:rPr>
      </w:pPr>
      <w:r>
        <w:rPr>
          <w:rFonts w:hint="eastAsia" w:ascii="宋体" w:hAnsi="宋体" w:cs="仿宋"/>
          <w:b/>
          <w:bCs/>
          <w:szCs w:val="21"/>
        </w:rPr>
        <w:t>第8条  开始工作和代建周期</w:t>
      </w:r>
    </w:p>
    <w:p>
      <w:pPr>
        <w:tabs>
          <w:tab w:val="left" w:pos="1440"/>
        </w:tabs>
        <w:spacing w:line="500" w:lineRule="exact"/>
        <w:ind w:left="834" w:hanging="834"/>
        <w:rPr>
          <w:rFonts w:ascii="宋体" w:hAnsi="宋体"/>
          <w:b/>
          <w:bCs/>
          <w:szCs w:val="21"/>
        </w:rPr>
      </w:pPr>
      <w:r>
        <w:rPr>
          <w:rFonts w:hint="eastAsia" w:ascii="宋体" w:hAnsi="宋体" w:cs="仿宋"/>
          <w:b/>
          <w:bCs/>
          <w:szCs w:val="21"/>
        </w:rPr>
        <w:t>8.1  开始工作</w:t>
      </w:r>
    </w:p>
    <w:p>
      <w:pPr>
        <w:spacing w:line="500" w:lineRule="exact"/>
        <w:ind w:firstLine="480"/>
        <w:rPr>
          <w:rFonts w:ascii="宋体" w:hAnsi="宋体"/>
          <w:szCs w:val="21"/>
        </w:rPr>
      </w:pPr>
      <w:r>
        <w:rPr>
          <w:rFonts w:hint="eastAsia" w:ascii="宋体" w:hAnsi="宋体" w:cs="仿宋"/>
          <w:szCs w:val="21"/>
        </w:rPr>
        <w:t>代建合同生效之日即是代建工作开始之时。</w:t>
      </w:r>
    </w:p>
    <w:p>
      <w:pPr>
        <w:tabs>
          <w:tab w:val="left" w:pos="1440"/>
        </w:tabs>
        <w:spacing w:line="500" w:lineRule="exact"/>
        <w:ind w:left="834" w:hanging="834"/>
        <w:rPr>
          <w:rFonts w:ascii="宋体" w:hAnsi="宋体"/>
          <w:b/>
          <w:bCs/>
          <w:szCs w:val="21"/>
        </w:rPr>
      </w:pPr>
      <w:r>
        <w:rPr>
          <w:rFonts w:hint="eastAsia" w:ascii="宋体" w:hAnsi="宋体" w:cs="仿宋"/>
          <w:b/>
          <w:bCs/>
          <w:szCs w:val="21"/>
        </w:rPr>
        <w:t>8.2  代建周期的完成</w:t>
      </w:r>
    </w:p>
    <w:p>
      <w:pPr>
        <w:spacing w:line="500" w:lineRule="exact"/>
        <w:ind w:firstLine="480"/>
        <w:rPr>
          <w:rFonts w:ascii="宋体" w:hAnsi="宋体"/>
          <w:szCs w:val="21"/>
        </w:rPr>
      </w:pPr>
      <w:r>
        <w:rPr>
          <w:rFonts w:hint="eastAsia" w:ascii="宋体" w:hAnsi="宋体" w:cs="仿宋"/>
          <w:szCs w:val="21"/>
        </w:rPr>
        <w:t>从甲方颁发实体移交证书之日起，代建周期完成，乙方应向代建主管部门报告申请实体移交登记和更新省代建机构库、代建项目库中有关内容，但乙方仍须做好应配合甲方的后续服务，按合同约定在工程缺陷责任期、保修期内提供必要的服务。</w:t>
      </w:r>
    </w:p>
    <w:p>
      <w:pPr>
        <w:tabs>
          <w:tab w:val="left" w:pos="1440"/>
        </w:tabs>
        <w:spacing w:line="500" w:lineRule="exact"/>
        <w:ind w:left="834" w:hanging="834"/>
        <w:rPr>
          <w:rFonts w:ascii="宋体" w:hAnsi="宋体"/>
          <w:b/>
          <w:bCs/>
          <w:szCs w:val="21"/>
        </w:rPr>
      </w:pPr>
      <w:r>
        <w:rPr>
          <w:rFonts w:hint="eastAsia" w:ascii="宋体" w:hAnsi="宋体" w:cs="仿宋"/>
          <w:b/>
          <w:bCs/>
          <w:szCs w:val="21"/>
        </w:rPr>
        <w:t>8.3  甲方引起的工期延误</w:t>
      </w:r>
    </w:p>
    <w:p>
      <w:pPr>
        <w:spacing w:line="500" w:lineRule="exact"/>
        <w:ind w:firstLine="480"/>
        <w:rPr>
          <w:rFonts w:ascii="宋体" w:hAnsi="宋体"/>
          <w:szCs w:val="21"/>
        </w:rPr>
      </w:pPr>
      <w:r>
        <w:rPr>
          <w:rFonts w:hint="eastAsia" w:ascii="宋体" w:hAnsi="宋体" w:cs="仿宋"/>
          <w:szCs w:val="21"/>
        </w:rPr>
        <w:t>在履行合同过程中，由于甲方原因造成工期延误，经甲乙方共同确认，相应调整补充代建周期约定，报代建主管部门，甲方按合同约定办法向乙方支付违约补偿费用。</w:t>
      </w:r>
    </w:p>
    <w:p>
      <w:pPr>
        <w:tabs>
          <w:tab w:val="left" w:pos="1440"/>
        </w:tabs>
        <w:spacing w:line="500" w:lineRule="exact"/>
        <w:ind w:left="834" w:hanging="834"/>
        <w:rPr>
          <w:rFonts w:ascii="宋体" w:hAnsi="宋体"/>
          <w:b/>
          <w:bCs/>
          <w:szCs w:val="21"/>
        </w:rPr>
      </w:pPr>
      <w:r>
        <w:rPr>
          <w:rFonts w:hint="eastAsia" w:ascii="宋体" w:hAnsi="宋体" w:cs="仿宋"/>
          <w:b/>
          <w:bCs/>
          <w:szCs w:val="21"/>
        </w:rPr>
        <w:t>8.4  不可抗力引起的工期延误</w:t>
      </w:r>
    </w:p>
    <w:p>
      <w:pPr>
        <w:spacing w:line="500" w:lineRule="exact"/>
        <w:ind w:firstLine="480"/>
        <w:rPr>
          <w:rFonts w:ascii="宋体" w:hAnsi="宋体"/>
          <w:szCs w:val="21"/>
        </w:rPr>
      </w:pPr>
      <w:r>
        <w:rPr>
          <w:rFonts w:hint="eastAsia" w:ascii="宋体" w:hAnsi="宋体" w:cs="仿宋"/>
          <w:szCs w:val="21"/>
        </w:rPr>
        <w:t>因不可抗力导致工期延误的，甲乙双方协商调整代建周期，报代建主管部门，代建服务费不变（概算发生调整的除外）。</w:t>
      </w:r>
    </w:p>
    <w:p>
      <w:pPr>
        <w:tabs>
          <w:tab w:val="left" w:pos="1440"/>
        </w:tabs>
        <w:spacing w:line="500" w:lineRule="exact"/>
        <w:ind w:left="834" w:hanging="834"/>
        <w:rPr>
          <w:rFonts w:ascii="宋体" w:hAnsi="宋体"/>
          <w:b/>
          <w:bCs/>
          <w:szCs w:val="21"/>
        </w:rPr>
      </w:pPr>
      <w:r>
        <w:rPr>
          <w:rFonts w:hint="eastAsia" w:ascii="宋体" w:hAnsi="宋体" w:cs="仿宋"/>
          <w:b/>
          <w:bCs/>
          <w:szCs w:val="21"/>
        </w:rPr>
        <w:t>8.5  乙方引起的工期延误</w:t>
      </w:r>
    </w:p>
    <w:p>
      <w:pPr>
        <w:spacing w:line="500" w:lineRule="exact"/>
        <w:ind w:firstLine="480"/>
        <w:rPr>
          <w:rFonts w:ascii="宋体" w:hAnsi="宋体"/>
          <w:szCs w:val="21"/>
        </w:rPr>
      </w:pPr>
      <w:r>
        <w:rPr>
          <w:rFonts w:hint="eastAsia" w:ascii="宋体" w:hAnsi="宋体" w:cs="仿宋"/>
          <w:szCs w:val="21"/>
        </w:rPr>
        <w:t>由于乙方原因造成工期延误的，乙方承担违约责任，并支付违约金。</w:t>
      </w:r>
    </w:p>
    <w:p>
      <w:pPr>
        <w:tabs>
          <w:tab w:val="left" w:pos="1440"/>
        </w:tabs>
        <w:spacing w:line="500" w:lineRule="exact"/>
        <w:ind w:left="834" w:hanging="834"/>
        <w:rPr>
          <w:rFonts w:ascii="宋体" w:hAnsi="宋体"/>
          <w:b/>
          <w:bCs/>
          <w:szCs w:val="21"/>
        </w:rPr>
      </w:pPr>
      <w:r>
        <w:rPr>
          <w:rFonts w:hint="eastAsia" w:ascii="宋体" w:hAnsi="宋体" w:cs="仿宋"/>
          <w:b/>
          <w:bCs/>
          <w:szCs w:val="21"/>
        </w:rPr>
        <w:t>8.6  工期提前</w:t>
      </w:r>
    </w:p>
    <w:p>
      <w:pPr>
        <w:spacing w:line="500" w:lineRule="exact"/>
        <w:ind w:firstLine="480"/>
        <w:rPr>
          <w:rFonts w:ascii="宋体" w:hAnsi="宋体"/>
          <w:szCs w:val="21"/>
        </w:rPr>
      </w:pPr>
      <w:r>
        <w:rPr>
          <w:rFonts w:hint="eastAsia" w:ascii="宋体" w:hAnsi="宋体" w:cs="仿宋"/>
          <w:szCs w:val="21"/>
        </w:rPr>
        <w:t>乙方采取有效措施，在满足合同约定的质量要求、投资要求的前提下，提前完成代建工作的，甲方按合同约定办法给予奖励。</w:t>
      </w:r>
    </w:p>
    <w:p>
      <w:pPr>
        <w:spacing w:line="500" w:lineRule="exact"/>
        <w:ind w:firstLine="480"/>
        <w:rPr>
          <w:rFonts w:ascii="宋体" w:hAnsi="宋体" w:cs="仿宋"/>
          <w:szCs w:val="21"/>
          <w:u w:val="single"/>
        </w:rPr>
      </w:pPr>
    </w:p>
    <w:p>
      <w:pPr>
        <w:spacing w:line="500" w:lineRule="exact"/>
        <w:jc w:val="left"/>
        <w:rPr>
          <w:rFonts w:ascii="宋体" w:hAnsi="宋体" w:cs="仿宋"/>
          <w:b/>
          <w:szCs w:val="21"/>
        </w:rPr>
      </w:pPr>
      <w:r>
        <w:rPr>
          <w:rFonts w:hint="eastAsia" w:ascii="宋体" w:hAnsi="宋体" w:cs="仿宋"/>
          <w:b/>
          <w:bCs/>
          <w:szCs w:val="21"/>
        </w:rPr>
        <w:t>第9条  工程变更</w:t>
      </w:r>
    </w:p>
    <w:p>
      <w:pPr>
        <w:spacing w:line="500" w:lineRule="exact"/>
        <w:rPr>
          <w:rFonts w:ascii="宋体" w:hAnsi="宋体"/>
          <w:b/>
          <w:szCs w:val="21"/>
        </w:rPr>
      </w:pPr>
      <w:r>
        <w:rPr>
          <w:rFonts w:hint="eastAsia" w:ascii="宋体" w:hAnsi="宋体" w:cs="仿宋"/>
          <w:b/>
          <w:szCs w:val="21"/>
        </w:rPr>
        <w:t xml:space="preserve">9.1  </w:t>
      </w:r>
      <w:r>
        <w:rPr>
          <w:rFonts w:hint="eastAsia" w:ascii="宋体" w:hAnsi="宋体" w:cs="仿宋"/>
          <w:b w:val="0"/>
          <w:bCs/>
          <w:szCs w:val="21"/>
        </w:rPr>
        <w:t>应甲方或乙方的请求，在不改变项目的主要功能、技术标准、建设规模和使用安全且不超出总概算的前提下，可对项目进行适度的优化变更，另一方应积极配合。经设计、监理及甲乙双方共同签认并按规定报相关部门审核同意后方可实施。</w:t>
      </w:r>
    </w:p>
    <w:p>
      <w:pPr>
        <w:spacing w:line="500" w:lineRule="exact"/>
        <w:rPr>
          <w:rFonts w:ascii="宋体" w:hAnsi="宋体"/>
          <w:b w:val="0"/>
          <w:bCs/>
          <w:szCs w:val="21"/>
        </w:rPr>
      </w:pPr>
      <w:r>
        <w:rPr>
          <w:rFonts w:hint="eastAsia" w:ascii="宋体" w:hAnsi="宋体" w:cs="仿宋"/>
          <w:b/>
          <w:szCs w:val="21"/>
        </w:rPr>
        <w:t xml:space="preserve">9.2  </w:t>
      </w:r>
      <w:r>
        <w:rPr>
          <w:rFonts w:hint="eastAsia" w:ascii="宋体" w:hAnsi="宋体" w:cs="仿宋"/>
          <w:b w:val="0"/>
          <w:bCs/>
          <w:szCs w:val="21"/>
        </w:rPr>
        <w:t>因水文地质等自然条件制约造成重大技术调整，涉及项目技术标准、使用功能、建设规模和投资规模的重大变更，以及概算中计列的大宗设备、材料、分项工程单价比市场价明显偏低等，导致相应的招标不能正常进行、相应合同无法履行时，乙方应及时书面通报甲方。双方协商一致后，经代建主管部门核实并提出意见，报原审批部门复核批准后方可实施。对合理要求不能及时核批而导致工期延误时，甲方应支持乙方合理调整延长代建周期并报代建主管部门同意。</w:t>
      </w:r>
    </w:p>
    <w:p>
      <w:pPr>
        <w:spacing w:line="500" w:lineRule="exact"/>
        <w:rPr>
          <w:rFonts w:ascii="宋体" w:hAnsi="宋体"/>
          <w:b w:val="0"/>
          <w:bCs/>
          <w:szCs w:val="21"/>
        </w:rPr>
      </w:pPr>
      <w:r>
        <w:rPr>
          <w:rFonts w:hint="eastAsia" w:ascii="宋体" w:hAnsi="宋体" w:cs="仿宋"/>
          <w:b/>
          <w:szCs w:val="21"/>
        </w:rPr>
        <w:t xml:space="preserve">9.3  </w:t>
      </w:r>
      <w:r>
        <w:rPr>
          <w:rFonts w:hint="eastAsia" w:ascii="宋体" w:hAnsi="宋体" w:cs="仿宋"/>
          <w:b w:val="0"/>
          <w:bCs/>
          <w:szCs w:val="21"/>
        </w:rPr>
        <w:t>在项目建设过程中，因下列原因导致投资增加时，先知情方应及时书面告知另一方，经双方协商一致后报代建主管部门，由代建主管部门组织协调并报原审批部门批准后方可实施：</w:t>
      </w:r>
    </w:p>
    <w:p>
      <w:pPr>
        <w:spacing w:line="500" w:lineRule="exact"/>
        <w:ind w:firstLine="480"/>
        <w:rPr>
          <w:rFonts w:ascii="宋体" w:hAnsi="宋体"/>
          <w:szCs w:val="21"/>
        </w:rPr>
      </w:pPr>
      <w:r>
        <w:rPr>
          <w:rFonts w:hint="eastAsia" w:ascii="宋体" w:hAnsi="宋体" w:cs="仿宋"/>
          <w:szCs w:val="21"/>
        </w:rPr>
        <w:t>（1）不可抗力；</w:t>
      </w:r>
    </w:p>
    <w:p>
      <w:pPr>
        <w:spacing w:line="500" w:lineRule="exact"/>
        <w:ind w:firstLine="480"/>
        <w:rPr>
          <w:rFonts w:ascii="宋体" w:hAnsi="宋体"/>
          <w:szCs w:val="21"/>
        </w:rPr>
      </w:pPr>
      <w:r>
        <w:rPr>
          <w:rFonts w:hint="eastAsia" w:ascii="宋体" w:hAnsi="宋体" w:cs="仿宋"/>
          <w:szCs w:val="21"/>
        </w:rPr>
        <w:t>（2）国家法律法规和省相关政策及行业标准调整；</w:t>
      </w:r>
    </w:p>
    <w:p>
      <w:pPr>
        <w:spacing w:line="500" w:lineRule="exact"/>
        <w:ind w:firstLine="480"/>
        <w:rPr>
          <w:rFonts w:ascii="宋体" w:hAnsi="宋体"/>
          <w:szCs w:val="21"/>
        </w:rPr>
      </w:pPr>
      <w:r>
        <w:rPr>
          <w:rFonts w:hint="eastAsia" w:ascii="宋体" w:hAnsi="宋体" w:cs="仿宋"/>
          <w:szCs w:val="21"/>
        </w:rPr>
        <w:t>（3）因受水文地质等自然条件制约造成重大技术调整；</w:t>
      </w:r>
    </w:p>
    <w:p>
      <w:pPr>
        <w:spacing w:line="500" w:lineRule="exact"/>
        <w:ind w:firstLine="480"/>
        <w:rPr>
          <w:rFonts w:ascii="宋体" w:hAnsi="宋体"/>
          <w:szCs w:val="21"/>
        </w:rPr>
      </w:pPr>
      <w:r>
        <w:rPr>
          <w:rFonts w:hint="eastAsia" w:ascii="宋体" w:hAnsi="宋体" w:cs="仿宋"/>
          <w:szCs w:val="21"/>
        </w:rPr>
        <w:t>（4）确因勘察设计存在严重缺陷、概算漏项、功能性设计错误，导致项目建设内容、标准等设计、施工有重大变更；</w:t>
      </w:r>
    </w:p>
    <w:p>
      <w:pPr>
        <w:spacing w:line="500" w:lineRule="exact"/>
        <w:ind w:firstLine="480"/>
        <w:rPr>
          <w:rFonts w:ascii="宋体" w:hAnsi="宋体"/>
          <w:szCs w:val="21"/>
        </w:rPr>
      </w:pPr>
      <w:r>
        <w:rPr>
          <w:rFonts w:hint="eastAsia" w:ascii="宋体" w:hAnsi="宋体" w:cs="仿宋"/>
          <w:szCs w:val="21"/>
        </w:rPr>
        <w:t>（5）其他不可预见的重大原因导致投资发生重大变化的。</w:t>
      </w:r>
    </w:p>
    <w:p>
      <w:pPr>
        <w:spacing w:line="500" w:lineRule="exact"/>
        <w:ind w:hanging="420"/>
        <w:jc w:val="center"/>
        <w:rPr>
          <w:rFonts w:ascii="宋体" w:hAnsi="宋体" w:cs="仿宋"/>
          <w:szCs w:val="21"/>
        </w:rPr>
      </w:pPr>
    </w:p>
    <w:p>
      <w:pPr>
        <w:spacing w:line="500" w:lineRule="exact"/>
        <w:jc w:val="left"/>
        <w:rPr>
          <w:rFonts w:ascii="宋体" w:hAnsi="宋体" w:cs="仿宋"/>
          <w:szCs w:val="21"/>
        </w:rPr>
      </w:pPr>
      <w:r>
        <w:rPr>
          <w:rFonts w:hint="eastAsia" w:ascii="宋体" w:hAnsi="宋体" w:cs="仿宋"/>
          <w:b/>
          <w:bCs/>
          <w:szCs w:val="21"/>
        </w:rPr>
        <w:t>第10条  事故处理</w:t>
      </w:r>
    </w:p>
    <w:p>
      <w:pPr>
        <w:tabs>
          <w:tab w:val="left" w:pos="1440"/>
        </w:tabs>
        <w:spacing w:line="500" w:lineRule="exact"/>
        <w:ind w:left="985" w:hanging="985"/>
        <w:rPr>
          <w:rFonts w:ascii="宋体" w:hAnsi="宋体"/>
          <w:b/>
          <w:bCs/>
          <w:szCs w:val="21"/>
        </w:rPr>
      </w:pPr>
      <w:r>
        <w:rPr>
          <w:rFonts w:hint="eastAsia" w:ascii="宋体" w:hAnsi="宋体" w:cs="仿宋"/>
          <w:b/>
          <w:bCs/>
          <w:szCs w:val="21"/>
        </w:rPr>
        <w:t>10.1  事故现场处理</w:t>
      </w:r>
    </w:p>
    <w:p>
      <w:pPr>
        <w:spacing w:line="500" w:lineRule="exact"/>
        <w:ind w:firstLine="480"/>
        <w:rPr>
          <w:rFonts w:ascii="宋体" w:hAnsi="宋体"/>
          <w:szCs w:val="21"/>
        </w:rPr>
      </w:pPr>
      <w:r>
        <w:rPr>
          <w:rFonts w:hint="eastAsia" w:ascii="宋体" w:hAnsi="宋体" w:cs="仿宋"/>
          <w:szCs w:val="21"/>
        </w:rPr>
        <w:t>合同履行过程中发生事故的，先知情方应立即通知另一方，乙方立即组织人员和设备进行紧急抢救和抢修，减少人员伤亡和财产损失，防止事故扩大，并保护事故现场。需要移动现场物品时，应作出标记和书面记录，妥善保管有关证据。</w:t>
      </w:r>
    </w:p>
    <w:p>
      <w:pPr>
        <w:spacing w:line="500" w:lineRule="exact"/>
        <w:ind w:left="359" w:hanging="359"/>
        <w:rPr>
          <w:rFonts w:ascii="宋体" w:hAnsi="宋体"/>
          <w:szCs w:val="21"/>
        </w:rPr>
      </w:pPr>
      <w:r>
        <w:rPr>
          <w:rFonts w:hint="eastAsia" w:ascii="宋体" w:hAnsi="宋体" w:cs="仿宋"/>
          <w:b/>
          <w:szCs w:val="21"/>
        </w:rPr>
        <w:t>10.2  事故的报告</w:t>
      </w:r>
    </w:p>
    <w:p>
      <w:pPr>
        <w:spacing w:line="500" w:lineRule="exact"/>
        <w:ind w:firstLine="480"/>
        <w:rPr>
          <w:rFonts w:ascii="宋体" w:hAnsi="宋体"/>
          <w:szCs w:val="21"/>
        </w:rPr>
      </w:pPr>
      <w:r>
        <w:rPr>
          <w:rFonts w:hint="eastAsia" w:ascii="宋体" w:hAnsi="宋体" w:cs="仿宋"/>
          <w:szCs w:val="21"/>
        </w:rPr>
        <w:t>甲方和乙方均有责任按国家有关规定，及时如实地向职能主管部门和代建主管部门报告事故发生的情况，以及正在采取的紧急措施等，积极配合有关主管部门查明事故原因。严禁瞒报、迟报事故有关情况，或隐匿、篡改、销毁有关证据，否则承担有关法律责任。</w:t>
      </w:r>
    </w:p>
    <w:p>
      <w:pPr>
        <w:spacing w:line="500" w:lineRule="exact"/>
        <w:ind w:left="359" w:hanging="359"/>
        <w:rPr>
          <w:rFonts w:ascii="宋体" w:hAnsi="宋体"/>
          <w:szCs w:val="21"/>
        </w:rPr>
      </w:pPr>
      <w:r>
        <w:rPr>
          <w:rFonts w:hint="eastAsia" w:ascii="宋体" w:hAnsi="宋体" w:cs="仿宋"/>
          <w:b/>
          <w:szCs w:val="21"/>
        </w:rPr>
        <w:t>10.3  事故的善后</w:t>
      </w:r>
    </w:p>
    <w:p>
      <w:pPr>
        <w:spacing w:line="500" w:lineRule="exact"/>
        <w:ind w:firstLine="480"/>
        <w:rPr>
          <w:rFonts w:ascii="宋体" w:hAnsi="宋体"/>
          <w:szCs w:val="21"/>
        </w:rPr>
      </w:pPr>
      <w:r>
        <w:rPr>
          <w:rFonts w:hint="eastAsia" w:ascii="宋体" w:hAnsi="宋体" w:cs="仿宋"/>
          <w:szCs w:val="21"/>
        </w:rPr>
        <w:t>由乙方为主组织事故的善后事宜，并积极组织有关专业工作单位进行整改，甲方予以配合。根据有关主管部门对事故责任的认定和法律法规规定，各自承担应负的责任。</w:t>
      </w:r>
    </w:p>
    <w:p>
      <w:pPr>
        <w:spacing w:line="500" w:lineRule="exact"/>
        <w:ind w:hanging="420"/>
        <w:jc w:val="center"/>
        <w:rPr>
          <w:rFonts w:ascii="宋体" w:hAnsi="宋体" w:cs="仿宋"/>
          <w:szCs w:val="21"/>
        </w:rPr>
      </w:pPr>
    </w:p>
    <w:p>
      <w:pPr>
        <w:spacing w:line="500" w:lineRule="exact"/>
        <w:jc w:val="left"/>
        <w:rPr>
          <w:rFonts w:ascii="宋体" w:hAnsi="宋体"/>
          <w:b/>
          <w:bCs/>
          <w:szCs w:val="21"/>
        </w:rPr>
      </w:pPr>
      <w:r>
        <w:rPr>
          <w:rFonts w:hint="eastAsia" w:ascii="宋体" w:hAnsi="宋体" w:cs="仿宋"/>
          <w:b/>
          <w:bCs/>
          <w:szCs w:val="21"/>
        </w:rPr>
        <w:t>第11条  暂停工作</w:t>
      </w:r>
    </w:p>
    <w:p>
      <w:pPr>
        <w:tabs>
          <w:tab w:val="left" w:pos="1440"/>
        </w:tabs>
        <w:spacing w:line="500" w:lineRule="exact"/>
        <w:ind w:left="834" w:hanging="834"/>
        <w:rPr>
          <w:rFonts w:ascii="宋体" w:hAnsi="宋体"/>
          <w:b/>
          <w:bCs/>
          <w:szCs w:val="21"/>
        </w:rPr>
      </w:pPr>
      <w:r>
        <w:rPr>
          <w:rFonts w:hint="eastAsia" w:ascii="宋体" w:hAnsi="宋体" w:cs="仿宋"/>
          <w:b/>
          <w:bCs/>
          <w:szCs w:val="21"/>
        </w:rPr>
        <w:t>11.1  由甲方暂停工作</w:t>
      </w:r>
    </w:p>
    <w:p>
      <w:pPr>
        <w:spacing w:line="500" w:lineRule="exact"/>
        <w:ind w:firstLine="482"/>
        <w:rPr>
          <w:rFonts w:ascii="宋体" w:hAnsi="宋体"/>
          <w:szCs w:val="21"/>
        </w:rPr>
      </w:pPr>
      <w:r>
        <w:rPr>
          <w:rFonts w:hint="eastAsia" w:ascii="宋体" w:hAnsi="宋体" w:cs="仿宋"/>
          <w:b/>
          <w:szCs w:val="21"/>
        </w:rPr>
        <w:t xml:space="preserve">11.1.1 </w:t>
      </w:r>
      <w:r>
        <w:rPr>
          <w:rFonts w:hint="eastAsia" w:ascii="宋体" w:hAnsi="宋体" w:cs="仿宋"/>
          <w:szCs w:val="21"/>
        </w:rPr>
        <w:t xml:space="preserve"> 因下列原因，甲方可向乙方书面发出暂停工作的通知，乙方应按通知要求暂停自身及相关专业单位工作，同时甲乙双方报告代建主管部门。由此造成工作延误的甲方应相应延长乙方代建周期并按合同约定给予费用赔偿。</w:t>
      </w:r>
    </w:p>
    <w:p>
      <w:pPr>
        <w:spacing w:line="500" w:lineRule="exact"/>
        <w:ind w:firstLine="480"/>
        <w:rPr>
          <w:rFonts w:ascii="宋体" w:hAnsi="宋体"/>
          <w:szCs w:val="21"/>
        </w:rPr>
      </w:pPr>
      <w:r>
        <w:rPr>
          <w:rFonts w:hint="eastAsia" w:ascii="宋体" w:hAnsi="宋体" w:cs="仿宋"/>
          <w:szCs w:val="21"/>
        </w:rPr>
        <w:t>（1）因与甲方相关的法律法规或政策变化，代建项目不能按原有方案实施的；</w:t>
      </w:r>
    </w:p>
    <w:p>
      <w:pPr>
        <w:spacing w:line="500" w:lineRule="exact"/>
        <w:ind w:firstLine="480"/>
        <w:rPr>
          <w:rFonts w:ascii="宋体" w:hAnsi="宋体"/>
          <w:szCs w:val="21"/>
        </w:rPr>
      </w:pPr>
      <w:r>
        <w:rPr>
          <w:rFonts w:hint="eastAsia" w:ascii="宋体" w:hAnsi="宋体" w:cs="仿宋"/>
          <w:szCs w:val="21"/>
        </w:rPr>
        <w:t>（2）甲方对代建项目的使用功能作重大调整需重新申请项目批准文件或重新报建的。</w:t>
      </w:r>
    </w:p>
    <w:p>
      <w:pPr>
        <w:tabs>
          <w:tab w:val="left" w:pos="1440"/>
        </w:tabs>
        <w:spacing w:line="500" w:lineRule="exact"/>
        <w:ind w:left="834" w:hanging="834"/>
        <w:rPr>
          <w:rFonts w:ascii="宋体" w:hAnsi="宋体"/>
          <w:b/>
          <w:bCs/>
          <w:szCs w:val="21"/>
        </w:rPr>
      </w:pPr>
      <w:r>
        <w:rPr>
          <w:rFonts w:hint="eastAsia" w:ascii="宋体" w:hAnsi="宋体" w:cs="仿宋"/>
          <w:b/>
          <w:bCs/>
          <w:szCs w:val="21"/>
        </w:rPr>
        <w:t>11.2  由乙方暂停工作</w:t>
      </w:r>
    </w:p>
    <w:p>
      <w:pPr>
        <w:spacing w:line="500" w:lineRule="exact"/>
        <w:ind w:firstLine="482"/>
        <w:rPr>
          <w:rFonts w:ascii="宋体" w:hAnsi="宋体"/>
          <w:szCs w:val="21"/>
        </w:rPr>
      </w:pPr>
      <w:r>
        <w:rPr>
          <w:rFonts w:hint="eastAsia" w:ascii="宋体" w:hAnsi="宋体" w:cs="仿宋"/>
          <w:b/>
          <w:szCs w:val="21"/>
        </w:rPr>
        <w:t xml:space="preserve">11.2.1  </w:t>
      </w:r>
      <w:r>
        <w:rPr>
          <w:rFonts w:hint="eastAsia" w:ascii="宋体" w:hAnsi="宋体" w:cs="仿宋"/>
          <w:szCs w:val="21"/>
        </w:rPr>
        <w:t>因甲方原因致使乙方代建工作无法继续推进并可能影响乙方代建周期的，乙方应向代建主管部门书面报告要求暂停工作并协调处理，经确定为甲方原因造成暂停工作的，相应调整延长合同代建周期，甲方按合同规定赔偿乙方直接经济损失和延期补偿费用。</w:t>
      </w:r>
    </w:p>
    <w:p>
      <w:pPr>
        <w:spacing w:line="500" w:lineRule="exact"/>
        <w:ind w:firstLine="480"/>
        <w:rPr>
          <w:rFonts w:ascii="宋体" w:hAnsi="宋体"/>
          <w:szCs w:val="21"/>
        </w:rPr>
      </w:pPr>
      <w:r>
        <w:rPr>
          <w:rFonts w:hint="eastAsia" w:ascii="宋体" w:hAnsi="宋体" w:cs="仿宋"/>
          <w:szCs w:val="21"/>
        </w:rPr>
        <w:t>乙方未履行合同约定程序，擅自暂停工作产生的所有责任由乙方自行承担。</w:t>
      </w:r>
    </w:p>
    <w:p>
      <w:pPr>
        <w:tabs>
          <w:tab w:val="left" w:pos="1440"/>
        </w:tabs>
        <w:spacing w:line="500" w:lineRule="exact"/>
        <w:ind w:left="834" w:hanging="834"/>
        <w:rPr>
          <w:rFonts w:ascii="宋体" w:hAnsi="宋体"/>
          <w:b/>
          <w:bCs/>
          <w:szCs w:val="21"/>
        </w:rPr>
      </w:pPr>
      <w:r>
        <w:rPr>
          <w:rFonts w:hint="eastAsia" w:ascii="宋体" w:hAnsi="宋体" w:cs="仿宋"/>
          <w:b/>
          <w:bCs/>
          <w:szCs w:val="21"/>
        </w:rPr>
        <w:t>11.3  暂停工作后的照管</w:t>
      </w:r>
    </w:p>
    <w:p>
      <w:pPr>
        <w:spacing w:line="500" w:lineRule="exact"/>
        <w:ind w:firstLine="480"/>
        <w:rPr>
          <w:rFonts w:ascii="宋体" w:hAnsi="宋体"/>
          <w:szCs w:val="21"/>
        </w:rPr>
      </w:pPr>
      <w:r>
        <w:rPr>
          <w:rFonts w:hint="eastAsia" w:ascii="宋体" w:hAnsi="宋体" w:cs="仿宋"/>
          <w:szCs w:val="21"/>
        </w:rPr>
        <w:t>不论由于何种原因引起暂停工作的，暂停工作期间，乙方应负责组织相关专业工作单位妥善保护项目并提供安全保障，由此增加的费用由引起暂停的责任方承担。</w:t>
      </w:r>
    </w:p>
    <w:p>
      <w:pPr>
        <w:spacing w:line="500" w:lineRule="exact"/>
        <w:ind w:hanging="420"/>
        <w:jc w:val="center"/>
        <w:rPr>
          <w:rFonts w:ascii="宋体" w:hAnsi="宋体" w:cs="仿宋"/>
          <w:szCs w:val="21"/>
        </w:rPr>
      </w:pPr>
    </w:p>
    <w:p>
      <w:pPr>
        <w:spacing w:line="500" w:lineRule="exact"/>
        <w:jc w:val="left"/>
        <w:rPr>
          <w:rFonts w:ascii="宋体" w:hAnsi="宋体"/>
          <w:b/>
          <w:bCs/>
          <w:szCs w:val="21"/>
        </w:rPr>
      </w:pPr>
      <w:r>
        <w:rPr>
          <w:rFonts w:hint="eastAsia" w:ascii="宋体" w:hAnsi="宋体" w:cs="仿宋"/>
          <w:b/>
          <w:bCs/>
          <w:szCs w:val="21"/>
        </w:rPr>
        <w:t>第12条  代建服务费支付与调整</w:t>
      </w:r>
    </w:p>
    <w:p>
      <w:pPr>
        <w:tabs>
          <w:tab w:val="left" w:pos="1440"/>
        </w:tabs>
        <w:spacing w:line="500" w:lineRule="exact"/>
        <w:ind w:left="834" w:hanging="834"/>
        <w:rPr>
          <w:rFonts w:ascii="宋体" w:hAnsi="宋体"/>
          <w:b/>
          <w:bCs/>
          <w:szCs w:val="21"/>
        </w:rPr>
      </w:pPr>
      <w:r>
        <w:rPr>
          <w:rFonts w:hint="eastAsia" w:ascii="宋体" w:hAnsi="宋体" w:cs="仿宋"/>
          <w:b/>
          <w:bCs/>
          <w:szCs w:val="21"/>
        </w:rPr>
        <w:t>12.1  代建服务费</w:t>
      </w:r>
    </w:p>
    <w:p>
      <w:pPr>
        <w:spacing w:line="500" w:lineRule="exact"/>
        <w:ind w:firstLine="482"/>
        <w:rPr>
          <w:rFonts w:ascii="宋体" w:hAnsi="宋体" w:cs="仿宋"/>
          <w:szCs w:val="21"/>
        </w:rPr>
      </w:pPr>
      <w:r>
        <w:rPr>
          <w:rFonts w:hint="eastAsia" w:ascii="宋体" w:hAnsi="宋体" w:cs="仿宋"/>
          <w:b/>
          <w:szCs w:val="21"/>
        </w:rPr>
        <w:t xml:space="preserve">12.1.1  </w:t>
      </w:r>
      <w:r>
        <w:rPr>
          <w:rFonts w:hint="eastAsia" w:ascii="宋体" w:hAnsi="宋体" w:cs="仿宋"/>
          <w:szCs w:val="21"/>
        </w:rPr>
        <w:t>代建服务费包括乙方在项目前期、实施、验收及后期结算、审计等阶段的管理成本、人员工资及福利、应缴税费和合理利润。不包括可行性研究报告编制、招标代理、造价咨询、勘察等专项服务费用。</w:t>
      </w:r>
    </w:p>
    <w:p>
      <w:pPr>
        <w:spacing w:line="500" w:lineRule="exact"/>
        <w:ind w:firstLine="482"/>
        <w:rPr>
          <w:rFonts w:ascii="宋体" w:hAnsi="宋体" w:cs="仿宋"/>
          <w:szCs w:val="21"/>
        </w:rPr>
      </w:pPr>
      <w:r>
        <w:rPr>
          <w:rFonts w:hint="eastAsia" w:ascii="宋体" w:hAnsi="宋体" w:cs="仿宋"/>
          <w:szCs w:val="21"/>
        </w:rPr>
        <w:t>代建服务费可用于：代建工作人员的基本工资、工资性津贴、社会保险费用（基本养老、基本医疗、失业、工伤保险）、住房公积金、职工福利费等人工费用，代建服务所必需的办公费、差旅费、固定资产使用费等工作费用，为推动项目建设所直接发生的各项管理性质的开支（不超过按同等投资额度计算的建设单位管理费范围），以及应缴的各种税费。其中业务招待费的额度和支出应按国家有关规定执行。</w:t>
      </w:r>
    </w:p>
    <w:p>
      <w:pPr>
        <w:spacing w:line="500" w:lineRule="exact"/>
        <w:ind w:firstLine="482"/>
        <w:rPr>
          <w:rFonts w:ascii="宋体" w:hAnsi="宋体"/>
          <w:szCs w:val="21"/>
        </w:rPr>
      </w:pPr>
      <w:r>
        <w:rPr>
          <w:rFonts w:hint="eastAsia" w:ascii="宋体" w:hAnsi="宋体" w:cs="仿宋"/>
          <w:b/>
          <w:szCs w:val="21"/>
        </w:rPr>
        <w:t>12.1.2</w:t>
      </w:r>
      <w:r>
        <w:rPr>
          <w:rFonts w:hint="eastAsia" w:ascii="宋体" w:hAnsi="宋体" w:cs="仿宋"/>
          <w:szCs w:val="21"/>
        </w:rPr>
        <w:t xml:space="preserve">  乙方投标时承诺的代建服务费综合优惠率在合同执行过程中是固定不变的，不得以任何理由予以变更。</w:t>
      </w:r>
    </w:p>
    <w:p>
      <w:pPr>
        <w:tabs>
          <w:tab w:val="left" w:pos="1440"/>
        </w:tabs>
        <w:spacing w:line="500" w:lineRule="exact"/>
        <w:ind w:left="834" w:hanging="834"/>
        <w:rPr>
          <w:rFonts w:ascii="宋体" w:hAnsi="宋体"/>
          <w:b/>
          <w:bCs/>
          <w:szCs w:val="21"/>
        </w:rPr>
      </w:pPr>
      <w:r>
        <w:rPr>
          <w:rFonts w:hint="eastAsia" w:ascii="宋体" w:hAnsi="宋体" w:cs="仿宋"/>
          <w:b/>
          <w:bCs/>
          <w:szCs w:val="21"/>
        </w:rPr>
        <w:t>12.2  预付款</w:t>
      </w:r>
    </w:p>
    <w:p>
      <w:pPr>
        <w:spacing w:line="500" w:lineRule="exact"/>
        <w:ind w:firstLine="480"/>
        <w:rPr>
          <w:rFonts w:ascii="宋体" w:hAnsi="宋体"/>
          <w:szCs w:val="21"/>
        </w:rPr>
      </w:pPr>
      <w:r>
        <w:rPr>
          <w:rFonts w:hint="eastAsia" w:ascii="宋体" w:hAnsi="宋体" w:cs="仿宋"/>
          <w:szCs w:val="21"/>
        </w:rPr>
        <w:t>预付款用于乙方为完成合同实施的前期准备、工作成本支出等。预付款的额度和支付在合同专用条款中约定。预付款必须专用于代建工作。</w:t>
      </w:r>
    </w:p>
    <w:p>
      <w:pPr>
        <w:tabs>
          <w:tab w:val="left" w:pos="1440"/>
        </w:tabs>
        <w:spacing w:line="500" w:lineRule="exact"/>
        <w:ind w:left="834" w:hanging="834"/>
        <w:rPr>
          <w:rFonts w:ascii="宋体" w:hAnsi="宋体"/>
          <w:b/>
          <w:bCs/>
          <w:szCs w:val="21"/>
        </w:rPr>
      </w:pPr>
      <w:r>
        <w:rPr>
          <w:rFonts w:hint="eastAsia" w:ascii="宋体" w:hAnsi="宋体" w:cs="仿宋"/>
          <w:b/>
          <w:bCs/>
          <w:szCs w:val="21"/>
        </w:rPr>
        <w:t>12.3  进度付款</w:t>
      </w:r>
    </w:p>
    <w:p>
      <w:pPr>
        <w:spacing w:line="500" w:lineRule="exact"/>
        <w:ind w:firstLine="480"/>
        <w:rPr>
          <w:rFonts w:ascii="宋体" w:hAnsi="宋体"/>
          <w:szCs w:val="21"/>
        </w:rPr>
      </w:pPr>
      <w:r>
        <w:rPr>
          <w:rFonts w:hint="eastAsia" w:ascii="宋体" w:hAnsi="宋体" w:cs="仿宋"/>
          <w:szCs w:val="21"/>
        </w:rPr>
        <w:t>除合同专用条款另有约定外，进度付款按形象进度支付。具体见专用条款约定。</w:t>
      </w:r>
    </w:p>
    <w:p>
      <w:pPr>
        <w:tabs>
          <w:tab w:val="left" w:pos="1440"/>
        </w:tabs>
        <w:spacing w:line="500" w:lineRule="exact"/>
        <w:ind w:left="834" w:hanging="834"/>
        <w:rPr>
          <w:rFonts w:ascii="宋体" w:hAnsi="宋体"/>
          <w:b/>
          <w:bCs/>
          <w:szCs w:val="21"/>
        </w:rPr>
      </w:pPr>
      <w:r>
        <w:rPr>
          <w:rFonts w:hint="eastAsia" w:ascii="宋体" w:hAnsi="宋体" w:cs="仿宋"/>
          <w:b/>
          <w:bCs/>
          <w:szCs w:val="21"/>
        </w:rPr>
        <w:t>12.4  物价波动引起的调整</w:t>
      </w:r>
    </w:p>
    <w:p>
      <w:pPr>
        <w:spacing w:line="500" w:lineRule="exact"/>
        <w:ind w:firstLine="480"/>
        <w:rPr>
          <w:rFonts w:ascii="宋体" w:hAnsi="宋体"/>
          <w:szCs w:val="21"/>
        </w:rPr>
      </w:pPr>
      <w:r>
        <w:rPr>
          <w:rFonts w:hint="eastAsia" w:ascii="宋体" w:hAnsi="宋体" w:cs="仿宋"/>
          <w:szCs w:val="21"/>
        </w:rPr>
        <w:t>除法律规定或合同专用条款另有约定外，代建服务费不因物价波动进行调整。</w:t>
      </w:r>
    </w:p>
    <w:p>
      <w:pPr>
        <w:tabs>
          <w:tab w:val="left" w:pos="1440"/>
        </w:tabs>
        <w:spacing w:line="500" w:lineRule="exact"/>
        <w:ind w:left="834" w:hanging="834"/>
        <w:rPr>
          <w:rFonts w:ascii="宋体" w:hAnsi="宋体"/>
          <w:b/>
          <w:bCs/>
          <w:szCs w:val="21"/>
        </w:rPr>
      </w:pPr>
      <w:r>
        <w:rPr>
          <w:rFonts w:hint="eastAsia" w:ascii="宋体" w:hAnsi="宋体" w:cs="仿宋"/>
          <w:b/>
          <w:bCs/>
          <w:szCs w:val="21"/>
        </w:rPr>
        <w:t>12.5  法律变化引起的调整</w:t>
      </w:r>
    </w:p>
    <w:p>
      <w:pPr>
        <w:spacing w:line="500" w:lineRule="exact"/>
        <w:ind w:firstLine="480"/>
        <w:rPr>
          <w:rFonts w:ascii="宋体" w:hAnsi="宋体"/>
          <w:szCs w:val="21"/>
        </w:rPr>
      </w:pPr>
      <w:r>
        <w:rPr>
          <w:rFonts w:hint="eastAsia" w:ascii="宋体" w:hAnsi="宋体" w:cs="仿宋"/>
          <w:szCs w:val="21"/>
        </w:rPr>
        <w:t>因法律变化导致乙方代建服务费发生增减时，甲乙双方应根据法律、法规和政策性文件的规定，协商调整代建服务费，并报代建主管部门和财政部门同意。</w:t>
      </w:r>
    </w:p>
    <w:p>
      <w:pPr>
        <w:spacing w:line="500" w:lineRule="exact"/>
        <w:ind w:firstLine="480"/>
        <w:rPr>
          <w:rFonts w:ascii="宋体" w:hAnsi="宋体" w:cs="仿宋"/>
          <w:szCs w:val="21"/>
        </w:rPr>
      </w:pPr>
    </w:p>
    <w:p>
      <w:pPr>
        <w:spacing w:line="500" w:lineRule="exact"/>
        <w:jc w:val="left"/>
        <w:rPr>
          <w:rFonts w:ascii="宋体" w:hAnsi="宋体" w:cs="仿宋"/>
          <w:b/>
          <w:szCs w:val="21"/>
        </w:rPr>
      </w:pPr>
      <w:r>
        <w:rPr>
          <w:rFonts w:hint="eastAsia" w:ascii="宋体" w:hAnsi="宋体" w:cs="仿宋"/>
          <w:b/>
          <w:bCs/>
          <w:szCs w:val="21"/>
        </w:rPr>
        <w:t>第13条  竣工验收与项目实体移交</w:t>
      </w:r>
    </w:p>
    <w:p>
      <w:pPr>
        <w:spacing w:line="500" w:lineRule="exact"/>
        <w:rPr>
          <w:rFonts w:ascii="宋体" w:hAnsi="宋体"/>
          <w:b w:val="0"/>
          <w:bCs/>
          <w:szCs w:val="21"/>
        </w:rPr>
      </w:pPr>
      <w:r>
        <w:rPr>
          <w:rFonts w:hint="eastAsia" w:ascii="宋体" w:hAnsi="宋体" w:cs="仿宋"/>
          <w:b/>
          <w:szCs w:val="21"/>
        </w:rPr>
        <w:t xml:space="preserve">13.1  </w:t>
      </w:r>
      <w:r>
        <w:rPr>
          <w:rFonts w:hint="eastAsia" w:ascii="宋体" w:hAnsi="宋体" w:cs="仿宋"/>
          <w:b w:val="0"/>
          <w:bCs/>
          <w:szCs w:val="21"/>
        </w:rPr>
        <w:t>乙方收到监理人提交的竣工验收申请报告后28天内组织竣工初步验收，对初步验收中发现的质量和功能缺陷在48小时内提出整改方案，依方案组织相关专业工作单位进行整改并重新组织验收，直至初步验收通过。</w:t>
      </w:r>
    </w:p>
    <w:p>
      <w:pPr>
        <w:spacing w:line="500" w:lineRule="exact"/>
        <w:rPr>
          <w:rFonts w:ascii="宋体" w:hAnsi="宋体"/>
          <w:b/>
          <w:szCs w:val="21"/>
        </w:rPr>
      </w:pPr>
      <w:r>
        <w:rPr>
          <w:rFonts w:hint="eastAsia" w:ascii="宋体" w:hAnsi="宋体" w:cs="仿宋"/>
          <w:b/>
          <w:szCs w:val="21"/>
        </w:rPr>
        <w:t xml:space="preserve">13.2 </w:t>
      </w:r>
      <w:r>
        <w:rPr>
          <w:rFonts w:hint="eastAsia" w:ascii="宋体" w:hAnsi="宋体" w:cs="仿宋"/>
          <w:b w:val="0"/>
          <w:bCs/>
          <w:szCs w:val="21"/>
        </w:rPr>
        <w:t xml:space="preserve"> 竣工初步验收通过后，乙方应报请相关行政主管部门进行规划、用地、环保、消防、人防、档案等专项验收，专项验收完成后，乙方按程序报请项目审批部门进行项目竣工验收，鼓励联合开展专项验收和项目竣工验收。</w:t>
      </w:r>
    </w:p>
    <w:p>
      <w:pPr>
        <w:spacing w:line="500" w:lineRule="exact"/>
        <w:rPr>
          <w:rFonts w:ascii="宋体" w:hAnsi="宋体" w:cs="仿宋"/>
          <w:b w:val="0"/>
          <w:bCs/>
          <w:szCs w:val="21"/>
        </w:rPr>
      </w:pPr>
      <w:r>
        <w:rPr>
          <w:rFonts w:hint="eastAsia" w:ascii="宋体" w:hAnsi="宋体" w:cs="仿宋"/>
          <w:b/>
          <w:szCs w:val="21"/>
        </w:rPr>
        <w:t xml:space="preserve">13.3  </w:t>
      </w:r>
      <w:r>
        <w:rPr>
          <w:rFonts w:hint="eastAsia" w:ascii="宋体" w:hAnsi="宋体" w:cs="仿宋"/>
          <w:b w:val="0"/>
          <w:bCs/>
          <w:szCs w:val="21"/>
        </w:rPr>
        <w:t>竣工验收合格后，乙方应及时办理竣工财务决算，并在30天内向甲方递交项目实体移交申请报告。甲方应在收到乙方项目实体移交申请报告后30天内，依据经批准的项目功能要求和合同约定办理实体移交验收，验收中如发现功能或质量缺陷，可提出整改和完善要求，乙方应组织整改以满足要求。实体移交验收合格后，甲方向乙方出具实体移交证书，工程实体移交甲方负责管理和维护。在具备合同约定的实体移交验收条件，乙方向甲方递交工程实体移交申请报告后30天内，甲方拒不组织移交验收的，乙方可要求按照16.3.1（3）条处理，或要求从乙方递交报告后的第31天起视为甲方已出具实体移交证书，工程管理和维护义务由甲方承担。工程未经实体移交，甲方擅自使用的，应在转移占用工程后14天内向乙方颁发实体移交证书，甲方无正当理由逾期不颁发实体移交证书的，自转移占用后第15天起视为已颁发实体移交证书。</w:t>
      </w:r>
    </w:p>
    <w:p>
      <w:pPr>
        <w:pStyle w:val="2"/>
        <w:spacing w:line="500" w:lineRule="exact"/>
        <w:outlineLvl w:val="9"/>
        <w:rPr>
          <w:rFonts w:ascii="宋体" w:hAnsi="宋体"/>
          <w:szCs w:val="21"/>
        </w:rPr>
      </w:pPr>
    </w:p>
    <w:p>
      <w:pPr>
        <w:numPr>
          <w:ilvl w:val="0"/>
          <w:numId w:val="9"/>
        </w:numPr>
        <w:spacing w:line="500" w:lineRule="exact"/>
        <w:jc w:val="center"/>
        <w:rPr>
          <w:rFonts w:ascii="宋体" w:hAnsi="宋体"/>
          <w:b/>
          <w:bCs/>
          <w:szCs w:val="21"/>
        </w:rPr>
      </w:pPr>
      <w:r>
        <w:rPr>
          <w:rFonts w:hint="eastAsia" w:ascii="宋体" w:hAnsi="宋体"/>
          <w:b/>
          <w:bCs/>
          <w:szCs w:val="21"/>
        </w:rPr>
        <w:t>不可抗力</w:t>
      </w:r>
    </w:p>
    <w:p>
      <w:pPr>
        <w:pStyle w:val="2"/>
        <w:spacing w:line="500" w:lineRule="exact"/>
        <w:outlineLvl w:val="9"/>
        <w:rPr>
          <w:rFonts w:ascii="宋体" w:hAnsi="宋体"/>
          <w:szCs w:val="21"/>
        </w:rPr>
      </w:pPr>
    </w:p>
    <w:p>
      <w:pPr>
        <w:spacing w:line="500" w:lineRule="exact"/>
        <w:jc w:val="left"/>
        <w:rPr>
          <w:rFonts w:ascii="宋体" w:hAnsi="宋体"/>
          <w:b/>
          <w:bCs/>
          <w:szCs w:val="21"/>
        </w:rPr>
      </w:pPr>
      <w:r>
        <w:rPr>
          <w:rFonts w:hint="eastAsia" w:ascii="宋体" w:hAnsi="宋体" w:cs="仿宋"/>
          <w:b/>
          <w:bCs/>
          <w:szCs w:val="21"/>
        </w:rPr>
        <w:t>第14条  不可抗力</w:t>
      </w:r>
    </w:p>
    <w:p>
      <w:pPr>
        <w:tabs>
          <w:tab w:val="left" w:pos="1440"/>
        </w:tabs>
        <w:spacing w:line="500" w:lineRule="exact"/>
        <w:ind w:left="834" w:hanging="834"/>
        <w:rPr>
          <w:rFonts w:ascii="宋体" w:hAnsi="宋体"/>
          <w:b/>
          <w:bCs/>
          <w:szCs w:val="21"/>
        </w:rPr>
      </w:pPr>
      <w:r>
        <w:rPr>
          <w:rFonts w:hint="eastAsia" w:ascii="宋体" w:hAnsi="宋体" w:cs="仿宋"/>
          <w:b/>
          <w:bCs/>
          <w:szCs w:val="21"/>
        </w:rPr>
        <w:t>14.1  不可抗力的确认</w:t>
      </w:r>
    </w:p>
    <w:p>
      <w:pPr>
        <w:spacing w:line="500" w:lineRule="exact"/>
        <w:ind w:firstLine="482"/>
        <w:rPr>
          <w:rFonts w:ascii="宋体" w:hAnsi="宋体"/>
          <w:szCs w:val="21"/>
        </w:rPr>
      </w:pPr>
      <w:r>
        <w:rPr>
          <w:rFonts w:hint="eastAsia" w:ascii="宋体" w:hAnsi="宋体" w:cs="仿宋"/>
          <w:b/>
          <w:szCs w:val="21"/>
        </w:rPr>
        <w:t>14.1.1</w:t>
      </w:r>
      <w:r>
        <w:rPr>
          <w:rFonts w:hint="eastAsia" w:ascii="宋体" w:hAnsi="宋体" w:cs="仿宋"/>
          <w:szCs w:val="21"/>
        </w:rPr>
        <w:t xml:space="preserve">  不可抗力是指乙方和甲方在订立合同时不可预见，在履行合同过程中不可避免发生并不能克服的自然灾害和社会性突发事件，如地震、海啸、瘟疫、水灾、骚乱、暴动、战争和合同专用条款约定的其他情形。</w:t>
      </w:r>
    </w:p>
    <w:p>
      <w:pPr>
        <w:spacing w:line="500" w:lineRule="exact"/>
        <w:ind w:firstLine="482"/>
        <w:rPr>
          <w:rFonts w:ascii="宋体" w:hAnsi="宋体"/>
          <w:szCs w:val="21"/>
        </w:rPr>
      </w:pPr>
      <w:r>
        <w:rPr>
          <w:rFonts w:hint="eastAsia" w:ascii="宋体" w:hAnsi="宋体" w:cs="仿宋"/>
          <w:b/>
          <w:szCs w:val="21"/>
        </w:rPr>
        <w:t>14.1.2</w:t>
      </w:r>
      <w:r>
        <w:rPr>
          <w:rFonts w:hint="eastAsia" w:ascii="宋体" w:hAnsi="宋体" w:cs="仿宋"/>
          <w:szCs w:val="21"/>
        </w:rPr>
        <w:t xml:space="preserve">  不可抗力发生后，乙方和甲方应及时认真统计所造成的损失，收集不可抗力造成损失的证据。</w:t>
      </w:r>
    </w:p>
    <w:p>
      <w:pPr>
        <w:tabs>
          <w:tab w:val="left" w:pos="1440"/>
        </w:tabs>
        <w:spacing w:line="500" w:lineRule="exact"/>
        <w:ind w:left="834" w:hanging="834"/>
        <w:rPr>
          <w:rFonts w:ascii="宋体" w:hAnsi="宋体"/>
          <w:b/>
          <w:bCs/>
          <w:szCs w:val="21"/>
        </w:rPr>
      </w:pPr>
      <w:r>
        <w:rPr>
          <w:rFonts w:hint="eastAsia" w:ascii="宋体" w:hAnsi="宋体" w:cs="仿宋"/>
          <w:b/>
          <w:bCs/>
          <w:szCs w:val="21"/>
        </w:rPr>
        <w:t>14.2  不可抗力的通知</w:t>
      </w:r>
    </w:p>
    <w:p>
      <w:pPr>
        <w:spacing w:line="500" w:lineRule="exact"/>
        <w:ind w:firstLine="482"/>
        <w:rPr>
          <w:rFonts w:ascii="宋体" w:hAnsi="宋体"/>
          <w:szCs w:val="21"/>
        </w:rPr>
      </w:pPr>
      <w:r>
        <w:rPr>
          <w:rFonts w:hint="eastAsia" w:ascii="宋体" w:hAnsi="宋体" w:cs="仿宋"/>
          <w:b/>
          <w:szCs w:val="21"/>
        </w:rPr>
        <w:t>14.2.1</w:t>
      </w:r>
      <w:r>
        <w:rPr>
          <w:rFonts w:hint="eastAsia" w:ascii="宋体" w:hAnsi="宋体" w:cs="仿宋"/>
          <w:szCs w:val="21"/>
        </w:rPr>
        <w:t xml:space="preserve">  合同一方当事人遇到不可抗力事件，使其履行合同义务受到阻碍时，应立即通知合同另一方当事人和代建主管部门，书面说明不可抗力和受阻碍的详细情况，并提供必要的证明。</w:t>
      </w:r>
    </w:p>
    <w:p>
      <w:pPr>
        <w:spacing w:line="500" w:lineRule="exact"/>
        <w:ind w:firstLine="482"/>
        <w:rPr>
          <w:rFonts w:ascii="宋体" w:hAnsi="宋体"/>
          <w:szCs w:val="21"/>
        </w:rPr>
      </w:pPr>
      <w:r>
        <w:rPr>
          <w:rFonts w:hint="eastAsia" w:ascii="宋体" w:hAnsi="宋体" w:cs="仿宋"/>
          <w:b/>
          <w:szCs w:val="21"/>
        </w:rPr>
        <w:t>14.2.2</w:t>
      </w:r>
      <w:r>
        <w:rPr>
          <w:rFonts w:hint="eastAsia" w:ascii="宋体" w:hAnsi="宋体" w:cs="仿宋"/>
          <w:szCs w:val="21"/>
        </w:rPr>
        <w:t xml:space="preserve">  如不可抗力持续发生，合同一方当事人应及时向合同另一方当事人和代建主管部门提交中间报告，说明不可抗力和履行合同受阻的情况，并于不可抗力事件结束后28天内提交最终报告及有关资料。</w:t>
      </w:r>
    </w:p>
    <w:p>
      <w:pPr>
        <w:tabs>
          <w:tab w:val="left" w:pos="1440"/>
        </w:tabs>
        <w:spacing w:line="500" w:lineRule="exact"/>
        <w:ind w:left="834" w:hanging="834"/>
        <w:rPr>
          <w:rFonts w:ascii="宋体" w:hAnsi="宋体"/>
          <w:b/>
          <w:bCs/>
          <w:szCs w:val="21"/>
        </w:rPr>
      </w:pPr>
      <w:r>
        <w:rPr>
          <w:rFonts w:hint="eastAsia" w:ascii="宋体" w:hAnsi="宋体" w:cs="仿宋"/>
          <w:b/>
          <w:bCs/>
          <w:szCs w:val="21"/>
        </w:rPr>
        <w:t>14.3 不可抗力后果及其处理</w:t>
      </w:r>
    </w:p>
    <w:p>
      <w:pPr>
        <w:spacing w:line="500" w:lineRule="exact"/>
        <w:ind w:firstLine="480"/>
        <w:rPr>
          <w:rFonts w:ascii="宋体" w:hAnsi="宋体"/>
          <w:szCs w:val="21"/>
        </w:rPr>
      </w:pPr>
      <w:r>
        <w:rPr>
          <w:rFonts w:hint="eastAsia" w:ascii="宋体" w:hAnsi="宋体" w:cs="仿宋"/>
          <w:szCs w:val="21"/>
        </w:rPr>
        <w:t>除合同专用条款另有约定外，不可抗力导致的人员伤亡、财产损失、费用增加和代建周期延误等后果，由合同双方按以下原则承担：</w:t>
      </w:r>
    </w:p>
    <w:p>
      <w:pPr>
        <w:spacing w:line="500" w:lineRule="exact"/>
        <w:ind w:firstLine="480"/>
        <w:rPr>
          <w:rFonts w:ascii="宋体" w:hAnsi="宋体"/>
          <w:szCs w:val="21"/>
        </w:rPr>
      </w:pPr>
      <w:r>
        <w:rPr>
          <w:rFonts w:hint="eastAsia" w:ascii="宋体" w:hAnsi="宋体" w:cs="仿宋"/>
          <w:szCs w:val="21"/>
        </w:rPr>
        <w:t>（1）工程的损害，以及因工程损害造成的第三者人员伤亡和财产损失，由甲乙方协商确认后上报有关主管部门，再确定处理意见；</w:t>
      </w:r>
    </w:p>
    <w:p>
      <w:pPr>
        <w:spacing w:line="500" w:lineRule="exact"/>
        <w:ind w:firstLine="480"/>
        <w:rPr>
          <w:rFonts w:ascii="宋体" w:hAnsi="宋体"/>
          <w:szCs w:val="21"/>
        </w:rPr>
      </w:pPr>
      <w:r>
        <w:rPr>
          <w:rFonts w:hint="eastAsia" w:ascii="宋体" w:hAnsi="宋体" w:cs="仿宋"/>
          <w:szCs w:val="21"/>
        </w:rPr>
        <w:t>（2）甲方和乙方各自承担其人员伤亡和其他财产损失及其相关费用；</w:t>
      </w:r>
    </w:p>
    <w:p>
      <w:pPr>
        <w:spacing w:line="500" w:lineRule="exact"/>
        <w:ind w:firstLine="480"/>
        <w:rPr>
          <w:rFonts w:ascii="宋体" w:hAnsi="宋体"/>
          <w:szCs w:val="21"/>
        </w:rPr>
      </w:pPr>
      <w:r>
        <w:rPr>
          <w:rFonts w:hint="eastAsia" w:ascii="宋体" w:hAnsi="宋体" w:cs="仿宋"/>
          <w:szCs w:val="21"/>
        </w:rPr>
        <w:t>（3）不能在代建周期完成代建工作的，甲乙双方应报请代建主管部门同意合理延长工期，不需支付违约金。</w:t>
      </w:r>
    </w:p>
    <w:p>
      <w:pPr>
        <w:snapToGrid w:val="0"/>
        <w:spacing w:line="500" w:lineRule="exact"/>
        <w:ind w:firstLine="480"/>
        <w:rPr>
          <w:rFonts w:ascii="宋体" w:hAnsi="宋体"/>
          <w:szCs w:val="21"/>
        </w:rPr>
      </w:pPr>
      <w:r>
        <w:rPr>
          <w:rFonts w:hint="eastAsia" w:ascii="宋体" w:hAnsi="宋体" w:cs="仿宋"/>
          <w:szCs w:val="21"/>
        </w:rPr>
        <w:t xml:space="preserve">（4）合同一方当事人因不可抗力不能履行合同的，应当及时通知对方解除合同并报告代建主管部门。解除合同产生的损害、损失或延误，双方各负其责。合同解除后28天内，乙方应根据在合同解除前实际完成的工作向甲方提交要求支付尚未支付的代建服务费的有关资料和凭证，甲方应予支付；合同解除前甲方已支付的代建服务费超过应付金额的，超出部分乙方应予退还。同时甲方应及时向乙方返还剩余的履约担保。 </w:t>
      </w:r>
    </w:p>
    <w:p>
      <w:pPr>
        <w:spacing w:line="500" w:lineRule="exact"/>
        <w:ind w:firstLine="480"/>
        <w:rPr>
          <w:rFonts w:ascii="宋体" w:hAnsi="宋体" w:cs="仿宋"/>
          <w:szCs w:val="21"/>
        </w:rPr>
      </w:pPr>
    </w:p>
    <w:p>
      <w:pPr>
        <w:numPr>
          <w:ilvl w:val="0"/>
          <w:numId w:val="9"/>
        </w:numPr>
        <w:spacing w:line="500" w:lineRule="exact"/>
        <w:jc w:val="center"/>
        <w:rPr>
          <w:rFonts w:ascii="宋体" w:hAnsi="宋体"/>
          <w:b/>
          <w:bCs/>
          <w:szCs w:val="21"/>
        </w:rPr>
      </w:pPr>
      <w:r>
        <w:rPr>
          <w:rFonts w:hint="eastAsia" w:ascii="宋体" w:hAnsi="宋体"/>
          <w:b/>
          <w:bCs/>
          <w:szCs w:val="21"/>
        </w:rPr>
        <w:t xml:space="preserve"> 履约担保、违约及赔偿责任与争议解决</w:t>
      </w:r>
    </w:p>
    <w:p>
      <w:pPr>
        <w:pStyle w:val="2"/>
        <w:spacing w:line="500" w:lineRule="exact"/>
        <w:outlineLvl w:val="9"/>
        <w:rPr>
          <w:rFonts w:ascii="宋体" w:hAnsi="宋体"/>
          <w:szCs w:val="21"/>
        </w:rPr>
      </w:pPr>
    </w:p>
    <w:p>
      <w:pPr>
        <w:spacing w:line="500" w:lineRule="exact"/>
        <w:jc w:val="left"/>
        <w:rPr>
          <w:rFonts w:ascii="宋体" w:hAnsi="宋体"/>
          <w:b/>
          <w:bCs/>
          <w:szCs w:val="21"/>
        </w:rPr>
      </w:pPr>
      <w:r>
        <w:rPr>
          <w:rFonts w:hint="eastAsia" w:ascii="宋体" w:hAnsi="宋体" w:cs="仿宋"/>
          <w:b/>
          <w:bCs/>
          <w:szCs w:val="21"/>
        </w:rPr>
        <w:t>第15条  履约担保</w:t>
      </w:r>
    </w:p>
    <w:p>
      <w:pPr>
        <w:tabs>
          <w:tab w:val="left" w:pos="1440"/>
        </w:tabs>
        <w:spacing w:line="500" w:lineRule="exact"/>
        <w:ind w:left="834" w:hanging="834"/>
        <w:rPr>
          <w:rFonts w:ascii="宋体" w:hAnsi="宋体"/>
          <w:b/>
          <w:bCs/>
          <w:szCs w:val="21"/>
        </w:rPr>
      </w:pPr>
      <w:r>
        <w:rPr>
          <w:rFonts w:hint="eastAsia" w:ascii="宋体" w:hAnsi="宋体" w:cs="仿宋"/>
          <w:b/>
          <w:bCs/>
          <w:szCs w:val="21"/>
        </w:rPr>
        <w:t>15.1  履约担保</w:t>
      </w:r>
    </w:p>
    <w:p>
      <w:pPr>
        <w:spacing w:line="500" w:lineRule="exact"/>
        <w:ind w:firstLine="482"/>
        <w:rPr>
          <w:rFonts w:ascii="宋体" w:hAnsi="宋体"/>
          <w:szCs w:val="21"/>
        </w:rPr>
      </w:pPr>
      <w:r>
        <w:rPr>
          <w:rFonts w:hint="eastAsia" w:ascii="宋体" w:hAnsi="宋体" w:cs="仿宋"/>
          <w:b/>
          <w:szCs w:val="21"/>
        </w:rPr>
        <w:t>15.1.1</w:t>
      </w:r>
      <w:r>
        <w:rPr>
          <w:rFonts w:hint="eastAsia" w:ascii="宋体" w:hAnsi="宋体" w:cs="仿宋"/>
          <w:szCs w:val="21"/>
        </w:rPr>
        <w:t xml:space="preserve">  乙方应按照投标时承诺的数额和方式及时提交履约担保，并保证其履约担保在代建范围内工程决算完成前一直有效。如乙方因自身工作原因全部或部分不能履行本合同时，甲方有权根据具体情况没收全部或部分履约担保。乙方未提交履约担保或中途撤回履约担保的，本合同失效，造成的有关损失由乙方承担。</w:t>
      </w:r>
    </w:p>
    <w:p>
      <w:pPr>
        <w:spacing w:line="500" w:lineRule="exact"/>
        <w:ind w:firstLine="482"/>
        <w:rPr>
          <w:rFonts w:ascii="宋体" w:hAnsi="宋体"/>
          <w:szCs w:val="21"/>
        </w:rPr>
      </w:pPr>
      <w:r>
        <w:rPr>
          <w:rFonts w:hint="eastAsia" w:ascii="宋体" w:hAnsi="宋体" w:cs="仿宋"/>
          <w:b/>
          <w:szCs w:val="21"/>
        </w:rPr>
        <w:t>15.1.2</w:t>
      </w:r>
      <w:r>
        <w:rPr>
          <w:rFonts w:hint="eastAsia" w:ascii="宋体" w:hAnsi="宋体" w:cs="仿宋"/>
          <w:szCs w:val="21"/>
        </w:rPr>
        <w:t xml:space="preserve">  如合同发生代建周期延期调整，其中由于甲方原因导致延期的，履约担保相应延期所需增加的费用由甲方承担；由于乙方原因导致延期的，履约担保所需费用均由乙方承担。</w:t>
      </w:r>
    </w:p>
    <w:p>
      <w:pPr>
        <w:spacing w:line="500" w:lineRule="exact"/>
        <w:ind w:firstLine="482"/>
        <w:rPr>
          <w:rFonts w:ascii="宋体" w:hAnsi="宋体"/>
          <w:szCs w:val="21"/>
        </w:rPr>
      </w:pPr>
      <w:r>
        <w:rPr>
          <w:rFonts w:hint="eastAsia" w:ascii="宋体" w:hAnsi="宋体" w:cs="仿宋"/>
          <w:b/>
          <w:szCs w:val="21"/>
        </w:rPr>
        <w:t xml:space="preserve">15.1.3 </w:t>
      </w:r>
      <w:r>
        <w:rPr>
          <w:rFonts w:hint="eastAsia" w:ascii="宋体" w:hAnsi="宋体" w:cs="仿宋"/>
          <w:szCs w:val="21"/>
        </w:rPr>
        <w:t>代建范围内工程决算完成后，如仍有工程在缺陷责任期内的，乙方应按甲方格式要求，以履约担保金额的10%为额度向甲方提交缺陷责任期保函。甲方应在收到缺陷责任期保函7天内将剩余履约担保退还乙方。所有工程缺陷责任期满后14日内，甲方向乙方返还缺陷责任期保函。</w:t>
      </w:r>
    </w:p>
    <w:p>
      <w:pPr>
        <w:spacing w:line="500" w:lineRule="exact"/>
        <w:ind w:firstLine="480"/>
        <w:rPr>
          <w:rFonts w:ascii="宋体" w:hAnsi="宋体" w:cs="仿宋"/>
          <w:szCs w:val="21"/>
        </w:rPr>
      </w:pPr>
    </w:p>
    <w:p>
      <w:pPr>
        <w:spacing w:line="500" w:lineRule="exact"/>
        <w:jc w:val="left"/>
        <w:rPr>
          <w:rFonts w:ascii="宋体" w:hAnsi="宋体"/>
          <w:b/>
          <w:bCs/>
          <w:szCs w:val="21"/>
        </w:rPr>
      </w:pPr>
      <w:r>
        <w:rPr>
          <w:rFonts w:hint="eastAsia" w:ascii="宋体" w:hAnsi="宋体" w:cs="仿宋"/>
          <w:b/>
          <w:bCs/>
          <w:szCs w:val="21"/>
        </w:rPr>
        <w:t>第16条  违约及赔偿责任</w:t>
      </w:r>
    </w:p>
    <w:p>
      <w:pPr>
        <w:tabs>
          <w:tab w:val="left" w:pos="1440"/>
        </w:tabs>
        <w:spacing w:line="500" w:lineRule="exact"/>
        <w:ind w:left="834" w:hanging="834"/>
        <w:rPr>
          <w:rFonts w:ascii="宋体" w:hAnsi="宋体"/>
          <w:b/>
          <w:bCs/>
          <w:szCs w:val="21"/>
        </w:rPr>
      </w:pPr>
      <w:r>
        <w:rPr>
          <w:rFonts w:hint="eastAsia" w:ascii="宋体" w:hAnsi="宋体" w:cs="仿宋"/>
          <w:b/>
          <w:bCs/>
          <w:szCs w:val="21"/>
        </w:rPr>
        <w:t>16．1  甲方违约</w:t>
      </w:r>
    </w:p>
    <w:p>
      <w:pPr>
        <w:spacing w:line="500" w:lineRule="exact"/>
        <w:ind w:firstLine="482"/>
        <w:rPr>
          <w:rFonts w:ascii="宋体" w:hAnsi="宋体"/>
          <w:szCs w:val="21"/>
        </w:rPr>
      </w:pPr>
      <w:r>
        <w:rPr>
          <w:rFonts w:hint="eastAsia" w:ascii="宋体" w:hAnsi="宋体" w:cs="仿宋"/>
          <w:b/>
          <w:szCs w:val="21"/>
        </w:rPr>
        <w:t>16.1.1</w:t>
      </w:r>
      <w:r>
        <w:rPr>
          <w:rFonts w:hint="eastAsia" w:ascii="宋体" w:hAnsi="宋体" w:cs="仿宋"/>
          <w:szCs w:val="21"/>
        </w:rPr>
        <w:t xml:space="preserve">  甲方违约的情形</w:t>
      </w:r>
    </w:p>
    <w:p>
      <w:pPr>
        <w:spacing w:line="500" w:lineRule="exact"/>
        <w:ind w:firstLine="480"/>
        <w:rPr>
          <w:rFonts w:ascii="宋体" w:hAnsi="宋体"/>
          <w:szCs w:val="21"/>
        </w:rPr>
      </w:pPr>
      <w:r>
        <w:rPr>
          <w:rFonts w:hint="eastAsia" w:ascii="宋体" w:hAnsi="宋体" w:cs="仿宋"/>
          <w:szCs w:val="21"/>
        </w:rPr>
        <w:t>在履行合同过程中发生下列情形之一的，属甲方违约：</w:t>
      </w:r>
    </w:p>
    <w:p>
      <w:pPr>
        <w:spacing w:line="500" w:lineRule="exact"/>
        <w:ind w:firstLine="480"/>
        <w:rPr>
          <w:rFonts w:ascii="宋体" w:hAnsi="宋体"/>
          <w:szCs w:val="21"/>
        </w:rPr>
      </w:pPr>
      <w:r>
        <w:rPr>
          <w:rFonts w:hint="eastAsia" w:ascii="宋体" w:hAnsi="宋体" w:cs="仿宋"/>
          <w:szCs w:val="21"/>
        </w:rPr>
        <w:t>（1）甲方建设资金无法落实又未按程序及时调减建设规模或标准并获得批准的；</w:t>
      </w:r>
    </w:p>
    <w:p>
      <w:pPr>
        <w:spacing w:line="500" w:lineRule="exact"/>
        <w:ind w:firstLine="480"/>
        <w:rPr>
          <w:rFonts w:ascii="宋体" w:hAnsi="宋体"/>
          <w:szCs w:val="21"/>
        </w:rPr>
      </w:pPr>
      <w:r>
        <w:rPr>
          <w:rFonts w:hint="eastAsia" w:ascii="宋体" w:hAnsi="宋体" w:cs="仿宋"/>
          <w:szCs w:val="21"/>
        </w:rPr>
        <w:t>（2）甲方未能及时申报资金计划，或未能按专用条款约定向财政申请合同价款支付，或拖延、拒绝按合同约定批准付款申请和支付凭证，导致向乙方或专业单位付款延误的；</w:t>
      </w:r>
    </w:p>
    <w:p>
      <w:pPr>
        <w:spacing w:line="500" w:lineRule="exact"/>
        <w:ind w:firstLine="480"/>
        <w:rPr>
          <w:rFonts w:ascii="宋体" w:hAnsi="宋体"/>
          <w:szCs w:val="21"/>
        </w:rPr>
      </w:pPr>
      <w:r>
        <w:rPr>
          <w:rFonts w:hint="eastAsia" w:ascii="宋体" w:hAnsi="宋体" w:cs="仿宋"/>
          <w:szCs w:val="21"/>
        </w:rPr>
        <w:t>（3）甲方未经乙方同意，自行开展或直接要求专业工作单位开展工程建设、自行调整工程建设内容、建设标准的；</w:t>
      </w:r>
    </w:p>
    <w:p>
      <w:pPr>
        <w:spacing w:line="500" w:lineRule="exact"/>
        <w:ind w:firstLine="480"/>
        <w:rPr>
          <w:rFonts w:ascii="宋体" w:hAnsi="宋体"/>
          <w:szCs w:val="21"/>
        </w:rPr>
      </w:pPr>
      <w:r>
        <w:rPr>
          <w:rFonts w:hint="eastAsia" w:ascii="宋体" w:hAnsi="宋体" w:cs="仿宋"/>
          <w:szCs w:val="21"/>
        </w:rPr>
        <w:t>（4）甲方在设备选型、材料选择时，超过专用条款约定的时限的；</w:t>
      </w:r>
    </w:p>
    <w:p>
      <w:pPr>
        <w:spacing w:line="500" w:lineRule="exact"/>
        <w:ind w:firstLine="480"/>
        <w:rPr>
          <w:rFonts w:ascii="宋体" w:hAnsi="宋体"/>
          <w:szCs w:val="21"/>
        </w:rPr>
      </w:pPr>
      <w:r>
        <w:rPr>
          <w:rFonts w:hint="eastAsia" w:ascii="宋体" w:hAnsi="宋体" w:cs="仿宋"/>
          <w:szCs w:val="21"/>
        </w:rPr>
        <w:t>（5）甲方未在专用条款约定的时限内对乙方提交并要求作出决定的事宜予以书面答复或未按甲方义务及时支持协助乙方办理有关手续导致代建周期延误的；</w:t>
      </w:r>
    </w:p>
    <w:p>
      <w:pPr>
        <w:spacing w:line="500" w:lineRule="exact"/>
        <w:ind w:firstLine="480"/>
        <w:rPr>
          <w:rFonts w:ascii="宋体" w:hAnsi="宋体"/>
          <w:szCs w:val="21"/>
        </w:rPr>
      </w:pPr>
      <w:r>
        <w:rPr>
          <w:rFonts w:hint="eastAsia" w:ascii="宋体" w:hAnsi="宋体" w:cs="仿宋"/>
          <w:szCs w:val="21"/>
        </w:rPr>
        <w:t>（6）甲方未经代建主管部门同意，明确表示不履行或实质上已停止履行合同的；</w:t>
      </w:r>
    </w:p>
    <w:p>
      <w:pPr>
        <w:spacing w:line="500" w:lineRule="exact"/>
        <w:ind w:firstLine="480"/>
        <w:rPr>
          <w:rFonts w:ascii="宋体" w:hAnsi="宋体"/>
          <w:szCs w:val="21"/>
        </w:rPr>
      </w:pPr>
      <w:r>
        <w:rPr>
          <w:rFonts w:hint="eastAsia" w:ascii="宋体" w:hAnsi="宋体" w:cs="仿宋"/>
          <w:szCs w:val="21"/>
        </w:rPr>
        <w:t>（7）具备条件后不按合同约定及时办理项目实体验收并出具实体移交证书的；</w:t>
      </w:r>
    </w:p>
    <w:p>
      <w:pPr>
        <w:spacing w:line="500" w:lineRule="exact"/>
        <w:ind w:firstLine="480"/>
        <w:rPr>
          <w:rFonts w:ascii="宋体" w:hAnsi="宋体"/>
          <w:szCs w:val="21"/>
        </w:rPr>
      </w:pPr>
      <w:r>
        <w:rPr>
          <w:rFonts w:hint="eastAsia" w:ascii="宋体" w:hAnsi="宋体" w:cs="仿宋"/>
          <w:szCs w:val="21"/>
        </w:rPr>
        <w:t>（8）甲方不履行合同其他约定义务的。</w:t>
      </w:r>
    </w:p>
    <w:p>
      <w:pPr>
        <w:tabs>
          <w:tab w:val="left" w:pos="1440"/>
        </w:tabs>
        <w:spacing w:line="500" w:lineRule="exact"/>
        <w:ind w:left="834" w:hanging="834"/>
        <w:rPr>
          <w:rFonts w:ascii="宋体" w:hAnsi="宋体"/>
          <w:b/>
          <w:bCs/>
          <w:szCs w:val="21"/>
        </w:rPr>
      </w:pPr>
      <w:r>
        <w:rPr>
          <w:rFonts w:hint="eastAsia" w:ascii="宋体" w:hAnsi="宋体" w:cs="仿宋"/>
          <w:b/>
          <w:bCs/>
          <w:szCs w:val="21"/>
        </w:rPr>
        <w:t>16.2  乙方违约</w:t>
      </w:r>
    </w:p>
    <w:p>
      <w:pPr>
        <w:spacing w:line="500" w:lineRule="exact"/>
        <w:ind w:firstLine="482"/>
        <w:rPr>
          <w:rFonts w:ascii="宋体" w:hAnsi="宋体"/>
          <w:szCs w:val="21"/>
        </w:rPr>
      </w:pPr>
      <w:r>
        <w:rPr>
          <w:rFonts w:hint="eastAsia" w:ascii="宋体" w:hAnsi="宋体" w:cs="仿宋"/>
          <w:b/>
          <w:szCs w:val="21"/>
        </w:rPr>
        <w:t>16.2.1</w:t>
      </w:r>
      <w:r>
        <w:rPr>
          <w:rFonts w:hint="eastAsia" w:ascii="宋体" w:hAnsi="宋体" w:cs="仿宋"/>
          <w:szCs w:val="21"/>
        </w:rPr>
        <w:t xml:space="preserve">  乙方违约的情形</w:t>
      </w:r>
    </w:p>
    <w:p>
      <w:pPr>
        <w:spacing w:line="500" w:lineRule="exact"/>
        <w:ind w:firstLine="480"/>
        <w:rPr>
          <w:rFonts w:ascii="宋体" w:hAnsi="宋体"/>
          <w:szCs w:val="21"/>
        </w:rPr>
      </w:pPr>
      <w:r>
        <w:rPr>
          <w:rFonts w:hint="eastAsia" w:ascii="宋体" w:hAnsi="宋体" w:cs="仿宋"/>
          <w:szCs w:val="21"/>
        </w:rPr>
        <w:t>在履行合同过程中发生的下列情况之一的，属乙方违约：</w:t>
      </w:r>
    </w:p>
    <w:p>
      <w:pPr>
        <w:spacing w:line="500" w:lineRule="exact"/>
        <w:ind w:firstLine="480"/>
        <w:rPr>
          <w:rFonts w:ascii="宋体" w:hAnsi="宋体"/>
          <w:szCs w:val="21"/>
        </w:rPr>
      </w:pPr>
      <w:r>
        <w:rPr>
          <w:rFonts w:hint="eastAsia" w:ascii="宋体" w:hAnsi="宋体" w:cs="仿宋"/>
          <w:szCs w:val="21"/>
        </w:rPr>
        <w:t>（1）乙方将代建管理服务的任何部分转让或分包；</w:t>
      </w:r>
    </w:p>
    <w:p>
      <w:pPr>
        <w:spacing w:line="500" w:lineRule="exact"/>
        <w:ind w:firstLine="480"/>
        <w:rPr>
          <w:rFonts w:ascii="宋体" w:hAnsi="宋体"/>
          <w:szCs w:val="21"/>
        </w:rPr>
      </w:pPr>
      <w:r>
        <w:rPr>
          <w:rFonts w:hint="eastAsia" w:ascii="宋体" w:hAnsi="宋体" w:cs="仿宋"/>
          <w:szCs w:val="21"/>
        </w:rPr>
        <w:t xml:space="preserve">（2）乙方未按承诺及时配备代建项目管理团队人员，或未按约定程序擅自更换项目管理团队人员，或因乙方人员履职水平过低而只能撤换的； </w:t>
      </w:r>
    </w:p>
    <w:p>
      <w:pPr>
        <w:spacing w:line="500" w:lineRule="exact"/>
        <w:ind w:firstLine="360"/>
        <w:rPr>
          <w:rFonts w:ascii="宋体" w:hAnsi="宋体"/>
          <w:szCs w:val="21"/>
        </w:rPr>
      </w:pPr>
      <w:r>
        <w:rPr>
          <w:rFonts w:hint="eastAsia" w:ascii="宋体" w:hAnsi="宋体" w:cs="仿宋"/>
          <w:szCs w:val="21"/>
        </w:rPr>
        <w:t xml:space="preserve">（3）乙方指令不按政府有效文件确定的建设内容、规模、标准开展项目设计和建设的； </w:t>
      </w:r>
    </w:p>
    <w:p>
      <w:pPr>
        <w:spacing w:line="500" w:lineRule="exact"/>
        <w:ind w:firstLine="360"/>
        <w:rPr>
          <w:rFonts w:ascii="宋体" w:hAnsi="宋体"/>
          <w:szCs w:val="21"/>
        </w:rPr>
      </w:pPr>
      <w:r>
        <w:rPr>
          <w:rFonts w:hint="eastAsia" w:ascii="宋体" w:hAnsi="宋体" w:cs="仿宋"/>
          <w:szCs w:val="21"/>
        </w:rPr>
        <w:t xml:space="preserve">（4）乙方未经代建主管部门同意，明确表示不履行或实质上已停止履行合同的； </w:t>
      </w:r>
    </w:p>
    <w:p>
      <w:pPr>
        <w:spacing w:line="500" w:lineRule="exact"/>
        <w:ind w:firstLine="360"/>
        <w:rPr>
          <w:rFonts w:ascii="宋体" w:hAnsi="宋体"/>
          <w:szCs w:val="21"/>
        </w:rPr>
      </w:pPr>
      <w:r>
        <w:rPr>
          <w:rFonts w:hint="eastAsia" w:ascii="宋体" w:hAnsi="宋体" w:cs="仿宋"/>
          <w:szCs w:val="21"/>
        </w:rPr>
        <w:t xml:space="preserve">（5）乙方在代建过程中的招标、采购、与第三方合同签订履行、代建项目资金财务管理、开工竣工管理、资料文件档案管理等代建管理行为不符合法律法规以及本合同约定的，或代建单位及相关人员因代建事项发生不廉洁行为或损害国家、社会公共利益的； </w:t>
      </w:r>
    </w:p>
    <w:p>
      <w:pPr>
        <w:spacing w:line="500" w:lineRule="exact"/>
        <w:ind w:firstLine="480"/>
        <w:rPr>
          <w:rFonts w:ascii="宋体" w:hAnsi="宋体"/>
          <w:szCs w:val="21"/>
        </w:rPr>
      </w:pPr>
      <w:r>
        <w:rPr>
          <w:rFonts w:hint="eastAsia" w:ascii="宋体" w:hAnsi="宋体" w:cs="仿宋"/>
          <w:szCs w:val="21"/>
        </w:rPr>
        <w:t>（6）因乙方工作失职，未能保质保量及时完成合同约定的工作，造成代建周期延误或出现安全责任事故或工程质量不合格的；</w:t>
      </w:r>
    </w:p>
    <w:p>
      <w:pPr>
        <w:spacing w:line="500" w:lineRule="exact"/>
        <w:ind w:firstLine="480"/>
        <w:rPr>
          <w:rFonts w:ascii="宋体" w:hAnsi="宋体"/>
          <w:szCs w:val="21"/>
        </w:rPr>
      </w:pPr>
      <w:r>
        <w:rPr>
          <w:rFonts w:hint="eastAsia" w:ascii="宋体" w:hAnsi="宋体" w:cs="仿宋"/>
          <w:szCs w:val="21"/>
        </w:rPr>
        <w:t>（7）乙方在实体移交证书颁发前、各单位工程缺陷责任期和保修期内，未采取措施及时做好缺陷修复的；或在实体移交证书颁发后、单位工程缺陷责任期内，乙方未应甲方要求组织做好缺陷修复工作的。</w:t>
      </w:r>
    </w:p>
    <w:p>
      <w:pPr>
        <w:spacing w:line="500" w:lineRule="exact"/>
        <w:ind w:firstLine="480"/>
        <w:rPr>
          <w:rFonts w:ascii="宋体" w:hAnsi="宋体"/>
          <w:szCs w:val="21"/>
        </w:rPr>
      </w:pPr>
      <w:r>
        <w:rPr>
          <w:rFonts w:hint="eastAsia" w:ascii="宋体" w:hAnsi="宋体" w:cs="仿宋"/>
          <w:szCs w:val="21"/>
        </w:rPr>
        <w:t>（8）代建范围内的项目决算投资突破经批准的概算的；</w:t>
      </w:r>
    </w:p>
    <w:p>
      <w:pPr>
        <w:spacing w:line="500" w:lineRule="exact"/>
        <w:ind w:firstLine="480"/>
        <w:rPr>
          <w:rFonts w:ascii="宋体" w:hAnsi="宋体"/>
          <w:szCs w:val="21"/>
        </w:rPr>
      </w:pPr>
      <w:r>
        <w:rPr>
          <w:rFonts w:hint="eastAsia" w:ascii="宋体" w:hAnsi="宋体" w:cs="仿宋"/>
          <w:szCs w:val="21"/>
        </w:rPr>
        <w:t>（9）乙方不履行合同其他约定义务的情况。</w:t>
      </w:r>
    </w:p>
    <w:p>
      <w:pPr>
        <w:tabs>
          <w:tab w:val="left" w:pos="1440"/>
        </w:tabs>
        <w:spacing w:line="500" w:lineRule="exact"/>
        <w:ind w:left="834" w:hanging="834"/>
        <w:rPr>
          <w:rFonts w:ascii="宋体" w:hAnsi="宋体"/>
          <w:b/>
          <w:bCs/>
          <w:szCs w:val="21"/>
        </w:rPr>
      </w:pPr>
      <w:r>
        <w:rPr>
          <w:rFonts w:hint="eastAsia" w:ascii="宋体" w:hAnsi="宋体" w:cs="仿宋"/>
          <w:b/>
          <w:bCs/>
          <w:szCs w:val="21"/>
        </w:rPr>
        <w:t>16.3  违约处理与赔偿责任</w:t>
      </w:r>
    </w:p>
    <w:p>
      <w:pPr>
        <w:pStyle w:val="47"/>
        <w:tabs>
          <w:tab w:val="left" w:pos="360"/>
        </w:tabs>
        <w:spacing w:line="500" w:lineRule="exact"/>
        <w:ind w:firstLine="482"/>
        <w:rPr>
          <w:bCs/>
          <w:sz w:val="21"/>
          <w:szCs w:val="21"/>
        </w:rPr>
      </w:pPr>
      <w:r>
        <w:rPr>
          <w:rFonts w:hint="eastAsia" w:cs="仿宋"/>
          <w:bCs/>
          <w:sz w:val="21"/>
          <w:szCs w:val="21"/>
        </w:rPr>
        <w:t>16.3.1  甲方的违约处理与赔偿责任</w:t>
      </w:r>
    </w:p>
    <w:p>
      <w:pPr>
        <w:numPr>
          <w:ilvl w:val="0"/>
          <w:numId w:val="10"/>
        </w:numPr>
        <w:spacing w:line="500" w:lineRule="exact"/>
        <w:ind w:firstLine="480"/>
        <w:rPr>
          <w:rFonts w:ascii="宋体" w:hAnsi="宋体"/>
          <w:szCs w:val="21"/>
        </w:rPr>
      </w:pPr>
      <w:r>
        <w:rPr>
          <w:rFonts w:hint="eastAsia" w:ascii="宋体" w:hAnsi="宋体" w:cs="仿宋"/>
          <w:bCs/>
          <w:szCs w:val="21"/>
        </w:rPr>
        <w:t>因甲方违约而导致乙方代建周期延误的，每超过一</w:t>
      </w:r>
      <w:r>
        <w:rPr>
          <w:rFonts w:hint="eastAsia" w:ascii="宋体" w:hAnsi="宋体" w:cs="仿宋"/>
          <w:szCs w:val="21"/>
        </w:rPr>
        <w:t>天，甲方应支付违约补偿金，金额按工期提前奖励对等确定。</w:t>
      </w:r>
    </w:p>
    <w:p>
      <w:pPr>
        <w:snapToGrid w:val="0"/>
        <w:spacing w:line="500" w:lineRule="exact"/>
        <w:ind w:firstLine="480"/>
        <w:rPr>
          <w:rFonts w:ascii="宋体" w:hAnsi="宋体"/>
          <w:szCs w:val="21"/>
        </w:rPr>
      </w:pPr>
      <w:r>
        <w:rPr>
          <w:rFonts w:hint="eastAsia" w:ascii="宋体" w:hAnsi="宋体" w:cs="仿宋"/>
          <w:szCs w:val="21"/>
        </w:rPr>
        <w:t>（2）出现16.1.1（6）项情形时，乙方有权向代建主管部门书面申请解除合同。出现其他情形，乙方可书面要求甲方纠正或报请代建主管部门协调。经代建主管部门协调后28天内不予纠正或无法纠正，乙方可向甲方发出解除合同通知。本项中乙方解除合同后28天内，乙方根据在合同解除前实际完成的工作向甲方提交要求支付尚未支付的代建服务费的有关资料和凭证，甲方应予支付，甲方还应同时向乙方返还剩余的履约担保；合同解除前甲方已支付的代建服务费超过应付金额的，超出部分乙方应予退还。</w:t>
      </w:r>
    </w:p>
    <w:p>
      <w:pPr>
        <w:spacing w:line="500" w:lineRule="exact"/>
        <w:ind w:firstLine="480"/>
        <w:rPr>
          <w:rFonts w:ascii="宋体" w:hAnsi="宋体"/>
          <w:szCs w:val="21"/>
        </w:rPr>
      </w:pPr>
      <w:r>
        <w:rPr>
          <w:rFonts w:hint="eastAsia" w:ascii="宋体" w:hAnsi="宋体" w:cs="仿宋"/>
          <w:szCs w:val="21"/>
        </w:rPr>
        <w:t xml:space="preserve">（3）在具备合同约定的实体移交验收条件，乙方向甲方递交工程实体移交申请报告后30天内，甲方拒不组织移交验收的，需从乙方递交报告后的第31天起至甲方开始组织实体移交验收止，按天补偿乙方延期维护和照管投入人员的人工工资费用。 </w:t>
      </w:r>
    </w:p>
    <w:p>
      <w:pPr>
        <w:spacing w:line="500" w:lineRule="exact"/>
        <w:ind w:firstLine="480"/>
        <w:rPr>
          <w:rFonts w:ascii="宋体" w:hAnsi="宋体"/>
          <w:szCs w:val="21"/>
        </w:rPr>
      </w:pPr>
      <w:r>
        <w:rPr>
          <w:rFonts w:hint="eastAsia" w:ascii="宋体" w:hAnsi="宋体" w:cs="仿宋"/>
          <w:szCs w:val="21"/>
        </w:rPr>
        <w:t>（4）因甲方违约导致乙方和第三方经济损失的，甲方在支付上述补偿费用时，还应同时赔偿乙方和第三方相应的直接经济损失。</w:t>
      </w:r>
    </w:p>
    <w:p>
      <w:pPr>
        <w:pStyle w:val="47"/>
        <w:tabs>
          <w:tab w:val="left" w:pos="360"/>
        </w:tabs>
        <w:spacing w:line="500" w:lineRule="exact"/>
        <w:ind w:firstLine="482"/>
        <w:rPr>
          <w:bCs/>
          <w:sz w:val="21"/>
          <w:szCs w:val="21"/>
        </w:rPr>
      </w:pPr>
      <w:r>
        <w:rPr>
          <w:rFonts w:hint="eastAsia" w:cs="仿宋"/>
          <w:bCs/>
          <w:sz w:val="21"/>
          <w:szCs w:val="21"/>
        </w:rPr>
        <w:t>16.3.2  乙方的违约处理与赔偿责任</w:t>
      </w:r>
    </w:p>
    <w:p>
      <w:pPr>
        <w:pStyle w:val="47"/>
        <w:tabs>
          <w:tab w:val="left" w:pos="360"/>
        </w:tabs>
        <w:spacing w:line="500" w:lineRule="exact"/>
        <w:ind w:firstLine="480"/>
        <w:jc w:val="both"/>
        <w:rPr>
          <w:sz w:val="21"/>
          <w:szCs w:val="21"/>
        </w:rPr>
      </w:pPr>
      <w:r>
        <w:rPr>
          <w:rFonts w:hint="eastAsia" w:cs="仿宋"/>
          <w:bCs/>
          <w:sz w:val="21"/>
          <w:szCs w:val="21"/>
        </w:rPr>
        <w:t>（1）出现16.2.1（1）、（3）违约情形</w:t>
      </w:r>
      <w:r>
        <w:rPr>
          <w:rFonts w:hint="eastAsia" w:cs="仿宋"/>
          <w:sz w:val="21"/>
          <w:szCs w:val="21"/>
        </w:rPr>
        <w:t>的，甲方可根据实际情况报请代建主管部门核实后解除代建合同并没收剩余履约担保，或者书面要求乙方3日内改正到位并报请代建主管部门督促乙方整改，如按期改正到位，按专用条款罚收乙方违约金，整改不力的，解除代建合同并没收剩余履约担保。出现16.2.1（2）违约情形的，甲方可书面要求乙方3日内改正到位并报请代建主管部门督促乙方整改，整改不力的，解除代建合同并没收剩余履约担保。</w:t>
      </w:r>
    </w:p>
    <w:p>
      <w:pPr>
        <w:pStyle w:val="47"/>
        <w:tabs>
          <w:tab w:val="left" w:pos="360"/>
        </w:tabs>
        <w:spacing w:line="500" w:lineRule="exact"/>
        <w:ind w:firstLine="480"/>
        <w:jc w:val="both"/>
        <w:rPr>
          <w:sz w:val="21"/>
          <w:szCs w:val="21"/>
        </w:rPr>
      </w:pPr>
      <w:r>
        <w:rPr>
          <w:rFonts w:hint="eastAsia" w:cs="仿宋"/>
          <w:sz w:val="21"/>
          <w:szCs w:val="21"/>
        </w:rPr>
        <w:t>（2）出现16.2.1（4）情形或乙方在代建管理中严重违法违纪被追究刑事责任、被责令停业、被吊销许可证或执照的或乙方在代建周期内相关招标采购活动中派人担任评委的，甲方报告代建主管部门后解除代建合同并没收乙方剩余履约担保。</w:t>
      </w:r>
    </w:p>
    <w:p>
      <w:pPr>
        <w:pStyle w:val="47"/>
        <w:tabs>
          <w:tab w:val="left" w:pos="360"/>
        </w:tabs>
        <w:spacing w:line="500" w:lineRule="exact"/>
        <w:ind w:firstLine="480"/>
        <w:jc w:val="both"/>
        <w:rPr>
          <w:sz w:val="21"/>
          <w:szCs w:val="21"/>
        </w:rPr>
      </w:pPr>
      <w:r>
        <w:rPr>
          <w:rFonts w:hint="eastAsia" w:cs="仿宋"/>
          <w:sz w:val="21"/>
          <w:szCs w:val="21"/>
        </w:rPr>
        <w:t>（3）乙方与第三方串通在代建过程中牟取不当利益或损害甲方利益、国家利益的，甲方应报告代建主管部门核实后解除代建合同、乙方剩余的履约担保不予退还。情节严重的，依法追究法律责任。</w:t>
      </w:r>
    </w:p>
    <w:p>
      <w:pPr>
        <w:pStyle w:val="47"/>
        <w:tabs>
          <w:tab w:val="left" w:pos="360"/>
        </w:tabs>
        <w:spacing w:line="500" w:lineRule="exact"/>
        <w:ind w:firstLine="480"/>
        <w:jc w:val="both"/>
        <w:rPr>
          <w:sz w:val="21"/>
          <w:szCs w:val="21"/>
        </w:rPr>
      </w:pPr>
      <w:r>
        <w:rPr>
          <w:rFonts w:hint="eastAsia" w:cs="仿宋"/>
          <w:sz w:val="21"/>
          <w:szCs w:val="21"/>
        </w:rPr>
        <w:t>（4）乙方违约致使项目投资增加或甲方经济损失的，所增加的项目投资额和造成的甲方直接经济损失从代建单位的履约担保中赔偿；履约担保不足的，扣减对应合同费用；扣减对应合同费用仍不足的，代建单位从自有资金中赔偿。</w:t>
      </w:r>
    </w:p>
    <w:p>
      <w:pPr>
        <w:pStyle w:val="47"/>
        <w:tabs>
          <w:tab w:val="left" w:pos="360"/>
        </w:tabs>
        <w:spacing w:line="500" w:lineRule="exact"/>
        <w:ind w:firstLine="480"/>
        <w:jc w:val="both"/>
        <w:rPr>
          <w:sz w:val="21"/>
          <w:szCs w:val="21"/>
        </w:rPr>
      </w:pPr>
      <w:r>
        <w:rPr>
          <w:rFonts w:hint="eastAsia" w:cs="仿宋"/>
          <w:sz w:val="21"/>
          <w:szCs w:val="21"/>
        </w:rPr>
        <w:t>（5）乙方违约导致代建周期延长，项目未能按合同约定的代建项目建设工期竣工时，乙方按合同专用条款约定的数额向甲方支付工期延误赔偿，金额按工期提前奖励对等确定。</w:t>
      </w:r>
    </w:p>
    <w:p>
      <w:pPr>
        <w:pStyle w:val="47"/>
        <w:tabs>
          <w:tab w:val="left" w:pos="360"/>
        </w:tabs>
        <w:spacing w:line="500" w:lineRule="exact"/>
        <w:ind w:firstLine="480"/>
        <w:jc w:val="both"/>
        <w:rPr>
          <w:sz w:val="21"/>
          <w:szCs w:val="21"/>
        </w:rPr>
      </w:pPr>
      <w:r>
        <w:rPr>
          <w:rFonts w:hint="eastAsia" w:cs="仿宋"/>
          <w:sz w:val="21"/>
          <w:szCs w:val="21"/>
        </w:rPr>
        <w:t>（6）代建项目建设发生质量、安全事故乙方被认定承担责任时，乙方应按合同专用条款约定的数额向甲方支付赔偿金。因乙方责任发生较大以上安全责任事故的，甲方还可报告代建主管部门后解除代建合同。</w:t>
      </w:r>
    </w:p>
    <w:p>
      <w:pPr>
        <w:pStyle w:val="47"/>
        <w:tabs>
          <w:tab w:val="left" w:pos="360"/>
        </w:tabs>
        <w:spacing w:line="500" w:lineRule="exact"/>
        <w:ind w:firstLine="480"/>
        <w:jc w:val="both"/>
        <w:rPr>
          <w:sz w:val="21"/>
          <w:szCs w:val="21"/>
        </w:rPr>
      </w:pPr>
      <w:r>
        <w:rPr>
          <w:rFonts w:hint="eastAsia" w:cs="仿宋"/>
          <w:sz w:val="21"/>
          <w:szCs w:val="21"/>
        </w:rPr>
        <w:t xml:space="preserve">（7）缺陷责任期内，乙方拒不履行缺陷修复有关义务的，按专用条款约定缴纳违约金。 </w:t>
      </w:r>
    </w:p>
    <w:p>
      <w:pPr>
        <w:pStyle w:val="47"/>
        <w:tabs>
          <w:tab w:val="left" w:pos="360"/>
        </w:tabs>
        <w:spacing w:line="500" w:lineRule="exact"/>
        <w:ind w:firstLine="480"/>
        <w:jc w:val="both"/>
        <w:rPr>
          <w:sz w:val="21"/>
          <w:szCs w:val="21"/>
        </w:rPr>
      </w:pPr>
      <w:r>
        <w:rPr>
          <w:rFonts w:hint="eastAsia" w:cs="仿宋"/>
          <w:sz w:val="21"/>
          <w:szCs w:val="21"/>
        </w:rPr>
        <w:t>（8）乙方违约金累计超过履约担保金额时，甲方可向代建主管部门报告后解除合同并要求乙方赔偿由此引起的损失。</w:t>
      </w:r>
    </w:p>
    <w:p>
      <w:pPr>
        <w:pStyle w:val="47"/>
        <w:tabs>
          <w:tab w:val="left" w:pos="360"/>
        </w:tabs>
        <w:spacing w:line="500" w:lineRule="exact"/>
        <w:ind w:firstLine="482"/>
        <w:rPr>
          <w:bCs/>
          <w:sz w:val="21"/>
          <w:szCs w:val="21"/>
        </w:rPr>
      </w:pPr>
      <w:r>
        <w:rPr>
          <w:rFonts w:hint="eastAsia" w:cs="仿宋"/>
          <w:bCs/>
          <w:sz w:val="21"/>
          <w:szCs w:val="21"/>
        </w:rPr>
        <w:t>16.3.3第三人造成的违约</w:t>
      </w:r>
    </w:p>
    <w:p>
      <w:pPr>
        <w:snapToGrid w:val="0"/>
        <w:spacing w:line="500" w:lineRule="exact"/>
        <w:ind w:firstLine="480"/>
        <w:rPr>
          <w:rFonts w:ascii="宋体" w:hAnsi="宋体"/>
          <w:szCs w:val="21"/>
        </w:rPr>
      </w:pPr>
      <w:r>
        <w:rPr>
          <w:rFonts w:hint="eastAsia" w:ascii="宋体" w:hAnsi="宋体" w:cs="仿宋"/>
          <w:szCs w:val="21"/>
        </w:rPr>
        <w:t>在履行合同过程中，一方当事人因第三人的原因造成违约的，应当向对方当事人承担违约责任。一方当事人和第三人之间的纠纷，依照法律规定或者按照约定解决。</w:t>
      </w:r>
    </w:p>
    <w:p>
      <w:pPr>
        <w:spacing w:line="500" w:lineRule="exact"/>
        <w:ind w:hanging="420"/>
        <w:rPr>
          <w:rFonts w:ascii="宋体" w:hAnsi="宋体" w:cs="仿宋"/>
          <w:szCs w:val="21"/>
        </w:rPr>
      </w:pPr>
    </w:p>
    <w:p>
      <w:pPr>
        <w:spacing w:line="500" w:lineRule="exact"/>
        <w:jc w:val="left"/>
        <w:rPr>
          <w:rFonts w:ascii="宋体" w:hAnsi="宋体"/>
          <w:b/>
          <w:bCs/>
          <w:szCs w:val="21"/>
        </w:rPr>
      </w:pPr>
      <w:r>
        <w:rPr>
          <w:rFonts w:hint="eastAsia" w:ascii="宋体" w:hAnsi="宋体" w:cs="仿宋"/>
          <w:b/>
          <w:bCs/>
          <w:szCs w:val="21"/>
        </w:rPr>
        <w:t>第17条  争议的解决</w:t>
      </w:r>
    </w:p>
    <w:p>
      <w:pPr>
        <w:tabs>
          <w:tab w:val="left" w:pos="1440"/>
        </w:tabs>
        <w:spacing w:line="500" w:lineRule="exact"/>
        <w:ind w:left="834" w:hanging="834"/>
        <w:rPr>
          <w:rFonts w:ascii="宋体" w:hAnsi="宋体"/>
          <w:b/>
          <w:bCs/>
          <w:szCs w:val="21"/>
        </w:rPr>
      </w:pPr>
      <w:r>
        <w:rPr>
          <w:rFonts w:hint="eastAsia" w:ascii="宋体" w:hAnsi="宋体" w:cs="仿宋"/>
          <w:b/>
          <w:bCs/>
          <w:szCs w:val="21"/>
        </w:rPr>
        <w:t>17.1  争议的解决</w:t>
      </w:r>
    </w:p>
    <w:p>
      <w:pPr>
        <w:spacing w:line="500" w:lineRule="exact"/>
        <w:ind w:firstLine="480"/>
        <w:rPr>
          <w:rFonts w:ascii="宋体" w:hAnsi="宋体"/>
          <w:szCs w:val="21"/>
        </w:rPr>
      </w:pPr>
      <w:r>
        <w:rPr>
          <w:rFonts w:hint="eastAsia" w:ascii="宋体" w:hAnsi="宋体" w:cs="仿宋"/>
          <w:szCs w:val="21"/>
        </w:rPr>
        <w:t>甲方和乙方在履行合同中发生争议的，应优先友好协商解决。不能协商一致的，提请代建主管部门协调解决。不接受代建主管部门协调决定的，可向项目所在地的人民法院提起诉讼。</w:t>
      </w:r>
    </w:p>
    <w:p>
      <w:pPr>
        <w:spacing w:line="500" w:lineRule="exact"/>
        <w:ind w:firstLine="480"/>
        <w:rPr>
          <w:rFonts w:ascii="宋体" w:hAnsi="宋体" w:cs="仿宋"/>
          <w:szCs w:val="21"/>
        </w:rPr>
      </w:pPr>
    </w:p>
    <w:p>
      <w:pPr>
        <w:numPr>
          <w:ilvl w:val="0"/>
          <w:numId w:val="9"/>
        </w:numPr>
        <w:spacing w:line="500" w:lineRule="exact"/>
        <w:jc w:val="center"/>
        <w:rPr>
          <w:rFonts w:ascii="宋体" w:hAnsi="宋体"/>
          <w:b/>
          <w:bCs/>
          <w:szCs w:val="21"/>
        </w:rPr>
      </w:pPr>
      <w:r>
        <w:rPr>
          <w:rFonts w:hint="eastAsia" w:ascii="宋体" w:hAnsi="宋体"/>
          <w:b/>
          <w:bCs/>
          <w:szCs w:val="21"/>
        </w:rPr>
        <w:t xml:space="preserve"> 奖励</w:t>
      </w:r>
    </w:p>
    <w:p>
      <w:pPr>
        <w:pStyle w:val="2"/>
        <w:spacing w:line="500" w:lineRule="exact"/>
        <w:outlineLvl w:val="9"/>
        <w:rPr>
          <w:rFonts w:ascii="宋体" w:hAnsi="宋体"/>
          <w:szCs w:val="21"/>
        </w:rPr>
      </w:pPr>
    </w:p>
    <w:p>
      <w:pPr>
        <w:tabs>
          <w:tab w:val="left" w:pos="1440"/>
        </w:tabs>
        <w:spacing w:line="500" w:lineRule="exact"/>
        <w:jc w:val="left"/>
        <w:rPr>
          <w:rFonts w:ascii="宋体" w:hAnsi="宋体"/>
          <w:b/>
          <w:bCs/>
          <w:szCs w:val="21"/>
        </w:rPr>
      </w:pPr>
      <w:r>
        <w:rPr>
          <w:rFonts w:hint="eastAsia" w:ascii="宋体" w:hAnsi="宋体" w:cs="仿宋"/>
          <w:b/>
          <w:bCs/>
          <w:szCs w:val="21"/>
        </w:rPr>
        <w:t>第18条  奖励</w:t>
      </w:r>
    </w:p>
    <w:p>
      <w:pPr>
        <w:spacing w:line="500" w:lineRule="exact"/>
        <w:rPr>
          <w:rFonts w:ascii="宋体" w:hAnsi="宋体"/>
          <w:b/>
          <w:szCs w:val="21"/>
        </w:rPr>
      </w:pPr>
      <w:r>
        <w:rPr>
          <w:rFonts w:hint="eastAsia" w:ascii="宋体" w:hAnsi="宋体" w:cs="仿宋"/>
          <w:b/>
          <w:szCs w:val="21"/>
        </w:rPr>
        <w:t xml:space="preserve">18.1 </w:t>
      </w:r>
      <w:r>
        <w:rPr>
          <w:rFonts w:hint="eastAsia" w:ascii="宋体" w:hAnsi="宋体" w:cs="仿宋"/>
          <w:b w:val="0"/>
          <w:bCs/>
          <w:szCs w:val="21"/>
        </w:rPr>
        <w:t>乙方全面、切实履行合同义务，在满足项目功能要求、规模标准及结构安全的前提下，充分运用专业管理经验，在项目竣工财务决算审核批准后，其合同约定的代建范围内决算总投资比批准的对应投资概算有节余的，报代建主管部门及财政部门核定后按照合同专用条款对乙方进行奖励。</w:t>
      </w:r>
    </w:p>
    <w:p>
      <w:pPr>
        <w:spacing w:line="500" w:lineRule="exact"/>
        <w:rPr>
          <w:rFonts w:ascii="宋体" w:hAnsi="宋体"/>
          <w:b w:val="0"/>
          <w:bCs/>
          <w:szCs w:val="21"/>
        </w:rPr>
      </w:pPr>
      <w:r>
        <w:rPr>
          <w:rFonts w:hint="eastAsia" w:ascii="宋体" w:hAnsi="宋体" w:cs="仿宋"/>
          <w:b/>
          <w:szCs w:val="21"/>
        </w:rPr>
        <w:t xml:space="preserve">18.2  </w:t>
      </w:r>
      <w:r>
        <w:rPr>
          <w:rFonts w:hint="eastAsia" w:ascii="宋体" w:hAnsi="宋体" w:cs="仿宋"/>
          <w:b w:val="0"/>
          <w:bCs/>
          <w:szCs w:val="21"/>
        </w:rPr>
        <w:t>若本项目获得国家级或省级工程质量奖项的，由甲方按照合同专用条款对乙方进行奖励。获得多个奖项时只给予奖金最高的一项奖励。</w:t>
      </w:r>
    </w:p>
    <w:p>
      <w:pPr>
        <w:spacing w:line="500" w:lineRule="exact"/>
        <w:rPr>
          <w:rFonts w:ascii="宋体" w:hAnsi="宋体"/>
          <w:b w:val="0"/>
          <w:bCs/>
          <w:szCs w:val="21"/>
        </w:rPr>
      </w:pPr>
      <w:r>
        <w:rPr>
          <w:rFonts w:hint="eastAsia" w:ascii="宋体" w:hAnsi="宋体" w:cs="仿宋"/>
          <w:b/>
          <w:szCs w:val="21"/>
        </w:rPr>
        <w:t xml:space="preserve">18.3  </w:t>
      </w:r>
      <w:r>
        <w:rPr>
          <w:rFonts w:hint="eastAsia" w:ascii="宋体" w:hAnsi="宋体" w:cs="仿宋"/>
          <w:b w:val="0"/>
          <w:bCs/>
          <w:szCs w:val="21"/>
        </w:rPr>
        <w:t>因乙方科学管理使得代建项目施工工期提前的，由甲方给予乙方奖励。具体奖励金额以合同专用条款的规定为准。因工程延期签订了工期延期合同，已获得工期补偿的，不再计取工期提前奖励。</w:t>
      </w:r>
    </w:p>
    <w:p>
      <w:pPr>
        <w:spacing w:line="500" w:lineRule="exact"/>
        <w:rPr>
          <w:rFonts w:ascii="宋体" w:hAnsi="宋体"/>
          <w:b/>
          <w:szCs w:val="21"/>
        </w:rPr>
      </w:pPr>
      <w:r>
        <w:rPr>
          <w:rFonts w:hint="eastAsia" w:ascii="宋体" w:hAnsi="宋体" w:cs="仿宋"/>
          <w:b/>
          <w:szCs w:val="21"/>
        </w:rPr>
        <w:t xml:space="preserve">18.4 </w:t>
      </w:r>
      <w:r>
        <w:rPr>
          <w:rFonts w:hint="eastAsia" w:ascii="宋体" w:hAnsi="宋体" w:cs="仿宋"/>
          <w:b w:val="0"/>
          <w:bCs/>
          <w:szCs w:val="21"/>
        </w:rPr>
        <w:t xml:space="preserve"> 按16.3.1(1)、16.3.1（3）和18.2、18.3给予乙方的奖励与违约补偿，合计不超过代建服务费的10%。</w:t>
      </w:r>
    </w:p>
    <w:p>
      <w:pPr>
        <w:spacing w:line="500" w:lineRule="exact"/>
        <w:ind w:hanging="420"/>
        <w:rPr>
          <w:rFonts w:ascii="宋体" w:hAnsi="宋体" w:cs="仿宋"/>
          <w:b/>
          <w:szCs w:val="21"/>
        </w:rPr>
      </w:pPr>
    </w:p>
    <w:p>
      <w:pPr>
        <w:numPr>
          <w:ilvl w:val="0"/>
          <w:numId w:val="9"/>
        </w:numPr>
        <w:spacing w:line="500" w:lineRule="exact"/>
        <w:jc w:val="center"/>
        <w:rPr>
          <w:rFonts w:ascii="宋体" w:hAnsi="宋体"/>
          <w:b/>
          <w:bCs/>
          <w:szCs w:val="21"/>
        </w:rPr>
      </w:pPr>
      <w:r>
        <w:rPr>
          <w:rFonts w:hint="eastAsia" w:ascii="宋体" w:hAnsi="宋体"/>
          <w:b/>
          <w:bCs/>
          <w:szCs w:val="21"/>
        </w:rPr>
        <w:t xml:space="preserve"> 合同的生效、变更、终止与补充</w:t>
      </w:r>
    </w:p>
    <w:p>
      <w:pPr>
        <w:pStyle w:val="2"/>
        <w:spacing w:line="500" w:lineRule="exact"/>
        <w:outlineLvl w:val="9"/>
        <w:rPr>
          <w:rFonts w:ascii="宋体" w:hAnsi="宋体"/>
          <w:szCs w:val="21"/>
        </w:rPr>
      </w:pPr>
    </w:p>
    <w:p>
      <w:pPr>
        <w:spacing w:line="500" w:lineRule="exact"/>
        <w:jc w:val="left"/>
        <w:rPr>
          <w:rFonts w:ascii="宋体" w:hAnsi="宋体"/>
          <w:b/>
          <w:bCs/>
          <w:szCs w:val="21"/>
        </w:rPr>
      </w:pPr>
      <w:r>
        <w:rPr>
          <w:rFonts w:hint="eastAsia" w:ascii="宋体" w:hAnsi="宋体" w:cs="仿宋"/>
          <w:b/>
          <w:bCs/>
          <w:szCs w:val="21"/>
        </w:rPr>
        <w:t>第19条 合同的生效、变更与终止</w:t>
      </w:r>
    </w:p>
    <w:p>
      <w:pPr>
        <w:tabs>
          <w:tab w:val="left" w:pos="1440"/>
        </w:tabs>
        <w:spacing w:line="500" w:lineRule="exact"/>
        <w:ind w:left="834" w:hanging="834"/>
        <w:rPr>
          <w:rFonts w:ascii="宋体" w:hAnsi="宋体"/>
          <w:b/>
          <w:bCs/>
          <w:szCs w:val="21"/>
        </w:rPr>
      </w:pPr>
      <w:r>
        <w:rPr>
          <w:rFonts w:hint="eastAsia" w:ascii="宋体" w:hAnsi="宋体" w:cs="仿宋"/>
          <w:b/>
          <w:bCs/>
          <w:szCs w:val="21"/>
        </w:rPr>
        <w:t>19.1  合同生效与终止</w:t>
      </w:r>
    </w:p>
    <w:p>
      <w:pPr>
        <w:spacing w:line="500" w:lineRule="exact"/>
        <w:ind w:firstLine="480"/>
        <w:jc w:val="left"/>
        <w:rPr>
          <w:rFonts w:ascii="宋体" w:hAnsi="宋体"/>
          <w:szCs w:val="21"/>
        </w:rPr>
      </w:pPr>
      <w:r>
        <w:rPr>
          <w:rFonts w:hint="eastAsia" w:ascii="宋体" w:hAnsi="宋体" w:cs="仿宋"/>
          <w:szCs w:val="21"/>
        </w:rPr>
        <w:t>合同从双方签订之日起生效，至双方按照合同约定履行完各自的义务和责任后自然失效。</w:t>
      </w:r>
    </w:p>
    <w:p>
      <w:pPr>
        <w:tabs>
          <w:tab w:val="left" w:pos="1440"/>
        </w:tabs>
        <w:spacing w:line="500" w:lineRule="exact"/>
        <w:ind w:left="834" w:hanging="834"/>
        <w:rPr>
          <w:rFonts w:ascii="宋体" w:hAnsi="宋体"/>
          <w:b/>
          <w:bCs/>
          <w:szCs w:val="21"/>
        </w:rPr>
      </w:pPr>
      <w:r>
        <w:rPr>
          <w:rFonts w:hint="eastAsia" w:ascii="宋体" w:hAnsi="宋体" w:cs="仿宋"/>
          <w:b/>
          <w:bCs/>
          <w:szCs w:val="21"/>
        </w:rPr>
        <w:t>19.2  合同变更</w:t>
      </w:r>
    </w:p>
    <w:p>
      <w:pPr>
        <w:snapToGrid w:val="0"/>
        <w:spacing w:line="500" w:lineRule="exact"/>
        <w:ind w:firstLine="480"/>
        <w:jc w:val="left"/>
        <w:rPr>
          <w:rFonts w:ascii="宋体" w:hAnsi="宋体"/>
          <w:szCs w:val="21"/>
        </w:rPr>
      </w:pPr>
      <w:r>
        <w:rPr>
          <w:rFonts w:hint="eastAsia" w:ascii="宋体" w:hAnsi="宋体" w:cs="仿宋"/>
          <w:szCs w:val="21"/>
        </w:rPr>
        <w:t>出现超出本合同协议书规定的情况或不可抗力出现或合同约定可调整的情况或未约定而又必须新增的代建管理工作，任何一方提出、双方书面同意并报代建主管部门备案后，可以补充协议的方式对本合同进行变更。</w:t>
      </w:r>
    </w:p>
    <w:p>
      <w:pPr>
        <w:snapToGrid w:val="0"/>
        <w:spacing w:line="500" w:lineRule="exact"/>
        <w:jc w:val="left"/>
        <w:rPr>
          <w:rFonts w:ascii="宋体" w:hAnsi="宋体"/>
          <w:szCs w:val="21"/>
        </w:rPr>
      </w:pPr>
      <w:r>
        <w:rPr>
          <w:rFonts w:hint="eastAsia" w:ascii="宋体" w:hAnsi="宋体" w:cs="仿宋"/>
          <w:b/>
          <w:szCs w:val="21"/>
        </w:rPr>
        <w:t>19.3  补充条款</w:t>
      </w:r>
    </w:p>
    <w:p>
      <w:pPr>
        <w:snapToGrid w:val="0"/>
        <w:spacing w:line="500" w:lineRule="exact"/>
        <w:ind w:firstLine="360"/>
        <w:jc w:val="left"/>
        <w:rPr>
          <w:rFonts w:ascii="宋体" w:hAnsi="宋体" w:cs="宋体"/>
          <w:szCs w:val="21"/>
        </w:rPr>
      </w:pPr>
      <w:r>
        <w:rPr>
          <w:rFonts w:hint="eastAsia" w:ascii="宋体" w:hAnsi="宋体" w:cs="仿宋"/>
          <w:szCs w:val="21"/>
        </w:rPr>
        <w:t xml:space="preserve">  在专用条款中补充约定。</w:t>
      </w:r>
    </w:p>
    <w:p>
      <w:pPr>
        <w:spacing w:line="500" w:lineRule="exact"/>
        <w:ind w:left="420" w:leftChars="200" w:firstLine="480" w:firstLineChars="200"/>
        <w:jc w:val="center"/>
        <w:rPr>
          <w:rFonts w:ascii="宋体" w:hAnsi="宋体" w:cs="宋体"/>
          <w:sz w:val="24"/>
        </w:rPr>
      </w:pPr>
    </w:p>
    <w:p>
      <w:pPr>
        <w:spacing w:line="500" w:lineRule="exact"/>
        <w:ind w:left="420" w:leftChars="200" w:firstLine="480" w:firstLineChars="200"/>
        <w:jc w:val="center"/>
        <w:rPr>
          <w:rFonts w:ascii="宋体" w:hAnsi="宋体" w:cs="宋体"/>
          <w:sz w:val="24"/>
        </w:rPr>
      </w:pPr>
      <w:r>
        <w:rPr>
          <w:rFonts w:hint="eastAsia" w:ascii="宋体" w:hAnsi="宋体" w:cs="宋体"/>
          <w:sz w:val="24"/>
        </w:rPr>
        <w:br w:type="page"/>
      </w:r>
    </w:p>
    <w:p>
      <w:pPr>
        <w:pStyle w:val="5"/>
        <w:bidi w:val="0"/>
        <w:jc w:val="center"/>
        <w:rPr>
          <w:rFonts w:hint="eastAsia"/>
          <w:b/>
          <w:bCs w:val="0"/>
          <w:sz w:val="24"/>
          <w:szCs w:val="24"/>
        </w:rPr>
      </w:pPr>
      <w:bookmarkStart w:id="542" w:name="_Toc24908"/>
      <w:r>
        <w:rPr>
          <w:rFonts w:hint="eastAsia"/>
          <w:b/>
          <w:bCs w:val="0"/>
          <w:sz w:val="24"/>
          <w:szCs w:val="24"/>
          <w:lang w:val="en-US" w:eastAsia="zh-CN"/>
        </w:rPr>
        <w:t>2.</w:t>
      </w:r>
      <w:r>
        <w:rPr>
          <w:rFonts w:hint="eastAsia"/>
          <w:b/>
          <w:bCs w:val="0"/>
          <w:sz w:val="24"/>
          <w:szCs w:val="24"/>
        </w:rPr>
        <w:t>可行性研究报告编制部分</w:t>
      </w:r>
      <w:bookmarkEnd w:id="542"/>
    </w:p>
    <w:p>
      <w:pPr>
        <w:spacing w:line="500" w:lineRule="exact"/>
        <w:jc w:val="center"/>
        <w:rPr>
          <w:rFonts w:ascii="宋体" w:hAnsi="宋体" w:cs="宋体"/>
          <w:sz w:val="24"/>
        </w:rPr>
      </w:pPr>
      <w:r>
        <w:rPr>
          <w:rFonts w:hint="eastAsia" w:ascii="宋体" w:hAnsi="宋体" w:cs="宋体"/>
          <w:sz w:val="24"/>
        </w:rPr>
        <w:t>通用</w:t>
      </w:r>
      <w:r>
        <w:rPr>
          <w:rFonts w:ascii="宋体" w:hAnsi="宋体" w:cs="宋体"/>
          <w:sz w:val="24"/>
        </w:rPr>
        <w:t>条款（</w:t>
      </w:r>
      <w:r>
        <w:rPr>
          <w:rFonts w:hint="eastAsia" w:ascii="宋体" w:hAnsi="宋体" w:cs="宋体"/>
          <w:sz w:val="24"/>
        </w:rPr>
        <w:t>无</w:t>
      </w:r>
      <w:r>
        <w:rPr>
          <w:rFonts w:ascii="宋体" w:hAnsi="宋体" w:cs="宋体"/>
          <w:sz w:val="24"/>
        </w:rPr>
        <w:t>）</w:t>
      </w:r>
    </w:p>
    <w:p>
      <w:pPr>
        <w:pStyle w:val="2"/>
        <w:spacing w:line="500" w:lineRule="exact"/>
        <w:outlineLvl w:val="9"/>
      </w:pPr>
    </w:p>
    <w:p>
      <w:pPr>
        <w:pStyle w:val="2"/>
        <w:spacing w:line="500" w:lineRule="exact"/>
        <w:outlineLvl w:val="9"/>
      </w:pPr>
    </w:p>
    <w:p>
      <w:pPr>
        <w:pStyle w:val="2"/>
        <w:spacing w:line="500" w:lineRule="exact"/>
        <w:outlineLvl w:val="9"/>
      </w:pPr>
    </w:p>
    <w:p>
      <w:pPr>
        <w:pStyle w:val="2"/>
        <w:spacing w:line="500" w:lineRule="exact"/>
        <w:outlineLvl w:val="9"/>
      </w:pPr>
    </w:p>
    <w:p>
      <w:pPr>
        <w:pStyle w:val="2"/>
        <w:spacing w:line="500" w:lineRule="exact"/>
        <w:outlineLvl w:val="9"/>
      </w:pPr>
    </w:p>
    <w:p>
      <w:pPr>
        <w:pStyle w:val="2"/>
        <w:spacing w:line="500" w:lineRule="exact"/>
        <w:outlineLvl w:val="9"/>
      </w:pPr>
    </w:p>
    <w:p>
      <w:pPr>
        <w:pStyle w:val="2"/>
        <w:spacing w:line="500" w:lineRule="exact"/>
        <w:outlineLvl w:val="9"/>
      </w:pPr>
    </w:p>
    <w:p>
      <w:pPr>
        <w:pStyle w:val="2"/>
        <w:spacing w:line="500" w:lineRule="exact"/>
        <w:outlineLvl w:val="9"/>
      </w:pPr>
    </w:p>
    <w:p>
      <w:pPr>
        <w:pStyle w:val="2"/>
        <w:spacing w:line="500" w:lineRule="exact"/>
        <w:outlineLvl w:val="9"/>
      </w:pPr>
    </w:p>
    <w:p>
      <w:pPr>
        <w:pStyle w:val="2"/>
        <w:spacing w:line="500" w:lineRule="exact"/>
        <w:outlineLvl w:val="9"/>
      </w:pPr>
    </w:p>
    <w:p>
      <w:pPr>
        <w:pStyle w:val="2"/>
        <w:spacing w:line="500" w:lineRule="exact"/>
        <w:outlineLvl w:val="9"/>
      </w:pPr>
    </w:p>
    <w:p>
      <w:pPr>
        <w:pStyle w:val="2"/>
        <w:spacing w:line="500" w:lineRule="exact"/>
        <w:outlineLvl w:val="9"/>
      </w:pPr>
    </w:p>
    <w:p>
      <w:pPr>
        <w:pStyle w:val="2"/>
        <w:spacing w:line="500" w:lineRule="exact"/>
        <w:outlineLvl w:val="9"/>
      </w:pPr>
    </w:p>
    <w:p>
      <w:pPr>
        <w:pStyle w:val="2"/>
        <w:spacing w:line="500" w:lineRule="exact"/>
        <w:outlineLvl w:val="9"/>
      </w:pPr>
    </w:p>
    <w:p>
      <w:pPr>
        <w:pStyle w:val="2"/>
        <w:spacing w:line="500" w:lineRule="exact"/>
        <w:outlineLvl w:val="9"/>
      </w:pPr>
    </w:p>
    <w:p>
      <w:pPr>
        <w:pStyle w:val="2"/>
        <w:spacing w:line="500" w:lineRule="exact"/>
        <w:outlineLvl w:val="9"/>
      </w:pPr>
    </w:p>
    <w:p>
      <w:pPr>
        <w:pStyle w:val="2"/>
        <w:spacing w:line="500" w:lineRule="exact"/>
        <w:outlineLvl w:val="9"/>
      </w:pPr>
    </w:p>
    <w:p>
      <w:pPr>
        <w:pStyle w:val="2"/>
        <w:spacing w:line="500" w:lineRule="exact"/>
        <w:outlineLvl w:val="9"/>
      </w:pPr>
    </w:p>
    <w:p>
      <w:pPr>
        <w:pStyle w:val="2"/>
        <w:spacing w:line="500" w:lineRule="exact"/>
        <w:outlineLvl w:val="9"/>
      </w:pPr>
    </w:p>
    <w:p>
      <w:pPr>
        <w:pStyle w:val="2"/>
        <w:spacing w:line="500" w:lineRule="exact"/>
        <w:outlineLvl w:val="9"/>
      </w:pPr>
    </w:p>
    <w:p>
      <w:pPr>
        <w:pStyle w:val="2"/>
        <w:spacing w:line="500" w:lineRule="exact"/>
        <w:outlineLvl w:val="9"/>
      </w:pPr>
    </w:p>
    <w:p>
      <w:pPr>
        <w:pStyle w:val="2"/>
        <w:spacing w:line="500" w:lineRule="exact"/>
        <w:outlineLvl w:val="9"/>
      </w:pPr>
    </w:p>
    <w:p>
      <w:pPr>
        <w:pStyle w:val="2"/>
        <w:spacing w:line="500" w:lineRule="exact"/>
        <w:outlineLvl w:val="9"/>
      </w:pPr>
    </w:p>
    <w:p>
      <w:pPr>
        <w:pStyle w:val="2"/>
        <w:spacing w:line="500" w:lineRule="exact"/>
        <w:outlineLvl w:val="9"/>
      </w:pPr>
    </w:p>
    <w:p>
      <w:pPr>
        <w:pStyle w:val="2"/>
        <w:spacing w:line="500" w:lineRule="exact"/>
        <w:outlineLvl w:val="9"/>
      </w:pPr>
    </w:p>
    <w:p>
      <w:pPr>
        <w:pStyle w:val="2"/>
        <w:outlineLvl w:val="9"/>
      </w:pPr>
    </w:p>
    <w:p>
      <w:pPr>
        <w:pStyle w:val="5"/>
        <w:bidi w:val="0"/>
        <w:jc w:val="center"/>
        <w:rPr>
          <w:rFonts w:hint="eastAsia"/>
          <w:b/>
          <w:bCs w:val="0"/>
          <w:sz w:val="24"/>
          <w:szCs w:val="24"/>
          <w:lang w:val="en-US" w:eastAsia="zh-CN"/>
        </w:rPr>
      </w:pPr>
      <w:bookmarkStart w:id="543" w:name="_Toc16833"/>
      <w:r>
        <w:rPr>
          <w:rFonts w:hint="eastAsia"/>
          <w:b/>
          <w:bCs w:val="0"/>
          <w:sz w:val="24"/>
          <w:szCs w:val="24"/>
          <w:lang w:val="en-US" w:eastAsia="zh-CN"/>
        </w:rPr>
        <w:t>3.勘察部分</w:t>
      </w:r>
      <w:bookmarkEnd w:id="543"/>
    </w:p>
    <w:p>
      <w:pPr>
        <w:pStyle w:val="41"/>
        <w:spacing w:line="500" w:lineRule="exact"/>
        <w:jc w:val="center"/>
        <w:rPr>
          <w:rFonts w:ascii="宋体" w:hAnsi="宋体" w:cs="宋体"/>
          <w:b/>
          <w:bCs/>
          <w:sz w:val="24"/>
        </w:rPr>
      </w:pPr>
      <w:r>
        <w:rPr>
          <w:rFonts w:hint="eastAsia" w:ascii="宋体" w:hAnsi="宋体" w:cs="宋体"/>
          <w:b/>
          <w:bCs/>
          <w:sz w:val="24"/>
        </w:rPr>
        <w:t>《建设工程勘察合同（示范文本）》（GF-2016-0203）</w:t>
      </w:r>
    </w:p>
    <w:p>
      <w:pPr>
        <w:pStyle w:val="41"/>
        <w:spacing w:line="500" w:lineRule="exact"/>
        <w:jc w:val="center"/>
        <w:rPr>
          <w:rFonts w:ascii="宋体" w:hAnsi="宋体"/>
          <w:b/>
          <w:bCs/>
          <w:sz w:val="24"/>
          <w:szCs w:val="24"/>
        </w:rPr>
      </w:pPr>
      <w:r>
        <w:rPr>
          <w:rFonts w:hint="eastAsia" w:ascii="宋体" w:hAnsi="宋体" w:cs="宋体"/>
          <w:sz w:val="24"/>
        </w:rPr>
        <w:t>（房屋建筑和市政工程等工程勘察项目招标使用）</w:t>
      </w:r>
    </w:p>
    <w:p>
      <w:pPr>
        <w:pStyle w:val="41"/>
        <w:spacing w:line="500" w:lineRule="exact"/>
        <w:jc w:val="left"/>
        <w:rPr>
          <w:rFonts w:ascii="宋体" w:hAnsi="宋体"/>
          <w:b/>
          <w:bCs/>
          <w:szCs w:val="21"/>
        </w:rPr>
      </w:pPr>
      <w:r>
        <w:rPr>
          <w:rFonts w:hint="eastAsia" w:ascii="宋体" w:hAnsi="宋体"/>
          <w:b/>
          <w:bCs/>
          <w:szCs w:val="21"/>
        </w:rPr>
        <w:t>第1条 一般约定</w:t>
      </w:r>
    </w:p>
    <w:p>
      <w:pPr>
        <w:pStyle w:val="41"/>
        <w:spacing w:line="500" w:lineRule="exact"/>
        <w:jc w:val="left"/>
        <w:rPr>
          <w:rFonts w:ascii="宋体" w:hAnsi="宋体"/>
          <w:b w:val="0"/>
          <w:bCs w:val="0"/>
          <w:szCs w:val="21"/>
        </w:rPr>
      </w:pPr>
      <w:r>
        <w:rPr>
          <w:rFonts w:hint="eastAsia" w:ascii="宋体" w:hAnsi="宋体"/>
          <w:b w:val="0"/>
          <w:bCs w:val="0"/>
          <w:szCs w:val="21"/>
        </w:rPr>
        <w:t>1.1 词语定义</w:t>
      </w:r>
    </w:p>
    <w:p>
      <w:pPr>
        <w:pStyle w:val="41"/>
        <w:spacing w:line="500" w:lineRule="exact"/>
        <w:jc w:val="left"/>
        <w:rPr>
          <w:rFonts w:ascii="宋体" w:hAnsi="宋体"/>
          <w:szCs w:val="21"/>
        </w:rPr>
      </w:pPr>
      <w:r>
        <w:rPr>
          <w:rFonts w:hint="eastAsia" w:ascii="宋体" w:hAnsi="宋体"/>
          <w:szCs w:val="21"/>
        </w:rPr>
        <w:t>下列词语除专用合同条款另有约定外，应具有本条所赋予的含义。</w:t>
      </w:r>
    </w:p>
    <w:p>
      <w:pPr>
        <w:pStyle w:val="41"/>
        <w:spacing w:line="500" w:lineRule="exact"/>
        <w:jc w:val="left"/>
        <w:rPr>
          <w:rFonts w:ascii="宋体" w:hAnsi="宋体"/>
          <w:szCs w:val="21"/>
        </w:rPr>
      </w:pPr>
      <w:r>
        <w:rPr>
          <w:rFonts w:hint="eastAsia" w:ascii="宋体" w:hAnsi="宋体"/>
          <w:szCs w:val="21"/>
        </w:rPr>
        <w:t>1.1.1 合同：指根据法律规定和合同当事人约定具有约束力的文件，构成合同的文件包括合同协议书、专用合同条款及其附件、通用合同条款、中标通知书（如果有）、投标文件及其附件（如果有）、技术标准和要求、图纸以及其他合同文件。</w:t>
      </w:r>
    </w:p>
    <w:p>
      <w:pPr>
        <w:pStyle w:val="41"/>
        <w:spacing w:line="500" w:lineRule="exact"/>
        <w:jc w:val="left"/>
        <w:rPr>
          <w:rFonts w:ascii="宋体" w:hAnsi="宋体"/>
          <w:szCs w:val="21"/>
        </w:rPr>
      </w:pPr>
      <w:r>
        <w:rPr>
          <w:rFonts w:hint="eastAsia" w:ascii="宋体" w:hAnsi="宋体"/>
          <w:szCs w:val="21"/>
        </w:rPr>
        <w:t>1.1.2 合同协议书：指构成合同的由发包人和勘察人共同签署的称为“合同协议书”的书面文件。</w:t>
      </w:r>
    </w:p>
    <w:p>
      <w:pPr>
        <w:pStyle w:val="41"/>
        <w:spacing w:line="500" w:lineRule="exact"/>
        <w:jc w:val="left"/>
        <w:rPr>
          <w:rFonts w:ascii="宋体" w:hAnsi="宋体"/>
          <w:szCs w:val="21"/>
        </w:rPr>
      </w:pPr>
      <w:r>
        <w:rPr>
          <w:rFonts w:hint="eastAsia" w:ascii="宋体" w:hAnsi="宋体"/>
          <w:szCs w:val="21"/>
        </w:rPr>
        <w:t>1.1.3 通用合同条款：是根据法律、行政法规规定及建设工程勘察的需要订立，通用于建设工程勘察的合同条款。</w:t>
      </w:r>
    </w:p>
    <w:p>
      <w:pPr>
        <w:pStyle w:val="41"/>
        <w:spacing w:line="500" w:lineRule="exact"/>
        <w:jc w:val="left"/>
        <w:rPr>
          <w:rFonts w:ascii="宋体" w:hAnsi="宋体"/>
          <w:szCs w:val="21"/>
        </w:rPr>
      </w:pPr>
      <w:r>
        <w:rPr>
          <w:rFonts w:hint="eastAsia" w:ascii="宋体" w:hAnsi="宋体"/>
          <w:szCs w:val="21"/>
        </w:rPr>
        <w:t>1.1.4 专用合同条款：是发包人与勘察人根据法律、行政法规规定，结合具体工程实际，经协商达成一致意见的合同条款，是对通用合同条款的细化、完善、补充、修改或另行约定。</w:t>
      </w:r>
    </w:p>
    <w:p>
      <w:pPr>
        <w:pStyle w:val="41"/>
        <w:spacing w:line="500" w:lineRule="exact"/>
        <w:jc w:val="left"/>
        <w:rPr>
          <w:rFonts w:ascii="宋体" w:hAnsi="宋体"/>
          <w:szCs w:val="21"/>
        </w:rPr>
      </w:pPr>
      <w:r>
        <w:rPr>
          <w:rFonts w:hint="eastAsia" w:ascii="宋体" w:hAnsi="宋体"/>
          <w:szCs w:val="21"/>
        </w:rPr>
        <w:t>1.1.5 发包人：指与勘察人签订合同协议书的当事人以及取得该当事人资格的合法继承人。</w:t>
      </w:r>
    </w:p>
    <w:p>
      <w:pPr>
        <w:pStyle w:val="41"/>
        <w:spacing w:line="500" w:lineRule="exact"/>
        <w:jc w:val="left"/>
        <w:rPr>
          <w:rFonts w:ascii="宋体" w:hAnsi="宋体"/>
          <w:szCs w:val="21"/>
        </w:rPr>
      </w:pPr>
      <w:r>
        <w:rPr>
          <w:rFonts w:hint="eastAsia" w:ascii="宋体" w:hAnsi="宋体"/>
          <w:szCs w:val="21"/>
        </w:rPr>
        <w:t>1.1.6 勘察人：指在合同协议书中约定，被发包人接受的具有工程勘察资质的当事人以及取得该当事人资格的合法继承人。</w:t>
      </w:r>
    </w:p>
    <w:p>
      <w:pPr>
        <w:pStyle w:val="41"/>
        <w:spacing w:line="500" w:lineRule="exact"/>
        <w:jc w:val="left"/>
        <w:rPr>
          <w:rFonts w:ascii="宋体" w:hAnsi="宋体"/>
          <w:szCs w:val="21"/>
        </w:rPr>
      </w:pPr>
      <w:r>
        <w:rPr>
          <w:rFonts w:hint="eastAsia" w:ascii="宋体" w:hAnsi="宋体"/>
          <w:szCs w:val="21"/>
        </w:rPr>
        <w:t>1.1.7 工程：指发包人与勘察人在合同协议书中约定的勘察范围内的项目。</w:t>
      </w:r>
    </w:p>
    <w:p>
      <w:pPr>
        <w:pStyle w:val="41"/>
        <w:spacing w:line="500" w:lineRule="exact"/>
        <w:jc w:val="left"/>
        <w:rPr>
          <w:rFonts w:ascii="宋体" w:hAnsi="宋体"/>
          <w:szCs w:val="21"/>
        </w:rPr>
      </w:pPr>
      <w:r>
        <w:rPr>
          <w:rFonts w:hint="eastAsia" w:ascii="宋体" w:hAnsi="宋体"/>
          <w:szCs w:val="21"/>
        </w:rPr>
        <w:t>1.1.8 勘察任务书：指由发包人就工程勘察范围、内容和技术标准等提出要求的书面文件。勘察任务书构成合同文件组成部分。</w:t>
      </w:r>
    </w:p>
    <w:p>
      <w:pPr>
        <w:pStyle w:val="41"/>
        <w:spacing w:line="500" w:lineRule="exact"/>
        <w:jc w:val="left"/>
        <w:rPr>
          <w:rFonts w:ascii="宋体" w:hAnsi="宋体"/>
          <w:szCs w:val="21"/>
        </w:rPr>
      </w:pPr>
      <w:r>
        <w:rPr>
          <w:rFonts w:hint="eastAsia" w:ascii="宋体" w:hAnsi="宋体"/>
          <w:szCs w:val="21"/>
        </w:rPr>
        <w:t>1.1.9 合同价款：指合同当事人在合同协议书中约定，发包人用以支付勘察人完成合同约定范围内工程勘察工作的款项。</w:t>
      </w:r>
    </w:p>
    <w:p>
      <w:pPr>
        <w:pStyle w:val="41"/>
        <w:spacing w:line="500" w:lineRule="exact"/>
        <w:jc w:val="left"/>
        <w:rPr>
          <w:rFonts w:ascii="宋体" w:hAnsi="宋体"/>
          <w:szCs w:val="21"/>
        </w:rPr>
      </w:pPr>
      <w:r>
        <w:rPr>
          <w:rFonts w:hint="eastAsia" w:ascii="宋体" w:hAnsi="宋体"/>
          <w:szCs w:val="21"/>
        </w:rPr>
        <w:t>1.1.10 费用：指为履行合同所发生的或将要发生的必需的支出。</w:t>
      </w:r>
    </w:p>
    <w:p>
      <w:pPr>
        <w:pStyle w:val="41"/>
        <w:spacing w:line="500" w:lineRule="exact"/>
        <w:jc w:val="left"/>
        <w:rPr>
          <w:rFonts w:ascii="宋体" w:hAnsi="宋体"/>
          <w:szCs w:val="21"/>
        </w:rPr>
      </w:pPr>
      <w:r>
        <w:rPr>
          <w:rFonts w:hint="eastAsia" w:ascii="宋体" w:hAnsi="宋体"/>
          <w:szCs w:val="21"/>
        </w:rPr>
        <w:t>1.1.11 工期：指合同当事人在合同协议书中约定，按总日历天数（包括法定节假日）计算的工作天数。</w:t>
      </w:r>
    </w:p>
    <w:p>
      <w:pPr>
        <w:pStyle w:val="41"/>
        <w:spacing w:line="500" w:lineRule="exact"/>
        <w:jc w:val="left"/>
        <w:rPr>
          <w:rFonts w:ascii="宋体" w:hAnsi="宋体"/>
          <w:szCs w:val="21"/>
        </w:rPr>
      </w:pPr>
      <w:r>
        <w:rPr>
          <w:rFonts w:hint="eastAsia" w:ascii="宋体" w:hAnsi="宋体"/>
          <w:szCs w:val="21"/>
        </w:rPr>
        <w:t>1.1.12 天：除特别指明外，均指日历天。约定按天计算时间的，开始当天不计入，从次日开始计算。时限的最后一天是休息日或者其他法定节假日的，以节假日次日为时限的最后一天，时限的最后一天的截止时间为当日24时。</w:t>
      </w:r>
    </w:p>
    <w:p>
      <w:pPr>
        <w:pStyle w:val="41"/>
        <w:spacing w:line="500" w:lineRule="exact"/>
        <w:jc w:val="left"/>
        <w:rPr>
          <w:rFonts w:ascii="宋体" w:hAnsi="宋体"/>
          <w:szCs w:val="21"/>
        </w:rPr>
      </w:pPr>
      <w:r>
        <w:rPr>
          <w:rFonts w:hint="eastAsia" w:ascii="宋体" w:hAnsi="宋体"/>
          <w:szCs w:val="21"/>
        </w:rPr>
        <w:t>1.1.13 开工日期：指合同当事人在合同中约定，勘察人开始工作的绝对或相对日期。</w:t>
      </w:r>
    </w:p>
    <w:p>
      <w:pPr>
        <w:pStyle w:val="41"/>
        <w:spacing w:line="500" w:lineRule="exact"/>
        <w:jc w:val="left"/>
        <w:rPr>
          <w:rFonts w:ascii="宋体" w:hAnsi="宋体"/>
          <w:szCs w:val="21"/>
        </w:rPr>
      </w:pPr>
      <w:r>
        <w:rPr>
          <w:rFonts w:hint="eastAsia" w:ascii="宋体" w:hAnsi="宋体"/>
          <w:szCs w:val="21"/>
        </w:rPr>
        <w:t>1.1.14 成果提交日期：指合同当事人在合同中约定，勘察人完成合同范围内工作并提交成果资料的绝对或相对日期。</w:t>
      </w:r>
    </w:p>
    <w:p>
      <w:pPr>
        <w:pStyle w:val="41"/>
        <w:spacing w:line="500" w:lineRule="exact"/>
        <w:jc w:val="left"/>
        <w:rPr>
          <w:rFonts w:ascii="宋体" w:hAnsi="宋体"/>
          <w:szCs w:val="21"/>
        </w:rPr>
      </w:pPr>
      <w:r>
        <w:rPr>
          <w:rFonts w:hint="eastAsia" w:ascii="宋体" w:hAnsi="宋体"/>
          <w:szCs w:val="21"/>
        </w:rPr>
        <w:t>1.1.15 图纸：指由发包人提供或由勘察人提供并经发包人认可，满足勘察人开展工作需要的所有图件，包括相关说明和资料。</w:t>
      </w:r>
    </w:p>
    <w:p>
      <w:pPr>
        <w:pStyle w:val="41"/>
        <w:spacing w:line="500" w:lineRule="exact"/>
        <w:jc w:val="left"/>
        <w:rPr>
          <w:rFonts w:ascii="宋体" w:hAnsi="宋体"/>
          <w:szCs w:val="21"/>
        </w:rPr>
      </w:pPr>
      <w:r>
        <w:rPr>
          <w:rFonts w:hint="eastAsia" w:ascii="宋体" w:hAnsi="宋体"/>
          <w:szCs w:val="21"/>
        </w:rPr>
        <w:t>1.1.16 作业场地：指工程勘察作业的场所以及发包人具体指定的供工程勘察作业使用的其他场所。</w:t>
      </w:r>
    </w:p>
    <w:p>
      <w:pPr>
        <w:pStyle w:val="41"/>
        <w:spacing w:line="500" w:lineRule="exact"/>
        <w:jc w:val="left"/>
        <w:rPr>
          <w:rFonts w:ascii="宋体" w:hAnsi="宋体"/>
          <w:szCs w:val="21"/>
        </w:rPr>
      </w:pPr>
      <w:r>
        <w:rPr>
          <w:rFonts w:hint="eastAsia" w:ascii="宋体" w:hAnsi="宋体"/>
          <w:szCs w:val="21"/>
        </w:rPr>
        <w:t>1.1.17 书面形式：指合同书、信件和数据电文（包括电报、电传、传真、电子数据交换和电子邮件）等可以有形地表现所载内容的形式。</w:t>
      </w:r>
    </w:p>
    <w:p>
      <w:pPr>
        <w:pStyle w:val="41"/>
        <w:spacing w:line="500" w:lineRule="exact"/>
        <w:jc w:val="left"/>
        <w:rPr>
          <w:rFonts w:ascii="宋体" w:hAnsi="宋体"/>
          <w:szCs w:val="21"/>
        </w:rPr>
      </w:pPr>
      <w:r>
        <w:rPr>
          <w:rFonts w:ascii="宋体" w:hAnsi="宋体"/>
          <w:szCs w:val="21"/>
        </w:rPr>
        <w:t xml:space="preserve">1.1.18 </w:t>
      </w:r>
      <w:r>
        <w:rPr>
          <w:rFonts w:hint="eastAsia" w:ascii="宋体" w:hAnsi="宋体"/>
          <w:szCs w:val="21"/>
        </w:rPr>
        <w:t>索赔：指在合同履行过程中，一方违反合同约定，直接或间接地给另一方造成实际损失，受损方向违约方提出经济赔偿和（或）工期顺延的要求。</w:t>
      </w:r>
    </w:p>
    <w:p>
      <w:pPr>
        <w:pStyle w:val="41"/>
        <w:spacing w:line="500" w:lineRule="exact"/>
        <w:jc w:val="left"/>
        <w:rPr>
          <w:rFonts w:ascii="宋体" w:hAnsi="宋体"/>
          <w:szCs w:val="21"/>
        </w:rPr>
      </w:pPr>
      <w:r>
        <w:rPr>
          <w:rFonts w:hint="eastAsia" w:ascii="宋体" w:hAnsi="宋体"/>
          <w:szCs w:val="21"/>
        </w:rPr>
        <w:t>1.1.19 不利物质条件：指勘察人在作业场地遇到的不可预见的自然物质条件、非自然的物质障碍和污染物。</w:t>
      </w:r>
    </w:p>
    <w:p>
      <w:pPr>
        <w:pStyle w:val="41"/>
        <w:spacing w:line="500" w:lineRule="exact"/>
        <w:jc w:val="left"/>
        <w:rPr>
          <w:rFonts w:ascii="宋体" w:hAnsi="宋体"/>
          <w:szCs w:val="21"/>
        </w:rPr>
      </w:pPr>
      <w:r>
        <w:rPr>
          <w:rFonts w:hint="eastAsia" w:ascii="宋体" w:hAnsi="宋体"/>
          <w:szCs w:val="21"/>
        </w:rPr>
        <w:t>1.1.20 后期服务：指勘察人提交成果资料后，为发包人提供的后续技术服务工作和程序性工作，如报告成果咨询、基槽检验、现场交桩和竣工验收等。</w:t>
      </w:r>
    </w:p>
    <w:p>
      <w:pPr>
        <w:pStyle w:val="41"/>
        <w:spacing w:line="500" w:lineRule="exact"/>
        <w:jc w:val="left"/>
        <w:rPr>
          <w:rFonts w:ascii="宋体" w:hAnsi="宋体"/>
          <w:szCs w:val="21"/>
        </w:rPr>
      </w:pPr>
      <w:r>
        <w:rPr>
          <w:rFonts w:hint="eastAsia" w:ascii="宋体" w:hAnsi="宋体"/>
          <w:szCs w:val="21"/>
        </w:rPr>
        <w:t>1.2 合同文件及优先解释顺序</w:t>
      </w:r>
    </w:p>
    <w:p>
      <w:pPr>
        <w:pStyle w:val="41"/>
        <w:spacing w:line="500" w:lineRule="exact"/>
        <w:jc w:val="left"/>
        <w:rPr>
          <w:rFonts w:ascii="宋体" w:hAnsi="宋体"/>
          <w:szCs w:val="21"/>
        </w:rPr>
      </w:pPr>
      <w:r>
        <w:rPr>
          <w:rFonts w:hint="eastAsia" w:ascii="宋体" w:hAnsi="宋体"/>
          <w:szCs w:val="21"/>
        </w:rPr>
        <w:t>1.2.1 合同文件应能相互解释，互为说明。除专用合同条款另有约定外，组成本合同的文件及优先解释顺序如下：</w:t>
      </w:r>
    </w:p>
    <w:p>
      <w:pPr>
        <w:pStyle w:val="41"/>
        <w:spacing w:line="500" w:lineRule="exact"/>
        <w:jc w:val="left"/>
        <w:rPr>
          <w:rFonts w:ascii="宋体" w:hAnsi="宋体"/>
          <w:szCs w:val="21"/>
        </w:rPr>
      </w:pPr>
      <w:r>
        <w:rPr>
          <w:rFonts w:hint="eastAsia" w:ascii="宋体" w:hAnsi="宋体"/>
          <w:szCs w:val="21"/>
        </w:rPr>
        <w:t>（1）合同协议书；</w:t>
      </w:r>
    </w:p>
    <w:p>
      <w:pPr>
        <w:pStyle w:val="41"/>
        <w:spacing w:line="500" w:lineRule="exact"/>
        <w:jc w:val="left"/>
        <w:rPr>
          <w:rFonts w:ascii="宋体" w:hAnsi="宋体"/>
          <w:szCs w:val="21"/>
        </w:rPr>
      </w:pPr>
      <w:r>
        <w:rPr>
          <w:rFonts w:hint="eastAsia" w:ascii="宋体" w:hAnsi="宋体"/>
          <w:szCs w:val="21"/>
        </w:rPr>
        <w:t>（2）专用合同条款及其附件；</w:t>
      </w:r>
    </w:p>
    <w:p>
      <w:pPr>
        <w:pStyle w:val="41"/>
        <w:spacing w:line="500" w:lineRule="exact"/>
        <w:jc w:val="left"/>
        <w:rPr>
          <w:rFonts w:ascii="宋体" w:hAnsi="宋体"/>
          <w:szCs w:val="21"/>
        </w:rPr>
      </w:pPr>
      <w:r>
        <w:rPr>
          <w:rFonts w:hint="eastAsia" w:ascii="宋体" w:hAnsi="宋体"/>
          <w:szCs w:val="21"/>
        </w:rPr>
        <w:t>（3）通用合同条款；</w:t>
      </w:r>
    </w:p>
    <w:p>
      <w:pPr>
        <w:pStyle w:val="41"/>
        <w:spacing w:line="500" w:lineRule="exact"/>
        <w:jc w:val="left"/>
        <w:rPr>
          <w:rFonts w:ascii="宋体" w:hAnsi="宋体"/>
          <w:szCs w:val="21"/>
        </w:rPr>
      </w:pPr>
      <w:r>
        <w:rPr>
          <w:rFonts w:hint="eastAsia" w:ascii="宋体" w:hAnsi="宋体"/>
          <w:szCs w:val="21"/>
        </w:rPr>
        <w:t>（4）中标通知书（如果有）；</w:t>
      </w:r>
    </w:p>
    <w:p>
      <w:pPr>
        <w:pStyle w:val="41"/>
        <w:spacing w:line="500" w:lineRule="exact"/>
        <w:jc w:val="left"/>
        <w:rPr>
          <w:rFonts w:ascii="宋体" w:hAnsi="宋体"/>
          <w:szCs w:val="21"/>
        </w:rPr>
      </w:pPr>
      <w:r>
        <w:rPr>
          <w:rFonts w:hint="eastAsia" w:ascii="宋体" w:hAnsi="宋体"/>
          <w:szCs w:val="21"/>
        </w:rPr>
        <w:t>（5）投标文件及其附件（如果有）；</w:t>
      </w:r>
    </w:p>
    <w:p>
      <w:pPr>
        <w:pStyle w:val="41"/>
        <w:spacing w:line="500" w:lineRule="exact"/>
        <w:jc w:val="left"/>
        <w:rPr>
          <w:rFonts w:ascii="宋体" w:hAnsi="宋体"/>
          <w:szCs w:val="21"/>
        </w:rPr>
      </w:pPr>
      <w:r>
        <w:rPr>
          <w:rFonts w:hint="eastAsia" w:ascii="宋体" w:hAnsi="宋体"/>
          <w:szCs w:val="21"/>
        </w:rPr>
        <w:t>（6）技术标准和要求；</w:t>
      </w:r>
    </w:p>
    <w:p>
      <w:pPr>
        <w:pStyle w:val="41"/>
        <w:spacing w:line="500" w:lineRule="exact"/>
        <w:jc w:val="left"/>
        <w:rPr>
          <w:rFonts w:ascii="宋体" w:hAnsi="宋体"/>
          <w:szCs w:val="21"/>
        </w:rPr>
      </w:pPr>
      <w:r>
        <w:rPr>
          <w:rFonts w:hint="eastAsia" w:ascii="宋体" w:hAnsi="宋体"/>
          <w:szCs w:val="21"/>
        </w:rPr>
        <w:t>（7）图纸；</w:t>
      </w:r>
    </w:p>
    <w:p>
      <w:pPr>
        <w:pStyle w:val="41"/>
        <w:spacing w:line="500" w:lineRule="exact"/>
        <w:jc w:val="left"/>
        <w:rPr>
          <w:rFonts w:ascii="宋体" w:hAnsi="宋体"/>
          <w:szCs w:val="21"/>
        </w:rPr>
      </w:pPr>
      <w:r>
        <w:rPr>
          <w:rFonts w:hint="eastAsia" w:ascii="宋体" w:hAnsi="宋体"/>
          <w:szCs w:val="21"/>
        </w:rPr>
        <w:t>（8）其他合同文件。</w:t>
      </w:r>
    </w:p>
    <w:p>
      <w:pPr>
        <w:pStyle w:val="41"/>
        <w:spacing w:line="500" w:lineRule="exact"/>
        <w:ind w:left="210" w:leftChars="100" w:firstLine="420" w:firstLineChars="200"/>
        <w:jc w:val="left"/>
        <w:rPr>
          <w:rFonts w:ascii="宋体" w:hAnsi="宋体"/>
          <w:szCs w:val="21"/>
        </w:rPr>
      </w:pPr>
      <w:r>
        <w:rPr>
          <w:rFonts w:hint="eastAsia" w:ascii="宋体" w:hAnsi="宋体"/>
          <w:szCs w:val="21"/>
        </w:rPr>
        <w:t>上述合同文件包括合同当事人就该项合同文件所作出的补充和修改，属于同一类内容的文件，应以最新签署的为准。</w:t>
      </w:r>
    </w:p>
    <w:p>
      <w:pPr>
        <w:pStyle w:val="41"/>
        <w:spacing w:line="500" w:lineRule="exact"/>
        <w:jc w:val="left"/>
        <w:rPr>
          <w:rFonts w:ascii="宋体" w:hAnsi="宋体"/>
          <w:szCs w:val="21"/>
        </w:rPr>
      </w:pPr>
      <w:r>
        <w:rPr>
          <w:rFonts w:hint="eastAsia" w:ascii="宋体" w:hAnsi="宋体"/>
          <w:szCs w:val="21"/>
        </w:rPr>
        <w:t>1.2.2 当合同文件内容含糊不清或不相一致时，在不影响工作正常进行的情况下，由发包人和勘察人协商解决。双方协商不成时，按第16条〔争议解决〕的约定处理。</w:t>
      </w:r>
    </w:p>
    <w:p>
      <w:pPr>
        <w:pStyle w:val="41"/>
        <w:spacing w:line="500" w:lineRule="exact"/>
        <w:jc w:val="left"/>
        <w:rPr>
          <w:rFonts w:ascii="宋体" w:hAnsi="宋体"/>
          <w:szCs w:val="21"/>
        </w:rPr>
      </w:pPr>
      <w:r>
        <w:rPr>
          <w:rFonts w:hint="eastAsia" w:ascii="宋体" w:hAnsi="宋体"/>
          <w:szCs w:val="21"/>
        </w:rPr>
        <w:t>1.3 适用法律法规、技术标准</w:t>
      </w:r>
    </w:p>
    <w:p>
      <w:pPr>
        <w:pStyle w:val="41"/>
        <w:spacing w:line="500" w:lineRule="exact"/>
        <w:jc w:val="left"/>
        <w:rPr>
          <w:rFonts w:ascii="宋体" w:hAnsi="宋体"/>
          <w:szCs w:val="21"/>
        </w:rPr>
      </w:pPr>
      <w:r>
        <w:rPr>
          <w:rFonts w:hint="eastAsia" w:ascii="宋体" w:hAnsi="宋体"/>
          <w:szCs w:val="21"/>
        </w:rPr>
        <w:t>1.3.1 适用法律法规</w:t>
      </w:r>
    </w:p>
    <w:p>
      <w:pPr>
        <w:pStyle w:val="41"/>
        <w:spacing w:line="500" w:lineRule="exact"/>
        <w:ind w:left="210" w:leftChars="100" w:firstLine="420" w:firstLineChars="200"/>
        <w:jc w:val="left"/>
        <w:rPr>
          <w:rFonts w:ascii="宋体" w:hAnsi="宋体"/>
          <w:szCs w:val="21"/>
        </w:rPr>
      </w:pPr>
      <w:r>
        <w:rPr>
          <w:rFonts w:hint="eastAsia" w:ascii="宋体" w:hAnsi="宋体"/>
          <w:szCs w:val="21"/>
        </w:rPr>
        <w:t>本合同文件适用中华人民共和国法律、行政法规、部门规章以及工程所在地的地方性法规、自治条例、单行条例和地方政府规章等。其他需要明示的规范性文件，由合同当事人在专用合同条款中约定。</w:t>
      </w:r>
    </w:p>
    <w:p>
      <w:pPr>
        <w:pStyle w:val="41"/>
        <w:spacing w:line="500" w:lineRule="exact"/>
        <w:jc w:val="left"/>
        <w:rPr>
          <w:rFonts w:ascii="宋体" w:hAnsi="宋体"/>
          <w:szCs w:val="21"/>
        </w:rPr>
      </w:pPr>
      <w:r>
        <w:rPr>
          <w:rFonts w:hint="eastAsia" w:ascii="宋体" w:hAnsi="宋体"/>
          <w:szCs w:val="21"/>
        </w:rPr>
        <w:t>1.3.2 适用技术标准</w:t>
      </w:r>
    </w:p>
    <w:p>
      <w:pPr>
        <w:pStyle w:val="41"/>
        <w:spacing w:line="500" w:lineRule="exact"/>
        <w:ind w:left="210" w:leftChars="100" w:firstLine="420" w:firstLineChars="200"/>
        <w:jc w:val="left"/>
        <w:rPr>
          <w:rFonts w:ascii="宋体" w:hAnsi="宋体"/>
          <w:szCs w:val="21"/>
        </w:rPr>
      </w:pPr>
      <w:r>
        <w:rPr>
          <w:rFonts w:hint="eastAsia" w:ascii="宋体" w:hAnsi="宋体"/>
          <w:szCs w:val="21"/>
        </w:rPr>
        <w:t>适用于工程的现行有效国家标准、行业标准、工程所在地的地方标准以及相应的规范、规程为本合同文件适用的技术标准。合同当事人有特别要求的，应在专用合同条款中约定。</w:t>
      </w:r>
    </w:p>
    <w:p>
      <w:pPr>
        <w:pStyle w:val="41"/>
        <w:spacing w:line="500" w:lineRule="exact"/>
        <w:ind w:left="210" w:leftChars="100" w:firstLine="420" w:firstLineChars="200"/>
        <w:jc w:val="left"/>
        <w:rPr>
          <w:rFonts w:ascii="宋体" w:hAnsi="宋体"/>
          <w:szCs w:val="21"/>
        </w:rPr>
      </w:pPr>
      <w:r>
        <w:rPr>
          <w:rFonts w:hint="eastAsia" w:ascii="宋体" w:hAnsi="宋体"/>
          <w:szCs w:val="21"/>
        </w:rPr>
        <w:t>发包人要求使用国外技术标准的，应在专用合同条款中约定所使用技术标准的名称及提供方，并约定技术标准原文版、中译本的份数、时间及费用承担等事项。</w:t>
      </w:r>
    </w:p>
    <w:p>
      <w:pPr>
        <w:pStyle w:val="41"/>
        <w:spacing w:line="500" w:lineRule="exact"/>
        <w:jc w:val="left"/>
        <w:rPr>
          <w:rFonts w:ascii="宋体" w:hAnsi="宋体"/>
          <w:szCs w:val="21"/>
        </w:rPr>
      </w:pPr>
      <w:r>
        <w:rPr>
          <w:rFonts w:hint="eastAsia" w:ascii="宋体" w:hAnsi="宋体"/>
          <w:szCs w:val="21"/>
        </w:rPr>
        <w:t>1.4 语言文字</w:t>
      </w:r>
    </w:p>
    <w:p>
      <w:pPr>
        <w:pStyle w:val="41"/>
        <w:spacing w:line="500" w:lineRule="exact"/>
        <w:ind w:left="210" w:leftChars="100" w:firstLine="420" w:firstLineChars="200"/>
        <w:jc w:val="left"/>
        <w:rPr>
          <w:rFonts w:ascii="宋体" w:hAnsi="宋体"/>
          <w:szCs w:val="21"/>
        </w:rPr>
      </w:pPr>
      <w:r>
        <w:rPr>
          <w:rFonts w:hint="eastAsia" w:ascii="宋体" w:hAnsi="宋体"/>
          <w:szCs w:val="21"/>
        </w:rPr>
        <w:t>本合同文件使用汉语语言文字书写、解释和说明。如专用合同条款约定使用两种以上（含两种）语言时，汉语为优先解释和说明本合同的语言。</w:t>
      </w:r>
    </w:p>
    <w:p>
      <w:pPr>
        <w:pStyle w:val="41"/>
        <w:spacing w:line="500" w:lineRule="exact"/>
        <w:jc w:val="left"/>
        <w:rPr>
          <w:rFonts w:ascii="宋体" w:hAnsi="宋体"/>
          <w:szCs w:val="21"/>
        </w:rPr>
      </w:pPr>
      <w:r>
        <w:rPr>
          <w:rFonts w:hint="eastAsia" w:ascii="宋体" w:hAnsi="宋体"/>
          <w:szCs w:val="21"/>
        </w:rPr>
        <w:t>1.5 联络</w:t>
      </w:r>
    </w:p>
    <w:p>
      <w:pPr>
        <w:pStyle w:val="41"/>
        <w:spacing w:line="500" w:lineRule="exact"/>
        <w:jc w:val="left"/>
        <w:rPr>
          <w:rFonts w:ascii="宋体" w:hAnsi="宋体"/>
          <w:szCs w:val="21"/>
        </w:rPr>
      </w:pPr>
      <w:r>
        <w:rPr>
          <w:rFonts w:hint="eastAsia" w:ascii="宋体" w:hAnsi="宋体"/>
          <w:szCs w:val="21"/>
        </w:rPr>
        <w:t>1.5.1 与合同有关的批准文件、通知、证明、证书、指示、指令、要求、请求、意见、确定和决定等，均应采用书面形式或合同双方确认的其他形式，并应在合同约定的期限内送达接收人。</w:t>
      </w:r>
    </w:p>
    <w:p>
      <w:pPr>
        <w:pStyle w:val="41"/>
        <w:spacing w:line="500" w:lineRule="exact"/>
        <w:jc w:val="left"/>
        <w:rPr>
          <w:rFonts w:ascii="宋体" w:hAnsi="宋体"/>
          <w:szCs w:val="21"/>
        </w:rPr>
      </w:pPr>
      <w:r>
        <w:rPr>
          <w:rFonts w:hint="eastAsia" w:ascii="宋体" w:hAnsi="宋体"/>
          <w:szCs w:val="21"/>
        </w:rPr>
        <w:t>1.5.2 发包人和勘察人应在专用合同条款中约定各自的送达接收人、送达形式及联系方式。合同当事人指定的接收人、送达地点或联系方式发生变动的，应提前3天以书面形式通知对方，否则视为未发生变动。</w:t>
      </w:r>
    </w:p>
    <w:p>
      <w:pPr>
        <w:pStyle w:val="41"/>
        <w:spacing w:line="500" w:lineRule="exact"/>
        <w:jc w:val="left"/>
        <w:rPr>
          <w:rFonts w:ascii="宋体" w:hAnsi="宋体"/>
          <w:szCs w:val="21"/>
        </w:rPr>
      </w:pPr>
      <w:r>
        <w:rPr>
          <w:rFonts w:hint="eastAsia" w:ascii="宋体" w:hAnsi="宋体"/>
          <w:szCs w:val="21"/>
        </w:rPr>
        <w:t>1.5.3 发包人、勘察人应及时签收对方送达至约定送达地点和指定接收人的来往信函；如确有充分证据证明一方无正当理由拒不签收的，视为拒绝签收一方认可往来信函的内容。</w:t>
      </w:r>
    </w:p>
    <w:p>
      <w:pPr>
        <w:pStyle w:val="41"/>
        <w:spacing w:line="500" w:lineRule="exact"/>
        <w:jc w:val="left"/>
        <w:rPr>
          <w:rFonts w:ascii="宋体" w:hAnsi="宋体"/>
          <w:szCs w:val="21"/>
        </w:rPr>
      </w:pPr>
      <w:r>
        <w:rPr>
          <w:rFonts w:hint="eastAsia" w:ascii="宋体" w:hAnsi="宋体"/>
          <w:szCs w:val="21"/>
        </w:rPr>
        <w:t>1.6 严禁贿赂</w:t>
      </w:r>
    </w:p>
    <w:p>
      <w:pPr>
        <w:pStyle w:val="41"/>
        <w:spacing w:line="500" w:lineRule="exact"/>
        <w:ind w:left="210" w:leftChars="100" w:firstLine="420" w:firstLineChars="200"/>
        <w:jc w:val="left"/>
        <w:rPr>
          <w:rFonts w:ascii="宋体" w:hAnsi="宋体"/>
          <w:szCs w:val="21"/>
        </w:rPr>
      </w:pPr>
      <w:r>
        <w:rPr>
          <w:rFonts w:hint="eastAsia" w:ascii="宋体" w:hAnsi="宋体"/>
          <w:szCs w:val="21"/>
        </w:rPr>
        <w:t>合同当事人不得以贿赂或变相贿赂的方式，谋取非法利益或损害对方权益。因一方的贿赂造成对方损失的，应赔偿损失并承担相应的法律责任。</w:t>
      </w:r>
    </w:p>
    <w:p>
      <w:pPr>
        <w:pStyle w:val="41"/>
        <w:spacing w:line="500" w:lineRule="exact"/>
        <w:jc w:val="left"/>
        <w:rPr>
          <w:rFonts w:ascii="宋体" w:hAnsi="宋体"/>
          <w:szCs w:val="21"/>
        </w:rPr>
      </w:pPr>
      <w:r>
        <w:rPr>
          <w:rFonts w:hint="eastAsia" w:ascii="宋体" w:hAnsi="宋体"/>
          <w:szCs w:val="21"/>
        </w:rPr>
        <w:t>1.7 保密</w:t>
      </w:r>
    </w:p>
    <w:p>
      <w:pPr>
        <w:pStyle w:val="41"/>
        <w:spacing w:line="500" w:lineRule="exact"/>
        <w:ind w:left="210" w:leftChars="100" w:firstLine="420" w:firstLineChars="200"/>
        <w:jc w:val="left"/>
        <w:rPr>
          <w:rFonts w:ascii="宋体" w:hAnsi="宋体"/>
          <w:szCs w:val="21"/>
        </w:rPr>
      </w:pPr>
      <w:r>
        <w:rPr>
          <w:rFonts w:hint="eastAsia" w:ascii="宋体" w:hAnsi="宋体"/>
          <w:szCs w:val="21"/>
        </w:rPr>
        <w:t>除法律法规规定或合同另有约定外，未经发包人同意，勘察人不得将发包人提供的图纸、文件以及声明需要保密的资料信息等商业秘密泄露给第三方。</w:t>
      </w:r>
    </w:p>
    <w:p>
      <w:pPr>
        <w:pStyle w:val="41"/>
        <w:spacing w:line="500" w:lineRule="exact"/>
        <w:ind w:left="210" w:leftChars="100" w:firstLine="420" w:firstLineChars="200"/>
        <w:jc w:val="left"/>
        <w:rPr>
          <w:rFonts w:ascii="宋体" w:hAnsi="宋体"/>
          <w:szCs w:val="21"/>
        </w:rPr>
      </w:pPr>
      <w:r>
        <w:rPr>
          <w:rFonts w:hint="eastAsia" w:ascii="宋体" w:hAnsi="宋体"/>
          <w:szCs w:val="21"/>
        </w:rPr>
        <w:t>除法律法规规定或合同另有约定外，未经勘察人同意，发包人不得将勘察人提供的技术文件、成果资料、技术秘密及声明需要保密的资料信息等商业秘密泄露给第三方。</w:t>
      </w:r>
    </w:p>
    <w:p>
      <w:pPr>
        <w:pStyle w:val="41"/>
        <w:spacing w:line="500" w:lineRule="exact"/>
        <w:jc w:val="left"/>
        <w:rPr>
          <w:rFonts w:ascii="宋体" w:hAnsi="宋体"/>
          <w:b/>
          <w:bCs/>
          <w:szCs w:val="21"/>
        </w:rPr>
      </w:pPr>
      <w:r>
        <w:rPr>
          <w:rFonts w:hint="eastAsia" w:ascii="宋体" w:hAnsi="宋体"/>
          <w:b/>
          <w:bCs/>
          <w:szCs w:val="21"/>
        </w:rPr>
        <w:t>第2条 发包人</w:t>
      </w:r>
    </w:p>
    <w:p>
      <w:pPr>
        <w:pStyle w:val="41"/>
        <w:spacing w:line="500" w:lineRule="exact"/>
        <w:jc w:val="left"/>
        <w:rPr>
          <w:rFonts w:ascii="宋体" w:hAnsi="宋体"/>
          <w:szCs w:val="21"/>
        </w:rPr>
      </w:pPr>
      <w:r>
        <w:rPr>
          <w:rFonts w:hint="eastAsia" w:ascii="宋体" w:hAnsi="宋体"/>
          <w:szCs w:val="21"/>
        </w:rPr>
        <w:t>2.1 发包人权利</w:t>
      </w:r>
    </w:p>
    <w:p>
      <w:pPr>
        <w:pStyle w:val="41"/>
        <w:spacing w:line="500" w:lineRule="exact"/>
        <w:jc w:val="left"/>
        <w:rPr>
          <w:rFonts w:ascii="宋体" w:hAnsi="宋体"/>
          <w:szCs w:val="21"/>
        </w:rPr>
      </w:pPr>
      <w:r>
        <w:rPr>
          <w:rFonts w:hint="eastAsia" w:ascii="宋体" w:hAnsi="宋体"/>
          <w:szCs w:val="21"/>
        </w:rPr>
        <w:t>2.1.1 发包人对勘察人的勘察工作有权依照合同约定实施监督，并对勘察成果予以验收。</w:t>
      </w:r>
    </w:p>
    <w:p>
      <w:pPr>
        <w:pStyle w:val="41"/>
        <w:spacing w:line="500" w:lineRule="exact"/>
        <w:jc w:val="left"/>
        <w:rPr>
          <w:rFonts w:ascii="宋体" w:hAnsi="宋体"/>
          <w:szCs w:val="21"/>
        </w:rPr>
      </w:pPr>
      <w:r>
        <w:rPr>
          <w:rFonts w:hint="eastAsia" w:ascii="宋体" w:hAnsi="宋体"/>
          <w:szCs w:val="21"/>
        </w:rPr>
        <w:t>2.1.2 发包人对勘察人无法胜任工程勘察工作的人员有权提出更换。</w:t>
      </w:r>
    </w:p>
    <w:p>
      <w:pPr>
        <w:pStyle w:val="41"/>
        <w:spacing w:line="500" w:lineRule="exact"/>
        <w:jc w:val="left"/>
        <w:rPr>
          <w:rFonts w:ascii="宋体" w:hAnsi="宋体"/>
          <w:szCs w:val="21"/>
        </w:rPr>
      </w:pPr>
      <w:r>
        <w:rPr>
          <w:rFonts w:hint="eastAsia" w:ascii="宋体" w:hAnsi="宋体"/>
          <w:szCs w:val="21"/>
        </w:rPr>
        <w:t>2.1.3 发包人拥有勘察人为其项目编制的所有文件资料的使用权，包括投标文件、成果资料和数据等。</w:t>
      </w:r>
    </w:p>
    <w:p>
      <w:pPr>
        <w:pStyle w:val="41"/>
        <w:spacing w:line="500" w:lineRule="exact"/>
        <w:jc w:val="left"/>
        <w:rPr>
          <w:rFonts w:ascii="宋体" w:hAnsi="宋体"/>
          <w:szCs w:val="21"/>
        </w:rPr>
      </w:pPr>
      <w:r>
        <w:rPr>
          <w:rFonts w:hint="eastAsia" w:ascii="宋体" w:hAnsi="宋体"/>
          <w:szCs w:val="21"/>
        </w:rPr>
        <w:t>2.2 发包人义务</w:t>
      </w:r>
    </w:p>
    <w:p>
      <w:pPr>
        <w:pStyle w:val="41"/>
        <w:spacing w:line="500" w:lineRule="exact"/>
        <w:jc w:val="left"/>
        <w:rPr>
          <w:rFonts w:ascii="宋体" w:hAnsi="宋体"/>
          <w:szCs w:val="21"/>
        </w:rPr>
      </w:pPr>
      <w:r>
        <w:rPr>
          <w:rFonts w:hint="eastAsia" w:ascii="宋体" w:hAnsi="宋体"/>
          <w:szCs w:val="21"/>
        </w:rPr>
        <w:t>2.2.1 发包人应以书面形式向勘察人明确勘察任务及技术要求。</w:t>
      </w:r>
    </w:p>
    <w:p>
      <w:pPr>
        <w:pStyle w:val="41"/>
        <w:spacing w:line="500" w:lineRule="exact"/>
        <w:jc w:val="left"/>
        <w:rPr>
          <w:rFonts w:ascii="宋体" w:hAnsi="宋体"/>
          <w:szCs w:val="21"/>
        </w:rPr>
      </w:pPr>
      <w:r>
        <w:rPr>
          <w:rFonts w:hint="eastAsia" w:ascii="宋体" w:hAnsi="宋体"/>
          <w:szCs w:val="21"/>
        </w:rPr>
        <w:t>2.2.2 发包人应提供开展工程勘察工作所需要的图纸及技术资料，包括总平面图、地形图、已有水准点和坐标控制点等，若上述资料由勘察人负责搜集时，发包人应承担相关费用。</w:t>
      </w:r>
    </w:p>
    <w:p>
      <w:pPr>
        <w:pStyle w:val="41"/>
        <w:spacing w:line="500" w:lineRule="exact"/>
        <w:jc w:val="left"/>
        <w:rPr>
          <w:rFonts w:ascii="宋体" w:hAnsi="宋体"/>
          <w:szCs w:val="21"/>
        </w:rPr>
      </w:pPr>
      <w:r>
        <w:rPr>
          <w:rFonts w:hint="eastAsia" w:ascii="宋体" w:hAnsi="宋体"/>
          <w:szCs w:val="21"/>
        </w:rPr>
        <w:t>2.2.3 发包人应提供工程勘察作业所需的批准及许可文件，包括立项批复、占用和挖掘道路许可等。</w:t>
      </w:r>
    </w:p>
    <w:p>
      <w:pPr>
        <w:pStyle w:val="41"/>
        <w:spacing w:line="500" w:lineRule="exact"/>
        <w:jc w:val="left"/>
        <w:rPr>
          <w:rFonts w:ascii="宋体" w:hAnsi="宋体"/>
          <w:szCs w:val="21"/>
        </w:rPr>
      </w:pPr>
      <w:r>
        <w:rPr>
          <w:rFonts w:hint="eastAsia" w:ascii="宋体" w:hAnsi="宋体"/>
          <w:szCs w:val="21"/>
        </w:rPr>
        <w:t>2.2.4 发包人应为勘察人提供具备条件的作业场地及进场通道（包括土地征用、障碍物清除、场地平整、提供水电接口和青苗赔偿等）并承担相关费用。</w:t>
      </w:r>
    </w:p>
    <w:p>
      <w:pPr>
        <w:pStyle w:val="41"/>
        <w:spacing w:line="500" w:lineRule="exact"/>
        <w:jc w:val="left"/>
        <w:rPr>
          <w:rFonts w:ascii="宋体" w:hAnsi="宋体"/>
          <w:szCs w:val="21"/>
        </w:rPr>
      </w:pPr>
      <w:r>
        <w:rPr>
          <w:rFonts w:hint="eastAsia" w:ascii="宋体" w:hAnsi="宋体"/>
          <w:szCs w:val="21"/>
        </w:rPr>
        <w:t>2.2.5 发包人应为勘察人提供作业场地内地下埋藏物（包括地下管线、地下构筑物等）的资料、图纸，没有资料、图纸的地区，发包人应委托专业机构查清地下埋藏物。若因发包人未提供上述资料、图纸，或提供的资料、图纸不实，致使勘察人在工程勘察工作过程中发生人身伤害或造成经济损失时，由发包人承担赔偿责任。</w:t>
      </w:r>
    </w:p>
    <w:p>
      <w:pPr>
        <w:pStyle w:val="41"/>
        <w:spacing w:line="500" w:lineRule="exact"/>
        <w:jc w:val="left"/>
        <w:rPr>
          <w:rFonts w:ascii="宋体" w:hAnsi="宋体"/>
          <w:szCs w:val="21"/>
        </w:rPr>
      </w:pPr>
      <w:r>
        <w:rPr>
          <w:rFonts w:hint="eastAsia" w:ascii="宋体" w:hAnsi="宋体"/>
          <w:szCs w:val="21"/>
        </w:rPr>
        <w:t>2.2.6 发包人应按照法律法规规定为勘察人安全生产提供条件并支付安全生产防护费用，发包人不得要求勘察人违反安全生产管理规定进行作业。</w:t>
      </w:r>
    </w:p>
    <w:p>
      <w:pPr>
        <w:pStyle w:val="41"/>
        <w:spacing w:line="500" w:lineRule="exact"/>
        <w:jc w:val="left"/>
        <w:rPr>
          <w:rFonts w:ascii="宋体" w:hAnsi="宋体"/>
          <w:szCs w:val="21"/>
        </w:rPr>
      </w:pPr>
      <w:r>
        <w:rPr>
          <w:rFonts w:hint="eastAsia" w:ascii="宋体" w:hAnsi="宋体"/>
          <w:szCs w:val="21"/>
        </w:rPr>
        <w:t>2.2.7 若勘察现场需要看守，特别是在有毒、有害等危险现场作业时，发包人应派人负责安全保卫工作；按国家有关规定，对从事危险作业的现场人员进行保健防护，并承担费用。发包人对安全文明施工有特殊要求时，应在专用合同条款中另行约定。</w:t>
      </w:r>
    </w:p>
    <w:p>
      <w:pPr>
        <w:pStyle w:val="41"/>
        <w:spacing w:line="500" w:lineRule="exact"/>
        <w:jc w:val="left"/>
        <w:rPr>
          <w:rFonts w:ascii="宋体" w:hAnsi="宋体"/>
          <w:szCs w:val="21"/>
        </w:rPr>
      </w:pPr>
      <w:r>
        <w:rPr>
          <w:rFonts w:hint="eastAsia" w:ascii="宋体" w:hAnsi="宋体"/>
          <w:szCs w:val="21"/>
        </w:rPr>
        <w:t>2.2.8 发包人应对勘察人满足质量标准的已完工作，按照合同约定及时支付相应的工程勘察合同价款及费用。</w:t>
      </w:r>
    </w:p>
    <w:p>
      <w:pPr>
        <w:pStyle w:val="41"/>
        <w:spacing w:line="500" w:lineRule="exact"/>
        <w:jc w:val="left"/>
        <w:rPr>
          <w:rFonts w:ascii="宋体" w:hAnsi="宋体"/>
          <w:szCs w:val="21"/>
        </w:rPr>
      </w:pPr>
      <w:r>
        <w:rPr>
          <w:rFonts w:hint="eastAsia" w:ascii="宋体" w:hAnsi="宋体"/>
          <w:szCs w:val="21"/>
        </w:rPr>
        <w:t>2.3 发包人代表</w:t>
      </w:r>
    </w:p>
    <w:p>
      <w:pPr>
        <w:pStyle w:val="41"/>
        <w:spacing w:line="500" w:lineRule="exact"/>
        <w:ind w:left="210" w:leftChars="100" w:firstLine="420" w:firstLineChars="200"/>
        <w:jc w:val="left"/>
        <w:rPr>
          <w:rFonts w:ascii="宋体" w:hAnsi="宋体"/>
          <w:szCs w:val="21"/>
        </w:rPr>
      </w:pPr>
      <w:r>
        <w:rPr>
          <w:rFonts w:hint="eastAsia" w:ascii="宋体" w:hAnsi="宋体"/>
          <w:szCs w:val="21"/>
        </w:rPr>
        <w:t>发包人应在专用合同条款中明确其负责工程勘察的发包人代表的姓名、职务、联系方式及授权范围等事项。发包人代表在发包人的授权范围内，负责处理合同履行过程中与发包人有关的具体事宜。</w:t>
      </w:r>
    </w:p>
    <w:p>
      <w:pPr>
        <w:pStyle w:val="41"/>
        <w:spacing w:line="500" w:lineRule="exact"/>
        <w:jc w:val="left"/>
        <w:rPr>
          <w:rFonts w:ascii="宋体" w:hAnsi="宋体"/>
          <w:b/>
          <w:bCs/>
          <w:szCs w:val="21"/>
        </w:rPr>
      </w:pPr>
      <w:r>
        <w:rPr>
          <w:rFonts w:hint="eastAsia" w:ascii="宋体" w:hAnsi="宋体"/>
          <w:b/>
          <w:bCs/>
          <w:szCs w:val="21"/>
        </w:rPr>
        <w:t>第3条 勘察人</w:t>
      </w:r>
    </w:p>
    <w:p>
      <w:pPr>
        <w:pStyle w:val="41"/>
        <w:spacing w:line="500" w:lineRule="exact"/>
        <w:jc w:val="left"/>
        <w:rPr>
          <w:rFonts w:ascii="宋体" w:hAnsi="宋体"/>
          <w:szCs w:val="21"/>
        </w:rPr>
      </w:pPr>
      <w:r>
        <w:rPr>
          <w:rFonts w:hint="eastAsia" w:ascii="宋体" w:hAnsi="宋体"/>
          <w:szCs w:val="21"/>
        </w:rPr>
        <w:t>3.1 勘察人权利</w:t>
      </w:r>
    </w:p>
    <w:p>
      <w:pPr>
        <w:pStyle w:val="41"/>
        <w:spacing w:line="500" w:lineRule="exact"/>
        <w:jc w:val="left"/>
        <w:rPr>
          <w:rFonts w:ascii="宋体" w:hAnsi="宋体"/>
          <w:szCs w:val="21"/>
        </w:rPr>
      </w:pPr>
      <w:r>
        <w:rPr>
          <w:rFonts w:hint="eastAsia" w:ascii="宋体" w:hAnsi="宋体"/>
          <w:szCs w:val="21"/>
        </w:rPr>
        <w:t>3.1.1 勘察人在工程勘察期间，根据项目条件和技术标准、法律法规规定等方面的变化，有权向发包人提出增减合同工作量或修改技术方案的建议。</w:t>
      </w:r>
    </w:p>
    <w:p>
      <w:pPr>
        <w:pStyle w:val="41"/>
        <w:spacing w:line="500" w:lineRule="exact"/>
        <w:jc w:val="left"/>
        <w:rPr>
          <w:rFonts w:ascii="宋体" w:hAnsi="宋体"/>
          <w:szCs w:val="21"/>
        </w:rPr>
      </w:pPr>
      <w:r>
        <w:rPr>
          <w:rFonts w:hint="eastAsia" w:ascii="宋体" w:hAnsi="宋体"/>
          <w:szCs w:val="21"/>
        </w:rPr>
        <w:t>3.1.2 除建设工程主体部分的勘察外，根据合同约定或经发包人同意，勘察人可以将建设工程其他部分的勘察分包给其他具有相应资质等级的建设工程勘察单位。发包人对分包的特殊要求应在专用合同条款中另行约定。</w:t>
      </w:r>
    </w:p>
    <w:p>
      <w:pPr>
        <w:pStyle w:val="41"/>
        <w:spacing w:line="500" w:lineRule="exact"/>
        <w:jc w:val="left"/>
        <w:rPr>
          <w:rFonts w:ascii="宋体" w:hAnsi="宋体"/>
          <w:szCs w:val="21"/>
        </w:rPr>
      </w:pPr>
      <w:r>
        <w:rPr>
          <w:rFonts w:hint="eastAsia" w:ascii="宋体" w:hAnsi="宋体"/>
          <w:szCs w:val="21"/>
        </w:rPr>
        <w:t>3.1.3 勘察人对其编制的所有文件资料，包括投标文件、成果资料、数据和专利技术等拥有知识产权。</w:t>
      </w:r>
    </w:p>
    <w:p>
      <w:pPr>
        <w:pStyle w:val="41"/>
        <w:spacing w:line="500" w:lineRule="exact"/>
        <w:jc w:val="left"/>
        <w:rPr>
          <w:rFonts w:ascii="宋体" w:hAnsi="宋体"/>
          <w:szCs w:val="21"/>
        </w:rPr>
      </w:pPr>
      <w:r>
        <w:rPr>
          <w:rFonts w:hint="eastAsia" w:ascii="宋体" w:hAnsi="宋体"/>
          <w:szCs w:val="21"/>
        </w:rPr>
        <w:t>3.2 勘察人义务</w:t>
      </w:r>
    </w:p>
    <w:p>
      <w:pPr>
        <w:pStyle w:val="41"/>
        <w:spacing w:line="500" w:lineRule="exact"/>
        <w:jc w:val="left"/>
        <w:rPr>
          <w:rFonts w:ascii="宋体" w:hAnsi="宋体"/>
          <w:szCs w:val="21"/>
        </w:rPr>
      </w:pPr>
      <w:r>
        <w:rPr>
          <w:rFonts w:hint="eastAsia" w:ascii="宋体" w:hAnsi="宋体"/>
          <w:szCs w:val="21"/>
        </w:rPr>
        <w:t>3.2.1 勘察人应按勘察任务书和技术要求并依据有关技术标准进行工程勘察工作。</w:t>
      </w:r>
    </w:p>
    <w:p>
      <w:pPr>
        <w:pStyle w:val="41"/>
        <w:spacing w:line="500" w:lineRule="exact"/>
        <w:jc w:val="left"/>
        <w:rPr>
          <w:rFonts w:ascii="宋体" w:hAnsi="宋体"/>
          <w:szCs w:val="21"/>
        </w:rPr>
      </w:pPr>
      <w:r>
        <w:rPr>
          <w:rFonts w:hint="eastAsia" w:ascii="宋体" w:hAnsi="宋体"/>
          <w:szCs w:val="21"/>
        </w:rPr>
        <w:t>3.2.2 勘察人应建立质量保证体系，按本合同约定的时间提交质量合格的成果资料，并对其质量负责。</w:t>
      </w:r>
    </w:p>
    <w:p>
      <w:pPr>
        <w:pStyle w:val="41"/>
        <w:spacing w:line="500" w:lineRule="exact"/>
        <w:jc w:val="left"/>
        <w:rPr>
          <w:rFonts w:ascii="宋体" w:hAnsi="宋体"/>
          <w:szCs w:val="21"/>
        </w:rPr>
      </w:pPr>
      <w:r>
        <w:rPr>
          <w:rFonts w:hint="eastAsia" w:ascii="宋体" w:hAnsi="宋体"/>
          <w:szCs w:val="21"/>
        </w:rPr>
        <w:t>3.2.3 勘察人在提交成果资料后，应为发包人继续提供后期服务。</w:t>
      </w:r>
    </w:p>
    <w:p>
      <w:pPr>
        <w:pStyle w:val="41"/>
        <w:spacing w:line="500" w:lineRule="exact"/>
        <w:jc w:val="left"/>
        <w:rPr>
          <w:rFonts w:ascii="宋体" w:hAnsi="宋体"/>
          <w:szCs w:val="21"/>
        </w:rPr>
      </w:pPr>
      <w:r>
        <w:rPr>
          <w:rFonts w:hint="eastAsia" w:ascii="宋体" w:hAnsi="宋体"/>
          <w:szCs w:val="21"/>
        </w:rPr>
        <w:t>3.2.4 勘察人在工程勘察期间遇到地下文物时，应及时向发包人和文物主管部门报告并妥善保护。</w:t>
      </w:r>
    </w:p>
    <w:p>
      <w:pPr>
        <w:pStyle w:val="41"/>
        <w:spacing w:line="500" w:lineRule="exact"/>
        <w:jc w:val="left"/>
        <w:rPr>
          <w:rFonts w:ascii="宋体" w:hAnsi="宋体"/>
          <w:szCs w:val="21"/>
        </w:rPr>
      </w:pPr>
      <w:r>
        <w:rPr>
          <w:rFonts w:hint="eastAsia" w:ascii="宋体" w:hAnsi="宋体"/>
          <w:szCs w:val="21"/>
        </w:rPr>
        <w:t>3.2.5 勘察人开展工程勘察活动时应遵守有关职业健康及安全生产方面的各项法律法规的规定，采取安全防护措施，确保人员、设备和设施的安全。</w:t>
      </w:r>
    </w:p>
    <w:p>
      <w:pPr>
        <w:pStyle w:val="41"/>
        <w:spacing w:line="500" w:lineRule="exact"/>
        <w:jc w:val="left"/>
        <w:rPr>
          <w:rFonts w:ascii="宋体" w:hAnsi="宋体"/>
          <w:szCs w:val="21"/>
        </w:rPr>
      </w:pPr>
      <w:r>
        <w:rPr>
          <w:rFonts w:hint="eastAsia" w:ascii="宋体" w:hAnsi="宋体"/>
          <w:szCs w:val="21"/>
        </w:rPr>
        <w:t>3.2.6 勘察人在燃气管道、热力管道、动力设备、输水管道、输电线路、临街交通要道及地下通道（地下隧道）附近等风险性较大的地点，以及在易燃易爆地段及放射、有毒环境中进行工程勘察作业时，应编制安全防护方案并制定应急预案。</w:t>
      </w:r>
    </w:p>
    <w:p>
      <w:pPr>
        <w:pStyle w:val="41"/>
        <w:spacing w:line="500" w:lineRule="exact"/>
        <w:jc w:val="left"/>
        <w:rPr>
          <w:rFonts w:ascii="宋体" w:hAnsi="宋体"/>
          <w:szCs w:val="21"/>
        </w:rPr>
      </w:pPr>
      <w:r>
        <w:rPr>
          <w:rFonts w:hint="eastAsia" w:ascii="宋体" w:hAnsi="宋体"/>
          <w:szCs w:val="21"/>
        </w:rPr>
        <w:t>3.2.7 勘察人应在勘察方案中列明环境保护的具体措施，并在合同履行期间采取合理措施保护作业现场环境。</w:t>
      </w:r>
    </w:p>
    <w:p>
      <w:pPr>
        <w:pStyle w:val="41"/>
        <w:spacing w:line="500" w:lineRule="exact"/>
        <w:jc w:val="left"/>
        <w:rPr>
          <w:rFonts w:ascii="宋体" w:hAnsi="宋体"/>
          <w:szCs w:val="21"/>
        </w:rPr>
      </w:pPr>
      <w:r>
        <w:rPr>
          <w:rFonts w:hint="eastAsia" w:ascii="宋体" w:hAnsi="宋体"/>
          <w:szCs w:val="21"/>
        </w:rPr>
        <w:t>3.3 勘察人代表</w:t>
      </w:r>
    </w:p>
    <w:p>
      <w:pPr>
        <w:pStyle w:val="41"/>
        <w:spacing w:line="500" w:lineRule="exact"/>
        <w:ind w:left="210" w:leftChars="100" w:firstLine="420" w:firstLineChars="200"/>
        <w:jc w:val="left"/>
        <w:rPr>
          <w:rFonts w:ascii="宋体" w:hAnsi="宋体"/>
          <w:szCs w:val="21"/>
        </w:rPr>
      </w:pPr>
      <w:r>
        <w:rPr>
          <w:rFonts w:hint="eastAsia" w:ascii="宋体" w:hAnsi="宋体"/>
          <w:szCs w:val="21"/>
        </w:rPr>
        <w:t>勘察人接受任务时，应在专用合同条款中明确其负责工程勘察的勘察人代表的姓名、职务、联系方式及授权范围等事项。勘察人代表在勘察人的授权范围内，负责处理合同履行过程中与勘察人有关的具体事宜。</w:t>
      </w:r>
    </w:p>
    <w:p>
      <w:pPr>
        <w:pStyle w:val="41"/>
        <w:spacing w:line="500" w:lineRule="exact"/>
        <w:jc w:val="left"/>
        <w:rPr>
          <w:rFonts w:ascii="宋体" w:hAnsi="宋体"/>
          <w:b/>
          <w:bCs/>
          <w:szCs w:val="21"/>
        </w:rPr>
      </w:pPr>
      <w:r>
        <w:rPr>
          <w:rFonts w:hint="eastAsia" w:ascii="宋体" w:hAnsi="宋体"/>
          <w:b/>
          <w:bCs/>
          <w:szCs w:val="21"/>
        </w:rPr>
        <w:t>第4条 工期</w:t>
      </w:r>
    </w:p>
    <w:p>
      <w:pPr>
        <w:pStyle w:val="41"/>
        <w:spacing w:line="500" w:lineRule="exact"/>
        <w:jc w:val="left"/>
        <w:rPr>
          <w:rFonts w:ascii="宋体" w:hAnsi="宋体"/>
          <w:szCs w:val="21"/>
        </w:rPr>
      </w:pPr>
      <w:r>
        <w:rPr>
          <w:rFonts w:hint="eastAsia" w:ascii="宋体" w:hAnsi="宋体"/>
          <w:szCs w:val="21"/>
        </w:rPr>
        <w:t>4.1 开工及延期开工</w:t>
      </w:r>
    </w:p>
    <w:p>
      <w:pPr>
        <w:pStyle w:val="41"/>
        <w:spacing w:line="500" w:lineRule="exact"/>
        <w:jc w:val="left"/>
        <w:rPr>
          <w:rFonts w:ascii="宋体" w:hAnsi="宋体"/>
          <w:szCs w:val="21"/>
        </w:rPr>
      </w:pPr>
      <w:r>
        <w:rPr>
          <w:rFonts w:hint="eastAsia" w:ascii="宋体" w:hAnsi="宋体"/>
          <w:szCs w:val="21"/>
        </w:rPr>
        <w:t>4.1.1 勘察人应按合同约定的工期进行工程勘察工作，并接受发包人对工程勘察工作进度的监督、检查。</w:t>
      </w:r>
    </w:p>
    <w:p>
      <w:pPr>
        <w:pStyle w:val="41"/>
        <w:spacing w:line="500" w:lineRule="exact"/>
        <w:jc w:val="left"/>
        <w:rPr>
          <w:rFonts w:ascii="宋体" w:hAnsi="宋体"/>
          <w:szCs w:val="21"/>
        </w:rPr>
      </w:pPr>
      <w:r>
        <w:rPr>
          <w:rFonts w:hint="eastAsia" w:ascii="宋体" w:hAnsi="宋体"/>
          <w:szCs w:val="21"/>
        </w:rPr>
        <w:t>4.1.2 因发包人原因不能按照合同约定的日期开工，发包人应以书面形式通知勘察人，推迟开工日期并相应顺延工期。</w:t>
      </w:r>
    </w:p>
    <w:p>
      <w:pPr>
        <w:pStyle w:val="41"/>
        <w:spacing w:line="500" w:lineRule="exact"/>
        <w:jc w:val="left"/>
        <w:rPr>
          <w:rFonts w:ascii="宋体" w:hAnsi="宋体"/>
          <w:szCs w:val="21"/>
        </w:rPr>
      </w:pPr>
      <w:r>
        <w:rPr>
          <w:rFonts w:hint="eastAsia" w:ascii="宋体" w:hAnsi="宋体"/>
          <w:szCs w:val="21"/>
        </w:rPr>
        <w:t>4.2 成果提交日期</w:t>
      </w:r>
    </w:p>
    <w:p>
      <w:pPr>
        <w:pStyle w:val="41"/>
        <w:spacing w:line="500" w:lineRule="exact"/>
        <w:ind w:left="210" w:leftChars="100" w:firstLine="420" w:firstLineChars="200"/>
        <w:jc w:val="left"/>
        <w:rPr>
          <w:rFonts w:ascii="宋体" w:hAnsi="宋体"/>
          <w:szCs w:val="21"/>
        </w:rPr>
      </w:pPr>
      <w:r>
        <w:rPr>
          <w:rFonts w:hint="eastAsia" w:ascii="宋体" w:hAnsi="宋体"/>
          <w:szCs w:val="21"/>
        </w:rPr>
        <w:t>勘察人应按照合同约定的日期或双方同意顺延的工期提交成果资料，具体可在专用合同条款中约定。</w:t>
      </w:r>
    </w:p>
    <w:p>
      <w:pPr>
        <w:pStyle w:val="41"/>
        <w:spacing w:line="500" w:lineRule="exact"/>
        <w:jc w:val="left"/>
        <w:rPr>
          <w:rFonts w:ascii="宋体" w:hAnsi="宋体"/>
          <w:szCs w:val="21"/>
        </w:rPr>
      </w:pPr>
      <w:r>
        <w:rPr>
          <w:rFonts w:hint="eastAsia" w:ascii="宋体" w:hAnsi="宋体"/>
          <w:szCs w:val="21"/>
        </w:rPr>
        <w:t>4.3 发包人造成的工期延误</w:t>
      </w:r>
    </w:p>
    <w:p>
      <w:pPr>
        <w:pStyle w:val="41"/>
        <w:spacing w:line="500" w:lineRule="exact"/>
        <w:jc w:val="left"/>
        <w:rPr>
          <w:rFonts w:ascii="宋体" w:hAnsi="宋体"/>
          <w:szCs w:val="21"/>
        </w:rPr>
      </w:pPr>
      <w:r>
        <w:rPr>
          <w:rFonts w:hint="eastAsia" w:ascii="宋体" w:hAnsi="宋体"/>
          <w:szCs w:val="21"/>
        </w:rPr>
        <w:t>4.3.1 因以下情形造成工期延误，勘察人有权要求发包人延长工期、增加合同价款和（或）补偿费用：</w:t>
      </w:r>
    </w:p>
    <w:p>
      <w:pPr>
        <w:pStyle w:val="41"/>
        <w:spacing w:line="500" w:lineRule="exact"/>
        <w:jc w:val="left"/>
        <w:rPr>
          <w:rFonts w:ascii="宋体" w:hAnsi="宋体"/>
          <w:szCs w:val="21"/>
        </w:rPr>
      </w:pPr>
      <w:r>
        <w:rPr>
          <w:rFonts w:hint="eastAsia" w:ascii="宋体" w:hAnsi="宋体"/>
          <w:szCs w:val="21"/>
        </w:rPr>
        <w:t>（1）发包人未能按合同约定提供图纸及开工条件；</w:t>
      </w:r>
    </w:p>
    <w:p>
      <w:pPr>
        <w:pStyle w:val="41"/>
        <w:spacing w:line="500" w:lineRule="exact"/>
        <w:jc w:val="left"/>
        <w:rPr>
          <w:rFonts w:ascii="宋体" w:hAnsi="宋体"/>
          <w:szCs w:val="21"/>
        </w:rPr>
      </w:pPr>
      <w:r>
        <w:rPr>
          <w:rFonts w:hint="eastAsia" w:ascii="宋体" w:hAnsi="宋体"/>
          <w:szCs w:val="21"/>
        </w:rPr>
        <w:t>（2）发包人未能按合同约定及时支付定金、预付款和（或）进度款；</w:t>
      </w:r>
    </w:p>
    <w:p>
      <w:pPr>
        <w:pStyle w:val="41"/>
        <w:spacing w:line="500" w:lineRule="exact"/>
        <w:jc w:val="left"/>
        <w:rPr>
          <w:rFonts w:ascii="宋体" w:hAnsi="宋体"/>
          <w:szCs w:val="21"/>
        </w:rPr>
      </w:pPr>
      <w:r>
        <w:rPr>
          <w:rFonts w:hint="eastAsia" w:ascii="宋体" w:hAnsi="宋体"/>
          <w:szCs w:val="21"/>
        </w:rPr>
        <w:t>（3）变更导致合同工作量增加；</w:t>
      </w:r>
    </w:p>
    <w:p>
      <w:pPr>
        <w:pStyle w:val="41"/>
        <w:spacing w:line="500" w:lineRule="exact"/>
        <w:jc w:val="left"/>
        <w:rPr>
          <w:rFonts w:ascii="宋体" w:hAnsi="宋体"/>
          <w:szCs w:val="21"/>
        </w:rPr>
      </w:pPr>
      <w:r>
        <w:rPr>
          <w:rFonts w:hint="eastAsia" w:ascii="宋体" w:hAnsi="宋体"/>
          <w:szCs w:val="21"/>
        </w:rPr>
        <w:t>（4）发包人增加合同工作内容；</w:t>
      </w:r>
    </w:p>
    <w:p>
      <w:pPr>
        <w:pStyle w:val="41"/>
        <w:spacing w:line="500" w:lineRule="exact"/>
        <w:jc w:val="left"/>
        <w:rPr>
          <w:rFonts w:ascii="宋体" w:hAnsi="宋体"/>
          <w:szCs w:val="21"/>
        </w:rPr>
      </w:pPr>
      <w:r>
        <w:rPr>
          <w:rFonts w:hint="eastAsia" w:ascii="宋体" w:hAnsi="宋体"/>
          <w:szCs w:val="21"/>
        </w:rPr>
        <w:t>（5）发包人改变工程勘察技术要求；</w:t>
      </w:r>
    </w:p>
    <w:p>
      <w:pPr>
        <w:pStyle w:val="41"/>
        <w:spacing w:line="500" w:lineRule="exact"/>
        <w:jc w:val="left"/>
        <w:rPr>
          <w:rFonts w:ascii="宋体" w:hAnsi="宋体"/>
          <w:szCs w:val="21"/>
        </w:rPr>
      </w:pPr>
      <w:r>
        <w:rPr>
          <w:rFonts w:hint="eastAsia" w:ascii="宋体" w:hAnsi="宋体"/>
          <w:szCs w:val="21"/>
        </w:rPr>
        <w:t>（6）发包人导致工期延误的其他情形。</w:t>
      </w:r>
    </w:p>
    <w:p>
      <w:pPr>
        <w:pStyle w:val="41"/>
        <w:spacing w:line="500" w:lineRule="exact"/>
        <w:jc w:val="left"/>
        <w:rPr>
          <w:rFonts w:ascii="宋体" w:hAnsi="宋体"/>
          <w:szCs w:val="21"/>
        </w:rPr>
      </w:pPr>
      <w:r>
        <w:rPr>
          <w:rFonts w:hint="eastAsia" w:ascii="宋体" w:hAnsi="宋体"/>
          <w:szCs w:val="21"/>
        </w:rPr>
        <w:t>4.3.2 除专用合同条款对期限另有约定外，勘察人在第4.3.1款情形发生后7天内，应就延误的工期以书面形式向发包人提出报告。发包人在收到报告后7天内予以确认；逾期不予确认也不提出修改意见，视为同意顺延工期。补偿费用的确认程序参照第7.1款〔合同价款与调整〕执行。</w:t>
      </w:r>
    </w:p>
    <w:p>
      <w:pPr>
        <w:pStyle w:val="41"/>
        <w:spacing w:line="500" w:lineRule="exact"/>
        <w:jc w:val="left"/>
        <w:rPr>
          <w:rFonts w:ascii="宋体" w:hAnsi="宋体"/>
          <w:szCs w:val="21"/>
        </w:rPr>
      </w:pPr>
      <w:r>
        <w:rPr>
          <w:rFonts w:hint="eastAsia" w:ascii="宋体" w:hAnsi="宋体"/>
          <w:szCs w:val="21"/>
        </w:rPr>
        <w:t>4.4 勘察人造成的工期延误</w:t>
      </w:r>
    </w:p>
    <w:p>
      <w:pPr>
        <w:pStyle w:val="41"/>
        <w:spacing w:line="500" w:lineRule="exact"/>
        <w:ind w:left="210" w:leftChars="100" w:firstLine="420" w:firstLineChars="200"/>
        <w:jc w:val="left"/>
        <w:rPr>
          <w:rFonts w:ascii="宋体" w:hAnsi="宋体"/>
          <w:szCs w:val="21"/>
        </w:rPr>
      </w:pPr>
      <w:r>
        <w:rPr>
          <w:rFonts w:hint="eastAsia" w:ascii="宋体" w:hAnsi="宋体"/>
          <w:szCs w:val="21"/>
        </w:rPr>
        <w:t>勘察人因以下情形不能按照合同约定的日期或双方同意顺延的工期提交成果资料的，勘察人承担违约责任：</w:t>
      </w:r>
    </w:p>
    <w:p>
      <w:pPr>
        <w:pStyle w:val="41"/>
        <w:spacing w:line="500" w:lineRule="exact"/>
        <w:jc w:val="left"/>
        <w:rPr>
          <w:rFonts w:ascii="宋体" w:hAnsi="宋体"/>
          <w:szCs w:val="21"/>
        </w:rPr>
      </w:pPr>
      <w:r>
        <w:rPr>
          <w:rFonts w:hint="eastAsia" w:ascii="宋体" w:hAnsi="宋体"/>
          <w:szCs w:val="21"/>
        </w:rPr>
        <w:t>（1）勘察人未按合同约定开工日期开展工作造成工期延误的；</w:t>
      </w:r>
    </w:p>
    <w:p>
      <w:pPr>
        <w:pStyle w:val="41"/>
        <w:spacing w:line="500" w:lineRule="exact"/>
        <w:jc w:val="left"/>
        <w:rPr>
          <w:rFonts w:ascii="宋体" w:hAnsi="宋体"/>
          <w:szCs w:val="21"/>
        </w:rPr>
      </w:pPr>
      <w:r>
        <w:rPr>
          <w:rFonts w:hint="eastAsia" w:ascii="宋体" w:hAnsi="宋体"/>
          <w:szCs w:val="21"/>
        </w:rPr>
        <w:t>（2）勘察人管理不善、组织不力造成工期延误的；</w:t>
      </w:r>
    </w:p>
    <w:p>
      <w:pPr>
        <w:pStyle w:val="41"/>
        <w:spacing w:line="500" w:lineRule="exact"/>
        <w:jc w:val="left"/>
        <w:rPr>
          <w:rFonts w:ascii="宋体" w:hAnsi="宋体"/>
          <w:szCs w:val="21"/>
        </w:rPr>
      </w:pPr>
      <w:r>
        <w:rPr>
          <w:rFonts w:hint="eastAsia" w:ascii="宋体" w:hAnsi="宋体"/>
          <w:szCs w:val="21"/>
        </w:rPr>
        <w:t>（3）因弥补勘察人自身原因导致的质量缺陷而造成工期延误的；</w:t>
      </w:r>
    </w:p>
    <w:p>
      <w:pPr>
        <w:pStyle w:val="41"/>
        <w:spacing w:line="500" w:lineRule="exact"/>
        <w:jc w:val="left"/>
        <w:rPr>
          <w:rFonts w:ascii="宋体" w:hAnsi="宋体"/>
          <w:szCs w:val="21"/>
        </w:rPr>
      </w:pPr>
      <w:r>
        <w:rPr>
          <w:rFonts w:hint="eastAsia" w:ascii="宋体" w:hAnsi="宋体"/>
          <w:szCs w:val="21"/>
        </w:rPr>
        <w:t>（4）因勘察人成果资料不合格返工造成工期延误的；</w:t>
      </w:r>
    </w:p>
    <w:p>
      <w:pPr>
        <w:pStyle w:val="41"/>
        <w:spacing w:line="500" w:lineRule="exact"/>
        <w:jc w:val="left"/>
        <w:rPr>
          <w:rFonts w:ascii="宋体" w:hAnsi="宋体"/>
          <w:szCs w:val="21"/>
        </w:rPr>
      </w:pPr>
      <w:r>
        <w:rPr>
          <w:rFonts w:hint="eastAsia" w:ascii="宋体" w:hAnsi="宋体"/>
          <w:szCs w:val="21"/>
        </w:rPr>
        <w:t>（5）勘察人导致工期延误的其他情形。</w:t>
      </w:r>
    </w:p>
    <w:p>
      <w:pPr>
        <w:pStyle w:val="41"/>
        <w:spacing w:line="500" w:lineRule="exact"/>
        <w:jc w:val="left"/>
        <w:rPr>
          <w:rFonts w:ascii="宋体" w:hAnsi="宋体"/>
          <w:szCs w:val="21"/>
        </w:rPr>
      </w:pPr>
      <w:r>
        <w:rPr>
          <w:rFonts w:hint="eastAsia" w:ascii="宋体" w:hAnsi="宋体"/>
          <w:szCs w:val="21"/>
        </w:rPr>
        <w:t>4.5 恶劣气候条件</w:t>
      </w:r>
    </w:p>
    <w:p>
      <w:pPr>
        <w:pStyle w:val="41"/>
        <w:spacing w:line="500" w:lineRule="exact"/>
        <w:ind w:left="210" w:leftChars="100" w:firstLine="420" w:firstLineChars="200"/>
        <w:jc w:val="left"/>
        <w:rPr>
          <w:rFonts w:ascii="宋体" w:hAnsi="宋体"/>
          <w:szCs w:val="21"/>
        </w:rPr>
      </w:pPr>
      <w:r>
        <w:rPr>
          <w:rFonts w:hint="eastAsia" w:ascii="宋体" w:hAnsi="宋体"/>
          <w:szCs w:val="21"/>
        </w:rPr>
        <w:t>恶劣气候条件影响现场作业，导致现场作业难以进行，造成工期延误的，勘察人有权要求发包人延长工期，具体可参照第4.3.2款处理。</w:t>
      </w:r>
    </w:p>
    <w:p>
      <w:pPr>
        <w:pStyle w:val="41"/>
        <w:spacing w:line="500" w:lineRule="exact"/>
        <w:jc w:val="left"/>
        <w:rPr>
          <w:rFonts w:ascii="宋体" w:hAnsi="宋体"/>
          <w:b/>
          <w:bCs/>
          <w:szCs w:val="21"/>
        </w:rPr>
      </w:pPr>
      <w:r>
        <w:rPr>
          <w:rFonts w:hint="eastAsia" w:ascii="宋体" w:hAnsi="宋体"/>
          <w:b/>
          <w:bCs/>
          <w:szCs w:val="21"/>
        </w:rPr>
        <w:t>第5条 成果资料</w:t>
      </w:r>
    </w:p>
    <w:p>
      <w:pPr>
        <w:pStyle w:val="41"/>
        <w:spacing w:line="500" w:lineRule="exact"/>
        <w:jc w:val="left"/>
        <w:rPr>
          <w:rFonts w:ascii="宋体" w:hAnsi="宋体"/>
          <w:szCs w:val="21"/>
        </w:rPr>
      </w:pPr>
      <w:r>
        <w:rPr>
          <w:rFonts w:hint="eastAsia" w:ascii="宋体" w:hAnsi="宋体"/>
          <w:szCs w:val="21"/>
        </w:rPr>
        <w:t>5.1 成果质量</w:t>
      </w:r>
    </w:p>
    <w:p>
      <w:pPr>
        <w:pStyle w:val="41"/>
        <w:spacing w:line="500" w:lineRule="exact"/>
        <w:jc w:val="left"/>
        <w:rPr>
          <w:rFonts w:ascii="宋体" w:hAnsi="宋体"/>
          <w:szCs w:val="21"/>
        </w:rPr>
      </w:pPr>
      <w:r>
        <w:rPr>
          <w:rFonts w:hint="eastAsia" w:ascii="宋体" w:hAnsi="宋体"/>
          <w:szCs w:val="21"/>
        </w:rPr>
        <w:t>5.1.1 成果质量应符合相关技术标准和深度规定，且满足合同约定的质量要求。</w:t>
      </w:r>
    </w:p>
    <w:p>
      <w:pPr>
        <w:pStyle w:val="41"/>
        <w:spacing w:line="500" w:lineRule="exact"/>
        <w:jc w:val="left"/>
        <w:rPr>
          <w:rFonts w:ascii="宋体" w:hAnsi="宋体"/>
          <w:szCs w:val="21"/>
        </w:rPr>
      </w:pPr>
      <w:r>
        <w:rPr>
          <w:rFonts w:hint="eastAsia" w:ascii="宋体" w:hAnsi="宋体"/>
          <w:szCs w:val="21"/>
        </w:rPr>
        <w:t>5.1.2 双方对工程勘察成果质量有争议时，由双方同意的第三方机构鉴定，所需费用及因此造成的损失，由责任方承担；双方均有责任的，由双方根据其责任分别承担。</w:t>
      </w:r>
    </w:p>
    <w:p>
      <w:pPr>
        <w:pStyle w:val="41"/>
        <w:spacing w:line="500" w:lineRule="exact"/>
        <w:jc w:val="left"/>
        <w:rPr>
          <w:rFonts w:ascii="宋体" w:hAnsi="宋体"/>
          <w:szCs w:val="21"/>
        </w:rPr>
      </w:pPr>
      <w:r>
        <w:rPr>
          <w:rFonts w:hint="eastAsia" w:ascii="宋体" w:hAnsi="宋体"/>
          <w:szCs w:val="21"/>
        </w:rPr>
        <w:t>5.2 成果份数</w:t>
      </w:r>
    </w:p>
    <w:p>
      <w:pPr>
        <w:pStyle w:val="41"/>
        <w:spacing w:line="500" w:lineRule="exact"/>
        <w:ind w:left="210" w:leftChars="100" w:firstLine="420" w:firstLineChars="200"/>
        <w:jc w:val="left"/>
        <w:rPr>
          <w:rFonts w:ascii="宋体" w:hAnsi="宋体"/>
          <w:szCs w:val="21"/>
        </w:rPr>
      </w:pPr>
      <w:r>
        <w:rPr>
          <w:rFonts w:hint="eastAsia" w:ascii="宋体" w:hAnsi="宋体"/>
          <w:szCs w:val="21"/>
        </w:rPr>
        <w:t>勘察人应向发包人提交成果资料四份，发包人要求增加的份数，在专用合同条款中另行约定，发包人另行支付相应的费用。</w:t>
      </w:r>
    </w:p>
    <w:p>
      <w:pPr>
        <w:pStyle w:val="41"/>
        <w:spacing w:line="500" w:lineRule="exact"/>
        <w:jc w:val="left"/>
        <w:rPr>
          <w:rFonts w:ascii="宋体" w:hAnsi="宋体"/>
          <w:szCs w:val="21"/>
        </w:rPr>
      </w:pPr>
      <w:r>
        <w:rPr>
          <w:rFonts w:hint="eastAsia" w:ascii="宋体" w:hAnsi="宋体"/>
          <w:szCs w:val="21"/>
        </w:rPr>
        <w:t>5.3 成果交付</w:t>
      </w:r>
    </w:p>
    <w:p>
      <w:pPr>
        <w:pStyle w:val="41"/>
        <w:spacing w:line="500" w:lineRule="exact"/>
        <w:ind w:left="210" w:leftChars="100" w:firstLine="420" w:firstLineChars="200"/>
        <w:jc w:val="left"/>
        <w:rPr>
          <w:rFonts w:ascii="宋体" w:hAnsi="宋体"/>
          <w:szCs w:val="21"/>
        </w:rPr>
      </w:pPr>
      <w:r>
        <w:rPr>
          <w:rFonts w:hint="eastAsia" w:ascii="宋体" w:hAnsi="宋体"/>
          <w:szCs w:val="21"/>
        </w:rPr>
        <w:t>勘察人按照约定时间和地点向发包人交付成果资料，发包人应出具书面签收单，内容包括成果名称、成果组成、成果份数、提交和签收日期、提交人与接收人的亲笔签名等。</w:t>
      </w:r>
    </w:p>
    <w:p>
      <w:pPr>
        <w:pStyle w:val="41"/>
        <w:spacing w:line="500" w:lineRule="exact"/>
        <w:jc w:val="left"/>
        <w:rPr>
          <w:rFonts w:ascii="宋体" w:hAnsi="宋体"/>
          <w:szCs w:val="21"/>
        </w:rPr>
      </w:pPr>
      <w:r>
        <w:rPr>
          <w:rFonts w:hint="eastAsia" w:ascii="宋体" w:hAnsi="宋体"/>
          <w:szCs w:val="21"/>
        </w:rPr>
        <w:t>5.4 成果验收</w:t>
      </w:r>
    </w:p>
    <w:p>
      <w:pPr>
        <w:pStyle w:val="41"/>
        <w:spacing w:line="500" w:lineRule="exact"/>
        <w:ind w:left="210" w:leftChars="100" w:firstLine="420" w:firstLineChars="200"/>
        <w:jc w:val="left"/>
        <w:rPr>
          <w:rFonts w:ascii="宋体" w:hAnsi="宋体"/>
          <w:szCs w:val="21"/>
        </w:rPr>
      </w:pPr>
      <w:r>
        <w:rPr>
          <w:rFonts w:hint="eastAsia" w:ascii="宋体" w:hAnsi="宋体"/>
          <w:szCs w:val="21"/>
        </w:rPr>
        <w:t>勘察人向发包人提交成果资料后，如需对勘察成果组织验收的，发包人应及时组织验收。除专用合同条款对期限另有约定外，发包人14天内无正当理由不予组织验收，视为验收通过。</w:t>
      </w:r>
    </w:p>
    <w:p>
      <w:pPr>
        <w:pStyle w:val="41"/>
        <w:spacing w:line="500" w:lineRule="exact"/>
        <w:jc w:val="left"/>
        <w:rPr>
          <w:rFonts w:ascii="宋体" w:hAnsi="宋体"/>
          <w:b/>
          <w:bCs/>
          <w:szCs w:val="21"/>
        </w:rPr>
      </w:pPr>
      <w:r>
        <w:rPr>
          <w:rFonts w:hint="eastAsia" w:ascii="宋体" w:hAnsi="宋体"/>
          <w:b/>
          <w:bCs/>
          <w:szCs w:val="21"/>
        </w:rPr>
        <w:t>第6条 后期服务</w:t>
      </w:r>
    </w:p>
    <w:p>
      <w:pPr>
        <w:pStyle w:val="41"/>
        <w:spacing w:line="500" w:lineRule="exact"/>
        <w:jc w:val="left"/>
        <w:rPr>
          <w:rFonts w:ascii="宋体" w:hAnsi="宋体"/>
          <w:szCs w:val="21"/>
        </w:rPr>
      </w:pPr>
      <w:r>
        <w:rPr>
          <w:rFonts w:hint="eastAsia" w:ascii="宋体" w:hAnsi="宋体"/>
          <w:szCs w:val="21"/>
        </w:rPr>
        <w:t>6.1 后续技术服务</w:t>
      </w:r>
    </w:p>
    <w:p>
      <w:pPr>
        <w:pStyle w:val="41"/>
        <w:spacing w:line="500" w:lineRule="exact"/>
        <w:ind w:left="210" w:leftChars="100" w:firstLine="420" w:firstLineChars="200"/>
        <w:jc w:val="left"/>
        <w:rPr>
          <w:rFonts w:ascii="宋体" w:hAnsi="宋体"/>
          <w:szCs w:val="21"/>
        </w:rPr>
      </w:pPr>
      <w:r>
        <w:rPr>
          <w:rFonts w:hint="eastAsia" w:ascii="宋体" w:hAnsi="宋体"/>
          <w:szCs w:val="21"/>
        </w:rPr>
        <w:t>勘察人应派专业技术人员为发包人提供后续技术服务，发包人应为其提供必要的工作和生活条件，后续技术服务的内容、费用和时限应由双方在专用合同条款中另行约定。</w:t>
      </w:r>
    </w:p>
    <w:p>
      <w:pPr>
        <w:pStyle w:val="41"/>
        <w:spacing w:line="500" w:lineRule="exact"/>
        <w:jc w:val="left"/>
        <w:rPr>
          <w:rFonts w:ascii="宋体" w:hAnsi="宋体"/>
          <w:szCs w:val="21"/>
        </w:rPr>
      </w:pPr>
      <w:r>
        <w:rPr>
          <w:rFonts w:hint="eastAsia" w:ascii="宋体" w:hAnsi="宋体"/>
          <w:szCs w:val="21"/>
        </w:rPr>
        <w:t>6.2 竣工验收</w:t>
      </w:r>
    </w:p>
    <w:p>
      <w:pPr>
        <w:pStyle w:val="41"/>
        <w:spacing w:line="500" w:lineRule="exact"/>
        <w:ind w:left="210" w:leftChars="100" w:firstLine="420" w:firstLineChars="200"/>
        <w:jc w:val="left"/>
        <w:rPr>
          <w:rFonts w:ascii="宋体" w:hAnsi="宋体"/>
          <w:szCs w:val="21"/>
        </w:rPr>
      </w:pPr>
      <w:r>
        <w:rPr>
          <w:rFonts w:hint="eastAsia" w:ascii="宋体" w:hAnsi="宋体"/>
          <w:szCs w:val="21"/>
        </w:rPr>
        <w:t>工程竣工验收时，勘察人应按发包人要求参加竣工验收工作，并提供竣工验收所需相关资料。</w:t>
      </w:r>
    </w:p>
    <w:p>
      <w:pPr>
        <w:pStyle w:val="41"/>
        <w:spacing w:line="500" w:lineRule="exact"/>
        <w:jc w:val="left"/>
        <w:rPr>
          <w:rFonts w:ascii="宋体" w:hAnsi="宋体"/>
          <w:b/>
          <w:bCs/>
          <w:szCs w:val="21"/>
        </w:rPr>
      </w:pPr>
      <w:r>
        <w:rPr>
          <w:rFonts w:hint="eastAsia" w:ascii="宋体" w:hAnsi="宋体"/>
          <w:b/>
          <w:bCs/>
          <w:szCs w:val="21"/>
        </w:rPr>
        <w:t>第7条 合同价款与支付</w:t>
      </w:r>
    </w:p>
    <w:p>
      <w:pPr>
        <w:pStyle w:val="41"/>
        <w:spacing w:line="500" w:lineRule="exact"/>
        <w:jc w:val="left"/>
        <w:rPr>
          <w:rFonts w:ascii="宋体" w:hAnsi="宋体"/>
          <w:szCs w:val="21"/>
        </w:rPr>
      </w:pPr>
      <w:r>
        <w:rPr>
          <w:rFonts w:hint="eastAsia" w:ascii="宋体" w:hAnsi="宋体"/>
          <w:szCs w:val="21"/>
        </w:rPr>
        <w:t>7.1 合同价款与调整</w:t>
      </w:r>
    </w:p>
    <w:p>
      <w:pPr>
        <w:pStyle w:val="41"/>
        <w:spacing w:line="500" w:lineRule="exact"/>
        <w:jc w:val="left"/>
        <w:rPr>
          <w:rFonts w:ascii="宋体" w:hAnsi="宋体"/>
          <w:szCs w:val="21"/>
        </w:rPr>
      </w:pPr>
      <w:r>
        <w:rPr>
          <w:rFonts w:hint="eastAsia" w:ascii="宋体" w:hAnsi="宋体"/>
          <w:szCs w:val="21"/>
        </w:rPr>
        <w:t>7.1.1 依照法定程序进行招标工程的合同价款由发包人和勘察人依据中标价格载明在合同协议书中；非招标工程的合同价款由发包人和勘察人议定，并载明在合同协议书中。合同价款在合同协议书中约定后，除合同条款约定的合同价款调整因素外，任何一方不得擅自改变。</w:t>
      </w:r>
    </w:p>
    <w:p>
      <w:pPr>
        <w:pStyle w:val="41"/>
        <w:spacing w:line="500" w:lineRule="exact"/>
        <w:jc w:val="left"/>
        <w:rPr>
          <w:rFonts w:ascii="宋体" w:hAnsi="宋体"/>
          <w:szCs w:val="21"/>
        </w:rPr>
      </w:pPr>
      <w:r>
        <w:rPr>
          <w:rFonts w:hint="eastAsia" w:ascii="宋体" w:hAnsi="宋体"/>
          <w:szCs w:val="21"/>
        </w:rPr>
        <w:t>7.1.2 合同当事人可任选下列一种合同价款的形式，双方可在专用合同条款中约定：</w:t>
      </w:r>
    </w:p>
    <w:p>
      <w:pPr>
        <w:pStyle w:val="41"/>
        <w:spacing w:line="500" w:lineRule="exact"/>
        <w:jc w:val="left"/>
        <w:rPr>
          <w:rFonts w:ascii="宋体" w:hAnsi="宋体"/>
          <w:szCs w:val="21"/>
        </w:rPr>
      </w:pPr>
      <w:r>
        <w:rPr>
          <w:rFonts w:hint="eastAsia" w:ascii="宋体" w:hAnsi="宋体"/>
          <w:szCs w:val="21"/>
        </w:rPr>
        <w:t>（1）总价合同</w:t>
      </w:r>
    </w:p>
    <w:p>
      <w:pPr>
        <w:pStyle w:val="41"/>
        <w:spacing w:line="500" w:lineRule="exact"/>
        <w:ind w:left="210" w:leftChars="100" w:firstLine="420" w:firstLineChars="200"/>
        <w:jc w:val="left"/>
        <w:rPr>
          <w:rFonts w:ascii="宋体" w:hAnsi="宋体"/>
          <w:szCs w:val="21"/>
        </w:rPr>
      </w:pPr>
      <w:r>
        <w:rPr>
          <w:rFonts w:hint="eastAsia" w:ascii="宋体" w:hAnsi="宋体"/>
          <w:szCs w:val="21"/>
        </w:rPr>
        <w:t>双方在专用合同条款中约定合同价款包含的风险范围和风险费用的计算方法，在约定的风险范围内合同价款不再调整。风险范围以外的合同价款调整因素和方法，应在专用合同条款中约定。</w:t>
      </w:r>
    </w:p>
    <w:p>
      <w:pPr>
        <w:pStyle w:val="41"/>
        <w:spacing w:line="500" w:lineRule="exact"/>
        <w:jc w:val="left"/>
        <w:rPr>
          <w:rFonts w:ascii="宋体" w:hAnsi="宋体"/>
          <w:szCs w:val="21"/>
        </w:rPr>
      </w:pPr>
      <w:r>
        <w:rPr>
          <w:rFonts w:hint="eastAsia" w:ascii="宋体" w:hAnsi="宋体"/>
          <w:szCs w:val="21"/>
        </w:rPr>
        <w:t>（2）单价合同</w:t>
      </w:r>
    </w:p>
    <w:p>
      <w:pPr>
        <w:pStyle w:val="41"/>
        <w:spacing w:line="500" w:lineRule="exact"/>
        <w:ind w:left="210" w:leftChars="100" w:firstLine="420" w:firstLineChars="200"/>
        <w:jc w:val="left"/>
        <w:rPr>
          <w:rFonts w:ascii="宋体" w:hAnsi="宋体"/>
          <w:szCs w:val="21"/>
        </w:rPr>
      </w:pPr>
      <w:r>
        <w:rPr>
          <w:rFonts w:hint="eastAsia" w:ascii="宋体" w:hAnsi="宋体"/>
          <w:szCs w:val="21"/>
        </w:rPr>
        <w:t>合同价款根据工作量的变化而调整，合同单价在风险范围内一般不予调整，双方可在专用合同条款中约定合同单价调整因素和方法。</w:t>
      </w:r>
    </w:p>
    <w:p>
      <w:pPr>
        <w:pStyle w:val="41"/>
        <w:spacing w:line="500" w:lineRule="exact"/>
        <w:jc w:val="left"/>
        <w:rPr>
          <w:rFonts w:ascii="宋体" w:hAnsi="宋体"/>
          <w:szCs w:val="21"/>
        </w:rPr>
      </w:pPr>
      <w:r>
        <w:rPr>
          <w:rFonts w:hint="eastAsia" w:ascii="宋体" w:hAnsi="宋体"/>
          <w:szCs w:val="21"/>
        </w:rPr>
        <w:t>（3）其他合同价款形式</w:t>
      </w:r>
    </w:p>
    <w:p>
      <w:pPr>
        <w:pStyle w:val="41"/>
        <w:spacing w:line="500" w:lineRule="exact"/>
        <w:ind w:left="210" w:leftChars="100" w:firstLine="420" w:firstLineChars="200"/>
        <w:jc w:val="left"/>
        <w:rPr>
          <w:rFonts w:ascii="宋体" w:hAnsi="宋体"/>
          <w:szCs w:val="21"/>
        </w:rPr>
      </w:pPr>
      <w:r>
        <w:rPr>
          <w:rFonts w:hint="eastAsia" w:ascii="宋体" w:hAnsi="宋体"/>
          <w:szCs w:val="21"/>
        </w:rPr>
        <w:t>合同当事人可在专用合同条款中约定其他合同价格形式。</w:t>
      </w:r>
    </w:p>
    <w:p>
      <w:pPr>
        <w:pStyle w:val="41"/>
        <w:spacing w:line="500" w:lineRule="exact"/>
        <w:jc w:val="left"/>
        <w:rPr>
          <w:rFonts w:ascii="宋体" w:hAnsi="宋体"/>
          <w:szCs w:val="21"/>
        </w:rPr>
      </w:pPr>
      <w:r>
        <w:rPr>
          <w:rFonts w:hint="eastAsia" w:ascii="宋体" w:hAnsi="宋体"/>
          <w:szCs w:val="21"/>
        </w:rPr>
        <w:t>7.1.3 需调整合同价款时，合同一方应及时将调整原因、调整金额以书面形式通知对方，双方共同确认调整金额后作为追加或减少的合同价款，与进度款同期支付。除专用合同条款对期限另有约定外，一方在收到对方的通知后7天内不予确认也不提出修改意见，视为已经同意该项调整。合同当事人就调整事项不能达成一致的，则按照第16条〔争议解决〕的约定处理。</w:t>
      </w:r>
    </w:p>
    <w:p>
      <w:pPr>
        <w:pStyle w:val="41"/>
        <w:spacing w:line="500" w:lineRule="exact"/>
        <w:jc w:val="left"/>
        <w:rPr>
          <w:rFonts w:ascii="宋体" w:hAnsi="宋体"/>
          <w:szCs w:val="21"/>
        </w:rPr>
      </w:pPr>
      <w:r>
        <w:rPr>
          <w:rFonts w:hint="eastAsia" w:ascii="宋体" w:hAnsi="宋体"/>
          <w:szCs w:val="21"/>
        </w:rPr>
        <w:t>7.2 定金或预付款</w:t>
      </w:r>
    </w:p>
    <w:p>
      <w:pPr>
        <w:pStyle w:val="41"/>
        <w:spacing w:line="500" w:lineRule="exact"/>
        <w:jc w:val="left"/>
        <w:rPr>
          <w:rFonts w:ascii="宋体" w:hAnsi="宋体"/>
          <w:szCs w:val="21"/>
        </w:rPr>
      </w:pPr>
      <w:r>
        <w:rPr>
          <w:rFonts w:hint="eastAsia" w:ascii="宋体" w:hAnsi="宋体"/>
          <w:szCs w:val="21"/>
        </w:rPr>
        <w:t>7.2.1 实行定金或预付款的，双方应在专用合同条款中约定发包人向勘察人支付定金或预付款数额，支付时间应不迟于约定的开工日期前7天。发包人不按约定支付，勘察人向发包人发出要求支付的通知，发包人收到通知后仍不能按要求支付，勘察人可在发出通知后推迟开工日期，并由发包人承担违约责任。</w:t>
      </w:r>
    </w:p>
    <w:p>
      <w:pPr>
        <w:pStyle w:val="41"/>
        <w:spacing w:line="500" w:lineRule="exact"/>
        <w:jc w:val="left"/>
        <w:rPr>
          <w:rFonts w:ascii="宋体" w:hAnsi="宋体"/>
          <w:szCs w:val="21"/>
        </w:rPr>
      </w:pPr>
      <w:r>
        <w:rPr>
          <w:rFonts w:hint="eastAsia" w:ascii="宋体" w:hAnsi="宋体"/>
          <w:szCs w:val="21"/>
        </w:rPr>
        <w:t>7.2.2 定金或预付款在进度款中抵扣，抵扣办法可在专用合同条款中约定。</w:t>
      </w:r>
    </w:p>
    <w:p>
      <w:pPr>
        <w:pStyle w:val="41"/>
        <w:spacing w:line="500" w:lineRule="exact"/>
        <w:jc w:val="left"/>
        <w:rPr>
          <w:rFonts w:ascii="宋体" w:hAnsi="宋体"/>
          <w:szCs w:val="21"/>
        </w:rPr>
      </w:pPr>
      <w:r>
        <w:rPr>
          <w:rFonts w:hint="eastAsia" w:ascii="宋体" w:hAnsi="宋体"/>
          <w:szCs w:val="21"/>
        </w:rPr>
        <w:t>7.3 进度款支付</w:t>
      </w:r>
    </w:p>
    <w:p>
      <w:pPr>
        <w:pStyle w:val="41"/>
        <w:spacing w:line="500" w:lineRule="exact"/>
        <w:jc w:val="left"/>
        <w:rPr>
          <w:rFonts w:ascii="宋体" w:hAnsi="宋体"/>
          <w:szCs w:val="21"/>
        </w:rPr>
      </w:pPr>
      <w:r>
        <w:rPr>
          <w:rFonts w:hint="eastAsia" w:ascii="宋体" w:hAnsi="宋体"/>
          <w:szCs w:val="21"/>
        </w:rPr>
        <w:t>7.3.1 发包人应按照专用合同条款约定的进度款支付方式、支付条件和支付时间进行支付。</w:t>
      </w:r>
    </w:p>
    <w:p>
      <w:pPr>
        <w:pStyle w:val="41"/>
        <w:spacing w:line="500" w:lineRule="exact"/>
        <w:jc w:val="left"/>
        <w:rPr>
          <w:rFonts w:ascii="宋体" w:hAnsi="宋体"/>
          <w:szCs w:val="21"/>
        </w:rPr>
      </w:pPr>
      <w:r>
        <w:rPr>
          <w:rFonts w:hint="eastAsia" w:ascii="宋体" w:hAnsi="宋体"/>
          <w:szCs w:val="21"/>
        </w:rPr>
        <w:t>7.3.2 第7.1款〔合同价款与调整〕和第8.2款〔变更合同价款确定〕确定调整的合同价款及其他条款中约定的追加或减少的合同价款，应与进度款同期调整支付。</w:t>
      </w:r>
    </w:p>
    <w:p>
      <w:pPr>
        <w:pStyle w:val="41"/>
        <w:spacing w:line="500" w:lineRule="exact"/>
        <w:jc w:val="left"/>
        <w:rPr>
          <w:rFonts w:ascii="宋体" w:hAnsi="宋体"/>
          <w:szCs w:val="21"/>
        </w:rPr>
      </w:pPr>
      <w:r>
        <w:rPr>
          <w:rFonts w:hint="eastAsia" w:ascii="宋体" w:hAnsi="宋体"/>
          <w:szCs w:val="21"/>
        </w:rPr>
        <w:t>7.3.3 发包人超过约定的支付时间不支付进度款，勘察人可向发包人发出要求付款的通知，发包人收到勘察人通知后仍不能按要求付款，可与勘察人协商签订延期付款协议，经勘察人同意后可延期支付。</w:t>
      </w:r>
    </w:p>
    <w:p>
      <w:pPr>
        <w:pStyle w:val="41"/>
        <w:spacing w:line="500" w:lineRule="exact"/>
        <w:jc w:val="left"/>
        <w:rPr>
          <w:rFonts w:ascii="宋体" w:hAnsi="宋体"/>
          <w:szCs w:val="21"/>
        </w:rPr>
      </w:pPr>
      <w:r>
        <w:rPr>
          <w:rFonts w:hint="eastAsia" w:ascii="宋体" w:hAnsi="宋体"/>
          <w:szCs w:val="21"/>
        </w:rPr>
        <w:t>7.3.4 发包人不按合同约定支付进度款，双方又未达成延期付款协议，勘察人可停止工程勘察作业和后期服务，由发包人承担违约责任。</w:t>
      </w:r>
    </w:p>
    <w:p>
      <w:pPr>
        <w:pStyle w:val="41"/>
        <w:spacing w:line="500" w:lineRule="exact"/>
        <w:jc w:val="left"/>
        <w:rPr>
          <w:rFonts w:ascii="宋体" w:hAnsi="宋体"/>
          <w:szCs w:val="21"/>
        </w:rPr>
      </w:pPr>
      <w:r>
        <w:rPr>
          <w:rFonts w:hint="eastAsia" w:ascii="宋体" w:hAnsi="宋体"/>
          <w:szCs w:val="21"/>
        </w:rPr>
        <w:t>7.4 合同价款结算</w:t>
      </w:r>
    </w:p>
    <w:p>
      <w:pPr>
        <w:pStyle w:val="41"/>
        <w:spacing w:line="500" w:lineRule="exact"/>
        <w:ind w:left="210" w:leftChars="100" w:firstLine="420" w:firstLineChars="200"/>
        <w:jc w:val="left"/>
        <w:rPr>
          <w:rFonts w:ascii="宋体" w:hAnsi="宋体"/>
          <w:szCs w:val="21"/>
        </w:rPr>
      </w:pPr>
      <w:r>
        <w:rPr>
          <w:rFonts w:hint="eastAsia" w:ascii="宋体" w:hAnsi="宋体"/>
          <w:szCs w:val="21"/>
        </w:rPr>
        <w:t>除专用合同条款另有约定外，发包人应在勘察人提交成果资料后</w:t>
      </w:r>
      <w:r>
        <w:rPr>
          <w:rFonts w:ascii="宋体" w:hAnsi="宋体"/>
          <w:szCs w:val="21"/>
        </w:rPr>
        <w:t>28</w:t>
      </w:r>
      <w:r>
        <w:rPr>
          <w:rFonts w:hint="eastAsia" w:ascii="宋体" w:hAnsi="宋体"/>
          <w:szCs w:val="21"/>
        </w:rPr>
        <w:t>天内，依据第</w:t>
      </w:r>
      <w:r>
        <w:rPr>
          <w:rFonts w:ascii="宋体" w:hAnsi="宋体"/>
          <w:szCs w:val="21"/>
        </w:rPr>
        <w:t>7.1</w:t>
      </w:r>
      <w:r>
        <w:rPr>
          <w:rFonts w:hint="eastAsia" w:ascii="宋体" w:hAnsi="宋体"/>
          <w:szCs w:val="21"/>
        </w:rPr>
        <w:t>款〔合同价款与调整〕和第</w:t>
      </w:r>
      <w:r>
        <w:rPr>
          <w:rFonts w:ascii="宋体" w:hAnsi="宋体"/>
          <w:szCs w:val="21"/>
        </w:rPr>
        <w:t>8.2款〔变更合同价款确定〕的约定进行最终合同价款确定，并予以全额</w:t>
      </w:r>
      <w:r>
        <w:rPr>
          <w:rFonts w:hint="eastAsia" w:ascii="宋体" w:hAnsi="宋体"/>
          <w:szCs w:val="21"/>
        </w:rPr>
        <w:t>支付。</w:t>
      </w:r>
    </w:p>
    <w:p>
      <w:pPr>
        <w:pStyle w:val="41"/>
        <w:spacing w:line="500" w:lineRule="exact"/>
        <w:jc w:val="left"/>
        <w:rPr>
          <w:rFonts w:ascii="宋体" w:hAnsi="宋体"/>
          <w:b/>
          <w:bCs/>
          <w:szCs w:val="21"/>
        </w:rPr>
      </w:pPr>
      <w:r>
        <w:rPr>
          <w:rFonts w:hint="eastAsia" w:ascii="宋体" w:hAnsi="宋体"/>
          <w:b/>
          <w:bCs/>
          <w:szCs w:val="21"/>
        </w:rPr>
        <w:t>第8条 变更与调整</w:t>
      </w:r>
    </w:p>
    <w:p>
      <w:pPr>
        <w:pStyle w:val="41"/>
        <w:spacing w:line="500" w:lineRule="exact"/>
        <w:jc w:val="left"/>
        <w:rPr>
          <w:rFonts w:ascii="宋体" w:hAnsi="宋体"/>
          <w:szCs w:val="21"/>
        </w:rPr>
      </w:pPr>
      <w:r>
        <w:rPr>
          <w:rFonts w:hint="eastAsia" w:ascii="宋体" w:hAnsi="宋体"/>
          <w:szCs w:val="21"/>
        </w:rPr>
        <w:t>8.1 变更范围与确认</w:t>
      </w:r>
    </w:p>
    <w:p>
      <w:pPr>
        <w:pStyle w:val="41"/>
        <w:spacing w:line="500" w:lineRule="exact"/>
        <w:jc w:val="left"/>
        <w:rPr>
          <w:rFonts w:ascii="宋体" w:hAnsi="宋体"/>
          <w:szCs w:val="21"/>
        </w:rPr>
      </w:pPr>
      <w:r>
        <w:rPr>
          <w:rFonts w:hint="eastAsia" w:ascii="宋体" w:hAnsi="宋体"/>
          <w:szCs w:val="21"/>
        </w:rPr>
        <w:t>8.1.1 变更范围</w:t>
      </w:r>
    </w:p>
    <w:p>
      <w:pPr>
        <w:pStyle w:val="41"/>
        <w:spacing w:line="500" w:lineRule="exact"/>
        <w:jc w:val="left"/>
        <w:rPr>
          <w:rFonts w:ascii="宋体" w:hAnsi="宋体"/>
          <w:szCs w:val="21"/>
        </w:rPr>
      </w:pPr>
      <w:r>
        <w:rPr>
          <w:rFonts w:hint="eastAsia" w:ascii="宋体" w:hAnsi="宋体"/>
          <w:szCs w:val="21"/>
        </w:rPr>
        <w:t>本合同变更是指在合同签订日后发生的以下变更：</w:t>
      </w:r>
    </w:p>
    <w:p>
      <w:pPr>
        <w:pStyle w:val="41"/>
        <w:spacing w:line="500" w:lineRule="exact"/>
        <w:jc w:val="left"/>
        <w:rPr>
          <w:rFonts w:ascii="宋体" w:hAnsi="宋体"/>
          <w:szCs w:val="21"/>
        </w:rPr>
      </w:pPr>
      <w:r>
        <w:rPr>
          <w:rFonts w:hint="eastAsia" w:ascii="宋体" w:hAnsi="宋体"/>
          <w:szCs w:val="21"/>
        </w:rPr>
        <w:t>（1）法律法规及技术标准的变化引起的变更；</w:t>
      </w:r>
    </w:p>
    <w:p>
      <w:pPr>
        <w:pStyle w:val="41"/>
        <w:spacing w:line="500" w:lineRule="exact"/>
        <w:jc w:val="left"/>
        <w:rPr>
          <w:rFonts w:ascii="宋体" w:hAnsi="宋体"/>
          <w:szCs w:val="21"/>
        </w:rPr>
      </w:pPr>
      <w:r>
        <w:rPr>
          <w:rFonts w:hint="eastAsia" w:ascii="宋体" w:hAnsi="宋体"/>
          <w:szCs w:val="21"/>
        </w:rPr>
        <w:t>（2）规划方案或设计条件的变化引起的变更；</w:t>
      </w:r>
    </w:p>
    <w:p>
      <w:pPr>
        <w:pStyle w:val="41"/>
        <w:spacing w:line="500" w:lineRule="exact"/>
        <w:jc w:val="left"/>
        <w:rPr>
          <w:rFonts w:ascii="宋体" w:hAnsi="宋体"/>
          <w:szCs w:val="21"/>
        </w:rPr>
      </w:pPr>
      <w:r>
        <w:rPr>
          <w:rFonts w:hint="eastAsia" w:ascii="宋体" w:hAnsi="宋体"/>
          <w:szCs w:val="21"/>
        </w:rPr>
        <w:t>（3）不利物质条件引起的变更；</w:t>
      </w:r>
    </w:p>
    <w:p>
      <w:pPr>
        <w:pStyle w:val="41"/>
        <w:spacing w:line="500" w:lineRule="exact"/>
        <w:jc w:val="left"/>
        <w:rPr>
          <w:rFonts w:ascii="宋体" w:hAnsi="宋体"/>
          <w:szCs w:val="21"/>
        </w:rPr>
      </w:pPr>
      <w:r>
        <w:rPr>
          <w:rFonts w:hint="eastAsia" w:ascii="宋体" w:hAnsi="宋体"/>
          <w:szCs w:val="21"/>
        </w:rPr>
        <w:t>（4）发包人的要求变化引起的变更；</w:t>
      </w:r>
    </w:p>
    <w:p>
      <w:pPr>
        <w:pStyle w:val="41"/>
        <w:spacing w:line="500" w:lineRule="exact"/>
        <w:jc w:val="left"/>
        <w:rPr>
          <w:rFonts w:ascii="宋体" w:hAnsi="宋体"/>
          <w:szCs w:val="21"/>
        </w:rPr>
      </w:pPr>
      <w:r>
        <w:rPr>
          <w:rFonts w:hint="eastAsia" w:ascii="宋体" w:hAnsi="宋体"/>
          <w:szCs w:val="21"/>
        </w:rPr>
        <w:t>（5）因政府临时禁令引起的变更；</w:t>
      </w:r>
    </w:p>
    <w:p>
      <w:pPr>
        <w:pStyle w:val="41"/>
        <w:spacing w:line="500" w:lineRule="exact"/>
        <w:jc w:val="left"/>
        <w:rPr>
          <w:rFonts w:ascii="宋体" w:hAnsi="宋体"/>
          <w:szCs w:val="21"/>
        </w:rPr>
      </w:pPr>
      <w:r>
        <w:rPr>
          <w:rFonts w:hint="eastAsia" w:ascii="宋体" w:hAnsi="宋体"/>
          <w:szCs w:val="21"/>
        </w:rPr>
        <w:t>（6）其他专用合同条款中约定的变更。</w:t>
      </w:r>
    </w:p>
    <w:p>
      <w:pPr>
        <w:pStyle w:val="41"/>
        <w:spacing w:line="500" w:lineRule="exact"/>
        <w:jc w:val="left"/>
        <w:rPr>
          <w:rFonts w:ascii="宋体" w:hAnsi="宋体"/>
          <w:szCs w:val="21"/>
        </w:rPr>
      </w:pPr>
      <w:r>
        <w:rPr>
          <w:rFonts w:hint="eastAsia" w:ascii="宋体" w:hAnsi="宋体"/>
          <w:szCs w:val="21"/>
        </w:rPr>
        <w:t>8.1.2 变更确认</w:t>
      </w:r>
    </w:p>
    <w:p>
      <w:pPr>
        <w:pStyle w:val="41"/>
        <w:adjustRightInd w:val="0"/>
        <w:spacing w:line="500" w:lineRule="exact"/>
        <w:ind w:left="210" w:leftChars="100" w:firstLine="420" w:firstLineChars="200"/>
        <w:jc w:val="left"/>
        <w:rPr>
          <w:rFonts w:ascii="宋体" w:hAnsi="宋体"/>
          <w:szCs w:val="21"/>
        </w:rPr>
      </w:pPr>
      <w:r>
        <w:rPr>
          <w:rFonts w:hint="eastAsia" w:ascii="宋体" w:hAnsi="宋体"/>
          <w:szCs w:val="21"/>
        </w:rPr>
        <w:t>当引起变更的情形出现，除专用合同条款对期限另有约定外，勘察人应在</w:t>
      </w:r>
      <w:r>
        <w:rPr>
          <w:rFonts w:ascii="宋体" w:hAnsi="宋体"/>
          <w:szCs w:val="21"/>
        </w:rPr>
        <w:t>7</w:t>
      </w:r>
      <w:r>
        <w:rPr>
          <w:rFonts w:hint="eastAsia" w:ascii="宋体" w:hAnsi="宋体"/>
          <w:szCs w:val="21"/>
        </w:rPr>
        <w:t>天内就调整后的技术方案以书面形式向发包人提出变更要求，发包人应在收到报告后7天内予以确认，逾期不予确认也不提出修改意见，视为同意变更。</w:t>
      </w:r>
    </w:p>
    <w:p>
      <w:pPr>
        <w:pStyle w:val="41"/>
        <w:spacing w:line="500" w:lineRule="exact"/>
        <w:jc w:val="left"/>
        <w:rPr>
          <w:rFonts w:ascii="宋体" w:hAnsi="宋体"/>
          <w:szCs w:val="21"/>
        </w:rPr>
      </w:pPr>
      <w:r>
        <w:rPr>
          <w:rFonts w:hint="eastAsia" w:ascii="宋体" w:hAnsi="宋体"/>
          <w:szCs w:val="21"/>
        </w:rPr>
        <w:t>8.2 变更合同价款确定</w:t>
      </w:r>
    </w:p>
    <w:p>
      <w:pPr>
        <w:pStyle w:val="41"/>
        <w:spacing w:line="500" w:lineRule="exact"/>
        <w:jc w:val="left"/>
        <w:rPr>
          <w:rFonts w:ascii="宋体" w:hAnsi="宋体"/>
          <w:szCs w:val="21"/>
        </w:rPr>
      </w:pPr>
      <w:r>
        <w:rPr>
          <w:rFonts w:hint="eastAsia" w:ascii="宋体" w:hAnsi="宋体"/>
          <w:szCs w:val="21"/>
        </w:rPr>
        <w:t>8.2.1 变更合同价款按下列方法进行：</w:t>
      </w:r>
    </w:p>
    <w:p>
      <w:pPr>
        <w:pStyle w:val="41"/>
        <w:spacing w:line="500" w:lineRule="exact"/>
        <w:jc w:val="left"/>
        <w:rPr>
          <w:rFonts w:ascii="宋体" w:hAnsi="宋体"/>
          <w:szCs w:val="21"/>
        </w:rPr>
      </w:pPr>
      <w:r>
        <w:rPr>
          <w:rFonts w:hint="eastAsia" w:ascii="宋体" w:hAnsi="宋体"/>
          <w:szCs w:val="21"/>
        </w:rPr>
        <w:t>（1）合同中已有适用于变更工程的价格，按合同已有的价格变更合同价款；</w:t>
      </w:r>
    </w:p>
    <w:p>
      <w:pPr>
        <w:pStyle w:val="41"/>
        <w:spacing w:line="500" w:lineRule="exact"/>
        <w:jc w:val="left"/>
        <w:rPr>
          <w:rFonts w:ascii="宋体" w:hAnsi="宋体"/>
          <w:szCs w:val="21"/>
        </w:rPr>
      </w:pPr>
      <w:r>
        <w:rPr>
          <w:rFonts w:hint="eastAsia" w:ascii="宋体" w:hAnsi="宋体"/>
          <w:szCs w:val="21"/>
        </w:rPr>
        <w:t>（2）合同中只有类似于变更工程的价格，可以参照类似价格变更合同价款；</w:t>
      </w:r>
    </w:p>
    <w:p>
      <w:pPr>
        <w:pStyle w:val="41"/>
        <w:spacing w:line="500" w:lineRule="exact"/>
        <w:jc w:val="left"/>
        <w:rPr>
          <w:rFonts w:ascii="宋体" w:hAnsi="宋体"/>
          <w:szCs w:val="21"/>
        </w:rPr>
      </w:pPr>
      <w:r>
        <w:rPr>
          <w:rFonts w:hint="eastAsia" w:ascii="宋体" w:hAnsi="宋体"/>
          <w:szCs w:val="21"/>
        </w:rPr>
        <w:t>（3）合同中没有适用或类似于变更工程的价格，由勘察人提出适当的变更价格，经发包人确认后执行。</w:t>
      </w:r>
    </w:p>
    <w:p>
      <w:pPr>
        <w:pStyle w:val="41"/>
        <w:spacing w:line="500" w:lineRule="exact"/>
        <w:jc w:val="left"/>
        <w:rPr>
          <w:rFonts w:ascii="宋体" w:hAnsi="宋体"/>
          <w:szCs w:val="21"/>
        </w:rPr>
      </w:pPr>
      <w:r>
        <w:rPr>
          <w:rFonts w:hint="eastAsia" w:ascii="宋体" w:hAnsi="宋体"/>
          <w:szCs w:val="21"/>
        </w:rPr>
        <w:t>8.2.2 除专用合同条款对期限另有约定外，一方应在双方确定变更事项后14天内向对方提出变更合同价款报告，否则视为该项变更不涉及合同价款的变更。</w:t>
      </w:r>
    </w:p>
    <w:p>
      <w:pPr>
        <w:pStyle w:val="41"/>
        <w:spacing w:line="500" w:lineRule="exact"/>
        <w:jc w:val="left"/>
        <w:rPr>
          <w:rFonts w:ascii="宋体" w:hAnsi="宋体"/>
          <w:szCs w:val="21"/>
        </w:rPr>
      </w:pPr>
      <w:r>
        <w:rPr>
          <w:rFonts w:hint="eastAsia" w:ascii="宋体" w:hAnsi="宋体"/>
          <w:szCs w:val="21"/>
        </w:rPr>
        <w:t>8.2.3 除专用合同条款对期限另有约定外，一方应在收到对方提交的变更合同价款报告之日起14天内予以确认。逾期无正当理由不予确认的，则视为该项变更合同价款报告已被确认。</w:t>
      </w:r>
    </w:p>
    <w:p>
      <w:pPr>
        <w:pStyle w:val="41"/>
        <w:spacing w:line="500" w:lineRule="exact"/>
        <w:jc w:val="left"/>
        <w:rPr>
          <w:rFonts w:ascii="宋体" w:hAnsi="宋体"/>
          <w:szCs w:val="21"/>
        </w:rPr>
      </w:pPr>
      <w:r>
        <w:rPr>
          <w:rFonts w:hint="eastAsia" w:ascii="宋体" w:hAnsi="宋体"/>
          <w:szCs w:val="21"/>
        </w:rPr>
        <w:t>8.2.4 一方不同意对方提出的合同价款变更，按第16条〔争议解决〕的约定处理。</w:t>
      </w:r>
    </w:p>
    <w:p>
      <w:pPr>
        <w:pStyle w:val="41"/>
        <w:spacing w:line="500" w:lineRule="exact"/>
        <w:jc w:val="left"/>
        <w:rPr>
          <w:rFonts w:ascii="宋体" w:hAnsi="宋体"/>
          <w:szCs w:val="21"/>
        </w:rPr>
      </w:pPr>
      <w:r>
        <w:rPr>
          <w:rFonts w:hint="eastAsia" w:ascii="宋体" w:hAnsi="宋体"/>
          <w:szCs w:val="21"/>
        </w:rPr>
        <w:t>8.2.5 因勘察人自身原因导致的变更，勘察人无权要求追加合同价款。</w:t>
      </w:r>
    </w:p>
    <w:p>
      <w:pPr>
        <w:pStyle w:val="41"/>
        <w:spacing w:line="500" w:lineRule="exact"/>
        <w:jc w:val="left"/>
        <w:rPr>
          <w:rFonts w:ascii="宋体" w:hAnsi="宋体"/>
          <w:b/>
          <w:bCs/>
          <w:szCs w:val="21"/>
        </w:rPr>
      </w:pPr>
      <w:r>
        <w:rPr>
          <w:rFonts w:hint="eastAsia" w:ascii="宋体" w:hAnsi="宋体"/>
          <w:b/>
          <w:bCs/>
          <w:szCs w:val="21"/>
        </w:rPr>
        <w:t>第9条 知识产权</w:t>
      </w:r>
    </w:p>
    <w:p>
      <w:pPr>
        <w:pStyle w:val="41"/>
        <w:spacing w:line="500" w:lineRule="exact"/>
        <w:jc w:val="left"/>
        <w:rPr>
          <w:rFonts w:ascii="宋体" w:hAnsi="宋体"/>
          <w:szCs w:val="21"/>
        </w:rPr>
      </w:pPr>
      <w:r>
        <w:rPr>
          <w:rFonts w:hint="eastAsia" w:ascii="宋体" w:hAnsi="宋体"/>
          <w:szCs w:val="21"/>
        </w:rPr>
        <w:t>9.1 除专用合同条款另有约定外，发包人提供给勘察人的图纸、发包人为实施工程自行编制或委托编制的反映发包人要求或其他类似性质的文件的著作权属于发包人，勘察人可以为实现本合同目的而复制、使用此类文件，但不能用于与本合同无关的其他事项。未经发包人书面同意，勘察人不得为了本合同以外的目的而复制、使用上述文件或将之提供给任何第三方。</w:t>
      </w:r>
    </w:p>
    <w:p>
      <w:pPr>
        <w:pStyle w:val="41"/>
        <w:spacing w:line="500" w:lineRule="exact"/>
        <w:jc w:val="left"/>
        <w:rPr>
          <w:rFonts w:ascii="宋体" w:hAnsi="宋体"/>
          <w:szCs w:val="21"/>
        </w:rPr>
      </w:pPr>
      <w:r>
        <w:rPr>
          <w:rFonts w:hint="eastAsia" w:ascii="宋体" w:hAnsi="宋体"/>
          <w:szCs w:val="21"/>
        </w:rPr>
        <w:t>9.2 除专用合同条款另有约定外，勘察人为实施工程所编制的成果文件的著作权属于勘察人，发包人可因本工程的需要而复制、使用此类文件，但不能擅自修改或用于与本合同无关的其他事项。未经勘察人书面同意，发包人不得为了本合同以外的目的而复制、使用上述文件或将之提供给任何第三方。</w:t>
      </w:r>
    </w:p>
    <w:p>
      <w:pPr>
        <w:pStyle w:val="41"/>
        <w:spacing w:line="500" w:lineRule="exact"/>
        <w:jc w:val="left"/>
        <w:rPr>
          <w:rFonts w:ascii="宋体" w:hAnsi="宋体"/>
          <w:szCs w:val="21"/>
        </w:rPr>
      </w:pPr>
      <w:r>
        <w:rPr>
          <w:rFonts w:hint="eastAsia" w:ascii="宋体" w:hAnsi="宋体"/>
          <w:szCs w:val="21"/>
        </w:rPr>
        <w:t>9.3 合同当事人保证在履行本合同过程中不侵犯对方及第三方的知识产权。勘察人在工程勘察时，因侵犯他人的专利权或其他知识产权所引起的责任，由勘察人承担；因发包人提供的基础资料导致侵权的，由发包人承担责任。</w:t>
      </w:r>
    </w:p>
    <w:p>
      <w:pPr>
        <w:pStyle w:val="41"/>
        <w:spacing w:line="500" w:lineRule="exact"/>
        <w:jc w:val="left"/>
        <w:rPr>
          <w:rFonts w:ascii="宋体" w:hAnsi="宋体"/>
          <w:szCs w:val="21"/>
        </w:rPr>
      </w:pPr>
      <w:r>
        <w:rPr>
          <w:rFonts w:hint="eastAsia" w:ascii="宋体" w:hAnsi="宋体"/>
          <w:szCs w:val="21"/>
        </w:rPr>
        <w:t>9.4 在不损害对方利益情况下，合同当事人双方均有权在申报奖项、制作宣传印刷品及出版物时使用有关项目的文字和图片材料。</w:t>
      </w:r>
    </w:p>
    <w:p>
      <w:pPr>
        <w:pStyle w:val="41"/>
        <w:spacing w:line="500" w:lineRule="exact"/>
        <w:jc w:val="left"/>
        <w:rPr>
          <w:rFonts w:ascii="宋体" w:hAnsi="宋体"/>
          <w:szCs w:val="21"/>
        </w:rPr>
      </w:pPr>
      <w:r>
        <w:rPr>
          <w:rFonts w:hint="eastAsia" w:ascii="宋体" w:hAnsi="宋体"/>
          <w:szCs w:val="21"/>
        </w:rPr>
        <w:t>9.5 除专用合同条款另有约定外，勘察人在合同签订前和签订时已确定采用的专利、专有技术、技术秘密的使用费已包含在合同价款中。</w:t>
      </w:r>
    </w:p>
    <w:p>
      <w:pPr>
        <w:pStyle w:val="41"/>
        <w:spacing w:line="500" w:lineRule="exact"/>
        <w:jc w:val="left"/>
        <w:rPr>
          <w:rFonts w:ascii="宋体" w:hAnsi="宋体"/>
          <w:b/>
          <w:bCs/>
          <w:szCs w:val="21"/>
        </w:rPr>
      </w:pPr>
      <w:r>
        <w:rPr>
          <w:rFonts w:hint="eastAsia" w:ascii="宋体" w:hAnsi="宋体"/>
          <w:b/>
          <w:bCs/>
          <w:szCs w:val="21"/>
        </w:rPr>
        <w:t>第10条 不可抗力</w:t>
      </w:r>
    </w:p>
    <w:p>
      <w:pPr>
        <w:pStyle w:val="41"/>
        <w:spacing w:line="500" w:lineRule="exact"/>
        <w:jc w:val="left"/>
        <w:rPr>
          <w:rFonts w:ascii="宋体" w:hAnsi="宋体"/>
          <w:szCs w:val="21"/>
        </w:rPr>
      </w:pPr>
      <w:r>
        <w:rPr>
          <w:rFonts w:hint="eastAsia" w:ascii="宋体" w:hAnsi="宋体"/>
          <w:szCs w:val="21"/>
        </w:rPr>
        <w:t>10.1 不可抗力的确认</w:t>
      </w:r>
    </w:p>
    <w:p>
      <w:pPr>
        <w:pStyle w:val="41"/>
        <w:spacing w:line="500" w:lineRule="exact"/>
        <w:jc w:val="left"/>
        <w:rPr>
          <w:rFonts w:ascii="宋体" w:hAnsi="宋体"/>
          <w:szCs w:val="21"/>
        </w:rPr>
      </w:pPr>
      <w:r>
        <w:rPr>
          <w:rFonts w:hint="eastAsia" w:ascii="宋体" w:hAnsi="宋体"/>
          <w:szCs w:val="21"/>
        </w:rPr>
        <w:t>10.1.1 不可抗力是在订立合同时不可合理预见，在履行合同中不可避免发生且不能克服的自然灾害和社会突发事件，如地震、海啸、瘟疫、洪水、骚乱、暴动、战争以及专用条款约定的其他自然灾害和社会突发事件。</w:t>
      </w:r>
    </w:p>
    <w:p>
      <w:pPr>
        <w:pStyle w:val="41"/>
        <w:spacing w:line="500" w:lineRule="exact"/>
        <w:jc w:val="left"/>
        <w:rPr>
          <w:rFonts w:ascii="宋体" w:hAnsi="宋体"/>
          <w:szCs w:val="21"/>
        </w:rPr>
      </w:pPr>
      <w:r>
        <w:rPr>
          <w:rFonts w:hint="eastAsia" w:ascii="宋体" w:hAnsi="宋体"/>
          <w:szCs w:val="21"/>
        </w:rPr>
        <w:t>10.1.2 不可抗力发生后，发包人和勘察人应收集不可抗力发生及造成损失的证据。合同当事双方对是否属于不可抗力或其损失发生争议时，按第16条〔争议解决〕的约定处理。</w:t>
      </w:r>
    </w:p>
    <w:p>
      <w:pPr>
        <w:pStyle w:val="41"/>
        <w:spacing w:line="500" w:lineRule="exact"/>
        <w:jc w:val="left"/>
        <w:rPr>
          <w:rFonts w:ascii="宋体" w:hAnsi="宋体"/>
          <w:szCs w:val="21"/>
        </w:rPr>
      </w:pPr>
      <w:r>
        <w:rPr>
          <w:rFonts w:hint="eastAsia" w:ascii="宋体" w:hAnsi="宋体"/>
          <w:szCs w:val="21"/>
        </w:rPr>
        <w:t>10.2 不可抗力的通知</w:t>
      </w:r>
    </w:p>
    <w:p>
      <w:pPr>
        <w:pStyle w:val="41"/>
        <w:spacing w:line="500" w:lineRule="exact"/>
        <w:jc w:val="left"/>
        <w:rPr>
          <w:rFonts w:ascii="宋体" w:hAnsi="宋体"/>
          <w:szCs w:val="21"/>
        </w:rPr>
      </w:pPr>
      <w:r>
        <w:rPr>
          <w:rFonts w:hint="eastAsia" w:ascii="宋体" w:hAnsi="宋体"/>
          <w:szCs w:val="21"/>
        </w:rPr>
        <w:t>10.2.1 遇有不可抗力发生时，发包人和勘察人应立即通知对方，双方应共同采取措施减少损失。除专用合同条款对期限另有约定外，不可抗力持续发生，勘察人应每隔7天向发包人报告一次受害损失情况。</w:t>
      </w:r>
    </w:p>
    <w:p>
      <w:pPr>
        <w:pStyle w:val="41"/>
        <w:spacing w:line="500" w:lineRule="exact"/>
        <w:jc w:val="left"/>
        <w:rPr>
          <w:rFonts w:ascii="宋体" w:hAnsi="宋体"/>
          <w:szCs w:val="21"/>
        </w:rPr>
      </w:pPr>
      <w:r>
        <w:rPr>
          <w:rFonts w:hint="eastAsia" w:ascii="宋体" w:hAnsi="宋体"/>
          <w:szCs w:val="21"/>
        </w:rPr>
        <w:t>10.2.2 除专用合同条款对期限另有约定外，不可抗力结束后2天内，勘察人向发包人通报受害损失情况及预计清理和修复的费用；不可抗力结束后14天内，勘察人向发包人提交清理和修复费用的正式报告及有关资料。</w:t>
      </w:r>
    </w:p>
    <w:p>
      <w:pPr>
        <w:pStyle w:val="41"/>
        <w:spacing w:line="500" w:lineRule="exact"/>
        <w:jc w:val="left"/>
        <w:rPr>
          <w:rFonts w:ascii="宋体" w:hAnsi="宋体"/>
          <w:szCs w:val="21"/>
        </w:rPr>
      </w:pPr>
      <w:r>
        <w:rPr>
          <w:rFonts w:hint="eastAsia" w:ascii="宋体" w:hAnsi="宋体"/>
          <w:szCs w:val="21"/>
        </w:rPr>
        <w:t>10.3 不可抗力后果的承担</w:t>
      </w:r>
    </w:p>
    <w:p>
      <w:pPr>
        <w:pStyle w:val="41"/>
        <w:spacing w:line="500" w:lineRule="exact"/>
        <w:jc w:val="left"/>
        <w:rPr>
          <w:rFonts w:ascii="宋体" w:hAnsi="宋体"/>
          <w:szCs w:val="21"/>
        </w:rPr>
      </w:pPr>
      <w:r>
        <w:rPr>
          <w:rFonts w:hint="eastAsia" w:ascii="宋体" w:hAnsi="宋体"/>
          <w:szCs w:val="21"/>
        </w:rPr>
        <w:t>10.3.1 因不可抗力发生的费用及延误的工期由双方按以下方法分别承担：</w:t>
      </w:r>
    </w:p>
    <w:p>
      <w:pPr>
        <w:pStyle w:val="41"/>
        <w:spacing w:line="500" w:lineRule="exact"/>
        <w:jc w:val="left"/>
        <w:rPr>
          <w:rFonts w:ascii="宋体" w:hAnsi="宋体"/>
          <w:szCs w:val="21"/>
        </w:rPr>
      </w:pPr>
      <w:r>
        <w:rPr>
          <w:rFonts w:hint="eastAsia" w:ascii="宋体" w:hAnsi="宋体"/>
          <w:szCs w:val="21"/>
        </w:rPr>
        <w:t>（1）发包人和勘察人人员伤亡由合同当事人双方自行负责，并承担相应费用；</w:t>
      </w:r>
    </w:p>
    <w:p>
      <w:pPr>
        <w:pStyle w:val="41"/>
        <w:spacing w:line="500" w:lineRule="exact"/>
        <w:jc w:val="left"/>
        <w:rPr>
          <w:rFonts w:ascii="宋体" w:hAnsi="宋体"/>
          <w:szCs w:val="21"/>
        </w:rPr>
      </w:pPr>
      <w:r>
        <w:rPr>
          <w:rFonts w:hint="eastAsia" w:ascii="宋体" w:hAnsi="宋体"/>
          <w:szCs w:val="21"/>
        </w:rPr>
        <w:t>（2）勘察人机械设备损坏及停工损失，由勘察人承担；</w:t>
      </w:r>
    </w:p>
    <w:p>
      <w:pPr>
        <w:pStyle w:val="41"/>
        <w:spacing w:line="500" w:lineRule="exact"/>
        <w:jc w:val="left"/>
        <w:rPr>
          <w:rFonts w:ascii="宋体" w:hAnsi="宋体"/>
          <w:szCs w:val="21"/>
        </w:rPr>
      </w:pPr>
      <w:r>
        <w:rPr>
          <w:rFonts w:hint="eastAsia" w:ascii="宋体" w:hAnsi="宋体"/>
          <w:szCs w:val="21"/>
        </w:rPr>
        <w:t>（3）停工期间，勘察人应发包人要求留在作业场地的管理人员及保卫人员的费用由发包人承担；</w:t>
      </w:r>
    </w:p>
    <w:p>
      <w:pPr>
        <w:pStyle w:val="41"/>
        <w:spacing w:line="500" w:lineRule="exact"/>
        <w:jc w:val="left"/>
        <w:rPr>
          <w:rFonts w:ascii="宋体" w:hAnsi="宋体"/>
          <w:szCs w:val="21"/>
        </w:rPr>
      </w:pPr>
      <w:r>
        <w:rPr>
          <w:rFonts w:hint="eastAsia" w:ascii="宋体" w:hAnsi="宋体"/>
          <w:szCs w:val="21"/>
        </w:rPr>
        <w:t>（4）作业场地发生的清理、修复费用由发包人承担；</w:t>
      </w:r>
    </w:p>
    <w:p>
      <w:pPr>
        <w:pStyle w:val="41"/>
        <w:spacing w:line="500" w:lineRule="exact"/>
        <w:jc w:val="left"/>
        <w:rPr>
          <w:rFonts w:ascii="宋体" w:hAnsi="宋体"/>
          <w:szCs w:val="21"/>
        </w:rPr>
      </w:pPr>
      <w:r>
        <w:rPr>
          <w:rFonts w:hint="eastAsia" w:ascii="宋体" w:hAnsi="宋体"/>
          <w:szCs w:val="21"/>
        </w:rPr>
        <w:t>（5）延误的工期相应顺延。</w:t>
      </w:r>
    </w:p>
    <w:p>
      <w:pPr>
        <w:pStyle w:val="41"/>
        <w:spacing w:line="500" w:lineRule="exact"/>
        <w:jc w:val="left"/>
        <w:rPr>
          <w:rFonts w:ascii="宋体" w:hAnsi="宋体"/>
          <w:szCs w:val="21"/>
        </w:rPr>
      </w:pPr>
      <w:r>
        <w:rPr>
          <w:rFonts w:hint="eastAsia" w:ascii="宋体" w:hAnsi="宋体"/>
          <w:szCs w:val="21"/>
        </w:rPr>
        <w:t>10.3.2 因合同一方迟延履行合同后发生不可抗力的，不能免除迟延履行方的相应责任。</w:t>
      </w:r>
    </w:p>
    <w:p>
      <w:pPr>
        <w:pStyle w:val="41"/>
        <w:spacing w:line="500" w:lineRule="exact"/>
        <w:jc w:val="left"/>
        <w:rPr>
          <w:rFonts w:ascii="宋体" w:hAnsi="宋体"/>
          <w:b/>
          <w:bCs/>
          <w:szCs w:val="21"/>
        </w:rPr>
      </w:pPr>
      <w:r>
        <w:rPr>
          <w:rFonts w:hint="eastAsia" w:ascii="宋体" w:hAnsi="宋体"/>
          <w:b/>
          <w:bCs/>
          <w:szCs w:val="21"/>
        </w:rPr>
        <w:t>第11条 合同生效与终止</w:t>
      </w:r>
    </w:p>
    <w:p>
      <w:pPr>
        <w:pStyle w:val="41"/>
        <w:spacing w:line="500" w:lineRule="exact"/>
        <w:jc w:val="left"/>
        <w:rPr>
          <w:rFonts w:ascii="宋体" w:hAnsi="宋体"/>
          <w:szCs w:val="21"/>
        </w:rPr>
      </w:pPr>
      <w:r>
        <w:rPr>
          <w:rFonts w:hint="eastAsia" w:ascii="宋体" w:hAnsi="宋体"/>
          <w:szCs w:val="21"/>
        </w:rPr>
        <w:t>11.1 双方在合同协议书中约定合同生效方式。</w:t>
      </w:r>
    </w:p>
    <w:p>
      <w:pPr>
        <w:pStyle w:val="41"/>
        <w:spacing w:line="500" w:lineRule="exact"/>
        <w:jc w:val="left"/>
        <w:rPr>
          <w:rFonts w:ascii="宋体" w:hAnsi="宋体"/>
          <w:szCs w:val="21"/>
        </w:rPr>
      </w:pPr>
      <w:r>
        <w:rPr>
          <w:rFonts w:hint="eastAsia" w:ascii="宋体" w:hAnsi="宋体"/>
          <w:szCs w:val="21"/>
        </w:rPr>
        <w:t>11.2 发包人、勘察人履行合同全部义务，合同价款支付完毕，本合同即告终止。</w:t>
      </w:r>
    </w:p>
    <w:p>
      <w:pPr>
        <w:pStyle w:val="41"/>
        <w:spacing w:line="500" w:lineRule="exact"/>
        <w:jc w:val="left"/>
        <w:rPr>
          <w:rFonts w:ascii="宋体" w:hAnsi="宋体"/>
          <w:szCs w:val="21"/>
        </w:rPr>
      </w:pPr>
      <w:r>
        <w:rPr>
          <w:rFonts w:hint="eastAsia" w:ascii="宋体" w:hAnsi="宋体"/>
          <w:szCs w:val="21"/>
        </w:rPr>
        <w:t>11.3 合同的权利义务终止后，合同当事人应遵循诚实信用原则，履行通知、协助和保密等义务。</w:t>
      </w:r>
    </w:p>
    <w:p>
      <w:pPr>
        <w:pStyle w:val="41"/>
        <w:spacing w:line="500" w:lineRule="exact"/>
        <w:jc w:val="left"/>
        <w:rPr>
          <w:rFonts w:ascii="宋体" w:hAnsi="宋体"/>
          <w:b/>
          <w:bCs/>
          <w:szCs w:val="21"/>
        </w:rPr>
      </w:pPr>
      <w:r>
        <w:rPr>
          <w:rFonts w:hint="eastAsia" w:ascii="宋体" w:hAnsi="宋体"/>
          <w:b/>
          <w:bCs/>
          <w:szCs w:val="21"/>
        </w:rPr>
        <w:t>第12条 合同解除</w:t>
      </w:r>
    </w:p>
    <w:p>
      <w:pPr>
        <w:pStyle w:val="41"/>
        <w:spacing w:line="500" w:lineRule="exact"/>
        <w:jc w:val="left"/>
        <w:rPr>
          <w:rFonts w:ascii="宋体" w:hAnsi="宋体"/>
          <w:szCs w:val="21"/>
        </w:rPr>
      </w:pPr>
      <w:r>
        <w:rPr>
          <w:rFonts w:hint="eastAsia" w:ascii="宋体" w:hAnsi="宋体"/>
          <w:szCs w:val="21"/>
        </w:rPr>
        <w:t>12.1 有下列情形之一的，发包人、勘察人可以解除合同：</w:t>
      </w:r>
    </w:p>
    <w:p>
      <w:pPr>
        <w:pStyle w:val="41"/>
        <w:spacing w:line="500" w:lineRule="exact"/>
        <w:jc w:val="left"/>
        <w:rPr>
          <w:rFonts w:ascii="宋体" w:hAnsi="宋体"/>
          <w:szCs w:val="21"/>
        </w:rPr>
      </w:pPr>
      <w:r>
        <w:rPr>
          <w:rFonts w:hint="eastAsia" w:ascii="宋体" w:hAnsi="宋体"/>
          <w:szCs w:val="21"/>
        </w:rPr>
        <w:t>（1）因不可抗力致使合同无法履行；</w:t>
      </w:r>
    </w:p>
    <w:p>
      <w:pPr>
        <w:pStyle w:val="41"/>
        <w:spacing w:line="500" w:lineRule="exact"/>
        <w:jc w:val="left"/>
        <w:rPr>
          <w:rFonts w:ascii="宋体" w:hAnsi="宋体"/>
          <w:szCs w:val="21"/>
        </w:rPr>
      </w:pPr>
      <w:r>
        <w:rPr>
          <w:rFonts w:hint="eastAsia" w:ascii="宋体" w:hAnsi="宋体"/>
          <w:szCs w:val="21"/>
        </w:rPr>
        <w:t>（2）发生未按第7.2款〔定金或预付款〕或第7.3款〔进度款支付〕约定按时支付合同价款的情况，停止作业超过28天，勘察人有权解除合同，由发包人承担违约责任；</w:t>
      </w:r>
    </w:p>
    <w:p>
      <w:pPr>
        <w:pStyle w:val="41"/>
        <w:spacing w:line="500" w:lineRule="exact"/>
        <w:jc w:val="left"/>
        <w:rPr>
          <w:rFonts w:ascii="宋体" w:hAnsi="宋体"/>
          <w:szCs w:val="21"/>
        </w:rPr>
      </w:pPr>
      <w:r>
        <w:rPr>
          <w:rFonts w:hint="eastAsia" w:ascii="宋体" w:hAnsi="宋体"/>
          <w:szCs w:val="21"/>
        </w:rPr>
        <w:t>（3）勘察人将其承包的全部工程转包给他人或者肢解以后以分包的名义分别转包给他人，发包人有权解除合同，由勘察人承担违约责任；</w:t>
      </w:r>
    </w:p>
    <w:p>
      <w:pPr>
        <w:pStyle w:val="41"/>
        <w:spacing w:line="500" w:lineRule="exact"/>
        <w:jc w:val="left"/>
        <w:rPr>
          <w:rFonts w:ascii="宋体" w:hAnsi="宋体"/>
          <w:szCs w:val="21"/>
        </w:rPr>
      </w:pPr>
      <w:r>
        <w:rPr>
          <w:rFonts w:hint="eastAsia" w:ascii="宋体" w:hAnsi="宋体"/>
          <w:szCs w:val="21"/>
        </w:rPr>
        <w:t>（4）发包人和勘察人协商一致可以解除合同的其他情形。</w:t>
      </w:r>
    </w:p>
    <w:p>
      <w:pPr>
        <w:pStyle w:val="41"/>
        <w:spacing w:line="500" w:lineRule="exact"/>
        <w:jc w:val="left"/>
        <w:rPr>
          <w:rFonts w:ascii="宋体" w:hAnsi="宋体"/>
          <w:szCs w:val="21"/>
        </w:rPr>
      </w:pPr>
      <w:r>
        <w:rPr>
          <w:rFonts w:hint="eastAsia" w:ascii="宋体" w:hAnsi="宋体"/>
          <w:szCs w:val="21"/>
        </w:rPr>
        <w:t>12.2 一方依据第12.1款约定要求解除合同的，应以书面形式向对方发出解除合同的通知，并在发出通知前不少于14天告知对方，通知到达对方时合同解除。对解除合同有争议的，按第16条〔争议解决〕的约定处理。</w:t>
      </w:r>
    </w:p>
    <w:p>
      <w:pPr>
        <w:pStyle w:val="41"/>
        <w:spacing w:line="500" w:lineRule="exact"/>
        <w:jc w:val="left"/>
        <w:rPr>
          <w:rFonts w:ascii="宋体" w:hAnsi="宋体"/>
          <w:szCs w:val="21"/>
        </w:rPr>
      </w:pPr>
      <w:r>
        <w:rPr>
          <w:rFonts w:hint="eastAsia" w:ascii="宋体" w:hAnsi="宋体"/>
          <w:szCs w:val="21"/>
        </w:rPr>
        <w:t>12.3 因不可抗力致使合同无法履行时，发包人应按合同约定向勘察人支付已完工作量相对应比例的合同价款后解除合同。</w:t>
      </w:r>
    </w:p>
    <w:p>
      <w:pPr>
        <w:pStyle w:val="41"/>
        <w:spacing w:line="500" w:lineRule="exact"/>
        <w:jc w:val="left"/>
        <w:rPr>
          <w:rFonts w:ascii="宋体" w:hAnsi="宋体"/>
          <w:szCs w:val="21"/>
        </w:rPr>
      </w:pPr>
      <w:r>
        <w:rPr>
          <w:rFonts w:hint="eastAsia" w:ascii="宋体" w:hAnsi="宋体"/>
          <w:szCs w:val="21"/>
        </w:rPr>
        <w:t>12.4 合同解除后，勘察人应按发包人要求将自有设备和人员撤出作业场地，发包人应为勘察人撤出提供必要条件。</w:t>
      </w:r>
    </w:p>
    <w:p>
      <w:pPr>
        <w:pStyle w:val="41"/>
        <w:spacing w:line="500" w:lineRule="exact"/>
        <w:jc w:val="left"/>
        <w:rPr>
          <w:rFonts w:ascii="宋体" w:hAnsi="宋体"/>
          <w:b/>
          <w:bCs/>
          <w:szCs w:val="21"/>
        </w:rPr>
      </w:pPr>
      <w:r>
        <w:rPr>
          <w:rFonts w:hint="eastAsia" w:ascii="宋体" w:hAnsi="宋体"/>
          <w:b/>
          <w:bCs/>
          <w:szCs w:val="21"/>
        </w:rPr>
        <w:t>第13条 责任与保险</w:t>
      </w:r>
    </w:p>
    <w:p>
      <w:pPr>
        <w:pStyle w:val="41"/>
        <w:spacing w:line="500" w:lineRule="exact"/>
        <w:jc w:val="left"/>
        <w:rPr>
          <w:rFonts w:ascii="宋体" w:hAnsi="宋体"/>
          <w:szCs w:val="21"/>
        </w:rPr>
      </w:pPr>
      <w:r>
        <w:rPr>
          <w:rFonts w:hint="eastAsia" w:ascii="宋体" w:hAnsi="宋体"/>
          <w:szCs w:val="21"/>
        </w:rPr>
        <w:t>13.1 勘察人应运用一切合理的专业技术和经验，按照公认的职业标准尽其全部职责和谨慎、勤勉地履行其在本合同项下的责任和义务。</w:t>
      </w:r>
    </w:p>
    <w:p>
      <w:pPr>
        <w:pStyle w:val="41"/>
        <w:spacing w:line="500" w:lineRule="exact"/>
        <w:jc w:val="left"/>
        <w:rPr>
          <w:rFonts w:ascii="宋体" w:hAnsi="宋体"/>
          <w:szCs w:val="21"/>
        </w:rPr>
      </w:pPr>
      <w:r>
        <w:rPr>
          <w:rFonts w:hint="eastAsia" w:ascii="宋体" w:hAnsi="宋体"/>
          <w:szCs w:val="21"/>
        </w:rPr>
        <w:t>13.2 合同当事人可按照法律法规的要求在专用合同条款中约定履行本合同所需要的工程勘察责任保险，并使其于合同责任期内保持有效。</w:t>
      </w:r>
    </w:p>
    <w:p>
      <w:pPr>
        <w:pStyle w:val="41"/>
        <w:spacing w:line="500" w:lineRule="exact"/>
        <w:jc w:val="left"/>
        <w:rPr>
          <w:rFonts w:ascii="宋体" w:hAnsi="宋体"/>
          <w:szCs w:val="21"/>
        </w:rPr>
      </w:pPr>
      <w:r>
        <w:rPr>
          <w:rFonts w:hint="eastAsia" w:ascii="宋体" w:hAnsi="宋体"/>
          <w:szCs w:val="21"/>
        </w:rPr>
        <w:t>13.3 勘察人应依照法律法规的规定为勘察作业人员参加工伤保险、人身意外伤害险和其他保险。</w:t>
      </w:r>
    </w:p>
    <w:p>
      <w:pPr>
        <w:pStyle w:val="41"/>
        <w:spacing w:line="500" w:lineRule="exact"/>
        <w:jc w:val="left"/>
        <w:rPr>
          <w:rFonts w:ascii="宋体" w:hAnsi="宋体"/>
          <w:b/>
          <w:bCs/>
          <w:szCs w:val="21"/>
        </w:rPr>
      </w:pPr>
      <w:r>
        <w:rPr>
          <w:rFonts w:hint="eastAsia" w:ascii="宋体" w:hAnsi="宋体"/>
          <w:b/>
          <w:bCs/>
          <w:szCs w:val="21"/>
        </w:rPr>
        <w:t>第14条 违约</w:t>
      </w:r>
    </w:p>
    <w:p>
      <w:pPr>
        <w:pStyle w:val="41"/>
        <w:spacing w:line="500" w:lineRule="exact"/>
        <w:jc w:val="left"/>
        <w:rPr>
          <w:rFonts w:ascii="宋体" w:hAnsi="宋体"/>
          <w:szCs w:val="21"/>
        </w:rPr>
      </w:pPr>
      <w:r>
        <w:rPr>
          <w:rFonts w:hint="eastAsia" w:ascii="宋体" w:hAnsi="宋体"/>
          <w:szCs w:val="21"/>
        </w:rPr>
        <w:t>14.1 发包人违约</w:t>
      </w:r>
    </w:p>
    <w:p>
      <w:pPr>
        <w:pStyle w:val="41"/>
        <w:spacing w:line="500" w:lineRule="exact"/>
        <w:jc w:val="left"/>
        <w:rPr>
          <w:rFonts w:ascii="宋体" w:hAnsi="宋体"/>
          <w:szCs w:val="21"/>
        </w:rPr>
      </w:pPr>
      <w:r>
        <w:rPr>
          <w:rFonts w:hint="eastAsia" w:ascii="宋体" w:hAnsi="宋体"/>
          <w:szCs w:val="21"/>
        </w:rPr>
        <w:t>14.1.1 发包人违约情形</w:t>
      </w:r>
    </w:p>
    <w:p>
      <w:pPr>
        <w:pStyle w:val="41"/>
        <w:spacing w:line="500" w:lineRule="exact"/>
        <w:jc w:val="left"/>
        <w:rPr>
          <w:rFonts w:ascii="宋体" w:hAnsi="宋体"/>
          <w:szCs w:val="21"/>
        </w:rPr>
      </w:pPr>
      <w:r>
        <w:rPr>
          <w:rFonts w:hint="eastAsia" w:ascii="宋体" w:hAnsi="宋体"/>
          <w:szCs w:val="21"/>
        </w:rPr>
        <w:t>（1）合同生效后，发包人无故要求终止或解除合同；</w:t>
      </w:r>
    </w:p>
    <w:p>
      <w:pPr>
        <w:pStyle w:val="41"/>
        <w:spacing w:line="500" w:lineRule="exact"/>
        <w:jc w:val="left"/>
        <w:rPr>
          <w:rFonts w:ascii="宋体" w:hAnsi="宋体"/>
          <w:szCs w:val="21"/>
        </w:rPr>
      </w:pPr>
      <w:r>
        <w:rPr>
          <w:rFonts w:hint="eastAsia" w:ascii="宋体" w:hAnsi="宋体"/>
          <w:szCs w:val="21"/>
        </w:rPr>
        <w:t>（2）发包人未按第7.2款〔定金或预付款〕约定按时支付定金或预付款；</w:t>
      </w:r>
    </w:p>
    <w:p>
      <w:pPr>
        <w:pStyle w:val="41"/>
        <w:spacing w:line="500" w:lineRule="exact"/>
        <w:jc w:val="left"/>
        <w:rPr>
          <w:rFonts w:ascii="宋体" w:hAnsi="宋体"/>
          <w:szCs w:val="21"/>
        </w:rPr>
      </w:pPr>
      <w:r>
        <w:rPr>
          <w:rFonts w:hint="eastAsia" w:ascii="宋体" w:hAnsi="宋体"/>
          <w:szCs w:val="21"/>
        </w:rPr>
        <w:t>（3）发包人未按第7.3款〔进度款支付〕约定按时支付进度款；</w:t>
      </w:r>
    </w:p>
    <w:p>
      <w:pPr>
        <w:pStyle w:val="41"/>
        <w:spacing w:line="500" w:lineRule="exact"/>
        <w:jc w:val="left"/>
        <w:rPr>
          <w:rFonts w:ascii="宋体" w:hAnsi="宋体"/>
          <w:szCs w:val="21"/>
        </w:rPr>
      </w:pPr>
      <w:r>
        <w:rPr>
          <w:rFonts w:hint="eastAsia" w:ascii="宋体" w:hAnsi="宋体"/>
          <w:szCs w:val="21"/>
        </w:rPr>
        <w:t>（4）发包人不履行合同义务或不按合同约定履行义务的其他情形。</w:t>
      </w:r>
    </w:p>
    <w:p>
      <w:pPr>
        <w:pStyle w:val="41"/>
        <w:spacing w:line="500" w:lineRule="exact"/>
        <w:jc w:val="left"/>
        <w:rPr>
          <w:rFonts w:ascii="宋体" w:hAnsi="宋体"/>
          <w:szCs w:val="21"/>
        </w:rPr>
      </w:pPr>
      <w:r>
        <w:rPr>
          <w:rFonts w:hint="eastAsia" w:ascii="宋体" w:hAnsi="宋体"/>
          <w:szCs w:val="21"/>
        </w:rPr>
        <w:t>14.1.2 发包人违约责任</w:t>
      </w:r>
    </w:p>
    <w:p>
      <w:pPr>
        <w:pStyle w:val="41"/>
        <w:spacing w:line="500" w:lineRule="exact"/>
        <w:jc w:val="left"/>
        <w:rPr>
          <w:rFonts w:ascii="宋体" w:hAnsi="宋体"/>
          <w:szCs w:val="21"/>
        </w:rPr>
      </w:pPr>
      <w:r>
        <w:rPr>
          <w:rFonts w:hint="eastAsia" w:ascii="宋体" w:hAnsi="宋体"/>
          <w:szCs w:val="21"/>
        </w:rPr>
        <w:t>（1）合同生效后，发包人无故要求终止或解除合同，勘察人未开始勘察工作的，不退还发包人已付的定金或发包人按照专用合同条款约定向勘察人支付违约金；勘察人已开始勘察工作的，若完成计划工作量不足50%的，发包人应支付勘察人合同价款的50%；完成计划工作量超过50%的，发包人应支付勘察人合同价款的100%。</w:t>
      </w:r>
    </w:p>
    <w:p>
      <w:pPr>
        <w:pStyle w:val="41"/>
        <w:spacing w:line="500" w:lineRule="exact"/>
        <w:jc w:val="left"/>
        <w:rPr>
          <w:rFonts w:ascii="宋体" w:hAnsi="宋体"/>
          <w:szCs w:val="21"/>
        </w:rPr>
      </w:pPr>
      <w:r>
        <w:rPr>
          <w:rFonts w:hint="eastAsia" w:ascii="宋体" w:hAnsi="宋体"/>
          <w:szCs w:val="21"/>
        </w:rPr>
        <w:t>（2）发包人发生其他违约情形时，发包人应承担由此增加的费用和工期延误损失，并给予勘察人合理赔偿。双方可在专用合同条款内约定发包人赔偿勘察人损失的计算方法或者发包人应支付违约金的数额或计算方法。</w:t>
      </w:r>
    </w:p>
    <w:p>
      <w:pPr>
        <w:pStyle w:val="41"/>
        <w:spacing w:line="500" w:lineRule="exact"/>
        <w:jc w:val="left"/>
        <w:rPr>
          <w:rFonts w:ascii="宋体" w:hAnsi="宋体"/>
          <w:szCs w:val="21"/>
        </w:rPr>
      </w:pPr>
      <w:r>
        <w:rPr>
          <w:rFonts w:hint="eastAsia" w:ascii="宋体" w:hAnsi="宋体"/>
          <w:szCs w:val="21"/>
        </w:rPr>
        <w:t>14.2 勘察人违约</w:t>
      </w:r>
    </w:p>
    <w:p>
      <w:pPr>
        <w:pStyle w:val="41"/>
        <w:spacing w:line="500" w:lineRule="exact"/>
        <w:jc w:val="left"/>
        <w:rPr>
          <w:rFonts w:ascii="宋体" w:hAnsi="宋体"/>
          <w:szCs w:val="21"/>
        </w:rPr>
      </w:pPr>
      <w:r>
        <w:rPr>
          <w:rFonts w:hint="eastAsia" w:ascii="宋体" w:hAnsi="宋体"/>
          <w:szCs w:val="21"/>
        </w:rPr>
        <w:t>14.2.1 勘察人违约情形</w:t>
      </w:r>
    </w:p>
    <w:p>
      <w:pPr>
        <w:pStyle w:val="41"/>
        <w:spacing w:line="500" w:lineRule="exact"/>
        <w:jc w:val="left"/>
        <w:rPr>
          <w:rFonts w:ascii="宋体" w:hAnsi="宋体"/>
          <w:szCs w:val="21"/>
        </w:rPr>
      </w:pPr>
      <w:r>
        <w:rPr>
          <w:rFonts w:hint="eastAsia" w:ascii="宋体" w:hAnsi="宋体"/>
          <w:szCs w:val="21"/>
        </w:rPr>
        <w:t>（1）合同生效后，勘察人因自身原因要求终止或解除合同；</w:t>
      </w:r>
    </w:p>
    <w:p>
      <w:pPr>
        <w:pStyle w:val="41"/>
        <w:spacing w:line="500" w:lineRule="exact"/>
        <w:jc w:val="left"/>
        <w:rPr>
          <w:rFonts w:ascii="宋体" w:hAnsi="宋体"/>
          <w:szCs w:val="21"/>
        </w:rPr>
      </w:pPr>
      <w:r>
        <w:rPr>
          <w:rFonts w:hint="eastAsia" w:ascii="宋体" w:hAnsi="宋体"/>
          <w:szCs w:val="21"/>
        </w:rPr>
        <w:t>（2）因勘察人原因不能按照合同约定的日期或合同当事人同意顺延的工期提交成果资料；</w:t>
      </w:r>
    </w:p>
    <w:p>
      <w:pPr>
        <w:pStyle w:val="41"/>
        <w:spacing w:line="500" w:lineRule="exact"/>
        <w:jc w:val="left"/>
        <w:rPr>
          <w:rFonts w:ascii="宋体" w:hAnsi="宋体"/>
          <w:szCs w:val="21"/>
        </w:rPr>
      </w:pPr>
      <w:r>
        <w:rPr>
          <w:rFonts w:hint="eastAsia" w:ascii="宋体" w:hAnsi="宋体"/>
          <w:szCs w:val="21"/>
        </w:rPr>
        <w:t>（3）因勘察人原因造成成果资料质量达不到合同约定的质量标准；</w:t>
      </w:r>
    </w:p>
    <w:p>
      <w:pPr>
        <w:pStyle w:val="41"/>
        <w:spacing w:line="500" w:lineRule="exact"/>
        <w:jc w:val="left"/>
        <w:rPr>
          <w:rFonts w:ascii="宋体" w:hAnsi="宋体"/>
          <w:szCs w:val="21"/>
        </w:rPr>
      </w:pPr>
      <w:r>
        <w:rPr>
          <w:rFonts w:hint="eastAsia" w:ascii="宋体" w:hAnsi="宋体"/>
          <w:szCs w:val="21"/>
        </w:rPr>
        <w:t>（4）勘察人不履行合同义务或未按约定履行合同义务的其他情形。</w:t>
      </w:r>
    </w:p>
    <w:p>
      <w:pPr>
        <w:pStyle w:val="41"/>
        <w:spacing w:line="500" w:lineRule="exact"/>
        <w:jc w:val="left"/>
        <w:rPr>
          <w:rFonts w:ascii="宋体" w:hAnsi="宋体"/>
          <w:szCs w:val="21"/>
        </w:rPr>
      </w:pPr>
      <w:r>
        <w:rPr>
          <w:rFonts w:hint="eastAsia" w:ascii="宋体" w:hAnsi="宋体"/>
          <w:szCs w:val="21"/>
        </w:rPr>
        <w:t>14.2.2 勘察人违约责任</w:t>
      </w:r>
    </w:p>
    <w:p>
      <w:pPr>
        <w:pStyle w:val="41"/>
        <w:spacing w:line="500" w:lineRule="exact"/>
        <w:jc w:val="left"/>
        <w:rPr>
          <w:rFonts w:ascii="宋体" w:hAnsi="宋体"/>
          <w:szCs w:val="21"/>
        </w:rPr>
      </w:pPr>
      <w:r>
        <w:rPr>
          <w:rFonts w:hint="eastAsia" w:ascii="宋体" w:hAnsi="宋体"/>
          <w:szCs w:val="21"/>
        </w:rPr>
        <w:t>（1）合同生效后，勘察人因自身原因要求终止或解除合同，勘察人应双倍返还发包人已支付的定金或勘察人按照专用合同条款约定向发包人支付违约金。</w:t>
      </w:r>
    </w:p>
    <w:p>
      <w:pPr>
        <w:pStyle w:val="41"/>
        <w:spacing w:line="500" w:lineRule="exact"/>
        <w:jc w:val="left"/>
        <w:rPr>
          <w:rFonts w:ascii="宋体" w:hAnsi="宋体"/>
          <w:szCs w:val="21"/>
        </w:rPr>
      </w:pPr>
      <w:r>
        <w:rPr>
          <w:rFonts w:hint="eastAsia" w:ascii="宋体" w:hAnsi="宋体"/>
          <w:szCs w:val="21"/>
        </w:rPr>
        <w:t>（2）因勘察人原因造成工期延误的，应按专用合同条款约定向发包人支付违约金。</w:t>
      </w:r>
    </w:p>
    <w:p>
      <w:pPr>
        <w:pStyle w:val="41"/>
        <w:spacing w:line="500" w:lineRule="exact"/>
        <w:jc w:val="left"/>
        <w:rPr>
          <w:rFonts w:ascii="宋体" w:hAnsi="宋体"/>
          <w:szCs w:val="21"/>
        </w:rPr>
      </w:pPr>
      <w:r>
        <w:rPr>
          <w:rFonts w:hint="eastAsia" w:ascii="宋体" w:hAnsi="宋体"/>
          <w:szCs w:val="21"/>
        </w:rPr>
        <w:t>（3）因勘察人原因造成成果资料质量达不到合同约定的质量标准，勘察人应负责无偿给予补充完善使其达到质量合格。因勘察人原因导致工程质量安全事故或其他事故时，勘察人除负责采取补救措施外，应通过所投工程勘察责任保险向发包人承担赔偿责任或根据直接经济损失程度按专用合同条款约定向发包人支付赔偿金。</w:t>
      </w:r>
    </w:p>
    <w:p>
      <w:pPr>
        <w:pStyle w:val="41"/>
        <w:spacing w:line="500" w:lineRule="exact"/>
        <w:jc w:val="left"/>
        <w:rPr>
          <w:rFonts w:ascii="宋体" w:hAnsi="宋体"/>
          <w:szCs w:val="21"/>
        </w:rPr>
      </w:pPr>
      <w:r>
        <w:rPr>
          <w:rFonts w:hint="eastAsia" w:ascii="宋体" w:hAnsi="宋体"/>
          <w:szCs w:val="21"/>
        </w:rPr>
        <w:t>（4）勘察人发生其他违约情形时，勘察人应承担违约责任并赔偿因其违约给发包人造成的损失，双方可在专用合同条款内约定勘察人赔偿发包人损失的计算方法和赔偿金额。</w:t>
      </w:r>
    </w:p>
    <w:p>
      <w:pPr>
        <w:pStyle w:val="41"/>
        <w:spacing w:line="500" w:lineRule="exact"/>
        <w:jc w:val="left"/>
        <w:rPr>
          <w:rFonts w:ascii="宋体" w:hAnsi="宋体"/>
          <w:b/>
          <w:bCs/>
          <w:szCs w:val="21"/>
        </w:rPr>
      </w:pPr>
      <w:r>
        <w:rPr>
          <w:rFonts w:hint="eastAsia" w:ascii="宋体" w:hAnsi="宋体"/>
          <w:b/>
          <w:bCs/>
          <w:szCs w:val="21"/>
        </w:rPr>
        <w:t>第15条 索赔</w:t>
      </w:r>
    </w:p>
    <w:p>
      <w:pPr>
        <w:pStyle w:val="41"/>
        <w:spacing w:line="500" w:lineRule="exact"/>
        <w:jc w:val="left"/>
        <w:rPr>
          <w:rFonts w:ascii="宋体" w:hAnsi="宋体"/>
          <w:szCs w:val="21"/>
        </w:rPr>
      </w:pPr>
      <w:r>
        <w:rPr>
          <w:rFonts w:hint="eastAsia" w:ascii="宋体" w:hAnsi="宋体"/>
          <w:szCs w:val="21"/>
        </w:rPr>
        <w:t>15.1 发包人索赔</w:t>
      </w:r>
    </w:p>
    <w:p>
      <w:pPr>
        <w:pStyle w:val="41"/>
        <w:spacing w:line="500" w:lineRule="exact"/>
        <w:ind w:left="210" w:leftChars="100" w:firstLine="420" w:firstLineChars="200"/>
        <w:jc w:val="left"/>
        <w:rPr>
          <w:rFonts w:ascii="宋体" w:hAnsi="宋体"/>
          <w:szCs w:val="21"/>
        </w:rPr>
      </w:pPr>
      <w:r>
        <w:rPr>
          <w:rFonts w:hint="eastAsia" w:ascii="宋体" w:hAnsi="宋体"/>
          <w:szCs w:val="21"/>
        </w:rPr>
        <w:t>勘察人未按合同约定履行义务或发生错误以及应由勘察人承担责任的其他情形，造成工期延误及发包人的经济损失，除专用合同条款另有约定外，发包人可按下列程序以书面形式向勘察人索赔：</w:t>
      </w:r>
    </w:p>
    <w:p>
      <w:pPr>
        <w:pStyle w:val="41"/>
        <w:spacing w:line="500" w:lineRule="exact"/>
        <w:jc w:val="left"/>
        <w:rPr>
          <w:rFonts w:ascii="宋体" w:hAnsi="宋体"/>
          <w:szCs w:val="21"/>
        </w:rPr>
      </w:pPr>
      <w:r>
        <w:rPr>
          <w:rFonts w:hint="eastAsia" w:ascii="宋体" w:hAnsi="宋体"/>
          <w:szCs w:val="21"/>
        </w:rPr>
        <w:t>（1）违约事件发生后7天内，向勘察人发出索赔意向通知；</w:t>
      </w:r>
    </w:p>
    <w:p>
      <w:pPr>
        <w:pStyle w:val="41"/>
        <w:spacing w:line="500" w:lineRule="exact"/>
        <w:jc w:val="left"/>
        <w:rPr>
          <w:rFonts w:ascii="宋体" w:hAnsi="宋体"/>
          <w:szCs w:val="21"/>
        </w:rPr>
      </w:pPr>
      <w:r>
        <w:rPr>
          <w:rFonts w:hint="eastAsia" w:ascii="宋体" w:hAnsi="宋体"/>
          <w:szCs w:val="21"/>
        </w:rPr>
        <w:t>（2）发出索赔意向通知后14天内，向勘察人提出经济损失的索赔报告及有关资料；</w:t>
      </w:r>
    </w:p>
    <w:p>
      <w:pPr>
        <w:pStyle w:val="41"/>
        <w:spacing w:line="500" w:lineRule="exact"/>
        <w:jc w:val="left"/>
        <w:rPr>
          <w:rFonts w:ascii="宋体" w:hAnsi="宋体"/>
          <w:szCs w:val="21"/>
        </w:rPr>
      </w:pPr>
      <w:r>
        <w:rPr>
          <w:rFonts w:hint="eastAsia" w:ascii="宋体" w:hAnsi="宋体"/>
          <w:szCs w:val="21"/>
        </w:rPr>
        <w:t>（3）勘察人在收到发包人送交的索赔报告和有关资料或补充索赔理由、证据后，于28天内给予答复；</w:t>
      </w:r>
    </w:p>
    <w:p>
      <w:pPr>
        <w:pStyle w:val="41"/>
        <w:spacing w:line="500" w:lineRule="exact"/>
        <w:jc w:val="left"/>
        <w:rPr>
          <w:rFonts w:ascii="宋体" w:hAnsi="宋体"/>
          <w:szCs w:val="21"/>
        </w:rPr>
      </w:pPr>
      <w:r>
        <w:rPr>
          <w:rFonts w:hint="eastAsia" w:ascii="宋体" w:hAnsi="宋体"/>
          <w:szCs w:val="21"/>
        </w:rPr>
        <w:t>（4）勘察人在收到发包人送交的索赔报告和有关资料后28天内未予答复或未对发包人作进一步要求，视为该项索赔已被认可；</w:t>
      </w:r>
    </w:p>
    <w:p>
      <w:pPr>
        <w:pStyle w:val="41"/>
        <w:spacing w:line="500" w:lineRule="exact"/>
        <w:jc w:val="left"/>
        <w:rPr>
          <w:rFonts w:ascii="宋体" w:hAnsi="宋体"/>
          <w:szCs w:val="21"/>
        </w:rPr>
      </w:pPr>
      <w:r>
        <w:rPr>
          <w:rFonts w:hint="eastAsia" w:ascii="宋体" w:hAnsi="宋体"/>
          <w:szCs w:val="21"/>
        </w:rPr>
        <w:t>（5）当该违约事件持续进行时，发包人应阶段性向勘察人发出索赔意向，在违约事件终了后21天内，向勘察人送交索赔的有关资料和最终索赔报告。索赔答复程序与本款第（3）、（4）项约定相同。</w:t>
      </w:r>
    </w:p>
    <w:p>
      <w:pPr>
        <w:pStyle w:val="41"/>
        <w:spacing w:line="500" w:lineRule="exact"/>
        <w:jc w:val="left"/>
        <w:rPr>
          <w:rFonts w:ascii="宋体" w:hAnsi="宋体"/>
          <w:szCs w:val="21"/>
        </w:rPr>
      </w:pPr>
      <w:r>
        <w:rPr>
          <w:rFonts w:hint="eastAsia" w:ascii="宋体" w:hAnsi="宋体"/>
          <w:szCs w:val="21"/>
        </w:rPr>
        <w:t>15.2 勘察人索赔</w:t>
      </w:r>
    </w:p>
    <w:p>
      <w:pPr>
        <w:pStyle w:val="41"/>
        <w:spacing w:line="500" w:lineRule="exact"/>
        <w:ind w:left="210" w:leftChars="100" w:firstLine="420" w:firstLineChars="200"/>
        <w:jc w:val="left"/>
        <w:rPr>
          <w:rFonts w:ascii="宋体" w:hAnsi="宋体"/>
          <w:szCs w:val="21"/>
        </w:rPr>
      </w:pPr>
      <w:r>
        <w:rPr>
          <w:rFonts w:hint="eastAsia" w:ascii="宋体" w:hAnsi="宋体"/>
          <w:szCs w:val="21"/>
        </w:rPr>
        <w:t>发包人未按合同约定履行义务或发生错误以及应由发包人承担责任的其他情形，造成工期延误和（或）勘察人不能及时得到合同价款及勘察人的经济损失，除专用合同条款另有约定外，勘察人可按下列程序以书面形式向发包人索赔：</w:t>
      </w:r>
    </w:p>
    <w:p>
      <w:pPr>
        <w:pStyle w:val="41"/>
        <w:spacing w:line="500" w:lineRule="exact"/>
        <w:jc w:val="left"/>
        <w:rPr>
          <w:rFonts w:ascii="宋体" w:hAnsi="宋体"/>
          <w:szCs w:val="21"/>
        </w:rPr>
      </w:pPr>
      <w:r>
        <w:rPr>
          <w:rFonts w:hint="eastAsia" w:ascii="宋体" w:hAnsi="宋体"/>
          <w:szCs w:val="21"/>
        </w:rPr>
        <w:t>（1）违约事件发生后7天内，勘察人可向发包人发出要求其采取有效措施纠正违约行为的通知；发包人收到通知14天内仍不履行合同义务，勘察人有权停止作业，并向发包人发出索赔意向通知。</w:t>
      </w:r>
    </w:p>
    <w:p>
      <w:pPr>
        <w:pStyle w:val="41"/>
        <w:spacing w:line="500" w:lineRule="exact"/>
        <w:jc w:val="left"/>
        <w:rPr>
          <w:rFonts w:ascii="宋体" w:hAnsi="宋体"/>
          <w:szCs w:val="21"/>
        </w:rPr>
      </w:pPr>
      <w:r>
        <w:rPr>
          <w:rFonts w:hint="eastAsia" w:ascii="宋体" w:hAnsi="宋体"/>
          <w:szCs w:val="21"/>
        </w:rPr>
        <w:t>（2）发出索赔意向通知后14天内，向发包人提出延长工期和（或）补偿经济损失的索赔报告及有关资料；</w:t>
      </w:r>
    </w:p>
    <w:p>
      <w:pPr>
        <w:pStyle w:val="41"/>
        <w:spacing w:line="500" w:lineRule="exact"/>
        <w:jc w:val="left"/>
        <w:rPr>
          <w:rFonts w:ascii="宋体" w:hAnsi="宋体"/>
          <w:szCs w:val="21"/>
        </w:rPr>
      </w:pPr>
      <w:r>
        <w:rPr>
          <w:rFonts w:hint="eastAsia" w:ascii="宋体" w:hAnsi="宋体"/>
          <w:szCs w:val="21"/>
        </w:rPr>
        <w:t>（3）发包人在收到勘察人送交的索赔报告和有关资料或补充索赔理由、证据后，于28天内给予答复；</w:t>
      </w:r>
    </w:p>
    <w:p>
      <w:pPr>
        <w:pStyle w:val="41"/>
        <w:spacing w:line="500" w:lineRule="exact"/>
        <w:jc w:val="left"/>
        <w:rPr>
          <w:rFonts w:ascii="宋体" w:hAnsi="宋体"/>
          <w:szCs w:val="21"/>
        </w:rPr>
      </w:pPr>
      <w:r>
        <w:rPr>
          <w:rFonts w:hint="eastAsia" w:ascii="宋体" w:hAnsi="宋体"/>
          <w:szCs w:val="21"/>
        </w:rPr>
        <w:t>（4）发包人在收到勘察人送交的索赔报告和有关资料后28天内未予答复或未对勘察人作进一步要求，视为该项索赔已被认可；</w:t>
      </w:r>
    </w:p>
    <w:p>
      <w:pPr>
        <w:pStyle w:val="41"/>
        <w:spacing w:line="500" w:lineRule="exact"/>
        <w:jc w:val="left"/>
        <w:rPr>
          <w:rFonts w:ascii="宋体" w:hAnsi="宋体"/>
          <w:szCs w:val="21"/>
        </w:rPr>
      </w:pPr>
      <w:r>
        <w:rPr>
          <w:rFonts w:hint="eastAsia" w:ascii="宋体" w:hAnsi="宋体"/>
          <w:szCs w:val="21"/>
        </w:rPr>
        <w:t>（5）当该索赔事件持续进行时，勘察人应阶段性向发包人发出索赔意向，在索赔事件终了后21天内，向发包人送交索赔的有关资料和最终索赔报告。索赔答复程序与本款第（3）、（4）项约定相同。</w:t>
      </w:r>
    </w:p>
    <w:p>
      <w:pPr>
        <w:pStyle w:val="41"/>
        <w:spacing w:line="500" w:lineRule="exact"/>
        <w:jc w:val="left"/>
        <w:rPr>
          <w:rFonts w:ascii="宋体" w:hAnsi="宋体"/>
          <w:b/>
          <w:bCs/>
          <w:szCs w:val="21"/>
        </w:rPr>
      </w:pPr>
      <w:r>
        <w:rPr>
          <w:rFonts w:hint="eastAsia" w:ascii="宋体" w:hAnsi="宋体"/>
          <w:b/>
          <w:bCs/>
          <w:szCs w:val="21"/>
        </w:rPr>
        <w:t>第16条 争议解决</w:t>
      </w:r>
    </w:p>
    <w:p>
      <w:pPr>
        <w:pStyle w:val="41"/>
        <w:spacing w:line="500" w:lineRule="exact"/>
        <w:jc w:val="left"/>
        <w:rPr>
          <w:rFonts w:ascii="宋体" w:hAnsi="宋体"/>
          <w:szCs w:val="21"/>
        </w:rPr>
      </w:pPr>
      <w:r>
        <w:rPr>
          <w:rFonts w:hint="eastAsia" w:ascii="宋体" w:hAnsi="宋体"/>
          <w:szCs w:val="21"/>
        </w:rPr>
        <w:t>16.1 和解</w:t>
      </w:r>
    </w:p>
    <w:p>
      <w:pPr>
        <w:pStyle w:val="41"/>
        <w:spacing w:line="500" w:lineRule="exact"/>
        <w:ind w:left="210" w:leftChars="100" w:firstLine="420" w:firstLineChars="200"/>
        <w:jc w:val="left"/>
        <w:rPr>
          <w:rFonts w:ascii="宋体" w:hAnsi="宋体"/>
          <w:szCs w:val="21"/>
        </w:rPr>
      </w:pPr>
      <w:r>
        <w:rPr>
          <w:rFonts w:hint="eastAsia" w:ascii="宋体" w:hAnsi="宋体"/>
          <w:szCs w:val="21"/>
        </w:rPr>
        <w:t>因本合同以及与本合同有关事项发生争议的，双方可以就争议自行和解。自行和解达成协议的，经签字并盖章后作为合同补充文件，双方均应遵照执行。</w:t>
      </w:r>
    </w:p>
    <w:p>
      <w:pPr>
        <w:pStyle w:val="41"/>
        <w:spacing w:line="500" w:lineRule="exact"/>
        <w:jc w:val="left"/>
        <w:rPr>
          <w:rFonts w:ascii="宋体" w:hAnsi="宋体"/>
          <w:szCs w:val="21"/>
        </w:rPr>
      </w:pPr>
      <w:r>
        <w:rPr>
          <w:rFonts w:hint="eastAsia" w:ascii="宋体" w:hAnsi="宋体"/>
          <w:szCs w:val="21"/>
        </w:rPr>
        <w:t>16.2 调解</w:t>
      </w:r>
    </w:p>
    <w:p>
      <w:pPr>
        <w:pStyle w:val="41"/>
        <w:spacing w:line="500" w:lineRule="exact"/>
        <w:ind w:left="210" w:leftChars="100" w:firstLine="420" w:firstLineChars="200"/>
        <w:jc w:val="left"/>
        <w:rPr>
          <w:rFonts w:ascii="宋体" w:hAnsi="宋体"/>
          <w:szCs w:val="21"/>
        </w:rPr>
      </w:pPr>
      <w:r>
        <w:rPr>
          <w:rFonts w:hint="eastAsia" w:ascii="宋体" w:hAnsi="宋体"/>
          <w:szCs w:val="21"/>
        </w:rPr>
        <w:t>因本合同以及与本合同有关事项发生争议的，双方可以就争议请求行政主管部门、行业协会或其他第三方进行调解。调解达成协议的，经签字并盖章后作为合同补充文件，双方均应遵照执行。</w:t>
      </w:r>
    </w:p>
    <w:p>
      <w:pPr>
        <w:pStyle w:val="41"/>
        <w:spacing w:line="500" w:lineRule="exact"/>
        <w:jc w:val="left"/>
        <w:rPr>
          <w:rFonts w:ascii="宋体" w:hAnsi="宋体"/>
          <w:szCs w:val="21"/>
        </w:rPr>
      </w:pPr>
      <w:r>
        <w:rPr>
          <w:rFonts w:hint="eastAsia" w:ascii="宋体" w:hAnsi="宋体"/>
          <w:szCs w:val="21"/>
        </w:rPr>
        <w:t>16.3 仲裁或诉讼</w:t>
      </w:r>
    </w:p>
    <w:p>
      <w:pPr>
        <w:pStyle w:val="41"/>
        <w:spacing w:line="500" w:lineRule="exact"/>
        <w:ind w:left="210" w:leftChars="100" w:firstLine="420" w:firstLineChars="200"/>
        <w:jc w:val="left"/>
        <w:rPr>
          <w:rFonts w:ascii="宋体" w:hAnsi="宋体"/>
          <w:szCs w:val="21"/>
        </w:rPr>
      </w:pPr>
      <w:r>
        <w:rPr>
          <w:rFonts w:hint="eastAsia" w:ascii="宋体" w:hAnsi="宋体"/>
          <w:szCs w:val="21"/>
        </w:rPr>
        <w:t>因本合同以及与本合同有关事项发生争议的，当事人不愿和解、调解或者和解、调解不成的，双方可以在专用合同条款内约定以下一种方式解决争议：</w:t>
      </w:r>
    </w:p>
    <w:p>
      <w:pPr>
        <w:pStyle w:val="41"/>
        <w:spacing w:line="500" w:lineRule="exact"/>
        <w:jc w:val="left"/>
        <w:rPr>
          <w:rFonts w:ascii="宋体" w:hAnsi="宋体"/>
          <w:szCs w:val="21"/>
        </w:rPr>
      </w:pPr>
      <w:r>
        <w:rPr>
          <w:rFonts w:hint="eastAsia" w:ascii="宋体" w:hAnsi="宋体"/>
          <w:szCs w:val="21"/>
        </w:rPr>
        <w:t>（1）双方达成仲裁协议，向约定的仲裁委员会申请仲裁；</w:t>
      </w:r>
    </w:p>
    <w:p>
      <w:pPr>
        <w:pStyle w:val="41"/>
        <w:spacing w:line="500" w:lineRule="exact"/>
        <w:jc w:val="left"/>
        <w:rPr>
          <w:rFonts w:ascii="宋体" w:hAnsi="宋体"/>
          <w:szCs w:val="21"/>
        </w:rPr>
      </w:pPr>
      <w:r>
        <w:rPr>
          <w:rFonts w:hint="eastAsia" w:ascii="宋体" w:hAnsi="宋体"/>
          <w:szCs w:val="21"/>
        </w:rPr>
        <w:t>（2）向有管辖权的人民法院起诉。</w:t>
      </w:r>
    </w:p>
    <w:p>
      <w:pPr>
        <w:pStyle w:val="41"/>
        <w:spacing w:line="500" w:lineRule="exact"/>
        <w:jc w:val="left"/>
        <w:rPr>
          <w:rFonts w:ascii="宋体" w:hAnsi="宋体"/>
          <w:b/>
          <w:bCs/>
          <w:szCs w:val="21"/>
        </w:rPr>
      </w:pPr>
      <w:r>
        <w:rPr>
          <w:rFonts w:hint="eastAsia" w:ascii="宋体" w:hAnsi="宋体"/>
          <w:b/>
          <w:bCs/>
          <w:szCs w:val="21"/>
        </w:rPr>
        <w:t>第17条 补充条款</w:t>
      </w:r>
    </w:p>
    <w:p>
      <w:pPr>
        <w:pStyle w:val="2"/>
        <w:spacing w:line="500" w:lineRule="exact"/>
        <w:ind w:firstLine="371" w:firstLineChars="177"/>
        <w:outlineLvl w:val="9"/>
        <w:rPr>
          <w:rFonts w:ascii="宋体" w:hAnsi="宋体" w:cs="Times New Roman"/>
          <w:b w:val="0"/>
          <w:bCs w:val="0"/>
          <w:kern w:val="2"/>
          <w:szCs w:val="21"/>
        </w:rPr>
      </w:pPr>
      <w:r>
        <w:rPr>
          <w:rFonts w:hint="eastAsia" w:ascii="宋体" w:hAnsi="宋体" w:cs="Times New Roman"/>
          <w:b w:val="0"/>
          <w:bCs w:val="0"/>
          <w:kern w:val="2"/>
          <w:szCs w:val="21"/>
        </w:rPr>
        <w:t>双方根据有关法律法规规定，结合实际经协商一致，可对通用合同条款内容具体化、补充或修改，并在专用合同条款内约定。</w:t>
      </w:r>
    </w:p>
    <w:p>
      <w:pPr>
        <w:pStyle w:val="2"/>
        <w:spacing w:line="500" w:lineRule="exact"/>
        <w:ind w:firstLine="424" w:firstLineChars="177"/>
        <w:outlineLvl w:val="9"/>
        <w:rPr>
          <w:rFonts w:ascii="宋体" w:hAnsi="宋体" w:cs="Times New Roman"/>
          <w:b w:val="0"/>
          <w:bCs w:val="0"/>
          <w:kern w:val="2"/>
          <w:sz w:val="24"/>
        </w:rPr>
      </w:pPr>
    </w:p>
    <w:p>
      <w:pPr>
        <w:pStyle w:val="2"/>
        <w:spacing w:line="500" w:lineRule="exact"/>
        <w:ind w:firstLine="424" w:firstLineChars="177"/>
        <w:outlineLvl w:val="9"/>
        <w:rPr>
          <w:rFonts w:ascii="宋体" w:hAnsi="宋体" w:cs="Times New Roman"/>
          <w:b w:val="0"/>
          <w:bCs w:val="0"/>
          <w:kern w:val="2"/>
          <w:sz w:val="24"/>
        </w:rPr>
      </w:pPr>
    </w:p>
    <w:p>
      <w:pPr>
        <w:pStyle w:val="2"/>
        <w:spacing w:line="500" w:lineRule="exact"/>
        <w:ind w:firstLine="424" w:firstLineChars="177"/>
        <w:outlineLvl w:val="9"/>
        <w:rPr>
          <w:rFonts w:ascii="宋体" w:hAnsi="宋体" w:cs="Times New Roman"/>
          <w:b w:val="0"/>
          <w:bCs w:val="0"/>
          <w:kern w:val="2"/>
          <w:sz w:val="24"/>
        </w:rPr>
      </w:pPr>
    </w:p>
    <w:p>
      <w:pPr>
        <w:pStyle w:val="2"/>
        <w:spacing w:line="500" w:lineRule="exact"/>
        <w:ind w:firstLine="424" w:firstLineChars="177"/>
        <w:outlineLvl w:val="9"/>
        <w:rPr>
          <w:rFonts w:ascii="宋体" w:hAnsi="宋体" w:cs="Times New Roman"/>
          <w:b w:val="0"/>
          <w:bCs w:val="0"/>
          <w:kern w:val="2"/>
          <w:sz w:val="24"/>
        </w:rPr>
      </w:pPr>
    </w:p>
    <w:p>
      <w:pPr>
        <w:pStyle w:val="2"/>
        <w:spacing w:line="500" w:lineRule="exact"/>
        <w:ind w:firstLine="424" w:firstLineChars="177"/>
        <w:outlineLvl w:val="9"/>
        <w:rPr>
          <w:rFonts w:ascii="宋体" w:hAnsi="宋体" w:cs="Times New Roman"/>
          <w:b w:val="0"/>
          <w:bCs w:val="0"/>
          <w:kern w:val="2"/>
          <w:sz w:val="24"/>
        </w:rPr>
      </w:pPr>
    </w:p>
    <w:p>
      <w:pPr>
        <w:pStyle w:val="2"/>
        <w:spacing w:line="500" w:lineRule="exact"/>
        <w:ind w:firstLine="424" w:firstLineChars="177"/>
        <w:outlineLvl w:val="9"/>
        <w:rPr>
          <w:rFonts w:ascii="宋体" w:hAnsi="宋体" w:cs="Times New Roman"/>
          <w:b w:val="0"/>
          <w:bCs w:val="0"/>
          <w:kern w:val="2"/>
          <w:sz w:val="24"/>
        </w:rPr>
      </w:pPr>
    </w:p>
    <w:p>
      <w:pPr>
        <w:pStyle w:val="2"/>
        <w:spacing w:line="500" w:lineRule="exact"/>
        <w:ind w:firstLine="424" w:firstLineChars="177"/>
        <w:outlineLvl w:val="9"/>
        <w:rPr>
          <w:rFonts w:ascii="宋体" w:hAnsi="宋体" w:cs="Times New Roman"/>
          <w:b w:val="0"/>
          <w:bCs w:val="0"/>
          <w:kern w:val="2"/>
          <w:sz w:val="24"/>
        </w:rPr>
      </w:pPr>
    </w:p>
    <w:p>
      <w:pPr>
        <w:pStyle w:val="2"/>
        <w:spacing w:line="500" w:lineRule="exact"/>
        <w:ind w:firstLine="424" w:firstLineChars="177"/>
        <w:outlineLvl w:val="9"/>
        <w:rPr>
          <w:rFonts w:ascii="宋体" w:hAnsi="宋体" w:cs="Times New Roman"/>
          <w:b w:val="0"/>
          <w:bCs w:val="0"/>
          <w:kern w:val="2"/>
          <w:sz w:val="24"/>
        </w:rPr>
      </w:pPr>
    </w:p>
    <w:p>
      <w:pPr>
        <w:pStyle w:val="2"/>
        <w:spacing w:line="500" w:lineRule="exact"/>
        <w:ind w:firstLine="424" w:firstLineChars="177"/>
        <w:outlineLvl w:val="9"/>
        <w:rPr>
          <w:rFonts w:ascii="宋体" w:hAnsi="宋体" w:cs="Times New Roman"/>
          <w:b w:val="0"/>
          <w:bCs w:val="0"/>
          <w:kern w:val="2"/>
          <w:sz w:val="24"/>
        </w:rPr>
      </w:pPr>
    </w:p>
    <w:p>
      <w:pPr>
        <w:pStyle w:val="2"/>
        <w:spacing w:line="500" w:lineRule="exact"/>
        <w:ind w:firstLine="424" w:firstLineChars="177"/>
        <w:outlineLvl w:val="9"/>
        <w:rPr>
          <w:rFonts w:ascii="宋体" w:hAnsi="宋体" w:cs="Times New Roman"/>
          <w:b w:val="0"/>
          <w:bCs w:val="0"/>
          <w:kern w:val="2"/>
          <w:sz w:val="24"/>
        </w:rPr>
      </w:pPr>
    </w:p>
    <w:p>
      <w:pPr>
        <w:pStyle w:val="2"/>
        <w:spacing w:line="500" w:lineRule="exact"/>
        <w:ind w:firstLine="424" w:firstLineChars="177"/>
        <w:outlineLvl w:val="9"/>
        <w:rPr>
          <w:rFonts w:ascii="宋体" w:hAnsi="宋体" w:cs="Times New Roman"/>
          <w:b w:val="0"/>
          <w:bCs w:val="0"/>
          <w:kern w:val="2"/>
          <w:sz w:val="24"/>
        </w:rPr>
      </w:pPr>
    </w:p>
    <w:p>
      <w:pPr>
        <w:pStyle w:val="2"/>
        <w:spacing w:line="500" w:lineRule="exact"/>
        <w:ind w:firstLine="424" w:firstLineChars="177"/>
        <w:outlineLvl w:val="9"/>
        <w:rPr>
          <w:rFonts w:ascii="宋体" w:hAnsi="宋体" w:cs="Times New Roman"/>
          <w:b w:val="0"/>
          <w:bCs w:val="0"/>
          <w:kern w:val="2"/>
          <w:sz w:val="24"/>
        </w:rPr>
      </w:pPr>
    </w:p>
    <w:p>
      <w:pPr>
        <w:pStyle w:val="2"/>
        <w:spacing w:line="500" w:lineRule="exact"/>
        <w:ind w:firstLine="424" w:firstLineChars="177"/>
        <w:outlineLvl w:val="9"/>
        <w:rPr>
          <w:rFonts w:ascii="宋体" w:hAnsi="宋体" w:cs="Times New Roman"/>
          <w:b w:val="0"/>
          <w:bCs w:val="0"/>
          <w:kern w:val="2"/>
          <w:sz w:val="24"/>
        </w:rPr>
      </w:pPr>
    </w:p>
    <w:p>
      <w:pPr>
        <w:jc w:val="left"/>
        <w:rPr>
          <w:rFonts w:ascii="宋体" w:hAnsi="宋体" w:eastAsia="宋体" w:cs="Times New Roman"/>
          <w:sz w:val="24"/>
        </w:rPr>
      </w:pPr>
      <w:r>
        <w:rPr>
          <w:rFonts w:ascii="宋体" w:hAnsi="宋体" w:eastAsia="宋体" w:cs="Times New Roman"/>
          <w:sz w:val="24"/>
        </w:rPr>
        <w:br w:type="page"/>
      </w:r>
    </w:p>
    <w:p>
      <w:pPr>
        <w:pStyle w:val="5"/>
        <w:bidi w:val="0"/>
        <w:jc w:val="center"/>
        <w:rPr>
          <w:rFonts w:hint="eastAsia"/>
          <w:b/>
          <w:bCs w:val="0"/>
          <w:sz w:val="24"/>
          <w:szCs w:val="24"/>
          <w:lang w:val="en-US" w:eastAsia="zh-CN"/>
        </w:rPr>
      </w:pPr>
      <w:bookmarkStart w:id="544" w:name="_Toc27161"/>
      <w:r>
        <w:rPr>
          <w:rFonts w:hint="eastAsia"/>
          <w:b/>
          <w:bCs w:val="0"/>
          <w:sz w:val="24"/>
          <w:szCs w:val="24"/>
          <w:lang w:val="en-US" w:eastAsia="zh-CN"/>
        </w:rPr>
        <w:t>4.造价咨询部分</w:t>
      </w:r>
      <w:bookmarkEnd w:id="544"/>
    </w:p>
    <w:p>
      <w:pPr>
        <w:pStyle w:val="7"/>
        <w:spacing w:line="500" w:lineRule="exact"/>
        <w:jc w:val="center"/>
        <w:rPr>
          <w:rFonts w:ascii="宋体" w:hAnsi="宋体" w:cs="宋体"/>
          <w:b/>
          <w:bCs/>
        </w:rPr>
      </w:pPr>
      <w:r>
        <w:rPr>
          <w:rFonts w:hint="eastAsia" w:ascii="宋体" w:hAnsi="宋体" w:cs="宋体"/>
          <w:b/>
          <w:bCs/>
        </w:rPr>
        <w:t>《建设工程造价咨询合同（示范文本）》（GF-2015-0212）</w:t>
      </w:r>
    </w:p>
    <w:p>
      <w:pPr>
        <w:spacing w:line="500" w:lineRule="exact"/>
      </w:pPr>
    </w:p>
    <w:p>
      <w:pPr>
        <w:spacing w:line="500" w:lineRule="exact"/>
        <w:ind w:firstLine="426" w:firstLineChars="202"/>
        <w:rPr>
          <w:rFonts w:ascii="宋体" w:hAnsi="宋体"/>
          <w:b/>
          <w:szCs w:val="21"/>
        </w:rPr>
      </w:pPr>
      <w:r>
        <w:rPr>
          <w:rFonts w:hint="eastAsia" w:ascii="宋体" w:hAnsi="宋体"/>
          <w:b/>
          <w:szCs w:val="21"/>
        </w:rPr>
        <w:t>1.词语定义、语言、解释顺序与适用法律</w:t>
      </w:r>
    </w:p>
    <w:p>
      <w:pPr>
        <w:spacing w:line="500" w:lineRule="exact"/>
        <w:ind w:firstLine="424" w:firstLineChars="202"/>
        <w:rPr>
          <w:rFonts w:ascii="宋体" w:hAnsi="宋体"/>
          <w:szCs w:val="21"/>
        </w:rPr>
      </w:pPr>
      <w:r>
        <w:rPr>
          <w:rFonts w:hint="eastAsia" w:ascii="宋体" w:hAnsi="宋体"/>
          <w:szCs w:val="21"/>
        </w:rPr>
        <w:t>1.1词语定义</w:t>
      </w:r>
    </w:p>
    <w:p>
      <w:pPr>
        <w:spacing w:line="500" w:lineRule="exact"/>
        <w:ind w:firstLine="424" w:firstLineChars="202"/>
        <w:rPr>
          <w:rFonts w:ascii="宋体" w:hAnsi="宋体"/>
          <w:szCs w:val="21"/>
        </w:rPr>
      </w:pPr>
      <w:r>
        <w:rPr>
          <w:rFonts w:hint="eastAsia" w:ascii="宋体" w:hAnsi="宋体"/>
          <w:szCs w:val="21"/>
        </w:rPr>
        <w:t>组成本合同的全部文件中的下列名词和用语应具有本款所赋予的含义：</w:t>
      </w:r>
    </w:p>
    <w:p>
      <w:pPr>
        <w:spacing w:line="500" w:lineRule="exact"/>
        <w:ind w:firstLine="424" w:firstLineChars="202"/>
        <w:rPr>
          <w:rFonts w:ascii="宋体" w:hAnsi="宋体"/>
          <w:szCs w:val="21"/>
        </w:rPr>
      </w:pPr>
      <w:r>
        <w:rPr>
          <w:rFonts w:hint="eastAsia" w:ascii="宋体" w:hAnsi="宋体"/>
          <w:szCs w:val="21"/>
        </w:rPr>
        <w:t xml:space="preserve">1.1.1“工程”是指按照本合同约定实施造价咨询与其他服务的建设工程。    </w:t>
      </w:r>
    </w:p>
    <w:p>
      <w:pPr>
        <w:spacing w:line="500" w:lineRule="exact"/>
        <w:ind w:firstLine="424" w:firstLineChars="202"/>
        <w:rPr>
          <w:rFonts w:ascii="宋体" w:hAnsi="宋体"/>
          <w:szCs w:val="21"/>
        </w:rPr>
      </w:pPr>
      <w:r>
        <w:rPr>
          <w:rFonts w:hint="eastAsia" w:ascii="宋体" w:hAnsi="宋体"/>
          <w:szCs w:val="21"/>
        </w:rPr>
        <w:t>1.1.2“工程造价”是指工程项目建设过程中预计或实际支出的全部费用。</w:t>
      </w:r>
    </w:p>
    <w:p>
      <w:pPr>
        <w:spacing w:line="500" w:lineRule="exact"/>
        <w:ind w:firstLine="424" w:firstLineChars="202"/>
        <w:rPr>
          <w:rFonts w:ascii="宋体" w:hAnsi="宋体"/>
          <w:szCs w:val="21"/>
        </w:rPr>
      </w:pPr>
      <w:r>
        <w:rPr>
          <w:rFonts w:hint="eastAsia" w:ascii="宋体" w:hAnsi="宋体"/>
          <w:szCs w:val="21"/>
        </w:rPr>
        <w:t>1.1.3“委托人”是指本合同中委托造价咨询与其他服务的一方，及其合法的继承人或受让人。</w:t>
      </w:r>
    </w:p>
    <w:p>
      <w:pPr>
        <w:spacing w:line="500" w:lineRule="exact"/>
        <w:ind w:firstLine="424" w:firstLineChars="202"/>
        <w:rPr>
          <w:rFonts w:ascii="宋体" w:hAnsi="宋体"/>
          <w:szCs w:val="21"/>
        </w:rPr>
      </w:pPr>
      <w:r>
        <w:rPr>
          <w:rFonts w:hint="eastAsia" w:ascii="宋体" w:hAnsi="宋体"/>
          <w:szCs w:val="21"/>
        </w:rPr>
        <w:t>1.1.4“咨询人”是指本合同中提供造价咨询与其他服务的一方，及其合法的继承人。</w:t>
      </w:r>
    </w:p>
    <w:p>
      <w:pPr>
        <w:spacing w:line="500" w:lineRule="exact"/>
        <w:ind w:firstLine="424" w:firstLineChars="202"/>
        <w:rPr>
          <w:rFonts w:ascii="宋体" w:hAnsi="宋体"/>
          <w:szCs w:val="21"/>
        </w:rPr>
      </w:pPr>
      <w:r>
        <w:rPr>
          <w:rFonts w:hint="eastAsia" w:ascii="宋体" w:hAnsi="宋体"/>
          <w:szCs w:val="21"/>
        </w:rPr>
        <w:t>1.1.5“第三人”是指除委托人、咨询人以外与本咨询业务有关的当事人。</w:t>
      </w:r>
    </w:p>
    <w:p>
      <w:pPr>
        <w:spacing w:line="500" w:lineRule="exact"/>
        <w:ind w:firstLine="424" w:firstLineChars="202"/>
        <w:rPr>
          <w:rFonts w:ascii="宋体" w:hAnsi="宋体"/>
          <w:szCs w:val="21"/>
        </w:rPr>
      </w:pPr>
      <w:r>
        <w:rPr>
          <w:rFonts w:hint="eastAsia" w:ascii="宋体" w:hAnsi="宋体"/>
          <w:szCs w:val="21"/>
        </w:rPr>
        <w:t>1.1.6“正常工作”是指本合同订立时通用条件和专用条件中约定的咨询人的工作。</w:t>
      </w:r>
    </w:p>
    <w:p>
      <w:pPr>
        <w:spacing w:line="500" w:lineRule="exact"/>
        <w:ind w:firstLine="424" w:firstLineChars="202"/>
        <w:rPr>
          <w:rFonts w:ascii="宋体" w:hAnsi="宋体"/>
          <w:szCs w:val="21"/>
        </w:rPr>
      </w:pPr>
      <w:r>
        <w:rPr>
          <w:rFonts w:hint="eastAsia" w:ascii="宋体" w:hAnsi="宋体"/>
          <w:szCs w:val="21"/>
        </w:rPr>
        <w:t>1.1.7“附加工作”是指咨询人根据合同条件完成的正常工作以外的工作。</w:t>
      </w:r>
    </w:p>
    <w:p>
      <w:pPr>
        <w:spacing w:line="500" w:lineRule="exact"/>
        <w:ind w:firstLine="424" w:firstLineChars="202"/>
        <w:rPr>
          <w:rFonts w:ascii="宋体" w:hAnsi="宋体"/>
          <w:szCs w:val="21"/>
        </w:rPr>
      </w:pPr>
      <w:r>
        <w:rPr>
          <w:rFonts w:hint="eastAsia" w:ascii="宋体" w:hAnsi="宋体"/>
          <w:szCs w:val="21"/>
        </w:rPr>
        <w:t>1.1.8“项目咨询团队”是指咨询人指派负责履行本合同的团队，其团队成员为本合同的项目咨询人员。</w:t>
      </w:r>
    </w:p>
    <w:p>
      <w:pPr>
        <w:spacing w:line="500" w:lineRule="exact"/>
        <w:ind w:firstLine="424" w:firstLineChars="202"/>
        <w:rPr>
          <w:rFonts w:ascii="宋体" w:hAnsi="宋体"/>
          <w:szCs w:val="21"/>
        </w:rPr>
      </w:pPr>
      <w:r>
        <w:rPr>
          <w:rFonts w:hint="eastAsia" w:ascii="宋体" w:hAnsi="宋体"/>
          <w:szCs w:val="21"/>
        </w:rPr>
        <w:t>1.1.9“项目负责人”是指由咨询人的法定代表人书面授权，在授权范围内负责履行本合同、主持项目咨询团队工作的负责人。</w:t>
      </w:r>
    </w:p>
    <w:p>
      <w:pPr>
        <w:spacing w:line="500" w:lineRule="exact"/>
        <w:ind w:firstLine="424" w:firstLineChars="202"/>
        <w:rPr>
          <w:rFonts w:ascii="宋体" w:hAnsi="宋体"/>
          <w:szCs w:val="21"/>
        </w:rPr>
      </w:pPr>
      <w:r>
        <w:rPr>
          <w:rFonts w:hint="eastAsia" w:ascii="宋体" w:hAnsi="宋体"/>
          <w:szCs w:val="21"/>
        </w:rPr>
        <w:t>1.1.10“委托人代表”是指由委托人的法定代表人书面授权，在授权范围内行使委托人权利的人。</w:t>
      </w:r>
    </w:p>
    <w:p>
      <w:pPr>
        <w:spacing w:line="500" w:lineRule="exact"/>
        <w:ind w:firstLine="424" w:firstLineChars="202"/>
        <w:rPr>
          <w:rFonts w:ascii="宋体" w:hAnsi="宋体"/>
          <w:szCs w:val="21"/>
        </w:rPr>
      </w:pPr>
      <w:r>
        <w:rPr>
          <w:rFonts w:hint="eastAsia" w:ascii="宋体" w:hAnsi="宋体"/>
          <w:szCs w:val="21"/>
        </w:rPr>
        <w:t>1.1.11“酬金”是指咨询人履行本合同义务，委托人按照本合同约定给付咨询人的金额。</w:t>
      </w:r>
    </w:p>
    <w:p>
      <w:pPr>
        <w:spacing w:line="500" w:lineRule="exact"/>
        <w:ind w:firstLine="424" w:firstLineChars="202"/>
        <w:rPr>
          <w:rFonts w:ascii="宋体" w:hAnsi="宋体"/>
          <w:szCs w:val="21"/>
        </w:rPr>
      </w:pPr>
      <w:r>
        <w:rPr>
          <w:rFonts w:hint="eastAsia" w:ascii="宋体" w:hAnsi="宋体"/>
          <w:szCs w:val="21"/>
        </w:rPr>
        <w:t>1.1.12“正常工作酬金”是指在协议书中载明的，咨询人完成正常工作，委托人应给付咨询人的酬金。</w:t>
      </w:r>
    </w:p>
    <w:p>
      <w:pPr>
        <w:spacing w:line="500" w:lineRule="exact"/>
        <w:ind w:firstLine="424" w:firstLineChars="202"/>
        <w:rPr>
          <w:rFonts w:ascii="宋体" w:hAnsi="宋体"/>
          <w:szCs w:val="21"/>
        </w:rPr>
      </w:pPr>
      <w:r>
        <w:rPr>
          <w:rFonts w:ascii="宋体" w:hAnsi="宋体"/>
          <w:szCs w:val="21"/>
        </w:rPr>
        <w:t>1.1.13</w:t>
      </w:r>
      <w:r>
        <w:rPr>
          <w:rFonts w:hint="eastAsia" w:ascii="宋体" w:hAnsi="宋体"/>
          <w:szCs w:val="21"/>
        </w:rPr>
        <w:t>“附加工作酬金”是指咨询人完成附加工作，委托人应给付咨询人的酬金。</w:t>
      </w:r>
    </w:p>
    <w:p>
      <w:pPr>
        <w:spacing w:line="500" w:lineRule="exact"/>
        <w:ind w:firstLine="424" w:firstLineChars="202"/>
        <w:rPr>
          <w:rFonts w:ascii="宋体" w:hAnsi="宋体"/>
          <w:szCs w:val="21"/>
        </w:rPr>
      </w:pPr>
      <w:r>
        <w:rPr>
          <w:rFonts w:hint="eastAsia" w:ascii="宋体" w:hAnsi="宋体"/>
          <w:szCs w:val="21"/>
        </w:rPr>
        <w:t>1.1.14 “书面形式”是指合同书、信件和数据电文（包括电报、电传、传真、电子数据交换和电子邮件）等可以有形地表现所载内容的形式。</w:t>
      </w:r>
    </w:p>
    <w:p>
      <w:pPr>
        <w:spacing w:line="500" w:lineRule="exact"/>
        <w:ind w:firstLine="424" w:firstLineChars="202"/>
        <w:rPr>
          <w:rFonts w:ascii="宋体" w:hAnsi="宋体"/>
          <w:szCs w:val="21"/>
        </w:rPr>
      </w:pPr>
      <w:r>
        <w:rPr>
          <w:rFonts w:hint="eastAsia" w:ascii="宋体" w:hAnsi="宋体"/>
          <w:szCs w:val="21"/>
        </w:rPr>
        <w:t>1.1.15 “不可抗力”是指委托人和咨询人在订立本合同时不可预见，在合同履行过程中不可避免并不能克服的自然灾害和社会性突发事件，如地震、海啸、瘟疫、水灾、骚乱、暴动、战争等情形。</w:t>
      </w:r>
    </w:p>
    <w:p>
      <w:pPr>
        <w:spacing w:line="500" w:lineRule="exact"/>
        <w:ind w:firstLine="424" w:firstLineChars="202"/>
        <w:rPr>
          <w:rFonts w:ascii="宋体" w:hAnsi="宋体"/>
          <w:szCs w:val="21"/>
        </w:rPr>
      </w:pPr>
      <w:r>
        <w:rPr>
          <w:rFonts w:hint="eastAsia" w:ascii="宋体" w:hAnsi="宋体"/>
          <w:szCs w:val="21"/>
        </w:rPr>
        <w:t>1.2语言</w:t>
      </w:r>
    </w:p>
    <w:p>
      <w:pPr>
        <w:spacing w:line="500" w:lineRule="exact"/>
        <w:ind w:firstLine="424" w:firstLineChars="202"/>
        <w:rPr>
          <w:rFonts w:ascii="宋体" w:hAnsi="宋体"/>
          <w:szCs w:val="21"/>
        </w:rPr>
      </w:pPr>
      <w:r>
        <w:rPr>
          <w:rFonts w:hint="eastAsia" w:ascii="宋体" w:hAnsi="宋体"/>
          <w:szCs w:val="21"/>
        </w:rPr>
        <w:t>本合同使用中文书写、解释和说明。如专用条件约定使用两种及以上语言文字时，应以中文为准。</w:t>
      </w:r>
    </w:p>
    <w:p>
      <w:pPr>
        <w:spacing w:line="500" w:lineRule="exact"/>
        <w:ind w:firstLine="424" w:firstLineChars="202"/>
        <w:rPr>
          <w:rFonts w:ascii="宋体" w:hAnsi="宋体"/>
          <w:szCs w:val="21"/>
        </w:rPr>
      </w:pPr>
      <w:r>
        <w:rPr>
          <w:rFonts w:hint="eastAsia" w:ascii="宋体" w:hAnsi="宋体"/>
          <w:szCs w:val="21"/>
        </w:rPr>
        <w:t>1.3合同文件的优先顺序</w:t>
      </w:r>
    </w:p>
    <w:p>
      <w:pPr>
        <w:spacing w:line="500" w:lineRule="exact"/>
        <w:ind w:firstLine="424" w:firstLineChars="202"/>
        <w:rPr>
          <w:rFonts w:ascii="宋体" w:hAnsi="宋体"/>
          <w:szCs w:val="21"/>
        </w:rPr>
      </w:pPr>
      <w:r>
        <w:rPr>
          <w:rFonts w:hint="eastAsia" w:ascii="宋体" w:hAnsi="宋体"/>
          <w:szCs w:val="21"/>
        </w:rPr>
        <w:t>组成本合同的下列文件彼此应能相互解释、互为说明。除专用条件另有约定外，本合同文件的解释顺序如下：</w:t>
      </w:r>
    </w:p>
    <w:p>
      <w:pPr>
        <w:spacing w:line="500" w:lineRule="exact"/>
        <w:ind w:firstLine="424" w:firstLineChars="202"/>
        <w:rPr>
          <w:rFonts w:ascii="宋体" w:hAnsi="宋体"/>
          <w:szCs w:val="21"/>
        </w:rPr>
      </w:pPr>
      <w:r>
        <w:rPr>
          <w:rFonts w:hint="eastAsia" w:ascii="宋体" w:hAnsi="宋体"/>
          <w:szCs w:val="21"/>
        </w:rPr>
        <w:t>1.协议书</w:t>
      </w:r>
    </w:p>
    <w:p>
      <w:pPr>
        <w:spacing w:line="500" w:lineRule="exact"/>
        <w:ind w:firstLine="424" w:firstLineChars="202"/>
        <w:rPr>
          <w:rFonts w:ascii="宋体" w:hAnsi="宋体"/>
          <w:szCs w:val="21"/>
        </w:rPr>
      </w:pPr>
      <w:r>
        <w:rPr>
          <w:rFonts w:hint="eastAsia" w:ascii="宋体" w:hAnsi="宋体"/>
          <w:szCs w:val="21"/>
        </w:rPr>
        <w:t>2.中标通知书或委托书（如果有）；</w:t>
      </w:r>
    </w:p>
    <w:p>
      <w:pPr>
        <w:spacing w:line="500" w:lineRule="exact"/>
        <w:ind w:firstLine="424" w:firstLineChars="202"/>
        <w:rPr>
          <w:rFonts w:ascii="宋体" w:hAnsi="宋体"/>
          <w:szCs w:val="21"/>
        </w:rPr>
      </w:pPr>
      <w:r>
        <w:rPr>
          <w:rFonts w:hint="eastAsia" w:ascii="宋体" w:hAnsi="宋体"/>
          <w:szCs w:val="21"/>
        </w:rPr>
        <w:t>3.专用条件及附录；</w:t>
      </w:r>
    </w:p>
    <w:p>
      <w:pPr>
        <w:spacing w:line="500" w:lineRule="exact"/>
        <w:ind w:firstLine="424" w:firstLineChars="202"/>
        <w:rPr>
          <w:rFonts w:ascii="宋体" w:hAnsi="宋体"/>
          <w:szCs w:val="21"/>
        </w:rPr>
      </w:pPr>
      <w:r>
        <w:rPr>
          <w:rFonts w:hint="eastAsia" w:ascii="宋体" w:hAnsi="宋体"/>
          <w:szCs w:val="21"/>
        </w:rPr>
        <w:t>4.通用条件；</w:t>
      </w:r>
    </w:p>
    <w:p>
      <w:pPr>
        <w:spacing w:line="500" w:lineRule="exact"/>
        <w:ind w:firstLine="424" w:firstLineChars="202"/>
        <w:rPr>
          <w:rFonts w:ascii="宋体" w:hAnsi="宋体"/>
          <w:szCs w:val="21"/>
        </w:rPr>
      </w:pPr>
      <w:r>
        <w:rPr>
          <w:rFonts w:hint="eastAsia" w:ascii="宋体" w:hAnsi="宋体"/>
          <w:szCs w:val="21"/>
        </w:rPr>
        <w:t>5.投标函及投标函附录或造价咨询服务建议书（如果有）；</w:t>
      </w:r>
    </w:p>
    <w:p>
      <w:pPr>
        <w:spacing w:line="500" w:lineRule="exact"/>
        <w:ind w:firstLine="424" w:firstLineChars="202"/>
        <w:rPr>
          <w:rFonts w:ascii="宋体" w:hAnsi="宋体"/>
          <w:szCs w:val="21"/>
        </w:rPr>
      </w:pPr>
      <w:r>
        <w:rPr>
          <w:rFonts w:hint="eastAsia" w:ascii="宋体" w:hAnsi="宋体"/>
          <w:szCs w:val="21"/>
        </w:rPr>
        <w:t>6.其他合同文件。</w:t>
      </w:r>
    </w:p>
    <w:p>
      <w:pPr>
        <w:spacing w:line="500" w:lineRule="exact"/>
        <w:ind w:firstLine="424" w:firstLineChars="202"/>
        <w:rPr>
          <w:rFonts w:ascii="宋体" w:hAnsi="宋体"/>
          <w:szCs w:val="21"/>
        </w:rPr>
      </w:pPr>
      <w:r>
        <w:rPr>
          <w:rFonts w:hint="eastAsia" w:ascii="宋体" w:hAnsi="宋体"/>
          <w:szCs w:val="21"/>
        </w:rPr>
        <w:t>上述各项合同文件包括合同当事人就该项合同文件所作出的补充和修改，属于同一类内容的文件，应以最新签署的为准。</w:t>
      </w:r>
    </w:p>
    <w:p>
      <w:pPr>
        <w:spacing w:line="500" w:lineRule="exact"/>
        <w:ind w:firstLine="424" w:firstLineChars="202"/>
        <w:rPr>
          <w:rFonts w:ascii="宋体" w:hAnsi="宋体"/>
          <w:szCs w:val="21"/>
        </w:rPr>
      </w:pPr>
      <w:r>
        <w:rPr>
          <w:rFonts w:hint="eastAsia" w:ascii="宋体" w:hAnsi="宋体"/>
          <w:szCs w:val="21"/>
        </w:rPr>
        <w:t>在合同订立及履行过程中形成的与合同有关的文件均构成合同文件的组成部分。</w:t>
      </w:r>
    </w:p>
    <w:p>
      <w:pPr>
        <w:spacing w:line="500" w:lineRule="exact"/>
        <w:ind w:firstLine="424" w:firstLineChars="202"/>
        <w:rPr>
          <w:rFonts w:ascii="宋体" w:hAnsi="宋体"/>
          <w:szCs w:val="21"/>
        </w:rPr>
      </w:pPr>
      <w:r>
        <w:rPr>
          <w:rFonts w:hint="eastAsia" w:ascii="宋体" w:hAnsi="宋体"/>
          <w:szCs w:val="21"/>
        </w:rPr>
        <w:t>1.4适用法律</w:t>
      </w:r>
    </w:p>
    <w:p>
      <w:pPr>
        <w:spacing w:line="500" w:lineRule="exact"/>
        <w:ind w:firstLine="424" w:firstLineChars="202"/>
        <w:rPr>
          <w:rFonts w:ascii="宋体" w:hAnsi="宋体"/>
          <w:szCs w:val="21"/>
        </w:rPr>
      </w:pPr>
      <w:r>
        <w:rPr>
          <w:rFonts w:hint="eastAsia" w:ascii="宋体" w:hAnsi="宋体"/>
          <w:szCs w:val="21"/>
        </w:rPr>
        <w:t>本合同适用中华人民共和国法律、行政法规、部门规章以及工程所在地的地方性法规、自治条例、单行条例和地方政府规章等。</w:t>
      </w:r>
    </w:p>
    <w:p>
      <w:pPr>
        <w:spacing w:line="500" w:lineRule="exact"/>
        <w:ind w:firstLine="424" w:firstLineChars="202"/>
        <w:rPr>
          <w:rFonts w:ascii="宋体" w:hAnsi="宋体"/>
          <w:szCs w:val="21"/>
        </w:rPr>
      </w:pPr>
      <w:r>
        <w:rPr>
          <w:rFonts w:hint="eastAsia" w:ascii="宋体" w:hAnsi="宋体"/>
          <w:szCs w:val="21"/>
        </w:rPr>
        <w:t>合同当事人可以在专用条件中约定本合同适用的其他规范、规程、定额、技术标准等规范性文件。</w:t>
      </w:r>
    </w:p>
    <w:p>
      <w:pPr>
        <w:spacing w:line="500" w:lineRule="exact"/>
        <w:ind w:firstLine="426" w:firstLineChars="202"/>
        <w:rPr>
          <w:rFonts w:ascii="宋体" w:hAnsi="宋体"/>
          <w:b/>
          <w:szCs w:val="21"/>
        </w:rPr>
      </w:pPr>
      <w:r>
        <w:rPr>
          <w:rFonts w:hint="eastAsia" w:ascii="宋体" w:hAnsi="宋体"/>
          <w:b/>
          <w:szCs w:val="21"/>
        </w:rPr>
        <w:t>2.委托人的义务</w:t>
      </w:r>
    </w:p>
    <w:p>
      <w:pPr>
        <w:spacing w:line="500" w:lineRule="exact"/>
        <w:ind w:firstLine="424" w:firstLineChars="202"/>
        <w:rPr>
          <w:rFonts w:ascii="宋体" w:hAnsi="宋体"/>
          <w:szCs w:val="21"/>
        </w:rPr>
      </w:pPr>
      <w:r>
        <w:rPr>
          <w:rFonts w:hint="eastAsia" w:ascii="宋体" w:hAnsi="宋体"/>
          <w:szCs w:val="21"/>
        </w:rPr>
        <w:t>2.1提供资料</w:t>
      </w:r>
    </w:p>
    <w:p>
      <w:pPr>
        <w:spacing w:line="500" w:lineRule="exact"/>
        <w:ind w:firstLine="424" w:firstLineChars="202"/>
        <w:rPr>
          <w:rFonts w:ascii="宋体" w:hAnsi="宋体"/>
          <w:szCs w:val="21"/>
        </w:rPr>
      </w:pPr>
      <w:r>
        <w:rPr>
          <w:rFonts w:hint="eastAsia" w:ascii="宋体" w:hAnsi="宋体"/>
          <w:szCs w:val="21"/>
        </w:rPr>
        <w:t>委托人应当在专用条件约定的时间内，按照附录C的约定无偿向咨询人提供与本合同咨询业务有关的资料。在本合同履行过程中，委托人应及时向咨询人提供最新的与本合同咨询业务有关的资料。委托人应对所提供资料的真实性、准确性、合法性与完整性负责。</w:t>
      </w:r>
    </w:p>
    <w:p>
      <w:pPr>
        <w:spacing w:line="500" w:lineRule="exact"/>
        <w:ind w:firstLine="424" w:firstLineChars="202"/>
        <w:rPr>
          <w:rFonts w:ascii="宋体" w:hAnsi="宋体"/>
          <w:szCs w:val="21"/>
        </w:rPr>
      </w:pPr>
      <w:r>
        <w:rPr>
          <w:rFonts w:hint="eastAsia" w:ascii="宋体" w:hAnsi="宋体"/>
          <w:szCs w:val="21"/>
        </w:rPr>
        <w:t>2.2提供工作条件</w:t>
      </w:r>
    </w:p>
    <w:p>
      <w:pPr>
        <w:spacing w:line="500" w:lineRule="exact"/>
        <w:ind w:firstLine="424" w:firstLineChars="202"/>
        <w:rPr>
          <w:rFonts w:ascii="宋体" w:hAnsi="宋体"/>
          <w:szCs w:val="21"/>
        </w:rPr>
      </w:pPr>
      <w:r>
        <w:rPr>
          <w:rFonts w:hint="eastAsia" w:ascii="宋体" w:hAnsi="宋体"/>
          <w:szCs w:val="21"/>
        </w:rPr>
        <w:t>委托人应为咨询人完成造价咨询提供必要的条件。</w:t>
      </w:r>
    </w:p>
    <w:p>
      <w:pPr>
        <w:spacing w:line="500" w:lineRule="exact"/>
        <w:ind w:firstLine="424" w:firstLineChars="202"/>
        <w:rPr>
          <w:rFonts w:ascii="宋体" w:hAnsi="宋体"/>
          <w:szCs w:val="21"/>
        </w:rPr>
      </w:pPr>
      <w:r>
        <w:rPr>
          <w:rFonts w:hint="eastAsia" w:ascii="宋体" w:hAnsi="宋体"/>
          <w:szCs w:val="21"/>
        </w:rPr>
        <w:t>2.2.1委托人需要咨询人派驻项目现场咨询人员的，除专用条件另有约定外，项目咨询人员有权无偿使用附录D中由委托人提供的房屋及设备。</w:t>
      </w:r>
    </w:p>
    <w:p>
      <w:pPr>
        <w:spacing w:line="500" w:lineRule="exact"/>
        <w:ind w:firstLine="424" w:firstLineChars="202"/>
        <w:rPr>
          <w:rFonts w:ascii="宋体" w:hAnsi="宋体"/>
          <w:szCs w:val="21"/>
        </w:rPr>
      </w:pPr>
      <w:r>
        <w:rPr>
          <w:rFonts w:hint="eastAsia" w:ascii="宋体" w:hAnsi="宋体"/>
          <w:szCs w:val="21"/>
        </w:rPr>
        <w:t>2.2.2委托人应负责与本工程造价咨询业务有关的所有外部关系的协调，为咨询人履行本合同提供必要的外部条件。</w:t>
      </w:r>
    </w:p>
    <w:p>
      <w:pPr>
        <w:spacing w:line="500" w:lineRule="exact"/>
        <w:ind w:firstLine="424" w:firstLineChars="202"/>
        <w:rPr>
          <w:rFonts w:ascii="宋体" w:hAnsi="宋体"/>
          <w:szCs w:val="21"/>
        </w:rPr>
      </w:pPr>
      <w:r>
        <w:rPr>
          <w:rFonts w:hint="eastAsia" w:ascii="宋体" w:hAnsi="宋体"/>
          <w:szCs w:val="21"/>
        </w:rPr>
        <w:t>2.3合理工作时限</w:t>
      </w:r>
    </w:p>
    <w:p>
      <w:pPr>
        <w:spacing w:line="500" w:lineRule="exact"/>
        <w:ind w:firstLine="424" w:firstLineChars="202"/>
        <w:rPr>
          <w:rFonts w:ascii="宋体" w:hAnsi="宋体"/>
          <w:szCs w:val="21"/>
        </w:rPr>
      </w:pPr>
      <w:r>
        <w:rPr>
          <w:rFonts w:hint="eastAsia" w:ascii="宋体" w:hAnsi="宋体"/>
          <w:szCs w:val="21"/>
        </w:rPr>
        <w:t>委托人应当为咨询人完成其咨询工作，设定合理的工作时限。</w:t>
      </w:r>
    </w:p>
    <w:p>
      <w:pPr>
        <w:spacing w:line="500" w:lineRule="exact"/>
        <w:ind w:firstLine="424" w:firstLineChars="202"/>
        <w:rPr>
          <w:rFonts w:ascii="宋体" w:hAnsi="宋体"/>
          <w:szCs w:val="21"/>
        </w:rPr>
      </w:pPr>
      <w:r>
        <w:rPr>
          <w:rFonts w:hint="eastAsia" w:ascii="宋体" w:hAnsi="宋体"/>
          <w:szCs w:val="21"/>
        </w:rPr>
        <w:t>2.4委托人代表</w:t>
      </w:r>
    </w:p>
    <w:p>
      <w:pPr>
        <w:spacing w:line="500" w:lineRule="exact"/>
        <w:ind w:firstLine="424" w:firstLineChars="202"/>
        <w:rPr>
          <w:rFonts w:ascii="宋体" w:hAnsi="宋体"/>
          <w:szCs w:val="21"/>
        </w:rPr>
      </w:pPr>
      <w:r>
        <w:rPr>
          <w:rFonts w:hint="eastAsia" w:ascii="宋体" w:hAnsi="宋体"/>
          <w:szCs w:val="21"/>
        </w:rPr>
        <w:t>委托人应授权一名代表负责本合同的履行。委托人应在双方签订本合同7日内，将委托人代表的姓名和权限范围书面告知咨询人。委托人更换委托人代表时，应提前7日书面通知咨询人。</w:t>
      </w:r>
    </w:p>
    <w:p>
      <w:pPr>
        <w:spacing w:line="500" w:lineRule="exact"/>
        <w:ind w:firstLine="424" w:firstLineChars="202"/>
        <w:rPr>
          <w:rFonts w:ascii="宋体" w:hAnsi="宋体"/>
          <w:szCs w:val="21"/>
        </w:rPr>
      </w:pPr>
      <w:r>
        <w:rPr>
          <w:rFonts w:hint="eastAsia" w:ascii="宋体" w:hAnsi="宋体"/>
          <w:szCs w:val="21"/>
        </w:rPr>
        <w:t>2.5答复</w:t>
      </w:r>
    </w:p>
    <w:p>
      <w:pPr>
        <w:spacing w:line="500" w:lineRule="exact"/>
        <w:ind w:firstLine="424" w:firstLineChars="202"/>
        <w:rPr>
          <w:rFonts w:ascii="宋体" w:hAnsi="宋体"/>
          <w:szCs w:val="21"/>
        </w:rPr>
      </w:pPr>
      <w:r>
        <w:rPr>
          <w:rFonts w:hint="eastAsia" w:ascii="宋体" w:hAnsi="宋体"/>
          <w:szCs w:val="21"/>
        </w:rPr>
        <w:t>委托人应当在专用条件约定的时间内就咨询人以书面形式提交并要求做出答复的事宜给予书面答复。逾期未答复的，由此造成的工作延误和损失由委托人承担。</w:t>
      </w:r>
    </w:p>
    <w:p>
      <w:pPr>
        <w:spacing w:line="500" w:lineRule="exact"/>
        <w:ind w:firstLine="424" w:firstLineChars="202"/>
        <w:rPr>
          <w:rFonts w:ascii="宋体" w:hAnsi="宋体"/>
          <w:szCs w:val="21"/>
        </w:rPr>
      </w:pPr>
      <w:r>
        <w:rPr>
          <w:rFonts w:hint="eastAsia" w:ascii="宋体" w:hAnsi="宋体"/>
          <w:szCs w:val="21"/>
        </w:rPr>
        <w:t>2.6支付</w:t>
      </w:r>
    </w:p>
    <w:p>
      <w:pPr>
        <w:spacing w:line="500" w:lineRule="exact"/>
        <w:ind w:firstLine="424" w:firstLineChars="202"/>
        <w:rPr>
          <w:rFonts w:ascii="宋体" w:hAnsi="宋体"/>
          <w:szCs w:val="21"/>
        </w:rPr>
      </w:pPr>
      <w:r>
        <w:rPr>
          <w:rFonts w:hint="eastAsia" w:ascii="宋体" w:hAnsi="宋体"/>
          <w:szCs w:val="21"/>
        </w:rPr>
        <w:t>委托人应当按照合同的约定，向咨询人支付酬金。</w:t>
      </w:r>
    </w:p>
    <w:p>
      <w:pPr>
        <w:spacing w:line="500" w:lineRule="exact"/>
        <w:ind w:firstLine="426" w:firstLineChars="202"/>
        <w:rPr>
          <w:rFonts w:ascii="宋体" w:hAnsi="宋体"/>
          <w:b/>
          <w:szCs w:val="21"/>
        </w:rPr>
      </w:pPr>
      <w:r>
        <w:rPr>
          <w:rFonts w:hint="eastAsia" w:ascii="宋体" w:hAnsi="宋体"/>
          <w:b/>
          <w:szCs w:val="21"/>
        </w:rPr>
        <w:t>3.咨询人的义务</w:t>
      </w:r>
    </w:p>
    <w:p>
      <w:pPr>
        <w:spacing w:line="500" w:lineRule="exact"/>
        <w:ind w:firstLine="424" w:firstLineChars="202"/>
        <w:rPr>
          <w:rFonts w:ascii="宋体" w:hAnsi="宋体"/>
          <w:szCs w:val="21"/>
        </w:rPr>
      </w:pPr>
      <w:r>
        <w:rPr>
          <w:rFonts w:hint="eastAsia" w:ascii="宋体" w:hAnsi="宋体"/>
          <w:szCs w:val="21"/>
        </w:rPr>
        <w:t>3.1 项目咨询团队及人员</w:t>
      </w:r>
    </w:p>
    <w:p>
      <w:pPr>
        <w:spacing w:line="500" w:lineRule="exact"/>
        <w:ind w:firstLine="424" w:firstLineChars="202"/>
        <w:rPr>
          <w:rFonts w:ascii="宋体" w:hAnsi="宋体"/>
          <w:szCs w:val="21"/>
        </w:rPr>
      </w:pPr>
      <w:r>
        <w:rPr>
          <w:rFonts w:hint="eastAsia" w:ascii="宋体" w:hAnsi="宋体"/>
          <w:szCs w:val="21"/>
        </w:rPr>
        <w:t>3.1.1项目咨询团队的主要人员应具有专用条件约定的资格条件，团队人员的数量应符合专用条件的约定。</w:t>
      </w:r>
    </w:p>
    <w:p>
      <w:pPr>
        <w:spacing w:line="500" w:lineRule="exact"/>
        <w:ind w:firstLine="424" w:firstLineChars="202"/>
        <w:rPr>
          <w:rFonts w:ascii="宋体" w:hAnsi="宋体"/>
          <w:szCs w:val="21"/>
        </w:rPr>
      </w:pPr>
      <w:r>
        <w:rPr>
          <w:rFonts w:hint="eastAsia" w:ascii="宋体" w:hAnsi="宋体"/>
          <w:szCs w:val="21"/>
        </w:rPr>
        <w:t>3.1.2项目负责人</w:t>
      </w:r>
    </w:p>
    <w:p>
      <w:pPr>
        <w:spacing w:line="500" w:lineRule="exact"/>
        <w:ind w:firstLine="424" w:firstLineChars="202"/>
        <w:rPr>
          <w:rFonts w:ascii="宋体" w:hAnsi="宋体"/>
          <w:szCs w:val="21"/>
        </w:rPr>
      </w:pPr>
      <w:r>
        <w:rPr>
          <w:rFonts w:hint="eastAsia" w:ascii="宋体" w:hAnsi="宋体"/>
          <w:szCs w:val="21"/>
        </w:rPr>
        <w:t>咨询人应以书面形式授权一名项目负责人负责履行本合同、主持项目咨询团队工作。采用招标程序签署本合同的，项目负责人应当与投标文件载明的一致。</w:t>
      </w:r>
    </w:p>
    <w:p>
      <w:pPr>
        <w:spacing w:line="500" w:lineRule="exact"/>
        <w:ind w:firstLine="424" w:firstLineChars="202"/>
        <w:rPr>
          <w:rFonts w:ascii="宋体" w:hAnsi="宋体"/>
          <w:szCs w:val="21"/>
        </w:rPr>
      </w:pPr>
      <w:r>
        <w:rPr>
          <w:rFonts w:hint="eastAsia" w:ascii="宋体" w:hAnsi="宋体"/>
          <w:szCs w:val="21"/>
        </w:rPr>
        <w:t>3.1.3在本合同履行过程中，咨询人员应保持相对稳定，以保证咨询工作正常进行。</w:t>
      </w:r>
    </w:p>
    <w:p>
      <w:pPr>
        <w:spacing w:line="500" w:lineRule="exact"/>
        <w:ind w:firstLine="424" w:firstLineChars="202"/>
        <w:rPr>
          <w:rFonts w:ascii="宋体" w:hAnsi="宋体"/>
          <w:szCs w:val="21"/>
        </w:rPr>
      </w:pPr>
      <w:r>
        <w:rPr>
          <w:rFonts w:hint="eastAsia" w:ascii="宋体" w:hAnsi="宋体"/>
          <w:szCs w:val="21"/>
        </w:rPr>
        <w:t>咨询人可根据工程进展和工作需要等情形调整项目咨询团队人员。咨询人更换项目负责人时，应提前7日向委托人书面报告，经委托人同意后方可更换。除专用条件另有约定外，咨询人更换项目咨询团队其他咨询人员，应提前3日向委托人书面报告，经委托人同意后以相当资格与能力的人员替换。</w:t>
      </w:r>
    </w:p>
    <w:p>
      <w:pPr>
        <w:spacing w:line="500" w:lineRule="exact"/>
        <w:ind w:firstLine="424" w:firstLineChars="202"/>
        <w:rPr>
          <w:rFonts w:ascii="宋体" w:hAnsi="宋体"/>
          <w:szCs w:val="21"/>
        </w:rPr>
      </w:pPr>
      <w:r>
        <w:rPr>
          <w:rFonts w:hint="eastAsia" w:ascii="宋体" w:hAnsi="宋体"/>
          <w:szCs w:val="21"/>
        </w:rPr>
        <w:t>3.1.4咨询人员有下列情形之一，委托人要求咨询人更换的，咨询人应当更换：</w:t>
      </w:r>
    </w:p>
    <w:p>
      <w:pPr>
        <w:spacing w:line="500" w:lineRule="exact"/>
        <w:ind w:firstLine="424" w:firstLineChars="202"/>
        <w:rPr>
          <w:rFonts w:ascii="宋体" w:hAnsi="宋体"/>
          <w:szCs w:val="21"/>
        </w:rPr>
      </w:pPr>
      <w:r>
        <w:rPr>
          <w:rFonts w:hint="eastAsia" w:ascii="宋体" w:hAnsi="宋体"/>
          <w:szCs w:val="21"/>
        </w:rPr>
        <w:t>（1）存在严重过失行为的；</w:t>
      </w:r>
    </w:p>
    <w:p>
      <w:pPr>
        <w:spacing w:line="500" w:lineRule="exact"/>
        <w:ind w:firstLine="424" w:firstLineChars="202"/>
        <w:rPr>
          <w:rFonts w:ascii="宋体" w:hAnsi="宋体"/>
          <w:szCs w:val="21"/>
        </w:rPr>
      </w:pPr>
      <w:r>
        <w:rPr>
          <w:rFonts w:hint="eastAsia" w:ascii="宋体" w:hAnsi="宋体"/>
          <w:szCs w:val="21"/>
        </w:rPr>
        <w:t>（2）存在违法行为不能履行职责的；</w:t>
      </w:r>
    </w:p>
    <w:p>
      <w:pPr>
        <w:spacing w:line="500" w:lineRule="exact"/>
        <w:ind w:firstLine="424" w:firstLineChars="202"/>
        <w:rPr>
          <w:rFonts w:ascii="宋体" w:hAnsi="宋体"/>
          <w:szCs w:val="21"/>
        </w:rPr>
      </w:pPr>
      <w:r>
        <w:rPr>
          <w:rFonts w:hint="eastAsia" w:ascii="宋体" w:hAnsi="宋体"/>
          <w:szCs w:val="21"/>
        </w:rPr>
        <w:t>（3）涉嫌犯罪的；</w:t>
      </w:r>
    </w:p>
    <w:p>
      <w:pPr>
        <w:spacing w:line="500" w:lineRule="exact"/>
        <w:ind w:firstLine="424" w:firstLineChars="202"/>
        <w:rPr>
          <w:rFonts w:ascii="宋体" w:hAnsi="宋体"/>
          <w:szCs w:val="21"/>
        </w:rPr>
      </w:pPr>
      <w:r>
        <w:rPr>
          <w:rFonts w:hint="eastAsia" w:ascii="宋体" w:hAnsi="宋体"/>
          <w:szCs w:val="21"/>
        </w:rPr>
        <w:t>（4）不能胜任岗位职责的；</w:t>
      </w:r>
    </w:p>
    <w:p>
      <w:pPr>
        <w:spacing w:line="500" w:lineRule="exact"/>
        <w:ind w:firstLine="424" w:firstLineChars="202"/>
        <w:rPr>
          <w:rFonts w:ascii="宋体" w:hAnsi="宋体"/>
          <w:szCs w:val="21"/>
        </w:rPr>
      </w:pPr>
      <w:r>
        <w:rPr>
          <w:rFonts w:hint="eastAsia" w:ascii="宋体" w:hAnsi="宋体"/>
          <w:szCs w:val="21"/>
        </w:rPr>
        <w:t>（5）严重违反职业道德的；</w:t>
      </w:r>
    </w:p>
    <w:p>
      <w:pPr>
        <w:spacing w:line="500" w:lineRule="exact"/>
        <w:ind w:firstLine="424" w:firstLineChars="202"/>
        <w:rPr>
          <w:rFonts w:ascii="宋体" w:hAnsi="宋体"/>
          <w:szCs w:val="21"/>
        </w:rPr>
      </w:pPr>
      <w:r>
        <w:rPr>
          <w:rFonts w:hint="eastAsia" w:ascii="宋体" w:hAnsi="宋体"/>
          <w:szCs w:val="21"/>
        </w:rPr>
        <w:t>（6）专用条件约定的其他情形。</w:t>
      </w:r>
    </w:p>
    <w:p>
      <w:pPr>
        <w:spacing w:line="500" w:lineRule="exact"/>
        <w:ind w:firstLine="424" w:firstLineChars="202"/>
        <w:rPr>
          <w:rFonts w:ascii="宋体" w:hAnsi="宋体"/>
          <w:szCs w:val="21"/>
        </w:rPr>
      </w:pPr>
      <w:r>
        <w:rPr>
          <w:rFonts w:hint="eastAsia" w:ascii="宋体" w:hAnsi="宋体"/>
          <w:szCs w:val="21"/>
        </w:rPr>
        <w:t>3.2 咨询人的工作要求</w:t>
      </w:r>
    </w:p>
    <w:p>
      <w:pPr>
        <w:spacing w:line="500" w:lineRule="exact"/>
        <w:ind w:firstLine="424" w:firstLineChars="202"/>
        <w:rPr>
          <w:rFonts w:ascii="宋体" w:hAnsi="宋体"/>
          <w:szCs w:val="21"/>
        </w:rPr>
      </w:pPr>
      <w:r>
        <w:rPr>
          <w:rFonts w:hint="eastAsia" w:ascii="宋体" w:hAnsi="宋体"/>
          <w:szCs w:val="21"/>
        </w:rPr>
        <w:t>3.2.1咨询人应当按照专用条件约定的时间等要求向委托人提供与工程造价咨询业务有关的资料，包括工程造价咨询企业的资质证书及承担本合同业务的团队人员名单及执业（从业）资格证书、咨询工作大纲等，并按合同约定的服务范围和工作内容实施咨询业务。</w:t>
      </w:r>
    </w:p>
    <w:p>
      <w:pPr>
        <w:spacing w:line="500" w:lineRule="exact"/>
        <w:ind w:firstLine="424" w:firstLineChars="202"/>
        <w:rPr>
          <w:rFonts w:ascii="宋体" w:hAnsi="宋体"/>
          <w:szCs w:val="21"/>
        </w:rPr>
      </w:pPr>
      <w:r>
        <w:rPr>
          <w:rFonts w:hint="eastAsia" w:ascii="宋体" w:hAnsi="宋体"/>
          <w:szCs w:val="21"/>
        </w:rPr>
        <w:t>3.2.2咨询人应当在专用条件约定的时间内，按照专用条件约定的份数、组成向委托人提交咨询成果文件。</w:t>
      </w:r>
    </w:p>
    <w:p>
      <w:pPr>
        <w:spacing w:line="500" w:lineRule="exact"/>
        <w:ind w:firstLine="424" w:firstLineChars="202"/>
        <w:rPr>
          <w:rFonts w:ascii="宋体" w:hAnsi="宋体"/>
          <w:szCs w:val="21"/>
        </w:rPr>
      </w:pPr>
      <w:r>
        <w:rPr>
          <w:rFonts w:hint="eastAsia" w:ascii="宋体" w:hAnsi="宋体"/>
          <w:szCs w:val="21"/>
        </w:rPr>
        <w:t>咨询人提供造价咨询服务以及出具工程造价咨询成果文件应符合现行国家或行业有关规定、标准、规范的要求。委托人要求的工程造价咨询成果文件质量标准高于现行国家或行业标准的，应在专用条件中约定具体的质量标准，并相应增加服务酬金。</w:t>
      </w:r>
    </w:p>
    <w:p>
      <w:pPr>
        <w:spacing w:line="500" w:lineRule="exact"/>
        <w:ind w:firstLine="424" w:firstLineChars="202"/>
        <w:rPr>
          <w:rFonts w:ascii="宋体" w:hAnsi="宋体"/>
          <w:szCs w:val="21"/>
        </w:rPr>
      </w:pPr>
      <w:r>
        <w:rPr>
          <w:rFonts w:hint="eastAsia" w:ascii="宋体" w:hAnsi="宋体"/>
          <w:szCs w:val="21"/>
        </w:rPr>
        <w:t>3.2.3咨询人提交的工程造价咨询成果文件，除加盖咨询人单位公章、工程造价咨询企业执业印章外，还必须按要求加盖参加咨询工作人员的执业（从业）资格印章。</w:t>
      </w:r>
    </w:p>
    <w:p>
      <w:pPr>
        <w:spacing w:line="500" w:lineRule="exact"/>
        <w:ind w:firstLine="424" w:firstLineChars="202"/>
        <w:rPr>
          <w:rFonts w:ascii="宋体" w:hAnsi="宋体"/>
          <w:szCs w:val="21"/>
        </w:rPr>
      </w:pPr>
      <w:r>
        <w:rPr>
          <w:rFonts w:hint="eastAsia" w:ascii="宋体" w:hAnsi="宋体"/>
          <w:szCs w:val="21"/>
        </w:rPr>
        <w:t>3.2.4咨询人应在专用条件约定的时间内，对委托人以书面形式提出的建议或者异议给予书面答复。</w:t>
      </w:r>
    </w:p>
    <w:p>
      <w:pPr>
        <w:spacing w:line="500" w:lineRule="exact"/>
        <w:ind w:firstLine="424" w:firstLineChars="202"/>
        <w:rPr>
          <w:rFonts w:ascii="宋体" w:hAnsi="宋体"/>
          <w:szCs w:val="21"/>
        </w:rPr>
      </w:pPr>
      <w:r>
        <w:rPr>
          <w:rFonts w:hint="eastAsia" w:ascii="宋体" w:hAnsi="宋体"/>
          <w:szCs w:val="21"/>
        </w:rPr>
        <w:t>3.2.5咨询人从事工程造价咨询活动，应当遵循独立、客观、公正、诚实信用的原则，不得损害社会公共利益和他人的合法权益。</w:t>
      </w:r>
    </w:p>
    <w:p>
      <w:pPr>
        <w:spacing w:line="500" w:lineRule="exact"/>
        <w:ind w:firstLine="424" w:firstLineChars="202"/>
        <w:rPr>
          <w:rFonts w:ascii="宋体" w:hAnsi="宋体"/>
          <w:szCs w:val="21"/>
        </w:rPr>
      </w:pPr>
      <w:r>
        <w:rPr>
          <w:rFonts w:hint="eastAsia" w:ascii="宋体" w:hAnsi="宋体"/>
          <w:szCs w:val="21"/>
        </w:rPr>
        <w:t>3.2.6咨询人承诺按照法律规定及合同约定，完成合同范围内的建设工程造价咨询服务，不转包承接的造价咨询服务业务。</w:t>
      </w:r>
    </w:p>
    <w:p>
      <w:pPr>
        <w:spacing w:line="500" w:lineRule="exact"/>
        <w:ind w:firstLine="424" w:firstLineChars="202"/>
        <w:rPr>
          <w:rFonts w:ascii="宋体" w:hAnsi="宋体"/>
          <w:szCs w:val="21"/>
        </w:rPr>
      </w:pPr>
      <w:r>
        <w:rPr>
          <w:rFonts w:hint="eastAsia" w:ascii="宋体" w:hAnsi="宋体"/>
          <w:szCs w:val="21"/>
        </w:rPr>
        <w:t>3.3咨询人的工作依据</w:t>
      </w:r>
    </w:p>
    <w:p>
      <w:pPr>
        <w:spacing w:line="500" w:lineRule="exact"/>
        <w:ind w:firstLine="424" w:firstLineChars="202"/>
        <w:rPr>
          <w:rFonts w:ascii="宋体" w:hAnsi="宋体"/>
          <w:szCs w:val="21"/>
        </w:rPr>
      </w:pPr>
      <w:r>
        <w:rPr>
          <w:rFonts w:hint="eastAsia" w:ascii="宋体" w:hAnsi="宋体"/>
          <w:szCs w:val="21"/>
        </w:rPr>
        <w:t>咨询人应在专用条件内与委托人协商明确履行本合同约定的咨询服务需要适用的技术标准、规范、定额等工作依据，但不得违反国家及工程所在地的强制性标准、规范。</w:t>
      </w:r>
    </w:p>
    <w:p>
      <w:pPr>
        <w:spacing w:line="500" w:lineRule="exact"/>
        <w:ind w:firstLine="424" w:firstLineChars="202"/>
        <w:rPr>
          <w:rFonts w:ascii="宋体" w:hAnsi="宋体"/>
          <w:szCs w:val="21"/>
        </w:rPr>
      </w:pPr>
      <w:r>
        <w:rPr>
          <w:rFonts w:hint="eastAsia" w:ascii="宋体" w:hAnsi="宋体"/>
          <w:szCs w:val="21"/>
        </w:rPr>
        <w:t>咨询人应自行配备本条所述的技术标准、规范、定额等相关资料。必须由委托人提供的资料，应在附录C中载明。需要委托人协助才能获得的资料，委托人应予以协助。</w:t>
      </w:r>
    </w:p>
    <w:p>
      <w:pPr>
        <w:spacing w:line="500" w:lineRule="exact"/>
        <w:ind w:firstLine="424" w:firstLineChars="202"/>
        <w:rPr>
          <w:rFonts w:ascii="宋体" w:hAnsi="宋体"/>
          <w:szCs w:val="21"/>
        </w:rPr>
      </w:pPr>
      <w:r>
        <w:rPr>
          <w:rFonts w:hint="eastAsia" w:ascii="宋体" w:hAnsi="宋体"/>
          <w:szCs w:val="21"/>
        </w:rPr>
        <w:t>3.4使用委托人房屋及设备的返还</w:t>
      </w:r>
    </w:p>
    <w:p>
      <w:pPr>
        <w:spacing w:line="500" w:lineRule="exact"/>
        <w:ind w:firstLine="424" w:firstLineChars="202"/>
        <w:rPr>
          <w:rFonts w:ascii="宋体" w:hAnsi="宋体"/>
          <w:szCs w:val="21"/>
        </w:rPr>
      </w:pPr>
      <w:r>
        <w:rPr>
          <w:rFonts w:hint="eastAsia" w:ascii="宋体" w:hAnsi="宋体"/>
          <w:szCs w:val="21"/>
        </w:rPr>
        <w:t>项目咨询人员使用委托人提供的房屋及设备的，咨询人应妥善使用和保管，在本合同终止时将上述房屋及设备按专用条件约定的时间和方式返还委托人。</w:t>
      </w:r>
    </w:p>
    <w:p>
      <w:pPr>
        <w:spacing w:line="500" w:lineRule="exact"/>
        <w:ind w:firstLine="426" w:firstLineChars="202"/>
        <w:rPr>
          <w:rFonts w:ascii="宋体" w:hAnsi="宋体"/>
          <w:b/>
          <w:szCs w:val="21"/>
        </w:rPr>
      </w:pPr>
      <w:r>
        <w:rPr>
          <w:rFonts w:hint="eastAsia" w:ascii="宋体" w:hAnsi="宋体"/>
          <w:b/>
          <w:szCs w:val="21"/>
        </w:rPr>
        <w:t>4.违约责任</w:t>
      </w:r>
    </w:p>
    <w:p>
      <w:pPr>
        <w:spacing w:line="500" w:lineRule="exact"/>
        <w:ind w:firstLine="424" w:firstLineChars="202"/>
        <w:rPr>
          <w:rFonts w:ascii="宋体" w:hAnsi="宋体"/>
          <w:szCs w:val="21"/>
        </w:rPr>
      </w:pPr>
      <w:r>
        <w:rPr>
          <w:rFonts w:hint="eastAsia" w:ascii="宋体" w:hAnsi="宋体"/>
          <w:szCs w:val="21"/>
        </w:rPr>
        <w:t>4.1委托人的违约责任</w:t>
      </w:r>
    </w:p>
    <w:p>
      <w:pPr>
        <w:spacing w:line="500" w:lineRule="exact"/>
        <w:ind w:firstLine="424" w:firstLineChars="202"/>
        <w:rPr>
          <w:rFonts w:ascii="宋体" w:hAnsi="宋体"/>
          <w:szCs w:val="21"/>
        </w:rPr>
      </w:pPr>
      <w:r>
        <w:rPr>
          <w:rFonts w:hint="eastAsia" w:ascii="宋体" w:hAnsi="宋体"/>
          <w:szCs w:val="21"/>
        </w:rPr>
        <w:t>4.1.1委托人不履行本合同义务或者履行义务不符合本合同约定的，应承担违约责任。双方可在专用条件中约定违约金的计算及支付方法。</w:t>
      </w:r>
    </w:p>
    <w:p>
      <w:pPr>
        <w:spacing w:line="500" w:lineRule="exact"/>
        <w:ind w:firstLine="424" w:firstLineChars="202"/>
        <w:rPr>
          <w:rFonts w:ascii="宋体" w:hAnsi="宋体"/>
          <w:szCs w:val="21"/>
        </w:rPr>
      </w:pPr>
      <w:r>
        <w:rPr>
          <w:rFonts w:hint="eastAsia" w:ascii="宋体" w:hAnsi="宋体"/>
          <w:szCs w:val="21"/>
        </w:rPr>
        <w:t>4.1.2委托人违反本合同约定造成咨询人损失的，委托人应予以赔偿。双方可在专用条件中约定赔偿金额的确定及支付方法。</w:t>
      </w:r>
    </w:p>
    <w:p>
      <w:pPr>
        <w:spacing w:line="500" w:lineRule="exact"/>
        <w:ind w:firstLine="424" w:firstLineChars="202"/>
        <w:rPr>
          <w:rFonts w:ascii="宋体" w:hAnsi="宋体"/>
          <w:szCs w:val="21"/>
        </w:rPr>
      </w:pPr>
      <w:r>
        <w:rPr>
          <w:rFonts w:hint="eastAsia" w:ascii="宋体" w:hAnsi="宋体"/>
          <w:szCs w:val="21"/>
        </w:rPr>
        <w:t>4.1.3委托人未能按期支付酬金超过14天，应按下列方法计算并支付逾期付款利息。逾期付款利息=当期应付款总额×中国人民银行发布的同期贷款基准利率×逾期支付天数（自逾期之日起计算）。双方也可在专用条件中另行约定逾期付款利息的计算及支付方法。</w:t>
      </w:r>
    </w:p>
    <w:p>
      <w:pPr>
        <w:spacing w:line="500" w:lineRule="exact"/>
        <w:ind w:firstLine="424" w:firstLineChars="202"/>
        <w:rPr>
          <w:rFonts w:ascii="宋体" w:hAnsi="宋体"/>
          <w:szCs w:val="21"/>
        </w:rPr>
      </w:pPr>
      <w:r>
        <w:rPr>
          <w:rFonts w:hint="eastAsia" w:ascii="宋体" w:hAnsi="宋体"/>
          <w:szCs w:val="21"/>
        </w:rPr>
        <w:t>4.2咨询人的违约责任</w:t>
      </w:r>
    </w:p>
    <w:p>
      <w:pPr>
        <w:spacing w:line="500" w:lineRule="exact"/>
        <w:ind w:firstLine="424" w:firstLineChars="202"/>
        <w:rPr>
          <w:rFonts w:ascii="宋体" w:hAnsi="宋体"/>
          <w:szCs w:val="21"/>
        </w:rPr>
      </w:pPr>
      <w:r>
        <w:rPr>
          <w:rFonts w:hint="eastAsia" w:ascii="宋体" w:hAnsi="宋体"/>
          <w:szCs w:val="21"/>
        </w:rPr>
        <w:t>4.2.1咨询人不履行本合同义务或者履行义务不符合本合同约定的，应承担违约责任。双方可在专用条件中约定违约金的计算及支付方法。</w:t>
      </w:r>
    </w:p>
    <w:p>
      <w:pPr>
        <w:spacing w:line="500" w:lineRule="exact"/>
        <w:ind w:firstLine="424" w:firstLineChars="202"/>
        <w:rPr>
          <w:rFonts w:ascii="宋体" w:hAnsi="宋体"/>
          <w:szCs w:val="21"/>
        </w:rPr>
      </w:pPr>
      <w:r>
        <w:rPr>
          <w:rFonts w:hint="eastAsia" w:ascii="宋体" w:hAnsi="宋体"/>
          <w:szCs w:val="21"/>
        </w:rPr>
        <w:t>4.2.2因咨询人违反本合同约定给委托人造成损失的，咨询人应当赔偿委托人损失。双方可在专用条件中约定赔偿金额的确定及支付方法。</w:t>
      </w:r>
    </w:p>
    <w:p>
      <w:pPr>
        <w:spacing w:line="500" w:lineRule="exact"/>
        <w:ind w:firstLine="426" w:firstLineChars="202"/>
        <w:rPr>
          <w:rFonts w:ascii="宋体" w:hAnsi="宋体"/>
          <w:b/>
          <w:szCs w:val="21"/>
        </w:rPr>
      </w:pPr>
      <w:r>
        <w:rPr>
          <w:rFonts w:hint="eastAsia" w:ascii="宋体" w:hAnsi="宋体"/>
          <w:b/>
          <w:szCs w:val="21"/>
        </w:rPr>
        <w:t>5.支付</w:t>
      </w:r>
    </w:p>
    <w:p>
      <w:pPr>
        <w:spacing w:line="500" w:lineRule="exact"/>
        <w:ind w:firstLine="424" w:firstLineChars="202"/>
        <w:rPr>
          <w:rFonts w:ascii="宋体" w:hAnsi="宋体"/>
          <w:szCs w:val="21"/>
        </w:rPr>
      </w:pPr>
      <w:r>
        <w:rPr>
          <w:rFonts w:hint="eastAsia" w:ascii="宋体" w:hAnsi="宋体"/>
          <w:szCs w:val="21"/>
        </w:rPr>
        <w:t>5.1支付货币</w:t>
      </w:r>
    </w:p>
    <w:p>
      <w:pPr>
        <w:spacing w:line="500" w:lineRule="exact"/>
        <w:ind w:firstLine="424" w:firstLineChars="202"/>
        <w:rPr>
          <w:rFonts w:ascii="宋体" w:hAnsi="宋体"/>
          <w:szCs w:val="21"/>
        </w:rPr>
      </w:pPr>
      <w:r>
        <w:rPr>
          <w:rFonts w:hint="eastAsia" w:ascii="宋体" w:hAnsi="宋体"/>
          <w:szCs w:val="21"/>
        </w:rPr>
        <w:t>除专用条件另有约定外，酬金均以人民币支付。涉及外币支付的，所采用的货币种类和汇率等在专用条件中约定。</w:t>
      </w:r>
    </w:p>
    <w:p>
      <w:pPr>
        <w:spacing w:line="500" w:lineRule="exact"/>
        <w:ind w:firstLine="424" w:firstLineChars="202"/>
        <w:rPr>
          <w:rFonts w:ascii="宋体" w:hAnsi="宋体"/>
          <w:szCs w:val="21"/>
        </w:rPr>
      </w:pPr>
      <w:r>
        <w:rPr>
          <w:rFonts w:hint="eastAsia" w:ascii="宋体" w:hAnsi="宋体"/>
          <w:szCs w:val="21"/>
        </w:rPr>
        <w:t>5.2支付申请</w:t>
      </w:r>
    </w:p>
    <w:p>
      <w:pPr>
        <w:spacing w:line="500" w:lineRule="exact"/>
        <w:ind w:firstLine="424" w:firstLineChars="202"/>
        <w:rPr>
          <w:rFonts w:ascii="宋体" w:hAnsi="宋体"/>
          <w:szCs w:val="21"/>
        </w:rPr>
      </w:pPr>
      <w:r>
        <w:rPr>
          <w:rFonts w:hint="eastAsia" w:ascii="宋体" w:hAnsi="宋体"/>
          <w:szCs w:val="21"/>
        </w:rPr>
        <w:t>咨询人应在本合同约定的每次应付款日期前，向委托人提交支付申请书，支付申请书的提交日期由双方在专用条件中约定。支付申请书应当说明当期应付款总额，并列出当期应支付的款项及其金额。</w:t>
      </w:r>
    </w:p>
    <w:p>
      <w:pPr>
        <w:spacing w:line="500" w:lineRule="exact"/>
        <w:ind w:firstLine="424" w:firstLineChars="202"/>
        <w:rPr>
          <w:rFonts w:ascii="宋体" w:hAnsi="宋体"/>
          <w:szCs w:val="21"/>
        </w:rPr>
      </w:pPr>
      <w:r>
        <w:rPr>
          <w:rFonts w:hint="eastAsia" w:ascii="宋体" w:hAnsi="宋体"/>
          <w:szCs w:val="21"/>
        </w:rPr>
        <w:t>5.3 支付酬金</w:t>
      </w:r>
    </w:p>
    <w:p>
      <w:pPr>
        <w:spacing w:line="500" w:lineRule="exact"/>
        <w:ind w:firstLine="424" w:firstLineChars="202"/>
        <w:rPr>
          <w:rFonts w:ascii="宋体" w:hAnsi="宋体"/>
          <w:szCs w:val="21"/>
        </w:rPr>
      </w:pPr>
      <w:r>
        <w:rPr>
          <w:rFonts w:hint="eastAsia" w:ascii="宋体" w:hAnsi="宋体"/>
          <w:szCs w:val="21"/>
        </w:rPr>
        <w:t>支付酬金包括正常工作酬金、附加工作酬金、合理化建议奖励金额及费用。</w:t>
      </w:r>
    </w:p>
    <w:p>
      <w:pPr>
        <w:spacing w:line="500" w:lineRule="exact"/>
        <w:ind w:firstLine="424" w:firstLineChars="202"/>
        <w:rPr>
          <w:rFonts w:ascii="宋体" w:hAnsi="宋体"/>
          <w:szCs w:val="21"/>
        </w:rPr>
      </w:pPr>
      <w:r>
        <w:rPr>
          <w:rFonts w:hint="eastAsia" w:ascii="宋体" w:hAnsi="宋体"/>
          <w:szCs w:val="21"/>
        </w:rPr>
        <w:t>5.4有异议部分的支付</w:t>
      </w:r>
    </w:p>
    <w:p>
      <w:pPr>
        <w:spacing w:line="500" w:lineRule="exact"/>
        <w:ind w:firstLine="424" w:firstLineChars="202"/>
        <w:rPr>
          <w:rFonts w:ascii="宋体" w:hAnsi="宋体"/>
          <w:szCs w:val="21"/>
        </w:rPr>
      </w:pPr>
      <w:r>
        <w:rPr>
          <w:rFonts w:hint="eastAsia" w:ascii="宋体" w:hAnsi="宋体"/>
          <w:szCs w:val="21"/>
        </w:rPr>
        <w:t>委托人对咨询人提交的支付申请书有异议时，应当在收到咨询人提交的支付申请书后7日内，以书面形式向咨询人发出异议通知。无异议部分的款项应按期支付，有异议部分的款项按第7条约定办理。</w:t>
      </w:r>
    </w:p>
    <w:p>
      <w:pPr>
        <w:spacing w:line="500" w:lineRule="exact"/>
        <w:ind w:firstLine="426" w:firstLineChars="202"/>
        <w:rPr>
          <w:rFonts w:ascii="宋体" w:hAnsi="宋体"/>
          <w:b/>
          <w:szCs w:val="21"/>
        </w:rPr>
      </w:pPr>
      <w:r>
        <w:rPr>
          <w:rFonts w:hint="eastAsia" w:ascii="宋体" w:hAnsi="宋体"/>
          <w:b/>
          <w:szCs w:val="21"/>
        </w:rPr>
        <w:t>6.合同变更、解除与终止</w:t>
      </w:r>
    </w:p>
    <w:p>
      <w:pPr>
        <w:spacing w:line="500" w:lineRule="exact"/>
        <w:ind w:firstLine="424" w:firstLineChars="202"/>
        <w:rPr>
          <w:rFonts w:ascii="宋体" w:hAnsi="宋体"/>
          <w:szCs w:val="21"/>
        </w:rPr>
      </w:pPr>
      <w:r>
        <w:rPr>
          <w:rFonts w:hint="eastAsia" w:ascii="宋体" w:hAnsi="宋体"/>
          <w:szCs w:val="21"/>
        </w:rPr>
        <w:t xml:space="preserve">6.1合同变更 </w:t>
      </w:r>
    </w:p>
    <w:p>
      <w:pPr>
        <w:spacing w:line="500" w:lineRule="exact"/>
        <w:ind w:firstLine="424" w:firstLineChars="202"/>
        <w:rPr>
          <w:rFonts w:ascii="宋体" w:hAnsi="宋体"/>
          <w:szCs w:val="21"/>
        </w:rPr>
      </w:pPr>
      <w:r>
        <w:rPr>
          <w:rFonts w:hint="eastAsia" w:ascii="宋体" w:hAnsi="宋体"/>
          <w:szCs w:val="21"/>
        </w:rPr>
        <w:t>6.1.1 任何一方以书面形式提出变更请求时，双方经协商一致后可进行变更。</w:t>
      </w:r>
    </w:p>
    <w:p>
      <w:pPr>
        <w:spacing w:line="500" w:lineRule="exact"/>
        <w:ind w:firstLine="424" w:firstLineChars="202"/>
        <w:rPr>
          <w:rFonts w:ascii="宋体" w:hAnsi="宋体"/>
          <w:szCs w:val="21"/>
        </w:rPr>
      </w:pPr>
      <w:r>
        <w:rPr>
          <w:rFonts w:hint="eastAsia" w:ascii="宋体" w:hAnsi="宋体"/>
          <w:szCs w:val="21"/>
        </w:rPr>
        <w:t>6.1.2除不可抗力外，因非咨询人原因导致咨询人履行合同期限延长、内容增加时，咨询人应当将此情况与可能产生的影响及时通知委托人。增加的工作时间或工作内容应视为附加工作。附加工作酬金的确定方法由双方根据委托的服务范围及工作内容在专用条件中约定。</w:t>
      </w:r>
    </w:p>
    <w:p>
      <w:pPr>
        <w:spacing w:line="500" w:lineRule="exact"/>
        <w:ind w:firstLine="424" w:firstLineChars="202"/>
        <w:rPr>
          <w:rFonts w:ascii="宋体" w:hAnsi="宋体"/>
          <w:szCs w:val="21"/>
        </w:rPr>
      </w:pPr>
      <w:r>
        <w:rPr>
          <w:rFonts w:hint="eastAsia" w:ascii="宋体" w:hAnsi="宋体"/>
          <w:szCs w:val="21"/>
        </w:rPr>
        <w:t>6.1.3合同履行过程中，遇有与工程相关的法律法规、强制性标准颁布或修订的，双方应遵照执行。非强制性标准、规范、定额等发生变化的，双方协商确定执行依据。由此引起造价咨询的服务范围及内容、服务期限、酬金变化的，双方应通过协商确定。</w:t>
      </w:r>
    </w:p>
    <w:p>
      <w:pPr>
        <w:spacing w:line="500" w:lineRule="exact"/>
        <w:ind w:firstLine="424" w:firstLineChars="202"/>
        <w:rPr>
          <w:rFonts w:ascii="宋体" w:hAnsi="宋体"/>
          <w:szCs w:val="21"/>
        </w:rPr>
      </w:pPr>
      <w:r>
        <w:rPr>
          <w:rFonts w:hint="eastAsia" w:ascii="宋体" w:hAnsi="宋体"/>
          <w:szCs w:val="21"/>
        </w:rPr>
        <w:t>6.1.4 因工程规模、服务范围及工作内容的变化等导致咨询人的工作量增减时，服务酬金应作相应调整，调整方法由双方在专用条件中约定。</w:t>
      </w:r>
    </w:p>
    <w:p>
      <w:pPr>
        <w:spacing w:line="500" w:lineRule="exact"/>
        <w:ind w:firstLine="424" w:firstLineChars="202"/>
        <w:rPr>
          <w:rFonts w:ascii="宋体" w:hAnsi="宋体"/>
          <w:szCs w:val="21"/>
        </w:rPr>
      </w:pPr>
      <w:r>
        <w:rPr>
          <w:rFonts w:hint="eastAsia" w:ascii="宋体" w:hAnsi="宋体"/>
          <w:szCs w:val="21"/>
        </w:rPr>
        <w:t>6.2合同解除</w:t>
      </w:r>
    </w:p>
    <w:p>
      <w:pPr>
        <w:spacing w:line="500" w:lineRule="exact"/>
        <w:ind w:firstLine="424" w:firstLineChars="202"/>
        <w:rPr>
          <w:rFonts w:ascii="宋体" w:hAnsi="宋体"/>
          <w:szCs w:val="21"/>
        </w:rPr>
      </w:pPr>
      <w:r>
        <w:rPr>
          <w:rFonts w:hint="eastAsia" w:ascii="宋体" w:hAnsi="宋体"/>
          <w:szCs w:val="21"/>
        </w:rPr>
        <w:t>6.2.1 委托人与咨询人协商一致，可以解除合同。</w:t>
      </w:r>
    </w:p>
    <w:p>
      <w:pPr>
        <w:spacing w:line="500" w:lineRule="exact"/>
        <w:ind w:firstLine="424" w:firstLineChars="202"/>
        <w:rPr>
          <w:rFonts w:ascii="宋体" w:hAnsi="宋体"/>
          <w:szCs w:val="21"/>
        </w:rPr>
      </w:pPr>
      <w:r>
        <w:rPr>
          <w:rFonts w:hint="eastAsia" w:ascii="宋体" w:hAnsi="宋体"/>
          <w:szCs w:val="21"/>
        </w:rPr>
        <w:t>6.2.2 有下列情形之一的，合同当事人一方或双方可以解除合同：</w:t>
      </w:r>
    </w:p>
    <w:p>
      <w:pPr>
        <w:spacing w:line="500" w:lineRule="exact"/>
        <w:ind w:firstLine="424" w:firstLineChars="202"/>
        <w:rPr>
          <w:rFonts w:ascii="宋体" w:hAnsi="宋体"/>
          <w:szCs w:val="21"/>
        </w:rPr>
      </w:pPr>
      <w:r>
        <w:rPr>
          <w:rFonts w:hint="eastAsia" w:ascii="宋体" w:hAnsi="宋体"/>
          <w:szCs w:val="21"/>
        </w:rPr>
        <w:t>（1）咨询人将本合同约定的工程造价咨询服务工作全部或部分转包给他人，委托人可以解除合同；</w:t>
      </w:r>
    </w:p>
    <w:p>
      <w:pPr>
        <w:spacing w:line="500" w:lineRule="exact"/>
        <w:ind w:firstLine="424" w:firstLineChars="202"/>
        <w:rPr>
          <w:rFonts w:ascii="宋体" w:hAnsi="宋体"/>
          <w:szCs w:val="21"/>
        </w:rPr>
      </w:pPr>
      <w:r>
        <w:rPr>
          <w:rFonts w:hint="eastAsia" w:ascii="宋体" w:hAnsi="宋体"/>
          <w:szCs w:val="21"/>
        </w:rPr>
        <w:t>（2）咨询人提供的造价咨询服务不符合合同约定的要求，经委托人催告仍不能达到合同约定要求的，委托人可以解除合同；</w:t>
      </w:r>
    </w:p>
    <w:p>
      <w:pPr>
        <w:spacing w:line="500" w:lineRule="exact"/>
        <w:ind w:firstLine="424" w:firstLineChars="202"/>
        <w:rPr>
          <w:rFonts w:ascii="宋体" w:hAnsi="宋体"/>
          <w:szCs w:val="21"/>
        </w:rPr>
      </w:pPr>
      <w:r>
        <w:rPr>
          <w:rFonts w:hint="eastAsia" w:ascii="宋体" w:hAnsi="宋体"/>
          <w:szCs w:val="21"/>
        </w:rPr>
        <w:t>（3）委托人未按合同约定支付服务酬金，经咨询人催告后，在28天内仍未支付的，咨询人可以解除合同；</w:t>
      </w:r>
    </w:p>
    <w:p>
      <w:pPr>
        <w:spacing w:line="500" w:lineRule="exact"/>
        <w:ind w:firstLine="424" w:firstLineChars="202"/>
        <w:rPr>
          <w:rFonts w:ascii="宋体" w:hAnsi="宋体"/>
          <w:szCs w:val="21"/>
        </w:rPr>
      </w:pPr>
      <w:r>
        <w:rPr>
          <w:rFonts w:hint="eastAsia" w:ascii="宋体" w:hAnsi="宋体"/>
          <w:szCs w:val="21"/>
        </w:rPr>
        <w:t>（4）因不可抗力致使合同无法履行；</w:t>
      </w:r>
    </w:p>
    <w:p>
      <w:pPr>
        <w:spacing w:line="500" w:lineRule="exact"/>
        <w:ind w:firstLine="424" w:firstLineChars="202"/>
        <w:rPr>
          <w:rFonts w:ascii="宋体" w:hAnsi="宋体"/>
          <w:szCs w:val="21"/>
        </w:rPr>
      </w:pPr>
      <w:r>
        <w:rPr>
          <w:rFonts w:hint="eastAsia" w:ascii="宋体" w:hAnsi="宋体"/>
          <w:szCs w:val="21"/>
        </w:rPr>
        <w:t>（5）因一方违约致使合同无法实际履行或实际履行已无必要。</w:t>
      </w:r>
    </w:p>
    <w:p>
      <w:pPr>
        <w:spacing w:line="500" w:lineRule="exact"/>
        <w:ind w:firstLine="424" w:firstLineChars="202"/>
        <w:rPr>
          <w:rFonts w:ascii="宋体" w:hAnsi="宋体"/>
          <w:szCs w:val="21"/>
        </w:rPr>
      </w:pPr>
      <w:r>
        <w:rPr>
          <w:rFonts w:hint="eastAsia" w:ascii="宋体" w:hAnsi="宋体"/>
          <w:szCs w:val="21"/>
        </w:rPr>
        <w:t>除上述情形外，双方可以根据委托的服务范围及工作内容，在专用条件中约定解除合同的其他条件。</w:t>
      </w:r>
    </w:p>
    <w:p>
      <w:pPr>
        <w:spacing w:line="500" w:lineRule="exact"/>
        <w:ind w:firstLine="424" w:firstLineChars="202"/>
        <w:rPr>
          <w:rFonts w:ascii="宋体" w:hAnsi="宋体"/>
          <w:szCs w:val="21"/>
        </w:rPr>
      </w:pPr>
      <w:r>
        <w:rPr>
          <w:rFonts w:hint="eastAsia" w:ascii="宋体" w:hAnsi="宋体"/>
          <w:szCs w:val="21"/>
        </w:rPr>
        <w:t>6.2.3 任何一方提出解除合同的，应提前30天书面通知对方。</w:t>
      </w:r>
    </w:p>
    <w:p>
      <w:pPr>
        <w:spacing w:line="500" w:lineRule="exact"/>
        <w:ind w:firstLine="424" w:firstLineChars="202"/>
        <w:rPr>
          <w:rFonts w:ascii="宋体" w:hAnsi="宋体"/>
          <w:szCs w:val="21"/>
        </w:rPr>
      </w:pPr>
      <w:r>
        <w:rPr>
          <w:rFonts w:hint="eastAsia" w:ascii="宋体" w:hAnsi="宋体"/>
          <w:szCs w:val="21"/>
        </w:rPr>
        <w:t>6.2.4合同解除后，委托人应按照合同约定向咨询人支付已完成部分的咨询服务酬金。</w:t>
      </w:r>
    </w:p>
    <w:p>
      <w:pPr>
        <w:spacing w:line="500" w:lineRule="exact"/>
        <w:ind w:firstLine="424" w:firstLineChars="202"/>
        <w:rPr>
          <w:rFonts w:ascii="宋体" w:hAnsi="宋体"/>
          <w:szCs w:val="21"/>
        </w:rPr>
      </w:pPr>
      <w:r>
        <w:rPr>
          <w:rFonts w:hint="eastAsia" w:ascii="宋体" w:hAnsi="宋体"/>
          <w:szCs w:val="21"/>
        </w:rPr>
        <w:t>因不可抗力导致的合同解除，其损失的分担按照合理分担的原则由合同当事人在专用条件中自行约定。除不可抗力外因非咨询人原因导致的合同解除，其损失由委托人承担。因咨询人自身原因导致的合同解除，按照违约责任处理。</w:t>
      </w:r>
    </w:p>
    <w:p>
      <w:pPr>
        <w:spacing w:line="500" w:lineRule="exact"/>
        <w:ind w:firstLine="424" w:firstLineChars="202"/>
        <w:rPr>
          <w:rFonts w:ascii="宋体" w:hAnsi="宋体"/>
          <w:szCs w:val="21"/>
        </w:rPr>
      </w:pPr>
      <w:r>
        <w:rPr>
          <w:rFonts w:hint="eastAsia" w:ascii="宋体" w:hAnsi="宋体"/>
          <w:szCs w:val="21"/>
        </w:rPr>
        <w:t>6.2.5本合同解除后，本合同约定的有关结算、争议解决方式的条款仍然有效。</w:t>
      </w:r>
    </w:p>
    <w:p>
      <w:pPr>
        <w:spacing w:line="500" w:lineRule="exact"/>
        <w:ind w:firstLine="424" w:firstLineChars="202"/>
        <w:rPr>
          <w:rFonts w:ascii="宋体" w:hAnsi="宋体"/>
          <w:szCs w:val="21"/>
        </w:rPr>
      </w:pPr>
      <w:r>
        <w:rPr>
          <w:rFonts w:hint="eastAsia" w:ascii="宋体" w:hAnsi="宋体"/>
          <w:szCs w:val="21"/>
        </w:rPr>
        <w:t>6.3 合同终止</w:t>
      </w:r>
    </w:p>
    <w:p>
      <w:pPr>
        <w:spacing w:line="500" w:lineRule="exact"/>
        <w:ind w:firstLine="424" w:firstLineChars="202"/>
        <w:rPr>
          <w:rFonts w:ascii="宋体" w:hAnsi="宋体"/>
          <w:szCs w:val="21"/>
        </w:rPr>
      </w:pPr>
      <w:r>
        <w:rPr>
          <w:rFonts w:hint="eastAsia" w:ascii="宋体" w:hAnsi="宋体"/>
          <w:szCs w:val="21"/>
        </w:rPr>
        <w:t>除合同解除外，以下条件全部满足时，本合同终止：</w:t>
      </w:r>
    </w:p>
    <w:p>
      <w:pPr>
        <w:spacing w:line="500" w:lineRule="exact"/>
        <w:ind w:firstLine="424" w:firstLineChars="202"/>
        <w:rPr>
          <w:rFonts w:ascii="宋体" w:hAnsi="宋体"/>
          <w:szCs w:val="21"/>
        </w:rPr>
      </w:pPr>
      <w:r>
        <w:rPr>
          <w:rFonts w:hint="eastAsia" w:ascii="宋体" w:hAnsi="宋体"/>
          <w:szCs w:val="21"/>
        </w:rPr>
        <w:t>（1）咨询人完成本合同约定的全部工作；</w:t>
      </w:r>
    </w:p>
    <w:p>
      <w:pPr>
        <w:spacing w:line="500" w:lineRule="exact"/>
        <w:ind w:firstLine="424" w:firstLineChars="202"/>
        <w:rPr>
          <w:rFonts w:ascii="宋体" w:hAnsi="宋体"/>
          <w:szCs w:val="21"/>
        </w:rPr>
      </w:pPr>
      <w:r>
        <w:rPr>
          <w:rFonts w:hint="eastAsia" w:ascii="宋体" w:hAnsi="宋体"/>
          <w:szCs w:val="21"/>
        </w:rPr>
        <w:t>（2）委托人与咨询人结清并支付酬金；</w:t>
      </w:r>
    </w:p>
    <w:p>
      <w:pPr>
        <w:spacing w:line="500" w:lineRule="exact"/>
        <w:ind w:firstLine="424" w:firstLineChars="202"/>
        <w:rPr>
          <w:rFonts w:ascii="宋体" w:hAnsi="宋体"/>
          <w:szCs w:val="21"/>
        </w:rPr>
      </w:pPr>
      <w:r>
        <w:rPr>
          <w:rFonts w:hint="eastAsia" w:ascii="宋体" w:hAnsi="宋体"/>
          <w:szCs w:val="21"/>
        </w:rPr>
        <w:t>（3）咨询人将委托人提供的资料交还。</w:t>
      </w:r>
    </w:p>
    <w:p>
      <w:pPr>
        <w:spacing w:line="500" w:lineRule="exact"/>
        <w:ind w:firstLine="426" w:firstLineChars="202"/>
        <w:rPr>
          <w:rFonts w:ascii="宋体" w:hAnsi="宋体"/>
          <w:b/>
          <w:szCs w:val="21"/>
        </w:rPr>
      </w:pPr>
      <w:r>
        <w:rPr>
          <w:rFonts w:hint="eastAsia" w:ascii="宋体" w:hAnsi="宋体"/>
          <w:b/>
          <w:szCs w:val="21"/>
        </w:rPr>
        <w:t>7.争议解决</w:t>
      </w:r>
    </w:p>
    <w:p>
      <w:pPr>
        <w:spacing w:line="500" w:lineRule="exact"/>
        <w:ind w:firstLine="424" w:firstLineChars="202"/>
        <w:rPr>
          <w:rFonts w:ascii="宋体" w:hAnsi="宋体"/>
          <w:szCs w:val="21"/>
        </w:rPr>
      </w:pPr>
      <w:r>
        <w:rPr>
          <w:rFonts w:hint="eastAsia" w:ascii="宋体" w:hAnsi="宋体"/>
          <w:szCs w:val="21"/>
        </w:rPr>
        <w:t>7.1协商</w:t>
      </w:r>
    </w:p>
    <w:p>
      <w:pPr>
        <w:spacing w:line="500" w:lineRule="exact"/>
        <w:ind w:firstLine="424" w:firstLineChars="202"/>
        <w:rPr>
          <w:rFonts w:ascii="宋体" w:hAnsi="宋体"/>
          <w:szCs w:val="21"/>
        </w:rPr>
      </w:pPr>
      <w:r>
        <w:rPr>
          <w:rFonts w:hint="eastAsia" w:ascii="宋体" w:hAnsi="宋体"/>
          <w:szCs w:val="21"/>
        </w:rPr>
        <w:t>双方应本着诚实信用的原则协商解决本合同履行过程中发生的争议。</w:t>
      </w:r>
    </w:p>
    <w:p>
      <w:pPr>
        <w:spacing w:line="500" w:lineRule="exact"/>
        <w:ind w:firstLine="424" w:firstLineChars="202"/>
        <w:rPr>
          <w:rFonts w:ascii="宋体" w:hAnsi="宋体"/>
          <w:szCs w:val="21"/>
        </w:rPr>
      </w:pPr>
      <w:r>
        <w:rPr>
          <w:rFonts w:hint="eastAsia" w:ascii="宋体" w:hAnsi="宋体"/>
          <w:szCs w:val="21"/>
        </w:rPr>
        <w:t>7.2调解</w:t>
      </w:r>
    </w:p>
    <w:p>
      <w:pPr>
        <w:spacing w:line="500" w:lineRule="exact"/>
        <w:ind w:firstLine="424" w:firstLineChars="202"/>
        <w:rPr>
          <w:rFonts w:ascii="宋体" w:hAnsi="宋体"/>
          <w:szCs w:val="21"/>
        </w:rPr>
      </w:pPr>
      <w:r>
        <w:rPr>
          <w:rFonts w:hint="eastAsia" w:ascii="宋体" w:hAnsi="宋体"/>
          <w:szCs w:val="21"/>
        </w:rPr>
        <w:t>如果双方不能在14日内或双方商定的其他时间内解决本合同争议，可以将其提交给专用条件约定的或事后达成协议的调解人进行调解。</w:t>
      </w:r>
    </w:p>
    <w:p>
      <w:pPr>
        <w:spacing w:line="500" w:lineRule="exact"/>
        <w:ind w:firstLine="424" w:firstLineChars="202"/>
        <w:rPr>
          <w:rFonts w:ascii="宋体" w:hAnsi="宋体"/>
          <w:szCs w:val="21"/>
        </w:rPr>
      </w:pPr>
      <w:r>
        <w:rPr>
          <w:rFonts w:hint="eastAsia" w:ascii="宋体" w:hAnsi="宋体"/>
          <w:szCs w:val="21"/>
        </w:rPr>
        <w:t>7.3仲裁或诉讼</w:t>
      </w:r>
    </w:p>
    <w:p>
      <w:pPr>
        <w:spacing w:line="500" w:lineRule="exact"/>
        <w:ind w:firstLine="424" w:firstLineChars="202"/>
        <w:rPr>
          <w:rFonts w:ascii="宋体" w:hAnsi="宋体"/>
          <w:szCs w:val="21"/>
        </w:rPr>
      </w:pPr>
      <w:r>
        <w:rPr>
          <w:rFonts w:hint="eastAsia" w:ascii="宋体" w:hAnsi="宋体"/>
          <w:szCs w:val="21"/>
        </w:rPr>
        <w:t>双方均有权不经调解直接向专用条件约定的仲裁机构申请仲裁或向有管辖权的人民法院提起诉讼。</w:t>
      </w:r>
    </w:p>
    <w:p>
      <w:pPr>
        <w:spacing w:line="500" w:lineRule="exact"/>
        <w:ind w:firstLine="426" w:firstLineChars="202"/>
        <w:rPr>
          <w:rFonts w:ascii="宋体" w:hAnsi="宋体"/>
          <w:b/>
          <w:szCs w:val="21"/>
        </w:rPr>
      </w:pPr>
      <w:r>
        <w:rPr>
          <w:rFonts w:hint="eastAsia" w:ascii="宋体" w:hAnsi="宋体"/>
          <w:b/>
          <w:szCs w:val="21"/>
        </w:rPr>
        <w:t>8.其他</w:t>
      </w:r>
    </w:p>
    <w:p>
      <w:pPr>
        <w:spacing w:line="500" w:lineRule="exact"/>
        <w:ind w:firstLine="424" w:firstLineChars="202"/>
        <w:rPr>
          <w:rFonts w:ascii="宋体" w:hAnsi="宋体"/>
          <w:szCs w:val="21"/>
        </w:rPr>
      </w:pPr>
      <w:r>
        <w:rPr>
          <w:rFonts w:hint="eastAsia" w:ascii="宋体" w:hAnsi="宋体"/>
          <w:szCs w:val="21"/>
        </w:rPr>
        <w:t>8.1考察及相关费用</w:t>
      </w:r>
    </w:p>
    <w:p>
      <w:pPr>
        <w:spacing w:line="500" w:lineRule="exact"/>
        <w:ind w:firstLine="424" w:firstLineChars="202"/>
        <w:rPr>
          <w:rFonts w:ascii="宋体" w:hAnsi="宋体"/>
          <w:szCs w:val="21"/>
        </w:rPr>
      </w:pPr>
      <w:r>
        <w:rPr>
          <w:rFonts w:hint="eastAsia" w:ascii="宋体" w:hAnsi="宋体"/>
          <w:szCs w:val="21"/>
        </w:rPr>
        <w:t>除专用条件另有约定外，咨询人经委托人同意进行考察发生的费用由委托人审核后另行支付。差旅费及相关费用的承担由双方在专用条件中约定。</w:t>
      </w:r>
    </w:p>
    <w:p>
      <w:pPr>
        <w:spacing w:line="500" w:lineRule="exact"/>
        <w:ind w:firstLine="424" w:firstLineChars="202"/>
        <w:rPr>
          <w:rFonts w:ascii="宋体" w:hAnsi="宋体"/>
          <w:szCs w:val="21"/>
        </w:rPr>
      </w:pPr>
      <w:r>
        <w:rPr>
          <w:rFonts w:hint="eastAsia" w:ascii="宋体" w:hAnsi="宋体"/>
          <w:szCs w:val="21"/>
        </w:rPr>
        <w:t>8.2奖励</w:t>
      </w:r>
    </w:p>
    <w:p>
      <w:pPr>
        <w:spacing w:line="500" w:lineRule="exact"/>
        <w:ind w:firstLine="424" w:firstLineChars="202"/>
        <w:rPr>
          <w:rFonts w:ascii="宋体" w:hAnsi="宋体"/>
          <w:szCs w:val="21"/>
        </w:rPr>
      </w:pPr>
      <w:r>
        <w:rPr>
          <w:rFonts w:hint="eastAsia" w:ascii="宋体" w:hAnsi="宋体"/>
          <w:szCs w:val="21"/>
        </w:rPr>
        <w:t>对于咨询人在服务过程中提出合理化建议，使委托人获得效益的，双方在专用条件中约定奖励金额的确定方法。奖励金额在合理化建议被采纳后，与最近一期的正常工作酬金同期支付。</w:t>
      </w:r>
    </w:p>
    <w:p>
      <w:pPr>
        <w:spacing w:line="500" w:lineRule="exact"/>
        <w:ind w:firstLine="424" w:firstLineChars="202"/>
        <w:rPr>
          <w:rFonts w:ascii="宋体" w:hAnsi="宋体"/>
          <w:szCs w:val="21"/>
        </w:rPr>
      </w:pPr>
      <w:r>
        <w:rPr>
          <w:rFonts w:hint="eastAsia" w:ascii="宋体" w:hAnsi="宋体"/>
          <w:szCs w:val="21"/>
        </w:rPr>
        <w:t>8.3保密</w:t>
      </w:r>
    </w:p>
    <w:p>
      <w:pPr>
        <w:spacing w:line="500" w:lineRule="exact"/>
        <w:ind w:firstLine="424" w:firstLineChars="202"/>
        <w:rPr>
          <w:rFonts w:ascii="宋体" w:hAnsi="宋体"/>
          <w:szCs w:val="21"/>
        </w:rPr>
      </w:pPr>
      <w:r>
        <w:rPr>
          <w:rFonts w:hint="eastAsia" w:ascii="宋体" w:hAnsi="宋体"/>
          <w:szCs w:val="21"/>
        </w:rPr>
        <w:t>在本合同履行期间或专用条件约定的期限内，双方不得泄露对方申明的保密资料，亦不得泄露与实施工程有关的第三人所提供的保密资料。保密事项在专用条件中约定。</w:t>
      </w:r>
    </w:p>
    <w:p>
      <w:pPr>
        <w:spacing w:line="500" w:lineRule="exact"/>
        <w:ind w:firstLine="424" w:firstLineChars="202"/>
        <w:rPr>
          <w:rFonts w:ascii="宋体" w:hAnsi="宋体"/>
          <w:szCs w:val="21"/>
        </w:rPr>
      </w:pPr>
      <w:r>
        <w:rPr>
          <w:rFonts w:hint="eastAsia" w:ascii="宋体" w:hAnsi="宋体"/>
          <w:szCs w:val="21"/>
        </w:rPr>
        <w:t>8.4联络</w:t>
      </w:r>
    </w:p>
    <w:p>
      <w:pPr>
        <w:spacing w:line="500" w:lineRule="exact"/>
        <w:ind w:firstLine="424" w:firstLineChars="202"/>
        <w:rPr>
          <w:rFonts w:ascii="宋体" w:hAnsi="宋体"/>
          <w:szCs w:val="21"/>
        </w:rPr>
      </w:pPr>
      <w:r>
        <w:rPr>
          <w:rFonts w:hint="eastAsia" w:ascii="宋体" w:hAnsi="宋体"/>
          <w:szCs w:val="21"/>
        </w:rPr>
        <w:t>8.4.1与合同有关的通知、指示、要求、决定等，均应采用书面形式，并应在专用条件约定的期限内送达接收人和送达地点。</w:t>
      </w:r>
    </w:p>
    <w:p>
      <w:pPr>
        <w:spacing w:line="500" w:lineRule="exact"/>
        <w:ind w:firstLine="424" w:firstLineChars="202"/>
        <w:rPr>
          <w:rFonts w:ascii="宋体" w:hAnsi="宋体"/>
          <w:szCs w:val="21"/>
        </w:rPr>
      </w:pPr>
      <w:r>
        <w:rPr>
          <w:rFonts w:hint="eastAsia" w:ascii="宋体" w:hAnsi="宋体"/>
          <w:szCs w:val="21"/>
        </w:rPr>
        <w:t>8.4.2委托人和咨询人应在专用条件中约定各自的送达接收人、送达地点、电子邮箱。任何一方指定的接收人或送达地点或电子邮箱发生变动的，应提前3天以书面形式通知对方，否则视为未发生变动。</w:t>
      </w:r>
    </w:p>
    <w:p>
      <w:pPr>
        <w:spacing w:line="500" w:lineRule="exact"/>
        <w:ind w:firstLine="424" w:firstLineChars="202"/>
        <w:rPr>
          <w:rFonts w:ascii="宋体" w:hAnsi="宋体"/>
          <w:szCs w:val="21"/>
        </w:rPr>
      </w:pPr>
      <w:r>
        <w:rPr>
          <w:rFonts w:hint="eastAsia" w:ascii="宋体" w:hAnsi="宋体"/>
          <w:szCs w:val="21"/>
        </w:rPr>
        <w:t>8.4.3委托人和咨询人应当及时签收另一方送达至送达地点和指定接收人的往来函件，如确有充分证据证明一方无正当理由拒不签收的，视为认可往来函件的内容。</w:t>
      </w:r>
    </w:p>
    <w:p>
      <w:pPr>
        <w:spacing w:line="500" w:lineRule="exact"/>
        <w:ind w:firstLine="424" w:firstLineChars="202"/>
        <w:rPr>
          <w:rFonts w:ascii="宋体" w:hAnsi="宋体"/>
          <w:szCs w:val="21"/>
        </w:rPr>
      </w:pPr>
      <w:r>
        <w:rPr>
          <w:rFonts w:hint="eastAsia" w:ascii="宋体" w:hAnsi="宋体"/>
          <w:szCs w:val="21"/>
        </w:rPr>
        <w:t>8.5知识产权</w:t>
      </w:r>
    </w:p>
    <w:p>
      <w:pPr>
        <w:spacing w:line="500" w:lineRule="exact"/>
        <w:ind w:firstLine="424" w:firstLineChars="202"/>
        <w:rPr>
          <w:rFonts w:ascii="宋体" w:hAnsi="宋体"/>
          <w:szCs w:val="21"/>
        </w:rPr>
      </w:pPr>
      <w:r>
        <w:rPr>
          <w:rFonts w:hint="eastAsia" w:ascii="宋体" w:hAnsi="宋体"/>
          <w:szCs w:val="21"/>
        </w:rPr>
        <w:t>除专用条件另有约定外，委托人提供给咨询人的图纸、委托人为实施工程自行编制或委托编制的技术规范以及反映委托人要求的或其他类似性质文件的著作权属于委托人，咨询人可以为实现本合同目的而复制或者以其他方式使用此类文件，但不能用于与本合同无关的其他事项。未经委托人书面同意，咨询人不得为了本合同以外的目的而复制或者以其他方式使用上述文件或将之提供给任何第三方。</w:t>
      </w:r>
    </w:p>
    <w:p>
      <w:pPr>
        <w:spacing w:line="500" w:lineRule="exact"/>
        <w:ind w:firstLine="424" w:firstLineChars="202"/>
        <w:rPr>
          <w:rFonts w:ascii="宋体" w:hAnsi="宋体"/>
          <w:szCs w:val="21"/>
        </w:rPr>
      </w:pPr>
      <w:r>
        <w:rPr>
          <w:rFonts w:hint="eastAsia" w:ascii="宋体" w:hAnsi="宋体"/>
          <w:szCs w:val="21"/>
        </w:rPr>
        <w:t>除专用条件另有约定外，咨询人为履行本合同约定而编制的成果文件，其著作权属于咨询人。委托人可以为实现合同目的而复制、使用此类文件，但不能擅自修改或用于与本合同无关的其他事项。未经咨询人书面同意，委托人不得为了本合同以外的目的而复制或者以其他方式使用上述文件或将之提供给任何第三方。</w:t>
      </w:r>
    </w:p>
    <w:p>
      <w:pPr>
        <w:spacing w:line="500" w:lineRule="exact"/>
        <w:ind w:firstLine="424" w:firstLineChars="202"/>
        <w:rPr>
          <w:rFonts w:ascii="宋体" w:hAnsi="宋体"/>
          <w:szCs w:val="21"/>
        </w:rPr>
      </w:pPr>
      <w:r>
        <w:rPr>
          <w:rFonts w:hint="eastAsia" w:ascii="宋体" w:hAnsi="宋体"/>
          <w:szCs w:val="21"/>
        </w:rPr>
        <w:t>双方保证在履行本合同过程中不侵犯对方及第三方的知识产权。因咨询人侵犯他人知识产权所引起的责任，由咨询人承担；因委托人提供的基础资料导致侵权的，由委托人承担责任。</w:t>
      </w:r>
    </w:p>
    <w:p>
      <w:pPr>
        <w:spacing w:line="500" w:lineRule="exact"/>
        <w:ind w:firstLine="424" w:firstLineChars="202"/>
        <w:rPr>
          <w:rFonts w:ascii="宋体" w:hAnsi="宋体"/>
          <w:szCs w:val="21"/>
        </w:rPr>
      </w:pPr>
      <w:r>
        <w:rPr>
          <w:rFonts w:hint="eastAsia" w:ascii="宋体" w:hAnsi="宋体"/>
          <w:szCs w:val="21"/>
        </w:rPr>
        <w:t>除专用条件另有约定外，双方均有权在履行本合同保密义务并且不损害对方利益的情况下，将履行本合同形成的有关成果文件用于企业宣传、申报奖项以及接受上级主管部门的检查。</w:t>
      </w:r>
    </w:p>
    <w:p>
      <w:pPr>
        <w:spacing w:line="500" w:lineRule="exact"/>
        <w:ind w:firstLine="424" w:firstLineChars="202"/>
        <w:rPr>
          <w:rFonts w:ascii="宋体" w:hAnsi="宋体"/>
          <w:szCs w:val="21"/>
        </w:rPr>
      </w:pPr>
    </w:p>
    <w:p>
      <w:pPr>
        <w:spacing w:line="500" w:lineRule="exact"/>
        <w:ind w:firstLine="424" w:firstLineChars="202"/>
        <w:rPr>
          <w:rFonts w:ascii="宋体" w:hAnsi="宋体"/>
          <w:szCs w:val="21"/>
        </w:rPr>
      </w:pPr>
    </w:p>
    <w:p>
      <w:pPr>
        <w:spacing w:line="500" w:lineRule="exact"/>
        <w:ind w:firstLine="424" w:firstLineChars="202"/>
        <w:rPr>
          <w:rFonts w:ascii="宋体" w:hAnsi="宋体"/>
          <w:szCs w:val="21"/>
        </w:rPr>
      </w:pPr>
    </w:p>
    <w:p>
      <w:pPr>
        <w:pStyle w:val="2"/>
        <w:spacing w:line="500" w:lineRule="exact"/>
        <w:outlineLvl w:val="9"/>
      </w:pPr>
    </w:p>
    <w:p>
      <w:pPr>
        <w:pStyle w:val="2"/>
        <w:spacing w:line="500" w:lineRule="exact"/>
        <w:outlineLvl w:val="9"/>
      </w:pPr>
    </w:p>
    <w:p>
      <w:pPr>
        <w:pStyle w:val="2"/>
        <w:spacing w:line="500" w:lineRule="exact"/>
        <w:outlineLvl w:val="9"/>
      </w:pPr>
    </w:p>
    <w:p>
      <w:pPr>
        <w:pStyle w:val="2"/>
        <w:spacing w:line="500" w:lineRule="exact"/>
        <w:outlineLvl w:val="9"/>
      </w:pPr>
    </w:p>
    <w:p>
      <w:pPr>
        <w:pStyle w:val="2"/>
        <w:spacing w:line="500" w:lineRule="exact"/>
        <w:outlineLvl w:val="9"/>
      </w:pPr>
    </w:p>
    <w:p>
      <w:pPr>
        <w:pStyle w:val="2"/>
        <w:spacing w:line="500" w:lineRule="exact"/>
        <w:outlineLvl w:val="9"/>
      </w:pPr>
    </w:p>
    <w:p>
      <w:pPr>
        <w:pStyle w:val="2"/>
        <w:spacing w:line="500" w:lineRule="exact"/>
        <w:outlineLvl w:val="9"/>
      </w:pPr>
    </w:p>
    <w:p>
      <w:pPr>
        <w:pStyle w:val="2"/>
        <w:spacing w:line="500" w:lineRule="exact"/>
        <w:outlineLvl w:val="9"/>
      </w:pPr>
    </w:p>
    <w:p>
      <w:pPr>
        <w:pStyle w:val="2"/>
        <w:spacing w:line="500" w:lineRule="exact"/>
        <w:outlineLvl w:val="9"/>
      </w:pPr>
    </w:p>
    <w:p>
      <w:pPr>
        <w:pStyle w:val="2"/>
        <w:spacing w:line="500" w:lineRule="exact"/>
        <w:outlineLvl w:val="9"/>
      </w:pPr>
    </w:p>
    <w:p>
      <w:pPr>
        <w:pStyle w:val="2"/>
        <w:spacing w:line="500" w:lineRule="exact"/>
        <w:outlineLvl w:val="9"/>
      </w:pPr>
    </w:p>
    <w:p>
      <w:pPr>
        <w:pStyle w:val="2"/>
        <w:spacing w:line="500" w:lineRule="exact"/>
        <w:outlineLvl w:val="9"/>
      </w:pPr>
    </w:p>
    <w:p>
      <w:pPr>
        <w:pStyle w:val="2"/>
        <w:spacing w:line="500" w:lineRule="exact"/>
        <w:outlineLvl w:val="9"/>
      </w:pPr>
    </w:p>
    <w:p>
      <w:pPr>
        <w:pStyle w:val="2"/>
        <w:spacing w:line="500" w:lineRule="exact"/>
        <w:outlineLvl w:val="9"/>
      </w:pPr>
    </w:p>
    <w:p>
      <w:pPr>
        <w:pStyle w:val="2"/>
        <w:spacing w:line="500" w:lineRule="exact"/>
        <w:outlineLvl w:val="9"/>
      </w:pPr>
    </w:p>
    <w:p>
      <w:pPr>
        <w:pStyle w:val="2"/>
        <w:spacing w:line="500" w:lineRule="exact"/>
        <w:outlineLvl w:val="9"/>
      </w:pPr>
    </w:p>
    <w:p>
      <w:pPr>
        <w:pStyle w:val="2"/>
        <w:spacing w:line="500" w:lineRule="exact"/>
        <w:outlineLvl w:val="9"/>
      </w:pPr>
    </w:p>
    <w:p>
      <w:pPr>
        <w:rPr>
          <w:rFonts w:ascii="宋体" w:hAnsi="宋体" w:cs="宋体"/>
          <w:b/>
          <w:bCs/>
        </w:rPr>
      </w:pPr>
      <w:r>
        <w:rPr>
          <w:rFonts w:hint="eastAsia" w:ascii="宋体" w:hAnsi="宋体" w:cs="宋体"/>
          <w:b/>
          <w:bCs/>
        </w:rPr>
        <w:br w:type="page"/>
      </w:r>
    </w:p>
    <w:p>
      <w:pPr>
        <w:pStyle w:val="5"/>
        <w:bidi w:val="0"/>
        <w:jc w:val="center"/>
        <w:rPr>
          <w:rFonts w:hint="eastAsia"/>
          <w:b/>
          <w:bCs w:val="0"/>
          <w:sz w:val="24"/>
          <w:szCs w:val="24"/>
          <w:lang w:val="en-US" w:eastAsia="zh-CN"/>
        </w:rPr>
      </w:pPr>
      <w:bookmarkStart w:id="545" w:name="_Toc31001"/>
      <w:r>
        <w:rPr>
          <w:rFonts w:hint="eastAsia"/>
          <w:b/>
          <w:bCs w:val="0"/>
          <w:sz w:val="24"/>
          <w:szCs w:val="24"/>
          <w:lang w:val="en-US" w:eastAsia="zh-CN"/>
        </w:rPr>
        <w:t>5.招标代理部分</w:t>
      </w:r>
      <w:bookmarkEnd w:id="545"/>
    </w:p>
    <w:p>
      <w:pPr>
        <w:spacing w:line="500" w:lineRule="exact"/>
        <w:jc w:val="center"/>
        <w:rPr>
          <w:rFonts w:ascii="宋体" w:hAnsi="宋体" w:cs="宋体"/>
          <w:b/>
          <w:bCs/>
          <w:sz w:val="24"/>
        </w:rPr>
      </w:pPr>
      <w:r>
        <w:rPr>
          <w:rFonts w:hint="eastAsia" w:ascii="宋体" w:hAnsi="宋体" w:cs="宋体"/>
          <w:b/>
          <w:bCs/>
          <w:sz w:val="24"/>
        </w:rPr>
        <w:t>《建设工程招标代理合同》（GF</w:t>
      </w:r>
      <w:bookmarkStart w:id="959" w:name="_GoBack"/>
      <w:bookmarkEnd w:id="959"/>
      <w:r>
        <w:rPr>
          <w:rFonts w:hint="eastAsia" w:ascii="宋体" w:hAnsi="宋体" w:cs="宋体"/>
          <w:b/>
          <w:bCs/>
          <w:sz w:val="24"/>
        </w:rPr>
        <w:t>-2005-0215）</w:t>
      </w:r>
    </w:p>
    <w:p>
      <w:pPr>
        <w:pStyle w:val="2"/>
        <w:spacing w:line="500" w:lineRule="exact"/>
        <w:outlineLvl w:val="9"/>
      </w:pPr>
    </w:p>
    <w:p>
      <w:pPr>
        <w:pStyle w:val="2"/>
        <w:spacing w:line="500" w:lineRule="exact"/>
        <w:ind w:firstLine="498" w:firstLineChars="236"/>
        <w:outlineLvl w:val="9"/>
        <w:rPr>
          <w:rFonts w:ascii="宋体" w:hAnsi="宋体"/>
          <w:szCs w:val="21"/>
        </w:rPr>
      </w:pPr>
      <w:r>
        <w:rPr>
          <w:rFonts w:hint="eastAsia" w:ascii="宋体" w:hAnsi="宋体"/>
          <w:szCs w:val="21"/>
        </w:rPr>
        <w:t>一、词语定义和适用法律</w:t>
      </w:r>
    </w:p>
    <w:p>
      <w:pPr>
        <w:pStyle w:val="2"/>
        <w:spacing w:line="500" w:lineRule="exact"/>
        <w:ind w:firstLine="495" w:firstLineChars="236"/>
        <w:outlineLvl w:val="9"/>
        <w:rPr>
          <w:rFonts w:ascii="宋体" w:hAnsi="宋体"/>
          <w:szCs w:val="21"/>
        </w:rPr>
      </w:pPr>
      <w:r>
        <w:rPr>
          <w:rFonts w:hint="eastAsia" w:ascii="宋体" w:hAnsi="宋体"/>
          <w:b w:val="0"/>
          <w:szCs w:val="21"/>
        </w:rPr>
        <w:t>1、词语定义</w:t>
      </w:r>
    </w:p>
    <w:p>
      <w:pPr>
        <w:pStyle w:val="2"/>
        <w:spacing w:line="500" w:lineRule="exact"/>
        <w:ind w:firstLine="495" w:firstLineChars="236"/>
        <w:outlineLvl w:val="9"/>
        <w:rPr>
          <w:rFonts w:ascii="宋体" w:hAnsi="宋体"/>
          <w:b w:val="0"/>
          <w:szCs w:val="21"/>
        </w:rPr>
      </w:pPr>
      <w:r>
        <w:rPr>
          <w:rFonts w:hint="eastAsia" w:ascii="宋体" w:hAnsi="宋体"/>
          <w:b w:val="0"/>
          <w:szCs w:val="21"/>
        </w:rPr>
        <w:t>下列词语除本合同专用条款另有约定外，应具有本条款所赋予的定义：</w:t>
      </w:r>
    </w:p>
    <w:p>
      <w:pPr>
        <w:pStyle w:val="2"/>
        <w:spacing w:line="500" w:lineRule="exact"/>
        <w:ind w:firstLine="495" w:firstLineChars="236"/>
        <w:outlineLvl w:val="9"/>
        <w:rPr>
          <w:rFonts w:ascii="宋体" w:hAnsi="宋体"/>
          <w:szCs w:val="21"/>
        </w:rPr>
      </w:pPr>
      <w:r>
        <w:rPr>
          <w:rFonts w:hint="eastAsia" w:ascii="宋体" w:hAnsi="宋体"/>
          <w:b w:val="0"/>
          <w:szCs w:val="21"/>
        </w:rPr>
        <w:t>l.1 招标代理合同：委托人将工程建设项目招标工作委托给具有相应招标代理资质的受托人，实施招标活动签订的委托合同。</w:t>
      </w:r>
    </w:p>
    <w:p>
      <w:pPr>
        <w:pStyle w:val="2"/>
        <w:spacing w:line="500" w:lineRule="exact"/>
        <w:ind w:firstLine="495" w:firstLineChars="236"/>
        <w:outlineLvl w:val="9"/>
        <w:rPr>
          <w:rFonts w:ascii="宋体" w:hAnsi="宋体"/>
          <w:b w:val="0"/>
          <w:szCs w:val="21"/>
        </w:rPr>
      </w:pPr>
      <w:r>
        <w:rPr>
          <w:rFonts w:hint="eastAsia" w:ascii="宋体" w:hAnsi="宋体"/>
          <w:b w:val="0"/>
          <w:szCs w:val="21"/>
        </w:rPr>
        <w:t>l.2通用条款：是根据有关法律、行政法规和工程建设项目招标代理的需要所订立，通用于各类工程建设项目招标代理的条款。</w:t>
      </w:r>
    </w:p>
    <w:p>
      <w:pPr>
        <w:pStyle w:val="2"/>
        <w:spacing w:line="500" w:lineRule="exact"/>
        <w:ind w:firstLine="495" w:firstLineChars="236"/>
        <w:outlineLvl w:val="9"/>
        <w:rPr>
          <w:rFonts w:ascii="宋体" w:hAnsi="宋体"/>
          <w:b w:val="0"/>
          <w:szCs w:val="21"/>
        </w:rPr>
      </w:pPr>
      <w:r>
        <w:rPr>
          <w:rFonts w:hint="eastAsia" w:ascii="宋体" w:hAnsi="宋体"/>
          <w:b w:val="0"/>
          <w:szCs w:val="21"/>
        </w:rPr>
        <w:t>1.3专用条款：是委托人与受托人根据有关法律、行政法规规定，结合具体工程建设项目招标代理的实际，经协商达成一致意见的条款，是对通用条款的具体化、补充或修改。</w:t>
      </w:r>
    </w:p>
    <w:p>
      <w:pPr>
        <w:pStyle w:val="2"/>
        <w:spacing w:line="500" w:lineRule="exact"/>
        <w:outlineLvl w:val="9"/>
        <w:rPr>
          <w:rFonts w:ascii="宋体" w:hAnsi="宋体"/>
          <w:szCs w:val="21"/>
        </w:rPr>
      </w:pPr>
      <w:r>
        <w:rPr>
          <w:rFonts w:hint="eastAsia" w:ascii="宋体" w:hAnsi="宋体"/>
          <w:b w:val="0"/>
          <w:szCs w:val="21"/>
        </w:rPr>
        <w:t xml:space="preserve"> </w:t>
      </w:r>
      <w:r>
        <w:rPr>
          <w:rFonts w:ascii="宋体" w:hAnsi="宋体"/>
          <w:b w:val="0"/>
          <w:szCs w:val="21"/>
        </w:rPr>
        <w:t xml:space="preserve">   l.4</w:t>
      </w:r>
      <w:r>
        <w:rPr>
          <w:rFonts w:hint="eastAsia" w:ascii="宋体" w:hAnsi="宋体"/>
          <w:b w:val="0"/>
          <w:szCs w:val="21"/>
        </w:rPr>
        <w:t>委托人：指在合同中约定的，具有建设项目招标委托主体资格的当事人，以及取得该当事人资格的合法继承人。</w:t>
      </w:r>
    </w:p>
    <w:p>
      <w:pPr>
        <w:pStyle w:val="2"/>
        <w:spacing w:line="500" w:lineRule="exact"/>
        <w:ind w:firstLine="495" w:firstLineChars="236"/>
        <w:outlineLvl w:val="9"/>
        <w:rPr>
          <w:rFonts w:ascii="宋体" w:hAnsi="宋体"/>
          <w:szCs w:val="21"/>
        </w:rPr>
      </w:pPr>
      <w:r>
        <w:rPr>
          <w:rFonts w:hint="eastAsia" w:ascii="宋体" w:hAnsi="宋体"/>
          <w:b w:val="0"/>
          <w:szCs w:val="21"/>
        </w:rPr>
        <w:t>1.5 受托人：指在合同中约定的，被委托人接受的具有建设项目招标代理主体资格的当事人，以及取得该当事人资格的合法继承人。</w:t>
      </w:r>
    </w:p>
    <w:p>
      <w:pPr>
        <w:pStyle w:val="2"/>
        <w:spacing w:line="500" w:lineRule="exact"/>
        <w:ind w:firstLine="495" w:firstLineChars="236"/>
        <w:outlineLvl w:val="9"/>
        <w:rPr>
          <w:rFonts w:ascii="宋体" w:hAnsi="宋体"/>
          <w:szCs w:val="21"/>
        </w:rPr>
      </w:pPr>
      <w:r>
        <w:rPr>
          <w:rFonts w:hint="eastAsia" w:ascii="宋体" w:hAnsi="宋体"/>
          <w:b w:val="0"/>
          <w:szCs w:val="21"/>
        </w:rPr>
        <w:t>1.6 招标代理项目负责人：指受托人在专用条款中指定的负责合同履行的代表。</w:t>
      </w:r>
    </w:p>
    <w:p>
      <w:pPr>
        <w:pStyle w:val="2"/>
        <w:spacing w:line="500" w:lineRule="exact"/>
        <w:ind w:firstLine="495" w:firstLineChars="236"/>
        <w:outlineLvl w:val="9"/>
        <w:rPr>
          <w:rFonts w:ascii="宋体" w:hAnsi="宋体"/>
          <w:szCs w:val="21"/>
        </w:rPr>
      </w:pPr>
      <w:r>
        <w:rPr>
          <w:rFonts w:hint="eastAsia" w:ascii="宋体" w:hAnsi="宋体"/>
          <w:b w:val="0"/>
          <w:szCs w:val="21"/>
        </w:rPr>
        <w:t>1.7工程建设项目：指由委托人和受托人在合同中约定的委托代理招标的工程。</w:t>
      </w:r>
    </w:p>
    <w:p>
      <w:pPr>
        <w:pStyle w:val="2"/>
        <w:spacing w:line="500" w:lineRule="exact"/>
        <w:ind w:firstLine="495" w:firstLineChars="236"/>
        <w:outlineLvl w:val="9"/>
        <w:rPr>
          <w:rFonts w:ascii="宋体" w:hAnsi="宋体"/>
          <w:szCs w:val="21"/>
        </w:rPr>
      </w:pPr>
      <w:r>
        <w:rPr>
          <w:rFonts w:hint="eastAsia" w:ascii="宋体" w:hAnsi="宋体"/>
          <w:b w:val="0"/>
          <w:szCs w:val="21"/>
        </w:rPr>
        <w:t>1.8 招标代理业务：委托人委托受托人代理实施工程建设项目招标的工作内容。</w:t>
      </w:r>
    </w:p>
    <w:p>
      <w:pPr>
        <w:pStyle w:val="2"/>
        <w:spacing w:line="500" w:lineRule="exact"/>
        <w:ind w:firstLine="495" w:firstLineChars="236"/>
        <w:outlineLvl w:val="9"/>
        <w:rPr>
          <w:rFonts w:ascii="宋体" w:hAnsi="宋体"/>
          <w:szCs w:val="21"/>
        </w:rPr>
      </w:pPr>
      <w:r>
        <w:rPr>
          <w:rFonts w:hint="eastAsia" w:ascii="宋体" w:hAnsi="宋体"/>
          <w:b w:val="0"/>
          <w:szCs w:val="21"/>
        </w:rPr>
        <w:t>1.9 附加服务：指委托人和受托人在本合同通用条款4.1款和专用条款4.1款中双方约定工作范围之外的附加工作。</w:t>
      </w:r>
    </w:p>
    <w:p>
      <w:pPr>
        <w:pStyle w:val="2"/>
        <w:spacing w:line="500" w:lineRule="exact"/>
        <w:ind w:firstLine="495" w:firstLineChars="236"/>
        <w:outlineLvl w:val="9"/>
        <w:rPr>
          <w:rFonts w:ascii="宋体" w:hAnsi="宋体"/>
          <w:b w:val="0"/>
          <w:szCs w:val="21"/>
        </w:rPr>
      </w:pPr>
      <w:r>
        <w:rPr>
          <w:rFonts w:hint="eastAsia" w:ascii="宋体" w:hAnsi="宋体"/>
          <w:b w:val="0"/>
          <w:szCs w:val="21"/>
        </w:rPr>
        <w:t>1.10 代理报酬：委托人和受托人在合同中约定的，受托人按照约定应收取的代理报酬总额。</w:t>
      </w:r>
    </w:p>
    <w:p>
      <w:pPr>
        <w:pStyle w:val="2"/>
        <w:spacing w:line="500" w:lineRule="exact"/>
        <w:ind w:firstLine="495" w:firstLineChars="236"/>
        <w:outlineLvl w:val="9"/>
        <w:rPr>
          <w:rFonts w:ascii="宋体" w:hAnsi="宋体"/>
          <w:szCs w:val="21"/>
        </w:rPr>
      </w:pPr>
      <w:r>
        <w:rPr>
          <w:rFonts w:hint="eastAsia" w:ascii="宋体" w:hAnsi="宋体"/>
          <w:b w:val="0"/>
          <w:szCs w:val="21"/>
        </w:rPr>
        <w:t>1.11 图纸：指由委托人提供的满足招标需要的所有图纸、计算书、配套说明以及相关的技术资料。</w:t>
      </w:r>
    </w:p>
    <w:p>
      <w:pPr>
        <w:pStyle w:val="2"/>
        <w:spacing w:line="500" w:lineRule="exact"/>
        <w:ind w:firstLine="495" w:firstLineChars="236"/>
        <w:outlineLvl w:val="9"/>
        <w:rPr>
          <w:rFonts w:ascii="宋体" w:hAnsi="宋体"/>
          <w:szCs w:val="21"/>
        </w:rPr>
      </w:pPr>
      <w:r>
        <w:rPr>
          <w:rFonts w:hint="eastAsia" w:ascii="宋体" w:hAnsi="宋体"/>
          <w:b w:val="0"/>
          <w:szCs w:val="21"/>
        </w:rPr>
        <w:t>1.12书面形式：指具有公章、法定代表人或授权代理人签字的合同书、信件和数据电文（包括电报、电传、传真）等可以有形地表现所载内容的形式。</w:t>
      </w:r>
    </w:p>
    <w:p>
      <w:pPr>
        <w:pStyle w:val="2"/>
        <w:spacing w:line="500" w:lineRule="exact"/>
        <w:ind w:firstLine="495" w:firstLineChars="236"/>
        <w:outlineLvl w:val="9"/>
        <w:rPr>
          <w:rFonts w:ascii="宋体" w:hAnsi="宋体"/>
          <w:szCs w:val="21"/>
        </w:rPr>
      </w:pPr>
      <w:r>
        <w:rPr>
          <w:rFonts w:hint="eastAsia" w:ascii="宋体" w:hAnsi="宋体"/>
          <w:b w:val="0"/>
          <w:szCs w:val="21"/>
        </w:rPr>
        <w:t>1.13违约责任：指合同一方不履行合同义务或履行合同义务不符合约定所应承担的责任。</w:t>
      </w:r>
    </w:p>
    <w:p>
      <w:pPr>
        <w:pStyle w:val="2"/>
        <w:spacing w:line="500" w:lineRule="exact"/>
        <w:ind w:firstLine="495" w:firstLineChars="236"/>
        <w:outlineLvl w:val="9"/>
        <w:rPr>
          <w:rFonts w:ascii="宋体" w:hAnsi="宋体"/>
          <w:szCs w:val="21"/>
        </w:rPr>
      </w:pPr>
      <w:r>
        <w:rPr>
          <w:rFonts w:hint="eastAsia" w:ascii="宋体" w:hAnsi="宋体"/>
          <w:b w:val="0"/>
          <w:szCs w:val="21"/>
        </w:rPr>
        <w:t>1.14索赔：指在合同履行过程中，对于并非自己的过错，而是应由对方承担责任的情况造成的实际损失，向对方提出经济补偿或其他的要求。</w:t>
      </w:r>
    </w:p>
    <w:p>
      <w:pPr>
        <w:pStyle w:val="2"/>
        <w:spacing w:line="500" w:lineRule="exact"/>
        <w:ind w:firstLine="495" w:firstLineChars="236"/>
        <w:outlineLvl w:val="9"/>
        <w:rPr>
          <w:rFonts w:ascii="宋体" w:hAnsi="宋体"/>
          <w:szCs w:val="21"/>
        </w:rPr>
      </w:pPr>
      <w:r>
        <w:rPr>
          <w:rFonts w:hint="eastAsia" w:ascii="宋体" w:hAnsi="宋体"/>
          <w:b w:val="0"/>
          <w:szCs w:val="21"/>
        </w:rPr>
        <w:t>1.15不可抗力：指双方无法控制和不可预见的事件，但不包括双方的违约或疏忽。这些事件包括但不限于战争、严重火灾、洪水、台风、地震，或其他双方一致认为属于不可抗力的事件。</w:t>
      </w:r>
    </w:p>
    <w:p>
      <w:pPr>
        <w:pStyle w:val="2"/>
        <w:spacing w:line="500" w:lineRule="exact"/>
        <w:ind w:firstLine="495" w:firstLineChars="236"/>
        <w:outlineLvl w:val="9"/>
        <w:rPr>
          <w:rFonts w:ascii="宋体" w:hAnsi="宋体"/>
          <w:szCs w:val="21"/>
        </w:rPr>
      </w:pPr>
      <w:r>
        <w:rPr>
          <w:rFonts w:hint="eastAsia" w:ascii="宋体" w:hAnsi="宋体"/>
          <w:b w:val="0"/>
          <w:szCs w:val="21"/>
        </w:rPr>
        <w:t>1.16小时或天：本合同中规定按小时计算时间的，从事件有效开始时计算（不扣除休息时间）；规定按天计算时间的，开始当天不计入，从次日开始计算。时限的最后一天是休息日或者其他法定节假日的，以节假日次日为时限的最后一天。时限的最后一天的截止时间为当日24时。</w:t>
      </w:r>
    </w:p>
    <w:p>
      <w:pPr>
        <w:pStyle w:val="2"/>
        <w:spacing w:line="500" w:lineRule="exact"/>
        <w:ind w:firstLine="495" w:firstLineChars="236"/>
        <w:outlineLvl w:val="9"/>
        <w:rPr>
          <w:rFonts w:ascii="宋体" w:hAnsi="宋体"/>
          <w:szCs w:val="21"/>
        </w:rPr>
      </w:pPr>
      <w:r>
        <w:rPr>
          <w:rFonts w:hint="eastAsia" w:ascii="宋体" w:hAnsi="宋体"/>
          <w:b w:val="0"/>
          <w:szCs w:val="21"/>
        </w:rPr>
        <w:t xml:space="preserve"> 2、合同文件及解释顺序</w:t>
      </w:r>
    </w:p>
    <w:p>
      <w:pPr>
        <w:pStyle w:val="2"/>
        <w:spacing w:line="500" w:lineRule="exact"/>
        <w:ind w:firstLine="495" w:firstLineChars="236"/>
        <w:outlineLvl w:val="9"/>
        <w:rPr>
          <w:rFonts w:ascii="宋体" w:hAnsi="宋体"/>
          <w:szCs w:val="21"/>
        </w:rPr>
      </w:pPr>
      <w:r>
        <w:rPr>
          <w:rFonts w:hint="eastAsia" w:ascii="宋体" w:hAnsi="宋体"/>
          <w:b w:val="0"/>
          <w:szCs w:val="21"/>
        </w:rPr>
        <w:t xml:space="preserve"> 2.l 合同文件应能互相解释，互为说明。除本合同专用条款另有约定外，组成本合同的文件及优先解释顺序如下：</w:t>
      </w:r>
    </w:p>
    <w:p>
      <w:pPr>
        <w:pStyle w:val="2"/>
        <w:spacing w:line="500" w:lineRule="exact"/>
        <w:ind w:firstLine="495" w:firstLineChars="236"/>
        <w:outlineLvl w:val="9"/>
        <w:rPr>
          <w:rFonts w:ascii="宋体" w:hAnsi="宋体"/>
          <w:b w:val="0"/>
          <w:szCs w:val="21"/>
        </w:rPr>
      </w:pPr>
      <w:r>
        <w:rPr>
          <w:rFonts w:hint="eastAsia" w:ascii="宋体" w:hAnsi="宋体"/>
          <w:b w:val="0"/>
          <w:szCs w:val="21"/>
        </w:rPr>
        <w:t>（1）本合同履行过程中双方以书面形式签署的补充和修正文件；</w:t>
      </w:r>
    </w:p>
    <w:p>
      <w:pPr>
        <w:pStyle w:val="2"/>
        <w:spacing w:line="500" w:lineRule="exact"/>
        <w:ind w:firstLine="495" w:firstLineChars="236"/>
        <w:outlineLvl w:val="9"/>
        <w:rPr>
          <w:rFonts w:ascii="宋体" w:hAnsi="宋体"/>
          <w:szCs w:val="21"/>
        </w:rPr>
      </w:pPr>
      <w:r>
        <w:rPr>
          <w:rFonts w:hint="eastAsia" w:ascii="宋体" w:hAnsi="宋体"/>
          <w:b w:val="0"/>
          <w:szCs w:val="21"/>
        </w:rPr>
        <w:t>（2）本合同协议书：</w:t>
      </w:r>
    </w:p>
    <w:p>
      <w:pPr>
        <w:pStyle w:val="2"/>
        <w:spacing w:line="500" w:lineRule="exact"/>
        <w:ind w:firstLine="495" w:firstLineChars="236"/>
        <w:outlineLvl w:val="9"/>
        <w:rPr>
          <w:rFonts w:ascii="宋体" w:hAnsi="宋体"/>
          <w:szCs w:val="21"/>
        </w:rPr>
      </w:pPr>
      <w:r>
        <w:rPr>
          <w:rFonts w:hint="eastAsia" w:ascii="宋体" w:hAnsi="宋体"/>
          <w:b w:val="0"/>
          <w:szCs w:val="21"/>
        </w:rPr>
        <w:t>（3）本合同专用条款；</w:t>
      </w:r>
    </w:p>
    <w:p>
      <w:pPr>
        <w:pStyle w:val="2"/>
        <w:spacing w:line="500" w:lineRule="exact"/>
        <w:ind w:firstLine="495" w:firstLineChars="236"/>
        <w:outlineLvl w:val="9"/>
        <w:rPr>
          <w:rFonts w:ascii="宋体" w:hAnsi="宋体"/>
          <w:szCs w:val="21"/>
        </w:rPr>
      </w:pPr>
      <w:r>
        <w:rPr>
          <w:rFonts w:hint="eastAsia" w:ascii="宋体" w:hAnsi="宋体"/>
          <w:b w:val="0"/>
          <w:szCs w:val="21"/>
        </w:rPr>
        <w:t>（4）本合同通用条款。</w:t>
      </w:r>
    </w:p>
    <w:p>
      <w:pPr>
        <w:pStyle w:val="2"/>
        <w:spacing w:line="500" w:lineRule="exact"/>
        <w:ind w:firstLine="495" w:firstLineChars="236"/>
        <w:outlineLvl w:val="9"/>
        <w:rPr>
          <w:rFonts w:ascii="宋体" w:hAnsi="宋体"/>
          <w:szCs w:val="21"/>
        </w:rPr>
      </w:pPr>
      <w:r>
        <w:rPr>
          <w:rFonts w:hint="eastAsia" w:ascii="宋体" w:hAnsi="宋体"/>
          <w:b w:val="0"/>
          <w:szCs w:val="21"/>
        </w:rPr>
        <w:t>2.2 当合同文件内容出现含糊不清或不相一致时，应在不影响招标代理业务正常进行的情况下，由委托人和受托人协商解决。双方协商不成时，按本合同通用条款第12条关于争议的约定处理。</w:t>
      </w:r>
    </w:p>
    <w:p>
      <w:pPr>
        <w:pStyle w:val="2"/>
        <w:spacing w:line="500" w:lineRule="exact"/>
        <w:ind w:firstLine="495" w:firstLineChars="236"/>
        <w:outlineLvl w:val="9"/>
        <w:rPr>
          <w:rFonts w:ascii="宋体" w:hAnsi="宋体"/>
          <w:szCs w:val="21"/>
        </w:rPr>
      </w:pPr>
      <w:r>
        <w:rPr>
          <w:rFonts w:hint="eastAsia" w:ascii="宋体" w:hAnsi="宋体"/>
          <w:b w:val="0"/>
          <w:szCs w:val="21"/>
        </w:rPr>
        <w:t>3、语言文字和适用法律</w:t>
      </w:r>
    </w:p>
    <w:p>
      <w:pPr>
        <w:pStyle w:val="2"/>
        <w:spacing w:line="500" w:lineRule="exact"/>
        <w:ind w:firstLine="495" w:firstLineChars="236"/>
        <w:outlineLvl w:val="9"/>
        <w:rPr>
          <w:rFonts w:ascii="宋体" w:hAnsi="宋体"/>
          <w:szCs w:val="21"/>
        </w:rPr>
      </w:pPr>
      <w:r>
        <w:rPr>
          <w:rFonts w:hint="eastAsia" w:ascii="宋体" w:hAnsi="宋体"/>
          <w:b w:val="0"/>
          <w:szCs w:val="21"/>
        </w:rPr>
        <w:t>3.1 语言文字</w:t>
      </w:r>
    </w:p>
    <w:p>
      <w:pPr>
        <w:pStyle w:val="2"/>
        <w:spacing w:line="500" w:lineRule="exact"/>
        <w:ind w:firstLine="495" w:firstLineChars="236"/>
        <w:outlineLvl w:val="9"/>
        <w:rPr>
          <w:rFonts w:ascii="宋体" w:hAnsi="宋体"/>
          <w:szCs w:val="21"/>
        </w:rPr>
      </w:pPr>
      <w:r>
        <w:rPr>
          <w:rFonts w:hint="eastAsia" w:ascii="宋体" w:hAnsi="宋体"/>
          <w:b w:val="0"/>
          <w:szCs w:val="21"/>
        </w:rPr>
        <w:t>除本合同专用条款中另有约定，本合同文件使用汉语语言文字书写、解释和说明。如本合同专用条款约定使用两种以上（含两种）语言文字时，汉语应为解释和说明本合同的标准语言文字。</w:t>
      </w:r>
    </w:p>
    <w:p>
      <w:pPr>
        <w:pStyle w:val="2"/>
        <w:spacing w:line="500" w:lineRule="exact"/>
        <w:ind w:firstLine="495" w:firstLineChars="236"/>
        <w:outlineLvl w:val="9"/>
        <w:rPr>
          <w:rFonts w:ascii="宋体" w:hAnsi="宋体"/>
          <w:b w:val="0"/>
          <w:szCs w:val="21"/>
        </w:rPr>
      </w:pPr>
      <w:r>
        <w:rPr>
          <w:rFonts w:hint="eastAsia" w:ascii="宋体" w:hAnsi="宋体"/>
          <w:b w:val="0"/>
          <w:szCs w:val="21"/>
        </w:rPr>
        <w:t>3.2 适用法律和行政法规</w:t>
      </w:r>
    </w:p>
    <w:p>
      <w:pPr>
        <w:pStyle w:val="2"/>
        <w:spacing w:line="500" w:lineRule="exact"/>
        <w:ind w:firstLine="495" w:firstLineChars="236"/>
        <w:outlineLvl w:val="9"/>
        <w:rPr>
          <w:rFonts w:ascii="宋体" w:hAnsi="宋体"/>
          <w:b w:val="0"/>
          <w:szCs w:val="21"/>
        </w:rPr>
      </w:pPr>
      <w:r>
        <w:rPr>
          <w:rFonts w:hint="eastAsia" w:ascii="宋体" w:hAnsi="宋体"/>
          <w:b w:val="0"/>
          <w:szCs w:val="21"/>
        </w:rPr>
        <w:t>本合同文件适用有关法律和行政法规。需要明示的法律和行政法规，双方可在本合同专用条款中约定。</w:t>
      </w:r>
    </w:p>
    <w:p>
      <w:pPr>
        <w:pStyle w:val="2"/>
        <w:spacing w:line="500" w:lineRule="exact"/>
        <w:ind w:firstLine="498" w:firstLineChars="236"/>
        <w:outlineLvl w:val="9"/>
        <w:rPr>
          <w:rFonts w:ascii="宋体" w:hAnsi="宋体"/>
          <w:b w:val="0"/>
          <w:szCs w:val="21"/>
        </w:rPr>
      </w:pPr>
      <w:r>
        <w:rPr>
          <w:rFonts w:hint="eastAsia" w:ascii="宋体" w:hAnsi="宋体"/>
          <w:szCs w:val="21"/>
        </w:rPr>
        <w:t>二、双方一般权利和义务</w:t>
      </w:r>
    </w:p>
    <w:p>
      <w:pPr>
        <w:pStyle w:val="2"/>
        <w:spacing w:line="500" w:lineRule="exact"/>
        <w:ind w:firstLine="495" w:firstLineChars="236"/>
        <w:outlineLvl w:val="9"/>
        <w:rPr>
          <w:rFonts w:ascii="宋体" w:hAnsi="宋体"/>
          <w:b w:val="0"/>
          <w:szCs w:val="21"/>
        </w:rPr>
      </w:pPr>
      <w:r>
        <w:rPr>
          <w:rFonts w:hint="eastAsia" w:ascii="宋体" w:hAnsi="宋体"/>
          <w:b w:val="0"/>
          <w:szCs w:val="21"/>
        </w:rPr>
        <w:t>4、委托人的义务</w:t>
      </w:r>
    </w:p>
    <w:p>
      <w:pPr>
        <w:pStyle w:val="2"/>
        <w:spacing w:line="500" w:lineRule="exact"/>
        <w:ind w:firstLine="495" w:firstLineChars="236"/>
        <w:outlineLvl w:val="9"/>
        <w:rPr>
          <w:rFonts w:ascii="宋体" w:hAnsi="宋体"/>
          <w:b w:val="0"/>
          <w:szCs w:val="21"/>
        </w:rPr>
      </w:pPr>
      <w:r>
        <w:rPr>
          <w:rFonts w:hint="eastAsia" w:ascii="宋体" w:hAnsi="宋体"/>
          <w:b w:val="0"/>
          <w:szCs w:val="21"/>
        </w:rPr>
        <w:t>4.1 委托人将委托招标代理工作的具体范围和内容在本合同专用条款中约定。</w:t>
      </w:r>
    </w:p>
    <w:p>
      <w:pPr>
        <w:pStyle w:val="2"/>
        <w:spacing w:line="500" w:lineRule="exact"/>
        <w:ind w:firstLine="495" w:firstLineChars="236"/>
        <w:outlineLvl w:val="9"/>
        <w:rPr>
          <w:rFonts w:ascii="宋体" w:hAnsi="宋体"/>
          <w:b w:val="0"/>
          <w:szCs w:val="21"/>
        </w:rPr>
      </w:pPr>
      <w:r>
        <w:rPr>
          <w:rFonts w:hint="eastAsia" w:ascii="宋体" w:hAnsi="宋体"/>
          <w:b w:val="0"/>
          <w:szCs w:val="21"/>
        </w:rPr>
        <w:t>4.2 委托人按本合同专用条款约定的内容和时间完成下列工作：</w:t>
      </w:r>
    </w:p>
    <w:p>
      <w:pPr>
        <w:pStyle w:val="2"/>
        <w:spacing w:line="500" w:lineRule="exact"/>
        <w:ind w:firstLine="495" w:firstLineChars="236"/>
        <w:outlineLvl w:val="9"/>
        <w:rPr>
          <w:rFonts w:ascii="宋体" w:hAnsi="宋体"/>
          <w:b w:val="0"/>
          <w:szCs w:val="21"/>
        </w:rPr>
      </w:pPr>
      <w:r>
        <w:rPr>
          <w:rFonts w:hint="eastAsia" w:ascii="宋体" w:hAnsi="宋体"/>
          <w:b w:val="0"/>
          <w:szCs w:val="21"/>
        </w:rPr>
        <w:t>（1）向受托人提供本工程招标代理业务应具备的相关工程前期资料（如立项批准手续规划许可、报建证等）及资金落实情况资料；</w:t>
      </w:r>
    </w:p>
    <w:p>
      <w:pPr>
        <w:pStyle w:val="2"/>
        <w:spacing w:line="500" w:lineRule="exact"/>
        <w:ind w:firstLine="495" w:firstLineChars="236"/>
        <w:outlineLvl w:val="9"/>
        <w:rPr>
          <w:rFonts w:ascii="宋体" w:hAnsi="宋体"/>
          <w:b w:val="0"/>
          <w:szCs w:val="21"/>
        </w:rPr>
      </w:pPr>
      <w:r>
        <w:rPr>
          <w:rFonts w:hint="eastAsia" w:ascii="宋体" w:hAnsi="宋体"/>
          <w:b w:val="0"/>
          <w:szCs w:val="21"/>
        </w:rPr>
        <w:t>（2）向受托人提供完成本工程招标代理业务所需的全部技术资料和图纸，需要交底的须向受托人详细交底，并对提供资料的真实性、完整性、准确性负责；</w:t>
      </w:r>
    </w:p>
    <w:p>
      <w:pPr>
        <w:pStyle w:val="2"/>
        <w:spacing w:line="500" w:lineRule="exact"/>
        <w:ind w:firstLine="495" w:firstLineChars="236"/>
        <w:outlineLvl w:val="9"/>
        <w:rPr>
          <w:rFonts w:ascii="宋体" w:hAnsi="宋体"/>
          <w:b w:val="0"/>
          <w:szCs w:val="21"/>
        </w:rPr>
      </w:pPr>
      <w:r>
        <w:rPr>
          <w:rFonts w:hint="eastAsia" w:ascii="宋体" w:hAnsi="宋体"/>
          <w:b w:val="0"/>
          <w:szCs w:val="21"/>
        </w:rPr>
        <w:t>（3）向受托人提供保证招标工作顺利完成的条件，提供的条件在本合同专用条款内约定；</w:t>
      </w:r>
    </w:p>
    <w:p>
      <w:pPr>
        <w:pStyle w:val="2"/>
        <w:spacing w:line="500" w:lineRule="exact"/>
        <w:ind w:firstLine="495" w:firstLineChars="236"/>
        <w:outlineLvl w:val="9"/>
        <w:rPr>
          <w:rFonts w:ascii="宋体" w:hAnsi="宋体"/>
          <w:b w:val="0"/>
          <w:szCs w:val="21"/>
        </w:rPr>
      </w:pPr>
      <w:r>
        <w:rPr>
          <w:rFonts w:hint="eastAsia" w:ascii="宋体" w:hAnsi="宋体"/>
          <w:b w:val="0"/>
          <w:szCs w:val="21"/>
        </w:rPr>
        <w:t>（4）指定专人与受托人联系，指定人员的姓名、职务、职称在本合同专用条款内约定；</w:t>
      </w:r>
    </w:p>
    <w:p>
      <w:pPr>
        <w:pStyle w:val="2"/>
        <w:spacing w:line="500" w:lineRule="exact"/>
        <w:ind w:firstLine="495" w:firstLineChars="236"/>
        <w:outlineLvl w:val="9"/>
        <w:rPr>
          <w:rFonts w:ascii="宋体" w:hAnsi="宋体"/>
          <w:b w:val="0"/>
          <w:szCs w:val="21"/>
        </w:rPr>
      </w:pPr>
      <w:r>
        <w:rPr>
          <w:rFonts w:hint="eastAsia" w:ascii="宋体" w:hAnsi="宋体"/>
          <w:b w:val="0"/>
          <w:szCs w:val="21"/>
        </w:rPr>
        <w:t>（5）根据需要，作好与第三方的协调工作；</w:t>
      </w:r>
    </w:p>
    <w:p>
      <w:pPr>
        <w:pStyle w:val="2"/>
        <w:spacing w:line="500" w:lineRule="exact"/>
        <w:ind w:firstLine="495" w:firstLineChars="236"/>
        <w:outlineLvl w:val="9"/>
        <w:rPr>
          <w:rFonts w:ascii="宋体" w:hAnsi="宋体"/>
          <w:b w:val="0"/>
          <w:szCs w:val="21"/>
        </w:rPr>
      </w:pPr>
      <w:r>
        <w:rPr>
          <w:rFonts w:hint="eastAsia" w:ascii="宋体" w:hAnsi="宋体"/>
          <w:b w:val="0"/>
          <w:szCs w:val="21"/>
        </w:rPr>
        <w:t>（6）按本合同专用条款的约定支付代理报酬；</w:t>
      </w:r>
    </w:p>
    <w:p>
      <w:pPr>
        <w:pStyle w:val="2"/>
        <w:spacing w:line="500" w:lineRule="exact"/>
        <w:ind w:firstLine="495" w:firstLineChars="236"/>
        <w:outlineLvl w:val="9"/>
        <w:rPr>
          <w:rFonts w:ascii="宋体" w:hAnsi="宋体"/>
          <w:b w:val="0"/>
          <w:szCs w:val="21"/>
        </w:rPr>
      </w:pPr>
      <w:r>
        <w:rPr>
          <w:rFonts w:hint="eastAsia" w:ascii="宋体" w:hAnsi="宋体"/>
          <w:b w:val="0"/>
          <w:szCs w:val="21"/>
        </w:rPr>
        <w:t>（7）依法应尽的其他义务，双方在本合同专用条款内约定。</w:t>
      </w:r>
    </w:p>
    <w:p>
      <w:pPr>
        <w:pStyle w:val="2"/>
        <w:spacing w:line="500" w:lineRule="exact"/>
        <w:ind w:firstLine="495" w:firstLineChars="236"/>
        <w:outlineLvl w:val="9"/>
        <w:rPr>
          <w:rFonts w:ascii="宋体" w:hAnsi="宋体"/>
          <w:b w:val="0"/>
          <w:szCs w:val="21"/>
        </w:rPr>
      </w:pPr>
      <w:r>
        <w:rPr>
          <w:rFonts w:hint="eastAsia" w:ascii="宋体" w:hAnsi="宋体"/>
          <w:b w:val="0"/>
          <w:szCs w:val="21"/>
        </w:rPr>
        <w:t>4.3受托人在履行招标代理业务过程中，提出的超出招标代理范围的合理化建议，经委托人同意并取得经济效益，委托人应向受托人支付一定的经济奖励。</w:t>
      </w:r>
    </w:p>
    <w:p>
      <w:pPr>
        <w:pStyle w:val="2"/>
        <w:spacing w:line="500" w:lineRule="exact"/>
        <w:ind w:firstLine="495" w:firstLineChars="236"/>
        <w:outlineLvl w:val="9"/>
        <w:rPr>
          <w:rFonts w:ascii="宋体" w:hAnsi="宋体"/>
          <w:b w:val="0"/>
          <w:szCs w:val="21"/>
        </w:rPr>
      </w:pPr>
      <w:r>
        <w:rPr>
          <w:rFonts w:hint="eastAsia" w:ascii="宋体" w:hAnsi="宋体"/>
          <w:b w:val="0"/>
          <w:szCs w:val="21"/>
        </w:rPr>
        <w:t>4.4 委托人负有对受托人为本合同提供的技术服务进行知识产权保护的责任。</w:t>
      </w:r>
    </w:p>
    <w:p>
      <w:pPr>
        <w:pStyle w:val="2"/>
        <w:spacing w:line="500" w:lineRule="exact"/>
        <w:ind w:firstLine="495" w:firstLineChars="236"/>
        <w:outlineLvl w:val="9"/>
        <w:rPr>
          <w:rFonts w:ascii="宋体" w:hAnsi="宋体"/>
          <w:b w:val="0"/>
          <w:szCs w:val="21"/>
        </w:rPr>
      </w:pPr>
      <w:r>
        <w:rPr>
          <w:rFonts w:hint="eastAsia" w:ascii="宋体" w:hAnsi="宋体"/>
          <w:b w:val="0"/>
          <w:szCs w:val="21"/>
        </w:rPr>
        <w:t>4.5委托人未能履行以上各项义务，给受托人造成损失的，应当赔偿受托人的有关损失。</w:t>
      </w:r>
    </w:p>
    <w:p>
      <w:pPr>
        <w:pStyle w:val="2"/>
        <w:spacing w:line="500" w:lineRule="exact"/>
        <w:ind w:firstLine="495" w:firstLineChars="236"/>
        <w:outlineLvl w:val="9"/>
        <w:rPr>
          <w:rFonts w:ascii="宋体" w:hAnsi="宋体"/>
          <w:b w:val="0"/>
          <w:szCs w:val="21"/>
        </w:rPr>
      </w:pPr>
      <w:r>
        <w:rPr>
          <w:rFonts w:hint="eastAsia" w:ascii="宋体" w:hAnsi="宋体"/>
          <w:b w:val="0"/>
          <w:szCs w:val="21"/>
        </w:rPr>
        <w:t>5、受托人的义务</w:t>
      </w:r>
    </w:p>
    <w:p>
      <w:pPr>
        <w:pStyle w:val="2"/>
        <w:spacing w:line="500" w:lineRule="exact"/>
        <w:ind w:firstLine="495" w:firstLineChars="236"/>
        <w:outlineLvl w:val="9"/>
        <w:rPr>
          <w:rFonts w:ascii="宋体" w:hAnsi="宋体"/>
          <w:b w:val="0"/>
          <w:szCs w:val="21"/>
        </w:rPr>
      </w:pPr>
      <w:r>
        <w:rPr>
          <w:rFonts w:hint="eastAsia" w:ascii="宋体" w:hAnsi="宋体"/>
          <w:b w:val="0"/>
          <w:szCs w:val="21"/>
        </w:rPr>
        <w:t>5.1受托人应根据本合同专用条款中约定的委托招标代理业务的工作范围和内容，选择有足够经验的专职技术经济人员担任招标代理项目负责人。招标代理项目负责人的姓名、身份证号在专用条款内写明。</w:t>
      </w:r>
    </w:p>
    <w:p>
      <w:pPr>
        <w:pStyle w:val="2"/>
        <w:spacing w:line="500" w:lineRule="exact"/>
        <w:ind w:firstLine="495" w:firstLineChars="236"/>
        <w:outlineLvl w:val="9"/>
        <w:rPr>
          <w:rFonts w:ascii="宋体" w:hAnsi="宋体"/>
          <w:b w:val="0"/>
          <w:szCs w:val="21"/>
        </w:rPr>
      </w:pPr>
      <w:r>
        <w:rPr>
          <w:rFonts w:hint="eastAsia" w:ascii="宋体" w:hAnsi="宋体"/>
          <w:b w:val="0"/>
          <w:szCs w:val="21"/>
        </w:rPr>
        <w:t>5.2受托人按本合同专用条款约定的内容和时间完成下列工作：</w:t>
      </w:r>
    </w:p>
    <w:p>
      <w:pPr>
        <w:pStyle w:val="2"/>
        <w:spacing w:line="500" w:lineRule="exact"/>
        <w:ind w:firstLine="495" w:firstLineChars="236"/>
        <w:outlineLvl w:val="9"/>
        <w:rPr>
          <w:rFonts w:ascii="宋体" w:hAnsi="宋体"/>
          <w:b w:val="0"/>
          <w:szCs w:val="21"/>
        </w:rPr>
      </w:pPr>
      <w:r>
        <w:rPr>
          <w:rFonts w:hint="eastAsia" w:ascii="宋体" w:hAnsi="宋体"/>
          <w:b w:val="0"/>
          <w:szCs w:val="21"/>
        </w:rPr>
        <w:t>（1）依法按照公开、公平、公正和诚实信用原则， 组织招标工作，维护各方的合法权益；</w:t>
      </w:r>
    </w:p>
    <w:p>
      <w:pPr>
        <w:pStyle w:val="2"/>
        <w:spacing w:line="500" w:lineRule="exact"/>
        <w:ind w:firstLine="495" w:firstLineChars="236"/>
        <w:outlineLvl w:val="9"/>
        <w:rPr>
          <w:rFonts w:ascii="宋体" w:hAnsi="宋体"/>
          <w:b w:val="0"/>
          <w:szCs w:val="21"/>
        </w:rPr>
      </w:pPr>
      <w:r>
        <w:rPr>
          <w:rFonts w:hint="eastAsia" w:ascii="宋体" w:hAnsi="宋体"/>
          <w:b w:val="0"/>
          <w:szCs w:val="21"/>
        </w:rPr>
        <w:t>（2）应用专业技术与技能为委托人提供完成招标工作相关的咨询服务；</w:t>
      </w:r>
    </w:p>
    <w:p>
      <w:pPr>
        <w:pStyle w:val="2"/>
        <w:spacing w:line="500" w:lineRule="exact"/>
        <w:ind w:firstLine="495" w:firstLineChars="236"/>
        <w:outlineLvl w:val="9"/>
        <w:rPr>
          <w:rFonts w:ascii="宋体" w:hAnsi="宋体"/>
          <w:b w:val="0"/>
          <w:szCs w:val="21"/>
        </w:rPr>
      </w:pPr>
      <w:r>
        <w:rPr>
          <w:rFonts w:hint="eastAsia" w:ascii="宋体" w:hAnsi="宋体"/>
          <w:b w:val="0"/>
          <w:szCs w:val="21"/>
        </w:rPr>
        <w:t>（3）向委托人宣传有关工程招标的法律、行政法规和规章，解释合理的招标程序，以便得到委托人的支持和配合；</w:t>
      </w:r>
    </w:p>
    <w:p>
      <w:pPr>
        <w:pStyle w:val="2"/>
        <w:spacing w:line="500" w:lineRule="exact"/>
        <w:ind w:firstLine="495" w:firstLineChars="236"/>
        <w:outlineLvl w:val="9"/>
        <w:rPr>
          <w:rFonts w:ascii="宋体" w:hAnsi="宋体"/>
          <w:b w:val="0"/>
          <w:szCs w:val="21"/>
        </w:rPr>
      </w:pPr>
      <w:r>
        <w:rPr>
          <w:rFonts w:hint="eastAsia" w:ascii="宋体" w:hAnsi="宋体"/>
          <w:b w:val="0"/>
          <w:szCs w:val="21"/>
        </w:rPr>
        <w:t>（4）依法应尽的其他义务，双方在本合同专用条款内约定。</w:t>
      </w:r>
    </w:p>
    <w:p>
      <w:pPr>
        <w:pStyle w:val="2"/>
        <w:spacing w:line="500" w:lineRule="exact"/>
        <w:ind w:firstLine="495" w:firstLineChars="236"/>
        <w:outlineLvl w:val="9"/>
        <w:rPr>
          <w:rFonts w:ascii="宋体" w:hAnsi="宋体"/>
          <w:b w:val="0"/>
          <w:szCs w:val="21"/>
        </w:rPr>
      </w:pPr>
      <w:r>
        <w:rPr>
          <w:rFonts w:hint="eastAsia" w:ascii="宋体" w:hAnsi="宋体"/>
          <w:b w:val="0"/>
          <w:szCs w:val="21"/>
        </w:rPr>
        <w:t>5.3受托人应对招标工作中受托人所出具有关数据的计算、技术经济资料等的科学性和准确性负责。</w:t>
      </w:r>
    </w:p>
    <w:p>
      <w:pPr>
        <w:pStyle w:val="2"/>
        <w:spacing w:line="500" w:lineRule="exact"/>
        <w:ind w:firstLine="495" w:firstLineChars="236"/>
        <w:outlineLvl w:val="9"/>
        <w:rPr>
          <w:rFonts w:ascii="宋体" w:hAnsi="宋体"/>
          <w:b w:val="0"/>
          <w:szCs w:val="21"/>
        </w:rPr>
      </w:pPr>
      <w:r>
        <w:rPr>
          <w:rFonts w:hint="eastAsia" w:ascii="宋体" w:hAnsi="宋体"/>
          <w:b w:val="0"/>
          <w:szCs w:val="21"/>
        </w:rPr>
        <w:t>5.4受托人不得接受与本合同工程建设项目中委托招标范围之内的相关的投标咨询业务。</w:t>
      </w:r>
    </w:p>
    <w:p>
      <w:pPr>
        <w:pStyle w:val="2"/>
        <w:spacing w:line="500" w:lineRule="exact"/>
        <w:ind w:firstLine="495" w:firstLineChars="236"/>
        <w:outlineLvl w:val="9"/>
        <w:rPr>
          <w:rFonts w:ascii="宋体" w:hAnsi="宋体"/>
          <w:b w:val="0"/>
          <w:szCs w:val="21"/>
        </w:rPr>
      </w:pPr>
      <w:r>
        <w:rPr>
          <w:rFonts w:hint="eastAsia" w:ascii="宋体" w:hAnsi="宋体"/>
          <w:b w:val="0"/>
          <w:szCs w:val="21"/>
        </w:rPr>
        <w:t>5.5受托人为本合同提供技术服务的知识产权应属受托人专有。任何第三方如果提出侵权指控，受托人须与第三方交涉并承担由此而引起的一切法律责任和费用。</w:t>
      </w:r>
    </w:p>
    <w:p>
      <w:pPr>
        <w:pStyle w:val="2"/>
        <w:spacing w:line="500" w:lineRule="exact"/>
        <w:ind w:firstLine="495" w:firstLineChars="236"/>
        <w:outlineLvl w:val="9"/>
        <w:rPr>
          <w:rFonts w:ascii="宋体" w:hAnsi="宋体"/>
          <w:b w:val="0"/>
          <w:szCs w:val="21"/>
        </w:rPr>
      </w:pPr>
      <w:r>
        <w:rPr>
          <w:rFonts w:hint="eastAsia" w:ascii="宋体" w:hAnsi="宋体"/>
          <w:b w:val="0"/>
          <w:szCs w:val="21"/>
        </w:rPr>
        <w:t>5.6 未经委托人同意，受托人不得分包或转让本合同的任何权利和义务。</w:t>
      </w:r>
    </w:p>
    <w:p>
      <w:pPr>
        <w:pStyle w:val="2"/>
        <w:spacing w:line="500" w:lineRule="exact"/>
        <w:ind w:firstLine="495" w:firstLineChars="236"/>
        <w:outlineLvl w:val="9"/>
        <w:rPr>
          <w:rFonts w:ascii="宋体" w:hAnsi="宋体"/>
          <w:b w:val="0"/>
          <w:szCs w:val="21"/>
        </w:rPr>
      </w:pPr>
      <w:r>
        <w:rPr>
          <w:rFonts w:hint="eastAsia" w:ascii="宋体" w:hAnsi="宋体"/>
          <w:b w:val="0"/>
          <w:szCs w:val="21"/>
        </w:rPr>
        <w:t>5.7受托人不得接受所有投标人的礼品、宴请和任何其它好处，不得泄露招标、评标、定标过程中依法需要保密的内容。合同终止后，未经委托人同意，受托人不得泄漏与本合同工程相关的任何招标资料和情况。</w:t>
      </w:r>
    </w:p>
    <w:p>
      <w:pPr>
        <w:pStyle w:val="2"/>
        <w:spacing w:line="500" w:lineRule="exact"/>
        <w:ind w:firstLine="495" w:firstLineChars="236"/>
        <w:outlineLvl w:val="9"/>
        <w:rPr>
          <w:rFonts w:ascii="宋体" w:hAnsi="宋体"/>
          <w:b w:val="0"/>
          <w:szCs w:val="21"/>
        </w:rPr>
      </w:pPr>
      <w:r>
        <w:rPr>
          <w:rFonts w:hint="eastAsia" w:ascii="宋体" w:hAnsi="宋体"/>
          <w:b w:val="0"/>
          <w:szCs w:val="21"/>
        </w:rPr>
        <w:t>5.8受托人未能履行以上各项义务，给委托人造成损失的，应当赔偿委托人的有关损失。</w:t>
      </w:r>
    </w:p>
    <w:p>
      <w:pPr>
        <w:pStyle w:val="2"/>
        <w:spacing w:line="500" w:lineRule="exact"/>
        <w:ind w:firstLine="495" w:firstLineChars="236"/>
        <w:outlineLvl w:val="9"/>
        <w:rPr>
          <w:rFonts w:ascii="宋体" w:hAnsi="宋体"/>
          <w:b w:val="0"/>
          <w:szCs w:val="21"/>
        </w:rPr>
      </w:pPr>
      <w:r>
        <w:rPr>
          <w:rFonts w:hint="eastAsia" w:ascii="宋体" w:hAnsi="宋体"/>
          <w:b w:val="0"/>
          <w:szCs w:val="21"/>
        </w:rPr>
        <w:t>6、委托人的权利</w:t>
      </w:r>
    </w:p>
    <w:p>
      <w:pPr>
        <w:pStyle w:val="2"/>
        <w:spacing w:line="500" w:lineRule="exact"/>
        <w:ind w:firstLine="495" w:firstLineChars="236"/>
        <w:outlineLvl w:val="9"/>
        <w:rPr>
          <w:rFonts w:ascii="宋体" w:hAnsi="宋体"/>
          <w:b w:val="0"/>
          <w:szCs w:val="21"/>
        </w:rPr>
      </w:pPr>
      <w:r>
        <w:rPr>
          <w:rFonts w:hint="eastAsia" w:ascii="宋体" w:hAnsi="宋体"/>
          <w:b w:val="0"/>
          <w:szCs w:val="21"/>
        </w:rPr>
        <w:t>6.1委托人拥有下列权利：</w:t>
      </w:r>
    </w:p>
    <w:p>
      <w:pPr>
        <w:pStyle w:val="2"/>
        <w:spacing w:line="500" w:lineRule="exact"/>
        <w:ind w:firstLine="495" w:firstLineChars="236"/>
        <w:outlineLvl w:val="9"/>
        <w:rPr>
          <w:rFonts w:ascii="宋体" w:hAnsi="宋体"/>
          <w:b w:val="0"/>
          <w:szCs w:val="21"/>
        </w:rPr>
      </w:pPr>
      <w:r>
        <w:rPr>
          <w:rFonts w:hint="eastAsia" w:ascii="宋体" w:hAnsi="宋体"/>
          <w:b w:val="0"/>
          <w:szCs w:val="21"/>
        </w:rPr>
        <w:t>（1）按合同约定，接收招标代理成果；</w:t>
      </w:r>
    </w:p>
    <w:p>
      <w:pPr>
        <w:pStyle w:val="2"/>
        <w:spacing w:line="500" w:lineRule="exact"/>
        <w:ind w:firstLine="495" w:firstLineChars="236"/>
        <w:outlineLvl w:val="9"/>
        <w:rPr>
          <w:rFonts w:ascii="宋体" w:hAnsi="宋体"/>
          <w:b w:val="0"/>
          <w:szCs w:val="21"/>
        </w:rPr>
      </w:pPr>
      <w:r>
        <w:rPr>
          <w:rFonts w:hint="eastAsia" w:ascii="宋体" w:hAnsi="宋体"/>
          <w:b w:val="0"/>
          <w:szCs w:val="21"/>
        </w:rPr>
        <w:t>（2）向受托人询问本合同工程招标工作进展情况和相关内容或提出不违反法律、行政法规的建议；</w:t>
      </w:r>
    </w:p>
    <w:p>
      <w:pPr>
        <w:pStyle w:val="2"/>
        <w:spacing w:line="500" w:lineRule="exact"/>
        <w:ind w:firstLine="495" w:firstLineChars="236"/>
        <w:outlineLvl w:val="9"/>
        <w:rPr>
          <w:rFonts w:ascii="宋体" w:hAnsi="宋体"/>
          <w:b w:val="0"/>
          <w:szCs w:val="21"/>
        </w:rPr>
      </w:pPr>
      <w:r>
        <w:rPr>
          <w:rFonts w:hint="eastAsia" w:ascii="宋体" w:hAnsi="宋体"/>
          <w:b w:val="0"/>
          <w:szCs w:val="21"/>
        </w:rPr>
        <w:t>（3）审查受托人为本合同工程编制的各种文件，并提出修正意见；</w:t>
      </w:r>
    </w:p>
    <w:p>
      <w:pPr>
        <w:pStyle w:val="2"/>
        <w:spacing w:line="500" w:lineRule="exact"/>
        <w:ind w:firstLine="495" w:firstLineChars="236"/>
        <w:outlineLvl w:val="9"/>
        <w:rPr>
          <w:rFonts w:ascii="宋体" w:hAnsi="宋体"/>
          <w:b w:val="0"/>
          <w:szCs w:val="21"/>
        </w:rPr>
      </w:pPr>
      <w:r>
        <w:rPr>
          <w:rFonts w:hint="eastAsia" w:ascii="宋体" w:hAnsi="宋体"/>
          <w:b w:val="0"/>
          <w:szCs w:val="21"/>
        </w:rPr>
        <w:t>（4）要求受托人提交招标代理业务工作报告；</w:t>
      </w:r>
    </w:p>
    <w:p>
      <w:pPr>
        <w:pStyle w:val="2"/>
        <w:spacing w:line="500" w:lineRule="exact"/>
        <w:ind w:firstLine="495" w:firstLineChars="236"/>
        <w:outlineLvl w:val="9"/>
        <w:rPr>
          <w:rFonts w:ascii="宋体" w:hAnsi="宋体"/>
          <w:b w:val="0"/>
          <w:szCs w:val="21"/>
        </w:rPr>
      </w:pPr>
      <w:r>
        <w:rPr>
          <w:rFonts w:hint="eastAsia" w:ascii="宋体" w:hAnsi="宋体"/>
          <w:b w:val="0"/>
          <w:szCs w:val="21"/>
        </w:rPr>
        <w:t>（5）与受托人协商，建议更换其不称职的招标代理从业人员；</w:t>
      </w:r>
    </w:p>
    <w:p>
      <w:pPr>
        <w:pStyle w:val="2"/>
        <w:spacing w:line="500" w:lineRule="exact"/>
        <w:ind w:firstLine="495" w:firstLineChars="236"/>
        <w:outlineLvl w:val="9"/>
        <w:rPr>
          <w:rFonts w:ascii="宋体" w:hAnsi="宋体"/>
          <w:b w:val="0"/>
          <w:szCs w:val="21"/>
        </w:rPr>
      </w:pPr>
      <w:r>
        <w:rPr>
          <w:rFonts w:hint="eastAsia" w:ascii="宋体" w:hAnsi="宋体"/>
          <w:b w:val="0"/>
          <w:szCs w:val="21"/>
        </w:rPr>
        <w:t>（6）依法选择中标人；</w:t>
      </w:r>
    </w:p>
    <w:p>
      <w:pPr>
        <w:pStyle w:val="2"/>
        <w:spacing w:line="500" w:lineRule="exact"/>
        <w:ind w:firstLine="495" w:firstLineChars="236"/>
        <w:outlineLvl w:val="9"/>
        <w:rPr>
          <w:rFonts w:ascii="宋体" w:hAnsi="宋体"/>
          <w:b w:val="0"/>
          <w:szCs w:val="21"/>
        </w:rPr>
      </w:pPr>
      <w:r>
        <w:rPr>
          <w:rFonts w:hint="eastAsia" w:ascii="宋体" w:hAnsi="宋体"/>
          <w:b w:val="0"/>
          <w:szCs w:val="21"/>
        </w:rPr>
        <w:t>（7）本合同履行期间，由于受托人不履行合同约定的内容，给委托人造成损失或影响招标工作正常进行的，委托人有权终止本合同，并依法向受托人追索经济赔偿，直至追究法律责任；</w:t>
      </w:r>
    </w:p>
    <w:p>
      <w:pPr>
        <w:pStyle w:val="2"/>
        <w:spacing w:line="500" w:lineRule="exact"/>
        <w:ind w:firstLine="495" w:firstLineChars="236"/>
        <w:outlineLvl w:val="9"/>
        <w:rPr>
          <w:rFonts w:ascii="宋体" w:hAnsi="宋体"/>
          <w:b w:val="0"/>
          <w:szCs w:val="21"/>
        </w:rPr>
      </w:pPr>
      <w:r>
        <w:rPr>
          <w:rFonts w:hint="eastAsia" w:ascii="宋体" w:hAnsi="宋体"/>
          <w:b w:val="0"/>
          <w:szCs w:val="21"/>
        </w:rPr>
        <w:t>（8）依法享有的其他权利，双方在本合同专用条款内约定</w:t>
      </w:r>
    </w:p>
    <w:p>
      <w:pPr>
        <w:pStyle w:val="2"/>
        <w:spacing w:line="500" w:lineRule="exact"/>
        <w:ind w:firstLine="495" w:firstLineChars="236"/>
        <w:outlineLvl w:val="9"/>
        <w:rPr>
          <w:rFonts w:ascii="宋体" w:hAnsi="宋体"/>
          <w:b w:val="0"/>
          <w:szCs w:val="21"/>
        </w:rPr>
      </w:pPr>
      <w:r>
        <w:rPr>
          <w:rFonts w:hint="eastAsia" w:ascii="宋体" w:hAnsi="宋体"/>
          <w:b w:val="0"/>
          <w:szCs w:val="21"/>
        </w:rPr>
        <w:t>7、受托人的权利</w:t>
      </w:r>
    </w:p>
    <w:p>
      <w:pPr>
        <w:pStyle w:val="2"/>
        <w:spacing w:line="500" w:lineRule="exact"/>
        <w:ind w:firstLine="495" w:firstLineChars="236"/>
        <w:outlineLvl w:val="9"/>
        <w:rPr>
          <w:rFonts w:ascii="宋体" w:hAnsi="宋体"/>
          <w:b w:val="0"/>
          <w:szCs w:val="21"/>
        </w:rPr>
      </w:pPr>
      <w:r>
        <w:rPr>
          <w:rFonts w:hint="eastAsia" w:ascii="宋体" w:hAnsi="宋体"/>
          <w:b w:val="0"/>
          <w:szCs w:val="21"/>
        </w:rPr>
        <w:t>7.1受托人拥有下列权利：</w:t>
      </w:r>
    </w:p>
    <w:p>
      <w:pPr>
        <w:pStyle w:val="2"/>
        <w:spacing w:line="500" w:lineRule="exact"/>
        <w:ind w:firstLine="495" w:firstLineChars="236"/>
        <w:outlineLvl w:val="9"/>
        <w:rPr>
          <w:rFonts w:ascii="宋体" w:hAnsi="宋体"/>
          <w:b w:val="0"/>
          <w:szCs w:val="21"/>
        </w:rPr>
      </w:pPr>
      <w:r>
        <w:rPr>
          <w:rFonts w:hint="eastAsia" w:ascii="宋体" w:hAnsi="宋体"/>
          <w:b w:val="0"/>
          <w:szCs w:val="21"/>
        </w:rPr>
        <w:t>（1）按合同约定收取委托代理报酬；</w:t>
      </w:r>
    </w:p>
    <w:p>
      <w:pPr>
        <w:pStyle w:val="2"/>
        <w:spacing w:line="500" w:lineRule="exact"/>
        <w:ind w:firstLine="495" w:firstLineChars="236"/>
        <w:outlineLvl w:val="9"/>
        <w:rPr>
          <w:rFonts w:ascii="宋体" w:hAnsi="宋体"/>
          <w:b w:val="0"/>
          <w:szCs w:val="21"/>
        </w:rPr>
      </w:pPr>
      <w:r>
        <w:rPr>
          <w:rFonts w:hint="eastAsia" w:ascii="宋体" w:hAnsi="宋体"/>
          <w:b w:val="0"/>
          <w:szCs w:val="21"/>
        </w:rPr>
        <w:t>（2）对招标过程中应由委托人做出的决定，受托人有权提出建议；</w:t>
      </w:r>
    </w:p>
    <w:p>
      <w:pPr>
        <w:pStyle w:val="2"/>
        <w:spacing w:line="500" w:lineRule="exact"/>
        <w:ind w:firstLine="495" w:firstLineChars="236"/>
        <w:outlineLvl w:val="9"/>
        <w:rPr>
          <w:rFonts w:ascii="宋体" w:hAnsi="宋体"/>
          <w:b w:val="0"/>
          <w:szCs w:val="21"/>
        </w:rPr>
      </w:pPr>
      <w:r>
        <w:rPr>
          <w:rFonts w:hint="eastAsia" w:ascii="宋体" w:hAnsi="宋体"/>
          <w:b w:val="0"/>
          <w:szCs w:val="21"/>
        </w:rPr>
        <w:t>（3）当委托人提供的资料不足或不明确时，有权要求委托人补足资料或作出明确的答复；</w:t>
      </w:r>
    </w:p>
    <w:p>
      <w:pPr>
        <w:pStyle w:val="2"/>
        <w:spacing w:line="500" w:lineRule="exact"/>
        <w:ind w:firstLine="495" w:firstLineChars="236"/>
        <w:outlineLvl w:val="9"/>
        <w:rPr>
          <w:rFonts w:ascii="宋体" w:hAnsi="宋体"/>
          <w:b w:val="0"/>
          <w:szCs w:val="21"/>
        </w:rPr>
      </w:pPr>
      <w:r>
        <w:rPr>
          <w:rFonts w:hint="eastAsia" w:ascii="宋体" w:hAnsi="宋体"/>
          <w:b w:val="0"/>
          <w:szCs w:val="21"/>
        </w:rPr>
        <w:t>（4）拒绝委托人提出的违反法律、行政法规的要求，并向委托人作出解释；</w:t>
      </w:r>
    </w:p>
    <w:p>
      <w:pPr>
        <w:pStyle w:val="2"/>
        <w:spacing w:line="500" w:lineRule="exact"/>
        <w:ind w:firstLine="495" w:firstLineChars="236"/>
        <w:outlineLvl w:val="9"/>
        <w:rPr>
          <w:rFonts w:ascii="宋体" w:hAnsi="宋体"/>
          <w:b w:val="0"/>
          <w:szCs w:val="21"/>
        </w:rPr>
      </w:pPr>
      <w:r>
        <w:rPr>
          <w:rFonts w:hint="eastAsia" w:ascii="宋体" w:hAnsi="宋体"/>
          <w:b w:val="0"/>
          <w:szCs w:val="21"/>
        </w:rPr>
        <w:t>（5）有权参加委托人组织的涉及招标工作的所有会议和活动；</w:t>
      </w:r>
    </w:p>
    <w:p>
      <w:pPr>
        <w:pStyle w:val="2"/>
        <w:spacing w:line="500" w:lineRule="exact"/>
        <w:ind w:firstLine="495" w:firstLineChars="236"/>
        <w:outlineLvl w:val="9"/>
        <w:rPr>
          <w:rFonts w:ascii="宋体" w:hAnsi="宋体"/>
          <w:b w:val="0"/>
          <w:szCs w:val="21"/>
        </w:rPr>
      </w:pPr>
      <w:r>
        <w:rPr>
          <w:rFonts w:hint="eastAsia" w:ascii="宋体" w:hAnsi="宋体"/>
          <w:b w:val="0"/>
          <w:szCs w:val="21"/>
        </w:rPr>
        <w:t>（6）对于为本合同工程编制的所有文件拥有知识产权，委托人仅有使用或复制的权利；</w:t>
      </w:r>
    </w:p>
    <w:p>
      <w:pPr>
        <w:pStyle w:val="2"/>
        <w:spacing w:line="500" w:lineRule="exact"/>
        <w:ind w:firstLine="495" w:firstLineChars="236"/>
        <w:outlineLvl w:val="9"/>
        <w:rPr>
          <w:rFonts w:ascii="宋体" w:hAnsi="宋体"/>
          <w:b w:val="0"/>
          <w:szCs w:val="21"/>
        </w:rPr>
      </w:pPr>
      <w:r>
        <w:rPr>
          <w:rFonts w:hint="eastAsia" w:ascii="宋体" w:hAnsi="宋体"/>
          <w:b w:val="0"/>
          <w:szCs w:val="21"/>
        </w:rPr>
        <w:t>（7）依法享有的其他权利，双方在本合同专用条款内约定。</w:t>
      </w:r>
    </w:p>
    <w:p>
      <w:pPr>
        <w:pStyle w:val="2"/>
        <w:spacing w:line="500" w:lineRule="exact"/>
        <w:ind w:firstLine="498" w:firstLineChars="236"/>
        <w:outlineLvl w:val="9"/>
        <w:rPr>
          <w:rFonts w:ascii="宋体" w:hAnsi="宋体"/>
          <w:b w:val="0"/>
          <w:szCs w:val="21"/>
        </w:rPr>
      </w:pPr>
      <w:r>
        <w:rPr>
          <w:rFonts w:hint="eastAsia" w:ascii="宋体" w:hAnsi="宋体"/>
          <w:szCs w:val="21"/>
        </w:rPr>
        <w:t>三、委托代理报酬与收取</w:t>
      </w:r>
    </w:p>
    <w:p>
      <w:pPr>
        <w:pStyle w:val="2"/>
        <w:spacing w:line="500" w:lineRule="exact"/>
        <w:ind w:firstLine="495" w:firstLineChars="236"/>
        <w:outlineLvl w:val="9"/>
        <w:rPr>
          <w:rFonts w:ascii="宋体" w:hAnsi="宋体"/>
          <w:b w:val="0"/>
          <w:szCs w:val="21"/>
        </w:rPr>
      </w:pPr>
      <w:r>
        <w:rPr>
          <w:rFonts w:hint="eastAsia" w:ascii="宋体" w:hAnsi="宋体"/>
          <w:b w:val="0"/>
          <w:szCs w:val="21"/>
        </w:rPr>
        <w:t>8、委托代理报酬</w:t>
      </w:r>
    </w:p>
    <w:p>
      <w:pPr>
        <w:pStyle w:val="2"/>
        <w:spacing w:line="500" w:lineRule="exact"/>
        <w:ind w:firstLine="495" w:firstLineChars="236"/>
        <w:outlineLvl w:val="9"/>
        <w:rPr>
          <w:rFonts w:ascii="宋体" w:hAnsi="宋体"/>
          <w:b w:val="0"/>
          <w:szCs w:val="21"/>
        </w:rPr>
      </w:pPr>
      <w:r>
        <w:rPr>
          <w:rFonts w:hint="eastAsia" w:ascii="宋体" w:hAnsi="宋体"/>
          <w:b w:val="0"/>
          <w:szCs w:val="21"/>
        </w:rPr>
        <w:t xml:space="preserve">8.1双方按照本合同约定的招标代理业务范围，在本合同专用条款内约定委托代理报酬的计算方法、金额、币种、汇率和支付方式、支付时间。   </w:t>
      </w:r>
    </w:p>
    <w:p>
      <w:pPr>
        <w:pStyle w:val="2"/>
        <w:spacing w:line="500" w:lineRule="exact"/>
        <w:ind w:firstLine="495" w:firstLineChars="236"/>
        <w:outlineLvl w:val="9"/>
        <w:rPr>
          <w:rFonts w:ascii="宋体" w:hAnsi="宋体"/>
          <w:b w:val="0"/>
          <w:szCs w:val="21"/>
        </w:rPr>
      </w:pPr>
      <w:r>
        <w:rPr>
          <w:rFonts w:hint="eastAsia" w:ascii="宋体" w:hAnsi="宋体"/>
          <w:b w:val="0"/>
          <w:szCs w:val="21"/>
        </w:rPr>
        <w:t>8.2受托人对所承接的招标代理业务需要出外考察的，其外出人员数量和费用，经委托人同意后，向委托人实报实销。</w:t>
      </w:r>
    </w:p>
    <w:p>
      <w:pPr>
        <w:pStyle w:val="2"/>
        <w:spacing w:line="500" w:lineRule="exact"/>
        <w:ind w:firstLine="495" w:firstLineChars="236"/>
        <w:outlineLvl w:val="9"/>
        <w:rPr>
          <w:rFonts w:ascii="宋体" w:hAnsi="宋体"/>
          <w:b w:val="0"/>
          <w:szCs w:val="21"/>
        </w:rPr>
      </w:pPr>
      <w:r>
        <w:rPr>
          <w:rFonts w:hint="eastAsia" w:ascii="宋体" w:hAnsi="宋体"/>
          <w:b w:val="0"/>
          <w:szCs w:val="21"/>
        </w:rPr>
        <w:t>8.3在招标代理业务范围内所发生的费用（如：评标会务费、评标专家的差旅费、劳务费、公证费等），由委托人与受托人在补充条款中约定。</w:t>
      </w:r>
    </w:p>
    <w:p>
      <w:pPr>
        <w:pStyle w:val="2"/>
        <w:spacing w:line="500" w:lineRule="exact"/>
        <w:ind w:firstLine="495" w:firstLineChars="236"/>
        <w:outlineLvl w:val="9"/>
        <w:rPr>
          <w:rFonts w:ascii="宋体" w:hAnsi="宋体"/>
          <w:b w:val="0"/>
          <w:szCs w:val="21"/>
        </w:rPr>
      </w:pPr>
      <w:r>
        <w:rPr>
          <w:rFonts w:hint="eastAsia" w:ascii="宋体" w:hAnsi="宋体"/>
          <w:b w:val="0"/>
          <w:szCs w:val="21"/>
        </w:rPr>
        <w:t>9、委托代理报酬的收取</w:t>
      </w:r>
    </w:p>
    <w:p>
      <w:pPr>
        <w:pStyle w:val="2"/>
        <w:spacing w:line="500" w:lineRule="exact"/>
        <w:ind w:firstLine="495" w:firstLineChars="236"/>
        <w:outlineLvl w:val="9"/>
        <w:rPr>
          <w:rFonts w:ascii="宋体" w:hAnsi="宋体"/>
          <w:b w:val="0"/>
          <w:szCs w:val="21"/>
        </w:rPr>
      </w:pPr>
      <w:r>
        <w:rPr>
          <w:rFonts w:hint="eastAsia" w:ascii="宋体" w:hAnsi="宋体"/>
          <w:b w:val="0"/>
          <w:szCs w:val="21"/>
        </w:rPr>
        <w:t>9.1 由委托人支付代理报酬的，在完成招标代理工作，发放中标通知书时一次性支付。</w:t>
      </w:r>
    </w:p>
    <w:p>
      <w:pPr>
        <w:pStyle w:val="2"/>
        <w:spacing w:line="500" w:lineRule="exact"/>
        <w:ind w:firstLine="495" w:firstLineChars="236"/>
        <w:outlineLvl w:val="9"/>
        <w:rPr>
          <w:rFonts w:ascii="宋体" w:hAnsi="宋体"/>
          <w:b w:val="0"/>
          <w:szCs w:val="21"/>
        </w:rPr>
      </w:pPr>
      <w:r>
        <w:rPr>
          <w:rFonts w:hint="eastAsia" w:ascii="宋体" w:hAnsi="宋体"/>
          <w:b w:val="0"/>
          <w:szCs w:val="21"/>
        </w:rPr>
        <w:t>9.2受托人完成委托人委托的招标代理工作范围以外的工作，为附加服务项目，应收取的报酬由双方协商，签订补充协议。</w:t>
      </w:r>
    </w:p>
    <w:p>
      <w:pPr>
        <w:pStyle w:val="2"/>
        <w:spacing w:line="500" w:lineRule="exact"/>
        <w:ind w:firstLine="495" w:firstLineChars="236"/>
        <w:outlineLvl w:val="9"/>
        <w:rPr>
          <w:rFonts w:ascii="宋体" w:hAnsi="宋体"/>
          <w:b w:val="0"/>
          <w:szCs w:val="21"/>
        </w:rPr>
      </w:pPr>
      <w:r>
        <w:rPr>
          <w:rFonts w:hint="eastAsia" w:ascii="宋体" w:hAnsi="宋体"/>
          <w:b w:val="0"/>
          <w:szCs w:val="21"/>
        </w:rPr>
        <w:t>9.3委托人在本合同专用条款约定的支付时间内，未能如期支付代理预付费用，自应支付之日起，按同期银行存款利率，计算支付代理预付费用的利息。</w:t>
      </w:r>
    </w:p>
    <w:p>
      <w:pPr>
        <w:pStyle w:val="2"/>
        <w:spacing w:line="500" w:lineRule="exact"/>
        <w:ind w:firstLine="495" w:firstLineChars="236"/>
        <w:outlineLvl w:val="9"/>
        <w:rPr>
          <w:rFonts w:ascii="宋体" w:hAnsi="宋体"/>
          <w:b w:val="0"/>
          <w:szCs w:val="21"/>
        </w:rPr>
      </w:pPr>
      <w:r>
        <w:rPr>
          <w:rFonts w:hint="eastAsia" w:ascii="宋体" w:hAnsi="宋体"/>
          <w:b w:val="0"/>
          <w:szCs w:val="21"/>
        </w:rPr>
        <w:t>9.4委托代理报酬应由委托人按本合同专用条款约定的支付方法和时间，直接向受托人支付；或受托人按照约定直接向中标人收取。</w:t>
      </w:r>
    </w:p>
    <w:p>
      <w:pPr>
        <w:pStyle w:val="2"/>
        <w:spacing w:line="500" w:lineRule="exact"/>
        <w:ind w:firstLine="498" w:firstLineChars="236"/>
        <w:outlineLvl w:val="9"/>
        <w:rPr>
          <w:rFonts w:ascii="宋体" w:hAnsi="宋体"/>
          <w:b w:val="0"/>
          <w:szCs w:val="21"/>
        </w:rPr>
      </w:pPr>
      <w:r>
        <w:rPr>
          <w:rFonts w:hint="eastAsia" w:ascii="宋体" w:hAnsi="宋体"/>
          <w:szCs w:val="21"/>
        </w:rPr>
        <w:t>四、违约、索赔和争议</w:t>
      </w:r>
    </w:p>
    <w:p>
      <w:pPr>
        <w:pStyle w:val="2"/>
        <w:spacing w:line="500" w:lineRule="exact"/>
        <w:ind w:firstLine="495" w:firstLineChars="236"/>
        <w:outlineLvl w:val="9"/>
        <w:rPr>
          <w:rFonts w:ascii="宋体" w:hAnsi="宋体"/>
          <w:b w:val="0"/>
          <w:szCs w:val="21"/>
        </w:rPr>
      </w:pPr>
      <w:r>
        <w:rPr>
          <w:rFonts w:hint="eastAsia" w:ascii="宋体" w:hAnsi="宋体"/>
          <w:b w:val="0"/>
          <w:szCs w:val="21"/>
        </w:rPr>
        <w:t>10、违约</w:t>
      </w:r>
    </w:p>
    <w:p>
      <w:pPr>
        <w:pStyle w:val="2"/>
        <w:spacing w:line="500" w:lineRule="exact"/>
        <w:ind w:firstLine="495" w:firstLineChars="236"/>
        <w:outlineLvl w:val="9"/>
        <w:rPr>
          <w:rFonts w:ascii="宋体" w:hAnsi="宋体"/>
          <w:b w:val="0"/>
          <w:szCs w:val="21"/>
        </w:rPr>
      </w:pPr>
      <w:r>
        <w:rPr>
          <w:rFonts w:hint="eastAsia" w:ascii="宋体" w:hAnsi="宋体"/>
          <w:b w:val="0"/>
          <w:szCs w:val="21"/>
        </w:rPr>
        <w:t>10.1 委托人违约。 当发生下列情况时：</w:t>
      </w:r>
    </w:p>
    <w:p>
      <w:pPr>
        <w:pStyle w:val="2"/>
        <w:spacing w:line="500" w:lineRule="exact"/>
        <w:ind w:firstLine="495" w:firstLineChars="236"/>
        <w:outlineLvl w:val="9"/>
        <w:rPr>
          <w:rFonts w:ascii="宋体" w:hAnsi="宋体"/>
          <w:b w:val="0"/>
          <w:szCs w:val="21"/>
        </w:rPr>
      </w:pPr>
      <w:r>
        <w:rPr>
          <w:rFonts w:hint="eastAsia" w:ascii="宋体" w:hAnsi="宋体"/>
          <w:b w:val="0"/>
          <w:szCs w:val="21"/>
        </w:rPr>
        <w:t>（1）本合同通用条款第4.2 -（3）款提到的委托人未按本合同专用条款的约定向委托人提供为保证招标工作顺利完成的条件，致使招标工作无法进行；</w:t>
      </w:r>
    </w:p>
    <w:p>
      <w:pPr>
        <w:pStyle w:val="2"/>
        <w:spacing w:line="500" w:lineRule="exact"/>
        <w:ind w:firstLine="495" w:firstLineChars="236"/>
        <w:outlineLvl w:val="9"/>
        <w:rPr>
          <w:rFonts w:ascii="宋体" w:hAnsi="宋体"/>
          <w:b w:val="0"/>
          <w:szCs w:val="21"/>
        </w:rPr>
      </w:pPr>
      <w:r>
        <w:rPr>
          <w:rFonts w:hint="eastAsia" w:ascii="宋体" w:hAnsi="宋体"/>
          <w:b w:val="0"/>
          <w:szCs w:val="21"/>
        </w:rPr>
        <w:t>（2）本合同通用条款第4.2 -（6）款提到的委托人未按本合同专用条款的约定向受托人支付委托代理报酬；</w:t>
      </w:r>
    </w:p>
    <w:p>
      <w:pPr>
        <w:pStyle w:val="2"/>
        <w:spacing w:line="500" w:lineRule="exact"/>
        <w:ind w:firstLine="495" w:firstLineChars="236"/>
        <w:outlineLvl w:val="9"/>
        <w:rPr>
          <w:rFonts w:ascii="宋体" w:hAnsi="宋体"/>
          <w:b w:val="0"/>
          <w:szCs w:val="21"/>
        </w:rPr>
      </w:pPr>
      <w:r>
        <w:rPr>
          <w:rFonts w:hint="eastAsia" w:ascii="宋体" w:hAnsi="宋体"/>
          <w:b w:val="0"/>
          <w:szCs w:val="21"/>
        </w:rPr>
        <w:t>（3）委托人不履行合同义务或不按合同约定履行义务的其他情况。</w:t>
      </w:r>
    </w:p>
    <w:p>
      <w:pPr>
        <w:pStyle w:val="2"/>
        <w:spacing w:line="500" w:lineRule="exact"/>
        <w:ind w:firstLine="495" w:firstLineChars="236"/>
        <w:outlineLvl w:val="9"/>
        <w:rPr>
          <w:rFonts w:ascii="宋体" w:hAnsi="宋体"/>
          <w:b w:val="0"/>
          <w:szCs w:val="21"/>
        </w:rPr>
      </w:pPr>
      <w:r>
        <w:rPr>
          <w:rFonts w:hint="eastAsia" w:ascii="宋体" w:hAnsi="宋体"/>
          <w:b w:val="0"/>
          <w:szCs w:val="21"/>
        </w:rPr>
        <w:t>委托人承担违约责任，赔偿因其违约给受托人造成本次委托代理的直接经济损失（本合同另有约定除外）。</w:t>
      </w:r>
    </w:p>
    <w:p>
      <w:pPr>
        <w:pStyle w:val="2"/>
        <w:spacing w:line="500" w:lineRule="exact"/>
        <w:ind w:firstLine="495" w:firstLineChars="236"/>
        <w:outlineLvl w:val="9"/>
        <w:rPr>
          <w:rFonts w:ascii="宋体" w:hAnsi="宋体"/>
          <w:b w:val="0"/>
          <w:szCs w:val="21"/>
        </w:rPr>
      </w:pPr>
      <w:r>
        <w:rPr>
          <w:rFonts w:hint="eastAsia" w:ascii="宋体" w:hAnsi="宋体"/>
          <w:b w:val="0"/>
          <w:szCs w:val="21"/>
        </w:rPr>
        <w:t xml:space="preserve">10.2  受托人违约。 </w:t>
      </w:r>
    </w:p>
    <w:p>
      <w:pPr>
        <w:pStyle w:val="2"/>
        <w:spacing w:line="500" w:lineRule="exact"/>
        <w:ind w:firstLine="495" w:firstLineChars="236"/>
        <w:outlineLvl w:val="9"/>
        <w:rPr>
          <w:rFonts w:ascii="宋体" w:hAnsi="宋体"/>
          <w:b w:val="0"/>
          <w:szCs w:val="21"/>
        </w:rPr>
      </w:pPr>
      <w:r>
        <w:rPr>
          <w:rFonts w:hint="eastAsia" w:ascii="宋体" w:hAnsi="宋体"/>
          <w:b w:val="0"/>
          <w:szCs w:val="21"/>
        </w:rPr>
        <w:t>当发生下列情况时：</w:t>
      </w:r>
    </w:p>
    <w:p>
      <w:pPr>
        <w:pStyle w:val="2"/>
        <w:spacing w:line="500" w:lineRule="exact"/>
        <w:ind w:firstLine="495" w:firstLineChars="236"/>
        <w:outlineLvl w:val="9"/>
        <w:rPr>
          <w:rFonts w:ascii="宋体" w:hAnsi="宋体"/>
          <w:b w:val="0"/>
          <w:szCs w:val="21"/>
        </w:rPr>
      </w:pPr>
      <w:r>
        <w:rPr>
          <w:rFonts w:hint="eastAsia" w:ascii="宋体" w:hAnsi="宋体"/>
          <w:b w:val="0"/>
          <w:szCs w:val="21"/>
        </w:rPr>
        <w:t>（1）本合同通用条款第5.2 -（2）款提到的受托人未按本合同专用条款的约定，向委托人提供为完成招标工作的咨询服务；</w:t>
      </w:r>
    </w:p>
    <w:p>
      <w:pPr>
        <w:pStyle w:val="2"/>
        <w:spacing w:line="500" w:lineRule="exact"/>
        <w:ind w:firstLine="495" w:firstLineChars="236"/>
        <w:outlineLvl w:val="9"/>
        <w:rPr>
          <w:rFonts w:ascii="宋体" w:hAnsi="宋体"/>
          <w:b w:val="0"/>
          <w:szCs w:val="21"/>
        </w:rPr>
      </w:pPr>
      <w:r>
        <w:rPr>
          <w:rFonts w:hint="eastAsia" w:ascii="宋体" w:hAnsi="宋体"/>
          <w:b w:val="0"/>
          <w:szCs w:val="21"/>
        </w:rPr>
        <w:t>（2）本合同通用条款第5.4款提到的受托人未按本合同专用条款的约定，接受了与本合同工程建设项目有关的投标咨询业务；</w:t>
      </w:r>
    </w:p>
    <w:p>
      <w:pPr>
        <w:pStyle w:val="2"/>
        <w:spacing w:line="500" w:lineRule="exact"/>
        <w:ind w:firstLine="495" w:firstLineChars="236"/>
        <w:outlineLvl w:val="9"/>
        <w:rPr>
          <w:rFonts w:ascii="宋体" w:hAnsi="宋体"/>
          <w:b w:val="0"/>
          <w:szCs w:val="21"/>
        </w:rPr>
      </w:pPr>
      <w:r>
        <w:rPr>
          <w:rFonts w:hint="eastAsia" w:ascii="宋体" w:hAnsi="宋体"/>
          <w:b w:val="0"/>
          <w:szCs w:val="21"/>
        </w:rPr>
        <w:t>（3）本合同通用条款第5.7款提到的受托人未按本合同专用条款的约定，泄露了与本合同工程相关的任何招标资料和情况；</w:t>
      </w:r>
    </w:p>
    <w:p>
      <w:pPr>
        <w:pStyle w:val="2"/>
        <w:spacing w:line="500" w:lineRule="exact"/>
        <w:ind w:firstLine="495" w:firstLineChars="236"/>
        <w:outlineLvl w:val="9"/>
        <w:rPr>
          <w:rFonts w:ascii="宋体" w:hAnsi="宋体"/>
          <w:b w:val="0"/>
          <w:szCs w:val="21"/>
        </w:rPr>
      </w:pPr>
      <w:r>
        <w:rPr>
          <w:rFonts w:hint="eastAsia" w:ascii="宋体" w:hAnsi="宋体"/>
          <w:b w:val="0"/>
          <w:szCs w:val="21"/>
        </w:rPr>
        <w:t>（4）受托人不履行合同义务或不按合同约定履行义务的其他情况。</w:t>
      </w:r>
    </w:p>
    <w:p>
      <w:pPr>
        <w:pStyle w:val="2"/>
        <w:spacing w:line="500" w:lineRule="exact"/>
        <w:ind w:firstLine="495" w:firstLineChars="236"/>
        <w:outlineLvl w:val="9"/>
        <w:rPr>
          <w:rFonts w:ascii="宋体" w:hAnsi="宋体"/>
          <w:b w:val="0"/>
          <w:szCs w:val="21"/>
        </w:rPr>
      </w:pPr>
      <w:r>
        <w:rPr>
          <w:rFonts w:hint="eastAsia" w:ascii="宋体" w:hAnsi="宋体"/>
          <w:b w:val="0"/>
          <w:szCs w:val="21"/>
        </w:rPr>
        <w:t>受托人承担违约责任，赔偿因其违约给委托人造成的经济损失，双方在本合同专用条款内约定受托人赔偿委托人损失的计算方法或受托人应当支付违约金的数额或计算方法。</w:t>
      </w:r>
    </w:p>
    <w:p>
      <w:pPr>
        <w:pStyle w:val="2"/>
        <w:spacing w:line="500" w:lineRule="exact"/>
        <w:ind w:firstLine="495" w:firstLineChars="236"/>
        <w:outlineLvl w:val="9"/>
        <w:rPr>
          <w:rFonts w:ascii="宋体" w:hAnsi="宋体"/>
          <w:b w:val="0"/>
          <w:szCs w:val="21"/>
        </w:rPr>
      </w:pPr>
      <w:r>
        <w:rPr>
          <w:rFonts w:hint="eastAsia" w:ascii="宋体" w:hAnsi="宋体"/>
          <w:b w:val="0"/>
          <w:szCs w:val="21"/>
        </w:rPr>
        <w:t>10.3  第三方违约。如果一方的违约被认定为是与第三方共同造成的，则应由合同双方中有违约的一方先行向另一方承担全部违约责任，再由承担违约责任的一方向第三方追索。</w:t>
      </w:r>
    </w:p>
    <w:p>
      <w:pPr>
        <w:pStyle w:val="2"/>
        <w:spacing w:line="500" w:lineRule="exact"/>
        <w:ind w:firstLine="495" w:firstLineChars="236"/>
        <w:outlineLvl w:val="9"/>
        <w:rPr>
          <w:rFonts w:ascii="宋体" w:hAnsi="宋体"/>
          <w:b w:val="0"/>
          <w:szCs w:val="21"/>
        </w:rPr>
      </w:pPr>
      <w:r>
        <w:rPr>
          <w:rFonts w:hint="eastAsia" w:ascii="宋体" w:hAnsi="宋体"/>
          <w:b w:val="0"/>
          <w:szCs w:val="21"/>
        </w:rPr>
        <w:t>11、索赔</w:t>
      </w:r>
    </w:p>
    <w:p>
      <w:pPr>
        <w:pStyle w:val="2"/>
        <w:spacing w:line="500" w:lineRule="exact"/>
        <w:ind w:firstLine="495" w:firstLineChars="236"/>
        <w:outlineLvl w:val="9"/>
        <w:rPr>
          <w:rFonts w:ascii="宋体" w:hAnsi="宋体"/>
          <w:b w:val="0"/>
          <w:szCs w:val="21"/>
        </w:rPr>
      </w:pPr>
      <w:r>
        <w:rPr>
          <w:rFonts w:hint="eastAsia" w:ascii="宋体" w:hAnsi="宋体"/>
          <w:b w:val="0"/>
          <w:szCs w:val="21"/>
        </w:rPr>
        <w:t>11.1当事人一方向另一方提出索赔时，要有正当的索赔理由，且有索赔事件发生时的有效证据。</w:t>
      </w:r>
    </w:p>
    <w:p>
      <w:pPr>
        <w:pStyle w:val="2"/>
        <w:spacing w:line="500" w:lineRule="exact"/>
        <w:ind w:firstLine="495" w:firstLineChars="236"/>
        <w:outlineLvl w:val="9"/>
        <w:rPr>
          <w:rFonts w:ascii="宋体" w:hAnsi="宋体"/>
          <w:b w:val="0"/>
          <w:szCs w:val="21"/>
        </w:rPr>
      </w:pPr>
      <w:r>
        <w:rPr>
          <w:rFonts w:hint="eastAsia" w:ascii="宋体" w:hAnsi="宋体"/>
          <w:b w:val="0"/>
          <w:szCs w:val="21"/>
        </w:rPr>
        <w:t>11.2委托人未能按合同约定履行自己的各项义务，或者发生应由委托人承担责任的其他情况，给受托人造成损失，受托人可按下列程序以书面形式向委托人索赔：</w:t>
      </w:r>
    </w:p>
    <w:p>
      <w:pPr>
        <w:pStyle w:val="2"/>
        <w:spacing w:line="500" w:lineRule="exact"/>
        <w:ind w:firstLine="495" w:firstLineChars="236"/>
        <w:outlineLvl w:val="9"/>
        <w:rPr>
          <w:rFonts w:ascii="宋体" w:hAnsi="宋体"/>
          <w:b w:val="0"/>
          <w:szCs w:val="21"/>
        </w:rPr>
      </w:pPr>
      <w:r>
        <w:rPr>
          <w:rFonts w:hint="eastAsia" w:ascii="宋体" w:hAnsi="宋体"/>
          <w:b w:val="0"/>
          <w:szCs w:val="21"/>
        </w:rPr>
        <w:t>（1）索赔事件发生后7天内，向委托人发出书面索赔报告及有关资料；</w:t>
      </w:r>
    </w:p>
    <w:p>
      <w:pPr>
        <w:pStyle w:val="2"/>
        <w:spacing w:line="500" w:lineRule="exact"/>
        <w:ind w:firstLine="495" w:firstLineChars="236"/>
        <w:outlineLvl w:val="9"/>
        <w:rPr>
          <w:rFonts w:ascii="宋体" w:hAnsi="宋体"/>
          <w:b w:val="0"/>
          <w:szCs w:val="21"/>
        </w:rPr>
      </w:pPr>
      <w:r>
        <w:rPr>
          <w:rFonts w:hint="eastAsia" w:ascii="宋体" w:hAnsi="宋体"/>
          <w:b w:val="0"/>
          <w:szCs w:val="21"/>
        </w:rPr>
        <w:t>（2）委托人收到受托人的索赔报告及有关资料后，于7天内给予答复，或要求受托人进一步补充索赔理由和证据；</w:t>
      </w:r>
    </w:p>
    <w:p>
      <w:pPr>
        <w:pStyle w:val="2"/>
        <w:spacing w:line="500" w:lineRule="exact"/>
        <w:ind w:firstLine="495" w:firstLineChars="236"/>
        <w:outlineLvl w:val="9"/>
        <w:rPr>
          <w:rFonts w:ascii="宋体" w:hAnsi="宋体"/>
          <w:b w:val="0"/>
          <w:szCs w:val="21"/>
        </w:rPr>
      </w:pPr>
      <w:r>
        <w:rPr>
          <w:rFonts w:hint="eastAsia" w:ascii="宋体" w:hAnsi="宋体"/>
          <w:b w:val="0"/>
          <w:szCs w:val="21"/>
        </w:rPr>
        <w:t>（3）委托人在收到受托人送交的书面索赔报告和有关资料后7天内未予答复，或未对受托人作进一步要求，经受托人书面催告在10个工作日内仍不纠正的，视为该项索赔已经认可。</w:t>
      </w:r>
    </w:p>
    <w:p>
      <w:pPr>
        <w:pStyle w:val="2"/>
        <w:spacing w:line="500" w:lineRule="exact"/>
        <w:ind w:firstLine="495" w:firstLineChars="236"/>
        <w:outlineLvl w:val="9"/>
        <w:rPr>
          <w:rFonts w:ascii="宋体" w:hAnsi="宋体"/>
          <w:b w:val="0"/>
          <w:szCs w:val="21"/>
        </w:rPr>
      </w:pPr>
      <w:r>
        <w:rPr>
          <w:rFonts w:hint="eastAsia" w:ascii="宋体" w:hAnsi="宋体"/>
          <w:b w:val="0"/>
          <w:szCs w:val="21"/>
        </w:rPr>
        <w:t>11.3受托人未能按合同约定履行自己的各项义务，或者发生应由受托人承担责任的其他情况，给委托人造成经济损失，委托人可按11.2款确定的时限和程序向受托人提出索赔。</w:t>
      </w:r>
    </w:p>
    <w:p>
      <w:pPr>
        <w:pStyle w:val="2"/>
        <w:spacing w:line="500" w:lineRule="exact"/>
        <w:ind w:firstLine="495" w:firstLineChars="236"/>
        <w:outlineLvl w:val="9"/>
        <w:rPr>
          <w:rFonts w:ascii="宋体" w:hAnsi="宋体"/>
          <w:b w:val="0"/>
          <w:szCs w:val="21"/>
        </w:rPr>
      </w:pPr>
      <w:r>
        <w:rPr>
          <w:rFonts w:hint="eastAsia" w:ascii="宋体" w:hAnsi="宋体"/>
          <w:b w:val="0"/>
          <w:szCs w:val="21"/>
        </w:rPr>
        <w:t>12、争议</w:t>
      </w:r>
    </w:p>
    <w:p>
      <w:pPr>
        <w:pStyle w:val="2"/>
        <w:spacing w:line="500" w:lineRule="exact"/>
        <w:ind w:firstLine="495" w:firstLineChars="236"/>
        <w:outlineLvl w:val="9"/>
        <w:rPr>
          <w:rFonts w:ascii="宋体" w:hAnsi="宋体"/>
          <w:b w:val="0"/>
          <w:szCs w:val="21"/>
        </w:rPr>
      </w:pPr>
      <w:r>
        <w:rPr>
          <w:rFonts w:hint="eastAsia" w:ascii="宋体" w:hAnsi="宋体"/>
          <w:b w:val="0"/>
          <w:szCs w:val="21"/>
        </w:rPr>
        <w:t>12.1  委托人和受托人履行合同时发生争议，可以和解或者向有关部门或机构申请调解。当事人不愿和解、调解或者和解、调解不成的，双方可以在本合同专用条款约定以下一种方式解决争议：</w:t>
      </w:r>
    </w:p>
    <w:p>
      <w:pPr>
        <w:pStyle w:val="2"/>
        <w:spacing w:line="500" w:lineRule="exact"/>
        <w:ind w:firstLine="495" w:firstLineChars="236"/>
        <w:outlineLvl w:val="9"/>
        <w:rPr>
          <w:rFonts w:ascii="宋体" w:hAnsi="宋体"/>
          <w:b w:val="0"/>
          <w:szCs w:val="21"/>
        </w:rPr>
      </w:pPr>
      <w:r>
        <w:rPr>
          <w:rFonts w:hint="eastAsia" w:ascii="宋体" w:hAnsi="宋体"/>
          <w:b w:val="0"/>
          <w:szCs w:val="21"/>
        </w:rPr>
        <w:t>（1）双方达成仲裁协议，向约定的仲裁委员会申请仲裁；</w:t>
      </w:r>
    </w:p>
    <w:p>
      <w:pPr>
        <w:pStyle w:val="2"/>
        <w:spacing w:line="500" w:lineRule="exact"/>
        <w:ind w:firstLine="495" w:firstLineChars="236"/>
        <w:outlineLvl w:val="9"/>
        <w:rPr>
          <w:rFonts w:ascii="宋体" w:hAnsi="宋体"/>
          <w:b w:val="0"/>
          <w:szCs w:val="21"/>
        </w:rPr>
      </w:pPr>
      <w:r>
        <w:rPr>
          <w:rFonts w:hint="eastAsia" w:ascii="宋体" w:hAnsi="宋体"/>
          <w:b w:val="0"/>
          <w:szCs w:val="21"/>
        </w:rPr>
        <w:t>（2）向有管辖权的人民法院起诉。</w:t>
      </w:r>
    </w:p>
    <w:p>
      <w:pPr>
        <w:pStyle w:val="2"/>
        <w:spacing w:line="500" w:lineRule="exact"/>
        <w:ind w:firstLine="498" w:firstLineChars="236"/>
        <w:outlineLvl w:val="9"/>
        <w:rPr>
          <w:rFonts w:ascii="宋体" w:hAnsi="宋体"/>
          <w:b w:val="0"/>
          <w:szCs w:val="21"/>
        </w:rPr>
      </w:pPr>
      <w:r>
        <w:rPr>
          <w:rFonts w:hint="eastAsia" w:ascii="宋体" w:hAnsi="宋体"/>
          <w:szCs w:val="21"/>
        </w:rPr>
        <w:t>五、合同变更、生效与终止</w:t>
      </w:r>
    </w:p>
    <w:p>
      <w:pPr>
        <w:pStyle w:val="2"/>
        <w:spacing w:line="500" w:lineRule="exact"/>
        <w:ind w:firstLine="495" w:firstLineChars="236"/>
        <w:outlineLvl w:val="9"/>
        <w:rPr>
          <w:rFonts w:ascii="宋体" w:hAnsi="宋体"/>
          <w:b w:val="0"/>
          <w:szCs w:val="21"/>
        </w:rPr>
      </w:pPr>
      <w:r>
        <w:rPr>
          <w:rFonts w:hint="eastAsia" w:ascii="宋体" w:hAnsi="宋体"/>
          <w:b w:val="0"/>
          <w:szCs w:val="21"/>
        </w:rPr>
        <w:t>13、合同变更或解除</w:t>
      </w:r>
    </w:p>
    <w:p>
      <w:pPr>
        <w:pStyle w:val="2"/>
        <w:spacing w:line="500" w:lineRule="exact"/>
        <w:ind w:firstLine="495" w:firstLineChars="236"/>
        <w:outlineLvl w:val="9"/>
        <w:rPr>
          <w:rFonts w:ascii="宋体" w:hAnsi="宋体"/>
          <w:b w:val="0"/>
          <w:szCs w:val="21"/>
        </w:rPr>
      </w:pPr>
      <w:r>
        <w:rPr>
          <w:rFonts w:hint="eastAsia" w:ascii="宋体" w:hAnsi="宋体"/>
          <w:b w:val="0"/>
          <w:szCs w:val="21"/>
        </w:rPr>
        <w:t>13.1本合同签订后，由于委托人原因，使得受托人不能持续履行招标代理业务时，委托人应及时通知受托人暂停招标代理业务。当需要恢复招标代理业务时，应当在正式恢复前7天通知受托人。</w:t>
      </w:r>
    </w:p>
    <w:p>
      <w:pPr>
        <w:pStyle w:val="2"/>
        <w:spacing w:line="500" w:lineRule="exact"/>
        <w:ind w:firstLine="495" w:firstLineChars="236"/>
        <w:outlineLvl w:val="9"/>
        <w:rPr>
          <w:rFonts w:ascii="宋体" w:hAnsi="宋体"/>
          <w:b w:val="0"/>
          <w:szCs w:val="21"/>
        </w:rPr>
      </w:pPr>
      <w:r>
        <w:rPr>
          <w:rFonts w:hint="eastAsia" w:ascii="宋体" w:hAnsi="宋体"/>
          <w:b w:val="0"/>
          <w:szCs w:val="21"/>
        </w:rPr>
        <w:t>若暂停时间超过十二个月，当需要恢复招标代理业务时，委托人应支付重新启动该招标代理工作一定的补偿费用，具体计算方式经双方协商以补充协议确定。</w:t>
      </w:r>
    </w:p>
    <w:p>
      <w:pPr>
        <w:pStyle w:val="2"/>
        <w:spacing w:line="500" w:lineRule="exact"/>
        <w:ind w:firstLine="495" w:firstLineChars="236"/>
        <w:outlineLvl w:val="9"/>
        <w:rPr>
          <w:rFonts w:ascii="宋体" w:hAnsi="宋体"/>
          <w:b w:val="0"/>
          <w:szCs w:val="21"/>
        </w:rPr>
      </w:pPr>
      <w:r>
        <w:rPr>
          <w:rFonts w:hint="eastAsia" w:ascii="宋体" w:hAnsi="宋体"/>
          <w:b w:val="0"/>
          <w:szCs w:val="21"/>
        </w:rPr>
        <w:t>13.2 本合同签订后，如因法律、行政法规发生变化或由于任何后续新颁布的法律、行政法规导致服务所需的成本或时间发生改变，则本合同约定的服务报酬不变，双方仅就服务期限签订补充协议进行相应调整。</w:t>
      </w:r>
    </w:p>
    <w:p>
      <w:pPr>
        <w:pStyle w:val="2"/>
        <w:spacing w:line="500" w:lineRule="exact"/>
        <w:ind w:firstLine="495" w:firstLineChars="236"/>
        <w:outlineLvl w:val="9"/>
        <w:rPr>
          <w:rFonts w:ascii="宋体" w:hAnsi="宋体"/>
          <w:b w:val="0"/>
          <w:szCs w:val="21"/>
        </w:rPr>
      </w:pPr>
      <w:r>
        <w:rPr>
          <w:rFonts w:hint="eastAsia" w:ascii="宋体" w:hAnsi="宋体"/>
          <w:b w:val="0"/>
          <w:szCs w:val="21"/>
        </w:rPr>
        <w:t>13.3 本合同当事人一方要求变更或解除合同时，除法律、行政法规另有规定外，应与对方当事人协商一致并达成书面协议。未达成书面协议的，本合同依然有效。</w:t>
      </w:r>
    </w:p>
    <w:p>
      <w:pPr>
        <w:pStyle w:val="2"/>
        <w:spacing w:line="500" w:lineRule="exact"/>
        <w:ind w:firstLine="495" w:firstLineChars="236"/>
        <w:outlineLvl w:val="9"/>
        <w:rPr>
          <w:rFonts w:ascii="宋体" w:hAnsi="宋体"/>
          <w:b w:val="0"/>
          <w:szCs w:val="21"/>
        </w:rPr>
      </w:pPr>
      <w:r>
        <w:rPr>
          <w:rFonts w:hint="eastAsia" w:ascii="宋体" w:hAnsi="宋体"/>
          <w:b w:val="0"/>
          <w:szCs w:val="21"/>
        </w:rPr>
        <w:t>13.4 因解除合同使当事人一方遭受损失的，除依法可以免除责任外，应由责任方负责赔偿对方的损失，赔偿方法与金额由双方在协议书约定。</w:t>
      </w:r>
    </w:p>
    <w:p>
      <w:pPr>
        <w:pStyle w:val="2"/>
        <w:spacing w:line="500" w:lineRule="exact"/>
        <w:ind w:firstLine="495" w:firstLineChars="236"/>
        <w:outlineLvl w:val="9"/>
        <w:rPr>
          <w:rFonts w:ascii="宋体" w:hAnsi="宋体"/>
          <w:b w:val="0"/>
          <w:szCs w:val="21"/>
        </w:rPr>
      </w:pPr>
      <w:r>
        <w:rPr>
          <w:rFonts w:hint="eastAsia" w:ascii="宋体" w:hAnsi="宋体"/>
          <w:b w:val="0"/>
          <w:szCs w:val="21"/>
        </w:rPr>
        <w:t>14、合同生效</w:t>
      </w:r>
    </w:p>
    <w:p>
      <w:pPr>
        <w:pStyle w:val="2"/>
        <w:spacing w:line="500" w:lineRule="exact"/>
        <w:ind w:firstLine="495" w:firstLineChars="236"/>
        <w:outlineLvl w:val="9"/>
        <w:rPr>
          <w:rFonts w:ascii="宋体" w:hAnsi="宋体"/>
          <w:b w:val="0"/>
          <w:szCs w:val="21"/>
        </w:rPr>
      </w:pPr>
      <w:r>
        <w:rPr>
          <w:rFonts w:hint="eastAsia" w:ascii="宋体" w:hAnsi="宋体"/>
          <w:b w:val="0"/>
          <w:szCs w:val="21"/>
        </w:rPr>
        <w:t>14.1除生效条件双方在协议书中另有约定外，本合同自双方签字盖章之日起生效。</w:t>
      </w:r>
    </w:p>
    <w:p>
      <w:pPr>
        <w:pStyle w:val="2"/>
        <w:spacing w:line="500" w:lineRule="exact"/>
        <w:ind w:firstLine="495" w:firstLineChars="236"/>
        <w:outlineLvl w:val="9"/>
        <w:rPr>
          <w:rFonts w:ascii="宋体" w:hAnsi="宋体"/>
          <w:b w:val="0"/>
          <w:szCs w:val="21"/>
        </w:rPr>
      </w:pPr>
      <w:r>
        <w:rPr>
          <w:rFonts w:hint="eastAsia" w:ascii="宋体" w:hAnsi="宋体"/>
          <w:b w:val="0"/>
          <w:szCs w:val="21"/>
        </w:rPr>
        <w:t>15、合同终止</w:t>
      </w:r>
    </w:p>
    <w:p>
      <w:pPr>
        <w:pStyle w:val="2"/>
        <w:spacing w:line="500" w:lineRule="exact"/>
        <w:ind w:firstLine="495" w:firstLineChars="236"/>
        <w:outlineLvl w:val="9"/>
        <w:rPr>
          <w:rFonts w:ascii="宋体" w:hAnsi="宋体"/>
          <w:b w:val="0"/>
          <w:szCs w:val="21"/>
        </w:rPr>
      </w:pPr>
      <w:r>
        <w:rPr>
          <w:rFonts w:hint="eastAsia" w:ascii="宋体" w:hAnsi="宋体"/>
          <w:b w:val="0"/>
          <w:szCs w:val="21"/>
        </w:rPr>
        <w:t>15.1 受托人完成委托人全部委托招标代理业务，且委托人或中标人支付了全部代理报酬（含附加服务的报酬）后本合同终止。</w:t>
      </w:r>
    </w:p>
    <w:p>
      <w:pPr>
        <w:pStyle w:val="2"/>
        <w:spacing w:line="500" w:lineRule="exact"/>
        <w:ind w:firstLine="495" w:firstLineChars="236"/>
        <w:outlineLvl w:val="9"/>
        <w:rPr>
          <w:rFonts w:ascii="宋体" w:hAnsi="宋体"/>
          <w:b w:val="0"/>
          <w:szCs w:val="21"/>
        </w:rPr>
      </w:pPr>
      <w:r>
        <w:rPr>
          <w:rFonts w:hint="eastAsia" w:ascii="宋体" w:hAnsi="宋体"/>
          <w:b w:val="0"/>
          <w:szCs w:val="21"/>
        </w:rPr>
        <w:t>15.2 本合同终止并不影响各方应有的权利和应承担的义务。</w:t>
      </w:r>
    </w:p>
    <w:p>
      <w:pPr>
        <w:pStyle w:val="2"/>
        <w:spacing w:line="500" w:lineRule="exact"/>
        <w:ind w:firstLine="495" w:firstLineChars="236"/>
        <w:outlineLvl w:val="9"/>
        <w:rPr>
          <w:rFonts w:ascii="宋体" w:hAnsi="宋体"/>
          <w:b w:val="0"/>
          <w:szCs w:val="21"/>
        </w:rPr>
      </w:pPr>
      <w:r>
        <w:rPr>
          <w:rFonts w:hint="eastAsia" w:ascii="宋体" w:hAnsi="宋体"/>
          <w:b w:val="0"/>
          <w:szCs w:val="21"/>
        </w:rPr>
        <w:t>15.3 因不可抗力，致使当事人一方或双方不能履行本合同时，双方应协商确定本合同继续履行的条件或终止本合同。如果双方不能就本合同继续履行的条件或终止本合同达成一致意见，本合同自行终止。除委托人应付给受托人已完成工作的报酬外，各自承担相应的损失。</w:t>
      </w:r>
    </w:p>
    <w:p>
      <w:pPr>
        <w:pStyle w:val="2"/>
        <w:spacing w:line="500" w:lineRule="exact"/>
        <w:ind w:firstLine="495" w:firstLineChars="236"/>
        <w:outlineLvl w:val="9"/>
        <w:rPr>
          <w:rFonts w:ascii="宋体" w:hAnsi="宋体"/>
          <w:b w:val="0"/>
          <w:szCs w:val="21"/>
        </w:rPr>
      </w:pPr>
      <w:r>
        <w:rPr>
          <w:rFonts w:hint="eastAsia" w:ascii="宋体" w:hAnsi="宋体"/>
          <w:b w:val="0"/>
          <w:szCs w:val="21"/>
        </w:rPr>
        <w:t>15.4 本合同的权利和义务终止后，委托人和受托人应当遵循诚实信用原则，履行通知、协助、保密等义务。</w:t>
      </w:r>
    </w:p>
    <w:p>
      <w:pPr>
        <w:pStyle w:val="2"/>
        <w:spacing w:line="500" w:lineRule="exact"/>
        <w:ind w:firstLine="498" w:firstLineChars="236"/>
        <w:outlineLvl w:val="9"/>
        <w:rPr>
          <w:rFonts w:ascii="宋体" w:hAnsi="宋体"/>
          <w:b w:val="0"/>
          <w:szCs w:val="21"/>
        </w:rPr>
      </w:pPr>
      <w:r>
        <w:rPr>
          <w:rFonts w:hint="eastAsia" w:ascii="宋体" w:hAnsi="宋体"/>
          <w:szCs w:val="21"/>
        </w:rPr>
        <w:t>六、其他</w:t>
      </w:r>
    </w:p>
    <w:p>
      <w:pPr>
        <w:pStyle w:val="2"/>
        <w:spacing w:line="500" w:lineRule="exact"/>
        <w:ind w:firstLine="495" w:firstLineChars="236"/>
        <w:outlineLvl w:val="9"/>
        <w:rPr>
          <w:rFonts w:ascii="宋体" w:hAnsi="宋体"/>
          <w:b w:val="0"/>
          <w:szCs w:val="21"/>
        </w:rPr>
      </w:pPr>
      <w:r>
        <w:rPr>
          <w:rFonts w:hint="eastAsia" w:ascii="宋体" w:hAnsi="宋体"/>
          <w:b w:val="0"/>
          <w:szCs w:val="21"/>
        </w:rPr>
        <w:t>16、合同的份数</w:t>
      </w:r>
    </w:p>
    <w:p>
      <w:pPr>
        <w:pStyle w:val="2"/>
        <w:spacing w:line="500" w:lineRule="exact"/>
        <w:ind w:firstLine="495" w:firstLineChars="236"/>
        <w:outlineLvl w:val="9"/>
        <w:rPr>
          <w:rFonts w:ascii="宋体" w:hAnsi="宋体"/>
          <w:b w:val="0"/>
          <w:szCs w:val="21"/>
        </w:rPr>
      </w:pPr>
      <w:r>
        <w:rPr>
          <w:rFonts w:hint="eastAsia" w:ascii="宋体" w:hAnsi="宋体"/>
          <w:b w:val="0"/>
          <w:szCs w:val="21"/>
        </w:rPr>
        <w:t>16.1 本合同正本一式两份，委托人和受托人各执一份。副本根据双方需要在本合同专用条款内约定。</w:t>
      </w:r>
    </w:p>
    <w:p>
      <w:pPr>
        <w:pStyle w:val="2"/>
        <w:spacing w:line="500" w:lineRule="exact"/>
        <w:ind w:firstLine="495" w:firstLineChars="236"/>
        <w:outlineLvl w:val="9"/>
        <w:rPr>
          <w:rFonts w:ascii="宋体" w:hAnsi="宋体"/>
          <w:b w:val="0"/>
          <w:szCs w:val="21"/>
        </w:rPr>
      </w:pPr>
      <w:r>
        <w:rPr>
          <w:rFonts w:hint="eastAsia" w:ascii="宋体" w:hAnsi="宋体"/>
          <w:b w:val="0"/>
          <w:szCs w:val="21"/>
        </w:rPr>
        <w:t>17、补充条款</w:t>
      </w:r>
    </w:p>
    <w:p>
      <w:pPr>
        <w:pStyle w:val="7"/>
        <w:spacing w:line="500" w:lineRule="exact"/>
        <w:ind w:firstLine="495" w:firstLineChars="236"/>
        <w:jc w:val="left"/>
        <w:rPr>
          <w:rFonts w:ascii="宋体" w:hAnsi="宋体"/>
          <w:sz w:val="21"/>
          <w:szCs w:val="21"/>
        </w:rPr>
      </w:pPr>
      <w:r>
        <w:rPr>
          <w:rFonts w:hint="eastAsia" w:ascii="宋体" w:hAnsi="宋体"/>
          <w:sz w:val="21"/>
          <w:szCs w:val="21"/>
        </w:rPr>
        <w:t>双方根据有关法律、行政法规规定，结合本合同招标工程实际，经协商一致后，可对本合同通用条款未涉及的内容进行补充。</w:t>
      </w:r>
    </w:p>
    <w:p>
      <w:pPr>
        <w:spacing w:line="500" w:lineRule="exact"/>
        <w:jc w:val="center"/>
        <w:rPr>
          <w:rFonts w:ascii="宋体" w:hAnsi="宋体"/>
        </w:rPr>
      </w:pPr>
    </w:p>
    <w:p>
      <w:pPr>
        <w:pStyle w:val="7"/>
        <w:spacing w:line="500" w:lineRule="exact"/>
        <w:rPr>
          <w:rFonts w:ascii="宋体" w:hAnsi="宋体"/>
          <w:sz w:val="21"/>
        </w:rPr>
      </w:pPr>
    </w:p>
    <w:p/>
    <w:p>
      <w:pPr>
        <w:rPr>
          <w:rFonts w:ascii="宋体" w:hAnsi="宋体"/>
        </w:rPr>
      </w:pPr>
    </w:p>
    <w:p>
      <w:pPr>
        <w:rPr>
          <w:rFonts w:ascii="Calibri" w:hAnsi="Calibri" w:cs="Arial"/>
          <w:b/>
          <w:bCs/>
          <w:sz w:val="28"/>
          <w:szCs w:val="20"/>
        </w:rPr>
      </w:pPr>
      <w:r>
        <w:rPr>
          <w:rFonts w:hint="eastAsia" w:ascii="Calibri" w:hAnsi="Calibri" w:cs="Arial"/>
          <w:b/>
          <w:bCs/>
          <w:sz w:val="28"/>
          <w:szCs w:val="20"/>
        </w:rPr>
        <w:br w:type="page"/>
      </w:r>
    </w:p>
    <w:p>
      <w:pPr>
        <w:pStyle w:val="45"/>
        <w:spacing w:line="500" w:lineRule="exact"/>
        <w:jc w:val="center"/>
        <w:outlineLvl w:val="2"/>
        <w:rPr>
          <w:rFonts w:ascii="Calibri" w:hAnsi="Calibri" w:cs="Arial"/>
          <w:b/>
          <w:bCs/>
          <w:kern w:val="2"/>
          <w:sz w:val="28"/>
          <w:szCs w:val="20"/>
        </w:rPr>
      </w:pPr>
      <w:bookmarkStart w:id="546" w:name="_Toc17516"/>
      <w:r>
        <w:rPr>
          <w:rFonts w:hint="eastAsia" w:ascii="Calibri" w:hAnsi="Calibri" w:cs="Arial"/>
          <w:b/>
          <w:bCs/>
          <w:kern w:val="2"/>
          <w:sz w:val="28"/>
          <w:szCs w:val="20"/>
        </w:rPr>
        <w:t>第三部分 合同专用条款</w:t>
      </w:r>
      <w:bookmarkEnd w:id="546"/>
    </w:p>
    <w:p>
      <w:pPr>
        <w:pStyle w:val="7"/>
        <w:spacing w:line="500" w:lineRule="exact"/>
      </w:pPr>
    </w:p>
    <w:p>
      <w:pPr>
        <w:pStyle w:val="5"/>
        <w:bidi w:val="0"/>
        <w:jc w:val="center"/>
        <w:rPr>
          <w:b/>
          <w:bCs w:val="0"/>
          <w:sz w:val="24"/>
          <w:szCs w:val="24"/>
        </w:rPr>
      </w:pPr>
      <w:bookmarkStart w:id="547" w:name="_Toc2088"/>
      <w:r>
        <w:rPr>
          <w:rFonts w:hint="eastAsia"/>
          <w:b/>
          <w:bCs w:val="0"/>
          <w:sz w:val="24"/>
          <w:szCs w:val="24"/>
          <w:lang w:val="en-US" w:eastAsia="zh-CN"/>
        </w:rPr>
        <w:t>1.</w:t>
      </w:r>
      <w:r>
        <w:rPr>
          <w:rFonts w:hint="eastAsia"/>
          <w:b/>
          <w:bCs w:val="0"/>
          <w:sz w:val="24"/>
          <w:szCs w:val="24"/>
        </w:rPr>
        <w:t>项目管理部分</w:t>
      </w:r>
      <w:bookmarkEnd w:id="547"/>
    </w:p>
    <w:p>
      <w:pPr>
        <w:spacing w:line="500" w:lineRule="exact"/>
        <w:jc w:val="center"/>
        <w:rPr>
          <w:rFonts w:ascii="宋体" w:hAnsi="宋体"/>
          <w:b/>
          <w:bCs/>
          <w:szCs w:val="21"/>
        </w:rPr>
      </w:pPr>
      <w:r>
        <w:rPr>
          <w:rFonts w:hint="eastAsia" w:ascii="宋体" w:hAnsi="宋体"/>
          <w:b/>
          <w:bCs/>
          <w:szCs w:val="21"/>
        </w:rPr>
        <w:t>第一节  定义、解释和一般约定</w:t>
      </w:r>
    </w:p>
    <w:p>
      <w:pPr>
        <w:spacing w:line="500" w:lineRule="exact"/>
        <w:jc w:val="left"/>
        <w:rPr>
          <w:rFonts w:ascii="宋体" w:hAnsi="宋体"/>
          <w:b/>
          <w:bCs/>
          <w:szCs w:val="21"/>
        </w:rPr>
      </w:pPr>
      <w:r>
        <w:rPr>
          <w:rFonts w:hint="eastAsia" w:ascii="宋体" w:hAnsi="宋体"/>
          <w:b/>
          <w:bCs/>
          <w:szCs w:val="21"/>
        </w:rPr>
        <w:t>第1条</w:t>
      </w:r>
      <w:r>
        <w:rPr>
          <w:rFonts w:ascii="宋体" w:hAnsi="宋体"/>
          <w:b/>
          <w:bCs/>
          <w:szCs w:val="21"/>
        </w:rPr>
        <w:t xml:space="preserve">  </w:t>
      </w:r>
      <w:r>
        <w:rPr>
          <w:rFonts w:hint="eastAsia" w:ascii="宋体" w:hAnsi="宋体"/>
          <w:b/>
          <w:bCs/>
          <w:szCs w:val="21"/>
        </w:rPr>
        <w:t>词语定义</w:t>
      </w:r>
    </w:p>
    <w:p>
      <w:pPr>
        <w:pStyle w:val="41"/>
        <w:spacing w:line="500" w:lineRule="exact"/>
        <w:rPr>
          <w:rFonts w:ascii="宋体" w:hAnsi="宋体"/>
          <w:szCs w:val="21"/>
        </w:rPr>
      </w:pPr>
      <w:r>
        <w:rPr>
          <w:rFonts w:hint="eastAsia" w:ascii="宋体" w:hAnsi="宋体"/>
          <w:szCs w:val="21"/>
        </w:rPr>
        <w:t>1.1  合同</w:t>
      </w:r>
    </w:p>
    <w:p>
      <w:pPr>
        <w:pStyle w:val="41"/>
        <w:spacing w:line="500" w:lineRule="exact"/>
        <w:ind w:left="0" w:firstLine="426"/>
        <w:rPr>
          <w:rFonts w:ascii="宋体" w:hAnsi="宋体"/>
          <w:szCs w:val="21"/>
          <w:u w:val="single"/>
        </w:rPr>
      </w:pPr>
      <w:r>
        <w:rPr>
          <w:rFonts w:hint="eastAsia" w:ascii="宋体" w:hAnsi="宋体"/>
          <w:szCs w:val="21"/>
        </w:rPr>
        <w:t>1.1.5  其他合同文件，包括：</w:t>
      </w:r>
      <w:r>
        <w:rPr>
          <w:rFonts w:hint="eastAsia" w:ascii="宋体" w:hAnsi="宋体"/>
          <w:szCs w:val="21"/>
          <w:u w:val="single"/>
        </w:rPr>
        <w:t xml:space="preserve">                                    </w:t>
      </w:r>
      <w:r>
        <w:rPr>
          <w:rFonts w:hint="eastAsia" w:ascii="宋体" w:hAnsi="宋体"/>
          <w:szCs w:val="21"/>
        </w:rPr>
        <w:t>。</w:t>
      </w:r>
    </w:p>
    <w:p>
      <w:pPr>
        <w:pStyle w:val="41"/>
        <w:spacing w:line="500" w:lineRule="exact"/>
        <w:ind w:left="0" w:firstLine="426"/>
        <w:rPr>
          <w:rFonts w:ascii="宋体" w:hAnsi="宋体"/>
          <w:szCs w:val="21"/>
        </w:rPr>
      </w:pPr>
      <w:r>
        <w:rPr>
          <w:rFonts w:hint="eastAsia" w:ascii="宋体" w:hAnsi="宋体"/>
          <w:szCs w:val="21"/>
        </w:rPr>
        <w:t>1.1.6  经双方协商增加的额外工作包括：</w:t>
      </w:r>
      <w:r>
        <w:rPr>
          <w:rFonts w:hint="eastAsia" w:ascii="宋体" w:hAnsi="宋体"/>
          <w:kern w:val="0"/>
          <w:szCs w:val="21"/>
          <w:u w:val="single"/>
        </w:rPr>
        <w:t xml:space="preserve">                          </w:t>
      </w:r>
      <w:r>
        <w:rPr>
          <w:rFonts w:hint="eastAsia" w:ascii="宋体" w:hAnsi="宋体"/>
          <w:szCs w:val="21"/>
        </w:rPr>
        <w:t>。</w:t>
      </w:r>
    </w:p>
    <w:p>
      <w:pPr>
        <w:spacing w:line="500" w:lineRule="exact"/>
        <w:jc w:val="left"/>
        <w:rPr>
          <w:rFonts w:ascii="宋体" w:hAnsi="宋体"/>
          <w:b/>
          <w:bCs/>
          <w:szCs w:val="21"/>
        </w:rPr>
      </w:pPr>
      <w:r>
        <w:rPr>
          <w:rFonts w:hint="eastAsia" w:ascii="宋体" w:hAnsi="宋体"/>
          <w:b/>
          <w:bCs/>
          <w:szCs w:val="21"/>
        </w:rPr>
        <w:t>第2条</w:t>
      </w:r>
      <w:r>
        <w:rPr>
          <w:rFonts w:ascii="宋体" w:hAnsi="宋体"/>
          <w:b/>
          <w:bCs/>
          <w:szCs w:val="21"/>
        </w:rPr>
        <w:t xml:space="preserve">  </w:t>
      </w:r>
      <w:r>
        <w:rPr>
          <w:rFonts w:hint="eastAsia" w:ascii="宋体" w:hAnsi="宋体"/>
          <w:b/>
          <w:bCs/>
          <w:szCs w:val="21"/>
        </w:rPr>
        <w:t>解释</w:t>
      </w:r>
    </w:p>
    <w:p>
      <w:pPr>
        <w:pStyle w:val="41"/>
        <w:spacing w:line="500" w:lineRule="exact"/>
        <w:rPr>
          <w:rFonts w:ascii="宋体" w:hAnsi="宋体"/>
          <w:szCs w:val="21"/>
        </w:rPr>
      </w:pPr>
      <w:r>
        <w:rPr>
          <w:rFonts w:hint="eastAsia" w:ascii="宋体" w:hAnsi="宋体"/>
          <w:szCs w:val="21"/>
        </w:rPr>
        <w:t>2.1  语言文字</w:t>
      </w:r>
    </w:p>
    <w:p>
      <w:pPr>
        <w:pStyle w:val="41"/>
        <w:spacing w:line="500" w:lineRule="exact"/>
        <w:ind w:left="0" w:firstLine="426"/>
        <w:rPr>
          <w:rFonts w:ascii="宋体" w:hAnsi="宋体"/>
          <w:szCs w:val="21"/>
        </w:rPr>
      </w:pPr>
      <w:r>
        <w:rPr>
          <w:rFonts w:hint="eastAsia" w:ascii="宋体" w:hAnsi="宋体"/>
          <w:szCs w:val="21"/>
        </w:rPr>
        <w:t>本合同除使用汉语外，还使用</w:t>
      </w:r>
      <w:r>
        <w:rPr>
          <w:rFonts w:hint="eastAsia" w:ascii="宋体" w:hAnsi="宋体"/>
          <w:szCs w:val="21"/>
          <w:u w:val="single"/>
        </w:rPr>
        <w:t xml:space="preserve">          </w:t>
      </w:r>
      <w:r>
        <w:rPr>
          <w:rFonts w:hint="eastAsia" w:ascii="宋体" w:hAnsi="宋体"/>
          <w:szCs w:val="21"/>
        </w:rPr>
        <w:t>语言。</w:t>
      </w:r>
    </w:p>
    <w:p>
      <w:pPr>
        <w:pStyle w:val="41"/>
        <w:spacing w:line="500" w:lineRule="exact"/>
        <w:rPr>
          <w:rFonts w:ascii="宋体" w:hAnsi="宋体"/>
          <w:szCs w:val="21"/>
        </w:rPr>
      </w:pPr>
      <w:r>
        <w:rPr>
          <w:rFonts w:hint="eastAsia" w:ascii="宋体" w:hAnsi="宋体"/>
          <w:szCs w:val="21"/>
        </w:rPr>
        <w:t>2.2  法律</w:t>
      </w:r>
    </w:p>
    <w:p>
      <w:pPr>
        <w:pStyle w:val="41"/>
        <w:spacing w:line="500" w:lineRule="exact"/>
        <w:ind w:left="0" w:firstLine="371" w:firstLineChars="177"/>
        <w:rPr>
          <w:rFonts w:ascii="宋体" w:hAnsi="宋体"/>
          <w:szCs w:val="21"/>
        </w:rPr>
      </w:pPr>
      <w:r>
        <w:rPr>
          <w:rFonts w:hint="eastAsia" w:ascii="宋体" w:hAnsi="宋体"/>
          <w:szCs w:val="21"/>
        </w:rPr>
        <w:t>合同双方需要明示的法律、行政法规、地方性法规：</w:t>
      </w:r>
      <w:r>
        <w:rPr>
          <w:rFonts w:hint="eastAsia" w:ascii="宋体" w:hAnsi="宋体"/>
          <w:szCs w:val="21"/>
          <w:u w:val="single"/>
        </w:rPr>
        <w:t xml:space="preserve">                  </w:t>
      </w:r>
      <w:r>
        <w:rPr>
          <w:rFonts w:hint="eastAsia" w:ascii="宋体" w:hAnsi="宋体"/>
          <w:szCs w:val="21"/>
        </w:rPr>
        <w:t>。</w:t>
      </w:r>
    </w:p>
    <w:p>
      <w:pPr>
        <w:pStyle w:val="41"/>
        <w:spacing w:line="500" w:lineRule="exact"/>
        <w:rPr>
          <w:rFonts w:ascii="宋体" w:hAnsi="宋体"/>
          <w:szCs w:val="21"/>
        </w:rPr>
      </w:pPr>
    </w:p>
    <w:p>
      <w:pPr>
        <w:pStyle w:val="41"/>
        <w:spacing w:line="500" w:lineRule="exact"/>
        <w:jc w:val="center"/>
        <w:rPr>
          <w:rFonts w:ascii="宋体" w:hAnsi="宋体"/>
          <w:b/>
          <w:bCs/>
          <w:szCs w:val="21"/>
        </w:rPr>
      </w:pPr>
      <w:r>
        <w:rPr>
          <w:rFonts w:hint="eastAsia" w:ascii="宋体" w:hAnsi="宋体"/>
          <w:b/>
          <w:bCs/>
          <w:szCs w:val="21"/>
        </w:rPr>
        <w:t>第三节  合同双方的义务</w:t>
      </w:r>
    </w:p>
    <w:p>
      <w:pPr>
        <w:pStyle w:val="41"/>
        <w:spacing w:line="500" w:lineRule="exact"/>
        <w:ind w:left="0" w:firstLine="6"/>
        <w:jc w:val="left"/>
        <w:rPr>
          <w:rFonts w:ascii="宋体" w:hAnsi="宋体"/>
          <w:b/>
          <w:bCs/>
          <w:szCs w:val="21"/>
        </w:rPr>
      </w:pPr>
      <w:r>
        <w:rPr>
          <w:rFonts w:hint="eastAsia" w:ascii="宋体" w:hAnsi="宋体"/>
          <w:b/>
          <w:bCs/>
          <w:szCs w:val="21"/>
        </w:rPr>
        <w:t>第6条</w:t>
      </w:r>
      <w:r>
        <w:rPr>
          <w:rFonts w:ascii="宋体" w:hAnsi="宋体"/>
          <w:b/>
          <w:bCs/>
          <w:szCs w:val="21"/>
        </w:rPr>
        <w:t xml:space="preserve">  </w:t>
      </w:r>
      <w:r>
        <w:rPr>
          <w:rFonts w:hint="eastAsia" w:ascii="宋体" w:hAnsi="宋体"/>
          <w:b/>
          <w:bCs/>
          <w:szCs w:val="21"/>
        </w:rPr>
        <w:t>甲方义务</w:t>
      </w:r>
    </w:p>
    <w:p>
      <w:pPr>
        <w:pStyle w:val="41"/>
        <w:spacing w:line="500" w:lineRule="exact"/>
        <w:rPr>
          <w:rFonts w:ascii="宋体" w:hAnsi="宋体"/>
          <w:szCs w:val="21"/>
        </w:rPr>
      </w:pPr>
      <w:r>
        <w:rPr>
          <w:rFonts w:hint="eastAsia" w:ascii="宋体" w:hAnsi="宋体"/>
          <w:szCs w:val="21"/>
        </w:rPr>
        <w:t>6.3  办理有关手续</w:t>
      </w:r>
    </w:p>
    <w:p>
      <w:pPr>
        <w:pStyle w:val="41"/>
        <w:spacing w:line="500" w:lineRule="exact"/>
        <w:ind w:leftChars="200" w:firstLine="0"/>
        <w:rPr>
          <w:rFonts w:ascii="宋体" w:hAnsi="宋体"/>
          <w:szCs w:val="21"/>
        </w:rPr>
      </w:pPr>
      <w:r>
        <w:rPr>
          <w:rFonts w:hint="eastAsia" w:ascii="宋体" w:hAnsi="宋体"/>
          <w:szCs w:val="21"/>
        </w:rPr>
        <w:t>6.3.1  由甲方负责办理的有关手续是：</w:t>
      </w:r>
      <w:r>
        <w:rPr>
          <w:rFonts w:hint="eastAsia" w:ascii="宋体" w:hAnsi="宋体"/>
          <w:szCs w:val="21"/>
          <w:u w:val="single"/>
        </w:rPr>
        <w:t xml:space="preserve">                             </w:t>
      </w:r>
      <w:r>
        <w:rPr>
          <w:rFonts w:hint="eastAsia" w:ascii="宋体" w:hAnsi="宋体"/>
          <w:szCs w:val="21"/>
        </w:rPr>
        <w:t>。</w:t>
      </w:r>
    </w:p>
    <w:p>
      <w:pPr>
        <w:pStyle w:val="41"/>
        <w:spacing w:line="500" w:lineRule="exact"/>
        <w:rPr>
          <w:rFonts w:ascii="宋体" w:hAnsi="宋体"/>
          <w:szCs w:val="21"/>
        </w:rPr>
      </w:pPr>
      <w:r>
        <w:rPr>
          <w:rFonts w:hint="eastAsia" w:ascii="宋体" w:hAnsi="宋体"/>
          <w:szCs w:val="21"/>
        </w:rPr>
        <w:t xml:space="preserve">6.5  支持协助乙方工作 </w:t>
      </w:r>
    </w:p>
    <w:p>
      <w:pPr>
        <w:pStyle w:val="41"/>
        <w:spacing w:line="500" w:lineRule="exact"/>
        <w:ind w:left="0" w:firstLine="426"/>
        <w:rPr>
          <w:rFonts w:ascii="宋体" w:hAnsi="宋体"/>
          <w:szCs w:val="21"/>
        </w:rPr>
      </w:pPr>
      <w:r>
        <w:rPr>
          <w:rFonts w:hint="eastAsia" w:ascii="宋体" w:hAnsi="宋体"/>
          <w:szCs w:val="21"/>
        </w:rPr>
        <w:t>6.5.3 甲方指派负责人为：</w:t>
      </w:r>
      <w:r>
        <w:rPr>
          <w:rFonts w:hint="eastAsia" w:ascii="宋体" w:hAnsi="宋体"/>
          <w:szCs w:val="21"/>
          <w:u w:val="single"/>
        </w:rPr>
        <w:t xml:space="preserve">        </w:t>
      </w:r>
      <w:r>
        <w:rPr>
          <w:rFonts w:hint="eastAsia" w:ascii="宋体" w:hAnsi="宋体"/>
          <w:szCs w:val="21"/>
        </w:rPr>
        <w:t>（公民身份号码：</w:t>
      </w:r>
      <w:r>
        <w:rPr>
          <w:rFonts w:hint="eastAsia" w:ascii="宋体" w:hAnsi="宋体"/>
          <w:szCs w:val="21"/>
          <w:u w:val="single"/>
        </w:rPr>
        <w:t xml:space="preserve">                </w:t>
      </w:r>
      <w:r>
        <w:rPr>
          <w:rFonts w:hint="eastAsia" w:ascii="宋体" w:hAnsi="宋体"/>
          <w:szCs w:val="21"/>
        </w:rPr>
        <w:t>）</w:t>
      </w:r>
    </w:p>
    <w:p>
      <w:pPr>
        <w:pStyle w:val="41"/>
        <w:spacing w:line="500" w:lineRule="exact"/>
        <w:rPr>
          <w:rFonts w:ascii="宋体" w:hAnsi="宋体"/>
          <w:szCs w:val="21"/>
        </w:rPr>
      </w:pPr>
      <w:r>
        <w:rPr>
          <w:rFonts w:hint="eastAsia" w:ascii="宋体" w:hAnsi="宋体"/>
          <w:szCs w:val="21"/>
        </w:rPr>
        <w:t>6.7  其他义务</w:t>
      </w:r>
    </w:p>
    <w:p>
      <w:pPr>
        <w:pStyle w:val="41"/>
        <w:spacing w:line="500" w:lineRule="exact"/>
        <w:ind w:left="0" w:firstLine="426"/>
        <w:rPr>
          <w:rFonts w:ascii="宋体" w:hAnsi="宋体"/>
          <w:szCs w:val="21"/>
        </w:rPr>
      </w:pPr>
      <w:r>
        <w:rPr>
          <w:rFonts w:hint="eastAsia" w:ascii="宋体" w:hAnsi="宋体"/>
          <w:szCs w:val="21"/>
        </w:rPr>
        <w:t>甲方应履行合同约定的其他义务：</w:t>
      </w:r>
    </w:p>
    <w:p>
      <w:pPr>
        <w:pStyle w:val="41"/>
        <w:spacing w:line="500" w:lineRule="exact"/>
        <w:ind w:left="0" w:firstLine="426"/>
        <w:rPr>
          <w:rFonts w:ascii="宋体" w:hAnsi="宋体"/>
          <w:szCs w:val="21"/>
          <w:u w:val="single"/>
        </w:rPr>
      </w:pPr>
      <w:r>
        <w:rPr>
          <w:rFonts w:hint="eastAsia" w:ascii="宋体" w:hAnsi="宋体"/>
          <w:szCs w:val="21"/>
          <w:u w:val="single"/>
        </w:rPr>
        <w:t>（一）参与项目可行性研究报告、初步设计、施工图设计编制，并配合代建单位做好报批和审查工作；</w:t>
      </w:r>
    </w:p>
    <w:p>
      <w:pPr>
        <w:pStyle w:val="41"/>
        <w:spacing w:line="500" w:lineRule="exact"/>
        <w:ind w:left="0" w:firstLine="426"/>
        <w:rPr>
          <w:rFonts w:ascii="宋体" w:hAnsi="宋体"/>
          <w:szCs w:val="21"/>
          <w:u w:val="single"/>
        </w:rPr>
      </w:pPr>
      <w:r>
        <w:rPr>
          <w:rFonts w:hint="eastAsia" w:ascii="宋体" w:hAnsi="宋体"/>
          <w:szCs w:val="21"/>
          <w:u w:val="single"/>
        </w:rPr>
        <w:t>（二）配合代建单位办理代建期所需的各项审批和前期手续；</w:t>
      </w:r>
    </w:p>
    <w:p>
      <w:pPr>
        <w:pStyle w:val="41"/>
        <w:spacing w:line="500" w:lineRule="exact"/>
        <w:ind w:left="0" w:firstLine="426"/>
        <w:rPr>
          <w:rFonts w:ascii="宋体" w:hAnsi="宋体"/>
          <w:szCs w:val="21"/>
          <w:u w:val="single"/>
        </w:rPr>
      </w:pPr>
      <w:r>
        <w:rPr>
          <w:rFonts w:hint="eastAsia" w:ascii="宋体" w:hAnsi="宋体"/>
          <w:szCs w:val="21"/>
          <w:u w:val="single"/>
        </w:rPr>
        <w:t>（三）监督项目设计、监理、建设、设备材料供应的招标工作；</w:t>
      </w:r>
    </w:p>
    <w:p>
      <w:pPr>
        <w:pStyle w:val="41"/>
        <w:spacing w:line="500" w:lineRule="exact"/>
        <w:ind w:left="0" w:firstLine="426"/>
        <w:rPr>
          <w:rFonts w:ascii="宋体" w:hAnsi="宋体"/>
          <w:szCs w:val="21"/>
          <w:u w:val="single"/>
        </w:rPr>
      </w:pPr>
      <w:r>
        <w:rPr>
          <w:rFonts w:hint="eastAsia" w:ascii="宋体" w:hAnsi="宋体"/>
          <w:szCs w:val="21"/>
          <w:u w:val="single"/>
        </w:rPr>
        <w:t>（四）按照项目可行性研究报告批复的筹资方案，负责项目建设资金的筹措和落实，会同代建单位编制年度投资计划及年度基建支出预算计划，向中央有关部委、省发展改革委、省财政厅及省级项目主管部门等申请建设资金，及时足额落实自筹资金；</w:t>
      </w:r>
    </w:p>
    <w:p>
      <w:pPr>
        <w:pStyle w:val="41"/>
        <w:spacing w:line="500" w:lineRule="exact"/>
        <w:ind w:left="0" w:firstLine="426"/>
        <w:rPr>
          <w:rFonts w:ascii="宋体" w:hAnsi="宋体"/>
          <w:szCs w:val="21"/>
          <w:u w:val="single"/>
        </w:rPr>
      </w:pPr>
      <w:r>
        <w:rPr>
          <w:rFonts w:hint="eastAsia" w:ascii="宋体" w:hAnsi="宋体"/>
          <w:szCs w:val="21"/>
          <w:u w:val="single"/>
        </w:rPr>
        <w:t>（五）监督项目质量、建设进度及资金使用情况，参与项目工程验收；</w:t>
      </w:r>
    </w:p>
    <w:p>
      <w:pPr>
        <w:pStyle w:val="41"/>
        <w:spacing w:line="500" w:lineRule="exact"/>
        <w:ind w:left="0" w:firstLine="426"/>
        <w:rPr>
          <w:rFonts w:ascii="宋体" w:hAnsi="宋体"/>
          <w:szCs w:val="21"/>
          <w:u w:val="single"/>
        </w:rPr>
      </w:pPr>
      <w:r>
        <w:rPr>
          <w:rFonts w:hint="eastAsia" w:ascii="宋体" w:hAnsi="宋体"/>
          <w:szCs w:val="21"/>
          <w:u w:val="single"/>
        </w:rPr>
        <w:t>（六）按照合同约定及时足额拨付项目建设资金；</w:t>
      </w:r>
    </w:p>
    <w:p>
      <w:pPr>
        <w:pStyle w:val="41"/>
        <w:spacing w:line="500" w:lineRule="exact"/>
        <w:ind w:left="0" w:firstLine="426"/>
        <w:rPr>
          <w:rFonts w:ascii="宋体" w:hAnsi="宋体"/>
          <w:szCs w:val="21"/>
          <w:u w:val="single"/>
        </w:rPr>
      </w:pPr>
      <w:r>
        <w:rPr>
          <w:rFonts w:hint="eastAsia" w:ascii="宋体" w:hAnsi="宋体"/>
          <w:szCs w:val="21"/>
          <w:u w:val="single"/>
        </w:rPr>
        <w:t>（七）</w:t>
      </w:r>
      <w:r>
        <w:rPr>
          <w:rFonts w:hint="eastAsia" w:ascii="宋体" w:hAnsi="宋体"/>
          <w:i/>
          <w:szCs w:val="21"/>
          <w:u w:val="single"/>
        </w:rPr>
        <w:t>（根据项目具体情况进行补充调整）</w:t>
      </w:r>
      <w:r>
        <w:rPr>
          <w:rFonts w:hint="eastAsia" w:ascii="宋体" w:hAnsi="宋体"/>
          <w:szCs w:val="21"/>
          <w:u w:val="single"/>
        </w:rPr>
        <w:t>。</w:t>
      </w:r>
    </w:p>
    <w:p>
      <w:pPr>
        <w:pStyle w:val="41"/>
        <w:spacing w:line="500" w:lineRule="exact"/>
        <w:rPr>
          <w:rFonts w:ascii="宋体" w:hAnsi="宋体"/>
          <w:szCs w:val="21"/>
        </w:rPr>
      </w:pPr>
    </w:p>
    <w:p>
      <w:pPr>
        <w:pStyle w:val="41"/>
        <w:spacing w:line="500" w:lineRule="exact"/>
        <w:ind w:left="0" w:firstLine="0"/>
        <w:jc w:val="left"/>
        <w:rPr>
          <w:rFonts w:ascii="宋体" w:hAnsi="宋体"/>
          <w:b/>
          <w:bCs/>
          <w:szCs w:val="21"/>
        </w:rPr>
      </w:pPr>
      <w:r>
        <w:rPr>
          <w:rFonts w:hint="eastAsia" w:ascii="宋体" w:hAnsi="宋体"/>
          <w:b/>
          <w:bCs/>
          <w:szCs w:val="21"/>
        </w:rPr>
        <w:t>第7条</w:t>
      </w:r>
      <w:r>
        <w:rPr>
          <w:rFonts w:ascii="宋体" w:hAnsi="宋体"/>
          <w:b/>
          <w:bCs/>
          <w:szCs w:val="21"/>
        </w:rPr>
        <w:t xml:space="preserve">  </w:t>
      </w:r>
      <w:r>
        <w:rPr>
          <w:rFonts w:hint="eastAsia" w:ascii="宋体" w:hAnsi="宋体"/>
          <w:b/>
          <w:bCs/>
          <w:szCs w:val="21"/>
        </w:rPr>
        <w:t>乙方义务</w:t>
      </w:r>
    </w:p>
    <w:p>
      <w:pPr>
        <w:pStyle w:val="41"/>
        <w:spacing w:line="500" w:lineRule="exact"/>
        <w:rPr>
          <w:rFonts w:ascii="宋体" w:hAnsi="宋体"/>
          <w:szCs w:val="21"/>
        </w:rPr>
      </w:pPr>
      <w:r>
        <w:rPr>
          <w:rFonts w:hint="eastAsia" w:ascii="宋体" w:hAnsi="宋体"/>
          <w:szCs w:val="21"/>
        </w:rPr>
        <w:t>7.2 在代建周期内承担建设单位的义务和责任</w:t>
      </w:r>
    </w:p>
    <w:p>
      <w:pPr>
        <w:pStyle w:val="41"/>
        <w:spacing w:line="500" w:lineRule="exact"/>
        <w:ind w:leftChars="200" w:firstLine="0"/>
        <w:rPr>
          <w:rFonts w:ascii="宋体" w:hAnsi="宋体"/>
          <w:szCs w:val="21"/>
        </w:rPr>
      </w:pPr>
      <w:r>
        <w:rPr>
          <w:rFonts w:hint="eastAsia" w:ascii="宋体" w:hAnsi="宋体"/>
          <w:szCs w:val="21"/>
        </w:rPr>
        <w:t>7.2.9 在项目实施过程中落实合理化建议及技术创新包括：</w:t>
      </w:r>
      <w:r>
        <w:rPr>
          <w:rFonts w:hint="eastAsia" w:ascii="宋体" w:hAnsi="宋体"/>
          <w:szCs w:val="21"/>
          <w:u w:val="single"/>
        </w:rPr>
        <w:t xml:space="preserve">             </w:t>
      </w:r>
      <w:r>
        <w:rPr>
          <w:rFonts w:hint="eastAsia" w:ascii="宋体" w:hAnsi="宋体"/>
          <w:szCs w:val="21"/>
        </w:rPr>
        <w:t xml:space="preserve"> 。</w:t>
      </w:r>
    </w:p>
    <w:p>
      <w:pPr>
        <w:pStyle w:val="41"/>
        <w:spacing w:line="500" w:lineRule="exact"/>
        <w:ind w:left="0" w:firstLine="420" w:firstLineChars="200"/>
        <w:rPr>
          <w:rFonts w:ascii="宋体" w:hAnsi="宋体"/>
          <w:szCs w:val="21"/>
          <w:u w:val="single"/>
        </w:rPr>
      </w:pPr>
      <w:r>
        <w:rPr>
          <w:rFonts w:hint="eastAsia" w:ascii="宋体" w:hAnsi="宋体"/>
          <w:szCs w:val="21"/>
        </w:rPr>
        <w:t>7.2.10 实体移交证书颁发后，乙方仍应配合甲方做好有关工作，包括</w:t>
      </w:r>
      <w:r>
        <w:rPr>
          <w:rFonts w:hint="eastAsia" w:ascii="宋体" w:hAnsi="宋体"/>
          <w:szCs w:val="21"/>
          <w:u w:val="single"/>
        </w:rPr>
        <w:t xml:space="preserve">                                </w:t>
      </w:r>
      <w:r>
        <w:rPr>
          <w:rFonts w:hint="eastAsia" w:ascii="宋体" w:hAnsi="宋体"/>
          <w:szCs w:val="21"/>
        </w:rPr>
        <w:t>。</w:t>
      </w:r>
    </w:p>
    <w:p>
      <w:pPr>
        <w:pStyle w:val="41"/>
        <w:spacing w:line="500" w:lineRule="exact"/>
        <w:ind w:left="422" w:leftChars="201" w:firstLine="0"/>
        <w:rPr>
          <w:rFonts w:ascii="宋体" w:hAnsi="宋体"/>
          <w:szCs w:val="21"/>
        </w:rPr>
      </w:pPr>
      <w:r>
        <w:rPr>
          <w:rFonts w:hint="eastAsia" w:ascii="宋体" w:hAnsi="宋体"/>
          <w:szCs w:val="21"/>
        </w:rPr>
        <w:t>7.2.11 缺陷责任期设定时间应为</w:t>
      </w:r>
      <w:r>
        <w:rPr>
          <w:rFonts w:hint="eastAsia" w:ascii="宋体" w:hAnsi="宋体"/>
          <w:szCs w:val="21"/>
          <w:u w:val="single"/>
        </w:rPr>
        <w:t xml:space="preserve">      </w:t>
      </w:r>
      <w:r>
        <w:rPr>
          <w:rFonts w:hint="eastAsia" w:ascii="宋体" w:hAnsi="宋体"/>
          <w:szCs w:val="21"/>
        </w:rPr>
        <w:t>年（</w:t>
      </w:r>
      <w:r>
        <w:rPr>
          <w:rFonts w:hint="eastAsia" w:ascii="宋体" w:hAnsi="宋体"/>
          <w:i/>
          <w:szCs w:val="21"/>
        </w:rPr>
        <w:t>一般不超过2年</w:t>
      </w:r>
      <w:r>
        <w:rPr>
          <w:rFonts w:hint="eastAsia" w:ascii="宋体" w:hAnsi="宋体"/>
          <w:szCs w:val="21"/>
        </w:rPr>
        <w:t>），保修期</w:t>
      </w:r>
      <w:r>
        <w:rPr>
          <w:rFonts w:hint="eastAsia" w:ascii="宋体" w:hAnsi="宋体"/>
          <w:szCs w:val="21"/>
          <w:u w:val="single"/>
        </w:rPr>
        <w:t xml:space="preserve">              </w:t>
      </w:r>
      <w:r>
        <w:rPr>
          <w:rFonts w:hint="eastAsia" w:ascii="宋体" w:hAnsi="宋体"/>
          <w:szCs w:val="21"/>
        </w:rPr>
        <w:t>（</w:t>
      </w:r>
      <w:r>
        <w:rPr>
          <w:rFonts w:hint="eastAsia" w:ascii="宋体" w:hAnsi="宋体"/>
          <w:i/>
          <w:szCs w:val="21"/>
        </w:rPr>
        <w:t>分部分项工程</w:t>
      </w:r>
      <w:r>
        <w:rPr>
          <w:rFonts w:hint="eastAsia" w:ascii="宋体" w:hAnsi="宋体"/>
          <w:szCs w:val="21"/>
        </w:rPr>
        <w:t>）</w:t>
      </w:r>
      <w:r>
        <w:rPr>
          <w:rFonts w:hint="eastAsia" w:ascii="宋体" w:hAnsi="宋体"/>
          <w:szCs w:val="21"/>
          <w:u w:val="single"/>
        </w:rPr>
        <w:t>　　　</w:t>
      </w:r>
      <w:r>
        <w:rPr>
          <w:rFonts w:hint="eastAsia" w:ascii="宋体" w:hAnsi="宋体"/>
          <w:szCs w:val="21"/>
        </w:rPr>
        <w:t>年，</w:t>
      </w:r>
      <w:r>
        <w:rPr>
          <w:rFonts w:hint="eastAsia" w:ascii="宋体" w:hAnsi="宋体"/>
          <w:szCs w:val="21"/>
          <w:u w:val="single"/>
        </w:rPr>
        <w:t xml:space="preserve">      </w:t>
      </w:r>
      <w:r>
        <w:rPr>
          <w:rFonts w:hint="eastAsia" w:ascii="宋体" w:hAnsi="宋体"/>
          <w:szCs w:val="21"/>
        </w:rPr>
        <w:t>（</w:t>
      </w:r>
      <w:r>
        <w:rPr>
          <w:rFonts w:hint="eastAsia" w:ascii="宋体" w:hAnsi="宋体"/>
          <w:i/>
          <w:szCs w:val="21"/>
        </w:rPr>
        <w:t>分部分项工程</w:t>
      </w:r>
      <w:r>
        <w:rPr>
          <w:rFonts w:hint="eastAsia" w:ascii="宋体" w:hAnsi="宋体"/>
          <w:szCs w:val="21"/>
        </w:rPr>
        <w:t>）</w:t>
      </w:r>
      <w:r>
        <w:rPr>
          <w:rFonts w:hint="eastAsia" w:ascii="宋体" w:hAnsi="宋体"/>
          <w:szCs w:val="21"/>
          <w:u w:val="single"/>
        </w:rPr>
        <w:t>　　　　</w:t>
      </w:r>
      <w:r>
        <w:rPr>
          <w:rFonts w:hint="eastAsia" w:ascii="宋体" w:hAnsi="宋体"/>
          <w:szCs w:val="21"/>
        </w:rPr>
        <w:t>年。</w:t>
      </w:r>
    </w:p>
    <w:p>
      <w:pPr>
        <w:pStyle w:val="41"/>
        <w:spacing w:line="500" w:lineRule="exact"/>
        <w:ind w:left="0" w:firstLine="426"/>
        <w:rPr>
          <w:rFonts w:ascii="宋体" w:hAnsi="宋体"/>
          <w:szCs w:val="21"/>
        </w:rPr>
      </w:pPr>
      <w:r>
        <w:rPr>
          <w:rFonts w:hint="eastAsia" w:ascii="宋体" w:hAnsi="宋体"/>
          <w:szCs w:val="21"/>
        </w:rPr>
        <w:t>同时在与有关专业单位签订的合同中应明确：实体移交证书颁发后，发包人权力转由项目使用单位行使，剩余的质量保证金或质量保函同时转交项目使用单位。</w:t>
      </w:r>
    </w:p>
    <w:p>
      <w:pPr>
        <w:pStyle w:val="41"/>
        <w:spacing w:line="500" w:lineRule="exact"/>
        <w:rPr>
          <w:rFonts w:ascii="宋体" w:hAnsi="宋体"/>
          <w:szCs w:val="21"/>
        </w:rPr>
      </w:pPr>
      <w:r>
        <w:rPr>
          <w:rFonts w:hint="eastAsia" w:ascii="宋体" w:hAnsi="宋体"/>
          <w:szCs w:val="21"/>
        </w:rPr>
        <w:t>7.3  乙方人员的管理</w:t>
      </w:r>
    </w:p>
    <w:p>
      <w:pPr>
        <w:pStyle w:val="41"/>
        <w:spacing w:line="500" w:lineRule="exact"/>
        <w:ind w:left="0" w:firstLine="426"/>
        <w:rPr>
          <w:rFonts w:ascii="宋体" w:hAnsi="宋体"/>
          <w:szCs w:val="21"/>
          <w:u w:val="single"/>
        </w:rPr>
      </w:pPr>
      <w:r>
        <w:rPr>
          <w:rFonts w:hint="eastAsia" w:ascii="宋体" w:hAnsi="宋体"/>
          <w:szCs w:val="21"/>
        </w:rPr>
        <w:t>7.3.1  乙方代建项目经理姓名：</w:t>
      </w:r>
      <w:r>
        <w:rPr>
          <w:rFonts w:hint="eastAsia" w:ascii="宋体" w:hAnsi="宋体"/>
          <w:szCs w:val="21"/>
          <w:u w:val="single"/>
        </w:rPr>
        <w:t xml:space="preserve">        </w:t>
      </w:r>
      <w:r>
        <w:rPr>
          <w:rFonts w:hint="eastAsia" w:ascii="宋体" w:hAnsi="宋体"/>
          <w:szCs w:val="21"/>
        </w:rPr>
        <w:t>资格证书：</w:t>
      </w:r>
      <w:r>
        <w:rPr>
          <w:rFonts w:hint="eastAsia" w:ascii="宋体" w:hAnsi="宋体"/>
          <w:szCs w:val="21"/>
          <w:u w:val="single"/>
        </w:rPr>
        <w:t xml:space="preserve">         </w:t>
      </w:r>
      <w:r>
        <w:rPr>
          <w:rFonts w:hint="eastAsia" w:ascii="宋体" w:hAnsi="宋体"/>
          <w:szCs w:val="21"/>
        </w:rPr>
        <w:t>证书编号：</w:t>
      </w:r>
      <w:r>
        <w:rPr>
          <w:rFonts w:hint="eastAsia" w:ascii="宋体" w:hAnsi="宋体"/>
          <w:szCs w:val="21"/>
          <w:u w:val="single"/>
        </w:rPr>
        <w:t xml:space="preserve">         </w:t>
      </w:r>
    </w:p>
    <w:p>
      <w:pPr>
        <w:pStyle w:val="41"/>
        <w:spacing w:line="500" w:lineRule="exact"/>
        <w:ind w:left="0" w:firstLine="426"/>
        <w:rPr>
          <w:rFonts w:ascii="宋体" w:hAnsi="宋体"/>
          <w:szCs w:val="21"/>
          <w:u w:val="single"/>
        </w:rPr>
      </w:pPr>
      <w:r>
        <w:rPr>
          <w:rFonts w:hint="eastAsia" w:ascii="宋体" w:hAnsi="宋体"/>
          <w:szCs w:val="21"/>
        </w:rPr>
        <w:t>乙方其他项目管理人员姓名：</w:t>
      </w:r>
      <w:r>
        <w:rPr>
          <w:rFonts w:hint="eastAsia" w:ascii="宋体" w:hAnsi="宋体"/>
          <w:szCs w:val="21"/>
          <w:u w:val="single"/>
        </w:rPr>
        <w:t xml:space="preserve">                                                 </w:t>
      </w:r>
      <w:r>
        <w:rPr>
          <w:rFonts w:hint="eastAsia" w:ascii="宋体" w:hAnsi="宋体"/>
          <w:szCs w:val="21"/>
        </w:rPr>
        <w:t>。</w:t>
      </w:r>
    </w:p>
    <w:p>
      <w:pPr>
        <w:pStyle w:val="41"/>
        <w:spacing w:line="500" w:lineRule="exact"/>
        <w:ind w:left="0" w:firstLine="0"/>
        <w:rPr>
          <w:rFonts w:ascii="宋体" w:hAnsi="宋体"/>
          <w:szCs w:val="21"/>
        </w:rPr>
      </w:pPr>
      <w:r>
        <w:rPr>
          <w:rFonts w:hint="eastAsia" w:ascii="宋体" w:hAnsi="宋体"/>
          <w:szCs w:val="21"/>
        </w:rPr>
        <w:t>7.5  报告制度和监督</w:t>
      </w:r>
    </w:p>
    <w:p>
      <w:pPr>
        <w:pStyle w:val="41"/>
        <w:spacing w:line="500" w:lineRule="exact"/>
        <w:ind w:left="0" w:firstLine="426"/>
        <w:rPr>
          <w:rFonts w:ascii="宋体" w:hAnsi="宋体"/>
          <w:szCs w:val="21"/>
        </w:rPr>
      </w:pPr>
      <w:r>
        <w:rPr>
          <w:rFonts w:hint="eastAsia" w:ascii="宋体" w:hAnsi="宋体"/>
          <w:szCs w:val="21"/>
        </w:rPr>
        <w:t>乙方应每季度向甲方和代建主管部门对项目实施情况进行书面报告的时间：下季度首月</w:t>
      </w:r>
      <w:r>
        <w:rPr>
          <w:rFonts w:ascii="宋体" w:hAnsi="宋体"/>
          <w:szCs w:val="21"/>
        </w:rPr>
        <w:t>5</w:t>
      </w:r>
      <w:r>
        <w:rPr>
          <w:rFonts w:hint="eastAsia" w:ascii="宋体" w:hAnsi="宋体"/>
          <w:szCs w:val="21"/>
        </w:rPr>
        <w:t>号以前，报告的份数为</w:t>
      </w:r>
      <w:r>
        <w:rPr>
          <w:rFonts w:ascii="宋体" w:hAnsi="宋体"/>
          <w:szCs w:val="21"/>
          <w:u w:val="single"/>
        </w:rPr>
        <w:t xml:space="preserve">      </w:t>
      </w:r>
      <w:r>
        <w:rPr>
          <w:rFonts w:hint="eastAsia" w:ascii="宋体" w:hAnsi="宋体"/>
          <w:szCs w:val="21"/>
        </w:rPr>
        <w:t>；遇到重大事项应提前</w:t>
      </w:r>
      <w:r>
        <w:rPr>
          <w:rFonts w:ascii="宋体" w:hAnsi="宋体"/>
          <w:szCs w:val="21"/>
        </w:rPr>
        <w:t>3</w:t>
      </w:r>
      <w:r>
        <w:rPr>
          <w:rFonts w:hint="eastAsia" w:ascii="宋体" w:hAnsi="宋体"/>
          <w:szCs w:val="21"/>
        </w:rPr>
        <w:t>天报告。</w:t>
      </w:r>
    </w:p>
    <w:p>
      <w:pPr>
        <w:pStyle w:val="41"/>
        <w:spacing w:line="500" w:lineRule="exact"/>
        <w:ind w:left="0" w:firstLine="426"/>
        <w:rPr>
          <w:rFonts w:ascii="宋体" w:hAnsi="宋体"/>
          <w:szCs w:val="21"/>
        </w:rPr>
      </w:pPr>
      <w:r>
        <w:rPr>
          <w:rFonts w:hint="eastAsia" w:ascii="宋体" w:hAnsi="宋体"/>
          <w:szCs w:val="21"/>
        </w:rPr>
        <w:t>本项目重大事项是指：可行性</w:t>
      </w:r>
      <w:r>
        <w:rPr>
          <w:rFonts w:ascii="宋体" w:hAnsi="宋体"/>
          <w:szCs w:val="21"/>
        </w:rPr>
        <w:t>研究报告评审、</w:t>
      </w:r>
      <w:r>
        <w:rPr>
          <w:rFonts w:hint="eastAsia" w:ascii="宋体" w:hAnsi="宋体"/>
          <w:szCs w:val="21"/>
        </w:rPr>
        <w:t>项目初步设计方案评审、初步设计概算评审、项目开工、项目招标和政府采购活动、重大设计变更论证、概算调整、项目竣工验收、项目实体移交以及</w:t>
      </w:r>
      <w:r>
        <w:rPr>
          <w:rFonts w:ascii="宋体" w:hAnsi="宋体"/>
          <w:szCs w:val="21"/>
          <w:u w:val="single"/>
        </w:rPr>
        <w:t xml:space="preserve">            </w:t>
      </w:r>
      <w:r>
        <w:rPr>
          <w:rFonts w:hint="eastAsia" w:ascii="宋体" w:hAnsi="宋体"/>
          <w:szCs w:val="21"/>
          <w:u w:val="single"/>
        </w:rPr>
        <w:t xml:space="preserve">  </w:t>
      </w:r>
      <w:r>
        <w:rPr>
          <w:rFonts w:ascii="宋体" w:hAnsi="宋体"/>
          <w:szCs w:val="21"/>
          <w:u w:val="single"/>
        </w:rPr>
        <w:t xml:space="preserve">  </w:t>
      </w:r>
      <w:r>
        <w:rPr>
          <w:rFonts w:hint="eastAsia" w:ascii="宋体" w:hAnsi="宋体"/>
          <w:szCs w:val="21"/>
        </w:rPr>
        <w:t>等事项。</w:t>
      </w:r>
    </w:p>
    <w:p>
      <w:pPr>
        <w:pStyle w:val="41"/>
        <w:spacing w:line="500" w:lineRule="exact"/>
        <w:rPr>
          <w:rFonts w:ascii="宋体" w:hAnsi="宋体"/>
          <w:szCs w:val="21"/>
        </w:rPr>
      </w:pPr>
      <w:r>
        <w:rPr>
          <w:rFonts w:hint="eastAsia" w:ascii="宋体" w:hAnsi="宋体"/>
          <w:szCs w:val="21"/>
        </w:rPr>
        <w:t>7.6  其他义务</w:t>
      </w:r>
    </w:p>
    <w:p>
      <w:pPr>
        <w:pStyle w:val="41"/>
        <w:spacing w:line="500" w:lineRule="exact"/>
        <w:ind w:left="0" w:firstLine="426"/>
        <w:rPr>
          <w:rFonts w:ascii="宋体" w:hAnsi="宋体"/>
          <w:szCs w:val="21"/>
        </w:rPr>
      </w:pPr>
      <w:r>
        <w:rPr>
          <w:rFonts w:hint="eastAsia" w:ascii="宋体" w:hAnsi="宋体"/>
          <w:szCs w:val="21"/>
        </w:rPr>
        <w:t>乙方应履行合同约定的其他义务：</w:t>
      </w:r>
    </w:p>
    <w:p>
      <w:pPr>
        <w:pStyle w:val="41"/>
        <w:spacing w:line="500" w:lineRule="exact"/>
        <w:ind w:left="0" w:firstLine="426"/>
        <w:rPr>
          <w:rFonts w:ascii="宋体" w:hAnsi="宋体"/>
          <w:szCs w:val="21"/>
          <w:u w:val="single"/>
        </w:rPr>
      </w:pPr>
      <w:r>
        <w:rPr>
          <w:rFonts w:ascii="宋体" w:hAnsi="宋体"/>
          <w:szCs w:val="21"/>
          <w:u w:val="single"/>
        </w:rPr>
        <w:t>（一）依据批准的项目建议书依次组织编制报批项目可行性研究报告、初步设计，组织编制报审项目施工图设计；</w:t>
      </w:r>
    </w:p>
    <w:p>
      <w:pPr>
        <w:pStyle w:val="41"/>
        <w:spacing w:line="500" w:lineRule="exact"/>
        <w:ind w:left="0" w:firstLine="426"/>
        <w:rPr>
          <w:rFonts w:ascii="宋体" w:hAnsi="宋体"/>
          <w:szCs w:val="21"/>
          <w:u w:val="single"/>
        </w:rPr>
      </w:pPr>
      <w:r>
        <w:rPr>
          <w:rFonts w:ascii="宋体" w:hAnsi="宋体"/>
          <w:szCs w:val="21"/>
          <w:u w:val="single"/>
        </w:rPr>
        <w:t>（二）以项目单位名义办理代建期所需的各项审批和前期手续；</w:t>
      </w:r>
    </w:p>
    <w:p>
      <w:pPr>
        <w:pStyle w:val="41"/>
        <w:spacing w:line="500" w:lineRule="exact"/>
        <w:ind w:left="0" w:firstLine="426"/>
        <w:rPr>
          <w:rFonts w:ascii="宋体" w:hAnsi="宋体"/>
          <w:szCs w:val="21"/>
          <w:u w:val="single"/>
        </w:rPr>
      </w:pPr>
      <w:r>
        <w:rPr>
          <w:rFonts w:ascii="宋体" w:hAnsi="宋体"/>
          <w:szCs w:val="21"/>
          <w:u w:val="single"/>
        </w:rPr>
        <w:t>（三）按照合同约定承担项目前期咨询、勘察、招标代理、造价咨询等专业服务；并依法组织设计、监理、施工、设备材料供应的招标，负责相关合同的洽谈与签订；</w:t>
      </w:r>
    </w:p>
    <w:p>
      <w:pPr>
        <w:pStyle w:val="41"/>
        <w:spacing w:line="500" w:lineRule="exact"/>
        <w:ind w:left="0" w:firstLine="426"/>
        <w:rPr>
          <w:rFonts w:ascii="宋体" w:hAnsi="宋体"/>
          <w:szCs w:val="21"/>
          <w:u w:val="single"/>
        </w:rPr>
      </w:pPr>
      <w:r>
        <w:rPr>
          <w:rFonts w:ascii="宋体" w:hAnsi="宋体"/>
          <w:szCs w:val="21"/>
          <w:u w:val="single"/>
        </w:rPr>
        <w:t>（四）对项目投资、质量、建设进度、安全、环保、档案等进行全过程管理；</w:t>
      </w:r>
    </w:p>
    <w:p>
      <w:pPr>
        <w:pStyle w:val="41"/>
        <w:spacing w:line="500" w:lineRule="exact"/>
        <w:ind w:left="0" w:firstLine="426"/>
        <w:rPr>
          <w:rFonts w:ascii="宋体" w:hAnsi="宋体"/>
          <w:szCs w:val="21"/>
          <w:u w:val="single"/>
        </w:rPr>
      </w:pPr>
      <w:r>
        <w:rPr>
          <w:rFonts w:ascii="宋体" w:hAnsi="宋体"/>
          <w:szCs w:val="21"/>
          <w:u w:val="single"/>
        </w:rPr>
        <w:t>（五）协助项目单位按项目进度提出年度投资计划和年度支出预算，按季度向省发展改革委、省财政厅和项目单位报告工程进度和资金使用情况；</w:t>
      </w:r>
    </w:p>
    <w:p>
      <w:pPr>
        <w:pStyle w:val="41"/>
        <w:spacing w:line="500" w:lineRule="exact"/>
        <w:ind w:left="0" w:firstLine="426"/>
        <w:rPr>
          <w:rFonts w:ascii="宋体" w:hAnsi="宋体"/>
          <w:szCs w:val="21"/>
          <w:u w:val="single"/>
        </w:rPr>
      </w:pPr>
      <w:r>
        <w:rPr>
          <w:rFonts w:ascii="宋体" w:hAnsi="宋体"/>
          <w:szCs w:val="21"/>
          <w:u w:val="single"/>
        </w:rPr>
        <w:t>（六）负责组织建设项目竣工验收工作中的初步验收和向相关行政主管部门申请专项验收，并向省发展改革委报送竣工验收申请、办理相关手续；</w:t>
      </w:r>
    </w:p>
    <w:p>
      <w:pPr>
        <w:pStyle w:val="41"/>
        <w:spacing w:line="500" w:lineRule="exact"/>
        <w:ind w:left="0" w:firstLine="426"/>
        <w:rPr>
          <w:rFonts w:ascii="宋体" w:hAnsi="宋体"/>
          <w:szCs w:val="21"/>
          <w:u w:val="single"/>
        </w:rPr>
      </w:pPr>
      <w:r>
        <w:rPr>
          <w:rFonts w:ascii="宋体" w:hAnsi="宋体"/>
          <w:szCs w:val="21"/>
          <w:u w:val="single"/>
        </w:rPr>
        <w:t>（七）编制项目竣工财务决算，通过项目单位报项目主管部门审批，按照批准的固定资产价值向项目单位移交固定资产，并据实移交其他资产；</w:t>
      </w:r>
    </w:p>
    <w:p>
      <w:pPr>
        <w:pStyle w:val="41"/>
        <w:spacing w:line="500" w:lineRule="exact"/>
        <w:ind w:left="0" w:firstLine="426"/>
        <w:rPr>
          <w:rFonts w:ascii="宋体" w:hAnsi="宋体"/>
          <w:szCs w:val="21"/>
          <w:u w:val="single"/>
        </w:rPr>
      </w:pPr>
      <w:r>
        <w:rPr>
          <w:rFonts w:ascii="宋体" w:hAnsi="宋体"/>
          <w:szCs w:val="21"/>
          <w:u w:val="single"/>
        </w:rPr>
        <w:t>（八）整理汇编移交项目资料；</w:t>
      </w:r>
    </w:p>
    <w:p>
      <w:pPr>
        <w:pStyle w:val="41"/>
        <w:spacing w:line="500" w:lineRule="exact"/>
        <w:ind w:left="0" w:firstLine="426"/>
        <w:rPr>
          <w:rFonts w:ascii="宋体" w:hAnsi="宋体"/>
          <w:szCs w:val="21"/>
          <w:u w:val="single"/>
        </w:rPr>
      </w:pPr>
      <w:r>
        <w:rPr>
          <w:rFonts w:ascii="宋体" w:hAnsi="宋体"/>
          <w:szCs w:val="21"/>
          <w:u w:val="single"/>
        </w:rPr>
        <w:t>（九）配合项目单位接受审计、巡视、中期评估以及其他涉及项目监管的有关工作</w:t>
      </w:r>
      <w:r>
        <w:rPr>
          <w:rFonts w:hint="eastAsia" w:ascii="宋体" w:hAnsi="宋体"/>
          <w:szCs w:val="21"/>
          <w:u w:val="single"/>
        </w:rPr>
        <w:t>；</w:t>
      </w:r>
    </w:p>
    <w:p>
      <w:pPr>
        <w:pStyle w:val="41"/>
        <w:spacing w:line="500" w:lineRule="exact"/>
        <w:ind w:left="0" w:firstLine="426"/>
        <w:rPr>
          <w:rFonts w:ascii="宋体" w:hAnsi="宋体"/>
          <w:szCs w:val="21"/>
          <w:u w:val="single"/>
        </w:rPr>
      </w:pPr>
      <w:r>
        <w:rPr>
          <w:rFonts w:ascii="宋体" w:hAnsi="宋体"/>
          <w:szCs w:val="21"/>
          <w:u w:val="single"/>
        </w:rPr>
        <w:t>（</w:t>
      </w:r>
      <w:r>
        <w:rPr>
          <w:rFonts w:hint="eastAsia" w:ascii="宋体" w:hAnsi="宋体"/>
          <w:szCs w:val="21"/>
          <w:u w:val="single"/>
        </w:rPr>
        <w:t>十</w:t>
      </w:r>
      <w:r>
        <w:rPr>
          <w:rFonts w:ascii="宋体" w:hAnsi="宋体"/>
          <w:szCs w:val="21"/>
          <w:u w:val="single"/>
        </w:rPr>
        <w:t>）</w:t>
      </w:r>
      <w:r>
        <w:rPr>
          <w:rFonts w:hint="eastAsia" w:ascii="宋体" w:hAnsi="宋体"/>
          <w:i/>
          <w:szCs w:val="21"/>
          <w:u w:val="single"/>
        </w:rPr>
        <w:t>（根据项目具体情况进行补充调整）</w:t>
      </w:r>
      <w:r>
        <w:rPr>
          <w:rFonts w:hint="eastAsia" w:ascii="宋体" w:hAnsi="宋体"/>
          <w:szCs w:val="21"/>
          <w:u w:val="single"/>
        </w:rPr>
        <w:t xml:space="preserve"> 。</w:t>
      </w:r>
    </w:p>
    <w:p>
      <w:pPr>
        <w:pStyle w:val="41"/>
        <w:spacing w:line="500" w:lineRule="exact"/>
        <w:jc w:val="left"/>
        <w:rPr>
          <w:rFonts w:ascii="宋体" w:hAnsi="宋体"/>
          <w:szCs w:val="21"/>
          <w:u w:val="single"/>
        </w:rPr>
      </w:pPr>
    </w:p>
    <w:p>
      <w:pPr>
        <w:pStyle w:val="41"/>
        <w:spacing w:line="500" w:lineRule="exact"/>
        <w:jc w:val="center"/>
        <w:rPr>
          <w:rFonts w:ascii="宋体" w:hAnsi="宋体"/>
          <w:b/>
          <w:bCs/>
          <w:szCs w:val="21"/>
        </w:rPr>
      </w:pPr>
      <w:r>
        <w:rPr>
          <w:rFonts w:hint="eastAsia" w:ascii="宋体" w:hAnsi="宋体"/>
          <w:b/>
          <w:bCs/>
          <w:szCs w:val="21"/>
        </w:rPr>
        <w:t>第四节  代建过程管理</w:t>
      </w:r>
    </w:p>
    <w:p>
      <w:pPr>
        <w:pStyle w:val="41"/>
        <w:spacing w:line="500" w:lineRule="exact"/>
        <w:jc w:val="left"/>
        <w:rPr>
          <w:rFonts w:ascii="宋体" w:hAnsi="宋体"/>
          <w:b/>
          <w:bCs/>
          <w:szCs w:val="21"/>
        </w:rPr>
      </w:pPr>
      <w:r>
        <w:rPr>
          <w:rFonts w:hint="eastAsia" w:ascii="宋体" w:hAnsi="宋体"/>
          <w:b/>
          <w:bCs/>
          <w:szCs w:val="21"/>
        </w:rPr>
        <w:t>第12条</w:t>
      </w:r>
      <w:r>
        <w:rPr>
          <w:rFonts w:ascii="宋体" w:hAnsi="宋体"/>
          <w:b/>
          <w:bCs/>
          <w:szCs w:val="21"/>
        </w:rPr>
        <w:t xml:space="preserve">  </w:t>
      </w:r>
      <w:r>
        <w:rPr>
          <w:rFonts w:hint="eastAsia" w:ascii="宋体" w:hAnsi="宋体"/>
          <w:b/>
          <w:bCs/>
          <w:szCs w:val="21"/>
        </w:rPr>
        <w:t>代建服务费支付与调整</w:t>
      </w:r>
    </w:p>
    <w:p>
      <w:pPr>
        <w:pStyle w:val="41"/>
        <w:spacing w:line="500" w:lineRule="exact"/>
        <w:rPr>
          <w:rFonts w:ascii="宋体" w:hAnsi="宋体"/>
          <w:szCs w:val="21"/>
        </w:rPr>
      </w:pPr>
      <w:r>
        <w:rPr>
          <w:rFonts w:hint="eastAsia" w:ascii="宋体" w:hAnsi="宋体"/>
          <w:szCs w:val="21"/>
        </w:rPr>
        <w:t>12.2  预付款</w:t>
      </w:r>
    </w:p>
    <w:p>
      <w:pPr>
        <w:pStyle w:val="41"/>
        <w:spacing w:line="500" w:lineRule="exact"/>
        <w:ind w:left="0" w:firstLine="426"/>
        <w:rPr>
          <w:rFonts w:ascii="宋体" w:hAnsi="宋体"/>
          <w:szCs w:val="21"/>
        </w:rPr>
      </w:pPr>
      <w:r>
        <w:rPr>
          <w:rFonts w:hint="eastAsia" w:ascii="宋体" w:hAnsi="宋体"/>
          <w:szCs w:val="21"/>
        </w:rPr>
        <w:t>本合同的预付款为：代建服务费暂定总额的</w:t>
      </w:r>
      <w:r>
        <w:rPr>
          <w:rFonts w:hint="eastAsia" w:ascii="宋体" w:hAnsi="宋体"/>
          <w:szCs w:val="21"/>
          <w:u w:val="single"/>
        </w:rPr>
        <w:t xml:space="preserve">  </w:t>
      </w:r>
      <w:r>
        <w:rPr>
          <w:rFonts w:hint="eastAsia" w:ascii="宋体" w:hAnsi="宋体"/>
          <w:szCs w:val="21"/>
        </w:rPr>
        <w:t>％（</w:t>
      </w:r>
      <w:r>
        <w:rPr>
          <w:rFonts w:hint="eastAsia" w:ascii="宋体" w:hAnsi="宋体"/>
          <w:i/>
          <w:szCs w:val="21"/>
        </w:rPr>
        <w:t>30%-40%之间</w:t>
      </w:r>
      <w:r>
        <w:rPr>
          <w:rFonts w:hint="eastAsia" w:ascii="宋体" w:hAnsi="宋体"/>
          <w:szCs w:val="21"/>
        </w:rPr>
        <w:t>）；合同生效后，乙方向甲方提出书面支付申请和支付凭证，甲方在</w:t>
      </w:r>
      <w:r>
        <w:rPr>
          <w:rFonts w:hint="eastAsia" w:ascii="宋体" w:hAnsi="宋体"/>
          <w:szCs w:val="21"/>
          <w:u w:val="single"/>
        </w:rPr>
        <w:t xml:space="preserve">   </w:t>
      </w:r>
      <w:r>
        <w:rPr>
          <w:rFonts w:hint="eastAsia" w:ascii="宋体" w:hAnsi="宋体"/>
          <w:szCs w:val="21"/>
        </w:rPr>
        <w:t>个工作日（</w:t>
      </w:r>
      <w:r>
        <w:rPr>
          <w:rFonts w:hint="eastAsia" w:ascii="宋体" w:hAnsi="宋体"/>
          <w:i/>
          <w:szCs w:val="21"/>
        </w:rPr>
        <w:t>3-5个</w:t>
      </w:r>
      <w:r>
        <w:rPr>
          <w:rFonts w:hint="eastAsia" w:ascii="宋体" w:hAnsi="宋体"/>
          <w:szCs w:val="21"/>
        </w:rPr>
        <w:t>）内报请财政支付。</w:t>
      </w:r>
    </w:p>
    <w:p>
      <w:pPr>
        <w:pStyle w:val="41"/>
        <w:spacing w:line="500" w:lineRule="exact"/>
        <w:rPr>
          <w:rFonts w:ascii="宋体" w:hAnsi="宋体"/>
          <w:szCs w:val="21"/>
        </w:rPr>
      </w:pPr>
      <w:r>
        <w:rPr>
          <w:rFonts w:hint="eastAsia" w:ascii="宋体" w:hAnsi="宋体"/>
          <w:szCs w:val="21"/>
        </w:rPr>
        <w:t>12.3  进度付款</w:t>
      </w:r>
    </w:p>
    <w:p>
      <w:pPr>
        <w:pStyle w:val="41"/>
        <w:spacing w:line="500" w:lineRule="exact"/>
        <w:ind w:left="0" w:firstLine="426"/>
        <w:rPr>
          <w:rFonts w:ascii="宋体" w:hAnsi="宋体"/>
          <w:szCs w:val="21"/>
        </w:rPr>
      </w:pPr>
      <w:r>
        <w:rPr>
          <w:rFonts w:hint="eastAsia" w:ascii="宋体" w:hAnsi="宋体"/>
          <w:szCs w:val="21"/>
        </w:rPr>
        <w:t>□建筑工程：</w:t>
      </w:r>
    </w:p>
    <w:p>
      <w:pPr>
        <w:pStyle w:val="41"/>
        <w:spacing w:line="500" w:lineRule="exact"/>
        <w:ind w:left="0" w:firstLine="426"/>
        <w:rPr>
          <w:rFonts w:ascii="宋体" w:hAnsi="宋体"/>
          <w:szCs w:val="21"/>
        </w:rPr>
      </w:pPr>
      <w:r>
        <w:rPr>
          <w:rFonts w:hint="eastAsia" w:ascii="宋体" w:hAnsi="宋体"/>
          <w:szCs w:val="21"/>
        </w:rPr>
        <w:t>主体工程基础完工后，乙方向甲方提出书面支付申请和支付凭证，甲方在</w:t>
      </w:r>
      <w:r>
        <w:rPr>
          <w:rFonts w:hint="eastAsia" w:ascii="宋体" w:hAnsi="宋体"/>
          <w:szCs w:val="21"/>
          <w:u w:val="single"/>
        </w:rPr>
        <w:t xml:space="preserve">    </w:t>
      </w:r>
      <w:r>
        <w:rPr>
          <w:rFonts w:hint="eastAsia" w:ascii="宋体" w:hAnsi="宋体"/>
          <w:szCs w:val="21"/>
        </w:rPr>
        <w:t>个工作日（</w:t>
      </w:r>
      <w:r>
        <w:rPr>
          <w:rFonts w:hint="eastAsia" w:ascii="宋体" w:hAnsi="宋体"/>
          <w:i/>
          <w:szCs w:val="21"/>
        </w:rPr>
        <w:t>7-10个</w:t>
      </w:r>
      <w:r>
        <w:rPr>
          <w:rFonts w:hint="eastAsia" w:ascii="宋体" w:hAnsi="宋体"/>
          <w:szCs w:val="21"/>
        </w:rPr>
        <w:t>）内，报请财政支付依据批复的初步设计概算核定代建服务费总金额的</w:t>
      </w:r>
      <w:r>
        <w:rPr>
          <w:rFonts w:hint="eastAsia" w:ascii="宋体" w:hAnsi="宋体"/>
          <w:i/>
          <w:iCs/>
          <w:szCs w:val="21"/>
          <w:u w:val="single"/>
        </w:rPr>
        <w:t>20％</w:t>
      </w:r>
      <w:r>
        <w:rPr>
          <w:rFonts w:hint="eastAsia" w:ascii="宋体" w:hAnsi="宋体"/>
          <w:szCs w:val="21"/>
        </w:rPr>
        <w:t>，代建服务费总金额与暂定总金额有差额的，在本次支付中应按预付款情况予以扣减或补足，如扣减不足的，在下一个支付阶段予以扣减；</w:t>
      </w:r>
    </w:p>
    <w:p>
      <w:pPr>
        <w:pStyle w:val="41"/>
        <w:spacing w:line="500" w:lineRule="exact"/>
        <w:ind w:left="0" w:firstLine="426"/>
        <w:rPr>
          <w:rFonts w:ascii="宋体" w:hAnsi="宋体"/>
          <w:szCs w:val="21"/>
        </w:rPr>
      </w:pPr>
      <w:r>
        <w:rPr>
          <w:rFonts w:hint="eastAsia" w:ascii="宋体" w:hAnsi="宋体"/>
          <w:szCs w:val="21"/>
        </w:rPr>
        <w:t>主体工程封顶后，乙方向甲方提出书面支付申请和支付凭证，甲方在</w:t>
      </w:r>
      <w:r>
        <w:rPr>
          <w:rFonts w:hint="eastAsia" w:ascii="宋体" w:hAnsi="宋体"/>
          <w:szCs w:val="21"/>
          <w:u w:val="single"/>
        </w:rPr>
        <w:t xml:space="preserve">    </w:t>
      </w:r>
      <w:r>
        <w:rPr>
          <w:rFonts w:hint="eastAsia" w:ascii="宋体" w:hAnsi="宋体"/>
          <w:szCs w:val="21"/>
        </w:rPr>
        <w:t>个工作日（</w:t>
      </w:r>
      <w:r>
        <w:rPr>
          <w:rFonts w:hint="eastAsia" w:ascii="宋体" w:hAnsi="宋体"/>
          <w:i/>
          <w:szCs w:val="21"/>
        </w:rPr>
        <w:t>7-10个</w:t>
      </w:r>
      <w:r>
        <w:rPr>
          <w:rFonts w:hint="eastAsia" w:ascii="宋体" w:hAnsi="宋体"/>
          <w:szCs w:val="21"/>
        </w:rPr>
        <w:t>）内，报请财政支付依据批复的初步设计概算核定代建服务费总金额的</w:t>
      </w:r>
      <w:r>
        <w:rPr>
          <w:rFonts w:hint="eastAsia" w:ascii="宋体" w:hAnsi="宋体"/>
          <w:szCs w:val="21"/>
          <w:u w:val="single"/>
        </w:rPr>
        <w:t xml:space="preserve">    %</w:t>
      </w:r>
      <w:r>
        <w:rPr>
          <w:rFonts w:hint="eastAsia" w:ascii="宋体" w:hAnsi="宋体"/>
          <w:szCs w:val="21"/>
        </w:rPr>
        <w:t>（</w:t>
      </w:r>
      <w:r>
        <w:rPr>
          <w:rFonts w:hint="eastAsia" w:ascii="宋体" w:hAnsi="宋体"/>
          <w:i/>
          <w:szCs w:val="21"/>
        </w:rPr>
        <w:t>10％-20%</w:t>
      </w:r>
      <w:r>
        <w:rPr>
          <w:rFonts w:hint="eastAsia" w:ascii="宋体" w:hAnsi="宋体"/>
          <w:szCs w:val="21"/>
        </w:rPr>
        <w:t>），代建服务费总金额与暂定总金额有差额且在上一次支付中尚未扣减完的，在本次支付中继续扣减；</w:t>
      </w:r>
    </w:p>
    <w:p>
      <w:pPr>
        <w:pStyle w:val="41"/>
        <w:spacing w:line="500" w:lineRule="exact"/>
        <w:ind w:left="0" w:firstLine="426"/>
        <w:rPr>
          <w:rFonts w:ascii="宋体" w:hAnsi="宋体"/>
          <w:szCs w:val="21"/>
        </w:rPr>
      </w:pPr>
      <w:r>
        <w:rPr>
          <w:rFonts w:hint="eastAsia" w:ascii="宋体" w:hAnsi="宋体"/>
          <w:szCs w:val="21"/>
        </w:rPr>
        <w:t>工程整体竣工验收合格后，乙方向甲方提出书面支付申请和支付凭证，甲方在</w:t>
      </w:r>
      <w:r>
        <w:rPr>
          <w:rFonts w:hint="eastAsia" w:ascii="宋体" w:hAnsi="宋体"/>
          <w:szCs w:val="21"/>
          <w:u w:val="single"/>
        </w:rPr>
        <w:t xml:space="preserve">    </w:t>
      </w:r>
      <w:r>
        <w:rPr>
          <w:rFonts w:hint="eastAsia" w:ascii="宋体" w:hAnsi="宋体"/>
          <w:szCs w:val="21"/>
        </w:rPr>
        <w:t>个工作日（</w:t>
      </w:r>
      <w:r>
        <w:rPr>
          <w:rFonts w:hint="eastAsia" w:ascii="宋体" w:hAnsi="宋体"/>
          <w:i/>
          <w:szCs w:val="21"/>
        </w:rPr>
        <w:t>7-10个</w:t>
      </w:r>
      <w:r>
        <w:rPr>
          <w:rFonts w:hint="eastAsia" w:ascii="宋体" w:hAnsi="宋体"/>
          <w:szCs w:val="21"/>
        </w:rPr>
        <w:t>）内，报请财政支付依据批复的初步设计概算核定代建服务费总金额的</w:t>
      </w:r>
      <w:r>
        <w:rPr>
          <w:rFonts w:hint="eastAsia" w:ascii="宋体" w:hAnsi="宋体"/>
          <w:i/>
          <w:iCs/>
          <w:szCs w:val="21"/>
          <w:u w:val="single"/>
        </w:rPr>
        <w:t>20％</w:t>
      </w:r>
      <w:r>
        <w:rPr>
          <w:rFonts w:hint="eastAsia" w:ascii="宋体" w:hAnsi="宋体"/>
          <w:szCs w:val="21"/>
        </w:rPr>
        <w:t>；</w:t>
      </w:r>
    </w:p>
    <w:p>
      <w:pPr>
        <w:pStyle w:val="41"/>
        <w:spacing w:line="500" w:lineRule="exact"/>
        <w:ind w:left="0" w:firstLine="426"/>
        <w:rPr>
          <w:rFonts w:ascii="宋体" w:hAnsi="宋体"/>
          <w:szCs w:val="21"/>
        </w:rPr>
      </w:pPr>
      <w:r>
        <w:rPr>
          <w:rFonts w:hint="eastAsia" w:ascii="宋体" w:hAnsi="宋体"/>
          <w:szCs w:val="21"/>
        </w:rPr>
        <w:t>余款（</w:t>
      </w:r>
      <w:r>
        <w:rPr>
          <w:rFonts w:hint="eastAsia" w:ascii="宋体" w:hAnsi="宋体"/>
          <w:i/>
          <w:szCs w:val="21"/>
        </w:rPr>
        <w:t>代建服务费总额的5%-10%</w:t>
      </w:r>
      <w:r>
        <w:rPr>
          <w:rFonts w:hint="eastAsia" w:ascii="宋体" w:hAnsi="宋体"/>
          <w:szCs w:val="21"/>
        </w:rPr>
        <w:t>）待代建范围内工程决算完成后的</w:t>
      </w:r>
      <w:r>
        <w:rPr>
          <w:rFonts w:hint="eastAsia" w:ascii="宋体" w:hAnsi="宋体"/>
          <w:szCs w:val="21"/>
          <w:u w:val="single"/>
        </w:rPr>
        <w:t xml:space="preserve">    </w:t>
      </w:r>
      <w:r>
        <w:rPr>
          <w:rFonts w:hint="eastAsia" w:ascii="宋体" w:hAnsi="宋体"/>
          <w:szCs w:val="21"/>
        </w:rPr>
        <w:t>日（</w:t>
      </w:r>
      <w:r>
        <w:rPr>
          <w:rFonts w:hint="eastAsia" w:ascii="宋体" w:hAnsi="宋体"/>
          <w:i/>
          <w:szCs w:val="21"/>
        </w:rPr>
        <w:t>一般为14日</w:t>
      </w:r>
      <w:r>
        <w:rPr>
          <w:rFonts w:hint="eastAsia" w:ascii="宋体" w:hAnsi="宋体"/>
          <w:szCs w:val="21"/>
        </w:rPr>
        <w:t>）内付清。</w:t>
      </w:r>
    </w:p>
    <w:p>
      <w:pPr>
        <w:pStyle w:val="41"/>
        <w:spacing w:line="500" w:lineRule="exact"/>
        <w:ind w:left="0" w:firstLine="426"/>
        <w:rPr>
          <w:rFonts w:ascii="宋体" w:hAnsi="宋体"/>
          <w:szCs w:val="21"/>
        </w:rPr>
      </w:pPr>
      <w:r>
        <w:rPr>
          <w:rFonts w:hint="eastAsia" w:ascii="宋体" w:hAnsi="宋体"/>
          <w:szCs w:val="21"/>
        </w:rPr>
        <w:t>□其他工程按有关行业特点或有关规定约定。</w:t>
      </w:r>
    </w:p>
    <w:p>
      <w:pPr>
        <w:pStyle w:val="41"/>
        <w:spacing w:line="500" w:lineRule="exact"/>
        <w:jc w:val="center"/>
        <w:rPr>
          <w:rFonts w:ascii="宋体" w:hAnsi="宋体"/>
          <w:b/>
          <w:bCs/>
          <w:szCs w:val="21"/>
        </w:rPr>
      </w:pPr>
      <w:r>
        <w:rPr>
          <w:rFonts w:hint="eastAsia" w:ascii="宋体" w:hAnsi="宋体"/>
          <w:b/>
          <w:bCs/>
          <w:szCs w:val="21"/>
        </w:rPr>
        <w:t>第五节  不可抗力</w:t>
      </w:r>
    </w:p>
    <w:p>
      <w:pPr>
        <w:pStyle w:val="41"/>
        <w:spacing w:line="500" w:lineRule="exact"/>
        <w:jc w:val="left"/>
        <w:rPr>
          <w:rFonts w:ascii="宋体" w:hAnsi="宋体"/>
          <w:b/>
          <w:bCs/>
          <w:szCs w:val="21"/>
        </w:rPr>
      </w:pPr>
      <w:r>
        <w:rPr>
          <w:rFonts w:hint="eastAsia" w:ascii="宋体" w:hAnsi="宋体"/>
          <w:b/>
          <w:bCs/>
          <w:szCs w:val="21"/>
        </w:rPr>
        <w:t>第14条</w:t>
      </w:r>
      <w:r>
        <w:rPr>
          <w:rFonts w:ascii="宋体" w:hAnsi="宋体"/>
          <w:b/>
          <w:bCs/>
          <w:szCs w:val="21"/>
        </w:rPr>
        <w:t xml:space="preserve">  </w:t>
      </w:r>
      <w:r>
        <w:rPr>
          <w:rFonts w:hint="eastAsia" w:ascii="宋体" w:hAnsi="宋体"/>
          <w:b/>
          <w:bCs/>
          <w:szCs w:val="21"/>
        </w:rPr>
        <w:t>不可抗力</w:t>
      </w:r>
    </w:p>
    <w:p>
      <w:pPr>
        <w:pStyle w:val="41"/>
        <w:spacing w:line="500" w:lineRule="exact"/>
        <w:rPr>
          <w:rFonts w:ascii="宋体" w:hAnsi="宋体"/>
          <w:szCs w:val="21"/>
        </w:rPr>
      </w:pPr>
      <w:r>
        <w:rPr>
          <w:rFonts w:hint="eastAsia" w:ascii="宋体" w:hAnsi="宋体"/>
          <w:szCs w:val="21"/>
        </w:rPr>
        <w:t>14.1  不可抗力的确认</w:t>
      </w:r>
    </w:p>
    <w:p>
      <w:pPr>
        <w:pStyle w:val="41"/>
        <w:spacing w:line="500" w:lineRule="exact"/>
        <w:ind w:left="0" w:firstLine="426"/>
        <w:rPr>
          <w:rFonts w:ascii="宋体" w:hAnsi="宋体"/>
          <w:szCs w:val="21"/>
        </w:rPr>
      </w:pPr>
      <w:r>
        <w:rPr>
          <w:rFonts w:hint="eastAsia" w:ascii="宋体" w:hAnsi="宋体"/>
          <w:szCs w:val="21"/>
        </w:rPr>
        <w:t>14.1.1  不可抗力还包括：</w:t>
      </w:r>
      <w:r>
        <w:rPr>
          <w:rFonts w:hint="eastAsia" w:ascii="宋体" w:hAnsi="宋体"/>
          <w:szCs w:val="21"/>
          <w:u w:val="single"/>
        </w:rPr>
        <w:t xml:space="preserve">                                 </w:t>
      </w:r>
      <w:r>
        <w:rPr>
          <w:rFonts w:hint="eastAsia" w:ascii="宋体" w:hAnsi="宋体"/>
          <w:szCs w:val="21"/>
        </w:rPr>
        <w:t>。</w:t>
      </w:r>
    </w:p>
    <w:p>
      <w:pPr>
        <w:pStyle w:val="41"/>
        <w:spacing w:line="500" w:lineRule="exact"/>
        <w:rPr>
          <w:rFonts w:ascii="宋体" w:hAnsi="宋体"/>
          <w:szCs w:val="21"/>
        </w:rPr>
      </w:pPr>
      <w:r>
        <w:rPr>
          <w:rFonts w:hint="eastAsia" w:ascii="宋体" w:hAnsi="宋体"/>
          <w:szCs w:val="21"/>
        </w:rPr>
        <w:t>14.3  不可抗力后果及处理的其他约定为：</w:t>
      </w:r>
      <w:r>
        <w:rPr>
          <w:rFonts w:hint="eastAsia" w:ascii="宋体" w:hAnsi="宋体"/>
          <w:szCs w:val="21"/>
          <w:u w:val="single"/>
        </w:rPr>
        <w:t xml:space="preserve">                   </w:t>
      </w:r>
      <w:r>
        <w:rPr>
          <w:rFonts w:hint="eastAsia" w:ascii="宋体" w:hAnsi="宋体"/>
          <w:szCs w:val="21"/>
        </w:rPr>
        <w:t>。</w:t>
      </w:r>
    </w:p>
    <w:p>
      <w:pPr>
        <w:pStyle w:val="41"/>
        <w:spacing w:line="500" w:lineRule="exact"/>
        <w:rPr>
          <w:rFonts w:ascii="宋体" w:hAnsi="宋体"/>
          <w:kern w:val="0"/>
          <w:szCs w:val="21"/>
        </w:rPr>
      </w:pPr>
    </w:p>
    <w:p>
      <w:pPr>
        <w:pStyle w:val="41"/>
        <w:spacing w:line="500" w:lineRule="exact"/>
        <w:jc w:val="center"/>
        <w:rPr>
          <w:rFonts w:ascii="宋体" w:hAnsi="宋体"/>
          <w:b/>
          <w:bCs/>
          <w:szCs w:val="21"/>
        </w:rPr>
      </w:pPr>
      <w:r>
        <w:rPr>
          <w:rFonts w:hint="eastAsia" w:ascii="宋体" w:hAnsi="宋体"/>
          <w:b/>
          <w:bCs/>
          <w:szCs w:val="21"/>
        </w:rPr>
        <w:t>第六节  履约担保、违约及赔偿责任和争议解决</w:t>
      </w:r>
    </w:p>
    <w:p>
      <w:pPr>
        <w:pStyle w:val="41"/>
        <w:spacing w:line="500" w:lineRule="exact"/>
        <w:jc w:val="left"/>
        <w:rPr>
          <w:rFonts w:ascii="宋体" w:hAnsi="宋体"/>
          <w:b/>
          <w:bCs/>
          <w:szCs w:val="21"/>
        </w:rPr>
      </w:pPr>
      <w:r>
        <w:rPr>
          <w:rFonts w:hint="eastAsia" w:ascii="宋体" w:hAnsi="宋体"/>
          <w:b/>
          <w:bCs/>
          <w:szCs w:val="21"/>
        </w:rPr>
        <w:t>第15条</w:t>
      </w:r>
      <w:r>
        <w:rPr>
          <w:rFonts w:ascii="宋体" w:hAnsi="宋体"/>
          <w:b/>
          <w:bCs/>
          <w:szCs w:val="21"/>
        </w:rPr>
        <w:t xml:space="preserve">  </w:t>
      </w:r>
      <w:r>
        <w:rPr>
          <w:rFonts w:hint="eastAsia" w:ascii="宋体" w:hAnsi="宋体"/>
          <w:b/>
          <w:bCs/>
          <w:szCs w:val="21"/>
        </w:rPr>
        <w:t>履约担保</w:t>
      </w:r>
    </w:p>
    <w:p>
      <w:pPr>
        <w:pStyle w:val="41"/>
        <w:spacing w:line="500" w:lineRule="exact"/>
        <w:rPr>
          <w:rFonts w:ascii="宋体" w:hAnsi="宋体"/>
          <w:szCs w:val="21"/>
        </w:rPr>
      </w:pPr>
      <w:r>
        <w:rPr>
          <w:rFonts w:hint="eastAsia" w:ascii="宋体" w:hAnsi="宋体"/>
          <w:szCs w:val="21"/>
        </w:rPr>
        <w:t>15.1 履约担保</w:t>
      </w:r>
    </w:p>
    <w:p>
      <w:pPr>
        <w:pStyle w:val="41"/>
        <w:spacing w:line="500" w:lineRule="exact"/>
        <w:ind w:left="0" w:firstLine="426"/>
        <w:rPr>
          <w:rFonts w:ascii="宋体" w:hAnsi="宋体"/>
          <w:szCs w:val="21"/>
        </w:rPr>
      </w:pPr>
      <w:r>
        <w:rPr>
          <w:rFonts w:hint="eastAsia" w:ascii="宋体" w:hAnsi="宋体"/>
          <w:szCs w:val="21"/>
        </w:rPr>
        <w:t>15.1.1 乙方向甲方提交的金融机构履约担保额度为</w:t>
      </w:r>
      <w:r>
        <w:rPr>
          <w:rFonts w:hint="eastAsia" w:ascii="宋体" w:hAnsi="宋体"/>
          <w:szCs w:val="21"/>
          <w:u w:val="single"/>
        </w:rPr>
        <w:t xml:space="preserve">  </w:t>
      </w:r>
      <w:r>
        <w:rPr>
          <w:rFonts w:hint="eastAsia" w:ascii="宋体" w:hAnsi="宋体"/>
          <w:szCs w:val="21"/>
        </w:rPr>
        <w:t>万元（履约担保金额比率为项目中标合同金额的</w:t>
      </w:r>
      <w:r>
        <w:rPr>
          <w:rFonts w:hint="eastAsia" w:ascii="宋体" w:hAnsi="宋体"/>
          <w:szCs w:val="21"/>
          <w:u w:val="single"/>
        </w:rPr>
        <w:t xml:space="preserve">   </w:t>
      </w:r>
      <w:r>
        <w:rPr>
          <w:rFonts w:hint="eastAsia" w:ascii="宋体" w:hAnsi="宋体"/>
          <w:szCs w:val="21"/>
        </w:rPr>
        <w:t>%）。</w:t>
      </w:r>
    </w:p>
    <w:p>
      <w:pPr>
        <w:pStyle w:val="41"/>
        <w:spacing w:line="500" w:lineRule="exact"/>
        <w:jc w:val="left"/>
        <w:rPr>
          <w:rFonts w:hint="eastAsia" w:ascii="宋体" w:hAnsi="宋体"/>
          <w:b/>
          <w:bCs/>
          <w:szCs w:val="21"/>
        </w:rPr>
      </w:pPr>
      <w:r>
        <w:rPr>
          <w:rFonts w:hint="eastAsia" w:ascii="宋体" w:hAnsi="宋体"/>
          <w:b/>
          <w:bCs/>
          <w:szCs w:val="21"/>
        </w:rPr>
        <w:t>第</w:t>
      </w:r>
      <w:r>
        <w:rPr>
          <w:rFonts w:hint="eastAsia" w:ascii="宋体" w:hAnsi="宋体"/>
          <w:b/>
          <w:bCs/>
          <w:szCs w:val="21"/>
          <w:lang w:val="en-US" w:eastAsia="zh-CN"/>
        </w:rPr>
        <w:t>16</w:t>
      </w:r>
      <w:r>
        <w:rPr>
          <w:rFonts w:hint="eastAsia" w:ascii="宋体" w:hAnsi="宋体"/>
          <w:b/>
          <w:bCs/>
          <w:szCs w:val="21"/>
        </w:rPr>
        <w:t>条  违约及赔偿责任</w:t>
      </w:r>
    </w:p>
    <w:p>
      <w:pPr>
        <w:pStyle w:val="41"/>
        <w:spacing w:line="500" w:lineRule="exact"/>
        <w:rPr>
          <w:rFonts w:ascii="宋体" w:hAnsi="宋体"/>
          <w:szCs w:val="21"/>
        </w:rPr>
      </w:pPr>
      <w:r>
        <w:rPr>
          <w:rFonts w:hint="eastAsia" w:ascii="宋体" w:hAnsi="宋体"/>
          <w:szCs w:val="21"/>
        </w:rPr>
        <w:t>16.1  甲方违约</w:t>
      </w:r>
    </w:p>
    <w:p>
      <w:pPr>
        <w:pStyle w:val="41"/>
        <w:spacing w:line="500" w:lineRule="exact"/>
        <w:ind w:left="0" w:firstLine="426"/>
        <w:rPr>
          <w:rFonts w:ascii="宋体" w:hAnsi="宋体"/>
          <w:szCs w:val="21"/>
        </w:rPr>
      </w:pPr>
      <w:r>
        <w:rPr>
          <w:rFonts w:ascii="宋体" w:hAnsi="宋体"/>
          <w:szCs w:val="21"/>
        </w:rPr>
        <w:t xml:space="preserve">16.1.1 </w:t>
      </w:r>
      <w:r>
        <w:rPr>
          <w:rFonts w:hint="eastAsia" w:ascii="宋体" w:hAnsi="宋体"/>
          <w:szCs w:val="21"/>
        </w:rPr>
        <w:t>甲方违约的情形</w:t>
      </w:r>
    </w:p>
    <w:p>
      <w:pPr>
        <w:pStyle w:val="41"/>
        <w:spacing w:line="500" w:lineRule="exact"/>
        <w:ind w:left="0" w:firstLine="426"/>
        <w:rPr>
          <w:rFonts w:ascii="宋体" w:hAnsi="宋体"/>
          <w:szCs w:val="21"/>
        </w:rPr>
      </w:pPr>
      <w:r>
        <w:rPr>
          <w:rFonts w:hint="eastAsia" w:ascii="宋体" w:hAnsi="宋体"/>
          <w:szCs w:val="21"/>
        </w:rPr>
        <w:t>（2）对乙方签认报请支付专业单位款项，甲方应在</w:t>
      </w:r>
      <w:r>
        <w:rPr>
          <w:rFonts w:hint="eastAsia" w:ascii="宋体" w:hAnsi="宋体"/>
          <w:szCs w:val="21"/>
          <w:u w:val="single"/>
        </w:rPr>
        <w:t>15</w:t>
      </w:r>
      <w:r>
        <w:rPr>
          <w:rFonts w:hint="eastAsia" w:ascii="宋体" w:hAnsi="宋体"/>
          <w:szCs w:val="21"/>
        </w:rPr>
        <w:t>个工作日内向财政申请支付。</w:t>
      </w:r>
    </w:p>
    <w:p>
      <w:pPr>
        <w:pStyle w:val="41"/>
        <w:spacing w:line="500" w:lineRule="exact"/>
        <w:ind w:left="0" w:firstLine="426"/>
        <w:rPr>
          <w:rFonts w:ascii="宋体" w:hAnsi="宋体"/>
          <w:szCs w:val="21"/>
        </w:rPr>
      </w:pPr>
      <w:r>
        <w:rPr>
          <w:rFonts w:hint="eastAsia" w:ascii="宋体" w:hAnsi="宋体"/>
          <w:szCs w:val="21"/>
        </w:rPr>
        <w:t>（</w:t>
      </w:r>
      <w:r>
        <w:rPr>
          <w:rFonts w:ascii="宋体" w:hAnsi="宋体"/>
          <w:szCs w:val="21"/>
        </w:rPr>
        <w:t>4</w:t>
      </w:r>
      <w:r>
        <w:rPr>
          <w:rFonts w:hint="eastAsia" w:ascii="宋体" w:hAnsi="宋体"/>
          <w:szCs w:val="21"/>
        </w:rPr>
        <w:t>）甲方设备选型、材料选择的时限为：</w:t>
      </w:r>
      <w:r>
        <w:rPr>
          <w:rFonts w:ascii="宋体" w:hAnsi="宋体"/>
          <w:szCs w:val="21"/>
          <w:u w:val="single"/>
        </w:rPr>
        <w:t>15</w:t>
      </w:r>
      <w:r>
        <w:rPr>
          <w:rFonts w:hint="eastAsia" w:ascii="宋体" w:hAnsi="宋体"/>
          <w:szCs w:val="21"/>
        </w:rPr>
        <w:t>日。</w:t>
      </w:r>
    </w:p>
    <w:p>
      <w:pPr>
        <w:pStyle w:val="41"/>
        <w:spacing w:line="500" w:lineRule="exact"/>
        <w:ind w:left="0" w:firstLine="426"/>
        <w:rPr>
          <w:rFonts w:ascii="宋体" w:hAnsi="宋体"/>
          <w:szCs w:val="21"/>
        </w:rPr>
      </w:pPr>
      <w:r>
        <w:rPr>
          <w:rFonts w:hint="eastAsia" w:ascii="宋体" w:hAnsi="宋体"/>
          <w:szCs w:val="21"/>
        </w:rPr>
        <w:t>（</w:t>
      </w:r>
      <w:r>
        <w:rPr>
          <w:rFonts w:ascii="宋体" w:hAnsi="宋体"/>
          <w:szCs w:val="21"/>
        </w:rPr>
        <w:t>5</w:t>
      </w:r>
      <w:r>
        <w:rPr>
          <w:rFonts w:hint="eastAsia" w:ascii="宋体" w:hAnsi="宋体"/>
          <w:szCs w:val="21"/>
        </w:rPr>
        <w:t>）甲方应在</w:t>
      </w:r>
      <w:r>
        <w:rPr>
          <w:rFonts w:ascii="宋体" w:hAnsi="宋体"/>
          <w:szCs w:val="21"/>
          <w:u w:val="single"/>
        </w:rPr>
        <w:t>7</w:t>
      </w:r>
      <w:r>
        <w:rPr>
          <w:rFonts w:hint="eastAsia" w:ascii="宋体" w:hAnsi="宋体"/>
          <w:szCs w:val="21"/>
        </w:rPr>
        <w:t>日内对乙方书面提交并要求作出决定的事宜予以书面答复。</w:t>
      </w:r>
    </w:p>
    <w:p>
      <w:pPr>
        <w:pStyle w:val="41"/>
        <w:spacing w:line="500" w:lineRule="exact"/>
        <w:ind w:left="0" w:firstLine="426"/>
        <w:rPr>
          <w:rFonts w:ascii="宋体" w:hAnsi="宋体"/>
          <w:szCs w:val="21"/>
        </w:rPr>
      </w:pPr>
      <w:r>
        <w:rPr>
          <w:rFonts w:hint="eastAsia" w:ascii="宋体" w:hAnsi="宋体"/>
          <w:szCs w:val="21"/>
        </w:rPr>
        <w:t>（8）甲方不履行合同约定其他义务的情形：</w:t>
      </w:r>
      <w:r>
        <w:rPr>
          <w:rFonts w:ascii="宋体" w:hAnsi="宋体"/>
          <w:szCs w:val="21"/>
          <w:u w:val="single"/>
        </w:rPr>
        <w:t xml:space="preserve">                  </w:t>
      </w:r>
    </w:p>
    <w:p>
      <w:pPr>
        <w:pStyle w:val="41"/>
        <w:spacing w:line="500" w:lineRule="exact"/>
        <w:rPr>
          <w:rFonts w:ascii="宋体" w:hAnsi="宋体"/>
          <w:szCs w:val="21"/>
        </w:rPr>
      </w:pPr>
      <w:r>
        <w:rPr>
          <w:rFonts w:hint="eastAsia" w:ascii="宋体" w:hAnsi="宋体"/>
          <w:szCs w:val="21"/>
        </w:rPr>
        <w:t>16.2 乙方违约</w:t>
      </w:r>
    </w:p>
    <w:p>
      <w:pPr>
        <w:pStyle w:val="41"/>
        <w:spacing w:line="500" w:lineRule="exact"/>
        <w:ind w:left="0" w:firstLine="371" w:firstLineChars="177"/>
        <w:rPr>
          <w:rFonts w:ascii="宋体" w:hAnsi="宋体"/>
          <w:szCs w:val="21"/>
        </w:rPr>
      </w:pPr>
      <w:r>
        <w:rPr>
          <w:rFonts w:hint="eastAsia" w:ascii="宋体" w:hAnsi="宋体"/>
          <w:szCs w:val="21"/>
        </w:rPr>
        <w:t>16.2.1 乙方违约的情形</w:t>
      </w:r>
    </w:p>
    <w:p>
      <w:pPr>
        <w:pStyle w:val="41"/>
        <w:spacing w:line="500" w:lineRule="exact"/>
        <w:ind w:left="0" w:firstLine="371" w:firstLineChars="177"/>
        <w:rPr>
          <w:rFonts w:ascii="宋体" w:hAnsi="宋体"/>
          <w:szCs w:val="21"/>
        </w:rPr>
      </w:pPr>
      <w:r>
        <w:rPr>
          <w:rFonts w:hint="eastAsia" w:ascii="宋体" w:hAnsi="宋体"/>
          <w:szCs w:val="21"/>
        </w:rPr>
        <w:t>（9）乙方不按合同约定履行义务的其他情况：</w:t>
      </w:r>
      <w:r>
        <w:rPr>
          <w:rFonts w:hint="eastAsia" w:ascii="宋体" w:hAnsi="宋体"/>
          <w:szCs w:val="21"/>
          <w:u w:val="single"/>
        </w:rPr>
        <w:t xml:space="preserve">                </w:t>
      </w:r>
    </w:p>
    <w:p>
      <w:pPr>
        <w:pStyle w:val="41"/>
        <w:spacing w:line="500" w:lineRule="exact"/>
        <w:rPr>
          <w:rFonts w:ascii="宋体" w:hAnsi="宋体"/>
          <w:szCs w:val="21"/>
        </w:rPr>
      </w:pPr>
      <w:r>
        <w:rPr>
          <w:rFonts w:hint="eastAsia" w:ascii="宋体" w:hAnsi="宋体"/>
          <w:szCs w:val="21"/>
        </w:rPr>
        <w:t>16.3  违约处理及赔偿责任</w:t>
      </w:r>
    </w:p>
    <w:p>
      <w:pPr>
        <w:pStyle w:val="41"/>
        <w:spacing w:line="500" w:lineRule="exact"/>
        <w:ind w:left="0" w:firstLine="371" w:firstLineChars="177"/>
        <w:rPr>
          <w:rFonts w:ascii="宋体" w:hAnsi="宋体"/>
          <w:szCs w:val="21"/>
        </w:rPr>
      </w:pPr>
      <w:r>
        <w:rPr>
          <w:rFonts w:hint="eastAsia" w:ascii="宋体" w:hAnsi="宋体"/>
          <w:szCs w:val="21"/>
        </w:rPr>
        <w:t>16.3.1 甲方的违约处理</w:t>
      </w:r>
    </w:p>
    <w:p>
      <w:pPr>
        <w:pStyle w:val="41"/>
        <w:spacing w:line="500" w:lineRule="exact"/>
        <w:ind w:left="0" w:firstLine="371" w:firstLineChars="177"/>
        <w:rPr>
          <w:rFonts w:ascii="宋体" w:hAnsi="宋体"/>
          <w:szCs w:val="21"/>
        </w:rPr>
      </w:pPr>
      <w:r>
        <w:rPr>
          <w:rFonts w:hint="eastAsia" w:ascii="宋体" w:hAnsi="宋体"/>
          <w:szCs w:val="21"/>
        </w:rPr>
        <w:t>（1）因甲方违约造成工期延误的，每超过一天，甲方应支付</w:t>
      </w:r>
      <w:r>
        <w:rPr>
          <w:rFonts w:hint="eastAsia" w:ascii="宋体" w:hAnsi="宋体"/>
          <w:szCs w:val="21"/>
          <w:u w:val="single"/>
        </w:rPr>
        <w:t xml:space="preserve">     </w:t>
      </w:r>
      <w:r>
        <w:rPr>
          <w:rFonts w:hint="eastAsia" w:ascii="宋体" w:hAnsi="宋体"/>
          <w:szCs w:val="21"/>
        </w:rPr>
        <w:t>元的违约金（</w:t>
      </w:r>
      <w:r>
        <w:rPr>
          <w:rFonts w:hint="eastAsia" w:ascii="宋体" w:hAnsi="宋体"/>
          <w:i/>
          <w:szCs w:val="21"/>
        </w:rPr>
        <w:t>金额按工期提前奖励对等确定）</w:t>
      </w:r>
      <w:r>
        <w:rPr>
          <w:rFonts w:hint="eastAsia" w:ascii="宋体" w:hAnsi="宋体"/>
          <w:szCs w:val="21"/>
        </w:rPr>
        <w:t>。</w:t>
      </w:r>
    </w:p>
    <w:p>
      <w:pPr>
        <w:pStyle w:val="41"/>
        <w:spacing w:line="500" w:lineRule="exact"/>
        <w:ind w:left="0" w:firstLine="371" w:firstLineChars="177"/>
        <w:rPr>
          <w:rFonts w:ascii="宋体" w:hAnsi="宋体"/>
          <w:szCs w:val="21"/>
        </w:rPr>
      </w:pPr>
      <w:r>
        <w:rPr>
          <w:rFonts w:hint="eastAsia" w:ascii="宋体" w:hAnsi="宋体"/>
          <w:szCs w:val="21"/>
        </w:rPr>
        <w:t>16.3.2 乙方的违约处理</w:t>
      </w:r>
    </w:p>
    <w:p>
      <w:pPr>
        <w:pStyle w:val="41"/>
        <w:spacing w:line="500" w:lineRule="exact"/>
        <w:ind w:left="0" w:firstLine="371" w:firstLineChars="177"/>
        <w:rPr>
          <w:rFonts w:ascii="宋体" w:hAnsi="宋体"/>
          <w:szCs w:val="21"/>
        </w:rPr>
      </w:pPr>
      <w:r>
        <w:rPr>
          <w:rFonts w:hint="eastAsia" w:ascii="宋体" w:hAnsi="宋体"/>
          <w:szCs w:val="21"/>
        </w:rPr>
        <w:t>（1）发生16.2.1中（1）-（3）种情形，按甲方要求按期整改到位的，每次对乙方处</w:t>
      </w:r>
      <w:r>
        <w:rPr>
          <w:rFonts w:hint="eastAsia" w:ascii="宋体" w:hAnsi="宋体"/>
          <w:szCs w:val="21"/>
          <w:u w:val="single"/>
        </w:rPr>
        <w:t xml:space="preserve">    </w:t>
      </w:r>
      <w:r>
        <w:rPr>
          <w:rFonts w:hint="eastAsia" w:ascii="宋体" w:hAnsi="宋体"/>
          <w:szCs w:val="21"/>
        </w:rPr>
        <w:t>万元（</w:t>
      </w:r>
      <w:r>
        <w:rPr>
          <w:rFonts w:hint="eastAsia" w:ascii="宋体" w:hAnsi="宋体"/>
          <w:i/>
          <w:szCs w:val="21"/>
        </w:rPr>
        <w:t>10-30万元，违约金总和不超过代建服务费</w:t>
      </w:r>
      <w:r>
        <w:rPr>
          <w:rFonts w:hint="eastAsia" w:ascii="宋体" w:hAnsi="宋体"/>
          <w:szCs w:val="21"/>
        </w:rPr>
        <w:t>）违约金。</w:t>
      </w:r>
    </w:p>
    <w:p>
      <w:pPr>
        <w:pStyle w:val="41"/>
        <w:spacing w:line="500" w:lineRule="exact"/>
        <w:ind w:left="0" w:firstLine="371" w:firstLineChars="177"/>
        <w:rPr>
          <w:rFonts w:ascii="宋体" w:hAnsi="宋体"/>
          <w:szCs w:val="21"/>
        </w:rPr>
      </w:pPr>
      <w:r>
        <w:rPr>
          <w:rFonts w:hint="eastAsia" w:ascii="宋体" w:hAnsi="宋体"/>
          <w:szCs w:val="21"/>
        </w:rPr>
        <w:t>（5）乙方按每天</w:t>
      </w:r>
      <w:r>
        <w:rPr>
          <w:rFonts w:hint="eastAsia" w:ascii="宋体" w:hAnsi="宋体"/>
          <w:szCs w:val="21"/>
          <w:u w:val="single"/>
        </w:rPr>
        <w:t xml:space="preserve">     </w:t>
      </w:r>
      <w:r>
        <w:rPr>
          <w:rFonts w:hint="eastAsia" w:ascii="宋体" w:hAnsi="宋体"/>
          <w:szCs w:val="21"/>
        </w:rPr>
        <w:t>元向甲方支付工期延误赔偿（</w:t>
      </w:r>
      <w:r>
        <w:rPr>
          <w:rFonts w:hint="eastAsia" w:ascii="宋体" w:hAnsi="宋体"/>
          <w:i/>
          <w:szCs w:val="21"/>
        </w:rPr>
        <w:t>金额按工期提前奖励对等确定</w:t>
      </w:r>
      <w:r>
        <w:rPr>
          <w:rFonts w:hint="eastAsia" w:ascii="宋体" w:hAnsi="宋体"/>
          <w:szCs w:val="21"/>
        </w:rPr>
        <w:t>）。</w:t>
      </w:r>
    </w:p>
    <w:p>
      <w:pPr>
        <w:pStyle w:val="41"/>
        <w:spacing w:line="500" w:lineRule="exact"/>
        <w:ind w:left="0" w:firstLine="371" w:firstLineChars="177"/>
        <w:rPr>
          <w:rFonts w:ascii="宋体" w:hAnsi="宋体"/>
          <w:szCs w:val="21"/>
        </w:rPr>
      </w:pPr>
      <w:r>
        <w:rPr>
          <w:rFonts w:hint="eastAsia" w:ascii="宋体" w:hAnsi="宋体"/>
          <w:szCs w:val="21"/>
        </w:rPr>
        <w:t>（6）发生质量安全责任事故乙方被认定承担管理责任的，乙方按事故损失10%的比例向甲方赔偿，并承担其他法定责任。</w:t>
      </w:r>
    </w:p>
    <w:p>
      <w:pPr>
        <w:pStyle w:val="41"/>
        <w:spacing w:line="500" w:lineRule="exact"/>
        <w:ind w:left="0" w:firstLine="435" w:firstLineChars="177"/>
        <w:rPr>
          <w:rFonts w:ascii="宋体" w:hAnsi="宋体"/>
          <w:szCs w:val="21"/>
        </w:rPr>
      </w:pPr>
      <w:r>
        <w:rPr>
          <w:rFonts w:hint="eastAsia" w:ascii="宋体" w:hAnsi="宋体"/>
          <w:spacing w:val="18"/>
          <w:szCs w:val="21"/>
        </w:rPr>
        <w:t>（7）乙方不按时履行缺陷责任期内组织维修义务的，每次处以</w:t>
      </w:r>
      <w:r>
        <w:rPr>
          <w:rFonts w:hint="eastAsia" w:ascii="宋体" w:hAnsi="宋体"/>
          <w:szCs w:val="21"/>
          <w:u w:val="single"/>
        </w:rPr>
        <w:t xml:space="preserve">     </w:t>
      </w:r>
      <w:r>
        <w:rPr>
          <w:rFonts w:hint="eastAsia" w:ascii="宋体" w:hAnsi="宋体"/>
          <w:szCs w:val="21"/>
        </w:rPr>
        <w:t>万元（</w:t>
      </w:r>
      <w:r>
        <w:rPr>
          <w:rFonts w:hint="eastAsia" w:ascii="宋体" w:hAnsi="宋体"/>
          <w:i/>
          <w:szCs w:val="21"/>
        </w:rPr>
        <w:t>1-3万元</w:t>
      </w:r>
      <w:r>
        <w:rPr>
          <w:rFonts w:hint="eastAsia" w:ascii="宋体" w:hAnsi="宋体"/>
          <w:szCs w:val="21"/>
        </w:rPr>
        <w:t>）违约金。</w:t>
      </w:r>
    </w:p>
    <w:p>
      <w:pPr>
        <w:pStyle w:val="41"/>
        <w:spacing w:line="500" w:lineRule="exact"/>
        <w:rPr>
          <w:rFonts w:ascii="宋体" w:hAnsi="宋体"/>
          <w:szCs w:val="21"/>
        </w:rPr>
      </w:pPr>
      <w:r>
        <w:rPr>
          <w:rFonts w:hint="eastAsia" w:ascii="宋体" w:hAnsi="宋体"/>
          <w:szCs w:val="21"/>
        </w:rPr>
        <w:t xml:space="preserve">                         </w:t>
      </w:r>
    </w:p>
    <w:p>
      <w:pPr>
        <w:pStyle w:val="41"/>
        <w:spacing w:line="500" w:lineRule="exact"/>
        <w:jc w:val="center"/>
        <w:rPr>
          <w:rFonts w:ascii="宋体" w:hAnsi="宋体"/>
          <w:b/>
          <w:bCs/>
          <w:szCs w:val="21"/>
        </w:rPr>
      </w:pPr>
      <w:r>
        <w:rPr>
          <w:rFonts w:hint="eastAsia" w:ascii="宋体" w:hAnsi="宋体"/>
          <w:b/>
          <w:bCs/>
          <w:szCs w:val="21"/>
        </w:rPr>
        <w:t>第七节  奖励</w:t>
      </w:r>
    </w:p>
    <w:p>
      <w:pPr>
        <w:pStyle w:val="41"/>
        <w:spacing w:line="500" w:lineRule="exact"/>
        <w:jc w:val="left"/>
        <w:rPr>
          <w:rFonts w:ascii="宋体" w:hAnsi="宋体"/>
          <w:b/>
          <w:bCs/>
          <w:szCs w:val="21"/>
        </w:rPr>
      </w:pPr>
      <w:r>
        <w:rPr>
          <w:rFonts w:hint="eastAsia" w:ascii="宋体" w:hAnsi="宋体"/>
          <w:b/>
          <w:bCs/>
          <w:szCs w:val="21"/>
        </w:rPr>
        <w:t>第18条  奖励</w:t>
      </w:r>
    </w:p>
    <w:p>
      <w:pPr>
        <w:pStyle w:val="41"/>
        <w:spacing w:line="500" w:lineRule="exact"/>
        <w:rPr>
          <w:rFonts w:ascii="宋体" w:hAnsi="宋体"/>
          <w:szCs w:val="21"/>
        </w:rPr>
      </w:pPr>
      <w:r>
        <w:rPr>
          <w:rFonts w:hint="eastAsia" w:ascii="宋体" w:hAnsi="宋体"/>
          <w:szCs w:val="21"/>
        </w:rPr>
        <w:t>18.1  按节余资金</w:t>
      </w:r>
      <w:r>
        <w:rPr>
          <w:rFonts w:hint="eastAsia" w:ascii="宋体" w:hAnsi="宋体"/>
          <w:szCs w:val="21"/>
          <w:u w:val="single"/>
        </w:rPr>
        <w:t xml:space="preserve">     </w:t>
      </w:r>
      <w:r>
        <w:rPr>
          <w:rFonts w:hint="eastAsia" w:ascii="宋体" w:hAnsi="宋体"/>
          <w:szCs w:val="21"/>
        </w:rPr>
        <w:t>％（</w:t>
      </w:r>
      <w:r>
        <w:rPr>
          <w:rFonts w:hint="eastAsia" w:ascii="宋体" w:hAnsi="宋体"/>
          <w:i/>
          <w:szCs w:val="21"/>
        </w:rPr>
        <w:t>不超过20%</w:t>
      </w:r>
      <w:r>
        <w:rPr>
          <w:rFonts w:hint="eastAsia" w:ascii="宋体" w:hAnsi="宋体"/>
          <w:szCs w:val="21"/>
        </w:rPr>
        <w:t>）的比例对乙方进行奖励，最终以财政部门核定的金额为准。</w:t>
      </w:r>
    </w:p>
    <w:p>
      <w:pPr>
        <w:pStyle w:val="41"/>
        <w:spacing w:line="500" w:lineRule="exact"/>
        <w:rPr>
          <w:rFonts w:ascii="宋体" w:hAnsi="宋体"/>
          <w:szCs w:val="21"/>
        </w:rPr>
      </w:pPr>
      <w:r>
        <w:rPr>
          <w:rFonts w:hint="eastAsia" w:ascii="宋体" w:hAnsi="宋体"/>
          <w:szCs w:val="21"/>
        </w:rPr>
        <w:t>18.2  本项目获得</w:t>
      </w:r>
      <w:r>
        <w:rPr>
          <w:rFonts w:hint="eastAsia" w:ascii="宋体" w:hAnsi="宋体"/>
          <w:szCs w:val="21"/>
          <w:u w:val="single"/>
        </w:rPr>
        <w:t xml:space="preserve">           </w:t>
      </w:r>
      <w:r>
        <w:rPr>
          <w:rFonts w:hint="eastAsia" w:ascii="宋体" w:hAnsi="宋体"/>
          <w:szCs w:val="21"/>
        </w:rPr>
        <w:t>奖项（</w:t>
      </w:r>
      <w:r>
        <w:rPr>
          <w:rFonts w:hint="eastAsia" w:ascii="宋体" w:hAnsi="宋体"/>
          <w:i/>
          <w:szCs w:val="21"/>
        </w:rPr>
        <w:t>国家级</w:t>
      </w:r>
      <w:r>
        <w:rPr>
          <w:rFonts w:hint="eastAsia" w:ascii="宋体" w:hAnsi="宋体"/>
          <w:szCs w:val="21"/>
        </w:rPr>
        <w:t>）的，甲方奖励乙方</w:t>
      </w:r>
      <w:r>
        <w:rPr>
          <w:rFonts w:hint="eastAsia" w:ascii="宋体" w:hAnsi="宋体"/>
          <w:szCs w:val="21"/>
          <w:u w:val="single"/>
        </w:rPr>
        <w:t xml:space="preserve">     </w:t>
      </w:r>
      <w:r>
        <w:rPr>
          <w:rFonts w:hint="eastAsia" w:ascii="宋体" w:hAnsi="宋体"/>
          <w:szCs w:val="21"/>
        </w:rPr>
        <w:t>万元；本项目获得</w:t>
      </w:r>
      <w:r>
        <w:rPr>
          <w:rFonts w:hint="eastAsia" w:ascii="宋体" w:hAnsi="宋体"/>
          <w:szCs w:val="21"/>
          <w:u w:val="single"/>
        </w:rPr>
        <w:t xml:space="preserve">          </w:t>
      </w:r>
      <w:r>
        <w:rPr>
          <w:rFonts w:hint="eastAsia" w:ascii="宋体" w:hAnsi="宋体"/>
          <w:szCs w:val="21"/>
        </w:rPr>
        <w:t>奖项（</w:t>
      </w:r>
      <w:r>
        <w:rPr>
          <w:rFonts w:hint="eastAsia" w:ascii="宋体" w:hAnsi="宋体"/>
          <w:i/>
          <w:szCs w:val="21"/>
        </w:rPr>
        <w:t>省级</w:t>
      </w:r>
      <w:r>
        <w:rPr>
          <w:rFonts w:hint="eastAsia" w:ascii="宋体" w:hAnsi="宋体"/>
          <w:szCs w:val="21"/>
        </w:rPr>
        <w:t>）的，甲方奖励乙方</w:t>
      </w:r>
      <w:r>
        <w:rPr>
          <w:rFonts w:hint="eastAsia" w:ascii="宋体" w:hAnsi="宋体"/>
          <w:szCs w:val="21"/>
          <w:u w:val="single"/>
        </w:rPr>
        <w:t xml:space="preserve">     </w:t>
      </w:r>
      <w:r>
        <w:rPr>
          <w:rFonts w:hint="eastAsia" w:ascii="宋体" w:hAnsi="宋体"/>
          <w:szCs w:val="21"/>
        </w:rPr>
        <w:t>万元。</w:t>
      </w:r>
    </w:p>
    <w:p>
      <w:pPr>
        <w:pStyle w:val="41"/>
        <w:spacing w:line="500" w:lineRule="exact"/>
        <w:rPr>
          <w:rFonts w:ascii="宋体" w:hAnsi="宋体"/>
          <w:szCs w:val="21"/>
        </w:rPr>
      </w:pPr>
      <w:r>
        <w:rPr>
          <w:rFonts w:hint="eastAsia" w:ascii="宋体" w:hAnsi="宋体"/>
          <w:szCs w:val="21"/>
        </w:rPr>
        <w:t>18.3  因乙方科学管理使得代建项目施工工期提前的，由甲方给予乙方奖励，具体奖励金额为：工期提前奖励金＝</w:t>
      </w:r>
      <w:r>
        <w:rPr>
          <w:rFonts w:hint="eastAsia" w:ascii="宋体" w:hAnsi="宋体"/>
          <w:szCs w:val="21"/>
          <w:u w:val="single"/>
        </w:rPr>
        <w:t xml:space="preserve">        </w:t>
      </w:r>
      <w:r>
        <w:rPr>
          <w:rFonts w:hint="eastAsia" w:ascii="宋体" w:hAnsi="宋体"/>
          <w:szCs w:val="21"/>
        </w:rPr>
        <w:t>（元）/（日）×提前工期（日）</w:t>
      </w:r>
    </w:p>
    <w:p>
      <w:pPr>
        <w:pStyle w:val="41"/>
        <w:spacing w:line="500" w:lineRule="exact"/>
        <w:rPr>
          <w:rFonts w:ascii="宋体" w:hAnsi="宋体"/>
          <w:szCs w:val="21"/>
        </w:rPr>
      </w:pPr>
    </w:p>
    <w:p>
      <w:pPr>
        <w:pStyle w:val="41"/>
        <w:spacing w:line="500" w:lineRule="exact"/>
        <w:jc w:val="center"/>
        <w:rPr>
          <w:rFonts w:ascii="宋体" w:hAnsi="宋体"/>
          <w:b/>
          <w:bCs/>
          <w:szCs w:val="21"/>
        </w:rPr>
      </w:pPr>
      <w:bookmarkStart w:id="548" w:name="_Toc6841"/>
      <w:bookmarkStart w:id="549" w:name="_Toc432755179"/>
      <w:bookmarkStart w:id="550" w:name="_Toc28116"/>
      <w:r>
        <w:rPr>
          <w:rFonts w:hint="eastAsia" w:ascii="宋体" w:hAnsi="宋体"/>
          <w:b/>
          <w:bCs/>
          <w:szCs w:val="21"/>
        </w:rPr>
        <w:t>第八节  合同的生效与补充</w:t>
      </w:r>
      <w:bookmarkEnd w:id="548"/>
      <w:bookmarkEnd w:id="549"/>
      <w:bookmarkEnd w:id="550"/>
    </w:p>
    <w:p>
      <w:pPr>
        <w:pStyle w:val="41"/>
        <w:spacing w:line="500" w:lineRule="exact"/>
        <w:jc w:val="left"/>
        <w:rPr>
          <w:rFonts w:ascii="宋体" w:hAnsi="宋体"/>
          <w:b/>
          <w:bCs/>
          <w:szCs w:val="21"/>
        </w:rPr>
      </w:pPr>
      <w:bookmarkStart w:id="551" w:name="_Toc432755180"/>
      <w:r>
        <w:rPr>
          <w:rFonts w:hint="eastAsia" w:ascii="宋体" w:hAnsi="宋体"/>
          <w:b/>
          <w:bCs/>
          <w:szCs w:val="21"/>
        </w:rPr>
        <w:t>第19条  合同的生效、变更、终止与补充条款</w:t>
      </w:r>
      <w:bookmarkEnd w:id="551"/>
    </w:p>
    <w:p>
      <w:pPr>
        <w:pStyle w:val="41"/>
        <w:spacing w:line="500" w:lineRule="exact"/>
        <w:rPr>
          <w:rFonts w:ascii="宋体" w:hAnsi="宋体"/>
          <w:szCs w:val="21"/>
        </w:rPr>
      </w:pPr>
      <w:bookmarkStart w:id="552" w:name="_Toc432755182"/>
      <w:r>
        <w:rPr>
          <w:rFonts w:hint="eastAsia" w:ascii="宋体" w:hAnsi="宋体"/>
          <w:szCs w:val="21"/>
        </w:rPr>
        <w:t>19.3  补充合同条款</w:t>
      </w:r>
      <w:bookmarkEnd w:id="552"/>
    </w:p>
    <w:p>
      <w:pPr>
        <w:pStyle w:val="41"/>
        <w:spacing w:line="500" w:lineRule="exact"/>
        <w:ind w:left="0" w:firstLine="426"/>
        <w:rPr>
          <w:rFonts w:ascii="宋体" w:hAnsi="宋体"/>
          <w:kern w:val="0"/>
          <w:szCs w:val="21"/>
          <w:u w:val="single"/>
        </w:rPr>
      </w:pPr>
      <w:r>
        <w:rPr>
          <w:rFonts w:hint="eastAsia" w:ascii="宋体" w:hAnsi="宋体"/>
          <w:kern w:val="0"/>
          <w:szCs w:val="21"/>
        </w:rPr>
        <w:t>19.3.1  项目节能要求：</w:t>
      </w:r>
      <w:r>
        <w:rPr>
          <w:rFonts w:hint="eastAsia" w:ascii="宋体" w:hAnsi="宋体"/>
          <w:kern w:val="0"/>
          <w:szCs w:val="21"/>
          <w:u w:val="single"/>
        </w:rPr>
        <w:t xml:space="preserve">                                  </w:t>
      </w:r>
    </w:p>
    <w:p>
      <w:pPr>
        <w:pStyle w:val="41"/>
        <w:spacing w:line="500" w:lineRule="exact"/>
        <w:ind w:left="0" w:firstLine="426"/>
        <w:rPr>
          <w:rFonts w:ascii="宋体" w:hAnsi="宋体"/>
          <w:kern w:val="0"/>
          <w:szCs w:val="21"/>
          <w:u w:val="single"/>
        </w:rPr>
      </w:pPr>
      <w:r>
        <w:rPr>
          <w:rFonts w:hint="eastAsia" w:ascii="宋体" w:hAnsi="宋体"/>
          <w:kern w:val="0"/>
          <w:szCs w:val="21"/>
        </w:rPr>
        <w:t>19.3.2  项目绿色建筑要求：</w:t>
      </w:r>
      <w:r>
        <w:rPr>
          <w:rFonts w:hint="eastAsia" w:ascii="宋体" w:hAnsi="宋体"/>
          <w:kern w:val="0"/>
          <w:szCs w:val="21"/>
          <w:u w:val="single"/>
        </w:rPr>
        <w:t xml:space="preserve">                              </w:t>
      </w:r>
    </w:p>
    <w:p>
      <w:pPr>
        <w:pStyle w:val="41"/>
        <w:spacing w:line="500" w:lineRule="exact"/>
        <w:ind w:left="0" w:firstLine="426"/>
        <w:rPr>
          <w:rFonts w:ascii="宋体" w:hAnsi="宋体"/>
          <w:kern w:val="0"/>
          <w:szCs w:val="21"/>
          <w:u w:val="single"/>
        </w:rPr>
      </w:pPr>
      <w:r>
        <w:rPr>
          <w:rFonts w:hint="eastAsia" w:ascii="宋体" w:hAnsi="宋体"/>
          <w:kern w:val="0"/>
          <w:szCs w:val="21"/>
        </w:rPr>
        <w:t>19.3.3  资金管理</w:t>
      </w:r>
    </w:p>
    <w:p>
      <w:pPr>
        <w:pStyle w:val="41"/>
        <w:spacing w:line="500" w:lineRule="exact"/>
        <w:ind w:left="0" w:firstLine="426"/>
        <w:rPr>
          <w:rFonts w:ascii="宋体" w:hAnsi="宋体"/>
          <w:kern w:val="0"/>
          <w:szCs w:val="21"/>
        </w:rPr>
      </w:pPr>
      <w:r>
        <w:rPr>
          <w:rFonts w:hint="eastAsia" w:ascii="宋体" w:hAnsi="宋体"/>
          <w:kern w:val="0"/>
          <w:szCs w:val="21"/>
        </w:rPr>
        <w:t>（1）甲方和乙方双方互相监督项目建设资金的使用，费用支付应当经双方授权的人员签字盖章。</w:t>
      </w:r>
    </w:p>
    <w:p>
      <w:pPr>
        <w:autoSpaceDE w:val="0"/>
        <w:autoSpaceDN w:val="0"/>
        <w:adjustRightInd w:val="0"/>
        <w:snapToGrid w:val="0"/>
        <w:spacing w:line="420" w:lineRule="exact"/>
        <w:ind w:firstLine="420" w:firstLineChars="200"/>
        <w:rPr>
          <w:rFonts w:ascii="宋体" w:hAnsi="宋体" w:cs="宋体"/>
          <w:szCs w:val="21"/>
          <w:u w:val="single"/>
        </w:rPr>
      </w:pPr>
      <w:r>
        <w:rPr>
          <w:rFonts w:hint="eastAsia" w:ascii="宋体" w:hAnsi="宋体" w:cs="宋体"/>
          <w:szCs w:val="21"/>
        </w:rPr>
        <w:t>19.3.4</w:t>
      </w:r>
      <w:r>
        <w:rPr>
          <w:rFonts w:hint="eastAsia" w:cs="宋体"/>
          <w:szCs w:val="21"/>
        </w:rPr>
        <w:t xml:space="preserve">  其他</w:t>
      </w:r>
      <w:r>
        <w:rPr>
          <w:rFonts w:hint="eastAsia" w:ascii="宋体" w:hAnsi="宋体" w:cs="宋体"/>
          <w:szCs w:val="21"/>
        </w:rPr>
        <w:t>补充约定：</w:t>
      </w:r>
      <w:r>
        <w:rPr>
          <w:rFonts w:hint="eastAsia" w:ascii="宋体" w:hAnsi="宋体" w:cs="宋体"/>
          <w:szCs w:val="21"/>
          <w:u w:val="single"/>
        </w:rPr>
        <w:t xml:space="preserve">                                    </w:t>
      </w:r>
    </w:p>
    <w:p>
      <w:pPr>
        <w:pStyle w:val="45"/>
        <w:spacing w:line="500" w:lineRule="exact"/>
        <w:ind w:firstLine="420" w:firstLineChars="200"/>
        <w:rPr>
          <w:rFonts w:ascii="宋体" w:hAnsi="宋体"/>
        </w:rPr>
      </w:pPr>
      <w:r>
        <w:rPr>
          <w:rFonts w:hint="eastAsia" w:ascii="宋体" w:hAnsi="宋体"/>
        </w:rPr>
        <w:t>19.3.5  本合同一式</w:t>
      </w:r>
      <w:r>
        <w:rPr>
          <w:rFonts w:hint="eastAsia" w:ascii="宋体" w:hAnsi="宋体"/>
          <w:u w:val="single"/>
        </w:rPr>
        <w:t xml:space="preserve">    </w:t>
      </w:r>
      <w:r>
        <w:rPr>
          <w:rFonts w:hint="eastAsia" w:ascii="宋体" w:hAnsi="宋体"/>
        </w:rPr>
        <w:t>份，其中正本</w:t>
      </w:r>
      <w:r>
        <w:rPr>
          <w:rFonts w:hint="eastAsia" w:ascii="宋体" w:hAnsi="宋体"/>
          <w:u w:val="single"/>
        </w:rPr>
        <w:t xml:space="preserve">    </w:t>
      </w:r>
      <w:r>
        <w:rPr>
          <w:rFonts w:hint="eastAsia" w:ascii="宋体" w:hAnsi="宋体"/>
        </w:rPr>
        <w:t>份，副本</w:t>
      </w:r>
      <w:r>
        <w:rPr>
          <w:rFonts w:hint="eastAsia" w:ascii="宋体" w:hAnsi="宋体"/>
          <w:u w:val="single"/>
        </w:rPr>
        <w:t xml:space="preserve">    </w:t>
      </w:r>
      <w:r>
        <w:rPr>
          <w:rFonts w:hint="eastAsia" w:ascii="宋体" w:hAnsi="宋体"/>
        </w:rPr>
        <w:t>份，具有同等法律效力。甲乙双方各执正本</w:t>
      </w:r>
      <w:r>
        <w:rPr>
          <w:rFonts w:hint="eastAsia" w:ascii="宋体" w:hAnsi="宋体"/>
          <w:u w:val="single"/>
        </w:rPr>
        <w:t xml:space="preserve">    </w:t>
      </w:r>
      <w:r>
        <w:rPr>
          <w:rFonts w:hint="eastAsia" w:ascii="宋体" w:hAnsi="宋体"/>
        </w:rPr>
        <w:t>份，甲方执副本</w:t>
      </w:r>
      <w:r>
        <w:rPr>
          <w:rFonts w:hint="eastAsia" w:ascii="宋体" w:hAnsi="宋体"/>
          <w:u w:val="single"/>
        </w:rPr>
        <w:t xml:space="preserve">   </w:t>
      </w:r>
      <w:r>
        <w:rPr>
          <w:rFonts w:hint="eastAsia" w:ascii="宋体" w:hAnsi="宋体"/>
        </w:rPr>
        <w:t>份，乙方执副本</w:t>
      </w:r>
      <w:r>
        <w:rPr>
          <w:rFonts w:hint="eastAsia" w:ascii="宋体" w:hAnsi="宋体"/>
          <w:u w:val="single"/>
        </w:rPr>
        <w:t xml:space="preserve">   </w:t>
      </w:r>
      <w:r>
        <w:rPr>
          <w:rFonts w:hint="eastAsia" w:ascii="宋体" w:hAnsi="宋体"/>
        </w:rPr>
        <w:t>份。</w:t>
      </w:r>
    </w:p>
    <w:p>
      <w:pPr>
        <w:pStyle w:val="41"/>
        <w:spacing w:line="500" w:lineRule="exact"/>
        <w:ind w:left="0" w:firstLine="426"/>
        <w:rPr>
          <w:rFonts w:ascii="宋体" w:hAnsi="宋体"/>
          <w:kern w:val="0"/>
          <w:szCs w:val="21"/>
        </w:rPr>
      </w:pPr>
    </w:p>
    <w:p>
      <w:pPr>
        <w:spacing w:line="500" w:lineRule="exact"/>
        <w:jc w:val="left"/>
        <w:rPr>
          <w:rFonts w:ascii="宋体" w:hAnsi="宋体" w:cs="Arial"/>
          <w:szCs w:val="21"/>
        </w:rPr>
      </w:pPr>
      <w:r>
        <w:rPr>
          <w:rFonts w:hint="eastAsia" w:ascii="宋体" w:hAnsi="宋体" w:cs="Arial"/>
          <w:szCs w:val="21"/>
        </w:rPr>
        <w:t>甲方：</w:t>
      </w:r>
      <w:r>
        <w:rPr>
          <w:rFonts w:hint="eastAsia" w:ascii="宋体" w:hAnsi="宋体" w:cs="Arial"/>
          <w:szCs w:val="21"/>
          <w:u w:val="single"/>
        </w:rPr>
        <w:t xml:space="preserve">                          </w:t>
      </w:r>
      <w:r>
        <w:rPr>
          <w:rFonts w:hint="eastAsia" w:ascii="宋体" w:hAnsi="宋体" w:cs="Arial"/>
          <w:szCs w:val="21"/>
        </w:rPr>
        <w:t xml:space="preserve"> （盖章）</w:t>
      </w:r>
    </w:p>
    <w:p>
      <w:pPr>
        <w:spacing w:line="500" w:lineRule="exact"/>
        <w:jc w:val="left"/>
        <w:rPr>
          <w:rFonts w:ascii="宋体" w:hAnsi="宋体" w:cs="Arial"/>
          <w:szCs w:val="21"/>
          <w:u w:val="single"/>
        </w:rPr>
      </w:pPr>
      <w:r>
        <w:rPr>
          <w:rFonts w:hint="eastAsia" w:ascii="宋体" w:hAnsi="宋体" w:cs="Arial"/>
          <w:szCs w:val="21"/>
        </w:rPr>
        <w:t>住所地：</w:t>
      </w:r>
      <w:r>
        <w:rPr>
          <w:rFonts w:hint="eastAsia" w:ascii="宋体" w:hAnsi="宋体" w:cs="Arial"/>
          <w:szCs w:val="21"/>
          <w:u w:val="single"/>
        </w:rPr>
        <w:t xml:space="preserve">                            </w:t>
      </w:r>
    </w:p>
    <w:p>
      <w:pPr>
        <w:spacing w:line="500" w:lineRule="exact"/>
        <w:jc w:val="left"/>
        <w:rPr>
          <w:rFonts w:ascii="宋体" w:hAnsi="宋体" w:cs="Arial"/>
          <w:szCs w:val="21"/>
          <w:u w:val="single"/>
        </w:rPr>
      </w:pPr>
      <w:r>
        <w:rPr>
          <w:rFonts w:hint="eastAsia" w:ascii="宋体" w:hAnsi="宋体" w:cs="Arial"/>
          <w:szCs w:val="21"/>
        </w:rPr>
        <w:t>电    话：</w:t>
      </w:r>
      <w:r>
        <w:rPr>
          <w:rFonts w:hint="eastAsia" w:ascii="宋体" w:hAnsi="宋体" w:cs="Arial"/>
          <w:szCs w:val="21"/>
          <w:u w:val="single"/>
        </w:rPr>
        <w:t xml:space="preserve">                   </w:t>
      </w:r>
      <w:r>
        <w:rPr>
          <w:rFonts w:hint="eastAsia" w:ascii="宋体" w:hAnsi="宋体" w:cs="Arial"/>
          <w:szCs w:val="21"/>
        </w:rPr>
        <w:t xml:space="preserve"> 传    真：</w:t>
      </w:r>
      <w:r>
        <w:rPr>
          <w:rFonts w:hint="eastAsia" w:ascii="宋体" w:hAnsi="宋体" w:cs="Arial"/>
          <w:szCs w:val="21"/>
          <w:u w:val="single"/>
        </w:rPr>
        <w:t xml:space="preserve">                 </w:t>
      </w:r>
    </w:p>
    <w:p>
      <w:pPr>
        <w:spacing w:line="500" w:lineRule="exact"/>
        <w:jc w:val="left"/>
        <w:rPr>
          <w:rFonts w:ascii="宋体" w:hAnsi="宋体" w:cs="Arial"/>
          <w:szCs w:val="21"/>
        </w:rPr>
      </w:pPr>
      <w:r>
        <w:rPr>
          <w:rFonts w:hint="eastAsia" w:ascii="宋体" w:hAnsi="宋体" w:cs="Arial"/>
          <w:szCs w:val="21"/>
        </w:rPr>
        <w:t>开户银行：</w:t>
      </w:r>
      <w:r>
        <w:rPr>
          <w:rFonts w:hint="eastAsia" w:ascii="宋体" w:hAnsi="宋体" w:cs="Arial"/>
          <w:szCs w:val="21"/>
          <w:u w:val="single"/>
        </w:rPr>
        <w:t xml:space="preserve">                            </w:t>
      </w:r>
    </w:p>
    <w:p>
      <w:pPr>
        <w:spacing w:line="500" w:lineRule="exact"/>
        <w:jc w:val="left"/>
        <w:rPr>
          <w:rFonts w:ascii="宋体" w:hAnsi="宋体" w:cs="Arial"/>
          <w:szCs w:val="21"/>
          <w:u w:val="single"/>
        </w:rPr>
      </w:pPr>
      <w:r>
        <w:rPr>
          <w:rFonts w:hint="eastAsia" w:ascii="宋体" w:hAnsi="宋体" w:cs="Arial"/>
          <w:szCs w:val="21"/>
        </w:rPr>
        <w:t>账号：</w:t>
      </w:r>
      <w:r>
        <w:rPr>
          <w:rFonts w:hint="eastAsia" w:ascii="宋体" w:hAnsi="宋体" w:cs="Arial"/>
          <w:szCs w:val="21"/>
          <w:u w:val="single"/>
        </w:rPr>
        <w:t xml:space="preserve">                                </w:t>
      </w:r>
    </w:p>
    <w:p>
      <w:pPr>
        <w:spacing w:line="500" w:lineRule="exact"/>
        <w:jc w:val="left"/>
        <w:rPr>
          <w:rFonts w:ascii="宋体" w:hAnsi="宋体" w:cs="Arial"/>
          <w:szCs w:val="21"/>
        </w:rPr>
      </w:pPr>
      <w:r>
        <w:rPr>
          <w:rFonts w:hint="eastAsia" w:ascii="宋体" w:hAnsi="宋体" w:cs="Arial"/>
          <w:szCs w:val="21"/>
        </w:rPr>
        <w:t>税号：</w:t>
      </w:r>
      <w:r>
        <w:rPr>
          <w:rFonts w:hint="eastAsia" w:ascii="宋体" w:hAnsi="宋体" w:cs="Arial"/>
          <w:szCs w:val="21"/>
          <w:u w:val="single"/>
        </w:rPr>
        <w:t xml:space="preserve">                                </w:t>
      </w:r>
    </w:p>
    <w:p>
      <w:pPr>
        <w:spacing w:line="500" w:lineRule="exact"/>
        <w:jc w:val="left"/>
        <w:rPr>
          <w:rFonts w:ascii="宋体" w:hAnsi="宋体" w:cs="Arial"/>
          <w:szCs w:val="21"/>
          <w:u w:val="single"/>
        </w:rPr>
      </w:pPr>
      <w:r>
        <w:rPr>
          <w:rFonts w:hint="eastAsia" w:ascii="宋体" w:hAnsi="宋体" w:cs="Arial"/>
          <w:szCs w:val="21"/>
        </w:rPr>
        <w:t>法定代表人：</w:t>
      </w:r>
      <w:r>
        <w:rPr>
          <w:rFonts w:hint="eastAsia" w:ascii="宋体" w:hAnsi="宋体" w:cs="Arial"/>
          <w:szCs w:val="21"/>
          <w:u w:val="single"/>
        </w:rPr>
        <w:t xml:space="preserve">                          </w:t>
      </w:r>
    </w:p>
    <w:p>
      <w:pPr>
        <w:spacing w:line="500" w:lineRule="exact"/>
        <w:jc w:val="left"/>
        <w:rPr>
          <w:rFonts w:ascii="宋体" w:hAnsi="宋体" w:cs="Arial"/>
          <w:szCs w:val="21"/>
          <w:u w:val="single"/>
        </w:rPr>
      </w:pPr>
      <w:r>
        <w:rPr>
          <w:rFonts w:hint="eastAsia" w:ascii="宋体" w:hAnsi="宋体" w:cs="Arial"/>
          <w:szCs w:val="21"/>
        </w:rPr>
        <w:t>委托代理人：</w:t>
      </w:r>
      <w:r>
        <w:rPr>
          <w:rFonts w:hint="eastAsia" w:ascii="宋体" w:hAnsi="宋体" w:cs="Arial"/>
          <w:szCs w:val="21"/>
          <w:u w:val="single"/>
        </w:rPr>
        <w:t xml:space="preserve">                          </w:t>
      </w:r>
    </w:p>
    <w:p>
      <w:pPr>
        <w:spacing w:line="500" w:lineRule="exact"/>
        <w:jc w:val="left"/>
        <w:rPr>
          <w:rFonts w:ascii="宋体" w:hAnsi="宋体" w:cs="Arial"/>
          <w:szCs w:val="21"/>
          <w:u w:val="single"/>
        </w:rPr>
      </w:pPr>
      <w:r>
        <w:rPr>
          <w:rFonts w:hint="eastAsia" w:ascii="宋体" w:hAnsi="宋体" w:cs="Arial"/>
          <w:szCs w:val="21"/>
        </w:rPr>
        <w:t>签约日期：</w:t>
      </w:r>
      <w:r>
        <w:rPr>
          <w:rFonts w:hint="eastAsia" w:ascii="宋体" w:hAnsi="宋体" w:cs="Arial"/>
          <w:szCs w:val="21"/>
          <w:u w:val="single"/>
        </w:rPr>
        <w:t xml:space="preserve">                            </w:t>
      </w:r>
    </w:p>
    <w:p>
      <w:pPr>
        <w:spacing w:line="500" w:lineRule="exact"/>
        <w:jc w:val="left"/>
        <w:rPr>
          <w:rFonts w:ascii="宋体" w:hAnsi="宋体" w:cs="Arial"/>
          <w:szCs w:val="21"/>
        </w:rPr>
      </w:pPr>
    </w:p>
    <w:p>
      <w:pPr>
        <w:spacing w:line="500" w:lineRule="exact"/>
        <w:jc w:val="left"/>
        <w:rPr>
          <w:rFonts w:ascii="宋体" w:hAnsi="宋体" w:cs="Arial"/>
          <w:szCs w:val="21"/>
        </w:rPr>
      </w:pPr>
      <w:r>
        <w:rPr>
          <w:rFonts w:hint="eastAsia" w:ascii="宋体" w:hAnsi="宋体" w:cs="Arial"/>
          <w:szCs w:val="21"/>
        </w:rPr>
        <w:t>乙方：</w:t>
      </w:r>
      <w:r>
        <w:rPr>
          <w:rFonts w:hint="eastAsia" w:ascii="宋体" w:hAnsi="宋体" w:cs="Arial"/>
          <w:szCs w:val="21"/>
          <w:u w:val="single"/>
        </w:rPr>
        <w:t xml:space="preserve">                   </w:t>
      </w:r>
      <w:r>
        <w:rPr>
          <w:rFonts w:hint="eastAsia" w:ascii="宋体" w:hAnsi="宋体" w:cs="Arial"/>
          <w:szCs w:val="21"/>
        </w:rPr>
        <w:t>（盖章）</w:t>
      </w:r>
    </w:p>
    <w:p>
      <w:pPr>
        <w:spacing w:line="500" w:lineRule="exact"/>
        <w:jc w:val="left"/>
        <w:rPr>
          <w:rFonts w:ascii="宋体" w:hAnsi="宋体" w:cs="Arial"/>
          <w:szCs w:val="21"/>
        </w:rPr>
      </w:pPr>
      <w:r>
        <w:rPr>
          <w:rFonts w:hint="eastAsia" w:ascii="宋体" w:hAnsi="宋体" w:cs="Arial"/>
          <w:szCs w:val="21"/>
        </w:rPr>
        <w:t>住所地：</w:t>
      </w:r>
      <w:r>
        <w:rPr>
          <w:rFonts w:hint="eastAsia" w:ascii="宋体" w:hAnsi="宋体" w:cs="Arial"/>
          <w:szCs w:val="21"/>
          <w:u w:val="single"/>
        </w:rPr>
        <w:t xml:space="preserve">                              </w:t>
      </w:r>
    </w:p>
    <w:p>
      <w:pPr>
        <w:spacing w:line="500" w:lineRule="exact"/>
        <w:jc w:val="left"/>
        <w:rPr>
          <w:rFonts w:ascii="宋体" w:hAnsi="宋体" w:cs="Arial"/>
          <w:szCs w:val="21"/>
        </w:rPr>
      </w:pPr>
      <w:r>
        <w:rPr>
          <w:rFonts w:hint="eastAsia" w:ascii="宋体" w:hAnsi="宋体" w:cs="Arial"/>
          <w:szCs w:val="21"/>
        </w:rPr>
        <w:t>电    话：</w:t>
      </w:r>
      <w:r>
        <w:rPr>
          <w:rFonts w:hint="eastAsia" w:ascii="宋体" w:hAnsi="宋体" w:cs="Arial"/>
          <w:szCs w:val="21"/>
          <w:u w:val="single"/>
        </w:rPr>
        <w:t xml:space="preserve">                  </w:t>
      </w:r>
      <w:r>
        <w:rPr>
          <w:rFonts w:hint="eastAsia" w:ascii="宋体" w:hAnsi="宋体" w:cs="Arial"/>
          <w:szCs w:val="21"/>
        </w:rPr>
        <w:t xml:space="preserve">   传    真：</w:t>
      </w:r>
      <w:r>
        <w:rPr>
          <w:rFonts w:hint="eastAsia" w:ascii="宋体" w:hAnsi="宋体" w:cs="Arial"/>
          <w:szCs w:val="21"/>
          <w:u w:val="single"/>
        </w:rPr>
        <w:t xml:space="preserve">                   </w:t>
      </w:r>
    </w:p>
    <w:p>
      <w:pPr>
        <w:spacing w:line="500" w:lineRule="exact"/>
        <w:jc w:val="left"/>
        <w:rPr>
          <w:rFonts w:ascii="宋体" w:hAnsi="宋体" w:cs="Arial"/>
          <w:szCs w:val="21"/>
        </w:rPr>
      </w:pPr>
      <w:r>
        <w:rPr>
          <w:rFonts w:hint="eastAsia" w:ascii="宋体" w:hAnsi="宋体" w:cs="Arial"/>
          <w:szCs w:val="21"/>
        </w:rPr>
        <w:t>开户银行：</w:t>
      </w:r>
      <w:r>
        <w:rPr>
          <w:rFonts w:hint="eastAsia" w:ascii="宋体" w:hAnsi="宋体" w:cs="Arial"/>
          <w:szCs w:val="21"/>
          <w:u w:val="single"/>
        </w:rPr>
        <w:t xml:space="preserve">                            </w:t>
      </w:r>
    </w:p>
    <w:p>
      <w:pPr>
        <w:spacing w:line="500" w:lineRule="exact"/>
        <w:jc w:val="left"/>
        <w:rPr>
          <w:rFonts w:ascii="宋体" w:hAnsi="宋体" w:cs="Arial"/>
          <w:szCs w:val="21"/>
        </w:rPr>
      </w:pPr>
      <w:r>
        <w:rPr>
          <w:rFonts w:hint="eastAsia" w:ascii="宋体" w:hAnsi="宋体" w:cs="Arial"/>
          <w:szCs w:val="21"/>
        </w:rPr>
        <w:t>账号：</w:t>
      </w:r>
      <w:r>
        <w:rPr>
          <w:rFonts w:hint="eastAsia" w:ascii="宋体" w:hAnsi="宋体" w:cs="Arial"/>
          <w:szCs w:val="21"/>
          <w:u w:val="single"/>
        </w:rPr>
        <w:t xml:space="preserve">                                </w:t>
      </w:r>
    </w:p>
    <w:p>
      <w:pPr>
        <w:spacing w:line="500" w:lineRule="exact"/>
        <w:jc w:val="left"/>
        <w:rPr>
          <w:rFonts w:ascii="宋体" w:hAnsi="宋体" w:cs="Arial"/>
          <w:szCs w:val="21"/>
          <w:u w:val="single"/>
        </w:rPr>
      </w:pPr>
      <w:r>
        <w:rPr>
          <w:rFonts w:hint="eastAsia" w:ascii="宋体" w:hAnsi="宋体" w:cs="Arial"/>
          <w:szCs w:val="21"/>
        </w:rPr>
        <w:t>法定代表人：</w:t>
      </w:r>
      <w:r>
        <w:rPr>
          <w:rFonts w:hint="eastAsia" w:ascii="宋体" w:hAnsi="宋体" w:cs="Arial"/>
          <w:szCs w:val="21"/>
          <w:u w:val="single"/>
        </w:rPr>
        <w:t xml:space="preserve">                          </w:t>
      </w:r>
    </w:p>
    <w:p>
      <w:pPr>
        <w:spacing w:line="500" w:lineRule="exact"/>
        <w:jc w:val="left"/>
        <w:rPr>
          <w:rFonts w:ascii="宋体" w:hAnsi="宋体" w:cs="Arial"/>
          <w:szCs w:val="21"/>
          <w:u w:val="single"/>
        </w:rPr>
      </w:pPr>
      <w:r>
        <w:rPr>
          <w:rFonts w:hint="eastAsia" w:ascii="宋体" w:hAnsi="宋体" w:cs="Arial"/>
          <w:szCs w:val="21"/>
        </w:rPr>
        <w:t>委托代理人：</w:t>
      </w:r>
      <w:r>
        <w:rPr>
          <w:rFonts w:hint="eastAsia" w:ascii="宋体" w:hAnsi="宋体" w:cs="Arial"/>
          <w:szCs w:val="21"/>
          <w:u w:val="single"/>
        </w:rPr>
        <w:t xml:space="preserve">                          </w:t>
      </w:r>
    </w:p>
    <w:p>
      <w:pPr>
        <w:pStyle w:val="41"/>
        <w:spacing w:line="500" w:lineRule="exact"/>
        <w:rPr>
          <w:rFonts w:ascii="宋体" w:hAnsi="宋体" w:cs="Arial"/>
          <w:szCs w:val="21"/>
          <w:u w:val="single"/>
        </w:rPr>
      </w:pPr>
      <w:r>
        <w:rPr>
          <w:rFonts w:hint="eastAsia" w:ascii="宋体" w:hAnsi="宋体" w:cs="Arial"/>
          <w:szCs w:val="21"/>
        </w:rPr>
        <w:t>签约日期：</w:t>
      </w:r>
      <w:r>
        <w:rPr>
          <w:rFonts w:hint="eastAsia" w:ascii="宋体" w:hAnsi="宋体" w:cs="Arial"/>
          <w:szCs w:val="21"/>
          <w:u w:val="single"/>
        </w:rPr>
        <w:t xml:space="preserve">                            </w:t>
      </w:r>
    </w:p>
    <w:p>
      <w:pPr>
        <w:pStyle w:val="41"/>
        <w:spacing w:line="500" w:lineRule="exact"/>
        <w:jc w:val="left"/>
        <w:rPr>
          <w:rFonts w:ascii="宋体" w:hAnsi="宋体" w:cs="Arial"/>
          <w:sz w:val="24"/>
          <w:u w:val="single"/>
        </w:rPr>
      </w:pPr>
    </w:p>
    <w:p>
      <w:pPr>
        <w:pStyle w:val="5"/>
        <w:bidi w:val="0"/>
        <w:jc w:val="center"/>
        <w:rPr>
          <w:rFonts w:hint="eastAsia"/>
          <w:b/>
          <w:bCs w:val="0"/>
          <w:sz w:val="24"/>
          <w:szCs w:val="24"/>
          <w:lang w:val="en-US" w:eastAsia="zh-CN"/>
        </w:rPr>
      </w:pPr>
      <w:bookmarkStart w:id="553" w:name="_Toc24521"/>
      <w:r>
        <w:rPr>
          <w:rFonts w:hint="eastAsia"/>
          <w:b/>
          <w:bCs w:val="0"/>
          <w:sz w:val="24"/>
          <w:szCs w:val="24"/>
          <w:lang w:val="en-US" w:eastAsia="zh-CN"/>
        </w:rPr>
        <w:t>2.可行性研究报告编制部分</w:t>
      </w:r>
      <w:bookmarkEnd w:id="553"/>
    </w:p>
    <w:p>
      <w:pPr>
        <w:spacing w:line="500" w:lineRule="exact"/>
        <w:ind w:firstLine="420" w:firstLineChars="200"/>
        <w:rPr>
          <w:rFonts w:ascii="宋体" w:hAnsi="宋体"/>
          <w:szCs w:val="21"/>
        </w:rPr>
      </w:pPr>
      <w:r>
        <w:rPr>
          <w:rFonts w:hint="eastAsia" w:ascii="宋体" w:hAnsi="宋体"/>
          <w:szCs w:val="21"/>
        </w:rPr>
        <w:t>依据《中华人民共和国民法典》、《中华人民共和国安全生产法》，甲方委托乙方开展</w:t>
      </w:r>
      <w:r>
        <w:rPr>
          <w:rFonts w:hint="eastAsia" w:ascii="宋体" w:hAnsi="宋体"/>
          <w:szCs w:val="21"/>
          <w:u w:val="single"/>
        </w:rPr>
        <w:t xml:space="preserve">  </w:t>
      </w:r>
      <w:r>
        <w:rPr>
          <w:rFonts w:hint="eastAsia" w:ascii="宋体" w:hAnsi="宋体"/>
          <w:i/>
          <w:iCs/>
          <w:szCs w:val="21"/>
          <w:u w:val="single"/>
        </w:rPr>
        <w:t>（项目名称）</w:t>
      </w:r>
      <w:r>
        <w:rPr>
          <w:rFonts w:hint="eastAsia" w:ascii="宋体" w:hAnsi="宋体"/>
          <w:szCs w:val="21"/>
          <w:u w:val="single"/>
        </w:rPr>
        <w:t xml:space="preserve">  </w:t>
      </w:r>
      <w:r>
        <w:rPr>
          <w:rFonts w:hint="eastAsia" w:ascii="宋体" w:hAnsi="宋体"/>
          <w:szCs w:val="21"/>
        </w:rPr>
        <w:t>可行性研究报告编制工作，甲、乙双方本着平等、自愿的原则，经充分协商，订立本合同，以资共同遵守执行。</w:t>
      </w:r>
    </w:p>
    <w:p>
      <w:pPr>
        <w:numPr>
          <w:ilvl w:val="0"/>
          <w:numId w:val="11"/>
        </w:numPr>
        <w:spacing w:line="500" w:lineRule="exact"/>
        <w:rPr>
          <w:rFonts w:ascii="宋体" w:hAnsi="宋体" w:cs="仿宋_GB2312"/>
          <w:b/>
          <w:szCs w:val="21"/>
        </w:rPr>
      </w:pPr>
      <w:r>
        <w:rPr>
          <w:rFonts w:hint="eastAsia" w:ascii="宋体" w:hAnsi="宋体" w:cs="仿宋_GB2312"/>
          <w:b/>
          <w:szCs w:val="21"/>
        </w:rPr>
        <w:t xml:space="preserve"> 项目名称</w:t>
      </w:r>
    </w:p>
    <w:p>
      <w:pPr>
        <w:spacing w:line="500" w:lineRule="exact"/>
        <w:ind w:firstLine="371" w:firstLineChars="177"/>
        <w:rPr>
          <w:rFonts w:ascii="宋体" w:hAnsi="宋体"/>
          <w:szCs w:val="21"/>
          <w:u w:val="single"/>
        </w:rPr>
      </w:pPr>
    </w:p>
    <w:p>
      <w:pPr>
        <w:spacing w:line="500" w:lineRule="exact"/>
        <w:rPr>
          <w:rFonts w:ascii="宋体" w:hAnsi="宋体" w:cs="宋体"/>
          <w:szCs w:val="21"/>
        </w:rPr>
      </w:pPr>
      <w:r>
        <w:rPr>
          <w:rFonts w:hint="eastAsia" w:ascii="宋体" w:hAnsi="宋体" w:cs="仿宋_GB2312"/>
          <w:b/>
          <w:szCs w:val="21"/>
        </w:rPr>
        <w:t>第二条 服务内容、工作成果</w:t>
      </w:r>
      <w:r>
        <w:rPr>
          <w:rFonts w:hint="eastAsia" w:ascii="宋体" w:hAnsi="宋体"/>
          <w:b/>
          <w:szCs w:val="21"/>
        </w:rPr>
        <w:t>及期限</w:t>
      </w:r>
    </w:p>
    <w:p>
      <w:pPr>
        <w:spacing w:line="500" w:lineRule="exact"/>
        <w:ind w:firstLine="371" w:firstLineChars="177"/>
        <w:rPr>
          <w:rFonts w:ascii="宋体" w:hAnsi="宋体"/>
          <w:szCs w:val="21"/>
        </w:rPr>
      </w:pPr>
      <w:r>
        <w:rPr>
          <w:rFonts w:hint="eastAsia" w:ascii="宋体" w:hAnsi="宋体"/>
          <w:szCs w:val="21"/>
        </w:rPr>
        <w:t>一、服务内容：</w:t>
      </w:r>
      <w:r>
        <w:rPr>
          <w:rFonts w:hint="eastAsia" w:ascii="宋体" w:hAnsi="宋体"/>
          <w:szCs w:val="21"/>
          <w:u w:val="single"/>
        </w:rPr>
        <w:t xml:space="preserve">                                            </w:t>
      </w:r>
      <w:r>
        <w:rPr>
          <w:rFonts w:ascii="宋体" w:hAnsi="宋体"/>
          <w:szCs w:val="21"/>
        </w:rPr>
        <w:t xml:space="preserve"> </w:t>
      </w:r>
    </w:p>
    <w:p>
      <w:pPr>
        <w:spacing w:line="500" w:lineRule="exact"/>
        <w:ind w:firstLine="371" w:firstLineChars="177"/>
        <w:rPr>
          <w:rFonts w:ascii="宋体" w:hAnsi="宋体"/>
          <w:szCs w:val="21"/>
        </w:rPr>
      </w:pPr>
      <w:r>
        <w:rPr>
          <w:rFonts w:hint="eastAsia" w:ascii="宋体" w:hAnsi="宋体"/>
          <w:szCs w:val="21"/>
        </w:rPr>
        <w:t>二、工作成果：</w:t>
      </w:r>
      <w:r>
        <w:rPr>
          <w:rFonts w:hint="eastAsia" w:ascii="宋体" w:hAnsi="宋体" w:cs="仿宋_GB2312"/>
          <w:szCs w:val="21"/>
          <w:u w:val="single"/>
        </w:rPr>
        <w:t xml:space="preserve">                                            </w:t>
      </w:r>
    </w:p>
    <w:p>
      <w:pPr>
        <w:spacing w:line="500" w:lineRule="exact"/>
        <w:ind w:firstLine="371" w:firstLineChars="177"/>
        <w:rPr>
          <w:rFonts w:ascii="宋体" w:hAnsi="宋体"/>
          <w:szCs w:val="21"/>
        </w:rPr>
      </w:pPr>
      <w:r>
        <w:rPr>
          <w:rFonts w:hint="eastAsia" w:ascii="宋体" w:hAnsi="宋体"/>
          <w:szCs w:val="21"/>
        </w:rPr>
        <w:t>三、期    限：</w:t>
      </w:r>
      <w:r>
        <w:rPr>
          <w:rFonts w:hint="eastAsia" w:ascii="宋体" w:hAnsi="宋体"/>
          <w:szCs w:val="21"/>
          <w:u w:val="single"/>
        </w:rPr>
        <w:t xml:space="preserve">                                            </w:t>
      </w:r>
    </w:p>
    <w:p>
      <w:pPr>
        <w:spacing w:line="500" w:lineRule="exact"/>
        <w:rPr>
          <w:rFonts w:ascii="宋体" w:hAnsi="宋体"/>
          <w:b/>
          <w:szCs w:val="21"/>
        </w:rPr>
      </w:pPr>
      <w:r>
        <w:rPr>
          <w:rFonts w:hint="eastAsia" w:ascii="宋体" w:hAnsi="宋体" w:cs="仿宋_GB2312"/>
          <w:b/>
          <w:szCs w:val="21"/>
        </w:rPr>
        <w:t>第三条 合同价款</w:t>
      </w:r>
      <w:r>
        <w:rPr>
          <w:rFonts w:hint="eastAsia" w:ascii="宋体" w:hAnsi="宋体"/>
          <w:b/>
          <w:szCs w:val="21"/>
        </w:rPr>
        <w:t>及支付方式</w:t>
      </w:r>
    </w:p>
    <w:p>
      <w:pPr>
        <w:spacing w:line="500" w:lineRule="exact"/>
        <w:ind w:firstLine="420" w:firstLineChars="200"/>
        <w:rPr>
          <w:rFonts w:ascii="宋体" w:hAnsi="宋体"/>
          <w:szCs w:val="21"/>
        </w:rPr>
      </w:pPr>
      <w:r>
        <w:rPr>
          <w:rFonts w:hint="eastAsia" w:ascii="宋体" w:hAnsi="宋体"/>
          <w:szCs w:val="21"/>
        </w:rPr>
        <w:t>一、合同总金额（含税）：人民币（大写）：</w:t>
      </w:r>
      <w:r>
        <w:rPr>
          <w:rFonts w:hint="eastAsia" w:ascii="宋体" w:hAnsi="宋体"/>
          <w:szCs w:val="21"/>
          <w:u w:val="single"/>
        </w:rPr>
        <w:t xml:space="preserve">       </w:t>
      </w:r>
      <w:r>
        <w:rPr>
          <w:rFonts w:hint="eastAsia" w:ascii="宋体" w:hAnsi="宋体"/>
          <w:szCs w:val="21"/>
        </w:rPr>
        <w:t>元；（¥</w:t>
      </w:r>
      <w:r>
        <w:rPr>
          <w:rFonts w:hint="eastAsia" w:ascii="宋体" w:hAnsi="宋体"/>
          <w:szCs w:val="21"/>
          <w:u w:val="single"/>
        </w:rPr>
        <w:t xml:space="preserve">    </w:t>
      </w:r>
      <w:r>
        <w:rPr>
          <w:rFonts w:hint="eastAsia" w:ascii="宋体" w:hAnsi="宋体"/>
          <w:szCs w:val="21"/>
        </w:rPr>
        <w:t>元）。</w:t>
      </w:r>
    </w:p>
    <w:p>
      <w:pPr>
        <w:spacing w:line="500" w:lineRule="exact"/>
        <w:ind w:firstLine="420" w:firstLineChars="200"/>
        <w:rPr>
          <w:rFonts w:ascii="宋体" w:hAnsi="宋体"/>
          <w:szCs w:val="21"/>
          <w:u w:val="single"/>
        </w:rPr>
      </w:pPr>
      <w:r>
        <w:rPr>
          <w:rFonts w:hint="eastAsia" w:ascii="宋体" w:hAnsi="宋体"/>
          <w:szCs w:val="21"/>
        </w:rPr>
        <w:t>二、支付方式：</w:t>
      </w:r>
      <w:r>
        <w:rPr>
          <w:rFonts w:hint="eastAsia" w:ascii="宋体" w:hAnsi="宋体"/>
          <w:szCs w:val="21"/>
          <w:u w:val="single"/>
        </w:rPr>
        <w:t xml:space="preserve">                              </w:t>
      </w:r>
    </w:p>
    <w:p>
      <w:pPr>
        <w:spacing w:line="500" w:lineRule="exact"/>
        <w:ind w:firstLine="420" w:firstLineChars="200"/>
        <w:rPr>
          <w:rFonts w:ascii="宋体" w:hAnsi="宋体"/>
          <w:szCs w:val="21"/>
          <w:u w:val="single"/>
        </w:rPr>
      </w:pPr>
      <w:r>
        <w:rPr>
          <w:rFonts w:hint="eastAsia" w:ascii="宋体" w:hAnsi="宋体"/>
          <w:szCs w:val="21"/>
        </w:rPr>
        <w:t>三、</w:t>
      </w:r>
      <w:r>
        <w:rPr>
          <w:rFonts w:ascii="宋体" w:hAnsi="宋体" w:cs="仿宋_GB2312"/>
          <w:szCs w:val="21"/>
        </w:rPr>
        <w:t>付款比例：</w:t>
      </w:r>
      <w:r>
        <w:rPr>
          <w:rFonts w:hint="eastAsia" w:ascii="宋体" w:hAnsi="宋体" w:cs="仿宋_GB2312"/>
          <w:szCs w:val="21"/>
          <w:u w:val="single"/>
        </w:rPr>
        <w:t xml:space="preserve">                              </w:t>
      </w:r>
      <w:r>
        <w:rPr>
          <w:rFonts w:hint="eastAsia" w:ascii="宋体" w:hAnsi="宋体" w:cs="仿宋_GB2312"/>
          <w:szCs w:val="21"/>
        </w:rPr>
        <w:t xml:space="preserve"> </w:t>
      </w:r>
    </w:p>
    <w:p>
      <w:pPr>
        <w:spacing w:line="500" w:lineRule="exact"/>
        <w:rPr>
          <w:rFonts w:ascii="宋体" w:hAnsi="宋体"/>
          <w:b/>
          <w:szCs w:val="21"/>
        </w:rPr>
      </w:pPr>
      <w:r>
        <w:rPr>
          <w:rFonts w:hint="eastAsia" w:ascii="宋体" w:hAnsi="宋体"/>
          <w:b/>
          <w:szCs w:val="21"/>
        </w:rPr>
        <w:t>第四条</w:t>
      </w:r>
      <w:r>
        <w:rPr>
          <w:rFonts w:ascii="宋体" w:hAnsi="宋体"/>
          <w:b/>
          <w:szCs w:val="21"/>
        </w:rPr>
        <w:t xml:space="preserve"> </w:t>
      </w:r>
      <w:r>
        <w:rPr>
          <w:rFonts w:hint="eastAsia" w:ascii="宋体" w:hAnsi="宋体"/>
          <w:b/>
          <w:szCs w:val="21"/>
        </w:rPr>
        <w:t>质量要求</w:t>
      </w:r>
    </w:p>
    <w:p>
      <w:pPr>
        <w:spacing w:line="500" w:lineRule="exact"/>
        <w:ind w:left="480"/>
        <w:rPr>
          <w:rFonts w:ascii="宋体" w:hAnsi="宋体"/>
          <w:szCs w:val="21"/>
        </w:rPr>
      </w:pPr>
    </w:p>
    <w:p>
      <w:pPr>
        <w:spacing w:line="500" w:lineRule="exact"/>
        <w:rPr>
          <w:rFonts w:ascii="宋体" w:hAnsi="宋体"/>
          <w:b/>
          <w:szCs w:val="21"/>
        </w:rPr>
      </w:pPr>
      <w:r>
        <w:rPr>
          <w:rFonts w:hint="eastAsia" w:ascii="宋体" w:hAnsi="宋体"/>
          <w:b/>
          <w:szCs w:val="21"/>
        </w:rPr>
        <w:t>第五条 双方责任</w:t>
      </w:r>
    </w:p>
    <w:p>
      <w:pPr>
        <w:tabs>
          <w:tab w:val="left" w:pos="540"/>
        </w:tabs>
        <w:spacing w:line="500" w:lineRule="exact"/>
        <w:ind w:firstLine="420" w:firstLineChars="200"/>
        <w:rPr>
          <w:rFonts w:ascii="宋体" w:hAnsi="宋体"/>
          <w:szCs w:val="21"/>
        </w:rPr>
      </w:pPr>
      <w:r>
        <w:rPr>
          <w:rFonts w:hint="eastAsia" w:ascii="宋体" w:hAnsi="宋体"/>
          <w:szCs w:val="21"/>
        </w:rPr>
        <w:t>一、甲方</w:t>
      </w:r>
    </w:p>
    <w:p>
      <w:pPr>
        <w:numPr>
          <w:ilvl w:val="0"/>
          <w:numId w:val="12"/>
        </w:numPr>
        <w:tabs>
          <w:tab w:val="left" w:pos="360"/>
        </w:tabs>
        <w:spacing w:line="500" w:lineRule="exact"/>
        <w:ind w:left="0" w:firstLine="357"/>
        <w:rPr>
          <w:rFonts w:ascii="宋体" w:hAnsi="宋体"/>
          <w:szCs w:val="21"/>
        </w:rPr>
      </w:pPr>
      <w:r>
        <w:rPr>
          <w:rFonts w:hint="eastAsia" w:ascii="宋体" w:hAnsi="宋体"/>
          <w:szCs w:val="21"/>
        </w:rPr>
        <w:t>甲方对乙方可行性</w:t>
      </w:r>
      <w:r>
        <w:rPr>
          <w:rFonts w:ascii="宋体" w:hAnsi="宋体"/>
          <w:szCs w:val="21"/>
        </w:rPr>
        <w:t>研究报告编制</w:t>
      </w:r>
      <w:r>
        <w:rPr>
          <w:rFonts w:hint="eastAsia" w:ascii="宋体" w:hAnsi="宋体"/>
          <w:szCs w:val="21"/>
        </w:rPr>
        <w:t>工作进行积极配合并提供有利于开展工作的各种方便。</w:t>
      </w:r>
    </w:p>
    <w:p>
      <w:pPr>
        <w:numPr>
          <w:ilvl w:val="0"/>
          <w:numId w:val="12"/>
        </w:numPr>
        <w:tabs>
          <w:tab w:val="left" w:pos="360"/>
        </w:tabs>
        <w:spacing w:line="500" w:lineRule="exact"/>
        <w:ind w:left="0" w:firstLine="357"/>
        <w:rPr>
          <w:rFonts w:ascii="宋体" w:hAnsi="宋体"/>
          <w:szCs w:val="21"/>
        </w:rPr>
      </w:pPr>
      <w:r>
        <w:rPr>
          <w:rFonts w:hint="eastAsia" w:ascii="宋体" w:hAnsi="宋体"/>
          <w:szCs w:val="21"/>
        </w:rPr>
        <w:t>甲方应按合同要求支付费用。</w:t>
      </w:r>
    </w:p>
    <w:p>
      <w:pPr>
        <w:numPr>
          <w:ilvl w:val="0"/>
          <w:numId w:val="12"/>
        </w:numPr>
        <w:tabs>
          <w:tab w:val="left" w:pos="360"/>
        </w:tabs>
        <w:spacing w:line="500" w:lineRule="exact"/>
        <w:ind w:left="0" w:firstLine="357"/>
        <w:rPr>
          <w:rFonts w:ascii="宋体" w:hAnsi="宋体"/>
          <w:szCs w:val="21"/>
        </w:rPr>
      </w:pPr>
      <w:r>
        <w:rPr>
          <w:rFonts w:hint="eastAsia" w:ascii="宋体" w:hAnsi="宋体"/>
          <w:szCs w:val="21"/>
        </w:rPr>
        <w:t>甲方应对乙方工作进展情况进行监督检查，负责相关问题的处理。</w:t>
      </w:r>
    </w:p>
    <w:p>
      <w:pPr>
        <w:tabs>
          <w:tab w:val="left" w:pos="540"/>
        </w:tabs>
        <w:spacing w:line="500" w:lineRule="exact"/>
        <w:ind w:firstLine="420" w:firstLineChars="200"/>
        <w:rPr>
          <w:rFonts w:ascii="宋体" w:hAnsi="宋体"/>
          <w:szCs w:val="21"/>
        </w:rPr>
      </w:pPr>
      <w:r>
        <w:rPr>
          <w:rFonts w:hint="eastAsia" w:ascii="宋体" w:hAnsi="宋体"/>
          <w:szCs w:val="21"/>
        </w:rPr>
        <w:t>二、乙方</w:t>
      </w:r>
    </w:p>
    <w:p>
      <w:pPr>
        <w:numPr>
          <w:ilvl w:val="0"/>
          <w:numId w:val="13"/>
        </w:numPr>
        <w:spacing w:line="500" w:lineRule="exact"/>
        <w:ind w:left="0" w:firstLine="357"/>
        <w:rPr>
          <w:rFonts w:ascii="宋体" w:hAnsi="宋体"/>
          <w:szCs w:val="21"/>
        </w:rPr>
      </w:pPr>
      <w:r>
        <w:rPr>
          <w:rFonts w:hint="eastAsia" w:ascii="宋体" w:hAnsi="宋体"/>
          <w:szCs w:val="21"/>
        </w:rPr>
        <w:t>可行性研究报告编制专业负责人</w:t>
      </w:r>
    </w:p>
    <w:p>
      <w:pPr>
        <w:pStyle w:val="41"/>
        <w:spacing w:line="500" w:lineRule="exact"/>
        <w:ind w:firstLine="371" w:firstLineChars="177"/>
        <w:rPr>
          <w:rFonts w:ascii="宋体" w:hAnsi="宋体"/>
          <w:szCs w:val="21"/>
        </w:rPr>
      </w:pPr>
      <w:r>
        <w:rPr>
          <w:rFonts w:hint="eastAsia" w:ascii="宋体" w:hAnsi="宋体"/>
          <w:szCs w:val="21"/>
        </w:rPr>
        <w:t>姓名：</w:t>
      </w:r>
      <w:r>
        <w:rPr>
          <w:rFonts w:hint="eastAsia" w:ascii="宋体" w:hAnsi="宋体" w:cs="Arial"/>
          <w:szCs w:val="21"/>
          <w:u w:val="single"/>
        </w:rPr>
        <w:t xml:space="preserve">            </w:t>
      </w:r>
      <w:r>
        <w:rPr>
          <w:rFonts w:hint="eastAsia" w:ascii="宋体" w:hAnsi="宋体"/>
          <w:szCs w:val="21"/>
        </w:rPr>
        <w:t xml:space="preserve"> 资格证书：</w:t>
      </w:r>
      <w:r>
        <w:rPr>
          <w:rFonts w:hint="eastAsia" w:ascii="宋体" w:hAnsi="宋体" w:cs="Arial"/>
          <w:szCs w:val="21"/>
          <w:u w:val="single"/>
        </w:rPr>
        <w:t xml:space="preserve">            </w:t>
      </w:r>
      <w:r>
        <w:rPr>
          <w:rFonts w:hint="eastAsia" w:ascii="宋体" w:hAnsi="宋体"/>
          <w:szCs w:val="21"/>
        </w:rPr>
        <w:t xml:space="preserve"> 证书编号：</w:t>
      </w:r>
      <w:r>
        <w:rPr>
          <w:rFonts w:hint="eastAsia" w:ascii="宋体" w:hAnsi="宋体" w:cs="Arial"/>
          <w:szCs w:val="21"/>
          <w:u w:val="single"/>
        </w:rPr>
        <w:t xml:space="preserve">              </w:t>
      </w:r>
    </w:p>
    <w:p>
      <w:pPr>
        <w:numPr>
          <w:ilvl w:val="0"/>
          <w:numId w:val="13"/>
        </w:numPr>
        <w:spacing w:line="500" w:lineRule="exact"/>
        <w:ind w:left="0" w:firstLine="357"/>
        <w:rPr>
          <w:rFonts w:ascii="宋体" w:hAnsi="宋体"/>
          <w:szCs w:val="21"/>
        </w:rPr>
      </w:pPr>
      <w:r>
        <w:rPr>
          <w:rFonts w:hint="eastAsia" w:ascii="宋体" w:hAnsi="宋体"/>
          <w:szCs w:val="21"/>
        </w:rPr>
        <w:t>接受甲方委托，为甲方提供可行性研究报告</w:t>
      </w:r>
      <w:r>
        <w:rPr>
          <w:rFonts w:ascii="宋体" w:hAnsi="宋体"/>
          <w:szCs w:val="21"/>
        </w:rPr>
        <w:t>编制服务</w:t>
      </w:r>
      <w:r>
        <w:rPr>
          <w:rFonts w:hint="eastAsia" w:ascii="宋体" w:hAnsi="宋体"/>
          <w:szCs w:val="21"/>
        </w:rPr>
        <w:t>。</w:t>
      </w:r>
    </w:p>
    <w:p>
      <w:pPr>
        <w:numPr>
          <w:ilvl w:val="0"/>
          <w:numId w:val="13"/>
        </w:numPr>
        <w:spacing w:line="500" w:lineRule="exact"/>
        <w:ind w:left="0" w:firstLine="357"/>
        <w:rPr>
          <w:rFonts w:ascii="宋体" w:hAnsi="宋体"/>
          <w:szCs w:val="21"/>
        </w:rPr>
      </w:pPr>
      <w:r>
        <w:rPr>
          <w:rFonts w:hint="eastAsia" w:ascii="宋体" w:hAnsi="宋体"/>
          <w:szCs w:val="21"/>
        </w:rPr>
        <w:t>乙方对其</w:t>
      </w:r>
      <w:r>
        <w:rPr>
          <w:rFonts w:ascii="宋体" w:hAnsi="宋体"/>
          <w:szCs w:val="21"/>
        </w:rPr>
        <w:t>出具的</w:t>
      </w:r>
      <w:r>
        <w:rPr>
          <w:rFonts w:hint="eastAsia" w:ascii="宋体" w:hAnsi="宋体"/>
          <w:szCs w:val="21"/>
        </w:rPr>
        <w:t>工作</w:t>
      </w:r>
      <w:r>
        <w:rPr>
          <w:rFonts w:ascii="宋体" w:hAnsi="宋体"/>
          <w:szCs w:val="21"/>
        </w:rPr>
        <w:t>成果</w:t>
      </w:r>
      <w:r>
        <w:rPr>
          <w:rFonts w:hint="eastAsia" w:ascii="宋体" w:hAnsi="宋体"/>
          <w:szCs w:val="21"/>
        </w:rPr>
        <w:t>负法律责任。</w:t>
      </w:r>
    </w:p>
    <w:p>
      <w:pPr>
        <w:numPr>
          <w:ilvl w:val="0"/>
          <w:numId w:val="13"/>
        </w:numPr>
        <w:spacing w:line="500" w:lineRule="exact"/>
        <w:ind w:left="0" w:firstLine="357"/>
        <w:rPr>
          <w:rFonts w:ascii="宋体" w:hAnsi="宋体"/>
          <w:szCs w:val="21"/>
        </w:rPr>
      </w:pPr>
      <w:r>
        <w:rPr>
          <w:rFonts w:hint="eastAsia" w:ascii="宋体" w:hAnsi="宋体"/>
          <w:szCs w:val="21"/>
        </w:rPr>
        <w:t>乙方承担完成委托工作</w:t>
      </w:r>
      <w:r>
        <w:rPr>
          <w:rFonts w:ascii="宋体" w:hAnsi="宋体"/>
          <w:szCs w:val="21"/>
        </w:rPr>
        <w:t>所需</w:t>
      </w:r>
      <w:r>
        <w:rPr>
          <w:rFonts w:hint="eastAsia" w:ascii="宋体" w:hAnsi="宋体"/>
          <w:szCs w:val="21"/>
        </w:rPr>
        <w:t>的所有费用。</w:t>
      </w:r>
    </w:p>
    <w:p>
      <w:pPr>
        <w:spacing w:line="500" w:lineRule="exact"/>
        <w:rPr>
          <w:rFonts w:ascii="宋体" w:hAnsi="宋体"/>
          <w:b/>
          <w:szCs w:val="21"/>
        </w:rPr>
      </w:pPr>
      <w:r>
        <w:rPr>
          <w:rFonts w:hint="eastAsia" w:ascii="宋体" w:hAnsi="宋体"/>
          <w:b/>
          <w:szCs w:val="21"/>
        </w:rPr>
        <w:t>第六条 违约责任</w:t>
      </w:r>
    </w:p>
    <w:p>
      <w:pPr>
        <w:tabs>
          <w:tab w:val="left" w:pos="540"/>
        </w:tabs>
        <w:spacing w:line="500" w:lineRule="exact"/>
        <w:ind w:firstLine="420" w:firstLineChars="200"/>
        <w:rPr>
          <w:rFonts w:ascii="宋体" w:hAnsi="宋体"/>
          <w:szCs w:val="21"/>
        </w:rPr>
      </w:pPr>
      <w:r>
        <w:rPr>
          <w:rFonts w:hint="eastAsia" w:ascii="宋体" w:hAnsi="宋体"/>
          <w:szCs w:val="21"/>
        </w:rPr>
        <w:t>一、甲方无法定事由或本合同约定事由解除合同，应向乙方支付合同总价款20%的违约金。</w:t>
      </w:r>
    </w:p>
    <w:p>
      <w:pPr>
        <w:tabs>
          <w:tab w:val="left" w:pos="540"/>
        </w:tabs>
        <w:spacing w:line="500" w:lineRule="exact"/>
        <w:ind w:firstLine="420" w:firstLineChars="200"/>
        <w:rPr>
          <w:rFonts w:ascii="宋体" w:hAnsi="宋体"/>
          <w:szCs w:val="21"/>
        </w:rPr>
      </w:pPr>
      <w:r>
        <w:rPr>
          <w:rFonts w:hint="eastAsia" w:ascii="宋体" w:hAnsi="宋体"/>
          <w:szCs w:val="21"/>
        </w:rPr>
        <w:t>二、乙方无法定事由或本合同约定事由解除合同或出具的报告不符合约定的，应向甲方支付合同总价款20%的违约金。</w:t>
      </w:r>
    </w:p>
    <w:p>
      <w:pPr>
        <w:tabs>
          <w:tab w:val="left" w:pos="540"/>
        </w:tabs>
        <w:spacing w:line="500" w:lineRule="exact"/>
        <w:ind w:firstLine="420" w:firstLineChars="200"/>
        <w:rPr>
          <w:rFonts w:ascii="宋体" w:hAnsi="宋体"/>
          <w:szCs w:val="21"/>
        </w:rPr>
      </w:pPr>
      <w:r>
        <w:rPr>
          <w:rFonts w:hint="eastAsia" w:ascii="宋体" w:hAnsi="宋体"/>
          <w:szCs w:val="21"/>
        </w:rPr>
        <w:t>三、由于乙方原因造成委托工作延误，每推迟一天，乙方按合同总价的1%偿付逾期违约金。</w:t>
      </w:r>
    </w:p>
    <w:p>
      <w:pPr>
        <w:tabs>
          <w:tab w:val="left" w:pos="540"/>
        </w:tabs>
        <w:spacing w:line="500" w:lineRule="exact"/>
        <w:ind w:firstLine="420" w:firstLineChars="200"/>
        <w:rPr>
          <w:rFonts w:ascii="宋体" w:hAnsi="宋体"/>
          <w:szCs w:val="21"/>
        </w:rPr>
      </w:pPr>
      <w:r>
        <w:rPr>
          <w:rFonts w:hint="eastAsia" w:ascii="宋体" w:hAnsi="宋体"/>
          <w:szCs w:val="21"/>
        </w:rPr>
        <w:t>四、非因委托任务发生实质性变化导致乙方不能在要求期限内完成委托工作并出具成果文件的，工期不予顺延，乙方承担由此产生的一切费用，并按照合同约定向甲方支付逾期违约金，若由此给甲方造成损失的，乙方还应赔偿由此给甲方造成的一切损失。</w:t>
      </w:r>
    </w:p>
    <w:p>
      <w:pPr>
        <w:tabs>
          <w:tab w:val="left" w:pos="540"/>
        </w:tabs>
        <w:spacing w:line="500" w:lineRule="exact"/>
        <w:ind w:firstLine="420" w:firstLineChars="200"/>
        <w:rPr>
          <w:rFonts w:ascii="宋体" w:hAnsi="宋体"/>
          <w:szCs w:val="21"/>
        </w:rPr>
      </w:pPr>
      <w:r>
        <w:rPr>
          <w:rFonts w:hint="eastAsia" w:ascii="宋体" w:hAnsi="宋体"/>
          <w:szCs w:val="21"/>
        </w:rPr>
        <w:t>五、合同任何一方因违约给对方造成损失的，违约方除了向守约方支付违约金外，还应赔偿由此给守约方造成的一切损失，包括但不限于诉讼费、律师费、鉴定费、保全费、差旅费等一切费用。</w:t>
      </w:r>
    </w:p>
    <w:p>
      <w:pPr>
        <w:spacing w:line="500" w:lineRule="exact"/>
        <w:rPr>
          <w:rFonts w:ascii="宋体" w:hAnsi="宋体"/>
          <w:b/>
          <w:szCs w:val="21"/>
        </w:rPr>
      </w:pPr>
      <w:r>
        <w:rPr>
          <w:rFonts w:hint="eastAsia" w:ascii="宋体" w:hAnsi="宋体"/>
          <w:b/>
          <w:szCs w:val="21"/>
        </w:rPr>
        <w:t>第七条 保密条款</w:t>
      </w:r>
    </w:p>
    <w:p>
      <w:pPr>
        <w:spacing w:line="500" w:lineRule="exact"/>
        <w:ind w:firstLine="420" w:firstLineChars="200"/>
        <w:rPr>
          <w:rFonts w:ascii="宋体" w:hAnsi="宋体"/>
          <w:szCs w:val="21"/>
        </w:rPr>
      </w:pPr>
      <w:r>
        <w:rPr>
          <w:rFonts w:hint="eastAsia" w:ascii="宋体" w:hAnsi="宋体"/>
          <w:szCs w:val="21"/>
        </w:rPr>
        <w:t>任何一方对其在本合同磋商、签订、履行过程中知悉的对方的生产经营、投资及其他任何方面的商业秘密，不得向公众或任何第三人泄露、公开或传播此等商业秘密；也不得以自己或其他任何人的利益为目的利用此等商业秘密；除非是：（1）法律要求；（2）社会公众利益要求；（3）对方事先以书面形式同意。</w:t>
      </w:r>
    </w:p>
    <w:p>
      <w:pPr>
        <w:spacing w:line="500" w:lineRule="exact"/>
        <w:ind w:firstLine="420" w:firstLineChars="200"/>
        <w:rPr>
          <w:rFonts w:ascii="宋体" w:hAnsi="宋体"/>
          <w:szCs w:val="21"/>
        </w:rPr>
      </w:pPr>
      <w:r>
        <w:rPr>
          <w:rFonts w:hint="eastAsia" w:ascii="宋体" w:hAnsi="宋体"/>
          <w:szCs w:val="21"/>
        </w:rPr>
        <w:t>保密条款不因本合同的无效、解除、提前终止或不具操作性而失效。</w:t>
      </w:r>
    </w:p>
    <w:p>
      <w:pPr>
        <w:spacing w:line="500" w:lineRule="exact"/>
        <w:rPr>
          <w:rFonts w:ascii="宋体" w:hAnsi="宋体"/>
          <w:b/>
          <w:szCs w:val="21"/>
        </w:rPr>
      </w:pPr>
      <w:r>
        <w:rPr>
          <w:rFonts w:hint="eastAsia" w:ascii="宋体" w:hAnsi="宋体"/>
          <w:b/>
          <w:szCs w:val="21"/>
        </w:rPr>
        <w:t>第八条 合同争议的解决方式</w:t>
      </w:r>
    </w:p>
    <w:p>
      <w:pPr>
        <w:spacing w:line="500" w:lineRule="exact"/>
        <w:ind w:firstLine="357"/>
        <w:rPr>
          <w:rFonts w:ascii="宋体" w:hAnsi="宋体"/>
          <w:szCs w:val="21"/>
        </w:rPr>
      </w:pPr>
      <w:r>
        <w:rPr>
          <w:rFonts w:hint="eastAsia" w:ascii="宋体" w:hAnsi="宋体"/>
          <w:szCs w:val="21"/>
        </w:rPr>
        <w:t>本合同履行过程中如有争议，应由双方协商解决，协商不成，双方应通过下述第</w:t>
      </w:r>
      <w:r>
        <w:rPr>
          <w:rFonts w:hint="eastAsia" w:ascii="宋体" w:hAnsi="宋体"/>
          <w:szCs w:val="21"/>
          <w:u w:val="single"/>
        </w:rPr>
        <w:t xml:space="preserve">    </w:t>
      </w:r>
      <w:r>
        <w:rPr>
          <w:rFonts w:hint="eastAsia" w:ascii="宋体" w:hAnsi="宋体"/>
          <w:szCs w:val="21"/>
        </w:rPr>
        <w:t>种方式解决：</w:t>
      </w:r>
    </w:p>
    <w:p>
      <w:pPr>
        <w:tabs>
          <w:tab w:val="left" w:pos="540"/>
        </w:tabs>
        <w:spacing w:line="500" w:lineRule="exact"/>
        <w:ind w:firstLine="420" w:firstLineChars="200"/>
        <w:rPr>
          <w:rFonts w:ascii="宋体" w:hAnsi="宋体"/>
          <w:szCs w:val="21"/>
        </w:rPr>
      </w:pPr>
      <w:r>
        <w:rPr>
          <w:rFonts w:hint="eastAsia" w:ascii="宋体" w:hAnsi="宋体"/>
          <w:szCs w:val="21"/>
        </w:rPr>
        <w:t>1、向</w:t>
      </w:r>
      <w:r>
        <w:rPr>
          <w:rFonts w:hint="eastAsia" w:ascii="宋体" w:hAnsi="宋体"/>
          <w:szCs w:val="21"/>
          <w:u w:val="single"/>
        </w:rPr>
        <w:t xml:space="preserve">          </w:t>
      </w:r>
      <w:r>
        <w:rPr>
          <w:rFonts w:hint="eastAsia" w:ascii="宋体" w:hAnsi="宋体"/>
          <w:szCs w:val="21"/>
        </w:rPr>
        <w:t>仲裁委员申请仲裁；</w:t>
      </w:r>
    </w:p>
    <w:p>
      <w:pPr>
        <w:tabs>
          <w:tab w:val="left" w:pos="540"/>
        </w:tabs>
        <w:spacing w:line="500" w:lineRule="exact"/>
        <w:ind w:firstLine="420" w:firstLineChars="200"/>
        <w:rPr>
          <w:rFonts w:ascii="宋体" w:hAnsi="宋体"/>
          <w:szCs w:val="21"/>
        </w:rPr>
      </w:pPr>
      <w:r>
        <w:rPr>
          <w:rFonts w:hint="eastAsia" w:ascii="宋体" w:hAnsi="宋体"/>
          <w:szCs w:val="21"/>
        </w:rPr>
        <w:t>2、向</w:t>
      </w:r>
      <w:r>
        <w:rPr>
          <w:rFonts w:hint="eastAsia" w:ascii="宋体" w:hAnsi="宋体"/>
          <w:szCs w:val="21"/>
          <w:u w:val="single"/>
        </w:rPr>
        <w:t xml:space="preserve"> </w:t>
      </w:r>
      <w:r>
        <w:rPr>
          <w:rFonts w:ascii="宋体" w:hAnsi="宋体"/>
          <w:szCs w:val="21"/>
          <w:u w:val="single"/>
        </w:rPr>
        <w:t xml:space="preserve">         </w:t>
      </w:r>
      <w:r>
        <w:rPr>
          <w:rFonts w:hint="eastAsia" w:ascii="宋体" w:hAnsi="宋体"/>
          <w:szCs w:val="21"/>
        </w:rPr>
        <w:t>人民法院提起诉讼。</w:t>
      </w:r>
    </w:p>
    <w:p>
      <w:pPr>
        <w:spacing w:line="500" w:lineRule="exact"/>
        <w:rPr>
          <w:rFonts w:ascii="宋体" w:hAnsi="宋体"/>
          <w:b/>
          <w:szCs w:val="21"/>
        </w:rPr>
      </w:pPr>
      <w:r>
        <w:rPr>
          <w:rFonts w:hint="eastAsia" w:ascii="宋体" w:hAnsi="宋体"/>
          <w:b/>
          <w:szCs w:val="21"/>
        </w:rPr>
        <w:t>第九条 不可抗力</w:t>
      </w:r>
    </w:p>
    <w:p>
      <w:pPr>
        <w:spacing w:line="500" w:lineRule="exact"/>
        <w:ind w:firstLine="357"/>
        <w:rPr>
          <w:rFonts w:ascii="宋体" w:hAnsi="宋体"/>
          <w:szCs w:val="21"/>
        </w:rPr>
      </w:pPr>
      <w:r>
        <w:rPr>
          <w:rFonts w:ascii="宋体" w:hAnsi="宋体"/>
          <w:szCs w:val="21"/>
        </w:rPr>
        <w:t>1.一旦本合同各方确认发生不可抗力致使本合同无法履行或延期履行，任何一方都将可以暂停履行本合同，但应在2个工作日内书面通知对方并在15日内提交不可抗力事件的详细情况及有效证据。如果上述不可抗力的影响未能在不可抗力发生之日起30天内消除，且双方未能就本合同协商一致达成变更意见，任何一方有权解除本合同，本合同自一方向另一方发出书面终止通知之日起解除。</w:t>
      </w:r>
    </w:p>
    <w:p>
      <w:pPr>
        <w:spacing w:line="500" w:lineRule="exact"/>
        <w:ind w:firstLine="357"/>
        <w:rPr>
          <w:rFonts w:ascii="宋体" w:hAnsi="宋体"/>
          <w:szCs w:val="21"/>
        </w:rPr>
      </w:pPr>
      <w:r>
        <w:rPr>
          <w:rFonts w:ascii="宋体" w:hAnsi="宋体"/>
          <w:szCs w:val="21"/>
        </w:rPr>
        <w:t>2.“不可抗力”是指本合同双方不能合理控制、不可预见或即使预见亦无法避免的事件，该事件使任何一方根据本合同履行其全部或部分义务已不可能。该事件包括但不限于政府行为、政策变化、地震、台风、洪水、火灾或其它天灾、战争或任何其它类似事件。</w:t>
      </w:r>
    </w:p>
    <w:p>
      <w:pPr>
        <w:tabs>
          <w:tab w:val="left" w:pos="750"/>
        </w:tabs>
        <w:spacing w:line="500" w:lineRule="exact"/>
        <w:ind w:firstLine="357"/>
        <w:rPr>
          <w:rFonts w:ascii="宋体" w:hAnsi="宋体"/>
          <w:szCs w:val="21"/>
        </w:rPr>
      </w:pPr>
      <w:r>
        <w:rPr>
          <w:rFonts w:ascii="宋体" w:hAnsi="宋体"/>
          <w:szCs w:val="21"/>
        </w:rPr>
        <w:t>3.一方违约后发生不可抗力，违约方不予免责。</w:t>
      </w:r>
    </w:p>
    <w:p>
      <w:pPr>
        <w:spacing w:line="500" w:lineRule="exact"/>
        <w:rPr>
          <w:rFonts w:ascii="宋体" w:hAnsi="宋体"/>
          <w:b/>
          <w:szCs w:val="21"/>
        </w:rPr>
      </w:pPr>
      <w:r>
        <w:rPr>
          <w:rFonts w:hint="eastAsia" w:ascii="宋体" w:hAnsi="宋体"/>
          <w:b/>
          <w:szCs w:val="21"/>
        </w:rPr>
        <w:t>第十条 其他</w:t>
      </w:r>
    </w:p>
    <w:p>
      <w:pPr>
        <w:tabs>
          <w:tab w:val="left" w:pos="540"/>
        </w:tabs>
        <w:spacing w:line="500" w:lineRule="exact"/>
        <w:ind w:firstLine="420" w:firstLineChars="200"/>
        <w:rPr>
          <w:rFonts w:ascii="宋体" w:hAnsi="宋体"/>
          <w:szCs w:val="21"/>
        </w:rPr>
      </w:pPr>
      <w:r>
        <w:rPr>
          <w:rFonts w:hint="eastAsia" w:ascii="宋体" w:hAnsi="宋体"/>
          <w:szCs w:val="21"/>
        </w:rPr>
        <w:t>一、本合同非因法律规定允许解除合同的情况发生，任何一方当事人不得擅自变更或解除合同。当事人一方依照法律规定要求变更或解除合同时，应及时采取书面形式通知其他当事人，并签订合同。</w:t>
      </w:r>
    </w:p>
    <w:p>
      <w:pPr>
        <w:tabs>
          <w:tab w:val="left" w:pos="540"/>
        </w:tabs>
        <w:spacing w:line="500" w:lineRule="exact"/>
        <w:ind w:firstLine="420" w:firstLineChars="200"/>
        <w:rPr>
          <w:rFonts w:ascii="宋体" w:hAnsi="宋体"/>
          <w:szCs w:val="21"/>
        </w:rPr>
      </w:pPr>
      <w:r>
        <w:rPr>
          <w:rFonts w:hint="eastAsia" w:ascii="宋体" w:hAnsi="宋体"/>
          <w:szCs w:val="21"/>
        </w:rPr>
        <w:t>二、本合同执行过程中的未尽事宜，双方友好协商，签订补充协议加以解决。该补充协议与本合同具有同等法律效力。</w:t>
      </w:r>
    </w:p>
    <w:p>
      <w:pPr>
        <w:tabs>
          <w:tab w:val="left" w:pos="540"/>
        </w:tabs>
        <w:spacing w:line="500" w:lineRule="exact"/>
        <w:ind w:firstLine="420" w:firstLineChars="200"/>
        <w:rPr>
          <w:rFonts w:ascii="宋体" w:hAnsi="宋体"/>
          <w:szCs w:val="21"/>
        </w:rPr>
      </w:pPr>
      <w:r>
        <w:rPr>
          <w:rFonts w:hint="eastAsia" w:ascii="宋体" w:hAnsi="宋体"/>
          <w:szCs w:val="21"/>
        </w:rPr>
        <w:t>三、其他约定：乙方应采取严格的安全防护措施，承担合同期间的任何安全责任和因此发生的费用。</w:t>
      </w:r>
    </w:p>
    <w:p>
      <w:pPr>
        <w:spacing w:line="500" w:lineRule="exact"/>
        <w:rPr>
          <w:rFonts w:ascii="宋体" w:hAnsi="宋体"/>
          <w:b/>
          <w:szCs w:val="21"/>
        </w:rPr>
      </w:pPr>
      <w:r>
        <w:rPr>
          <w:rFonts w:hint="eastAsia" w:ascii="宋体" w:hAnsi="宋体"/>
          <w:b/>
          <w:szCs w:val="21"/>
        </w:rPr>
        <w:t>第十一条 附则</w:t>
      </w:r>
    </w:p>
    <w:p>
      <w:pPr>
        <w:autoSpaceDE w:val="0"/>
        <w:autoSpaceDN w:val="0"/>
        <w:adjustRightInd w:val="0"/>
        <w:snapToGrid w:val="0"/>
        <w:spacing w:line="420" w:lineRule="exact"/>
        <w:ind w:firstLine="420" w:firstLineChars="200"/>
        <w:rPr>
          <w:rFonts w:ascii="宋体" w:hAnsi="宋体" w:cs="宋体"/>
          <w:szCs w:val="21"/>
          <w:u w:val="single"/>
        </w:rPr>
      </w:pPr>
      <w:r>
        <w:rPr>
          <w:rFonts w:hint="eastAsia" w:ascii="宋体" w:hAnsi="宋体"/>
          <w:szCs w:val="21"/>
        </w:rPr>
        <w:t>一、</w:t>
      </w:r>
      <w:r>
        <w:rPr>
          <w:rFonts w:hint="eastAsia" w:cs="宋体"/>
          <w:szCs w:val="21"/>
        </w:rPr>
        <w:t>其他</w:t>
      </w:r>
      <w:r>
        <w:rPr>
          <w:rFonts w:hint="eastAsia" w:ascii="宋体" w:hAnsi="宋体" w:cs="宋体"/>
          <w:szCs w:val="21"/>
        </w:rPr>
        <w:t>补充约定：</w:t>
      </w:r>
      <w:r>
        <w:rPr>
          <w:rFonts w:hint="eastAsia" w:ascii="宋体" w:hAnsi="宋体" w:cs="宋体"/>
          <w:szCs w:val="21"/>
          <w:u w:val="single"/>
        </w:rPr>
        <w:t xml:space="preserve">                                    </w:t>
      </w:r>
    </w:p>
    <w:p>
      <w:pPr>
        <w:pStyle w:val="45"/>
        <w:spacing w:line="500" w:lineRule="exact"/>
        <w:ind w:firstLine="420" w:firstLineChars="200"/>
        <w:rPr>
          <w:rFonts w:ascii="宋体" w:hAnsi="宋体"/>
        </w:rPr>
      </w:pPr>
      <w:r>
        <w:rPr>
          <w:rFonts w:hint="eastAsia" w:ascii="宋体" w:hAnsi="宋体"/>
        </w:rPr>
        <w:t>二、本合同一式</w:t>
      </w:r>
      <w:r>
        <w:rPr>
          <w:rFonts w:hint="eastAsia" w:ascii="宋体" w:hAnsi="宋体"/>
          <w:u w:val="single"/>
        </w:rPr>
        <w:t xml:space="preserve">    </w:t>
      </w:r>
      <w:r>
        <w:rPr>
          <w:rFonts w:hint="eastAsia" w:ascii="宋体" w:hAnsi="宋体"/>
        </w:rPr>
        <w:t>份，其中正本</w:t>
      </w:r>
      <w:r>
        <w:rPr>
          <w:rFonts w:hint="eastAsia" w:ascii="宋体" w:hAnsi="宋体"/>
          <w:u w:val="single"/>
        </w:rPr>
        <w:t xml:space="preserve">    </w:t>
      </w:r>
      <w:r>
        <w:rPr>
          <w:rFonts w:hint="eastAsia" w:ascii="宋体" w:hAnsi="宋体"/>
        </w:rPr>
        <w:t>份，副本</w:t>
      </w:r>
      <w:r>
        <w:rPr>
          <w:rFonts w:hint="eastAsia" w:ascii="宋体" w:hAnsi="宋体"/>
          <w:u w:val="single"/>
        </w:rPr>
        <w:t xml:space="preserve">    </w:t>
      </w:r>
      <w:r>
        <w:rPr>
          <w:rFonts w:hint="eastAsia" w:ascii="宋体" w:hAnsi="宋体"/>
        </w:rPr>
        <w:t>份，具有同等法律效力。甲乙双方各执正本</w:t>
      </w:r>
      <w:r>
        <w:rPr>
          <w:rFonts w:hint="eastAsia" w:ascii="宋体" w:hAnsi="宋体"/>
          <w:u w:val="single"/>
        </w:rPr>
        <w:t xml:space="preserve">    </w:t>
      </w:r>
      <w:r>
        <w:rPr>
          <w:rFonts w:hint="eastAsia" w:ascii="宋体" w:hAnsi="宋体"/>
        </w:rPr>
        <w:t>份，甲方执副本</w:t>
      </w:r>
      <w:r>
        <w:rPr>
          <w:rFonts w:hint="eastAsia" w:ascii="宋体" w:hAnsi="宋体"/>
          <w:u w:val="single"/>
        </w:rPr>
        <w:t xml:space="preserve">   </w:t>
      </w:r>
      <w:r>
        <w:rPr>
          <w:rFonts w:hint="eastAsia" w:ascii="宋体" w:hAnsi="宋体"/>
        </w:rPr>
        <w:t>份，乙方执副本</w:t>
      </w:r>
      <w:r>
        <w:rPr>
          <w:rFonts w:hint="eastAsia" w:ascii="宋体" w:hAnsi="宋体"/>
          <w:u w:val="single"/>
        </w:rPr>
        <w:t xml:space="preserve">   </w:t>
      </w:r>
      <w:r>
        <w:rPr>
          <w:rFonts w:hint="eastAsia" w:ascii="宋体" w:hAnsi="宋体"/>
        </w:rPr>
        <w:t>份。</w:t>
      </w:r>
    </w:p>
    <w:p>
      <w:pPr>
        <w:tabs>
          <w:tab w:val="left" w:pos="540"/>
        </w:tabs>
        <w:spacing w:line="500" w:lineRule="exact"/>
        <w:ind w:firstLine="420" w:firstLineChars="200"/>
        <w:rPr>
          <w:rFonts w:ascii="宋体" w:hAnsi="宋体"/>
          <w:szCs w:val="21"/>
        </w:rPr>
      </w:pPr>
    </w:p>
    <w:p>
      <w:pPr>
        <w:tabs>
          <w:tab w:val="left" w:pos="540"/>
        </w:tabs>
        <w:spacing w:line="500" w:lineRule="exact"/>
        <w:ind w:firstLine="420" w:firstLineChars="200"/>
        <w:rPr>
          <w:rFonts w:ascii="宋体" w:hAnsi="宋体"/>
          <w:szCs w:val="21"/>
        </w:rPr>
      </w:pPr>
    </w:p>
    <w:p>
      <w:pPr>
        <w:spacing w:line="500" w:lineRule="exact"/>
        <w:rPr>
          <w:rFonts w:ascii="宋体" w:hAnsi="宋体"/>
          <w:sz w:val="24"/>
        </w:rPr>
      </w:pPr>
    </w:p>
    <w:p>
      <w:pPr>
        <w:pStyle w:val="2"/>
        <w:outlineLvl w:val="9"/>
        <w:rPr>
          <w:rFonts w:ascii="宋体" w:hAnsi="宋体"/>
          <w:sz w:val="24"/>
        </w:rPr>
      </w:pPr>
    </w:p>
    <w:p>
      <w:pPr>
        <w:pStyle w:val="2"/>
        <w:outlineLvl w:val="9"/>
        <w:rPr>
          <w:rFonts w:ascii="宋体" w:hAnsi="宋体"/>
          <w:sz w:val="24"/>
        </w:rPr>
      </w:pPr>
    </w:p>
    <w:p>
      <w:pPr>
        <w:pStyle w:val="2"/>
        <w:outlineLvl w:val="9"/>
        <w:rPr>
          <w:rFonts w:ascii="宋体" w:hAnsi="宋体"/>
          <w:sz w:val="24"/>
        </w:rPr>
      </w:pPr>
    </w:p>
    <w:p>
      <w:pPr>
        <w:pStyle w:val="2"/>
        <w:outlineLvl w:val="9"/>
        <w:rPr>
          <w:rFonts w:ascii="宋体" w:hAnsi="宋体"/>
          <w:sz w:val="24"/>
        </w:rPr>
      </w:pPr>
    </w:p>
    <w:p>
      <w:pPr>
        <w:pStyle w:val="2"/>
        <w:outlineLvl w:val="9"/>
        <w:rPr>
          <w:rFonts w:ascii="宋体" w:hAnsi="宋体"/>
          <w:sz w:val="24"/>
        </w:rPr>
      </w:pPr>
    </w:p>
    <w:p>
      <w:pPr>
        <w:pStyle w:val="2"/>
        <w:outlineLvl w:val="9"/>
        <w:rPr>
          <w:rFonts w:ascii="宋体" w:hAnsi="宋体"/>
          <w:sz w:val="24"/>
        </w:rPr>
      </w:pPr>
    </w:p>
    <w:p>
      <w:pPr>
        <w:pStyle w:val="2"/>
        <w:outlineLvl w:val="9"/>
        <w:rPr>
          <w:rFonts w:ascii="宋体" w:hAnsi="宋体"/>
          <w:sz w:val="24"/>
        </w:rPr>
      </w:pPr>
    </w:p>
    <w:p>
      <w:pPr>
        <w:pStyle w:val="2"/>
        <w:outlineLvl w:val="9"/>
        <w:rPr>
          <w:rFonts w:ascii="宋体" w:hAnsi="宋体"/>
          <w:sz w:val="24"/>
        </w:rPr>
      </w:pPr>
    </w:p>
    <w:p>
      <w:pPr>
        <w:spacing w:line="500" w:lineRule="exact"/>
        <w:rPr>
          <w:rFonts w:ascii="宋体" w:hAnsi="宋体"/>
          <w:sz w:val="24"/>
        </w:rPr>
      </w:pPr>
    </w:p>
    <w:p>
      <w:pPr>
        <w:spacing w:line="500" w:lineRule="exact"/>
        <w:jc w:val="left"/>
        <w:rPr>
          <w:rFonts w:ascii="宋体" w:hAnsi="宋体" w:cs="Arial"/>
          <w:szCs w:val="21"/>
        </w:rPr>
      </w:pPr>
      <w:r>
        <w:rPr>
          <w:rFonts w:hint="eastAsia" w:ascii="宋体" w:hAnsi="宋体" w:cs="Arial"/>
          <w:szCs w:val="21"/>
        </w:rPr>
        <w:t>甲方：</w:t>
      </w:r>
      <w:r>
        <w:rPr>
          <w:rFonts w:hint="eastAsia" w:ascii="宋体" w:hAnsi="宋体" w:cs="Arial"/>
          <w:szCs w:val="21"/>
          <w:u w:val="single"/>
        </w:rPr>
        <w:t xml:space="preserve">                          </w:t>
      </w:r>
      <w:r>
        <w:rPr>
          <w:rFonts w:hint="eastAsia" w:ascii="宋体" w:hAnsi="宋体" w:cs="Arial"/>
          <w:szCs w:val="21"/>
        </w:rPr>
        <w:t xml:space="preserve"> （盖章）</w:t>
      </w:r>
    </w:p>
    <w:p>
      <w:pPr>
        <w:spacing w:line="500" w:lineRule="exact"/>
        <w:jc w:val="left"/>
        <w:rPr>
          <w:rFonts w:ascii="宋体" w:hAnsi="宋体" w:cs="Arial"/>
          <w:szCs w:val="21"/>
          <w:u w:val="single"/>
        </w:rPr>
      </w:pPr>
      <w:r>
        <w:rPr>
          <w:rFonts w:hint="eastAsia" w:ascii="宋体" w:hAnsi="宋体" w:cs="Arial"/>
          <w:szCs w:val="21"/>
        </w:rPr>
        <w:t>住所地：</w:t>
      </w:r>
      <w:r>
        <w:rPr>
          <w:rFonts w:hint="eastAsia" w:ascii="宋体" w:hAnsi="宋体" w:cs="Arial"/>
          <w:szCs w:val="21"/>
          <w:u w:val="single"/>
        </w:rPr>
        <w:t xml:space="preserve">                            </w:t>
      </w:r>
    </w:p>
    <w:p>
      <w:pPr>
        <w:spacing w:line="500" w:lineRule="exact"/>
        <w:jc w:val="left"/>
        <w:rPr>
          <w:rFonts w:ascii="宋体" w:hAnsi="宋体" w:cs="Arial"/>
          <w:szCs w:val="21"/>
          <w:u w:val="single"/>
        </w:rPr>
      </w:pPr>
      <w:r>
        <w:rPr>
          <w:rFonts w:hint="eastAsia" w:ascii="宋体" w:hAnsi="宋体" w:cs="Arial"/>
          <w:szCs w:val="21"/>
        </w:rPr>
        <w:t>电    话：</w:t>
      </w:r>
      <w:r>
        <w:rPr>
          <w:rFonts w:hint="eastAsia" w:ascii="宋体" w:hAnsi="宋体" w:cs="Arial"/>
          <w:szCs w:val="21"/>
          <w:u w:val="single"/>
        </w:rPr>
        <w:t xml:space="preserve">                   </w:t>
      </w:r>
      <w:r>
        <w:rPr>
          <w:rFonts w:hint="eastAsia" w:ascii="宋体" w:hAnsi="宋体" w:cs="Arial"/>
          <w:szCs w:val="21"/>
        </w:rPr>
        <w:t xml:space="preserve"> 传    真：</w:t>
      </w:r>
      <w:r>
        <w:rPr>
          <w:rFonts w:hint="eastAsia" w:ascii="宋体" w:hAnsi="宋体" w:cs="Arial"/>
          <w:szCs w:val="21"/>
          <w:u w:val="single"/>
        </w:rPr>
        <w:t xml:space="preserve">                 </w:t>
      </w:r>
    </w:p>
    <w:p>
      <w:pPr>
        <w:spacing w:line="500" w:lineRule="exact"/>
        <w:jc w:val="left"/>
        <w:rPr>
          <w:rFonts w:ascii="宋体" w:hAnsi="宋体" w:cs="Arial"/>
          <w:szCs w:val="21"/>
        </w:rPr>
      </w:pPr>
      <w:r>
        <w:rPr>
          <w:rFonts w:hint="eastAsia" w:ascii="宋体" w:hAnsi="宋体" w:cs="Arial"/>
          <w:szCs w:val="21"/>
        </w:rPr>
        <w:t>开户银行：</w:t>
      </w:r>
      <w:r>
        <w:rPr>
          <w:rFonts w:hint="eastAsia" w:ascii="宋体" w:hAnsi="宋体" w:cs="Arial"/>
          <w:szCs w:val="21"/>
          <w:u w:val="single"/>
        </w:rPr>
        <w:t xml:space="preserve">                            </w:t>
      </w:r>
    </w:p>
    <w:p>
      <w:pPr>
        <w:spacing w:line="500" w:lineRule="exact"/>
        <w:jc w:val="left"/>
        <w:rPr>
          <w:rFonts w:ascii="宋体" w:hAnsi="宋体" w:cs="Arial"/>
          <w:szCs w:val="21"/>
          <w:u w:val="single"/>
        </w:rPr>
      </w:pPr>
      <w:r>
        <w:rPr>
          <w:rFonts w:hint="eastAsia" w:ascii="宋体" w:hAnsi="宋体" w:cs="Arial"/>
          <w:szCs w:val="21"/>
        </w:rPr>
        <w:t>账号：</w:t>
      </w:r>
      <w:r>
        <w:rPr>
          <w:rFonts w:hint="eastAsia" w:ascii="宋体" w:hAnsi="宋体" w:cs="Arial"/>
          <w:szCs w:val="21"/>
          <w:u w:val="single"/>
        </w:rPr>
        <w:t xml:space="preserve">                                </w:t>
      </w:r>
    </w:p>
    <w:p>
      <w:pPr>
        <w:spacing w:line="500" w:lineRule="exact"/>
        <w:jc w:val="left"/>
        <w:rPr>
          <w:rFonts w:ascii="宋体" w:hAnsi="宋体" w:cs="Arial"/>
          <w:szCs w:val="21"/>
        </w:rPr>
      </w:pPr>
      <w:r>
        <w:rPr>
          <w:rFonts w:hint="eastAsia" w:ascii="宋体" w:hAnsi="宋体" w:cs="Arial"/>
          <w:szCs w:val="21"/>
        </w:rPr>
        <w:t>税号：</w:t>
      </w:r>
      <w:r>
        <w:rPr>
          <w:rFonts w:hint="eastAsia" w:ascii="宋体" w:hAnsi="宋体" w:cs="Arial"/>
          <w:szCs w:val="21"/>
          <w:u w:val="single"/>
        </w:rPr>
        <w:t xml:space="preserve">                                </w:t>
      </w:r>
    </w:p>
    <w:p>
      <w:pPr>
        <w:spacing w:line="500" w:lineRule="exact"/>
        <w:jc w:val="left"/>
        <w:rPr>
          <w:rFonts w:ascii="宋体" w:hAnsi="宋体" w:cs="Arial"/>
          <w:szCs w:val="21"/>
          <w:u w:val="single"/>
        </w:rPr>
      </w:pPr>
      <w:r>
        <w:rPr>
          <w:rFonts w:hint="eastAsia" w:ascii="宋体" w:hAnsi="宋体" w:cs="Arial"/>
          <w:szCs w:val="21"/>
        </w:rPr>
        <w:t>法定代表人：</w:t>
      </w:r>
      <w:r>
        <w:rPr>
          <w:rFonts w:hint="eastAsia" w:ascii="宋体" w:hAnsi="宋体" w:cs="Arial"/>
          <w:szCs w:val="21"/>
          <w:u w:val="single"/>
        </w:rPr>
        <w:t xml:space="preserve">                          </w:t>
      </w:r>
    </w:p>
    <w:p>
      <w:pPr>
        <w:spacing w:line="500" w:lineRule="exact"/>
        <w:jc w:val="left"/>
        <w:rPr>
          <w:rFonts w:ascii="宋体" w:hAnsi="宋体" w:cs="Arial"/>
          <w:szCs w:val="21"/>
          <w:u w:val="single"/>
        </w:rPr>
      </w:pPr>
      <w:r>
        <w:rPr>
          <w:rFonts w:hint="eastAsia" w:ascii="宋体" w:hAnsi="宋体" w:cs="Arial"/>
          <w:szCs w:val="21"/>
        </w:rPr>
        <w:t>委托代理人：</w:t>
      </w:r>
      <w:r>
        <w:rPr>
          <w:rFonts w:hint="eastAsia" w:ascii="宋体" w:hAnsi="宋体" w:cs="Arial"/>
          <w:szCs w:val="21"/>
          <w:u w:val="single"/>
        </w:rPr>
        <w:t xml:space="preserve">                          </w:t>
      </w:r>
    </w:p>
    <w:p>
      <w:pPr>
        <w:spacing w:line="500" w:lineRule="exact"/>
        <w:jc w:val="left"/>
        <w:rPr>
          <w:rFonts w:ascii="宋体" w:hAnsi="宋体" w:cs="Arial"/>
          <w:szCs w:val="21"/>
          <w:u w:val="single"/>
        </w:rPr>
      </w:pPr>
      <w:r>
        <w:rPr>
          <w:rFonts w:hint="eastAsia" w:ascii="宋体" w:hAnsi="宋体" w:cs="Arial"/>
          <w:szCs w:val="21"/>
        </w:rPr>
        <w:t>签约日期：</w:t>
      </w:r>
      <w:r>
        <w:rPr>
          <w:rFonts w:hint="eastAsia" w:ascii="宋体" w:hAnsi="宋体" w:cs="Arial"/>
          <w:szCs w:val="21"/>
          <w:u w:val="single"/>
        </w:rPr>
        <w:t xml:space="preserve">                            </w:t>
      </w:r>
    </w:p>
    <w:p>
      <w:pPr>
        <w:spacing w:line="500" w:lineRule="exact"/>
        <w:jc w:val="left"/>
        <w:rPr>
          <w:rFonts w:ascii="宋体" w:hAnsi="宋体" w:cs="Arial"/>
          <w:szCs w:val="21"/>
        </w:rPr>
      </w:pPr>
    </w:p>
    <w:p>
      <w:pPr>
        <w:spacing w:line="500" w:lineRule="exact"/>
        <w:jc w:val="left"/>
        <w:rPr>
          <w:rFonts w:ascii="宋体" w:hAnsi="宋体" w:cs="Arial"/>
          <w:szCs w:val="21"/>
        </w:rPr>
      </w:pPr>
      <w:r>
        <w:rPr>
          <w:rFonts w:hint="eastAsia" w:ascii="宋体" w:hAnsi="宋体" w:cs="Arial"/>
          <w:szCs w:val="21"/>
        </w:rPr>
        <w:t>乙方：</w:t>
      </w:r>
      <w:r>
        <w:rPr>
          <w:rFonts w:hint="eastAsia" w:ascii="宋体" w:hAnsi="宋体" w:cs="Arial"/>
          <w:szCs w:val="21"/>
          <w:u w:val="single"/>
        </w:rPr>
        <w:t xml:space="preserve">                   </w:t>
      </w:r>
      <w:r>
        <w:rPr>
          <w:rFonts w:hint="eastAsia" w:ascii="宋体" w:hAnsi="宋体" w:cs="Arial"/>
          <w:szCs w:val="21"/>
        </w:rPr>
        <w:t>（盖章）</w:t>
      </w:r>
    </w:p>
    <w:p>
      <w:pPr>
        <w:spacing w:line="500" w:lineRule="exact"/>
        <w:jc w:val="left"/>
        <w:rPr>
          <w:rFonts w:ascii="宋体" w:hAnsi="宋体" w:cs="Arial"/>
          <w:szCs w:val="21"/>
        </w:rPr>
      </w:pPr>
      <w:r>
        <w:rPr>
          <w:rFonts w:hint="eastAsia" w:ascii="宋体" w:hAnsi="宋体" w:cs="Arial"/>
          <w:szCs w:val="21"/>
        </w:rPr>
        <w:t>住所地：</w:t>
      </w:r>
      <w:r>
        <w:rPr>
          <w:rFonts w:hint="eastAsia" w:ascii="宋体" w:hAnsi="宋体" w:cs="Arial"/>
          <w:szCs w:val="21"/>
          <w:u w:val="single"/>
        </w:rPr>
        <w:t xml:space="preserve">                              </w:t>
      </w:r>
    </w:p>
    <w:p>
      <w:pPr>
        <w:spacing w:line="500" w:lineRule="exact"/>
        <w:jc w:val="left"/>
        <w:rPr>
          <w:rFonts w:ascii="宋体" w:hAnsi="宋体" w:cs="Arial"/>
          <w:szCs w:val="21"/>
        </w:rPr>
      </w:pPr>
      <w:r>
        <w:rPr>
          <w:rFonts w:hint="eastAsia" w:ascii="宋体" w:hAnsi="宋体" w:cs="Arial"/>
          <w:szCs w:val="21"/>
        </w:rPr>
        <w:t>电    话：</w:t>
      </w:r>
      <w:r>
        <w:rPr>
          <w:rFonts w:hint="eastAsia" w:ascii="宋体" w:hAnsi="宋体" w:cs="Arial"/>
          <w:szCs w:val="21"/>
          <w:u w:val="single"/>
        </w:rPr>
        <w:t xml:space="preserve">                  </w:t>
      </w:r>
      <w:r>
        <w:rPr>
          <w:rFonts w:hint="eastAsia" w:ascii="宋体" w:hAnsi="宋体" w:cs="Arial"/>
          <w:szCs w:val="21"/>
        </w:rPr>
        <w:t xml:space="preserve">   传    真：</w:t>
      </w:r>
      <w:r>
        <w:rPr>
          <w:rFonts w:hint="eastAsia" w:ascii="宋体" w:hAnsi="宋体" w:cs="Arial"/>
          <w:szCs w:val="21"/>
          <w:u w:val="single"/>
        </w:rPr>
        <w:t xml:space="preserve">                   </w:t>
      </w:r>
    </w:p>
    <w:p>
      <w:pPr>
        <w:spacing w:line="500" w:lineRule="exact"/>
        <w:jc w:val="left"/>
        <w:rPr>
          <w:rFonts w:ascii="宋体" w:hAnsi="宋体" w:cs="Arial"/>
          <w:szCs w:val="21"/>
        </w:rPr>
      </w:pPr>
      <w:r>
        <w:rPr>
          <w:rFonts w:hint="eastAsia" w:ascii="宋体" w:hAnsi="宋体" w:cs="Arial"/>
          <w:szCs w:val="21"/>
        </w:rPr>
        <w:t>开户银行：</w:t>
      </w:r>
      <w:r>
        <w:rPr>
          <w:rFonts w:hint="eastAsia" w:ascii="宋体" w:hAnsi="宋体" w:cs="Arial"/>
          <w:szCs w:val="21"/>
          <w:u w:val="single"/>
        </w:rPr>
        <w:t xml:space="preserve">                            </w:t>
      </w:r>
    </w:p>
    <w:p>
      <w:pPr>
        <w:spacing w:line="500" w:lineRule="exact"/>
        <w:jc w:val="left"/>
        <w:rPr>
          <w:rFonts w:ascii="宋体" w:hAnsi="宋体" w:cs="Arial"/>
          <w:szCs w:val="21"/>
        </w:rPr>
      </w:pPr>
      <w:r>
        <w:rPr>
          <w:rFonts w:hint="eastAsia" w:ascii="宋体" w:hAnsi="宋体" w:cs="Arial"/>
          <w:szCs w:val="21"/>
        </w:rPr>
        <w:t>账号：</w:t>
      </w:r>
      <w:r>
        <w:rPr>
          <w:rFonts w:hint="eastAsia" w:ascii="宋体" w:hAnsi="宋体" w:cs="Arial"/>
          <w:szCs w:val="21"/>
          <w:u w:val="single"/>
        </w:rPr>
        <w:t xml:space="preserve">                                </w:t>
      </w:r>
    </w:p>
    <w:p>
      <w:pPr>
        <w:spacing w:line="500" w:lineRule="exact"/>
        <w:jc w:val="left"/>
        <w:rPr>
          <w:rFonts w:ascii="宋体" w:hAnsi="宋体" w:cs="Arial"/>
          <w:szCs w:val="21"/>
          <w:u w:val="single"/>
        </w:rPr>
      </w:pPr>
      <w:r>
        <w:rPr>
          <w:rFonts w:hint="eastAsia" w:ascii="宋体" w:hAnsi="宋体" w:cs="Arial"/>
          <w:szCs w:val="21"/>
        </w:rPr>
        <w:t>法定代表人：</w:t>
      </w:r>
      <w:r>
        <w:rPr>
          <w:rFonts w:hint="eastAsia" w:ascii="宋体" w:hAnsi="宋体" w:cs="Arial"/>
          <w:szCs w:val="21"/>
          <w:u w:val="single"/>
        </w:rPr>
        <w:t xml:space="preserve">                          </w:t>
      </w:r>
    </w:p>
    <w:p>
      <w:pPr>
        <w:spacing w:line="500" w:lineRule="exact"/>
        <w:jc w:val="left"/>
        <w:rPr>
          <w:rFonts w:ascii="宋体" w:hAnsi="宋体" w:cs="Arial"/>
          <w:szCs w:val="21"/>
          <w:u w:val="single"/>
        </w:rPr>
      </w:pPr>
      <w:r>
        <w:rPr>
          <w:rFonts w:hint="eastAsia" w:ascii="宋体" w:hAnsi="宋体" w:cs="Arial"/>
          <w:szCs w:val="21"/>
        </w:rPr>
        <w:t>委托代理人：</w:t>
      </w:r>
      <w:r>
        <w:rPr>
          <w:rFonts w:hint="eastAsia" w:ascii="宋体" w:hAnsi="宋体" w:cs="Arial"/>
          <w:szCs w:val="21"/>
          <w:u w:val="single"/>
        </w:rPr>
        <w:t xml:space="preserve">                          </w:t>
      </w:r>
    </w:p>
    <w:p>
      <w:pPr>
        <w:pStyle w:val="41"/>
        <w:spacing w:line="500" w:lineRule="exact"/>
        <w:rPr>
          <w:rFonts w:ascii="宋体" w:hAnsi="宋体" w:cs="Arial"/>
          <w:szCs w:val="21"/>
          <w:u w:val="single"/>
        </w:rPr>
      </w:pPr>
      <w:r>
        <w:rPr>
          <w:rFonts w:hint="eastAsia" w:ascii="宋体" w:hAnsi="宋体" w:cs="Arial"/>
          <w:szCs w:val="21"/>
        </w:rPr>
        <w:t>签约日期：</w:t>
      </w:r>
      <w:r>
        <w:rPr>
          <w:rFonts w:hint="eastAsia" w:ascii="宋体" w:hAnsi="宋体" w:cs="Arial"/>
          <w:szCs w:val="21"/>
          <w:u w:val="single"/>
        </w:rPr>
        <w:t xml:space="preserve">                            </w:t>
      </w:r>
    </w:p>
    <w:p>
      <w:pPr>
        <w:spacing w:line="500" w:lineRule="exact"/>
        <w:rPr>
          <w:szCs w:val="21"/>
        </w:rPr>
      </w:pPr>
    </w:p>
    <w:p>
      <w:pPr>
        <w:pStyle w:val="41"/>
        <w:spacing w:line="500" w:lineRule="exact"/>
        <w:jc w:val="center"/>
        <w:rPr>
          <w:rFonts w:ascii="宋体" w:hAnsi="宋体"/>
          <w:b/>
          <w:bCs/>
          <w:sz w:val="24"/>
          <w:szCs w:val="24"/>
        </w:rPr>
      </w:pPr>
    </w:p>
    <w:p>
      <w:pPr>
        <w:rPr>
          <w:rFonts w:hint="eastAsia"/>
          <w:b/>
          <w:bCs w:val="0"/>
          <w:sz w:val="24"/>
          <w:szCs w:val="24"/>
          <w:lang w:val="en-US" w:eastAsia="zh-CN"/>
        </w:rPr>
      </w:pPr>
      <w:r>
        <w:rPr>
          <w:rFonts w:hint="eastAsia"/>
          <w:b/>
          <w:bCs w:val="0"/>
          <w:sz w:val="24"/>
          <w:szCs w:val="24"/>
          <w:lang w:val="en-US" w:eastAsia="zh-CN"/>
        </w:rPr>
        <w:br w:type="page"/>
      </w:r>
    </w:p>
    <w:p>
      <w:pPr>
        <w:pStyle w:val="5"/>
        <w:bidi w:val="0"/>
        <w:jc w:val="center"/>
        <w:rPr>
          <w:rFonts w:hint="eastAsia"/>
          <w:b/>
          <w:bCs w:val="0"/>
          <w:sz w:val="24"/>
          <w:szCs w:val="24"/>
          <w:lang w:val="en-US" w:eastAsia="zh-CN"/>
        </w:rPr>
      </w:pPr>
      <w:bookmarkStart w:id="554" w:name="_Toc29850"/>
      <w:r>
        <w:rPr>
          <w:rFonts w:hint="eastAsia"/>
          <w:b/>
          <w:bCs w:val="0"/>
          <w:sz w:val="24"/>
          <w:szCs w:val="24"/>
          <w:lang w:val="en-US" w:eastAsia="zh-CN"/>
        </w:rPr>
        <w:t>3.勘察部分</w:t>
      </w:r>
      <w:bookmarkEnd w:id="554"/>
    </w:p>
    <w:p>
      <w:pPr>
        <w:pStyle w:val="41"/>
        <w:spacing w:line="500" w:lineRule="exact"/>
        <w:ind w:left="0" w:firstLine="0"/>
        <w:jc w:val="center"/>
        <w:rPr>
          <w:rFonts w:ascii="宋体" w:hAnsi="宋体"/>
          <w:b/>
          <w:sz w:val="24"/>
          <w:szCs w:val="24"/>
        </w:rPr>
      </w:pPr>
    </w:p>
    <w:p>
      <w:pPr>
        <w:pStyle w:val="41"/>
        <w:spacing w:line="500" w:lineRule="exact"/>
        <w:rPr>
          <w:rFonts w:ascii="宋体" w:hAnsi="宋体"/>
          <w:b/>
          <w:bCs/>
          <w:szCs w:val="21"/>
        </w:rPr>
      </w:pPr>
      <w:r>
        <w:rPr>
          <w:rFonts w:hint="eastAsia" w:ascii="宋体" w:hAnsi="宋体"/>
          <w:b/>
          <w:bCs/>
          <w:szCs w:val="21"/>
        </w:rPr>
        <w:t>第1条 一般约定</w:t>
      </w:r>
    </w:p>
    <w:p>
      <w:pPr>
        <w:pStyle w:val="41"/>
        <w:spacing w:line="500" w:lineRule="exact"/>
        <w:ind w:left="0" w:firstLine="371" w:firstLineChars="177"/>
        <w:rPr>
          <w:rFonts w:ascii="宋体" w:hAnsi="宋体"/>
          <w:szCs w:val="21"/>
        </w:rPr>
      </w:pPr>
      <w:r>
        <w:rPr>
          <w:rFonts w:hint="eastAsia" w:ascii="宋体" w:hAnsi="宋体"/>
          <w:szCs w:val="21"/>
        </w:rPr>
        <w:t>1.1 词语定义</w:t>
      </w:r>
    </w:p>
    <w:p>
      <w:pPr>
        <w:pStyle w:val="41"/>
        <w:spacing w:line="500" w:lineRule="exact"/>
        <w:rPr>
          <w:rFonts w:ascii="宋体" w:hAnsi="宋体"/>
          <w:szCs w:val="21"/>
        </w:rPr>
      </w:pPr>
      <w:r>
        <w:rPr>
          <w:rFonts w:hint="eastAsia" w:ascii="宋体" w:hAnsi="宋体" w:cs="Arial"/>
          <w:szCs w:val="21"/>
          <w:u w:val="single"/>
        </w:rPr>
        <w:t xml:space="preserve">                                                        </w:t>
      </w:r>
      <w:r>
        <w:rPr>
          <w:rFonts w:ascii="宋体" w:hAnsi="宋体" w:cs="Arial"/>
          <w:szCs w:val="21"/>
          <w:u w:val="single"/>
        </w:rPr>
        <w:t xml:space="preserve">            </w:t>
      </w:r>
      <w:r>
        <w:rPr>
          <w:rFonts w:hint="eastAsia" w:ascii="宋体" w:hAnsi="宋体" w:cs="Arial"/>
          <w:szCs w:val="21"/>
          <w:u w:val="single"/>
        </w:rPr>
        <w:t xml:space="preserve">         </w:t>
      </w:r>
    </w:p>
    <w:p>
      <w:pPr>
        <w:pStyle w:val="41"/>
        <w:spacing w:line="500" w:lineRule="exact"/>
        <w:ind w:left="0" w:firstLine="426"/>
        <w:rPr>
          <w:rFonts w:ascii="宋体" w:hAnsi="宋体"/>
          <w:szCs w:val="21"/>
        </w:rPr>
      </w:pPr>
      <w:r>
        <w:rPr>
          <w:rFonts w:hint="eastAsia" w:ascii="宋体" w:hAnsi="宋体"/>
          <w:szCs w:val="21"/>
        </w:rPr>
        <w:t>1.2 合同文件及优先解释顺序</w:t>
      </w:r>
    </w:p>
    <w:p>
      <w:pPr>
        <w:pStyle w:val="41"/>
        <w:spacing w:line="500" w:lineRule="exact"/>
        <w:ind w:left="0" w:firstLine="371" w:firstLineChars="177"/>
        <w:rPr>
          <w:rFonts w:ascii="宋体" w:hAnsi="宋体"/>
          <w:szCs w:val="21"/>
        </w:rPr>
      </w:pPr>
      <w:r>
        <w:rPr>
          <w:rFonts w:hint="eastAsia" w:ascii="宋体" w:hAnsi="宋体"/>
          <w:szCs w:val="21"/>
        </w:rPr>
        <w:t>1.2.1 合同文件组成及优先解释顺序：</w:t>
      </w:r>
      <w:r>
        <w:rPr>
          <w:rFonts w:hint="eastAsia" w:ascii="宋体" w:hAnsi="宋体" w:cs="Arial"/>
          <w:szCs w:val="21"/>
          <w:u w:val="single"/>
        </w:rPr>
        <w:t xml:space="preserve">              </w:t>
      </w:r>
      <w:r>
        <w:rPr>
          <w:rFonts w:ascii="宋体" w:hAnsi="宋体" w:cs="Arial"/>
          <w:szCs w:val="21"/>
          <w:u w:val="single"/>
        </w:rPr>
        <w:t xml:space="preserve">            </w:t>
      </w:r>
      <w:r>
        <w:rPr>
          <w:rFonts w:hint="eastAsia" w:ascii="宋体" w:hAnsi="宋体" w:cs="Arial"/>
          <w:szCs w:val="21"/>
          <w:u w:val="single"/>
        </w:rPr>
        <w:t xml:space="preserve">             </w:t>
      </w:r>
    </w:p>
    <w:p>
      <w:pPr>
        <w:pStyle w:val="41"/>
        <w:spacing w:line="500" w:lineRule="exact"/>
        <w:ind w:left="0" w:firstLine="426"/>
        <w:rPr>
          <w:rFonts w:ascii="宋体" w:hAnsi="宋体"/>
          <w:szCs w:val="21"/>
        </w:rPr>
      </w:pPr>
      <w:r>
        <w:rPr>
          <w:rFonts w:hint="eastAsia" w:ascii="宋体" w:hAnsi="宋体"/>
          <w:szCs w:val="21"/>
        </w:rPr>
        <w:t>1.3 适用法律法规、技术标准</w:t>
      </w:r>
    </w:p>
    <w:p>
      <w:pPr>
        <w:pStyle w:val="41"/>
        <w:spacing w:line="500" w:lineRule="exact"/>
        <w:ind w:left="0" w:firstLine="426"/>
        <w:rPr>
          <w:rFonts w:ascii="宋体" w:hAnsi="宋体"/>
          <w:szCs w:val="21"/>
        </w:rPr>
      </w:pPr>
      <w:r>
        <w:rPr>
          <w:rFonts w:hint="eastAsia" w:ascii="宋体" w:hAnsi="宋体"/>
          <w:szCs w:val="21"/>
        </w:rPr>
        <w:t>1.3.1 适用法律法规</w:t>
      </w:r>
    </w:p>
    <w:p>
      <w:pPr>
        <w:pStyle w:val="41"/>
        <w:spacing w:line="500" w:lineRule="exact"/>
        <w:ind w:left="0" w:firstLine="426"/>
        <w:rPr>
          <w:rFonts w:ascii="宋体" w:hAnsi="宋体"/>
          <w:szCs w:val="21"/>
        </w:rPr>
      </w:pPr>
      <w:r>
        <w:rPr>
          <w:rFonts w:hint="eastAsia" w:ascii="宋体" w:hAnsi="宋体"/>
          <w:szCs w:val="21"/>
        </w:rPr>
        <w:t>需要明示的规范性文件：</w:t>
      </w:r>
      <w:r>
        <w:rPr>
          <w:rFonts w:hint="eastAsia" w:ascii="宋体" w:hAnsi="宋体" w:cs="Arial"/>
          <w:szCs w:val="21"/>
          <w:u w:val="single"/>
        </w:rPr>
        <w:t xml:space="preserve">                       </w:t>
      </w:r>
      <w:r>
        <w:rPr>
          <w:rFonts w:ascii="宋体" w:hAnsi="宋体" w:cs="Arial"/>
          <w:szCs w:val="21"/>
          <w:u w:val="single"/>
        </w:rPr>
        <w:t xml:space="preserve">            </w:t>
      </w:r>
      <w:r>
        <w:rPr>
          <w:rFonts w:hint="eastAsia" w:ascii="宋体" w:hAnsi="宋体" w:cs="Arial"/>
          <w:szCs w:val="21"/>
          <w:u w:val="single"/>
        </w:rPr>
        <w:t xml:space="preserve">               </w:t>
      </w:r>
    </w:p>
    <w:p>
      <w:pPr>
        <w:pStyle w:val="41"/>
        <w:spacing w:line="500" w:lineRule="exact"/>
        <w:ind w:left="0" w:firstLine="426"/>
        <w:rPr>
          <w:rFonts w:ascii="宋体" w:hAnsi="宋体"/>
          <w:szCs w:val="21"/>
        </w:rPr>
      </w:pPr>
      <w:r>
        <w:rPr>
          <w:rFonts w:hint="eastAsia" w:ascii="宋体" w:hAnsi="宋体"/>
          <w:szCs w:val="21"/>
        </w:rPr>
        <w:t>1.3.2 适用技术标准</w:t>
      </w:r>
    </w:p>
    <w:p>
      <w:pPr>
        <w:pStyle w:val="41"/>
        <w:spacing w:line="500" w:lineRule="exact"/>
        <w:ind w:left="0" w:firstLine="426"/>
        <w:rPr>
          <w:rFonts w:ascii="宋体" w:hAnsi="宋体"/>
          <w:szCs w:val="21"/>
        </w:rPr>
      </w:pPr>
      <w:r>
        <w:rPr>
          <w:rFonts w:hint="eastAsia" w:ascii="宋体" w:hAnsi="宋体"/>
          <w:szCs w:val="21"/>
        </w:rPr>
        <w:t>特别要求：</w:t>
      </w:r>
      <w:r>
        <w:rPr>
          <w:rFonts w:hint="eastAsia" w:ascii="宋体" w:hAnsi="宋体" w:cs="Arial"/>
          <w:szCs w:val="21"/>
          <w:u w:val="single"/>
        </w:rPr>
        <w:t xml:space="preserve">                                      </w:t>
      </w:r>
      <w:r>
        <w:rPr>
          <w:rFonts w:ascii="宋体" w:hAnsi="宋体" w:cs="Arial"/>
          <w:szCs w:val="21"/>
          <w:u w:val="single"/>
        </w:rPr>
        <w:t xml:space="preserve">           </w:t>
      </w:r>
      <w:r>
        <w:rPr>
          <w:rFonts w:hint="eastAsia" w:ascii="宋体" w:hAnsi="宋体" w:cs="Arial"/>
          <w:szCs w:val="21"/>
          <w:u w:val="single"/>
        </w:rPr>
        <w:t xml:space="preserve">             </w:t>
      </w:r>
    </w:p>
    <w:p>
      <w:pPr>
        <w:pStyle w:val="41"/>
        <w:spacing w:line="500" w:lineRule="exact"/>
        <w:ind w:left="0" w:firstLine="426"/>
        <w:rPr>
          <w:rFonts w:ascii="宋体" w:hAnsi="宋体"/>
          <w:szCs w:val="21"/>
        </w:rPr>
      </w:pPr>
      <w:r>
        <w:rPr>
          <w:rFonts w:hint="eastAsia" w:ascii="宋体" w:hAnsi="宋体"/>
          <w:szCs w:val="21"/>
        </w:rPr>
        <w:t>使用国外技术标准的名称、提供方、原文版、中译本的份数、时间及费用承担：</w:t>
      </w:r>
    </w:p>
    <w:p>
      <w:pPr>
        <w:pStyle w:val="41"/>
        <w:spacing w:line="500" w:lineRule="exact"/>
        <w:ind w:left="0" w:firstLine="426"/>
        <w:rPr>
          <w:rFonts w:ascii="宋体" w:hAnsi="宋体"/>
          <w:szCs w:val="21"/>
        </w:rPr>
      </w:pPr>
      <w:r>
        <w:rPr>
          <w:rFonts w:hint="eastAsia" w:ascii="宋体" w:hAnsi="宋体" w:cs="Arial"/>
          <w:szCs w:val="21"/>
          <w:u w:val="single"/>
        </w:rPr>
        <w:t xml:space="preserve">                                                  </w:t>
      </w:r>
      <w:r>
        <w:rPr>
          <w:rFonts w:ascii="宋体" w:hAnsi="宋体" w:cs="Arial"/>
          <w:szCs w:val="21"/>
          <w:u w:val="single"/>
        </w:rPr>
        <w:t xml:space="preserve">        </w:t>
      </w:r>
      <w:r>
        <w:rPr>
          <w:rFonts w:hint="eastAsia" w:ascii="宋体" w:hAnsi="宋体" w:cs="Arial"/>
          <w:szCs w:val="21"/>
          <w:u w:val="single"/>
        </w:rPr>
        <w:t xml:space="preserve">           </w:t>
      </w:r>
      <w:r>
        <w:rPr>
          <w:rFonts w:ascii="宋体" w:hAnsi="宋体" w:cs="Arial"/>
          <w:szCs w:val="21"/>
          <w:u w:val="single"/>
        </w:rPr>
        <w:t xml:space="preserve">   </w:t>
      </w:r>
    </w:p>
    <w:p>
      <w:pPr>
        <w:pStyle w:val="41"/>
        <w:spacing w:line="500" w:lineRule="exact"/>
        <w:ind w:left="0" w:firstLine="426"/>
        <w:rPr>
          <w:rFonts w:ascii="宋体" w:hAnsi="宋体"/>
          <w:szCs w:val="21"/>
        </w:rPr>
      </w:pPr>
      <w:r>
        <w:rPr>
          <w:rFonts w:hint="eastAsia" w:ascii="宋体" w:hAnsi="宋体"/>
          <w:szCs w:val="21"/>
        </w:rPr>
        <w:t>1.4 语言文字</w:t>
      </w:r>
    </w:p>
    <w:p>
      <w:pPr>
        <w:pStyle w:val="41"/>
        <w:spacing w:line="500" w:lineRule="exact"/>
        <w:ind w:left="0" w:firstLine="426"/>
        <w:rPr>
          <w:rFonts w:ascii="宋体" w:hAnsi="宋体"/>
          <w:szCs w:val="21"/>
        </w:rPr>
      </w:pPr>
      <w:r>
        <w:rPr>
          <w:rFonts w:hint="eastAsia" w:ascii="宋体" w:hAnsi="宋体"/>
          <w:szCs w:val="21"/>
        </w:rPr>
        <w:t>本合同除使用汉语外，还使用</w:t>
      </w:r>
      <w:r>
        <w:rPr>
          <w:rFonts w:hint="eastAsia" w:ascii="宋体" w:hAnsi="宋体" w:cs="Arial"/>
          <w:szCs w:val="21"/>
          <w:u w:val="single"/>
        </w:rPr>
        <w:t xml:space="preserve">            </w:t>
      </w:r>
      <w:r>
        <w:rPr>
          <w:rFonts w:hint="eastAsia" w:ascii="宋体" w:hAnsi="宋体"/>
          <w:szCs w:val="21"/>
        </w:rPr>
        <w:t>语言文字。</w:t>
      </w:r>
    </w:p>
    <w:p>
      <w:pPr>
        <w:pStyle w:val="41"/>
        <w:spacing w:line="500" w:lineRule="exact"/>
        <w:ind w:left="0" w:firstLine="426"/>
        <w:rPr>
          <w:rFonts w:ascii="宋体" w:hAnsi="宋体"/>
          <w:szCs w:val="21"/>
        </w:rPr>
      </w:pPr>
      <w:r>
        <w:rPr>
          <w:rFonts w:hint="eastAsia" w:ascii="宋体" w:hAnsi="宋体"/>
          <w:szCs w:val="21"/>
        </w:rPr>
        <w:t>1.5 联络</w:t>
      </w:r>
    </w:p>
    <w:p>
      <w:pPr>
        <w:pStyle w:val="41"/>
        <w:spacing w:line="500" w:lineRule="exact"/>
        <w:ind w:left="0" w:firstLine="426"/>
        <w:rPr>
          <w:rFonts w:ascii="宋体" w:hAnsi="宋体"/>
          <w:szCs w:val="21"/>
        </w:rPr>
      </w:pPr>
      <w:r>
        <w:rPr>
          <w:rFonts w:hint="eastAsia" w:ascii="宋体" w:hAnsi="宋体"/>
          <w:szCs w:val="21"/>
        </w:rPr>
        <w:t>1.5.1 发包人（甲方）和勘察人（乙方）应在</w:t>
      </w:r>
      <w:r>
        <w:rPr>
          <w:rFonts w:hint="eastAsia" w:ascii="宋体" w:hAnsi="宋体" w:cs="Arial"/>
          <w:szCs w:val="21"/>
          <w:u w:val="single"/>
        </w:rPr>
        <w:t xml:space="preserve">            </w:t>
      </w:r>
      <w:r>
        <w:rPr>
          <w:rFonts w:hint="eastAsia" w:ascii="宋体" w:hAnsi="宋体"/>
          <w:szCs w:val="21"/>
        </w:rPr>
        <w:t>天内将与合同有关的通知、批准、证明、证书、指示、指令、要求、请求、同意、意见、确定和决定等书面函件送达对方当事人。</w:t>
      </w:r>
    </w:p>
    <w:p>
      <w:pPr>
        <w:pStyle w:val="41"/>
        <w:spacing w:line="500" w:lineRule="exact"/>
        <w:ind w:left="0" w:firstLine="426"/>
        <w:rPr>
          <w:rFonts w:ascii="宋体" w:hAnsi="宋体"/>
          <w:szCs w:val="21"/>
        </w:rPr>
      </w:pPr>
      <w:r>
        <w:rPr>
          <w:rFonts w:hint="eastAsia" w:ascii="宋体" w:hAnsi="宋体"/>
          <w:szCs w:val="21"/>
        </w:rPr>
        <w:t>1.5.2 发包人接收文件的地点：</w:t>
      </w:r>
      <w:r>
        <w:rPr>
          <w:rFonts w:hint="eastAsia" w:ascii="宋体" w:hAnsi="宋体" w:cs="Arial"/>
          <w:szCs w:val="21"/>
          <w:u w:val="single"/>
        </w:rPr>
        <w:t xml:space="preserve">                       </w:t>
      </w:r>
    </w:p>
    <w:p>
      <w:pPr>
        <w:pStyle w:val="41"/>
        <w:spacing w:line="500" w:lineRule="exact"/>
        <w:ind w:left="0" w:firstLine="426"/>
        <w:rPr>
          <w:rFonts w:ascii="宋体" w:hAnsi="宋体"/>
          <w:szCs w:val="21"/>
        </w:rPr>
      </w:pPr>
      <w:r>
        <w:rPr>
          <w:rFonts w:hint="eastAsia" w:ascii="宋体" w:hAnsi="宋体"/>
          <w:szCs w:val="21"/>
        </w:rPr>
        <w:t>发包人指定的接收人：</w:t>
      </w:r>
      <w:r>
        <w:rPr>
          <w:rFonts w:hint="eastAsia" w:ascii="宋体" w:hAnsi="宋体" w:cs="Arial"/>
          <w:szCs w:val="21"/>
          <w:u w:val="single"/>
        </w:rPr>
        <w:t xml:space="preserve">                               </w:t>
      </w:r>
    </w:p>
    <w:p>
      <w:pPr>
        <w:pStyle w:val="41"/>
        <w:spacing w:line="500" w:lineRule="exact"/>
        <w:ind w:left="0" w:firstLine="426"/>
        <w:rPr>
          <w:rFonts w:ascii="宋体" w:hAnsi="宋体" w:cs="Arial"/>
          <w:szCs w:val="21"/>
          <w:u w:val="single"/>
        </w:rPr>
      </w:pPr>
      <w:r>
        <w:rPr>
          <w:rFonts w:hint="eastAsia" w:ascii="宋体" w:hAnsi="宋体"/>
          <w:szCs w:val="21"/>
        </w:rPr>
        <w:t>发包人指定的联系方式：</w:t>
      </w:r>
      <w:r>
        <w:rPr>
          <w:rFonts w:hint="eastAsia" w:ascii="宋体" w:hAnsi="宋体" w:cs="Arial"/>
          <w:szCs w:val="21"/>
          <w:u w:val="single"/>
        </w:rPr>
        <w:t xml:space="preserve">                             </w:t>
      </w:r>
    </w:p>
    <w:p>
      <w:pPr>
        <w:pStyle w:val="41"/>
        <w:spacing w:line="500" w:lineRule="exact"/>
        <w:ind w:left="0" w:firstLine="426"/>
        <w:rPr>
          <w:rFonts w:ascii="宋体" w:hAnsi="宋体"/>
          <w:szCs w:val="21"/>
        </w:rPr>
      </w:pPr>
      <w:r>
        <w:rPr>
          <w:rFonts w:hint="eastAsia" w:ascii="宋体" w:hAnsi="宋体"/>
          <w:szCs w:val="21"/>
        </w:rPr>
        <w:t>勘察人接收文件的地点：</w:t>
      </w:r>
      <w:r>
        <w:rPr>
          <w:rFonts w:hint="eastAsia" w:ascii="宋体" w:hAnsi="宋体" w:cs="Arial"/>
          <w:szCs w:val="21"/>
          <w:u w:val="single"/>
        </w:rPr>
        <w:t xml:space="preserve">                             </w:t>
      </w:r>
    </w:p>
    <w:p>
      <w:pPr>
        <w:pStyle w:val="41"/>
        <w:spacing w:line="500" w:lineRule="exact"/>
        <w:ind w:left="0" w:firstLine="426"/>
        <w:rPr>
          <w:rFonts w:ascii="宋体" w:hAnsi="宋体"/>
          <w:szCs w:val="21"/>
        </w:rPr>
      </w:pPr>
      <w:r>
        <w:rPr>
          <w:rFonts w:hint="eastAsia" w:ascii="宋体" w:hAnsi="宋体"/>
          <w:szCs w:val="21"/>
        </w:rPr>
        <w:t>勘察人指定的接收人：</w:t>
      </w:r>
      <w:r>
        <w:rPr>
          <w:rFonts w:hint="eastAsia" w:ascii="宋体" w:hAnsi="宋体" w:cs="Arial"/>
          <w:szCs w:val="21"/>
          <w:u w:val="single"/>
        </w:rPr>
        <w:t xml:space="preserve">                               </w:t>
      </w:r>
    </w:p>
    <w:p>
      <w:pPr>
        <w:pStyle w:val="41"/>
        <w:spacing w:line="500" w:lineRule="exact"/>
        <w:ind w:left="0" w:firstLine="426"/>
        <w:rPr>
          <w:rFonts w:ascii="宋体" w:hAnsi="宋体"/>
          <w:szCs w:val="21"/>
        </w:rPr>
      </w:pPr>
      <w:r>
        <w:rPr>
          <w:rFonts w:hint="eastAsia" w:ascii="宋体" w:hAnsi="宋体"/>
          <w:szCs w:val="21"/>
        </w:rPr>
        <w:t>勘察人指定的联系方式：</w:t>
      </w:r>
      <w:r>
        <w:rPr>
          <w:rFonts w:hint="eastAsia" w:ascii="宋体" w:hAnsi="宋体" w:cs="Arial"/>
          <w:szCs w:val="21"/>
          <w:u w:val="single"/>
        </w:rPr>
        <w:t xml:space="preserve">                             </w:t>
      </w:r>
    </w:p>
    <w:p>
      <w:pPr>
        <w:pStyle w:val="41"/>
        <w:spacing w:line="500" w:lineRule="exact"/>
        <w:ind w:left="0" w:firstLine="426"/>
        <w:rPr>
          <w:rFonts w:ascii="宋体" w:hAnsi="宋体"/>
          <w:szCs w:val="21"/>
        </w:rPr>
      </w:pPr>
      <w:r>
        <w:rPr>
          <w:rFonts w:hint="eastAsia" w:ascii="宋体" w:hAnsi="宋体"/>
          <w:szCs w:val="21"/>
        </w:rPr>
        <w:t>1.7 保密</w:t>
      </w:r>
    </w:p>
    <w:p>
      <w:pPr>
        <w:pStyle w:val="41"/>
        <w:spacing w:line="500" w:lineRule="exact"/>
        <w:ind w:left="0" w:firstLine="371" w:firstLineChars="177"/>
        <w:rPr>
          <w:rFonts w:ascii="宋体" w:hAnsi="宋体"/>
          <w:szCs w:val="21"/>
        </w:rPr>
      </w:pPr>
      <w:r>
        <w:rPr>
          <w:rFonts w:hint="eastAsia" w:ascii="宋体" w:hAnsi="宋体"/>
          <w:szCs w:val="21"/>
        </w:rPr>
        <w:t>合同当事人关于保密的约定：</w:t>
      </w:r>
      <w:r>
        <w:rPr>
          <w:rFonts w:hint="eastAsia" w:ascii="宋体" w:hAnsi="宋体" w:cs="Arial"/>
          <w:szCs w:val="21"/>
          <w:u w:val="single"/>
        </w:rPr>
        <w:t xml:space="preserve">                  </w:t>
      </w:r>
      <w:r>
        <w:rPr>
          <w:rFonts w:ascii="宋体" w:hAnsi="宋体" w:cs="Arial"/>
          <w:szCs w:val="21"/>
          <w:u w:val="single"/>
        </w:rPr>
        <w:t xml:space="preserve">          </w:t>
      </w:r>
      <w:r>
        <w:rPr>
          <w:rFonts w:hint="eastAsia" w:ascii="宋体" w:hAnsi="宋体" w:cs="Arial"/>
          <w:szCs w:val="21"/>
          <w:u w:val="single"/>
        </w:rPr>
        <w:t xml:space="preserve">                    </w:t>
      </w:r>
    </w:p>
    <w:p>
      <w:pPr>
        <w:pStyle w:val="41"/>
        <w:spacing w:line="500" w:lineRule="exact"/>
        <w:rPr>
          <w:rFonts w:ascii="宋体" w:hAnsi="宋体"/>
          <w:b/>
          <w:bCs/>
          <w:szCs w:val="21"/>
        </w:rPr>
      </w:pPr>
      <w:r>
        <w:rPr>
          <w:rFonts w:hint="eastAsia" w:ascii="宋体" w:hAnsi="宋体"/>
          <w:b/>
          <w:bCs/>
          <w:szCs w:val="21"/>
        </w:rPr>
        <w:t>第2条 发包人（甲方）</w:t>
      </w:r>
    </w:p>
    <w:p>
      <w:pPr>
        <w:pStyle w:val="41"/>
        <w:spacing w:line="500" w:lineRule="exact"/>
        <w:ind w:left="0" w:firstLine="426"/>
        <w:rPr>
          <w:rFonts w:ascii="宋体" w:hAnsi="宋体"/>
          <w:szCs w:val="21"/>
        </w:rPr>
      </w:pPr>
      <w:r>
        <w:rPr>
          <w:rFonts w:hint="eastAsia" w:ascii="宋体" w:hAnsi="宋体"/>
          <w:szCs w:val="21"/>
        </w:rPr>
        <w:t>2.2 发包人义务</w:t>
      </w:r>
    </w:p>
    <w:p>
      <w:pPr>
        <w:pStyle w:val="41"/>
        <w:spacing w:line="500" w:lineRule="exact"/>
        <w:ind w:left="0" w:firstLine="426"/>
        <w:rPr>
          <w:rFonts w:ascii="宋体" w:hAnsi="宋体"/>
          <w:szCs w:val="21"/>
        </w:rPr>
      </w:pPr>
      <w:r>
        <w:rPr>
          <w:rFonts w:hint="eastAsia" w:ascii="宋体" w:hAnsi="宋体"/>
          <w:szCs w:val="21"/>
        </w:rPr>
        <w:t>2.2.2 发包人委托勘察人搜集的资料：</w:t>
      </w:r>
      <w:r>
        <w:rPr>
          <w:rFonts w:hint="eastAsia" w:ascii="宋体" w:hAnsi="宋体" w:cs="Arial"/>
          <w:szCs w:val="21"/>
          <w:u w:val="single"/>
        </w:rPr>
        <w:t xml:space="preserve">                 </w:t>
      </w:r>
      <w:r>
        <w:rPr>
          <w:rFonts w:ascii="宋体" w:hAnsi="宋体" w:cs="Arial"/>
          <w:szCs w:val="21"/>
          <w:u w:val="single"/>
        </w:rPr>
        <w:t xml:space="preserve">          </w:t>
      </w:r>
      <w:r>
        <w:rPr>
          <w:rFonts w:hint="eastAsia" w:ascii="宋体" w:hAnsi="宋体" w:cs="Arial"/>
          <w:szCs w:val="21"/>
          <w:u w:val="single"/>
        </w:rPr>
        <w:t xml:space="preserve">             </w:t>
      </w:r>
    </w:p>
    <w:p>
      <w:pPr>
        <w:pStyle w:val="41"/>
        <w:spacing w:line="500" w:lineRule="exact"/>
        <w:ind w:left="0" w:firstLine="426"/>
        <w:rPr>
          <w:rFonts w:ascii="宋体" w:hAnsi="宋体"/>
          <w:szCs w:val="21"/>
        </w:rPr>
      </w:pPr>
      <w:r>
        <w:rPr>
          <w:rFonts w:hint="eastAsia" w:ascii="宋体" w:hAnsi="宋体"/>
          <w:szCs w:val="21"/>
        </w:rPr>
        <w:t>2.2.7 发包人对安全文明施工的特别要求：</w:t>
      </w:r>
      <w:r>
        <w:rPr>
          <w:rFonts w:hint="eastAsia" w:ascii="宋体" w:hAnsi="宋体" w:cs="Arial"/>
          <w:szCs w:val="21"/>
          <w:u w:val="single"/>
        </w:rPr>
        <w:t xml:space="preserve">             </w:t>
      </w:r>
      <w:r>
        <w:rPr>
          <w:rFonts w:ascii="宋体" w:hAnsi="宋体" w:cs="Arial"/>
          <w:szCs w:val="21"/>
          <w:u w:val="single"/>
        </w:rPr>
        <w:t xml:space="preserve">          </w:t>
      </w:r>
      <w:r>
        <w:rPr>
          <w:rFonts w:hint="eastAsia" w:ascii="宋体" w:hAnsi="宋体" w:cs="Arial"/>
          <w:szCs w:val="21"/>
          <w:u w:val="single"/>
        </w:rPr>
        <w:t xml:space="preserve">             </w:t>
      </w:r>
    </w:p>
    <w:p>
      <w:pPr>
        <w:pStyle w:val="41"/>
        <w:spacing w:line="500" w:lineRule="exact"/>
        <w:rPr>
          <w:rFonts w:ascii="宋体" w:hAnsi="宋体"/>
          <w:szCs w:val="21"/>
        </w:rPr>
      </w:pPr>
      <w:r>
        <w:rPr>
          <w:rFonts w:hint="eastAsia" w:ascii="宋体" w:hAnsi="宋体"/>
          <w:szCs w:val="21"/>
        </w:rPr>
        <w:t>2.3 发包人代表</w:t>
      </w:r>
    </w:p>
    <w:p>
      <w:pPr>
        <w:pStyle w:val="41"/>
        <w:spacing w:line="500" w:lineRule="exact"/>
        <w:ind w:left="0" w:firstLine="371" w:firstLineChars="177"/>
        <w:rPr>
          <w:rFonts w:ascii="宋体" w:hAnsi="宋体"/>
          <w:szCs w:val="21"/>
        </w:rPr>
      </w:pPr>
      <w:r>
        <w:rPr>
          <w:rFonts w:hint="eastAsia" w:ascii="宋体" w:hAnsi="宋体"/>
          <w:szCs w:val="21"/>
        </w:rPr>
        <w:t>姓名：</w:t>
      </w:r>
      <w:r>
        <w:rPr>
          <w:rFonts w:hint="eastAsia" w:ascii="宋体" w:hAnsi="宋体" w:cs="Arial"/>
          <w:szCs w:val="21"/>
          <w:u w:val="single"/>
        </w:rPr>
        <w:t xml:space="preserve">            </w:t>
      </w:r>
      <w:r>
        <w:rPr>
          <w:rFonts w:hint="eastAsia" w:ascii="宋体" w:hAnsi="宋体"/>
          <w:szCs w:val="21"/>
        </w:rPr>
        <w:t xml:space="preserve"> 职务：</w:t>
      </w:r>
      <w:r>
        <w:rPr>
          <w:rFonts w:hint="eastAsia" w:ascii="宋体" w:hAnsi="宋体" w:cs="Arial"/>
          <w:szCs w:val="21"/>
          <w:u w:val="single"/>
        </w:rPr>
        <w:t xml:space="preserve">            </w:t>
      </w:r>
      <w:r>
        <w:rPr>
          <w:rFonts w:hint="eastAsia" w:ascii="宋体" w:hAnsi="宋体"/>
          <w:szCs w:val="21"/>
        </w:rPr>
        <w:t xml:space="preserve"> 联系方式：</w:t>
      </w:r>
      <w:r>
        <w:rPr>
          <w:rFonts w:hint="eastAsia" w:ascii="宋体" w:hAnsi="宋体" w:cs="Arial"/>
          <w:szCs w:val="21"/>
          <w:u w:val="single"/>
        </w:rPr>
        <w:t xml:space="preserve">                </w:t>
      </w:r>
    </w:p>
    <w:p>
      <w:pPr>
        <w:pStyle w:val="41"/>
        <w:spacing w:line="500" w:lineRule="exact"/>
        <w:ind w:left="0" w:firstLine="371" w:firstLineChars="177"/>
        <w:rPr>
          <w:rFonts w:ascii="宋体" w:hAnsi="宋体"/>
          <w:szCs w:val="21"/>
        </w:rPr>
      </w:pPr>
      <w:r>
        <w:rPr>
          <w:rFonts w:hint="eastAsia" w:ascii="宋体" w:hAnsi="宋体"/>
          <w:szCs w:val="21"/>
        </w:rPr>
        <w:t>授权范围：</w:t>
      </w:r>
      <w:r>
        <w:rPr>
          <w:rFonts w:hint="eastAsia" w:ascii="宋体" w:hAnsi="宋体" w:cs="Arial"/>
          <w:szCs w:val="21"/>
          <w:u w:val="single"/>
        </w:rPr>
        <w:t xml:space="preserve">                                           </w:t>
      </w:r>
      <w:r>
        <w:rPr>
          <w:rFonts w:ascii="宋体" w:hAnsi="宋体" w:cs="Arial"/>
          <w:szCs w:val="21"/>
          <w:u w:val="single"/>
        </w:rPr>
        <w:t xml:space="preserve">             </w:t>
      </w:r>
      <w:r>
        <w:rPr>
          <w:rFonts w:hint="eastAsia" w:ascii="宋体" w:hAnsi="宋体" w:cs="Arial"/>
          <w:szCs w:val="21"/>
          <w:u w:val="single"/>
        </w:rPr>
        <w:t xml:space="preserve">         </w:t>
      </w:r>
    </w:p>
    <w:p>
      <w:pPr>
        <w:pStyle w:val="41"/>
        <w:spacing w:line="500" w:lineRule="exact"/>
        <w:rPr>
          <w:rFonts w:ascii="宋体" w:hAnsi="宋体" w:cs="Arial"/>
          <w:szCs w:val="21"/>
          <w:u w:val="single"/>
        </w:rPr>
      </w:pPr>
      <w:r>
        <w:rPr>
          <w:rFonts w:hint="eastAsia" w:ascii="宋体" w:hAnsi="宋体" w:cs="Arial"/>
          <w:szCs w:val="21"/>
          <w:u w:val="single"/>
        </w:rPr>
        <w:t xml:space="preserve">                                                            </w:t>
      </w:r>
      <w:r>
        <w:rPr>
          <w:rFonts w:ascii="宋体" w:hAnsi="宋体" w:cs="Arial"/>
          <w:szCs w:val="21"/>
          <w:u w:val="single"/>
        </w:rPr>
        <w:t xml:space="preserve">          </w:t>
      </w:r>
      <w:r>
        <w:rPr>
          <w:rFonts w:hint="eastAsia" w:ascii="宋体" w:hAnsi="宋体" w:cs="Arial"/>
          <w:szCs w:val="21"/>
          <w:u w:val="single"/>
        </w:rPr>
        <w:t xml:space="preserve">      </w:t>
      </w:r>
    </w:p>
    <w:p>
      <w:pPr>
        <w:pStyle w:val="41"/>
        <w:spacing w:line="500" w:lineRule="exact"/>
        <w:rPr>
          <w:rFonts w:ascii="宋体" w:hAnsi="宋体"/>
          <w:b/>
          <w:bCs/>
          <w:szCs w:val="21"/>
        </w:rPr>
      </w:pPr>
      <w:r>
        <w:rPr>
          <w:rFonts w:hint="eastAsia" w:ascii="宋体" w:hAnsi="宋体"/>
          <w:b/>
          <w:bCs/>
          <w:szCs w:val="21"/>
        </w:rPr>
        <w:t>第3条 勘察人（乙方）</w:t>
      </w:r>
    </w:p>
    <w:p>
      <w:pPr>
        <w:pStyle w:val="41"/>
        <w:spacing w:line="500" w:lineRule="exact"/>
        <w:ind w:left="0" w:firstLine="426"/>
        <w:rPr>
          <w:rFonts w:ascii="宋体" w:hAnsi="宋体"/>
          <w:szCs w:val="21"/>
        </w:rPr>
      </w:pPr>
      <w:r>
        <w:rPr>
          <w:rFonts w:hint="eastAsia" w:ascii="宋体" w:hAnsi="宋体"/>
          <w:szCs w:val="21"/>
        </w:rPr>
        <w:t>3.1 勘察人权利</w:t>
      </w:r>
    </w:p>
    <w:p>
      <w:pPr>
        <w:pStyle w:val="41"/>
        <w:spacing w:line="500" w:lineRule="exact"/>
        <w:ind w:left="0" w:firstLine="426"/>
        <w:rPr>
          <w:rFonts w:ascii="宋体" w:hAnsi="宋体"/>
          <w:szCs w:val="21"/>
        </w:rPr>
      </w:pPr>
      <w:r>
        <w:rPr>
          <w:rFonts w:hint="eastAsia" w:ascii="宋体" w:hAnsi="宋体"/>
          <w:szCs w:val="21"/>
        </w:rPr>
        <w:t>3.1.2 关于分包的约定：</w:t>
      </w:r>
      <w:r>
        <w:rPr>
          <w:rFonts w:hint="eastAsia" w:ascii="宋体" w:hAnsi="宋体" w:cs="Arial"/>
          <w:szCs w:val="21"/>
          <w:u w:val="single"/>
        </w:rPr>
        <w:t xml:space="preserve">                                    </w:t>
      </w:r>
      <w:r>
        <w:rPr>
          <w:rFonts w:ascii="宋体" w:hAnsi="宋体" w:cs="Arial"/>
          <w:szCs w:val="21"/>
          <w:u w:val="single"/>
        </w:rPr>
        <w:t xml:space="preserve">          </w:t>
      </w:r>
      <w:r>
        <w:rPr>
          <w:rFonts w:hint="eastAsia" w:ascii="宋体" w:hAnsi="宋体" w:cs="Arial"/>
          <w:szCs w:val="21"/>
          <w:u w:val="single"/>
        </w:rPr>
        <w:t xml:space="preserve">      </w:t>
      </w:r>
    </w:p>
    <w:p>
      <w:pPr>
        <w:pStyle w:val="41"/>
        <w:spacing w:line="500" w:lineRule="exact"/>
        <w:ind w:left="0" w:firstLine="426"/>
        <w:rPr>
          <w:rFonts w:ascii="宋体" w:hAnsi="宋体"/>
          <w:szCs w:val="21"/>
        </w:rPr>
      </w:pPr>
      <w:r>
        <w:rPr>
          <w:rFonts w:hint="eastAsia" w:ascii="宋体" w:hAnsi="宋体"/>
          <w:szCs w:val="21"/>
        </w:rPr>
        <w:t>3.3 勘察专业负责人</w:t>
      </w:r>
    </w:p>
    <w:p>
      <w:pPr>
        <w:pStyle w:val="41"/>
        <w:spacing w:line="500" w:lineRule="exact"/>
        <w:ind w:left="0" w:firstLine="371" w:firstLineChars="177"/>
        <w:rPr>
          <w:rFonts w:ascii="宋体" w:hAnsi="宋体"/>
          <w:szCs w:val="21"/>
        </w:rPr>
      </w:pPr>
      <w:r>
        <w:rPr>
          <w:rFonts w:hint="eastAsia" w:ascii="宋体" w:hAnsi="宋体"/>
          <w:szCs w:val="21"/>
        </w:rPr>
        <w:t>姓名：</w:t>
      </w:r>
      <w:r>
        <w:rPr>
          <w:rFonts w:hint="eastAsia" w:ascii="宋体" w:hAnsi="宋体" w:cs="Arial"/>
          <w:szCs w:val="21"/>
          <w:u w:val="single"/>
        </w:rPr>
        <w:t xml:space="preserve">            </w:t>
      </w:r>
      <w:r>
        <w:rPr>
          <w:rFonts w:hint="eastAsia" w:ascii="宋体" w:hAnsi="宋体"/>
          <w:szCs w:val="21"/>
        </w:rPr>
        <w:t xml:space="preserve"> 资格证书：</w:t>
      </w:r>
      <w:r>
        <w:rPr>
          <w:rFonts w:hint="eastAsia" w:ascii="宋体" w:hAnsi="宋体" w:cs="Arial"/>
          <w:szCs w:val="21"/>
          <w:u w:val="single"/>
        </w:rPr>
        <w:t xml:space="preserve">            </w:t>
      </w:r>
      <w:r>
        <w:rPr>
          <w:rFonts w:hint="eastAsia" w:ascii="宋体" w:hAnsi="宋体"/>
          <w:szCs w:val="21"/>
        </w:rPr>
        <w:t xml:space="preserve"> 证书编号：</w:t>
      </w:r>
      <w:r>
        <w:rPr>
          <w:rFonts w:hint="eastAsia" w:ascii="宋体" w:hAnsi="宋体" w:cs="Arial"/>
          <w:szCs w:val="21"/>
          <w:u w:val="single"/>
        </w:rPr>
        <w:t xml:space="preserve">       </w:t>
      </w:r>
      <w:r>
        <w:rPr>
          <w:rFonts w:ascii="宋体" w:hAnsi="宋体" w:cs="Arial"/>
          <w:szCs w:val="21"/>
          <w:u w:val="single"/>
        </w:rPr>
        <w:t xml:space="preserve">         </w:t>
      </w:r>
      <w:r>
        <w:rPr>
          <w:rFonts w:hint="eastAsia" w:ascii="宋体" w:hAnsi="宋体" w:cs="Arial"/>
          <w:szCs w:val="21"/>
          <w:u w:val="single"/>
        </w:rPr>
        <w:t xml:space="preserve">      </w:t>
      </w:r>
    </w:p>
    <w:p>
      <w:pPr>
        <w:pStyle w:val="41"/>
        <w:spacing w:line="500" w:lineRule="exact"/>
        <w:ind w:left="0" w:firstLine="371" w:firstLineChars="177"/>
        <w:rPr>
          <w:rFonts w:ascii="宋体" w:hAnsi="宋体"/>
          <w:szCs w:val="21"/>
        </w:rPr>
      </w:pPr>
      <w:r>
        <w:rPr>
          <w:rFonts w:hint="eastAsia" w:ascii="宋体" w:hAnsi="宋体"/>
          <w:szCs w:val="21"/>
        </w:rPr>
        <w:t>授权范围：</w:t>
      </w:r>
      <w:r>
        <w:rPr>
          <w:rFonts w:hint="eastAsia" w:ascii="宋体" w:hAnsi="宋体" w:cs="Arial"/>
          <w:szCs w:val="21"/>
          <w:u w:val="single"/>
        </w:rPr>
        <w:t xml:space="preserve">                                                  </w:t>
      </w:r>
      <w:r>
        <w:rPr>
          <w:rFonts w:ascii="宋体" w:hAnsi="宋体" w:cs="Arial"/>
          <w:szCs w:val="21"/>
          <w:u w:val="single"/>
        </w:rPr>
        <w:t xml:space="preserve">         </w:t>
      </w:r>
      <w:r>
        <w:rPr>
          <w:rFonts w:hint="eastAsia" w:ascii="宋体" w:hAnsi="宋体" w:cs="Arial"/>
          <w:szCs w:val="21"/>
          <w:u w:val="single"/>
        </w:rPr>
        <w:t xml:space="preserve">   </w:t>
      </w:r>
    </w:p>
    <w:p>
      <w:pPr>
        <w:pStyle w:val="41"/>
        <w:spacing w:line="500" w:lineRule="exact"/>
        <w:rPr>
          <w:rFonts w:ascii="宋体" w:hAnsi="宋体"/>
          <w:b/>
          <w:bCs/>
          <w:szCs w:val="21"/>
        </w:rPr>
      </w:pPr>
      <w:r>
        <w:rPr>
          <w:rFonts w:hint="eastAsia" w:ascii="宋体" w:hAnsi="宋体"/>
          <w:b/>
          <w:bCs/>
          <w:szCs w:val="21"/>
        </w:rPr>
        <w:t>第4条 工期</w:t>
      </w:r>
    </w:p>
    <w:p>
      <w:pPr>
        <w:pStyle w:val="41"/>
        <w:spacing w:line="500" w:lineRule="exact"/>
        <w:ind w:left="0" w:firstLine="426"/>
        <w:rPr>
          <w:rFonts w:ascii="宋体" w:hAnsi="宋体"/>
          <w:szCs w:val="21"/>
        </w:rPr>
      </w:pPr>
      <w:r>
        <w:rPr>
          <w:rFonts w:hint="eastAsia" w:ascii="宋体" w:hAnsi="宋体"/>
          <w:szCs w:val="21"/>
        </w:rPr>
        <w:t>4.2成果提交日期</w:t>
      </w:r>
    </w:p>
    <w:p>
      <w:pPr>
        <w:pStyle w:val="41"/>
        <w:spacing w:line="500" w:lineRule="exact"/>
        <w:ind w:left="0" w:firstLine="371" w:firstLineChars="177"/>
        <w:rPr>
          <w:rFonts w:ascii="宋体" w:hAnsi="宋体"/>
          <w:szCs w:val="21"/>
        </w:rPr>
      </w:pPr>
      <w:r>
        <w:rPr>
          <w:rFonts w:hint="eastAsia" w:ascii="宋体" w:hAnsi="宋体"/>
          <w:szCs w:val="21"/>
        </w:rPr>
        <w:t>双方约定工期顺延的其他情况：</w:t>
      </w:r>
      <w:r>
        <w:rPr>
          <w:rFonts w:hint="eastAsia" w:ascii="宋体" w:hAnsi="宋体" w:cs="Arial"/>
          <w:szCs w:val="21"/>
          <w:u w:val="single"/>
        </w:rPr>
        <w:t xml:space="preserve">                         </w:t>
      </w:r>
      <w:r>
        <w:rPr>
          <w:rFonts w:ascii="宋体" w:hAnsi="宋体" w:cs="Arial"/>
          <w:szCs w:val="21"/>
          <w:u w:val="single"/>
        </w:rPr>
        <w:t xml:space="preserve">         </w:t>
      </w:r>
      <w:r>
        <w:rPr>
          <w:rFonts w:hint="eastAsia" w:ascii="宋体" w:hAnsi="宋体" w:cs="Arial"/>
          <w:szCs w:val="21"/>
          <w:u w:val="single"/>
        </w:rPr>
        <w:t xml:space="preserve">            </w:t>
      </w:r>
    </w:p>
    <w:p>
      <w:pPr>
        <w:pStyle w:val="41"/>
        <w:spacing w:line="500" w:lineRule="exact"/>
        <w:ind w:left="0" w:firstLine="426"/>
        <w:rPr>
          <w:rFonts w:ascii="宋体" w:hAnsi="宋体"/>
          <w:szCs w:val="21"/>
        </w:rPr>
      </w:pPr>
      <w:r>
        <w:rPr>
          <w:rFonts w:hint="eastAsia" w:ascii="宋体" w:hAnsi="宋体" w:cs="Arial"/>
          <w:szCs w:val="21"/>
          <w:u w:val="single"/>
        </w:rPr>
        <w:t xml:space="preserve">                                                     </w:t>
      </w:r>
      <w:r>
        <w:rPr>
          <w:rFonts w:ascii="宋体" w:hAnsi="宋体" w:cs="Arial"/>
          <w:szCs w:val="21"/>
          <w:u w:val="single"/>
        </w:rPr>
        <w:t xml:space="preserve">         </w:t>
      </w:r>
      <w:r>
        <w:rPr>
          <w:rFonts w:hint="eastAsia" w:ascii="宋体" w:hAnsi="宋体" w:cs="Arial"/>
          <w:szCs w:val="21"/>
          <w:u w:val="single"/>
        </w:rPr>
        <w:t xml:space="preserve">          </w:t>
      </w:r>
    </w:p>
    <w:p>
      <w:pPr>
        <w:pStyle w:val="41"/>
        <w:spacing w:line="500" w:lineRule="exact"/>
        <w:ind w:left="0" w:firstLine="426"/>
        <w:rPr>
          <w:rFonts w:ascii="宋体" w:hAnsi="宋体"/>
          <w:szCs w:val="21"/>
        </w:rPr>
      </w:pPr>
      <w:r>
        <w:rPr>
          <w:rFonts w:hint="eastAsia" w:ascii="宋体" w:hAnsi="宋体"/>
          <w:szCs w:val="21"/>
        </w:rPr>
        <w:t>4.3 发包人造成的工期延误</w:t>
      </w:r>
    </w:p>
    <w:p>
      <w:pPr>
        <w:pStyle w:val="41"/>
        <w:spacing w:line="500" w:lineRule="exact"/>
        <w:ind w:left="0" w:firstLine="371" w:firstLineChars="177"/>
        <w:rPr>
          <w:rFonts w:ascii="宋体" w:hAnsi="宋体"/>
          <w:szCs w:val="21"/>
        </w:rPr>
      </w:pPr>
      <w:r>
        <w:rPr>
          <w:rFonts w:hint="eastAsia" w:ascii="宋体" w:hAnsi="宋体"/>
          <w:szCs w:val="21"/>
        </w:rPr>
        <w:t>4.3.2 双方就工期顺延确定期限的约定：</w:t>
      </w:r>
      <w:r>
        <w:rPr>
          <w:rFonts w:hint="eastAsia" w:ascii="宋体" w:hAnsi="宋体" w:cs="Arial"/>
          <w:szCs w:val="21"/>
          <w:u w:val="single"/>
        </w:rPr>
        <w:t xml:space="preserve">                      </w:t>
      </w:r>
      <w:r>
        <w:rPr>
          <w:rFonts w:ascii="宋体" w:hAnsi="宋体" w:cs="Arial"/>
          <w:szCs w:val="21"/>
          <w:u w:val="single"/>
        </w:rPr>
        <w:t xml:space="preserve">         </w:t>
      </w:r>
      <w:r>
        <w:rPr>
          <w:rFonts w:hint="eastAsia" w:ascii="宋体" w:hAnsi="宋体" w:cs="Arial"/>
          <w:szCs w:val="21"/>
          <w:u w:val="single"/>
        </w:rPr>
        <w:t xml:space="preserve">       </w:t>
      </w:r>
    </w:p>
    <w:p>
      <w:pPr>
        <w:pStyle w:val="41"/>
        <w:spacing w:line="500" w:lineRule="exact"/>
        <w:ind w:left="0" w:firstLine="426"/>
        <w:rPr>
          <w:rFonts w:ascii="宋体" w:hAnsi="宋体"/>
          <w:szCs w:val="21"/>
        </w:rPr>
      </w:pPr>
      <w:r>
        <w:rPr>
          <w:rFonts w:hint="eastAsia" w:ascii="宋体" w:hAnsi="宋体" w:cs="Arial"/>
          <w:szCs w:val="21"/>
          <w:u w:val="single"/>
        </w:rPr>
        <w:t xml:space="preserve">                                                 </w:t>
      </w:r>
      <w:r>
        <w:rPr>
          <w:rFonts w:ascii="宋体" w:hAnsi="宋体" w:cs="Arial"/>
          <w:szCs w:val="21"/>
          <w:u w:val="single"/>
        </w:rPr>
        <w:t xml:space="preserve">         </w:t>
      </w:r>
      <w:r>
        <w:rPr>
          <w:rFonts w:hint="eastAsia" w:ascii="宋体" w:hAnsi="宋体" w:cs="Arial"/>
          <w:szCs w:val="21"/>
          <w:u w:val="single"/>
        </w:rPr>
        <w:t xml:space="preserve">              </w:t>
      </w:r>
    </w:p>
    <w:p>
      <w:pPr>
        <w:pStyle w:val="41"/>
        <w:spacing w:line="500" w:lineRule="exact"/>
        <w:rPr>
          <w:rFonts w:ascii="宋体" w:hAnsi="宋体"/>
          <w:b/>
          <w:bCs/>
          <w:szCs w:val="21"/>
        </w:rPr>
      </w:pPr>
      <w:r>
        <w:rPr>
          <w:rFonts w:hint="eastAsia" w:ascii="宋体" w:hAnsi="宋体"/>
          <w:b/>
          <w:bCs/>
          <w:szCs w:val="21"/>
        </w:rPr>
        <w:t>第5条 成果资料</w:t>
      </w:r>
    </w:p>
    <w:p>
      <w:pPr>
        <w:pStyle w:val="41"/>
        <w:spacing w:line="500" w:lineRule="exact"/>
        <w:ind w:left="0" w:firstLine="426"/>
        <w:rPr>
          <w:rFonts w:ascii="宋体" w:hAnsi="宋体"/>
          <w:szCs w:val="21"/>
        </w:rPr>
      </w:pPr>
      <w:r>
        <w:rPr>
          <w:rFonts w:hint="eastAsia" w:ascii="宋体" w:hAnsi="宋体"/>
          <w:szCs w:val="21"/>
        </w:rPr>
        <w:t>5.2 成果份数</w:t>
      </w:r>
    </w:p>
    <w:p>
      <w:pPr>
        <w:pStyle w:val="41"/>
        <w:spacing w:line="500" w:lineRule="exact"/>
        <w:ind w:left="0" w:firstLine="426"/>
        <w:rPr>
          <w:rFonts w:ascii="宋体" w:hAnsi="宋体"/>
          <w:szCs w:val="21"/>
        </w:rPr>
      </w:pPr>
      <w:r>
        <w:rPr>
          <w:rFonts w:hint="eastAsia" w:ascii="宋体" w:hAnsi="宋体"/>
          <w:szCs w:val="21"/>
        </w:rPr>
        <w:t>勘察人应向发包人提交成果资料四份，发包人要求增加的份数为</w:t>
      </w:r>
      <w:r>
        <w:rPr>
          <w:rFonts w:hint="eastAsia" w:ascii="宋体" w:hAnsi="宋体" w:cs="Arial"/>
          <w:szCs w:val="21"/>
          <w:u w:val="single"/>
        </w:rPr>
        <w:t xml:space="preserve">          </w:t>
      </w:r>
      <w:r>
        <w:rPr>
          <w:rFonts w:hint="eastAsia" w:ascii="宋体" w:hAnsi="宋体"/>
          <w:szCs w:val="21"/>
        </w:rPr>
        <w:t>份。</w:t>
      </w:r>
    </w:p>
    <w:p>
      <w:pPr>
        <w:pStyle w:val="41"/>
        <w:spacing w:line="500" w:lineRule="exact"/>
        <w:ind w:left="0" w:firstLine="426"/>
        <w:rPr>
          <w:rFonts w:ascii="宋体" w:hAnsi="宋体"/>
          <w:szCs w:val="21"/>
        </w:rPr>
      </w:pPr>
      <w:r>
        <w:rPr>
          <w:rFonts w:hint="eastAsia" w:ascii="宋体" w:hAnsi="宋体"/>
          <w:szCs w:val="21"/>
        </w:rPr>
        <w:t>5.4 成果验收</w:t>
      </w:r>
    </w:p>
    <w:p>
      <w:pPr>
        <w:pStyle w:val="41"/>
        <w:spacing w:line="500" w:lineRule="exact"/>
        <w:ind w:left="0" w:firstLine="426"/>
        <w:rPr>
          <w:rFonts w:ascii="宋体" w:hAnsi="宋体"/>
          <w:szCs w:val="21"/>
        </w:rPr>
      </w:pPr>
      <w:r>
        <w:rPr>
          <w:rFonts w:hint="eastAsia" w:ascii="宋体" w:hAnsi="宋体"/>
          <w:szCs w:val="21"/>
        </w:rPr>
        <w:t>双方就成果验收期限的约定：</w:t>
      </w:r>
      <w:r>
        <w:rPr>
          <w:rFonts w:hint="eastAsia" w:ascii="宋体" w:hAnsi="宋体" w:cs="Arial"/>
          <w:szCs w:val="21"/>
          <w:u w:val="single"/>
        </w:rPr>
        <w:t xml:space="preserve">                      </w:t>
      </w:r>
      <w:r>
        <w:rPr>
          <w:rFonts w:ascii="宋体" w:hAnsi="宋体" w:cs="Arial"/>
          <w:szCs w:val="21"/>
          <w:u w:val="single"/>
        </w:rPr>
        <w:t xml:space="preserve">         </w:t>
      </w:r>
      <w:r>
        <w:rPr>
          <w:rFonts w:hint="eastAsia" w:ascii="宋体" w:hAnsi="宋体" w:cs="Arial"/>
          <w:szCs w:val="21"/>
          <w:u w:val="single"/>
        </w:rPr>
        <w:t xml:space="preserve">                </w:t>
      </w:r>
    </w:p>
    <w:p>
      <w:pPr>
        <w:pStyle w:val="41"/>
        <w:spacing w:line="500" w:lineRule="exact"/>
        <w:rPr>
          <w:rFonts w:ascii="宋体" w:hAnsi="宋体"/>
          <w:b/>
          <w:bCs/>
          <w:szCs w:val="21"/>
        </w:rPr>
      </w:pPr>
      <w:r>
        <w:rPr>
          <w:rFonts w:hint="eastAsia" w:ascii="宋体" w:hAnsi="宋体"/>
          <w:b/>
          <w:bCs/>
          <w:szCs w:val="21"/>
        </w:rPr>
        <w:t>第6条 后期服务</w:t>
      </w:r>
    </w:p>
    <w:p>
      <w:pPr>
        <w:pStyle w:val="41"/>
        <w:spacing w:line="500" w:lineRule="exact"/>
        <w:ind w:left="0" w:firstLine="426"/>
        <w:rPr>
          <w:rFonts w:ascii="宋体" w:hAnsi="宋体"/>
          <w:szCs w:val="21"/>
        </w:rPr>
      </w:pPr>
      <w:r>
        <w:rPr>
          <w:rFonts w:hint="eastAsia" w:ascii="宋体" w:hAnsi="宋体"/>
          <w:szCs w:val="21"/>
        </w:rPr>
        <w:t>6.1 后续技术服务</w:t>
      </w:r>
    </w:p>
    <w:p>
      <w:pPr>
        <w:pStyle w:val="41"/>
        <w:spacing w:line="500" w:lineRule="exact"/>
        <w:ind w:left="0" w:firstLine="426"/>
        <w:rPr>
          <w:rFonts w:ascii="宋体" w:hAnsi="宋体"/>
          <w:szCs w:val="21"/>
        </w:rPr>
      </w:pPr>
      <w:r>
        <w:rPr>
          <w:rFonts w:hint="eastAsia" w:ascii="宋体" w:hAnsi="宋体"/>
          <w:szCs w:val="21"/>
        </w:rPr>
        <w:t xml:space="preserve">后续技术服务内容约定： </w:t>
      </w:r>
      <w:r>
        <w:rPr>
          <w:rFonts w:hint="eastAsia" w:ascii="宋体" w:hAnsi="宋体" w:cs="Arial"/>
          <w:szCs w:val="21"/>
          <w:u w:val="single"/>
        </w:rPr>
        <w:t xml:space="preserve">                </w:t>
      </w:r>
      <w:r>
        <w:rPr>
          <w:rFonts w:ascii="宋体" w:hAnsi="宋体" w:cs="Arial"/>
          <w:szCs w:val="21"/>
          <w:u w:val="single"/>
        </w:rPr>
        <w:t xml:space="preserve">                            </w:t>
      </w:r>
      <w:r>
        <w:rPr>
          <w:rFonts w:hint="eastAsia" w:ascii="宋体" w:hAnsi="宋体" w:cs="Arial"/>
          <w:szCs w:val="21"/>
          <w:u w:val="single"/>
        </w:rPr>
        <w:t xml:space="preserve">        </w:t>
      </w:r>
    </w:p>
    <w:p>
      <w:pPr>
        <w:pStyle w:val="41"/>
        <w:spacing w:line="500" w:lineRule="exact"/>
        <w:ind w:left="0" w:firstLine="426"/>
        <w:rPr>
          <w:rFonts w:ascii="宋体" w:hAnsi="宋体"/>
          <w:szCs w:val="21"/>
        </w:rPr>
      </w:pPr>
      <w:r>
        <w:rPr>
          <w:rFonts w:hint="eastAsia" w:ascii="宋体" w:hAnsi="宋体"/>
          <w:szCs w:val="21"/>
        </w:rPr>
        <w:t>后续技术服务费用约定：</w:t>
      </w:r>
      <w:r>
        <w:rPr>
          <w:rFonts w:hint="eastAsia" w:ascii="宋体" w:hAnsi="宋体" w:cs="Arial"/>
          <w:szCs w:val="21"/>
          <w:u w:val="single"/>
        </w:rPr>
        <w:t xml:space="preserve">         </w:t>
      </w:r>
      <w:r>
        <w:rPr>
          <w:rFonts w:ascii="宋体" w:hAnsi="宋体" w:cs="Arial"/>
          <w:szCs w:val="21"/>
          <w:u w:val="single"/>
        </w:rPr>
        <w:t xml:space="preserve">                            </w:t>
      </w:r>
      <w:r>
        <w:rPr>
          <w:rFonts w:hint="eastAsia" w:ascii="宋体" w:hAnsi="宋体" w:cs="Arial"/>
          <w:szCs w:val="21"/>
          <w:u w:val="single"/>
        </w:rPr>
        <w:t xml:space="preserve">               </w:t>
      </w:r>
    </w:p>
    <w:p>
      <w:pPr>
        <w:pStyle w:val="41"/>
        <w:spacing w:line="500" w:lineRule="exact"/>
        <w:ind w:left="0" w:firstLine="426"/>
        <w:rPr>
          <w:rFonts w:ascii="宋体" w:hAnsi="宋体"/>
          <w:szCs w:val="21"/>
        </w:rPr>
      </w:pPr>
      <w:r>
        <w:rPr>
          <w:rFonts w:hint="eastAsia" w:ascii="宋体" w:hAnsi="宋体"/>
          <w:szCs w:val="21"/>
        </w:rPr>
        <w:t>后续技术服务时限约定：</w:t>
      </w:r>
      <w:r>
        <w:rPr>
          <w:rFonts w:hint="eastAsia" w:ascii="宋体" w:hAnsi="宋体" w:cs="Arial"/>
          <w:szCs w:val="21"/>
          <w:u w:val="single"/>
        </w:rPr>
        <w:t xml:space="preserve">              </w:t>
      </w:r>
      <w:r>
        <w:rPr>
          <w:rFonts w:ascii="宋体" w:hAnsi="宋体" w:cs="Arial"/>
          <w:szCs w:val="21"/>
          <w:u w:val="single"/>
        </w:rPr>
        <w:t xml:space="preserve"> </w:t>
      </w:r>
      <w:r>
        <w:rPr>
          <w:rFonts w:hint="eastAsia" w:ascii="宋体" w:hAnsi="宋体" w:cs="Arial"/>
          <w:szCs w:val="21"/>
          <w:u w:val="single"/>
        </w:rPr>
        <w:t xml:space="preserve">      </w:t>
      </w:r>
      <w:r>
        <w:rPr>
          <w:rFonts w:ascii="宋体" w:hAnsi="宋体" w:cs="Arial"/>
          <w:szCs w:val="21"/>
          <w:u w:val="single"/>
        </w:rPr>
        <w:t xml:space="preserve">                         </w:t>
      </w:r>
      <w:r>
        <w:rPr>
          <w:rFonts w:hint="eastAsia" w:ascii="宋体" w:hAnsi="宋体" w:cs="Arial"/>
          <w:szCs w:val="21"/>
          <w:u w:val="single"/>
        </w:rPr>
        <w:t xml:space="preserve">    </w:t>
      </w:r>
      <w:r>
        <w:rPr>
          <w:rFonts w:ascii="宋体" w:hAnsi="宋体" w:cs="Arial"/>
          <w:szCs w:val="21"/>
          <w:u w:val="single"/>
        </w:rPr>
        <w:t xml:space="preserve">  </w:t>
      </w:r>
    </w:p>
    <w:p>
      <w:pPr>
        <w:pStyle w:val="41"/>
        <w:spacing w:line="500" w:lineRule="exact"/>
        <w:rPr>
          <w:rFonts w:ascii="宋体" w:hAnsi="宋体"/>
          <w:b/>
          <w:bCs/>
          <w:szCs w:val="21"/>
        </w:rPr>
      </w:pPr>
      <w:r>
        <w:rPr>
          <w:rFonts w:hint="eastAsia" w:ascii="宋体" w:hAnsi="宋体"/>
          <w:b/>
          <w:bCs/>
          <w:szCs w:val="21"/>
        </w:rPr>
        <w:t>第7条 合同价款与支付</w:t>
      </w:r>
    </w:p>
    <w:p>
      <w:pPr>
        <w:pStyle w:val="41"/>
        <w:spacing w:line="500" w:lineRule="exact"/>
        <w:ind w:left="0" w:firstLine="426"/>
        <w:rPr>
          <w:rFonts w:ascii="宋体" w:hAnsi="宋体"/>
          <w:szCs w:val="21"/>
        </w:rPr>
      </w:pPr>
      <w:r>
        <w:rPr>
          <w:rFonts w:hint="eastAsia" w:ascii="宋体" w:hAnsi="宋体"/>
          <w:szCs w:val="21"/>
        </w:rPr>
        <w:t>7.1 合同价款与调整</w:t>
      </w:r>
    </w:p>
    <w:p>
      <w:pPr>
        <w:pStyle w:val="41"/>
        <w:spacing w:line="500" w:lineRule="exact"/>
        <w:ind w:left="0" w:firstLine="371" w:firstLineChars="177"/>
        <w:rPr>
          <w:rFonts w:ascii="宋体" w:hAnsi="宋体"/>
          <w:szCs w:val="21"/>
        </w:rPr>
      </w:pPr>
      <w:r>
        <w:rPr>
          <w:rFonts w:hint="eastAsia" w:ascii="宋体" w:hAnsi="宋体"/>
          <w:szCs w:val="21"/>
        </w:rPr>
        <w:t>7.1.1 双方约定的合同价款调整因素和方法：</w:t>
      </w:r>
      <w:r>
        <w:rPr>
          <w:rFonts w:hint="eastAsia" w:ascii="宋体" w:hAnsi="宋体" w:cs="Arial"/>
          <w:szCs w:val="21"/>
          <w:u w:val="single"/>
        </w:rPr>
        <w:t xml:space="preserve">                                                      </w:t>
      </w:r>
    </w:p>
    <w:p>
      <w:pPr>
        <w:pStyle w:val="41"/>
        <w:spacing w:line="500" w:lineRule="exact"/>
        <w:ind w:left="0" w:firstLine="426"/>
        <w:rPr>
          <w:rFonts w:ascii="宋体" w:hAnsi="宋体"/>
          <w:szCs w:val="21"/>
        </w:rPr>
      </w:pPr>
      <w:r>
        <w:rPr>
          <w:rFonts w:hint="eastAsia" w:ascii="宋体" w:hAnsi="宋体" w:cs="Arial"/>
          <w:szCs w:val="21"/>
          <w:u w:val="single"/>
        </w:rPr>
        <w:t xml:space="preserve">                                                                          </w:t>
      </w:r>
    </w:p>
    <w:p>
      <w:pPr>
        <w:pStyle w:val="41"/>
        <w:spacing w:line="500" w:lineRule="exact"/>
        <w:ind w:left="0" w:firstLine="426"/>
        <w:rPr>
          <w:rFonts w:ascii="宋体" w:hAnsi="宋体"/>
          <w:szCs w:val="21"/>
        </w:rPr>
      </w:pPr>
      <w:r>
        <w:rPr>
          <w:rFonts w:hint="eastAsia" w:ascii="宋体" w:hAnsi="宋体"/>
          <w:szCs w:val="21"/>
        </w:rPr>
        <w:t>7.1.2 本合同价款采用</w:t>
      </w:r>
      <w:r>
        <w:rPr>
          <w:rFonts w:hint="eastAsia" w:ascii="宋体" w:hAnsi="宋体" w:cs="Arial"/>
          <w:szCs w:val="21"/>
          <w:u w:val="single"/>
        </w:rPr>
        <w:t xml:space="preserve">          </w:t>
      </w:r>
      <w:r>
        <w:rPr>
          <w:rFonts w:hint="eastAsia" w:ascii="宋体" w:hAnsi="宋体"/>
          <w:szCs w:val="21"/>
        </w:rPr>
        <w:t>方式确定。</w:t>
      </w:r>
    </w:p>
    <w:p>
      <w:pPr>
        <w:pStyle w:val="41"/>
        <w:spacing w:line="500" w:lineRule="exact"/>
        <w:ind w:left="0" w:firstLine="371" w:firstLineChars="177"/>
        <w:rPr>
          <w:rFonts w:ascii="宋体" w:hAnsi="宋体"/>
          <w:szCs w:val="21"/>
        </w:rPr>
      </w:pPr>
      <w:r>
        <w:rPr>
          <w:rFonts w:hint="eastAsia" w:ascii="宋体" w:hAnsi="宋体"/>
          <w:szCs w:val="21"/>
        </w:rPr>
        <w:t>（1）采用总价合同，合同价款中包括的风险范围：</w:t>
      </w:r>
      <w:r>
        <w:rPr>
          <w:rFonts w:hint="eastAsia" w:ascii="宋体" w:hAnsi="宋体" w:cs="Arial"/>
          <w:szCs w:val="21"/>
          <w:u w:val="single"/>
        </w:rPr>
        <w:t xml:space="preserve">                                                      </w:t>
      </w:r>
    </w:p>
    <w:p>
      <w:pPr>
        <w:pStyle w:val="41"/>
        <w:spacing w:line="500" w:lineRule="exact"/>
        <w:ind w:left="0" w:firstLine="426"/>
        <w:rPr>
          <w:rFonts w:ascii="宋体" w:hAnsi="宋体"/>
          <w:szCs w:val="21"/>
        </w:rPr>
      </w:pPr>
      <w:r>
        <w:rPr>
          <w:rFonts w:hint="eastAsia" w:ascii="宋体" w:hAnsi="宋体" w:cs="Arial"/>
          <w:szCs w:val="21"/>
          <w:u w:val="single"/>
        </w:rPr>
        <w:t xml:space="preserve">                                                                          </w:t>
      </w:r>
    </w:p>
    <w:p>
      <w:pPr>
        <w:pStyle w:val="41"/>
        <w:spacing w:line="500" w:lineRule="exact"/>
        <w:ind w:left="0" w:firstLine="426"/>
        <w:rPr>
          <w:rFonts w:ascii="宋体" w:hAnsi="宋体"/>
          <w:szCs w:val="21"/>
        </w:rPr>
      </w:pPr>
    </w:p>
    <w:p>
      <w:pPr>
        <w:pStyle w:val="41"/>
        <w:spacing w:line="500" w:lineRule="exact"/>
        <w:ind w:left="0" w:firstLine="371" w:firstLineChars="177"/>
        <w:rPr>
          <w:rFonts w:ascii="宋体" w:hAnsi="宋体"/>
          <w:szCs w:val="21"/>
        </w:rPr>
      </w:pPr>
      <w:r>
        <w:rPr>
          <w:rFonts w:hint="eastAsia" w:ascii="宋体" w:hAnsi="宋体"/>
          <w:szCs w:val="21"/>
        </w:rPr>
        <w:t>风险费用的计算方法：</w:t>
      </w:r>
      <w:r>
        <w:rPr>
          <w:rFonts w:hint="eastAsia" w:ascii="宋体" w:hAnsi="宋体" w:cs="Arial"/>
          <w:szCs w:val="21"/>
          <w:u w:val="single"/>
        </w:rPr>
        <w:t xml:space="preserve">                                                       </w:t>
      </w:r>
    </w:p>
    <w:p>
      <w:pPr>
        <w:pStyle w:val="41"/>
        <w:spacing w:line="500" w:lineRule="exact"/>
        <w:ind w:left="0" w:firstLine="426"/>
        <w:rPr>
          <w:rFonts w:ascii="宋体" w:hAnsi="宋体"/>
          <w:szCs w:val="21"/>
        </w:rPr>
      </w:pPr>
      <w:r>
        <w:rPr>
          <w:rFonts w:hint="eastAsia" w:ascii="宋体" w:hAnsi="宋体" w:cs="Arial"/>
          <w:szCs w:val="21"/>
          <w:u w:val="single"/>
        </w:rPr>
        <w:t xml:space="preserve">                                                                          </w:t>
      </w:r>
    </w:p>
    <w:p>
      <w:pPr>
        <w:pStyle w:val="41"/>
        <w:spacing w:line="500" w:lineRule="exact"/>
        <w:ind w:left="0" w:firstLine="426"/>
        <w:rPr>
          <w:rFonts w:ascii="宋体" w:hAnsi="宋体"/>
          <w:szCs w:val="21"/>
        </w:rPr>
      </w:pPr>
    </w:p>
    <w:p>
      <w:pPr>
        <w:pStyle w:val="41"/>
        <w:spacing w:line="500" w:lineRule="exact"/>
        <w:ind w:left="0" w:firstLine="371" w:firstLineChars="177"/>
        <w:rPr>
          <w:rFonts w:ascii="宋体" w:hAnsi="宋体"/>
          <w:szCs w:val="21"/>
        </w:rPr>
      </w:pPr>
      <w:r>
        <w:rPr>
          <w:rFonts w:hint="eastAsia" w:ascii="宋体" w:hAnsi="宋体"/>
          <w:szCs w:val="21"/>
        </w:rPr>
        <w:t>风险范围以外合同价款调整因素和方法：</w:t>
      </w:r>
      <w:r>
        <w:rPr>
          <w:rFonts w:hint="eastAsia" w:ascii="宋体" w:hAnsi="宋体" w:cs="Arial"/>
          <w:szCs w:val="21"/>
          <w:u w:val="single"/>
        </w:rPr>
        <w:t xml:space="preserve">                                                      </w:t>
      </w:r>
    </w:p>
    <w:p>
      <w:pPr>
        <w:pStyle w:val="41"/>
        <w:spacing w:line="500" w:lineRule="exact"/>
        <w:ind w:left="0" w:firstLine="426"/>
        <w:rPr>
          <w:rFonts w:ascii="宋体" w:hAnsi="宋体"/>
          <w:szCs w:val="21"/>
        </w:rPr>
      </w:pPr>
      <w:r>
        <w:rPr>
          <w:rFonts w:hint="eastAsia" w:ascii="宋体" w:hAnsi="宋体" w:cs="Arial"/>
          <w:szCs w:val="21"/>
          <w:u w:val="single"/>
        </w:rPr>
        <w:t xml:space="preserve">                                                                          </w:t>
      </w:r>
    </w:p>
    <w:p>
      <w:pPr>
        <w:pStyle w:val="41"/>
        <w:spacing w:line="500" w:lineRule="exact"/>
        <w:ind w:left="0" w:firstLine="371" w:firstLineChars="177"/>
        <w:rPr>
          <w:rFonts w:ascii="宋体" w:hAnsi="宋体"/>
          <w:szCs w:val="21"/>
        </w:rPr>
      </w:pPr>
      <w:r>
        <w:rPr>
          <w:rFonts w:hint="eastAsia" w:ascii="宋体" w:hAnsi="宋体"/>
          <w:szCs w:val="21"/>
        </w:rPr>
        <w:t>（2）采用单价合同，合同价款中包括的风险范围：</w:t>
      </w:r>
      <w:r>
        <w:rPr>
          <w:rFonts w:hint="eastAsia" w:ascii="宋体" w:hAnsi="宋体" w:cs="Arial"/>
          <w:szCs w:val="21"/>
          <w:u w:val="single"/>
        </w:rPr>
        <w:t xml:space="preserve">                                                      </w:t>
      </w:r>
    </w:p>
    <w:p>
      <w:pPr>
        <w:pStyle w:val="41"/>
        <w:spacing w:line="500" w:lineRule="exact"/>
        <w:ind w:left="0" w:firstLine="426"/>
        <w:rPr>
          <w:rFonts w:ascii="宋体" w:hAnsi="宋体"/>
          <w:szCs w:val="21"/>
        </w:rPr>
      </w:pPr>
      <w:r>
        <w:rPr>
          <w:rFonts w:hint="eastAsia" w:ascii="宋体" w:hAnsi="宋体" w:cs="Arial"/>
          <w:szCs w:val="21"/>
          <w:u w:val="single"/>
        </w:rPr>
        <w:t xml:space="preserve">                                                                          </w:t>
      </w:r>
    </w:p>
    <w:p>
      <w:pPr>
        <w:pStyle w:val="41"/>
        <w:spacing w:line="500" w:lineRule="exact"/>
        <w:ind w:left="0" w:firstLine="371" w:firstLineChars="177"/>
        <w:rPr>
          <w:rFonts w:ascii="宋体" w:hAnsi="宋体"/>
          <w:szCs w:val="21"/>
        </w:rPr>
      </w:pPr>
      <w:r>
        <w:rPr>
          <w:rFonts w:hint="eastAsia" w:ascii="宋体" w:hAnsi="宋体"/>
          <w:szCs w:val="21"/>
        </w:rPr>
        <w:t>风险范围以外合同单价调整因素和方法：</w:t>
      </w:r>
      <w:r>
        <w:rPr>
          <w:rFonts w:hint="eastAsia" w:ascii="宋体" w:hAnsi="宋体" w:cs="Arial"/>
          <w:szCs w:val="21"/>
          <w:u w:val="single"/>
        </w:rPr>
        <w:t xml:space="preserve">                                                      </w:t>
      </w:r>
    </w:p>
    <w:p>
      <w:pPr>
        <w:pStyle w:val="41"/>
        <w:spacing w:line="500" w:lineRule="exact"/>
        <w:ind w:left="0" w:firstLine="426"/>
        <w:rPr>
          <w:rFonts w:ascii="宋体" w:hAnsi="宋体"/>
          <w:szCs w:val="21"/>
        </w:rPr>
      </w:pPr>
      <w:r>
        <w:rPr>
          <w:rFonts w:hint="eastAsia" w:ascii="宋体" w:hAnsi="宋体" w:cs="Arial"/>
          <w:szCs w:val="21"/>
          <w:u w:val="single"/>
        </w:rPr>
        <w:t xml:space="preserve">                                                                          </w:t>
      </w:r>
    </w:p>
    <w:p>
      <w:pPr>
        <w:pStyle w:val="41"/>
        <w:spacing w:line="500" w:lineRule="exact"/>
        <w:ind w:left="0" w:firstLine="371" w:firstLineChars="177"/>
        <w:rPr>
          <w:rFonts w:ascii="宋体" w:hAnsi="宋体"/>
          <w:szCs w:val="21"/>
        </w:rPr>
      </w:pPr>
      <w:r>
        <w:rPr>
          <w:rFonts w:hint="eastAsia" w:ascii="宋体" w:hAnsi="宋体"/>
          <w:szCs w:val="21"/>
        </w:rPr>
        <w:t>（3）采用的其他合同价款形式及调整因素和方法：</w:t>
      </w:r>
      <w:r>
        <w:rPr>
          <w:rFonts w:hint="eastAsia" w:ascii="宋体" w:hAnsi="宋体" w:cs="Arial"/>
          <w:szCs w:val="21"/>
          <w:u w:val="single"/>
        </w:rPr>
        <w:t xml:space="preserve">                                                      </w:t>
      </w:r>
    </w:p>
    <w:p>
      <w:pPr>
        <w:pStyle w:val="41"/>
        <w:spacing w:line="500" w:lineRule="exact"/>
        <w:ind w:left="0" w:firstLine="426"/>
        <w:rPr>
          <w:rFonts w:ascii="宋体" w:hAnsi="宋体"/>
          <w:szCs w:val="21"/>
        </w:rPr>
      </w:pPr>
      <w:r>
        <w:rPr>
          <w:rFonts w:hint="eastAsia" w:ascii="宋体" w:hAnsi="宋体" w:cs="Arial"/>
          <w:szCs w:val="21"/>
          <w:u w:val="single"/>
        </w:rPr>
        <w:t xml:space="preserve">                                                                          </w:t>
      </w:r>
    </w:p>
    <w:p>
      <w:pPr>
        <w:pStyle w:val="41"/>
        <w:spacing w:line="500" w:lineRule="exact"/>
        <w:ind w:left="0" w:firstLine="371" w:firstLineChars="177"/>
        <w:rPr>
          <w:rFonts w:ascii="宋体" w:hAnsi="宋体"/>
          <w:szCs w:val="21"/>
        </w:rPr>
      </w:pPr>
      <w:r>
        <w:rPr>
          <w:rFonts w:hint="eastAsia" w:ascii="宋体" w:hAnsi="宋体"/>
          <w:szCs w:val="21"/>
        </w:rPr>
        <w:t>7.1.3双方就合同价款调整确认期限的约定：</w:t>
      </w:r>
      <w:r>
        <w:rPr>
          <w:rFonts w:hint="eastAsia" w:ascii="宋体" w:hAnsi="宋体" w:cs="Arial"/>
          <w:szCs w:val="21"/>
          <w:u w:val="single"/>
        </w:rPr>
        <w:t xml:space="preserve">                                                      </w:t>
      </w:r>
    </w:p>
    <w:p>
      <w:pPr>
        <w:pStyle w:val="41"/>
        <w:spacing w:line="500" w:lineRule="exact"/>
        <w:ind w:left="0" w:firstLine="426"/>
        <w:rPr>
          <w:rFonts w:ascii="宋体" w:hAnsi="宋体"/>
          <w:szCs w:val="21"/>
        </w:rPr>
      </w:pPr>
      <w:r>
        <w:rPr>
          <w:rFonts w:hint="eastAsia" w:ascii="宋体" w:hAnsi="宋体" w:cs="Arial"/>
          <w:szCs w:val="21"/>
          <w:u w:val="single"/>
        </w:rPr>
        <w:t xml:space="preserve">                                                                          </w:t>
      </w:r>
    </w:p>
    <w:p>
      <w:pPr>
        <w:pStyle w:val="41"/>
        <w:spacing w:line="500" w:lineRule="exact"/>
        <w:ind w:left="0" w:firstLine="426"/>
        <w:rPr>
          <w:rFonts w:ascii="宋体" w:hAnsi="宋体"/>
          <w:szCs w:val="21"/>
        </w:rPr>
      </w:pPr>
      <w:r>
        <w:rPr>
          <w:rFonts w:hint="eastAsia" w:ascii="宋体" w:hAnsi="宋体"/>
          <w:szCs w:val="21"/>
        </w:rPr>
        <w:t>7.2 定金或预付款</w:t>
      </w:r>
    </w:p>
    <w:p>
      <w:pPr>
        <w:pStyle w:val="41"/>
        <w:spacing w:line="500" w:lineRule="exact"/>
        <w:ind w:left="0" w:firstLine="426"/>
        <w:rPr>
          <w:rFonts w:ascii="宋体" w:hAnsi="宋体"/>
          <w:szCs w:val="21"/>
          <w:u w:val="single"/>
        </w:rPr>
      </w:pPr>
      <w:r>
        <w:rPr>
          <w:rFonts w:hint="eastAsia" w:ascii="宋体" w:hAnsi="宋体"/>
          <w:szCs w:val="21"/>
        </w:rPr>
        <w:t>7.2.1发包人向勘察人支付定金金额：</w:t>
      </w:r>
      <w:r>
        <w:rPr>
          <w:rFonts w:hint="eastAsia" w:ascii="宋体" w:hAnsi="宋体" w:cs="Arial"/>
          <w:szCs w:val="21"/>
          <w:u w:val="single"/>
        </w:rPr>
        <w:t xml:space="preserve">                   </w:t>
      </w:r>
      <w:r>
        <w:rPr>
          <w:rFonts w:hint="eastAsia" w:ascii="宋体" w:hAnsi="宋体"/>
          <w:szCs w:val="21"/>
        </w:rPr>
        <w:t>或预付款的金额：</w:t>
      </w:r>
      <w:r>
        <w:rPr>
          <w:rFonts w:hint="eastAsia" w:ascii="宋体" w:hAnsi="宋体" w:cs="Arial"/>
          <w:szCs w:val="21"/>
          <w:u w:val="single"/>
        </w:rPr>
        <w:t xml:space="preserve">                   </w:t>
      </w:r>
    </w:p>
    <w:p>
      <w:pPr>
        <w:pStyle w:val="41"/>
        <w:spacing w:line="500" w:lineRule="exact"/>
        <w:ind w:left="0" w:firstLine="426"/>
        <w:rPr>
          <w:rFonts w:ascii="宋体" w:hAnsi="宋体"/>
          <w:szCs w:val="21"/>
        </w:rPr>
      </w:pPr>
      <w:r>
        <w:rPr>
          <w:rFonts w:hint="eastAsia" w:ascii="宋体" w:hAnsi="宋体"/>
          <w:szCs w:val="21"/>
        </w:rPr>
        <w:t>7.2.2定金或预付款在进度款中的抵扣办法：</w:t>
      </w:r>
      <w:r>
        <w:rPr>
          <w:rFonts w:hint="eastAsia" w:ascii="宋体" w:hAnsi="宋体" w:cs="Arial"/>
          <w:szCs w:val="21"/>
          <w:u w:val="single"/>
        </w:rPr>
        <w:t xml:space="preserve">                                    </w:t>
      </w:r>
    </w:p>
    <w:p>
      <w:pPr>
        <w:pStyle w:val="41"/>
        <w:spacing w:line="500" w:lineRule="exact"/>
        <w:ind w:left="0" w:firstLine="426"/>
        <w:rPr>
          <w:rFonts w:ascii="宋体" w:hAnsi="宋体"/>
          <w:szCs w:val="21"/>
        </w:rPr>
      </w:pPr>
      <w:r>
        <w:rPr>
          <w:rFonts w:hint="eastAsia" w:ascii="宋体" w:hAnsi="宋体"/>
          <w:szCs w:val="21"/>
        </w:rPr>
        <w:t>7.3 进度款支付</w:t>
      </w:r>
    </w:p>
    <w:p>
      <w:pPr>
        <w:pStyle w:val="41"/>
        <w:spacing w:line="500" w:lineRule="exact"/>
        <w:ind w:left="0" w:firstLine="371" w:firstLineChars="177"/>
        <w:rPr>
          <w:rFonts w:ascii="宋体" w:hAnsi="宋体"/>
          <w:szCs w:val="21"/>
        </w:rPr>
      </w:pPr>
      <w:r>
        <w:rPr>
          <w:rFonts w:hint="eastAsia" w:ascii="宋体" w:hAnsi="宋体"/>
          <w:szCs w:val="21"/>
        </w:rPr>
        <w:t>7.3.1双方约定的进度款支付方式、支付条件和支付时间：</w:t>
      </w:r>
      <w:r>
        <w:rPr>
          <w:rFonts w:hint="eastAsia" w:ascii="宋体" w:hAnsi="宋体" w:cs="Arial"/>
          <w:szCs w:val="21"/>
          <w:u w:val="single"/>
        </w:rPr>
        <w:t xml:space="preserve">                                                      </w:t>
      </w:r>
    </w:p>
    <w:p>
      <w:pPr>
        <w:pStyle w:val="41"/>
        <w:spacing w:line="500" w:lineRule="exact"/>
        <w:ind w:left="0" w:firstLine="426"/>
        <w:rPr>
          <w:rFonts w:ascii="宋体" w:hAnsi="宋体" w:cs="Arial"/>
          <w:szCs w:val="21"/>
          <w:u w:val="single"/>
        </w:rPr>
      </w:pPr>
      <w:r>
        <w:rPr>
          <w:rFonts w:hint="eastAsia" w:ascii="宋体" w:hAnsi="宋体" w:cs="Arial"/>
          <w:szCs w:val="21"/>
          <w:u w:val="single"/>
        </w:rPr>
        <w:t xml:space="preserve">                                                                          </w:t>
      </w:r>
    </w:p>
    <w:p>
      <w:pPr>
        <w:pStyle w:val="41"/>
        <w:spacing w:line="500" w:lineRule="exact"/>
        <w:ind w:left="0" w:firstLine="426"/>
        <w:rPr>
          <w:rFonts w:ascii="宋体" w:hAnsi="宋体"/>
          <w:szCs w:val="21"/>
        </w:rPr>
      </w:pPr>
      <w:r>
        <w:rPr>
          <w:rFonts w:hint="eastAsia" w:ascii="宋体" w:hAnsi="宋体"/>
          <w:szCs w:val="21"/>
        </w:rPr>
        <w:t>7.4 合同价款结算</w:t>
      </w:r>
    </w:p>
    <w:p>
      <w:pPr>
        <w:pStyle w:val="41"/>
        <w:spacing w:line="500" w:lineRule="exact"/>
        <w:ind w:left="0" w:firstLine="426"/>
        <w:rPr>
          <w:rFonts w:ascii="宋体" w:hAnsi="宋体"/>
          <w:szCs w:val="21"/>
        </w:rPr>
      </w:pPr>
      <w:r>
        <w:rPr>
          <w:rFonts w:hint="eastAsia" w:ascii="宋体" w:hAnsi="宋体"/>
          <w:szCs w:val="21"/>
        </w:rPr>
        <w:t>最终合同价款支付的约定：</w:t>
      </w:r>
      <w:r>
        <w:rPr>
          <w:rFonts w:hint="eastAsia" w:ascii="宋体" w:hAnsi="宋体" w:cs="Arial"/>
          <w:szCs w:val="21"/>
          <w:u w:val="single"/>
        </w:rPr>
        <w:t xml:space="preserve">                                                  </w:t>
      </w:r>
    </w:p>
    <w:p>
      <w:pPr>
        <w:pStyle w:val="41"/>
        <w:spacing w:line="500" w:lineRule="exact"/>
        <w:rPr>
          <w:rFonts w:ascii="宋体" w:hAnsi="宋体"/>
          <w:b/>
          <w:bCs/>
          <w:szCs w:val="21"/>
        </w:rPr>
      </w:pPr>
      <w:r>
        <w:rPr>
          <w:rFonts w:hint="eastAsia" w:ascii="宋体" w:hAnsi="宋体"/>
          <w:b/>
          <w:bCs/>
          <w:szCs w:val="21"/>
        </w:rPr>
        <w:t>第8条 变更与调整</w:t>
      </w:r>
    </w:p>
    <w:p>
      <w:pPr>
        <w:pStyle w:val="41"/>
        <w:spacing w:line="500" w:lineRule="exact"/>
        <w:ind w:left="0" w:firstLine="426"/>
        <w:rPr>
          <w:rFonts w:ascii="宋体" w:hAnsi="宋体"/>
          <w:szCs w:val="21"/>
        </w:rPr>
      </w:pPr>
      <w:r>
        <w:rPr>
          <w:rFonts w:hint="eastAsia" w:ascii="宋体" w:hAnsi="宋体"/>
          <w:szCs w:val="21"/>
        </w:rPr>
        <w:t>8.1  变更范围与确认</w:t>
      </w:r>
    </w:p>
    <w:p>
      <w:pPr>
        <w:pStyle w:val="41"/>
        <w:spacing w:line="500" w:lineRule="exact"/>
        <w:ind w:left="0" w:firstLine="426"/>
        <w:rPr>
          <w:rFonts w:ascii="宋体" w:hAnsi="宋体"/>
          <w:szCs w:val="21"/>
        </w:rPr>
      </w:pPr>
      <w:r>
        <w:rPr>
          <w:rFonts w:hint="eastAsia" w:ascii="宋体" w:hAnsi="宋体"/>
          <w:szCs w:val="21"/>
        </w:rPr>
        <w:t>8.1.1 变更范围</w:t>
      </w:r>
    </w:p>
    <w:p>
      <w:pPr>
        <w:pStyle w:val="41"/>
        <w:spacing w:line="500" w:lineRule="exact"/>
        <w:ind w:left="0" w:firstLine="371" w:firstLineChars="177"/>
        <w:rPr>
          <w:rFonts w:ascii="宋体" w:hAnsi="宋体" w:cs="Arial"/>
          <w:szCs w:val="21"/>
          <w:u w:val="single"/>
        </w:rPr>
      </w:pPr>
      <w:r>
        <w:rPr>
          <w:rFonts w:hint="eastAsia" w:ascii="宋体" w:hAnsi="宋体"/>
          <w:szCs w:val="21"/>
        </w:rPr>
        <w:t>变更范围的其他约定：</w:t>
      </w:r>
      <w:r>
        <w:rPr>
          <w:rFonts w:hint="eastAsia" w:ascii="宋体" w:hAnsi="宋体" w:cs="Arial"/>
          <w:szCs w:val="21"/>
          <w:u w:val="single"/>
        </w:rPr>
        <w:t xml:space="preserve">                                                       </w:t>
      </w:r>
    </w:p>
    <w:p>
      <w:pPr>
        <w:pStyle w:val="41"/>
        <w:spacing w:line="500" w:lineRule="exact"/>
        <w:ind w:left="0" w:firstLine="426"/>
        <w:rPr>
          <w:rFonts w:ascii="宋体" w:hAnsi="宋体"/>
          <w:szCs w:val="21"/>
        </w:rPr>
      </w:pPr>
      <w:r>
        <w:rPr>
          <w:rFonts w:hint="eastAsia" w:ascii="宋体" w:hAnsi="宋体"/>
          <w:szCs w:val="21"/>
        </w:rPr>
        <w:t>8.1.2 变更确认</w:t>
      </w:r>
    </w:p>
    <w:p>
      <w:pPr>
        <w:pStyle w:val="41"/>
        <w:spacing w:line="500" w:lineRule="exact"/>
        <w:ind w:left="0" w:firstLine="426"/>
        <w:rPr>
          <w:rFonts w:ascii="宋体" w:hAnsi="宋体"/>
          <w:szCs w:val="21"/>
        </w:rPr>
      </w:pPr>
      <w:r>
        <w:rPr>
          <w:rFonts w:hint="eastAsia" w:ascii="宋体" w:hAnsi="宋体"/>
          <w:szCs w:val="21"/>
        </w:rPr>
        <w:t>变更提出和确认期限的约定：</w:t>
      </w:r>
      <w:r>
        <w:rPr>
          <w:rFonts w:hint="eastAsia" w:ascii="宋体" w:hAnsi="宋体" w:cs="Arial"/>
          <w:szCs w:val="21"/>
          <w:u w:val="single"/>
        </w:rPr>
        <w:t xml:space="preserve">                                                </w:t>
      </w:r>
    </w:p>
    <w:p>
      <w:pPr>
        <w:pStyle w:val="41"/>
        <w:spacing w:line="500" w:lineRule="exact"/>
        <w:ind w:left="0" w:firstLine="426"/>
        <w:rPr>
          <w:rFonts w:ascii="宋体" w:hAnsi="宋体"/>
          <w:szCs w:val="21"/>
        </w:rPr>
      </w:pPr>
      <w:r>
        <w:rPr>
          <w:rFonts w:hint="eastAsia" w:ascii="宋体" w:hAnsi="宋体"/>
          <w:szCs w:val="21"/>
        </w:rPr>
        <w:t>8.2  变更合同价款确定</w:t>
      </w:r>
    </w:p>
    <w:p>
      <w:pPr>
        <w:pStyle w:val="41"/>
        <w:spacing w:line="500" w:lineRule="exact"/>
        <w:ind w:left="0" w:firstLine="426"/>
        <w:rPr>
          <w:rFonts w:ascii="宋体" w:hAnsi="宋体"/>
          <w:szCs w:val="21"/>
        </w:rPr>
      </w:pPr>
      <w:r>
        <w:rPr>
          <w:rFonts w:hint="eastAsia" w:ascii="宋体" w:hAnsi="宋体"/>
          <w:szCs w:val="21"/>
        </w:rPr>
        <w:t>8.2.2 提出变更合同价款报告期限的约定：</w:t>
      </w:r>
      <w:r>
        <w:rPr>
          <w:rFonts w:hint="eastAsia" w:ascii="宋体" w:hAnsi="宋体" w:cs="Arial"/>
          <w:szCs w:val="21"/>
          <w:u w:val="single"/>
        </w:rPr>
        <w:t xml:space="preserve">                        </w:t>
      </w:r>
      <w:r>
        <w:rPr>
          <w:rFonts w:ascii="宋体" w:hAnsi="宋体" w:cs="Arial"/>
          <w:szCs w:val="21"/>
          <w:u w:val="single"/>
        </w:rPr>
        <w:t xml:space="preserve"> </w:t>
      </w:r>
      <w:r>
        <w:rPr>
          <w:rFonts w:hint="eastAsia" w:ascii="宋体" w:hAnsi="宋体" w:cs="Arial"/>
          <w:szCs w:val="21"/>
          <w:u w:val="single"/>
        </w:rPr>
        <w:t xml:space="preserve">           </w:t>
      </w:r>
    </w:p>
    <w:p>
      <w:pPr>
        <w:pStyle w:val="41"/>
        <w:spacing w:line="500" w:lineRule="exact"/>
        <w:ind w:left="0" w:firstLine="426"/>
        <w:rPr>
          <w:rFonts w:ascii="宋体" w:hAnsi="宋体"/>
          <w:szCs w:val="21"/>
        </w:rPr>
      </w:pPr>
      <w:r>
        <w:rPr>
          <w:rFonts w:hint="eastAsia" w:ascii="宋体" w:hAnsi="宋体"/>
          <w:szCs w:val="21"/>
        </w:rPr>
        <w:t>8.2.3 确认变更合同价款报告时限的约定：</w:t>
      </w:r>
      <w:r>
        <w:rPr>
          <w:rFonts w:hint="eastAsia" w:ascii="宋体" w:hAnsi="宋体" w:cs="Arial"/>
          <w:szCs w:val="21"/>
          <w:u w:val="single"/>
        </w:rPr>
        <w:t xml:space="preserve">                          </w:t>
      </w:r>
      <w:r>
        <w:rPr>
          <w:rFonts w:ascii="宋体" w:hAnsi="宋体" w:cs="Arial"/>
          <w:szCs w:val="21"/>
          <w:u w:val="single"/>
        </w:rPr>
        <w:t xml:space="preserve"> </w:t>
      </w:r>
      <w:r>
        <w:rPr>
          <w:rFonts w:hint="eastAsia" w:ascii="宋体" w:hAnsi="宋体" w:cs="Arial"/>
          <w:szCs w:val="21"/>
          <w:u w:val="single"/>
        </w:rPr>
        <w:t xml:space="preserve">         </w:t>
      </w:r>
    </w:p>
    <w:p>
      <w:pPr>
        <w:pStyle w:val="41"/>
        <w:spacing w:line="500" w:lineRule="exact"/>
        <w:rPr>
          <w:rFonts w:ascii="宋体" w:hAnsi="宋体"/>
          <w:b/>
          <w:bCs/>
          <w:szCs w:val="21"/>
        </w:rPr>
      </w:pPr>
      <w:r>
        <w:rPr>
          <w:rFonts w:hint="eastAsia" w:ascii="宋体" w:hAnsi="宋体"/>
          <w:b/>
          <w:bCs/>
          <w:szCs w:val="21"/>
        </w:rPr>
        <w:t>第9条 知识产权</w:t>
      </w:r>
    </w:p>
    <w:p>
      <w:pPr>
        <w:pStyle w:val="41"/>
        <w:spacing w:line="500" w:lineRule="exact"/>
        <w:ind w:left="0" w:firstLine="371" w:firstLineChars="177"/>
        <w:rPr>
          <w:rFonts w:ascii="宋体" w:hAnsi="宋体"/>
          <w:szCs w:val="21"/>
        </w:rPr>
      </w:pPr>
      <w:r>
        <w:rPr>
          <w:rFonts w:hint="eastAsia" w:ascii="宋体" w:hAnsi="宋体"/>
          <w:szCs w:val="21"/>
        </w:rPr>
        <w:t>9.1关于发包人提供给勘察人的图纸、发包人为实施工程自行编制或委托编制的反映发包人要求或其他类似性质的文件的著作权的归属：</w:t>
      </w:r>
      <w:r>
        <w:rPr>
          <w:rFonts w:hint="eastAsia" w:ascii="宋体" w:hAnsi="宋体" w:cs="Arial"/>
          <w:szCs w:val="21"/>
          <w:u w:val="single"/>
        </w:rPr>
        <w:t xml:space="preserve">                          </w:t>
      </w:r>
      <w:r>
        <w:rPr>
          <w:rFonts w:ascii="宋体" w:hAnsi="宋体" w:cs="Arial"/>
          <w:szCs w:val="21"/>
          <w:u w:val="single"/>
        </w:rPr>
        <w:t xml:space="preserve"> </w:t>
      </w:r>
      <w:r>
        <w:rPr>
          <w:rFonts w:hint="eastAsia" w:ascii="宋体" w:hAnsi="宋体" w:cs="Arial"/>
          <w:szCs w:val="21"/>
          <w:u w:val="single"/>
        </w:rPr>
        <w:t xml:space="preserve">       </w:t>
      </w:r>
    </w:p>
    <w:p>
      <w:pPr>
        <w:pStyle w:val="41"/>
        <w:spacing w:line="500" w:lineRule="exact"/>
        <w:rPr>
          <w:rFonts w:ascii="宋体" w:hAnsi="宋体"/>
          <w:szCs w:val="21"/>
        </w:rPr>
      </w:pPr>
      <w:r>
        <w:rPr>
          <w:rFonts w:hint="eastAsia" w:ascii="宋体" w:hAnsi="宋体"/>
          <w:szCs w:val="21"/>
        </w:rPr>
        <w:t>关于发包人提供的上述文件的使用限制的要求：</w:t>
      </w:r>
      <w:r>
        <w:rPr>
          <w:rFonts w:hint="eastAsia" w:ascii="宋体" w:hAnsi="宋体" w:cs="Arial"/>
          <w:szCs w:val="21"/>
          <w:u w:val="single"/>
        </w:rPr>
        <w:t xml:space="preserve">                             </w:t>
      </w:r>
      <w:r>
        <w:rPr>
          <w:rFonts w:ascii="宋体" w:hAnsi="宋体" w:cs="Arial"/>
          <w:szCs w:val="21"/>
          <w:u w:val="single"/>
        </w:rPr>
        <w:t xml:space="preserve"> </w:t>
      </w:r>
      <w:r>
        <w:rPr>
          <w:rFonts w:hint="eastAsia" w:ascii="宋体" w:hAnsi="宋体" w:cs="Arial"/>
          <w:szCs w:val="21"/>
          <w:u w:val="single"/>
        </w:rPr>
        <w:t xml:space="preserve">      </w:t>
      </w:r>
    </w:p>
    <w:p>
      <w:pPr>
        <w:pStyle w:val="41"/>
        <w:spacing w:line="500" w:lineRule="exact"/>
        <w:ind w:left="0" w:firstLine="371" w:firstLineChars="177"/>
        <w:rPr>
          <w:rFonts w:ascii="宋体" w:hAnsi="宋体"/>
          <w:szCs w:val="21"/>
        </w:rPr>
      </w:pPr>
      <w:r>
        <w:rPr>
          <w:rFonts w:hint="eastAsia" w:ascii="宋体" w:hAnsi="宋体"/>
          <w:szCs w:val="21"/>
        </w:rPr>
        <w:t>9.2关于勘察人为实施工程所编制文件的著作权的归属：</w:t>
      </w:r>
      <w:r>
        <w:rPr>
          <w:rFonts w:hint="eastAsia" w:ascii="宋体" w:hAnsi="宋体" w:cs="Arial"/>
          <w:szCs w:val="21"/>
          <w:u w:val="single"/>
        </w:rPr>
        <w:t xml:space="preserve">                  </w:t>
      </w:r>
      <w:r>
        <w:rPr>
          <w:rFonts w:ascii="宋体" w:hAnsi="宋体" w:cs="Arial"/>
          <w:szCs w:val="21"/>
          <w:u w:val="single"/>
        </w:rPr>
        <w:t xml:space="preserve"> </w:t>
      </w:r>
      <w:r>
        <w:rPr>
          <w:rFonts w:hint="eastAsia" w:ascii="宋体" w:hAnsi="宋体" w:cs="Arial"/>
          <w:szCs w:val="21"/>
          <w:u w:val="single"/>
        </w:rPr>
        <w:t xml:space="preserve">                                    </w:t>
      </w:r>
    </w:p>
    <w:p>
      <w:pPr>
        <w:pStyle w:val="41"/>
        <w:spacing w:line="500" w:lineRule="exact"/>
        <w:ind w:left="0" w:firstLine="426"/>
        <w:rPr>
          <w:rFonts w:ascii="宋体" w:hAnsi="宋体"/>
          <w:szCs w:val="21"/>
        </w:rPr>
      </w:pPr>
      <w:r>
        <w:rPr>
          <w:rFonts w:hint="eastAsia" w:ascii="宋体" w:hAnsi="宋体" w:cs="Arial"/>
          <w:szCs w:val="21"/>
          <w:u w:val="single"/>
        </w:rPr>
        <w:t xml:space="preserve">                                                                   </w:t>
      </w:r>
      <w:r>
        <w:rPr>
          <w:rFonts w:ascii="宋体" w:hAnsi="宋体" w:cs="Arial"/>
          <w:szCs w:val="21"/>
          <w:u w:val="single"/>
        </w:rPr>
        <w:t xml:space="preserve"> </w:t>
      </w:r>
      <w:r>
        <w:rPr>
          <w:rFonts w:hint="eastAsia" w:ascii="宋体" w:hAnsi="宋体" w:cs="Arial"/>
          <w:szCs w:val="21"/>
          <w:u w:val="single"/>
        </w:rPr>
        <w:t xml:space="preserve">      </w:t>
      </w:r>
    </w:p>
    <w:p>
      <w:pPr>
        <w:pStyle w:val="41"/>
        <w:spacing w:line="500" w:lineRule="exact"/>
        <w:ind w:left="0" w:firstLine="371" w:firstLineChars="177"/>
        <w:rPr>
          <w:rFonts w:ascii="宋体" w:hAnsi="宋体"/>
          <w:szCs w:val="21"/>
        </w:rPr>
      </w:pPr>
      <w:r>
        <w:rPr>
          <w:rFonts w:hint="eastAsia" w:ascii="宋体" w:hAnsi="宋体"/>
          <w:szCs w:val="21"/>
        </w:rPr>
        <w:t>关于勘察人提供的上述文件的使用限制的要求：</w:t>
      </w:r>
      <w:r>
        <w:rPr>
          <w:rFonts w:hint="eastAsia" w:ascii="宋体" w:hAnsi="宋体" w:cs="Arial"/>
          <w:szCs w:val="21"/>
          <w:u w:val="single"/>
        </w:rPr>
        <w:t xml:space="preserve">                                                      </w:t>
      </w:r>
    </w:p>
    <w:p>
      <w:pPr>
        <w:pStyle w:val="41"/>
        <w:spacing w:line="500" w:lineRule="exact"/>
        <w:ind w:left="0" w:firstLine="426"/>
        <w:rPr>
          <w:rFonts w:ascii="宋体" w:hAnsi="宋体"/>
          <w:szCs w:val="21"/>
        </w:rPr>
      </w:pPr>
      <w:r>
        <w:rPr>
          <w:rFonts w:hint="eastAsia" w:ascii="宋体" w:hAnsi="宋体" w:cs="Arial"/>
          <w:szCs w:val="21"/>
          <w:u w:val="single"/>
        </w:rPr>
        <w:t xml:space="preserve">                                                                          </w:t>
      </w:r>
    </w:p>
    <w:p>
      <w:pPr>
        <w:pStyle w:val="41"/>
        <w:spacing w:line="500" w:lineRule="exact"/>
        <w:ind w:left="0" w:firstLine="371" w:firstLineChars="177"/>
        <w:rPr>
          <w:rFonts w:ascii="宋体" w:hAnsi="宋体"/>
          <w:szCs w:val="21"/>
        </w:rPr>
      </w:pPr>
      <w:r>
        <w:rPr>
          <w:rFonts w:hint="eastAsia" w:ascii="宋体" w:hAnsi="宋体"/>
          <w:szCs w:val="21"/>
        </w:rPr>
        <w:t>9.5  勘察人在工作过程中所采用的专利、专有技术、技术秘密的使用费的承担方式：</w:t>
      </w:r>
      <w:r>
        <w:rPr>
          <w:rFonts w:hint="eastAsia" w:ascii="宋体" w:hAnsi="宋体" w:cs="Arial"/>
          <w:szCs w:val="21"/>
          <w:u w:val="single"/>
        </w:rPr>
        <w:t xml:space="preserve">                                                      </w:t>
      </w:r>
    </w:p>
    <w:p>
      <w:pPr>
        <w:pStyle w:val="41"/>
        <w:spacing w:line="500" w:lineRule="exact"/>
        <w:ind w:left="0" w:firstLine="426"/>
        <w:rPr>
          <w:rFonts w:ascii="宋体" w:hAnsi="宋体" w:cs="Arial"/>
          <w:szCs w:val="21"/>
          <w:u w:val="single"/>
        </w:rPr>
      </w:pPr>
      <w:r>
        <w:rPr>
          <w:rFonts w:hint="eastAsia" w:ascii="宋体" w:hAnsi="宋体" w:cs="Arial"/>
          <w:szCs w:val="21"/>
          <w:u w:val="single"/>
        </w:rPr>
        <w:t xml:space="preserve">                                                                           </w:t>
      </w:r>
    </w:p>
    <w:p>
      <w:pPr>
        <w:pStyle w:val="41"/>
        <w:spacing w:line="500" w:lineRule="exact"/>
        <w:rPr>
          <w:rFonts w:ascii="宋体" w:hAnsi="宋体"/>
          <w:b/>
          <w:bCs/>
          <w:szCs w:val="21"/>
        </w:rPr>
      </w:pPr>
      <w:r>
        <w:rPr>
          <w:rFonts w:hint="eastAsia" w:ascii="宋体" w:hAnsi="宋体"/>
          <w:b/>
          <w:bCs/>
          <w:szCs w:val="21"/>
        </w:rPr>
        <w:t>第10条 不可抗力</w:t>
      </w:r>
    </w:p>
    <w:p>
      <w:pPr>
        <w:pStyle w:val="41"/>
        <w:spacing w:line="500" w:lineRule="exact"/>
        <w:ind w:left="0" w:firstLine="371" w:firstLineChars="177"/>
        <w:rPr>
          <w:rFonts w:ascii="宋体" w:hAnsi="宋体"/>
          <w:szCs w:val="21"/>
        </w:rPr>
      </w:pPr>
      <w:r>
        <w:rPr>
          <w:rFonts w:hint="eastAsia" w:ascii="宋体" w:hAnsi="宋体"/>
          <w:szCs w:val="21"/>
        </w:rPr>
        <w:t>10.1 不可抗力的确认</w:t>
      </w:r>
    </w:p>
    <w:p>
      <w:pPr>
        <w:pStyle w:val="41"/>
        <w:spacing w:line="500" w:lineRule="exact"/>
        <w:ind w:left="0" w:firstLine="371" w:firstLineChars="177"/>
        <w:rPr>
          <w:rFonts w:ascii="宋体" w:hAnsi="宋体"/>
          <w:szCs w:val="21"/>
        </w:rPr>
      </w:pPr>
      <w:r>
        <w:rPr>
          <w:rFonts w:hint="eastAsia" w:ascii="宋体" w:hAnsi="宋体"/>
          <w:szCs w:val="21"/>
        </w:rPr>
        <w:t>10.1.1 双方关于不可抗力的其他约定（如政府临时禁令）：</w:t>
      </w:r>
      <w:r>
        <w:rPr>
          <w:rFonts w:hint="eastAsia" w:ascii="宋体" w:hAnsi="宋体" w:cs="Arial"/>
          <w:szCs w:val="21"/>
          <w:u w:val="single"/>
        </w:rPr>
        <w:t xml:space="preserve">                                                      </w:t>
      </w:r>
    </w:p>
    <w:p>
      <w:pPr>
        <w:pStyle w:val="41"/>
        <w:spacing w:line="500" w:lineRule="exact"/>
        <w:ind w:left="0" w:firstLine="426"/>
        <w:rPr>
          <w:rFonts w:ascii="宋体" w:hAnsi="宋体"/>
          <w:szCs w:val="21"/>
        </w:rPr>
      </w:pPr>
      <w:r>
        <w:rPr>
          <w:rFonts w:hint="eastAsia" w:ascii="宋体" w:hAnsi="宋体" w:cs="Arial"/>
          <w:szCs w:val="21"/>
          <w:u w:val="single"/>
        </w:rPr>
        <w:t xml:space="preserve">                                                                          </w:t>
      </w:r>
    </w:p>
    <w:p>
      <w:pPr>
        <w:pStyle w:val="41"/>
        <w:spacing w:line="500" w:lineRule="exact"/>
        <w:ind w:left="0" w:firstLine="371" w:firstLineChars="177"/>
        <w:rPr>
          <w:rFonts w:ascii="宋体" w:hAnsi="宋体"/>
          <w:szCs w:val="21"/>
        </w:rPr>
      </w:pPr>
      <w:r>
        <w:rPr>
          <w:rFonts w:hint="eastAsia" w:ascii="宋体" w:hAnsi="宋体"/>
          <w:szCs w:val="21"/>
        </w:rPr>
        <w:t>10.2 不可抗力的通知</w:t>
      </w:r>
    </w:p>
    <w:p>
      <w:pPr>
        <w:pStyle w:val="41"/>
        <w:spacing w:line="500" w:lineRule="exact"/>
        <w:ind w:left="0" w:firstLine="371" w:firstLineChars="177"/>
        <w:rPr>
          <w:rFonts w:ascii="宋体" w:hAnsi="宋体"/>
          <w:szCs w:val="21"/>
        </w:rPr>
      </w:pPr>
      <w:r>
        <w:rPr>
          <w:rFonts w:hint="eastAsia" w:ascii="宋体" w:hAnsi="宋体"/>
          <w:szCs w:val="21"/>
        </w:rPr>
        <w:t>10.2.1 不可抗力持续发生，勘察人报告受害损失期限的约定：</w:t>
      </w:r>
      <w:r>
        <w:rPr>
          <w:rFonts w:hint="eastAsia" w:ascii="宋体" w:hAnsi="宋体" w:cs="Arial"/>
          <w:szCs w:val="21"/>
          <w:u w:val="single"/>
        </w:rPr>
        <w:t xml:space="preserve">                                                      </w:t>
      </w:r>
    </w:p>
    <w:p>
      <w:pPr>
        <w:pStyle w:val="41"/>
        <w:spacing w:line="500" w:lineRule="exact"/>
        <w:ind w:left="0" w:firstLine="426"/>
        <w:rPr>
          <w:rFonts w:ascii="宋体" w:hAnsi="宋体"/>
          <w:szCs w:val="21"/>
        </w:rPr>
      </w:pPr>
      <w:r>
        <w:rPr>
          <w:rFonts w:hint="eastAsia" w:ascii="宋体" w:hAnsi="宋体" w:cs="Arial"/>
          <w:szCs w:val="21"/>
          <w:u w:val="single"/>
        </w:rPr>
        <w:t xml:space="preserve">                                                                          </w:t>
      </w:r>
    </w:p>
    <w:p>
      <w:pPr>
        <w:pStyle w:val="41"/>
        <w:spacing w:line="500" w:lineRule="exact"/>
        <w:ind w:left="0" w:firstLine="371" w:firstLineChars="177"/>
        <w:rPr>
          <w:rFonts w:ascii="宋体" w:hAnsi="宋体"/>
          <w:szCs w:val="21"/>
        </w:rPr>
      </w:pPr>
      <w:r>
        <w:rPr>
          <w:rFonts w:hint="eastAsia" w:ascii="宋体" w:hAnsi="宋体"/>
          <w:szCs w:val="21"/>
        </w:rPr>
        <w:t>10.2.2 勘察人向发包人通报受害损失情况及费用期限的约定：</w:t>
      </w:r>
      <w:r>
        <w:rPr>
          <w:rFonts w:hint="eastAsia" w:ascii="宋体" w:hAnsi="宋体" w:cs="Arial"/>
          <w:szCs w:val="21"/>
          <w:u w:val="single"/>
        </w:rPr>
        <w:t xml:space="preserve">                                                      </w:t>
      </w:r>
    </w:p>
    <w:p>
      <w:pPr>
        <w:pStyle w:val="41"/>
        <w:spacing w:line="500" w:lineRule="exact"/>
        <w:ind w:left="0" w:firstLine="426"/>
        <w:rPr>
          <w:rFonts w:ascii="宋体" w:hAnsi="宋体"/>
          <w:szCs w:val="21"/>
        </w:rPr>
      </w:pPr>
      <w:r>
        <w:rPr>
          <w:rFonts w:hint="eastAsia" w:ascii="宋体" w:hAnsi="宋体" w:cs="Arial"/>
          <w:szCs w:val="21"/>
          <w:u w:val="single"/>
        </w:rPr>
        <w:t xml:space="preserve">                                                                          </w:t>
      </w:r>
    </w:p>
    <w:p>
      <w:pPr>
        <w:pStyle w:val="41"/>
        <w:spacing w:line="500" w:lineRule="exact"/>
        <w:rPr>
          <w:rFonts w:ascii="宋体" w:hAnsi="宋体"/>
          <w:b/>
          <w:bCs/>
          <w:szCs w:val="21"/>
        </w:rPr>
      </w:pPr>
      <w:r>
        <w:rPr>
          <w:rFonts w:hint="eastAsia" w:ascii="宋体" w:hAnsi="宋体"/>
          <w:b/>
          <w:bCs/>
          <w:szCs w:val="21"/>
        </w:rPr>
        <w:t>第13条 责任与保险</w:t>
      </w:r>
    </w:p>
    <w:p>
      <w:pPr>
        <w:pStyle w:val="41"/>
        <w:spacing w:line="500" w:lineRule="exact"/>
        <w:ind w:left="0" w:firstLine="371" w:firstLineChars="177"/>
        <w:rPr>
          <w:rFonts w:ascii="宋体" w:hAnsi="宋体"/>
          <w:szCs w:val="21"/>
        </w:rPr>
      </w:pPr>
      <w:r>
        <w:rPr>
          <w:rFonts w:hint="eastAsia" w:ascii="宋体" w:hAnsi="宋体"/>
          <w:szCs w:val="21"/>
        </w:rPr>
        <w:t>13.2 工程勘察责任保险的约定：</w:t>
      </w:r>
      <w:r>
        <w:rPr>
          <w:rFonts w:hint="eastAsia" w:ascii="宋体" w:hAnsi="宋体" w:cs="Arial"/>
          <w:szCs w:val="21"/>
          <w:u w:val="single"/>
        </w:rPr>
        <w:t xml:space="preserve">                                             </w:t>
      </w:r>
    </w:p>
    <w:p>
      <w:pPr>
        <w:pStyle w:val="41"/>
        <w:spacing w:line="500" w:lineRule="exact"/>
        <w:rPr>
          <w:rFonts w:ascii="宋体" w:hAnsi="宋体"/>
          <w:b/>
          <w:bCs/>
          <w:szCs w:val="21"/>
        </w:rPr>
      </w:pPr>
      <w:r>
        <w:rPr>
          <w:rFonts w:hint="eastAsia" w:ascii="宋体" w:hAnsi="宋体"/>
          <w:b/>
          <w:bCs/>
          <w:szCs w:val="21"/>
        </w:rPr>
        <w:t>第14条 违约</w:t>
      </w:r>
    </w:p>
    <w:p>
      <w:pPr>
        <w:pStyle w:val="41"/>
        <w:spacing w:line="500" w:lineRule="exact"/>
        <w:ind w:left="0" w:firstLine="371" w:firstLineChars="177"/>
        <w:rPr>
          <w:rFonts w:ascii="宋体" w:hAnsi="宋体"/>
          <w:szCs w:val="21"/>
        </w:rPr>
      </w:pPr>
      <w:r>
        <w:rPr>
          <w:rFonts w:hint="eastAsia" w:ascii="宋体" w:hAnsi="宋体"/>
          <w:szCs w:val="21"/>
        </w:rPr>
        <w:t>14.1 发包人违约</w:t>
      </w:r>
    </w:p>
    <w:p>
      <w:pPr>
        <w:pStyle w:val="41"/>
        <w:spacing w:line="500" w:lineRule="exact"/>
        <w:ind w:left="0" w:firstLine="426"/>
        <w:rPr>
          <w:rFonts w:ascii="宋体" w:hAnsi="宋体"/>
          <w:szCs w:val="21"/>
        </w:rPr>
      </w:pPr>
      <w:r>
        <w:rPr>
          <w:rFonts w:hint="eastAsia" w:ascii="宋体" w:hAnsi="宋体"/>
          <w:szCs w:val="21"/>
        </w:rPr>
        <w:t>14.1.2 发包人违约责任</w:t>
      </w:r>
    </w:p>
    <w:p>
      <w:pPr>
        <w:pStyle w:val="41"/>
        <w:spacing w:line="500" w:lineRule="exact"/>
        <w:ind w:left="0" w:firstLine="426"/>
        <w:rPr>
          <w:rFonts w:ascii="宋体" w:hAnsi="宋体"/>
          <w:szCs w:val="21"/>
        </w:rPr>
      </w:pPr>
      <w:r>
        <w:rPr>
          <w:rFonts w:hint="eastAsia" w:ascii="宋体" w:hAnsi="宋体"/>
          <w:szCs w:val="21"/>
        </w:rPr>
        <w:t>（1）发包人支付勘察人的违约金：</w:t>
      </w:r>
      <w:r>
        <w:rPr>
          <w:rFonts w:hint="eastAsia" w:ascii="宋体" w:hAnsi="宋体" w:cs="Arial"/>
          <w:szCs w:val="21"/>
          <w:u w:val="single"/>
        </w:rPr>
        <w:t xml:space="preserve">                                             </w:t>
      </w:r>
    </w:p>
    <w:p>
      <w:pPr>
        <w:pStyle w:val="41"/>
        <w:spacing w:line="500" w:lineRule="exact"/>
        <w:ind w:left="0" w:firstLine="371" w:firstLineChars="177"/>
        <w:rPr>
          <w:rFonts w:ascii="宋体" w:hAnsi="宋体"/>
          <w:szCs w:val="21"/>
        </w:rPr>
      </w:pPr>
      <w:r>
        <w:rPr>
          <w:rFonts w:hint="eastAsia" w:ascii="宋体" w:hAnsi="宋体"/>
          <w:szCs w:val="21"/>
        </w:rPr>
        <w:t>（2）发包人发生其他违约情形应承担的违约责任：</w:t>
      </w:r>
      <w:r>
        <w:rPr>
          <w:rFonts w:hint="eastAsia" w:ascii="宋体" w:hAnsi="宋体" w:cs="Arial"/>
          <w:szCs w:val="21"/>
          <w:u w:val="single"/>
        </w:rPr>
        <w:t xml:space="preserve">                                                      </w:t>
      </w:r>
    </w:p>
    <w:p>
      <w:pPr>
        <w:pStyle w:val="41"/>
        <w:spacing w:line="500" w:lineRule="exact"/>
        <w:ind w:left="0" w:firstLine="426"/>
        <w:rPr>
          <w:rFonts w:ascii="宋体" w:hAnsi="宋体"/>
          <w:szCs w:val="21"/>
        </w:rPr>
      </w:pPr>
      <w:r>
        <w:rPr>
          <w:rFonts w:hint="eastAsia" w:ascii="宋体" w:hAnsi="宋体" w:cs="Arial"/>
          <w:szCs w:val="21"/>
          <w:u w:val="single"/>
        </w:rPr>
        <w:t xml:space="preserve">                                                                          </w:t>
      </w:r>
    </w:p>
    <w:p>
      <w:pPr>
        <w:pStyle w:val="41"/>
        <w:spacing w:line="500" w:lineRule="exact"/>
        <w:ind w:left="0" w:firstLine="371" w:firstLineChars="177"/>
        <w:rPr>
          <w:rFonts w:ascii="宋体" w:hAnsi="宋体"/>
          <w:szCs w:val="21"/>
        </w:rPr>
      </w:pPr>
      <w:r>
        <w:rPr>
          <w:rFonts w:hint="eastAsia" w:ascii="宋体" w:hAnsi="宋体"/>
          <w:szCs w:val="21"/>
        </w:rPr>
        <w:t>14.2 勘察人违约</w:t>
      </w:r>
    </w:p>
    <w:p>
      <w:pPr>
        <w:pStyle w:val="41"/>
        <w:spacing w:line="500" w:lineRule="exact"/>
        <w:ind w:left="0" w:firstLine="426"/>
        <w:rPr>
          <w:rFonts w:ascii="宋体" w:hAnsi="宋体"/>
          <w:szCs w:val="21"/>
        </w:rPr>
      </w:pPr>
      <w:r>
        <w:rPr>
          <w:rFonts w:hint="eastAsia" w:ascii="宋体" w:hAnsi="宋体"/>
          <w:szCs w:val="21"/>
        </w:rPr>
        <w:t>14.2.2勘察人违约责任</w:t>
      </w:r>
    </w:p>
    <w:p>
      <w:pPr>
        <w:pStyle w:val="41"/>
        <w:spacing w:line="500" w:lineRule="exact"/>
        <w:ind w:left="0" w:firstLine="426"/>
        <w:rPr>
          <w:rFonts w:ascii="宋体" w:hAnsi="宋体"/>
          <w:szCs w:val="21"/>
        </w:rPr>
      </w:pPr>
      <w:r>
        <w:rPr>
          <w:rFonts w:hint="eastAsia" w:ascii="宋体" w:hAnsi="宋体"/>
          <w:szCs w:val="21"/>
        </w:rPr>
        <w:t>（1）勘察人支付发包人的违约金：</w:t>
      </w:r>
      <w:r>
        <w:rPr>
          <w:rFonts w:hint="eastAsia" w:ascii="宋体" w:hAnsi="宋体" w:cs="Arial"/>
          <w:szCs w:val="21"/>
          <w:u w:val="single"/>
        </w:rPr>
        <w:t xml:space="preserve">                                             </w:t>
      </w:r>
    </w:p>
    <w:p>
      <w:pPr>
        <w:pStyle w:val="41"/>
        <w:spacing w:line="500" w:lineRule="exact"/>
        <w:ind w:left="0" w:firstLine="426"/>
        <w:rPr>
          <w:rFonts w:ascii="宋体" w:hAnsi="宋体"/>
          <w:szCs w:val="21"/>
        </w:rPr>
      </w:pPr>
      <w:r>
        <w:rPr>
          <w:rFonts w:hint="eastAsia" w:ascii="宋体" w:hAnsi="宋体"/>
          <w:szCs w:val="21"/>
        </w:rPr>
        <w:t>（2）勘察人造成工期延误应承担的违约责任：</w:t>
      </w:r>
      <w:r>
        <w:rPr>
          <w:rFonts w:hint="eastAsia" w:ascii="宋体" w:hAnsi="宋体" w:cs="Arial"/>
          <w:szCs w:val="21"/>
          <w:u w:val="single"/>
        </w:rPr>
        <w:t xml:space="preserve">                           </w:t>
      </w:r>
      <w:r>
        <w:rPr>
          <w:rFonts w:ascii="宋体" w:hAnsi="宋体" w:cs="Arial"/>
          <w:szCs w:val="21"/>
          <w:u w:val="single"/>
        </w:rPr>
        <w:t xml:space="preserve"> </w:t>
      </w:r>
      <w:r>
        <w:rPr>
          <w:rFonts w:hint="eastAsia" w:ascii="宋体" w:hAnsi="宋体" w:cs="Arial"/>
          <w:szCs w:val="21"/>
          <w:u w:val="single"/>
        </w:rPr>
        <w:t xml:space="preserve">       </w:t>
      </w:r>
    </w:p>
    <w:p>
      <w:pPr>
        <w:pStyle w:val="41"/>
        <w:spacing w:line="500" w:lineRule="exact"/>
        <w:ind w:left="0" w:firstLine="426"/>
        <w:rPr>
          <w:rFonts w:ascii="宋体" w:hAnsi="宋体"/>
          <w:szCs w:val="21"/>
        </w:rPr>
      </w:pPr>
      <w:r>
        <w:rPr>
          <w:rFonts w:hint="eastAsia" w:ascii="宋体" w:hAnsi="宋体"/>
          <w:szCs w:val="21"/>
        </w:rPr>
        <w:t>（3）因勘察人原因导致工程质量安全事故或其他事故时的赔偿金上限：</w:t>
      </w:r>
      <w:r>
        <w:rPr>
          <w:rFonts w:hint="eastAsia" w:ascii="宋体" w:hAnsi="宋体" w:cs="Arial"/>
          <w:szCs w:val="21"/>
          <w:u w:val="single"/>
        </w:rPr>
        <w:t xml:space="preserve">                                                                           </w:t>
      </w:r>
    </w:p>
    <w:p>
      <w:pPr>
        <w:pStyle w:val="41"/>
        <w:spacing w:line="500" w:lineRule="exact"/>
        <w:ind w:left="0" w:firstLine="426"/>
        <w:rPr>
          <w:rFonts w:ascii="宋体" w:hAnsi="宋体"/>
          <w:szCs w:val="21"/>
        </w:rPr>
      </w:pPr>
      <w:r>
        <w:rPr>
          <w:rFonts w:hint="eastAsia" w:ascii="宋体" w:hAnsi="宋体"/>
          <w:szCs w:val="21"/>
        </w:rPr>
        <w:t>（4）勘察人发生其他违约情形应承担的违约责任：</w:t>
      </w:r>
      <w:r>
        <w:rPr>
          <w:rFonts w:hint="eastAsia" w:ascii="宋体" w:hAnsi="宋体" w:cs="Arial"/>
          <w:szCs w:val="21"/>
          <w:u w:val="single"/>
        </w:rPr>
        <w:t xml:space="preserve">                             </w:t>
      </w:r>
    </w:p>
    <w:p>
      <w:pPr>
        <w:pStyle w:val="41"/>
        <w:spacing w:line="500" w:lineRule="exact"/>
        <w:rPr>
          <w:rFonts w:ascii="宋体" w:hAnsi="宋体"/>
          <w:b/>
          <w:bCs/>
          <w:szCs w:val="21"/>
        </w:rPr>
      </w:pPr>
      <w:r>
        <w:rPr>
          <w:rFonts w:hint="eastAsia" w:ascii="宋体" w:hAnsi="宋体"/>
          <w:b/>
          <w:bCs/>
          <w:szCs w:val="21"/>
        </w:rPr>
        <w:t>第15条 索赔</w:t>
      </w:r>
    </w:p>
    <w:p>
      <w:pPr>
        <w:pStyle w:val="41"/>
        <w:spacing w:line="500" w:lineRule="exact"/>
        <w:ind w:left="0" w:firstLine="371" w:firstLineChars="177"/>
        <w:rPr>
          <w:rFonts w:ascii="宋体" w:hAnsi="宋体"/>
          <w:szCs w:val="21"/>
        </w:rPr>
      </w:pPr>
      <w:r>
        <w:rPr>
          <w:rFonts w:hint="eastAsia" w:ascii="宋体" w:hAnsi="宋体"/>
          <w:szCs w:val="21"/>
        </w:rPr>
        <w:t>15.1 发包人索赔</w:t>
      </w:r>
    </w:p>
    <w:p>
      <w:pPr>
        <w:pStyle w:val="41"/>
        <w:spacing w:line="500" w:lineRule="exact"/>
        <w:ind w:left="0" w:firstLine="426"/>
        <w:rPr>
          <w:rFonts w:ascii="宋体" w:hAnsi="宋体"/>
          <w:szCs w:val="21"/>
        </w:rPr>
      </w:pPr>
      <w:r>
        <w:rPr>
          <w:rFonts w:hint="eastAsia" w:ascii="宋体" w:hAnsi="宋体"/>
          <w:szCs w:val="21"/>
        </w:rPr>
        <w:t>索赔程序和期限的约定：</w:t>
      </w:r>
      <w:r>
        <w:rPr>
          <w:rFonts w:hint="eastAsia" w:ascii="宋体" w:hAnsi="宋体"/>
          <w:szCs w:val="21"/>
          <w:u w:val="single"/>
        </w:rPr>
        <w:t xml:space="preserve">                                                    </w:t>
      </w:r>
    </w:p>
    <w:p>
      <w:pPr>
        <w:pStyle w:val="41"/>
        <w:spacing w:line="500" w:lineRule="exact"/>
        <w:ind w:left="0" w:firstLine="371" w:firstLineChars="177"/>
        <w:rPr>
          <w:rFonts w:ascii="宋体" w:hAnsi="宋体"/>
          <w:szCs w:val="21"/>
        </w:rPr>
      </w:pPr>
      <w:r>
        <w:rPr>
          <w:rFonts w:hint="eastAsia" w:ascii="宋体" w:hAnsi="宋体"/>
          <w:szCs w:val="21"/>
        </w:rPr>
        <w:t>15.2 勘察人索赔</w:t>
      </w:r>
    </w:p>
    <w:p>
      <w:pPr>
        <w:pStyle w:val="41"/>
        <w:spacing w:line="500" w:lineRule="exact"/>
        <w:ind w:left="0" w:firstLine="426"/>
        <w:rPr>
          <w:rFonts w:ascii="宋体" w:hAnsi="宋体"/>
          <w:szCs w:val="21"/>
        </w:rPr>
      </w:pPr>
      <w:r>
        <w:rPr>
          <w:rFonts w:hint="eastAsia" w:ascii="宋体" w:hAnsi="宋体"/>
          <w:szCs w:val="21"/>
        </w:rPr>
        <w:t>索赔程序和期限的约定：</w:t>
      </w:r>
      <w:r>
        <w:rPr>
          <w:rFonts w:hint="eastAsia" w:ascii="宋体" w:hAnsi="宋体"/>
          <w:szCs w:val="21"/>
          <w:u w:val="single"/>
        </w:rPr>
        <w:t xml:space="preserve">                                          </w:t>
      </w:r>
      <w:r>
        <w:rPr>
          <w:rFonts w:ascii="宋体" w:hAnsi="宋体"/>
          <w:szCs w:val="21"/>
          <w:u w:val="single"/>
        </w:rPr>
        <w:t xml:space="preserve"> </w:t>
      </w:r>
      <w:r>
        <w:rPr>
          <w:rFonts w:hint="eastAsia" w:ascii="宋体" w:hAnsi="宋体"/>
          <w:szCs w:val="21"/>
          <w:u w:val="single"/>
        </w:rPr>
        <w:t xml:space="preserve">         </w:t>
      </w:r>
    </w:p>
    <w:p>
      <w:pPr>
        <w:pStyle w:val="41"/>
        <w:spacing w:line="500" w:lineRule="exact"/>
        <w:rPr>
          <w:rFonts w:ascii="宋体" w:hAnsi="宋体"/>
          <w:b/>
          <w:bCs/>
          <w:szCs w:val="21"/>
        </w:rPr>
      </w:pPr>
      <w:r>
        <w:rPr>
          <w:rFonts w:hint="eastAsia" w:ascii="宋体" w:hAnsi="宋体"/>
          <w:b/>
          <w:bCs/>
          <w:szCs w:val="21"/>
        </w:rPr>
        <w:t>第16条 争议解决</w:t>
      </w:r>
    </w:p>
    <w:p>
      <w:pPr>
        <w:pStyle w:val="41"/>
        <w:spacing w:line="500" w:lineRule="exact"/>
        <w:ind w:left="0" w:firstLine="371" w:firstLineChars="177"/>
        <w:rPr>
          <w:rFonts w:ascii="宋体" w:hAnsi="宋体"/>
          <w:szCs w:val="21"/>
        </w:rPr>
      </w:pPr>
      <w:r>
        <w:rPr>
          <w:rFonts w:hint="eastAsia" w:ascii="宋体" w:hAnsi="宋体"/>
          <w:szCs w:val="21"/>
        </w:rPr>
        <w:t>16.3 仲裁或诉讼</w:t>
      </w:r>
    </w:p>
    <w:p>
      <w:pPr>
        <w:pStyle w:val="41"/>
        <w:spacing w:line="500" w:lineRule="exact"/>
        <w:ind w:left="0" w:firstLine="371" w:firstLineChars="177"/>
        <w:rPr>
          <w:rFonts w:ascii="宋体" w:hAnsi="宋体"/>
          <w:szCs w:val="21"/>
        </w:rPr>
      </w:pPr>
      <w:r>
        <w:rPr>
          <w:rFonts w:hint="eastAsia" w:ascii="宋体" w:hAnsi="宋体"/>
          <w:szCs w:val="21"/>
        </w:rPr>
        <w:t>双方约定在履行合同过程中产生争议时，采取下列第</w:t>
      </w:r>
      <w:r>
        <w:rPr>
          <w:rFonts w:hint="eastAsia" w:ascii="宋体" w:hAnsi="宋体"/>
          <w:szCs w:val="21"/>
          <w:u w:val="single"/>
        </w:rPr>
        <w:t xml:space="preserve">          </w:t>
      </w:r>
      <w:r>
        <w:rPr>
          <w:rFonts w:hint="eastAsia" w:ascii="宋体" w:hAnsi="宋体"/>
          <w:szCs w:val="21"/>
        </w:rPr>
        <w:t>种方式解决：</w:t>
      </w:r>
    </w:p>
    <w:p>
      <w:pPr>
        <w:pStyle w:val="41"/>
        <w:spacing w:line="500" w:lineRule="exact"/>
        <w:ind w:left="0" w:firstLine="371" w:firstLineChars="177"/>
        <w:rPr>
          <w:rFonts w:ascii="宋体" w:hAnsi="宋体"/>
          <w:szCs w:val="21"/>
        </w:rPr>
      </w:pPr>
      <w:r>
        <w:rPr>
          <w:rFonts w:hint="eastAsia" w:ascii="宋体" w:hAnsi="宋体"/>
          <w:szCs w:val="21"/>
        </w:rPr>
        <w:t>（1）向</w:t>
      </w:r>
      <w:r>
        <w:rPr>
          <w:rFonts w:hint="eastAsia" w:ascii="宋体" w:hAnsi="宋体"/>
          <w:szCs w:val="21"/>
          <w:u w:val="single"/>
        </w:rPr>
        <w:t xml:space="preserve">          </w:t>
      </w:r>
      <w:r>
        <w:rPr>
          <w:rFonts w:hint="eastAsia" w:ascii="宋体" w:hAnsi="宋体"/>
          <w:szCs w:val="21"/>
        </w:rPr>
        <w:t>仲裁委员会提请仲裁；</w:t>
      </w:r>
    </w:p>
    <w:p>
      <w:pPr>
        <w:pStyle w:val="41"/>
        <w:spacing w:line="500" w:lineRule="exact"/>
        <w:ind w:left="0" w:firstLine="371" w:firstLineChars="177"/>
        <w:rPr>
          <w:rFonts w:ascii="宋体" w:hAnsi="宋体"/>
          <w:szCs w:val="21"/>
        </w:rPr>
      </w:pPr>
      <w:r>
        <w:rPr>
          <w:rFonts w:hint="eastAsia" w:ascii="宋体" w:hAnsi="宋体"/>
          <w:szCs w:val="21"/>
        </w:rPr>
        <w:t>（2）向</w:t>
      </w:r>
      <w:r>
        <w:rPr>
          <w:rFonts w:hint="eastAsia" w:ascii="宋体" w:hAnsi="宋体"/>
          <w:szCs w:val="21"/>
          <w:u w:val="single"/>
        </w:rPr>
        <w:t xml:space="preserve">          </w:t>
      </w:r>
      <w:r>
        <w:rPr>
          <w:rFonts w:hint="eastAsia" w:ascii="宋体" w:hAnsi="宋体"/>
          <w:szCs w:val="21"/>
        </w:rPr>
        <w:t>人民法院提起诉讼。</w:t>
      </w:r>
    </w:p>
    <w:p>
      <w:pPr>
        <w:pStyle w:val="41"/>
        <w:spacing w:line="500" w:lineRule="exact"/>
        <w:rPr>
          <w:rFonts w:ascii="宋体" w:hAnsi="宋体"/>
          <w:b/>
          <w:bCs/>
          <w:szCs w:val="21"/>
        </w:rPr>
      </w:pPr>
      <w:r>
        <w:rPr>
          <w:rFonts w:hint="eastAsia" w:ascii="宋体" w:hAnsi="宋体"/>
          <w:b/>
          <w:bCs/>
          <w:szCs w:val="21"/>
        </w:rPr>
        <w:t>第17条 补充条款</w:t>
      </w:r>
    </w:p>
    <w:p>
      <w:pPr>
        <w:autoSpaceDE w:val="0"/>
        <w:autoSpaceDN w:val="0"/>
        <w:adjustRightInd w:val="0"/>
        <w:snapToGrid w:val="0"/>
        <w:spacing w:line="420" w:lineRule="exact"/>
        <w:ind w:firstLine="420" w:firstLineChars="200"/>
        <w:rPr>
          <w:rFonts w:ascii="宋体" w:hAnsi="宋体" w:cs="宋体"/>
          <w:szCs w:val="21"/>
          <w:u w:val="single"/>
        </w:rPr>
      </w:pPr>
      <w:r>
        <w:rPr>
          <w:rFonts w:hint="eastAsia" w:ascii="宋体" w:hAnsi="宋体"/>
          <w:szCs w:val="21"/>
        </w:rPr>
        <w:t xml:space="preserve">17.1 </w:t>
      </w:r>
      <w:r>
        <w:rPr>
          <w:rFonts w:hint="eastAsia" w:cs="宋体"/>
          <w:szCs w:val="21"/>
        </w:rPr>
        <w:t>其他</w:t>
      </w:r>
      <w:r>
        <w:rPr>
          <w:rFonts w:hint="eastAsia" w:ascii="宋体" w:hAnsi="宋体" w:cs="宋体"/>
          <w:szCs w:val="21"/>
        </w:rPr>
        <w:t>补充约定：</w:t>
      </w:r>
      <w:r>
        <w:rPr>
          <w:rFonts w:hint="eastAsia" w:ascii="宋体" w:hAnsi="宋体" w:cs="宋体"/>
          <w:szCs w:val="21"/>
          <w:u w:val="single"/>
        </w:rPr>
        <w:t xml:space="preserve">                                                       </w:t>
      </w:r>
      <w:r>
        <w:rPr>
          <w:rFonts w:ascii="宋体" w:hAnsi="宋体" w:cs="宋体"/>
          <w:szCs w:val="21"/>
          <w:u w:val="single"/>
        </w:rPr>
        <w:t xml:space="preserve"> </w:t>
      </w:r>
    </w:p>
    <w:p>
      <w:pPr>
        <w:pStyle w:val="45"/>
        <w:spacing w:line="500" w:lineRule="exact"/>
        <w:ind w:firstLine="420" w:firstLineChars="200"/>
        <w:rPr>
          <w:rFonts w:ascii="宋体" w:hAnsi="宋体"/>
        </w:rPr>
      </w:pPr>
      <w:r>
        <w:rPr>
          <w:rFonts w:hint="eastAsia" w:ascii="宋体" w:hAnsi="宋体"/>
        </w:rPr>
        <w:t>17.2 本合同一式</w:t>
      </w:r>
      <w:r>
        <w:rPr>
          <w:rFonts w:hint="eastAsia" w:ascii="宋体" w:hAnsi="宋体"/>
          <w:u w:val="single"/>
        </w:rPr>
        <w:t xml:space="preserve">    </w:t>
      </w:r>
      <w:r>
        <w:rPr>
          <w:rFonts w:hint="eastAsia" w:ascii="宋体" w:hAnsi="宋体"/>
        </w:rPr>
        <w:t>份，其中正本</w:t>
      </w:r>
      <w:r>
        <w:rPr>
          <w:rFonts w:hint="eastAsia" w:ascii="宋体" w:hAnsi="宋体"/>
          <w:u w:val="single"/>
        </w:rPr>
        <w:t xml:space="preserve">    </w:t>
      </w:r>
      <w:r>
        <w:rPr>
          <w:rFonts w:hint="eastAsia" w:ascii="宋体" w:hAnsi="宋体"/>
        </w:rPr>
        <w:t>份，副本</w:t>
      </w:r>
      <w:r>
        <w:rPr>
          <w:rFonts w:hint="eastAsia" w:ascii="宋体" w:hAnsi="宋体"/>
          <w:u w:val="single"/>
        </w:rPr>
        <w:t xml:space="preserve">    </w:t>
      </w:r>
      <w:r>
        <w:rPr>
          <w:rFonts w:hint="eastAsia" w:ascii="宋体" w:hAnsi="宋体"/>
        </w:rPr>
        <w:t>份，具有同等法律效力。甲乙双方各执正本</w:t>
      </w:r>
      <w:r>
        <w:rPr>
          <w:rFonts w:hint="eastAsia" w:ascii="宋体" w:hAnsi="宋体"/>
          <w:u w:val="single"/>
        </w:rPr>
        <w:t xml:space="preserve">   </w:t>
      </w:r>
      <w:r>
        <w:rPr>
          <w:rFonts w:hint="eastAsia" w:ascii="宋体" w:hAnsi="宋体"/>
        </w:rPr>
        <w:t>份，甲方执副本</w:t>
      </w:r>
      <w:r>
        <w:rPr>
          <w:rFonts w:hint="eastAsia" w:ascii="宋体" w:hAnsi="宋体"/>
          <w:u w:val="single"/>
        </w:rPr>
        <w:t xml:space="preserve">   </w:t>
      </w:r>
      <w:r>
        <w:rPr>
          <w:rFonts w:hint="eastAsia" w:ascii="宋体" w:hAnsi="宋体"/>
        </w:rPr>
        <w:t>份，乙方执副本</w:t>
      </w:r>
      <w:r>
        <w:rPr>
          <w:rFonts w:hint="eastAsia" w:ascii="宋体" w:hAnsi="宋体"/>
          <w:u w:val="single"/>
        </w:rPr>
        <w:t xml:space="preserve">   </w:t>
      </w:r>
      <w:r>
        <w:rPr>
          <w:rFonts w:hint="eastAsia" w:ascii="宋体" w:hAnsi="宋体"/>
        </w:rPr>
        <w:t>份。</w:t>
      </w:r>
    </w:p>
    <w:p>
      <w:pPr>
        <w:pStyle w:val="45"/>
        <w:spacing w:line="500" w:lineRule="exact"/>
        <w:ind w:firstLine="420" w:firstLineChars="200"/>
        <w:rPr>
          <w:rFonts w:ascii="宋体" w:hAnsi="宋体"/>
        </w:rPr>
      </w:pPr>
    </w:p>
    <w:p>
      <w:pPr>
        <w:snapToGrid w:val="0"/>
        <w:spacing w:line="440" w:lineRule="exact"/>
        <w:jc w:val="left"/>
        <w:rPr>
          <w:rFonts w:ascii="宋体" w:hAnsi="宋体" w:cs="Arial"/>
          <w:szCs w:val="21"/>
        </w:rPr>
      </w:pPr>
      <w:r>
        <w:rPr>
          <w:rFonts w:hint="eastAsia" w:ascii="宋体" w:hAnsi="宋体" w:cs="Arial"/>
          <w:szCs w:val="21"/>
        </w:rPr>
        <w:t>甲方：</w:t>
      </w:r>
      <w:r>
        <w:rPr>
          <w:rFonts w:hint="eastAsia" w:ascii="宋体" w:hAnsi="宋体" w:cs="Arial"/>
          <w:szCs w:val="21"/>
          <w:u w:val="single"/>
        </w:rPr>
        <w:t xml:space="preserve">                          </w:t>
      </w:r>
      <w:r>
        <w:rPr>
          <w:rFonts w:hint="eastAsia" w:ascii="宋体" w:hAnsi="宋体" w:cs="Arial"/>
          <w:szCs w:val="21"/>
        </w:rPr>
        <w:t xml:space="preserve"> （盖章）</w:t>
      </w:r>
    </w:p>
    <w:p>
      <w:pPr>
        <w:snapToGrid w:val="0"/>
        <w:spacing w:line="440" w:lineRule="exact"/>
        <w:jc w:val="left"/>
        <w:rPr>
          <w:rFonts w:ascii="宋体" w:hAnsi="宋体" w:cs="Arial"/>
          <w:szCs w:val="21"/>
          <w:u w:val="single"/>
        </w:rPr>
      </w:pPr>
      <w:r>
        <w:rPr>
          <w:rFonts w:hint="eastAsia" w:ascii="宋体" w:hAnsi="宋体" w:cs="Arial"/>
          <w:szCs w:val="21"/>
        </w:rPr>
        <w:t>住所地：</w:t>
      </w:r>
      <w:r>
        <w:rPr>
          <w:rFonts w:hint="eastAsia" w:ascii="宋体" w:hAnsi="宋体" w:cs="Arial"/>
          <w:szCs w:val="21"/>
          <w:u w:val="single"/>
        </w:rPr>
        <w:t xml:space="preserve">                              </w:t>
      </w:r>
    </w:p>
    <w:p>
      <w:pPr>
        <w:snapToGrid w:val="0"/>
        <w:spacing w:line="440" w:lineRule="exact"/>
        <w:jc w:val="left"/>
        <w:rPr>
          <w:rFonts w:ascii="宋体" w:hAnsi="宋体" w:cs="Arial"/>
          <w:szCs w:val="21"/>
          <w:u w:val="single"/>
        </w:rPr>
      </w:pPr>
      <w:r>
        <w:rPr>
          <w:rFonts w:hint="eastAsia" w:ascii="宋体" w:hAnsi="宋体" w:cs="Arial"/>
          <w:szCs w:val="21"/>
        </w:rPr>
        <w:t>电    话：</w:t>
      </w:r>
      <w:r>
        <w:rPr>
          <w:rFonts w:hint="eastAsia" w:ascii="宋体" w:hAnsi="宋体" w:cs="Arial"/>
          <w:szCs w:val="21"/>
          <w:u w:val="single"/>
        </w:rPr>
        <w:t xml:space="preserve">                   </w:t>
      </w:r>
      <w:r>
        <w:rPr>
          <w:rFonts w:hint="eastAsia" w:ascii="宋体" w:hAnsi="宋体" w:cs="Arial"/>
          <w:szCs w:val="21"/>
        </w:rPr>
        <w:t xml:space="preserve"> 传    真：</w:t>
      </w:r>
      <w:r>
        <w:rPr>
          <w:rFonts w:hint="eastAsia" w:ascii="宋体" w:hAnsi="宋体" w:cs="Arial"/>
          <w:szCs w:val="21"/>
          <w:u w:val="single"/>
        </w:rPr>
        <w:t xml:space="preserve">                 </w:t>
      </w:r>
    </w:p>
    <w:p>
      <w:pPr>
        <w:snapToGrid w:val="0"/>
        <w:spacing w:line="440" w:lineRule="exact"/>
        <w:jc w:val="left"/>
        <w:rPr>
          <w:rFonts w:ascii="宋体" w:hAnsi="宋体" w:cs="Arial"/>
          <w:szCs w:val="21"/>
        </w:rPr>
      </w:pPr>
      <w:r>
        <w:rPr>
          <w:rFonts w:hint="eastAsia" w:ascii="宋体" w:hAnsi="宋体" w:cs="Arial"/>
          <w:szCs w:val="21"/>
        </w:rPr>
        <w:t>开户银行：</w:t>
      </w:r>
      <w:r>
        <w:rPr>
          <w:rFonts w:hint="eastAsia" w:ascii="宋体" w:hAnsi="宋体" w:cs="Arial"/>
          <w:szCs w:val="21"/>
          <w:u w:val="single"/>
        </w:rPr>
        <w:t xml:space="preserve">                            </w:t>
      </w:r>
    </w:p>
    <w:p>
      <w:pPr>
        <w:snapToGrid w:val="0"/>
        <w:spacing w:line="440" w:lineRule="exact"/>
        <w:jc w:val="left"/>
        <w:rPr>
          <w:rFonts w:ascii="宋体" w:hAnsi="宋体" w:cs="Arial"/>
          <w:szCs w:val="21"/>
          <w:u w:val="single"/>
        </w:rPr>
      </w:pPr>
      <w:r>
        <w:rPr>
          <w:rFonts w:hint="eastAsia" w:ascii="宋体" w:hAnsi="宋体" w:cs="Arial"/>
          <w:szCs w:val="21"/>
        </w:rPr>
        <w:t>账号：</w:t>
      </w:r>
      <w:r>
        <w:rPr>
          <w:rFonts w:hint="eastAsia" w:ascii="宋体" w:hAnsi="宋体" w:cs="Arial"/>
          <w:szCs w:val="21"/>
          <w:u w:val="single"/>
        </w:rPr>
        <w:t xml:space="preserve">                                </w:t>
      </w:r>
    </w:p>
    <w:p>
      <w:pPr>
        <w:snapToGrid w:val="0"/>
        <w:spacing w:line="440" w:lineRule="exact"/>
        <w:jc w:val="left"/>
        <w:rPr>
          <w:rFonts w:ascii="宋体" w:hAnsi="宋体" w:cs="Arial"/>
          <w:szCs w:val="21"/>
        </w:rPr>
      </w:pPr>
      <w:r>
        <w:rPr>
          <w:rFonts w:hint="eastAsia" w:ascii="宋体" w:hAnsi="宋体" w:cs="Arial"/>
          <w:szCs w:val="21"/>
        </w:rPr>
        <w:t>税号：</w:t>
      </w:r>
      <w:r>
        <w:rPr>
          <w:rFonts w:hint="eastAsia" w:ascii="宋体" w:hAnsi="宋体" w:cs="Arial"/>
          <w:szCs w:val="21"/>
          <w:u w:val="single"/>
        </w:rPr>
        <w:t xml:space="preserve">                                </w:t>
      </w:r>
    </w:p>
    <w:p>
      <w:pPr>
        <w:snapToGrid w:val="0"/>
        <w:spacing w:line="440" w:lineRule="exact"/>
        <w:jc w:val="left"/>
        <w:rPr>
          <w:rFonts w:ascii="宋体" w:hAnsi="宋体" w:cs="Arial"/>
          <w:szCs w:val="21"/>
          <w:u w:val="single"/>
        </w:rPr>
      </w:pPr>
      <w:r>
        <w:rPr>
          <w:rFonts w:hint="eastAsia" w:ascii="宋体" w:hAnsi="宋体" w:cs="Arial"/>
          <w:szCs w:val="21"/>
        </w:rPr>
        <w:t>法定代表人：</w:t>
      </w:r>
      <w:r>
        <w:rPr>
          <w:rFonts w:hint="eastAsia" w:ascii="宋体" w:hAnsi="宋体" w:cs="Arial"/>
          <w:szCs w:val="21"/>
          <w:u w:val="single"/>
        </w:rPr>
        <w:t xml:space="preserve">                          </w:t>
      </w:r>
    </w:p>
    <w:p>
      <w:pPr>
        <w:snapToGrid w:val="0"/>
        <w:spacing w:line="440" w:lineRule="exact"/>
        <w:jc w:val="left"/>
        <w:rPr>
          <w:rFonts w:ascii="宋体" w:hAnsi="宋体" w:cs="Arial"/>
          <w:szCs w:val="21"/>
          <w:u w:val="single"/>
        </w:rPr>
      </w:pPr>
      <w:r>
        <w:rPr>
          <w:rFonts w:hint="eastAsia" w:ascii="宋体" w:hAnsi="宋体" w:cs="Arial"/>
          <w:szCs w:val="21"/>
        </w:rPr>
        <w:t>委托代理人：</w:t>
      </w:r>
      <w:r>
        <w:rPr>
          <w:rFonts w:hint="eastAsia" w:ascii="宋体" w:hAnsi="宋体" w:cs="Arial"/>
          <w:szCs w:val="21"/>
          <w:u w:val="single"/>
        </w:rPr>
        <w:t xml:space="preserve">                          </w:t>
      </w:r>
    </w:p>
    <w:p>
      <w:pPr>
        <w:snapToGrid w:val="0"/>
        <w:spacing w:line="440" w:lineRule="exact"/>
        <w:jc w:val="left"/>
        <w:rPr>
          <w:rFonts w:ascii="宋体" w:hAnsi="宋体" w:cs="Arial"/>
          <w:szCs w:val="21"/>
          <w:u w:val="single"/>
        </w:rPr>
      </w:pPr>
      <w:r>
        <w:rPr>
          <w:rFonts w:hint="eastAsia" w:ascii="宋体" w:hAnsi="宋体" w:cs="Arial"/>
          <w:szCs w:val="21"/>
        </w:rPr>
        <w:t>签约日期：</w:t>
      </w:r>
      <w:r>
        <w:rPr>
          <w:rFonts w:hint="eastAsia" w:ascii="宋体" w:hAnsi="宋体" w:cs="Arial"/>
          <w:szCs w:val="21"/>
          <w:u w:val="single"/>
        </w:rPr>
        <w:t xml:space="preserve">                            </w:t>
      </w:r>
    </w:p>
    <w:p>
      <w:pPr>
        <w:snapToGrid w:val="0"/>
        <w:spacing w:line="440" w:lineRule="exact"/>
        <w:jc w:val="left"/>
        <w:rPr>
          <w:rFonts w:ascii="宋体" w:hAnsi="宋体" w:cs="Arial"/>
          <w:szCs w:val="21"/>
        </w:rPr>
      </w:pPr>
    </w:p>
    <w:p>
      <w:pPr>
        <w:snapToGrid w:val="0"/>
        <w:spacing w:line="440" w:lineRule="exact"/>
        <w:jc w:val="left"/>
        <w:rPr>
          <w:rFonts w:ascii="宋体" w:hAnsi="宋体" w:cs="Arial"/>
          <w:szCs w:val="21"/>
        </w:rPr>
      </w:pPr>
      <w:r>
        <w:rPr>
          <w:rFonts w:hint="eastAsia" w:ascii="宋体" w:hAnsi="宋体" w:cs="Arial"/>
          <w:szCs w:val="21"/>
        </w:rPr>
        <w:t>乙方：</w:t>
      </w:r>
      <w:r>
        <w:rPr>
          <w:rFonts w:hint="eastAsia" w:ascii="宋体" w:hAnsi="宋体" w:cs="Arial"/>
          <w:szCs w:val="21"/>
          <w:u w:val="single"/>
        </w:rPr>
        <w:t xml:space="preserve">                   </w:t>
      </w:r>
      <w:r>
        <w:rPr>
          <w:rFonts w:hint="eastAsia" w:ascii="宋体" w:hAnsi="宋体" w:cs="Arial"/>
          <w:szCs w:val="21"/>
        </w:rPr>
        <w:t>（盖章）</w:t>
      </w:r>
    </w:p>
    <w:p>
      <w:pPr>
        <w:snapToGrid w:val="0"/>
        <w:spacing w:line="440" w:lineRule="exact"/>
        <w:jc w:val="left"/>
        <w:rPr>
          <w:rFonts w:ascii="宋体" w:hAnsi="宋体" w:cs="Arial"/>
          <w:szCs w:val="21"/>
        </w:rPr>
      </w:pPr>
      <w:r>
        <w:rPr>
          <w:rFonts w:hint="eastAsia" w:ascii="宋体" w:hAnsi="宋体" w:cs="Arial"/>
          <w:szCs w:val="21"/>
        </w:rPr>
        <w:t>住所地：</w:t>
      </w:r>
      <w:r>
        <w:rPr>
          <w:rFonts w:hint="eastAsia" w:ascii="宋体" w:hAnsi="宋体" w:cs="Arial"/>
          <w:szCs w:val="21"/>
          <w:u w:val="single"/>
        </w:rPr>
        <w:t xml:space="preserve">                            </w:t>
      </w:r>
    </w:p>
    <w:p>
      <w:pPr>
        <w:snapToGrid w:val="0"/>
        <w:spacing w:line="440" w:lineRule="exact"/>
        <w:jc w:val="left"/>
        <w:rPr>
          <w:rFonts w:ascii="宋体" w:hAnsi="宋体" w:cs="Arial"/>
          <w:szCs w:val="21"/>
        </w:rPr>
      </w:pPr>
      <w:r>
        <w:rPr>
          <w:rFonts w:hint="eastAsia" w:ascii="宋体" w:hAnsi="宋体" w:cs="Arial"/>
          <w:szCs w:val="21"/>
        </w:rPr>
        <w:t>电    话：</w:t>
      </w:r>
      <w:r>
        <w:rPr>
          <w:rFonts w:hint="eastAsia" w:ascii="宋体" w:hAnsi="宋体" w:cs="Arial"/>
          <w:szCs w:val="21"/>
          <w:u w:val="single"/>
        </w:rPr>
        <w:t xml:space="preserve">                  </w:t>
      </w:r>
      <w:r>
        <w:rPr>
          <w:rFonts w:hint="eastAsia" w:ascii="宋体" w:hAnsi="宋体" w:cs="Arial"/>
          <w:szCs w:val="21"/>
        </w:rPr>
        <w:t xml:space="preserve">   传    真：</w:t>
      </w:r>
      <w:r>
        <w:rPr>
          <w:rFonts w:hint="eastAsia" w:ascii="宋体" w:hAnsi="宋体" w:cs="Arial"/>
          <w:szCs w:val="21"/>
          <w:u w:val="single"/>
        </w:rPr>
        <w:t xml:space="preserve">                   </w:t>
      </w:r>
    </w:p>
    <w:p>
      <w:pPr>
        <w:snapToGrid w:val="0"/>
        <w:spacing w:line="440" w:lineRule="exact"/>
        <w:jc w:val="left"/>
        <w:rPr>
          <w:rFonts w:ascii="宋体" w:hAnsi="宋体" w:cs="Arial"/>
          <w:szCs w:val="21"/>
        </w:rPr>
      </w:pPr>
      <w:r>
        <w:rPr>
          <w:rFonts w:hint="eastAsia" w:ascii="宋体" w:hAnsi="宋体" w:cs="Arial"/>
          <w:szCs w:val="21"/>
        </w:rPr>
        <w:t>开户银行：</w:t>
      </w:r>
      <w:r>
        <w:rPr>
          <w:rFonts w:hint="eastAsia" w:ascii="宋体" w:hAnsi="宋体" w:cs="Arial"/>
          <w:szCs w:val="21"/>
          <w:u w:val="single"/>
        </w:rPr>
        <w:t xml:space="preserve">                           </w:t>
      </w:r>
    </w:p>
    <w:p>
      <w:pPr>
        <w:snapToGrid w:val="0"/>
        <w:spacing w:line="440" w:lineRule="exact"/>
        <w:jc w:val="left"/>
        <w:rPr>
          <w:rFonts w:ascii="宋体" w:hAnsi="宋体" w:cs="Arial"/>
          <w:szCs w:val="21"/>
        </w:rPr>
      </w:pPr>
      <w:r>
        <w:rPr>
          <w:rFonts w:hint="eastAsia" w:ascii="宋体" w:hAnsi="宋体" w:cs="Arial"/>
          <w:szCs w:val="21"/>
        </w:rPr>
        <w:t>账号：</w:t>
      </w:r>
      <w:r>
        <w:rPr>
          <w:rFonts w:hint="eastAsia" w:ascii="宋体" w:hAnsi="宋体" w:cs="Arial"/>
          <w:szCs w:val="21"/>
          <w:u w:val="single"/>
        </w:rPr>
        <w:t xml:space="preserve">                               </w:t>
      </w:r>
    </w:p>
    <w:p>
      <w:pPr>
        <w:snapToGrid w:val="0"/>
        <w:spacing w:line="440" w:lineRule="exact"/>
        <w:jc w:val="left"/>
        <w:rPr>
          <w:rFonts w:ascii="宋体" w:hAnsi="宋体" w:cs="Arial"/>
          <w:szCs w:val="21"/>
          <w:u w:val="single"/>
        </w:rPr>
      </w:pPr>
      <w:r>
        <w:rPr>
          <w:rFonts w:hint="eastAsia" w:ascii="宋体" w:hAnsi="宋体" w:cs="Arial"/>
          <w:szCs w:val="21"/>
        </w:rPr>
        <w:t>法定代表人：</w:t>
      </w:r>
      <w:r>
        <w:rPr>
          <w:rFonts w:hint="eastAsia" w:ascii="宋体" w:hAnsi="宋体" w:cs="Arial"/>
          <w:szCs w:val="21"/>
          <w:u w:val="single"/>
        </w:rPr>
        <w:t xml:space="preserve">                         </w:t>
      </w:r>
    </w:p>
    <w:p>
      <w:pPr>
        <w:snapToGrid w:val="0"/>
        <w:spacing w:line="440" w:lineRule="exact"/>
        <w:jc w:val="left"/>
        <w:rPr>
          <w:rFonts w:ascii="宋体" w:hAnsi="宋体" w:cs="Arial"/>
          <w:szCs w:val="21"/>
          <w:u w:val="single"/>
        </w:rPr>
      </w:pPr>
      <w:r>
        <w:rPr>
          <w:rFonts w:hint="eastAsia" w:ascii="宋体" w:hAnsi="宋体" w:cs="Arial"/>
          <w:szCs w:val="21"/>
        </w:rPr>
        <w:t>委托代理人：</w:t>
      </w:r>
      <w:r>
        <w:rPr>
          <w:rFonts w:hint="eastAsia" w:ascii="宋体" w:hAnsi="宋体" w:cs="Arial"/>
          <w:szCs w:val="21"/>
          <w:u w:val="single"/>
        </w:rPr>
        <w:t xml:space="preserve">                         </w:t>
      </w:r>
    </w:p>
    <w:p>
      <w:pPr>
        <w:pStyle w:val="41"/>
        <w:snapToGrid w:val="0"/>
        <w:spacing w:line="440" w:lineRule="exact"/>
        <w:rPr>
          <w:rFonts w:ascii="宋体" w:hAnsi="宋体" w:cs="Arial"/>
          <w:szCs w:val="21"/>
          <w:u w:val="single"/>
        </w:rPr>
      </w:pPr>
      <w:r>
        <w:rPr>
          <w:rFonts w:hint="eastAsia" w:ascii="宋体" w:hAnsi="宋体" w:cs="Arial"/>
          <w:szCs w:val="21"/>
        </w:rPr>
        <w:t>签约日期：</w:t>
      </w:r>
      <w:r>
        <w:rPr>
          <w:rFonts w:hint="eastAsia" w:ascii="宋体" w:hAnsi="宋体" w:cs="Arial"/>
          <w:szCs w:val="21"/>
          <w:u w:val="single"/>
        </w:rPr>
        <w:t xml:space="preserve">                           </w:t>
      </w:r>
    </w:p>
    <w:p>
      <w:pPr>
        <w:pStyle w:val="41"/>
        <w:spacing w:line="500" w:lineRule="exact"/>
        <w:ind w:left="0" w:firstLine="0"/>
        <w:jc w:val="center"/>
        <w:outlineLvl w:val="3"/>
        <w:rPr>
          <w:rFonts w:ascii="宋体" w:hAnsi="宋体"/>
          <w:b/>
          <w:bCs/>
          <w:sz w:val="24"/>
          <w:szCs w:val="24"/>
        </w:rPr>
      </w:pPr>
    </w:p>
    <w:p>
      <w:pPr>
        <w:pStyle w:val="41"/>
        <w:spacing w:line="500" w:lineRule="exact"/>
        <w:ind w:left="0" w:firstLine="0"/>
        <w:jc w:val="center"/>
        <w:outlineLvl w:val="3"/>
        <w:rPr>
          <w:rFonts w:ascii="宋体" w:hAnsi="宋体"/>
          <w:b/>
          <w:bCs/>
          <w:sz w:val="24"/>
          <w:szCs w:val="24"/>
        </w:rPr>
      </w:pPr>
    </w:p>
    <w:p>
      <w:pPr>
        <w:rPr>
          <w:rFonts w:hint="eastAsia"/>
          <w:b/>
          <w:bCs w:val="0"/>
          <w:sz w:val="24"/>
          <w:szCs w:val="24"/>
          <w:lang w:val="en-US" w:eastAsia="zh-CN"/>
        </w:rPr>
      </w:pPr>
      <w:r>
        <w:rPr>
          <w:rFonts w:hint="eastAsia"/>
          <w:b/>
          <w:bCs w:val="0"/>
          <w:sz w:val="24"/>
          <w:szCs w:val="24"/>
          <w:lang w:val="en-US" w:eastAsia="zh-CN"/>
        </w:rPr>
        <w:br w:type="page"/>
      </w:r>
    </w:p>
    <w:p>
      <w:pPr>
        <w:pStyle w:val="5"/>
        <w:bidi w:val="0"/>
        <w:jc w:val="center"/>
        <w:rPr>
          <w:rFonts w:hint="eastAsia"/>
          <w:b/>
          <w:bCs w:val="0"/>
          <w:sz w:val="24"/>
          <w:szCs w:val="24"/>
          <w:lang w:val="en-US" w:eastAsia="zh-CN"/>
        </w:rPr>
      </w:pPr>
      <w:bookmarkStart w:id="555" w:name="_Toc5750"/>
      <w:r>
        <w:rPr>
          <w:rFonts w:hint="eastAsia"/>
          <w:b/>
          <w:bCs w:val="0"/>
          <w:sz w:val="24"/>
          <w:szCs w:val="24"/>
          <w:lang w:val="en-US" w:eastAsia="zh-CN"/>
        </w:rPr>
        <w:t>4.造价咨询部分</w:t>
      </w:r>
      <w:bookmarkEnd w:id="555"/>
    </w:p>
    <w:p>
      <w:pPr>
        <w:spacing w:line="500" w:lineRule="exact"/>
        <w:ind w:firstLine="422" w:firstLineChars="200"/>
        <w:rPr>
          <w:rFonts w:hint="eastAsia" w:ascii="宋体" w:hAnsi="宋体" w:eastAsia="宋体" w:cs="Arial"/>
          <w:b/>
          <w:bCs/>
          <w:kern w:val="24"/>
          <w:sz w:val="21"/>
          <w:szCs w:val="21"/>
          <w:lang w:val="en-US" w:eastAsia="zh-CN" w:bidi="ar-SA"/>
        </w:rPr>
      </w:pPr>
      <w:bookmarkStart w:id="556" w:name="_Toc14363"/>
      <w:bookmarkStart w:id="557" w:name="_Toc5842"/>
      <w:bookmarkStart w:id="558" w:name="_Toc419045099"/>
      <w:bookmarkStart w:id="559" w:name="_Toc25207"/>
      <w:bookmarkStart w:id="560" w:name="_Toc12732"/>
      <w:bookmarkStart w:id="561" w:name="_Toc422322522"/>
      <w:bookmarkStart w:id="562" w:name="_Toc20520"/>
      <w:r>
        <w:rPr>
          <w:rFonts w:hint="eastAsia" w:ascii="宋体" w:hAnsi="宋体" w:eastAsia="宋体" w:cs="Arial"/>
          <w:b/>
          <w:bCs/>
          <w:kern w:val="24"/>
          <w:sz w:val="21"/>
          <w:szCs w:val="21"/>
          <w:lang w:val="en-US" w:eastAsia="zh-CN" w:bidi="ar-SA"/>
        </w:rPr>
        <w:t>1.词语定义、语言、解释顺序与适用法律</w:t>
      </w:r>
      <w:bookmarkEnd w:id="556"/>
      <w:bookmarkEnd w:id="557"/>
      <w:bookmarkEnd w:id="558"/>
      <w:bookmarkEnd w:id="559"/>
      <w:bookmarkEnd w:id="560"/>
      <w:bookmarkEnd w:id="561"/>
      <w:bookmarkEnd w:id="562"/>
    </w:p>
    <w:p>
      <w:pPr>
        <w:spacing w:line="500" w:lineRule="exact"/>
        <w:ind w:firstLine="420" w:firstLineChars="200"/>
        <w:rPr>
          <w:rFonts w:hint="eastAsia" w:eastAsiaTheme="minorEastAsia"/>
          <w:lang w:eastAsia="zh-CN"/>
        </w:rPr>
      </w:pPr>
      <w:bookmarkStart w:id="563" w:name="_Toc419045101"/>
      <w:bookmarkStart w:id="564" w:name="_Toc2971"/>
      <w:bookmarkStart w:id="565" w:name="_Toc27479"/>
      <w:bookmarkStart w:id="566" w:name="_Toc422322524"/>
      <w:bookmarkStart w:id="567" w:name="_Toc19237"/>
      <w:bookmarkStart w:id="568" w:name="_Toc86667688"/>
      <w:bookmarkStart w:id="569" w:name="_Toc18528"/>
      <w:bookmarkStart w:id="570" w:name="_Toc86668246"/>
      <w:bookmarkStart w:id="571" w:name="_Toc26637"/>
      <w:bookmarkStart w:id="572" w:name="_Toc1418"/>
      <w:bookmarkStart w:id="573" w:name="_Toc6298"/>
      <w:r>
        <w:rPr>
          <w:rFonts w:hint="eastAsia"/>
        </w:rPr>
        <w:t>1.2 语言</w:t>
      </w:r>
      <w:bookmarkEnd w:id="563"/>
      <w:bookmarkEnd w:id="564"/>
      <w:bookmarkEnd w:id="565"/>
      <w:bookmarkEnd w:id="566"/>
      <w:bookmarkEnd w:id="567"/>
      <w:bookmarkEnd w:id="568"/>
      <w:bookmarkEnd w:id="569"/>
      <w:bookmarkEnd w:id="570"/>
      <w:bookmarkEnd w:id="571"/>
      <w:bookmarkEnd w:id="572"/>
      <w:bookmarkEnd w:id="573"/>
    </w:p>
    <w:p>
      <w:pPr>
        <w:spacing w:line="500" w:lineRule="exact"/>
        <w:ind w:firstLine="420" w:firstLineChars="200"/>
        <w:rPr>
          <w:rStyle w:val="37"/>
          <w:rFonts w:ascii="宋体" w:hAnsi="宋体"/>
          <w:b w:val="0"/>
          <w:szCs w:val="21"/>
        </w:rPr>
      </w:pPr>
      <w:r>
        <w:rPr>
          <w:rFonts w:hint="eastAsia" w:ascii="宋体" w:hAnsi="宋体"/>
          <w:szCs w:val="21"/>
        </w:rPr>
        <w:t xml:space="preserve">    本合同文件除使用中文外，还可用 </w:t>
      </w:r>
      <w:r>
        <w:rPr>
          <w:rFonts w:hint="eastAsia" w:ascii="宋体" w:hAnsi="宋体"/>
          <w:szCs w:val="21"/>
          <w:u w:val="single"/>
        </w:rPr>
        <w:t xml:space="preserve">    /                            </w:t>
      </w:r>
      <w:r>
        <w:rPr>
          <w:rFonts w:hint="eastAsia" w:ascii="宋体" w:hAnsi="宋体"/>
          <w:szCs w:val="21"/>
        </w:rPr>
        <w:t>。</w:t>
      </w:r>
    </w:p>
    <w:p>
      <w:pPr>
        <w:spacing w:line="500" w:lineRule="exact"/>
        <w:ind w:firstLine="420" w:firstLineChars="200"/>
        <w:rPr>
          <w:rFonts w:hint="eastAsia"/>
          <w:lang w:val="en-US" w:eastAsia="zh-CN"/>
        </w:rPr>
      </w:pPr>
      <w:bookmarkStart w:id="574" w:name="_Toc17678"/>
      <w:bookmarkStart w:id="575" w:name="_Toc21738"/>
      <w:bookmarkStart w:id="576" w:name="_Toc18460"/>
      <w:bookmarkStart w:id="577" w:name="_Toc422322525"/>
      <w:bookmarkStart w:id="578" w:name="_Toc17976"/>
      <w:bookmarkStart w:id="579" w:name="_Toc544"/>
      <w:bookmarkStart w:id="580" w:name="_Toc9353"/>
      <w:bookmarkStart w:id="581" w:name="_Toc22410"/>
      <w:r>
        <w:rPr>
          <w:rFonts w:hint="eastAsia"/>
          <w:lang w:val="en-US" w:eastAsia="zh-CN"/>
        </w:rPr>
        <w:t>1.3合同文件的优先顺序</w:t>
      </w:r>
      <w:bookmarkEnd w:id="574"/>
      <w:bookmarkEnd w:id="575"/>
      <w:bookmarkEnd w:id="576"/>
      <w:bookmarkEnd w:id="577"/>
      <w:bookmarkEnd w:id="578"/>
      <w:bookmarkEnd w:id="579"/>
      <w:bookmarkEnd w:id="580"/>
      <w:bookmarkEnd w:id="581"/>
    </w:p>
    <w:p>
      <w:pPr>
        <w:spacing w:line="500" w:lineRule="exact"/>
        <w:ind w:firstLine="420" w:firstLineChars="200"/>
        <w:rPr>
          <w:rFonts w:ascii="宋体" w:hAnsi="宋体"/>
          <w:szCs w:val="21"/>
          <w:u w:val="single"/>
        </w:rPr>
      </w:pPr>
      <w:r>
        <w:rPr>
          <w:rFonts w:hint="eastAsia" w:ascii="宋体" w:hAnsi="宋体"/>
          <w:szCs w:val="21"/>
        </w:rPr>
        <w:t>本合同文件的解释顺序为：（1）</w:t>
      </w:r>
      <w:r>
        <w:rPr>
          <w:rFonts w:hint="eastAsia" w:ascii="宋体" w:hAnsi="宋体"/>
          <w:szCs w:val="21"/>
          <w:u w:val="single"/>
        </w:rPr>
        <w:t xml:space="preserve">  本合同协议书（2）本专用条款      </w:t>
      </w:r>
    </w:p>
    <w:p>
      <w:pPr>
        <w:spacing w:line="500" w:lineRule="exact"/>
        <w:ind w:firstLine="420" w:firstLineChars="200"/>
        <w:rPr>
          <w:rFonts w:ascii="宋体" w:hAnsi="宋体"/>
          <w:szCs w:val="21"/>
        </w:rPr>
      </w:pPr>
      <w:r>
        <w:rPr>
          <w:rFonts w:hint="eastAsia" w:ascii="宋体" w:hAnsi="宋体"/>
          <w:szCs w:val="21"/>
          <w:u w:val="single"/>
        </w:rPr>
        <w:t xml:space="preserve">（3）本通用条款                                                </w:t>
      </w:r>
      <w:r>
        <w:rPr>
          <w:rFonts w:hint="eastAsia" w:ascii="宋体" w:hAnsi="宋体"/>
          <w:szCs w:val="21"/>
        </w:rPr>
        <w:t>。</w:t>
      </w:r>
    </w:p>
    <w:p>
      <w:pPr>
        <w:spacing w:line="500" w:lineRule="exact"/>
        <w:ind w:firstLine="420" w:firstLineChars="200"/>
        <w:rPr>
          <w:rFonts w:hint="eastAsia"/>
          <w:lang w:val="en-US" w:eastAsia="zh-CN"/>
        </w:rPr>
      </w:pPr>
      <w:bookmarkStart w:id="582" w:name="_Toc86668247"/>
      <w:bookmarkStart w:id="583" w:name="_Toc422322526"/>
      <w:bookmarkStart w:id="584" w:name="_Toc86667689"/>
      <w:bookmarkStart w:id="585" w:name="_Toc419045102"/>
      <w:bookmarkStart w:id="586" w:name="_Toc9376"/>
      <w:bookmarkStart w:id="587" w:name="_Toc21092"/>
      <w:bookmarkStart w:id="588" w:name="_Toc24188"/>
      <w:bookmarkStart w:id="589" w:name="_Toc7109"/>
      <w:bookmarkStart w:id="590" w:name="_Toc27935"/>
      <w:bookmarkStart w:id="591" w:name="_Toc11067"/>
      <w:bookmarkStart w:id="592" w:name="_Toc165"/>
      <w:r>
        <w:rPr>
          <w:rFonts w:hint="eastAsia"/>
          <w:lang w:val="en-US" w:eastAsia="zh-CN"/>
        </w:rPr>
        <w:t>1.4适用法律</w:t>
      </w:r>
      <w:bookmarkEnd w:id="582"/>
      <w:bookmarkEnd w:id="583"/>
      <w:bookmarkEnd w:id="584"/>
      <w:bookmarkEnd w:id="585"/>
    </w:p>
    <w:bookmarkEnd w:id="586"/>
    <w:bookmarkEnd w:id="587"/>
    <w:bookmarkEnd w:id="588"/>
    <w:bookmarkEnd w:id="589"/>
    <w:bookmarkEnd w:id="590"/>
    <w:bookmarkEnd w:id="591"/>
    <w:bookmarkEnd w:id="592"/>
    <w:p>
      <w:pPr>
        <w:spacing w:line="500" w:lineRule="exact"/>
        <w:ind w:left="210" w:leftChars="100" w:firstLine="420" w:firstLineChars="200"/>
        <w:rPr>
          <w:rFonts w:ascii="宋体" w:hAnsi="宋体"/>
          <w:szCs w:val="21"/>
        </w:rPr>
      </w:pPr>
      <w:r>
        <w:rPr>
          <w:rFonts w:hint="eastAsia" w:ascii="宋体" w:hAnsi="宋体"/>
          <w:szCs w:val="21"/>
        </w:rPr>
        <w:t>本合同适用的其他规范性文件包括：</w:t>
      </w:r>
      <w:r>
        <w:rPr>
          <w:rFonts w:hint="eastAsia" w:ascii="宋体" w:hAnsi="宋体"/>
          <w:szCs w:val="21"/>
          <w:u w:val="single"/>
        </w:rPr>
        <w:t xml:space="preserve">                              </w:t>
      </w:r>
      <w:r>
        <w:rPr>
          <w:rFonts w:hint="eastAsia" w:ascii="宋体" w:hAnsi="宋体"/>
          <w:szCs w:val="21"/>
        </w:rPr>
        <w:t>。</w:t>
      </w:r>
    </w:p>
    <w:p>
      <w:pPr>
        <w:spacing w:line="500" w:lineRule="exact"/>
        <w:ind w:firstLine="422" w:firstLineChars="200"/>
        <w:rPr>
          <w:rFonts w:hint="eastAsia" w:ascii="宋体" w:hAnsi="宋体" w:eastAsia="宋体" w:cs="Arial"/>
          <w:b/>
          <w:bCs/>
          <w:kern w:val="24"/>
          <w:sz w:val="21"/>
          <w:szCs w:val="21"/>
          <w:lang w:val="en-US" w:eastAsia="zh-CN" w:bidi="ar-SA"/>
        </w:rPr>
      </w:pPr>
      <w:bookmarkStart w:id="593" w:name="_Toc8007"/>
      <w:bookmarkStart w:id="594" w:name="_Toc419045103"/>
      <w:bookmarkStart w:id="595" w:name="_Toc19691"/>
      <w:bookmarkStart w:id="596" w:name="_Toc2163"/>
      <w:bookmarkStart w:id="597" w:name="_Toc422322527"/>
      <w:bookmarkStart w:id="598" w:name="_Toc6305"/>
      <w:bookmarkStart w:id="599" w:name="_Toc21408"/>
      <w:bookmarkStart w:id="600" w:name="_Toc7873"/>
      <w:bookmarkStart w:id="601" w:name="_Toc7995"/>
      <w:r>
        <w:rPr>
          <w:rFonts w:hint="eastAsia" w:ascii="宋体" w:hAnsi="宋体" w:eastAsia="宋体" w:cs="Arial"/>
          <w:b/>
          <w:bCs/>
          <w:kern w:val="24"/>
          <w:sz w:val="21"/>
          <w:szCs w:val="21"/>
          <w:lang w:val="en-US" w:eastAsia="zh-CN" w:bidi="ar-SA"/>
        </w:rPr>
        <w:t>2.委托人（甲方）的义务</w:t>
      </w:r>
      <w:bookmarkEnd w:id="593"/>
      <w:bookmarkEnd w:id="594"/>
      <w:bookmarkEnd w:id="595"/>
      <w:bookmarkEnd w:id="596"/>
      <w:bookmarkEnd w:id="597"/>
      <w:bookmarkEnd w:id="598"/>
      <w:bookmarkEnd w:id="599"/>
      <w:bookmarkEnd w:id="600"/>
      <w:bookmarkEnd w:id="601"/>
    </w:p>
    <w:p>
      <w:pPr>
        <w:spacing w:line="500" w:lineRule="exact"/>
        <w:ind w:firstLine="420" w:firstLineChars="200"/>
        <w:rPr>
          <w:rFonts w:hint="eastAsia"/>
          <w:lang w:val="en-US" w:eastAsia="zh-CN"/>
        </w:rPr>
      </w:pPr>
      <w:bookmarkStart w:id="602" w:name="_Toc86667690"/>
      <w:bookmarkStart w:id="603" w:name="_Toc422322528"/>
      <w:bookmarkStart w:id="604" w:name="_Toc86668248"/>
      <w:bookmarkStart w:id="605" w:name="_Toc419045104"/>
      <w:bookmarkStart w:id="606" w:name="_Toc10712"/>
      <w:bookmarkStart w:id="607" w:name="_Toc14266"/>
      <w:bookmarkStart w:id="608" w:name="_Toc18527"/>
      <w:bookmarkStart w:id="609" w:name="_Toc6405"/>
      <w:bookmarkStart w:id="610" w:name="_Toc8019"/>
      <w:bookmarkStart w:id="611" w:name="_Toc2015"/>
      <w:bookmarkStart w:id="612" w:name="_Toc26519"/>
      <w:r>
        <w:rPr>
          <w:rFonts w:hint="eastAsia"/>
          <w:lang w:val="en-US" w:eastAsia="zh-CN"/>
        </w:rPr>
        <w:t>2.1提供资料</w:t>
      </w:r>
      <w:bookmarkEnd w:id="602"/>
      <w:bookmarkEnd w:id="603"/>
      <w:bookmarkEnd w:id="604"/>
      <w:bookmarkEnd w:id="605"/>
    </w:p>
    <w:bookmarkEnd w:id="606"/>
    <w:bookmarkEnd w:id="607"/>
    <w:bookmarkEnd w:id="608"/>
    <w:bookmarkEnd w:id="609"/>
    <w:bookmarkEnd w:id="610"/>
    <w:bookmarkEnd w:id="611"/>
    <w:bookmarkEnd w:id="612"/>
    <w:p>
      <w:pPr>
        <w:spacing w:line="500" w:lineRule="exact"/>
        <w:ind w:firstLine="420" w:firstLineChars="200"/>
        <w:rPr>
          <w:rFonts w:ascii="宋体" w:hAnsi="宋体"/>
          <w:szCs w:val="21"/>
        </w:rPr>
      </w:pPr>
      <w:r>
        <w:rPr>
          <w:rFonts w:hint="eastAsia" w:ascii="宋体" w:hAnsi="宋体"/>
          <w:szCs w:val="21"/>
        </w:rPr>
        <w:t>委托人按照附录C约定无偿向咨询人提供与本合同咨询业务有关资料的时间为：</w:t>
      </w:r>
      <w:r>
        <w:rPr>
          <w:rFonts w:hint="eastAsia" w:ascii="宋体" w:hAnsi="宋体"/>
          <w:szCs w:val="21"/>
          <w:u w:val="single"/>
        </w:rPr>
        <w:t xml:space="preserve"> 签订合同后5个工作日内  </w:t>
      </w:r>
      <w:r>
        <w:rPr>
          <w:rFonts w:hint="eastAsia" w:ascii="宋体" w:hAnsi="宋体"/>
          <w:szCs w:val="21"/>
        </w:rPr>
        <w:t>。</w:t>
      </w:r>
    </w:p>
    <w:p>
      <w:pPr>
        <w:spacing w:line="500" w:lineRule="exact"/>
        <w:ind w:firstLine="420" w:firstLineChars="200"/>
        <w:rPr>
          <w:rFonts w:hint="eastAsia"/>
          <w:lang w:val="en-US" w:eastAsia="zh-CN"/>
        </w:rPr>
      </w:pPr>
      <w:bookmarkStart w:id="613" w:name="_Toc422322529"/>
      <w:bookmarkStart w:id="614" w:name="_Toc86667691"/>
      <w:bookmarkStart w:id="615" w:name="_Toc86668249"/>
      <w:bookmarkStart w:id="616" w:name="_Toc419045105"/>
      <w:bookmarkStart w:id="617" w:name="_Toc13158"/>
      <w:bookmarkStart w:id="618" w:name="_Toc4731"/>
      <w:bookmarkStart w:id="619" w:name="_Toc17816"/>
      <w:bookmarkStart w:id="620" w:name="_Toc28940"/>
      <w:bookmarkStart w:id="621" w:name="_Toc12999"/>
      <w:bookmarkStart w:id="622" w:name="_Toc17650"/>
      <w:bookmarkStart w:id="623" w:name="_Toc8468"/>
      <w:r>
        <w:rPr>
          <w:rFonts w:hint="eastAsia"/>
          <w:lang w:val="en-US" w:eastAsia="zh-CN"/>
        </w:rPr>
        <w:t>2.2提供工作条件</w:t>
      </w:r>
      <w:bookmarkEnd w:id="613"/>
      <w:bookmarkEnd w:id="614"/>
      <w:bookmarkEnd w:id="615"/>
      <w:bookmarkEnd w:id="616"/>
    </w:p>
    <w:bookmarkEnd w:id="617"/>
    <w:bookmarkEnd w:id="618"/>
    <w:bookmarkEnd w:id="619"/>
    <w:bookmarkEnd w:id="620"/>
    <w:bookmarkEnd w:id="621"/>
    <w:bookmarkEnd w:id="622"/>
    <w:bookmarkEnd w:id="623"/>
    <w:p>
      <w:pPr>
        <w:spacing w:line="500" w:lineRule="exact"/>
        <w:ind w:firstLine="420" w:firstLineChars="200"/>
        <w:rPr>
          <w:rFonts w:ascii="宋体" w:hAnsi="宋体"/>
          <w:szCs w:val="21"/>
        </w:rPr>
      </w:pPr>
      <w:r>
        <w:rPr>
          <w:rFonts w:hint="eastAsia" w:ascii="宋体" w:hAnsi="宋体"/>
          <w:szCs w:val="21"/>
        </w:rPr>
        <w:t>2.2.1项目咨询人员使用附录D中由委托人提供的房屋及设备，支付使用费的标准为：</w:t>
      </w:r>
      <w:r>
        <w:rPr>
          <w:rFonts w:hint="eastAsia" w:ascii="宋体" w:hAnsi="宋体"/>
          <w:szCs w:val="21"/>
          <w:u w:val="single"/>
        </w:rPr>
        <w:t xml:space="preserve">     /                        </w:t>
      </w:r>
      <w:r>
        <w:rPr>
          <w:rFonts w:hint="eastAsia" w:ascii="宋体" w:hAnsi="宋体"/>
          <w:szCs w:val="21"/>
        </w:rPr>
        <w:t>。</w:t>
      </w:r>
    </w:p>
    <w:p>
      <w:pPr>
        <w:spacing w:line="500" w:lineRule="exact"/>
        <w:ind w:firstLine="420" w:firstLineChars="200"/>
        <w:rPr>
          <w:rFonts w:hint="eastAsia" w:eastAsiaTheme="minorEastAsia"/>
          <w:lang w:val="en-US" w:eastAsia="zh-CN"/>
        </w:rPr>
      </w:pPr>
      <w:bookmarkStart w:id="624" w:name="_Toc19751"/>
      <w:bookmarkStart w:id="625" w:name="_Toc86667692"/>
      <w:bookmarkStart w:id="626" w:name="_Toc28678"/>
      <w:bookmarkStart w:id="627" w:name="_Toc9817"/>
      <w:bookmarkStart w:id="628" w:name="_Toc112"/>
      <w:bookmarkStart w:id="629" w:name="_Toc86668250"/>
      <w:bookmarkStart w:id="630" w:name="_Toc419045106"/>
      <w:bookmarkStart w:id="631" w:name="_Toc12820"/>
      <w:bookmarkStart w:id="632" w:name="_Toc30591"/>
      <w:bookmarkStart w:id="633" w:name="_Toc23972"/>
      <w:bookmarkStart w:id="634" w:name="_Toc422322530"/>
      <w:r>
        <w:rPr>
          <w:rFonts w:hint="eastAsia"/>
          <w:lang w:val="en-US" w:eastAsia="zh-CN"/>
        </w:rPr>
        <w:t>2.4委托人代表</w:t>
      </w:r>
      <w:bookmarkEnd w:id="624"/>
      <w:bookmarkEnd w:id="625"/>
      <w:bookmarkEnd w:id="626"/>
      <w:bookmarkEnd w:id="627"/>
      <w:bookmarkEnd w:id="628"/>
      <w:bookmarkEnd w:id="629"/>
      <w:bookmarkEnd w:id="630"/>
      <w:bookmarkEnd w:id="631"/>
      <w:bookmarkEnd w:id="632"/>
      <w:bookmarkEnd w:id="633"/>
      <w:bookmarkEnd w:id="634"/>
    </w:p>
    <w:p>
      <w:pPr>
        <w:spacing w:line="500" w:lineRule="exact"/>
        <w:ind w:firstLine="420" w:firstLineChars="200"/>
        <w:rPr>
          <w:rStyle w:val="37"/>
          <w:rFonts w:ascii="宋体" w:hAnsi="宋体"/>
          <w:b w:val="0"/>
          <w:szCs w:val="21"/>
          <w:u w:val="single"/>
        </w:rPr>
      </w:pPr>
      <w:r>
        <w:rPr>
          <w:rFonts w:hint="eastAsia" w:ascii="宋体" w:hAnsi="宋体"/>
          <w:szCs w:val="21"/>
        </w:rPr>
        <w:t xml:space="preserve">    委托人代表为：</w:t>
      </w:r>
      <w:r>
        <w:rPr>
          <w:rFonts w:hint="eastAsia" w:ascii="宋体" w:hAnsi="宋体"/>
          <w:szCs w:val="21"/>
          <w:u w:val="single"/>
        </w:rPr>
        <w:t xml:space="preserve">                  </w:t>
      </w:r>
      <w:r>
        <w:rPr>
          <w:rFonts w:hint="eastAsia" w:ascii="宋体" w:hAnsi="宋体"/>
          <w:szCs w:val="21"/>
        </w:rPr>
        <w:t>，其权限范围：</w:t>
      </w:r>
      <w:r>
        <w:rPr>
          <w:rFonts w:hint="eastAsia" w:ascii="宋体" w:hAnsi="宋体"/>
          <w:szCs w:val="21"/>
          <w:u w:val="single"/>
        </w:rPr>
        <w:t>执行本合同通用条件第2条、第4.1条 。</w:t>
      </w:r>
    </w:p>
    <w:p>
      <w:pPr>
        <w:spacing w:line="500" w:lineRule="exact"/>
        <w:ind w:firstLine="420" w:firstLineChars="200"/>
        <w:rPr>
          <w:rFonts w:hint="eastAsia"/>
          <w:lang w:val="en-US" w:eastAsia="zh-CN"/>
        </w:rPr>
      </w:pPr>
      <w:bookmarkStart w:id="635" w:name="_Toc25342"/>
      <w:bookmarkStart w:id="636" w:name="_Toc3291"/>
      <w:bookmarkStart w:id="637" w:name="_Toc18161"/>
      <w:bookmarkStart w:id="638" w:name="_Toc30994"/>
      <w:bookmarkStart w:id="639" w:name="_Toc12278"/>
      <w:bookmarkStart w:id="640" w:name="_Toc2835"/>
      <w:bookmarkStart w:id="641" w:name="_Toc15822"/>
      <w:bookmarkStart w:id="642" w:name="_Toc422322531"/>
      <w:r>
        <w:rPr>
          <w:rFonts w:hint="eastAsia"/>
          <w:lang w:val="en-US" w:eastAsia="zh-CN"/>
        </w:rPr>
        <w:t>2.5答复</w:t>
      </w:r>
      <w:bookmarkEnd w:id="635"/>
      <w:bookmarkEnd w:id="636"/>
      <w:bookmarkEnd w:id="637"/>
      <w:bookmarkEnd w:id="638"/>
      <w:bookmarkEnd w:id="639"/>
      <w:bookmarkEnd w:id="640"/>
      <w:bookmarkEnd w:id="641"/>
      <w:bookmarkEnd w:id="642"/>
    </w:p>
    <w:p>
      <w:pPr>
        <w:spacing w:line="500" w:lineRule="exact"/>
        <w:ind w:firstLine="420" w:firstLineChars="200"/>
        <w:rPr>
          <w:rFonts w:ascii="宋体" w:hAnsi="宋体"/>
          <w:szCs w:val="21"/>
        </w:rPr>
      </w:pPr>
      <w:r>
        <w:rPr>
          <w:rFonts w:hint="eastAsia"/>
          <w:lang w:val="en-US" w:eastAsia="zh-CN"/>
        </w:rPr>
        <w:t xml:space="preserve">    委</w:t>
      </w:r>
      <w:r>
        <w:rPr>
          <w:rFonts w:hint="eastAsia" w:ascii="宋体" w:hAnsi="宋体"/>
          <w:szCs w:val="21"/>
        </w:rPr>
        <w:t>托人同意在</w:t>
      </w:r>
      <w:r>
        <w:rPr>
          <w:rFonts w:hint="eastAsia" w:ascii="宋体" w:hAnsi="宋体"/>
          <w:szCs w:val="21"/>
          <w:u w:val="single"/>
        </w:rPr>
        <w:t xml:space="preserve">   三   </w:t>
      </w:r>
      <w:r>
        <w:rPr>
          <w:rFonts w:hint="eastAsia" w:ascii="宋体" w:hAnsi="宋体"/>
          <w:szCs w:val="21"/>
        </w:rPr>
        <w:t>日内，对咨询人书面提交并要求做出决定的事宜给予书面答复。逾期未答复的，视为委托人认可。</w:t>
      </w:r>
    </w:p>
    <w:p>
      <w:pPr>
        <w:spacing w:line="500" w:lineRule="exact"/>
        <w:ind w:firstLine="422" w:firstLineChars="200"/>
        <w:rPr>
          <w:rFonts w:hint="eastAsia" w:ascii="宋体" w:hAnsi="宋体" w:eastAsia="宋体" w:cs="Arial"/>
          <w:b/>
          <w:bCs/>
          <w:kern w:val="24"/>
          <w:sz w:val="21"/>
          <w:szCs w:val="21"/>
          <w:lang w:val="en-US" w:eastAsia="zh-CN" w:bidi="ar-SA"/>
        </w:rPr>
      </w:pPr>
      <w:bookmarkStart w:id="643" w:name="_Toc419045107"/>
      <w:bookmarkStart w:id="644" w:name="_Toc18550"/>
      <w:bookmarkStart w:id="645" w:name="_Toc27854"/>
      <w:bookmarkStart w:id="646" w:name="_Toc20376"/>
      <w:bookmarkStart w:id="647" w:name="_Toc31605"/>
      <w:bookmarkStart w:id="648" w:name="_Toc7341"/>
      <w:bookmarkStart w:id="649" w:name="_Toc422322532"/>
      <w:bookmarkStart w:id="650" w:name="_Toc9552"/>
      <w:bookmarkStart w:id="651" w:name="_Toc25768"/>
      <w:r>
        <w:rPr>
          <w:rFonts w:hint="eastAsia" w:ascii="宋体" w:hAnsi="宋体" w:eastAsia="宋体" w:cs="Arial"/>
          <w:b/>
          <w:bCs/>
          <w:kern w:val="24"/>
          <w:sz w:val="21"/>
          <w:szCs w:val="21"/>
          <w:lang w:val="en-US" w:eastAsia="zh-CN" w:bidi="ar-SA"/>
        </w:rPr>
        <w:t>3.咨询人（乙方）的义务</w:t>
      </w:r>
      <w:bookmarkEnd w:id="643"/>
      <w:bookmarkEnd w:id="644"/>
      <w:bookmarkEnd w:id="645"/>
      <w:bookmarkEnd w:id="646"/>
      <w:bookmarkEnd w:id="647"/>
      <w:bookmarkEnd w:id="648"/>
      <w:bookmarkEnd w:id="649"/>
      <w:bookmarkEnd w:id="650"/>
      <w:bookmarkEnd w:id="651"/>
    </w:p>
    <w:p>
      <w:pPr>
        <w:spacing w:line="500" w:lineRule="exact"/>
        <w:ind w:firstLine="420" w:firstLineChars="200"/>
        <w:rPr>
          <w:rFonts w:hint="eastAsia"/>
          <w:lang w:val="en-US" w:eastAsia="zh-CN"/>
        </w:rPr>
      </w:pPr>
      <w:bookmarkStart w:id="652" w:name="_Toc4486"/>
      <w:bookmarkStart w:id="653" w:name="_Toc419045109"/>
      <w:bookmarkStart w:id="654" w:name="_Toc26805"/>
      <w:bookmarkStart w:id="655" w:name="_Toc20362"/>
      <w:bookmarkStart w:id="656" w:name="_Toc3080"/>
      <w:bookmarkStart w:id="657" w:name="_Toc4391"/>
      <w:bookmarkStart w:id="658" w:name="_Toc422322533"/>
      <w:bookmarkStart w:id="659" w:name="_Toc32552"/>
      <w:bookmarkStart w:id="660" w:name="_Toc31665"/>
      <w:r>
        <w:rPr>
          <w:rFonts w:hint="eastAsia"/>
          <w:lang w:val="en-US" w:eastAsia="zh-CN"/>
        </w:rPr>
        <w:t>3.1项目咨询团队及人员</w:t>
      </w:r>
      <w:bookmarkEnd w:id="652"/>
      <w:bookmarkEnd w:id="653"/>
      <w:bookmarkEnd w:id="654"/>
      <w:bookmarkEnd w:id="655"/>
      <w:bookmarkEnd w:id="656"/>
      <w:bookmarkEnd w:id="657"/>
      <w:bookmarkEnd w:id="658"/>
      <w:bookmarkEnd w:id="659"/>
      <w:bookmarkEnd w:id="660"/>
    </w:p>
    <w:p>
      <w:pPr>
        <w:spacing w:line="500" w:lineRule="exact"/>
        <w:ind w:firstLine="420" w:firstLineChars="200"/>
        <w:rPr>
          <w:rFonts w:ascii="宋体" w:hAnsi="宋体"/>
          <w:szCs w:val="21"/>
        </w:rPr>
      </w:pPr>
      <w:r>
        <w:rPr>
          <w:rFonts w:hint="eastAsia" w:ascii="宋体" w:hAnsi="宋体"/>
          <w:szCs w:val="21"/>
        </w:rPr>
        <w:t>3.1.1项目咨询团队的主要人员应具有</w:t>
      </w:r>
      <w:r>
        <w:rPr>
          <w:rFonts w:hint="eastAsia" w:ascii="宋体" w:hAnsi="宋体"/>
          <w:szCs w:val="21"/>
          <w:u w:val="single"/>
        </w:rPr>
        <w:t xml:space="preserve">   </w:t>
      </w:r>
      <w:r>
        <w:rPr>
          <w:rFonts w:ascii="宋体" w:hAnsi="宋体"/>
          <w:szCs w:val="21"/>
          <w:u w:val="single"/>
        </w:rPr>
        <w:t xml:space="preserve">    </w:t>
      </w:r>
      <w:r>
        <w:rPr>
          <w:rFonts w:hint="eastAsia" w:ascii="宋体" w:hAnsi="宋体"/>
          <w:szCs w:val="21"/>
          <w:u w:val="single"/>
        </w:rPr>
        <w:t xml:space="preserve">  </w:t>
      </w:r>
      <w:r>
        <w:rPr>
          <w:rFonts w:hint="eastAsia" w:ascii="宋体" w:hAnsi="宋体"/>
          <w:szCs w:val="21"/>
        </w:rPr>
        <w:t>资格条件，团队人员的数量为</w:t>
      </w:r>
      <w:r>
        <w:rPr>
          <w:rFonts w:hint="eastAsia" w:ascii="宋体" w:hAnsi="宋体"/>
          <w:szCs w:val="21"/>
          <w:u w:val="single"/>
        </w:rPr>
        <w:t xml:space="preserve">    </w:t>
      </w:r>
      <w:r>
        <w:rPr>
          <w:rFonts w:hint="eastAsia" w:ascii="宋体" w:hAnsi="宋体"/>
          <w:szCs w:val="21"/>
        </w:rPr>
        <w:t>人。</w:t>
      </w:r>
    </w:p>
    <w:p>
      <w:pPr>
        <w:spacing w:line="500" w:lineRule="exact"/>
        <w:ind w:firstLine="420" w:firstLineChars="200"/>
        <w:rPr>
          <w:rFonts w:ascii="宋体" w:hAnsi="宋体"/>
          <w:szCs w:val="21"/>
        </w:rPr>
      </w:pPr>
      <w:r>
        <w:rPr>
          <w:rFonts w:hint="eastAsia" w:ascii="宋体" w:hAnsi="宋体"/>
          <w:szCs w:val="21"/>
        </w:rPr>
        <w:t>3.1.2造价咨询专业负责人</w:t>
      </w:r>
    </w:p>
    <w:p>
      <w:pPr>
        <w:spacing w:line="500" w:lineRule="exact"/>
        <w:ind w:firstLine="420" w:firstLineChars="200"/>
        <w:rPr>
          <w:rFonts w:ascii="宋体" w:hAnsi="宋体"/>
          <w:szCs w:val="21"/>
          <w:u w:val="single"/>
        </w:rPr>
      </w:pPr>
      <w:r>
        <w:rPr>
          <w:rFonts w:hint="eastAsia" w:ascii="宋体" w:hAnsi="宋体"/>
          <w:szCs w:val="21"/>
        </w:rPr>
        <w:t>姓名：</w:t>
      </w:r>
      <w:r>
        <w:rPr>
          <w:rFonts w:hint="eastAsia" w:ascii="宋体" w:hAnsi="宋体"/>
          <w:szCs w:val="21"/>
          <w:u w:val="single"/>
        </w:rPr>
        <w:t xml:space="preserve">                </w:t>
      </w:r>
      <w:r>
        <w:rPr>
          <w:rFonts w:hint="eastAsia" w:ascii="宋体" w:hAnsi="宋体"/>
          <w:szCs w:val="21"/>
        </w:rPr>
        <w:t>资格证书：</w:t>
      </w:r>
      <w:r>
        <w:rPr>
          <w:rFonts w:hint="eastAsia" w:ascii="宋体" w:hAnsi="宋体"/>
          <w:szCs w:val="21"/>
          <w:u w:val="single"/>
        </w:rPr>
        <w:t xml:space="preserve">               </w:t>
      </w:r>
      <w:r>
        <w:rPr>
          <w:rFonts w:hint="eastAsia" w:ascii="宋体" w:hAnsi="宋体"/>
          <w:szCs w:val="21"/>
        </w:rPr>
        <w:t>证书编号：</w:t>
      </w:r>
      <w:r>
        <w:rPr>
          <w:rFonts w:hint="eastAsia" w:ascii="宋体" w:hAnsi="宋体"/>
          <w:szCs w:val="21"/>
          <w:u w:val="single"/>
        </w:rPr>
        <w:t xml:space="preserve">                 </w:t>
      </w:r>
    </w:p>
    <w:p>
      <w:pPr>
        <w:spacing w:line="500" w:lineRule="exact"/>
        <w:ind w:firstLine="420" w:firstLineChars="200"/>
        <w:jc w:val="left"/>
        <w:rPr>
          <w:rFonts w:ascii="宋体" w:hAnsi="宋体"/>
          <w:szCs w:val="21"/>
        </w:rPr>
      </w:pPr>
      <w:r>
        <w:rPr>
          <w:rFonts w:hint="eastAsia" w:ascii="宋体" w:hAnsi="宋体"/>
          <w:szCs w:val="21"/>
        </w:rPr>
        <w:t>专业负责人为履行本合同的权限为</w:t>
      </w:r>
      <w:r>
        <w:rPr>
          <w:rFonts w:hint="eastAsia" w:ascii="宋体" w:hAnsi="宋体"/>
          <w:szCs w:val="21"/>
          <w:u w:val="single"/>
        </w:rPr>
        <w:t xml:space="preserve">                                            </w:t>
      </w:r>
      <w:r>
        <w:rPr>
          <w:rFonts w:hint="eastAsia" w:ascii="宋体" w:hAnsi="宋体"/>
          <w:szCs w:val="21"/>
        </w:rPr>
        <w:t>。</w:t>
      </w:r>
    </w:p>
    <w:p>
      <w:pPr>
        <w:pStyle w:val="45"/>
        <w:spacing w:line="500" w:lineRule="exact"/>
        <w:ind w:firstLine="420" w:firstLineChars="200"/>
        <w:rPr>
          <w:rFonts w:ascii="宋体" w:hAnsi="宋体"/>
          <w:u w:val="single"/>
        </w:rPr>
      </w:pPr>
      <w:r>
        <w:rPr>
          <w:rFonts w:hint="eastAsia" w:ascii="宋体" w:hAnsi="宋体"/>
        </w:rPr>
        <w:t>3.1.3咨询人更换项目咨询团队其他咨询人员的约定：</w:t>
      </w:r>
      <w:r>
        <w:rPr>
          <w:rFonts w:hint="eastAsia" w:ascii="宋体" w:hAnsi="宋体"/>
          <w:u w:val="single"/>
        </w:rPr>
        <w:t xml:space="preserve">                                    </w:t>
      </w:r>
    </w:p>
    <w:p>
      <w:pPr>
        <w:pStyle w:val="45"/>
        <w:spacing w:line="500" w:lineRule="exact"/>
        <w:ind w:firstLine="420" w:firstLineChars="200"/>
        <w:rPr>
          <w:rFonts w:ascii="宋体" w:hAnsi="宋体"/>
        </w:rPr>
      </w:pPr>
      <w:r>
        <w:rPr>
          <w:rFonts w:hint="eastAsia" w:ascii="宋体" w:hAnsi="宋体"/>
          <w:u w:val="single"/>
        </w:rPr>
        <w:t xml:space="preserve">                                                                          </w:t>
      </w:r>
      <w:r>
        <w:rPr>
          <w:rFonts w:hint="eastAsia" w:ascii="宋体" w:hAnsi="宋体"/>
        </w:rPr>
        <w:t>。</w:t>
      </w:r>
    </w:p>
    <w:p>
      <w:pPr>
        <w:spacing w:line="500" w:lineRule="exact"/>
        <w:ind w:firstLine="420" w:firstLineChars="200"/>
        <w:rPr>
          <w:rFonts w:ascii="宋体" w:hAnsi="宋体"/>
          <w:szCs w:val="21"/>
        </w:rPr>
      </w:pPr>
      <w:r>
        <w:rPr>
          <w:rFonts w:hint="eastAsia" w:ascii="宋体" w:hAnsi="宋体"/>
          <w:szCs w:val="21"/>
        </w:rPr>
        <w:t>3.1.4委托人要求更换咨询人员的情形还包括：</w:t>
      </w:r>
      <w:r>
        <w:rPr>
          <w:rFonts w:hint="eastAsia" w:ascii="宋体" w:hAnsi="宋体"/>
          <w:szCs w:val="21"/>
          <w:u w:val="single"/>
        </w:rPr>
        <w:t xml:space="preserve">                                 </w:t>
      </w:r>
      <w:r>
        <w:rPr>
          <w:rFonts w:hint="eastAsia" w:ascii="宋体" w:hAnsi="宋体"/>
          <w:szCs w:val="21"/>
        </w:rPr>
        <w:t>。</w:t>
      </w:r>
    </w:p>
    <w:p>
      <w:pPr>
        <w:spacing w:line="500" w:lineRule="exact"/>
        <w:ind w:firstLine="420" w:firstLineChars="200"/>
        <w:rPr>
          <w:rFonts w:hint="eastAsia"/>
          <w:lang w:val="en-US" w:eastAsia="zh-CN"/>
        </w:rPr>
      </w:pPr>
      <w:bookmarkStart w:id="661" w:name="_Toc15719"/>
      <w:bookmarkStart w:id="662" w:name="_Toc22399"/>
      <w:bookmarkStart w:id="663" w:name="_Toc20144"/>
      <w:bookmarkStart w:id="664" w:name="_Toc27279"/>
      <w:bookmarkStart w:id="665" w:name="_Toc24567"/>
      <w:bookmarkStart w:id="666" w:name="_Toc419045110"/>
      <w:bookmarkStart w:id="667" w:name="_Toc25935"/>
      <w:bookmarkStart w:id="668" w:name="_Toc8929"/>
      <w:bookmarkStart w:id="669" w:name="_Toc422322534"/>
      <w:r>
        <w:rPr>
          <w:rFonts w:hint="eastAsia"/>
          <w:lang w:val="en-US" w:eastAsia="zh-CN"/>
        </w:rPr>
        <w:t>3.2咨询人的工作要求</w:t>
      </w:r>
      <w:bookmarkEnd w:id="661"/>
      <w:bookmarkEnd w:id="662"/>
      <w:bookmarkEnd w:id="663"/>
      <w:bookmarkEnd w:id="664"/>
      <w:bookmarkEnd w:id="665"/>
      <w:bookmarkEnd w:id="666"/>
      <w:bookmarkEnd w:id="667"/>
      <w:bookmarkEnd w:id="668"/>
      <w:bookmarkEnd w:id="669"/>
    </w:p>
    <w:p>
      <w:pPr>
        <w:spacing w:line="500" w:lineRule="exact"/>
        <w:ind w:firstLine="420" w:firstLineChars="200"/>
        <w:rPr>
          <w:rFonts w:ascii="宋体" w:hAnsi="宋体"/>
          <w:szCs w:val="21"/>
        </w:rPr>
      </w:pPr>
      <w:r>
        <w:rPr>
          <w:rFonts w:hint="eastAsia" w:ascii="宋体" w:hAnsi="宋体"/>
          <w:szCs w:val="21"/>
        </w:rPr>
        <w:t>3.2.1咨询人向委托人提供有关资料的时间：</w:t>
      </w:r>
      <w:r>
        <w:rPr>
          <w:rFonts w:hint="eastAsia" w:ascii="宋体" w:hAnsi="宋体"/>
          <w:szCs w:val="21"/>
          <w:u w:val="single"/>
        </w:rPr>
        <w:t xml:space="preserve">                      </w:t>
      </w:r>
      <w:r>
        <w:rPr>
          <w:rFonts w:hint="eastAsia" w:ascii="宋体" w:hAnsi="宋体"/>
          <w:szCs w:val="21"/>
        </w:rPr>
        <w:t>。咨询人向委托人提供的资料还包括：</w:t>
      </w:r>
      <w:r>
        <w:rPr>
          <w:rFonts w:hint="eastAsia" w:ascii="宋体" w:hAnsi="宋体"/>
          <w:szCs w:val="21"/>
          <w:u w:val="single"/>
        </w:rPr>
        <w:t xml:space="preserve">                                                          </w:t>
      </w:r>
      <w:r>
        <w:rPr>
          <w:rFonts w:hint="eastAsia" w:ascii="宋体" w:hAnsi="宋体"/>
          <w:szCs w:val="21"/>
        </w:rPr>
        <w:t>。</w:t>
      </w:r>
    </w:p>
    <w:p>
      <w:pPr>
        <w:spacing w:line="500" w:lineRule="exact"/>
        <w:ind w:firstLine="420" w:firstLineChars="200"/>
        <w:rPr>
          <w:rFonts w:ascii="宋体" w:hAnsi="宋体"/>
          <w:szCs w:val="21"/>
        </w:rPr>
      </w:pPr>
      <w:r>
        <w:rPr>
          <w:rFonts w:hint="eastAsia" w:ascii="宋体" w:hAnsi="宋体"/>
          <w:szCs w:val="21"/>
        </w:rPr>
        <w:t>3.2.2咨询人向委托人提供咨询成果文件的名称、组成、时间、份数及质量标准：</w:t>
      </w:r>
      <w:r>
        <w:rPr>
          <w:rFonts w:hint="eastAsia" w:ascii="宋体" w:hAnsi="宋体"/>
          <w:szCs w:val="21"/>
          <w:u w:val="single"/>
        </w:rPr>
        <w:t xml:space="preserve">                                               </w:t>
      </w:r>
      <w:r>
        <w:rPr>
          <w:rFonts w:hint="eastAsia" w:ascii="宋体" w:hAnsi="宋体"/>
          <w:szCs w:val="21"/>
        </w:rPr>
        <w:t>。详见附录B。</w:t>
      </w:r>
    </w:p>
    <w:p>
      <w:pPr>
        <w:spacing w:line="500" w:lineRule="exact"/>
        <w:ind w:firstLine="420" w:firstLineChars="200"/>
        <w:rPr>
          <w:rFonts w:ascii="宋体" w:hAnsi="宋体"/>
          <w:szCs w:val="21"/>
        </w:rPr>
      </w:pPr>
      <w:r>
        <w:rPr>
          <w:rFonts w:hint="eastAsia" w:ascii="宋体" w:hAnsi="宋体"/>
          <w:szCs w:val="21"/>
        </w:rPr>
        <w:t>3.2.4咨询人应在收到委托人以书面形式提出的建议或者异议后</w:t>
      </w:r>
      <w:r>
        <w:rPr>
          <w:rFonts w:hint="eastAsia" w:ascii="宋体" w:hAnsi="宋体"/>
          <w:szCs w:val="21"/>
          <w:u w:val="single"/>
        </w:rPr>
        <w:t xml:space="preserve">      </w:t>
      </w:r>
      <w:r>
        <w:rPr>
          <w:rFonts w:hint="eastAsia" w:ascii="宋体" w:hAnsi="宋体"/>
          <w:szCs w:val="21"/>
        </w:rPr>
        <w:t>日内给予书面答复。</w:t>
      </w:r>
    </w:p>
    <w:p>
      <w:pPr>
        <w:spacing w:line="500" w:lineRule="exact"/>
        <w:ind w:firstLine="420" w:firstLineChars="200"/>
      </w:pPr>
      <w:bookmarkStart w:id="670" w:name="_Toc2153"/>
      <w:bookmarkStart w:id="671" w:name="_Toc31041"/>
      <w:bookmarkStart w:id="672" w:name="_Toc15865"/>
      <w:bookmarkStart w:id="673" w:name="_Toc422322535"/>
      <w:bookmarkStart w:id="674" w:name="_Toc625"/>
      <w:bookmarkStart w:id="675" w:name="_Toc9984"/>
      <w:bookmarkStart w:id="676" w:name="_Toc419045111"/>
      <w:bookmarkStart w:id="677" w:name="_Toc4320"/>
      <w:bookmarkStart w:id="678" w:name="_Toc15593"/>
      <w:r>
        <w:rPr>
          <w:rFonts w:hint="eastAsia"/>
          <w:lang w:val="en-US" w:eastAsia="zh-CN"/>
        </w:rPr>
        <w:t>3.3咨询人的工作依据</w:t>
      </w:r>
      <w:bookmarkEnd w:id="670"/>
      <w:bookmarkEnd w:id="671"/>
      <w:bookmarkEnd w:id="672"/>
      <w:bookmarkEnd w:id="673"/>
      <w:bookmarkEnd w:id="674"/>
      <w:bookmarkEnd w:id="675"/>
      <w:bookmarkEnd w:id="676"/>
      <w:bookmarkEnd w:id="677"/>
      <w:bookmarkEnd w:id="678"/>
      <w:r>
        <w:rPr>
          <w:rFonts w:hint="eastAsia"/>
          <w:lang w:val="en-US" w:eastAsia="zh-CN"/>
        </w:rPr>
        <w:t>经双方协商，本合同约定的造价咨询服务适用的技术标准、规范、定额等工作依据为</w:t>
      </w:r>
      <w:r>
        <w:rPr>
          <w:rFonts w:hint="eastAsia" w:ascii="宋体" w:hAnsi="宋体"/>
          <w:szCs w:val="21"/>
          <w:lang w:val="en-US" w:eastAsia="zh-CN"/>
        </w:rPr>
        <w:t>：</w:t>
      </w:r>
      <w:bookmarkStart w:id="679" w:name="_Toc1400"/>
      <w:bookmarkStart w:id="680" w:name="_Toc27435"/>
      <w:bookmarkStart w:id="681" w:name="_Toc2773"/>
      <w:bookmarkStart w:id="682" w:name="_Toc419045112"/>
      <w:bookmarkStart w:id="683" w:name="_Toc422322536"/>
      <w:bookmarkStart w:id="684" w:name="_Toc30380"/>
      <w:bookmarkStart w:id="685" w:name="_Toc20502"/>
      <w:bookmarkStart w:id="686" w:name="_Toc28441"/>
      <w:bookmarkStart w:id="687" w:name="_Toc8821"/>
      <w:r>
        <w:rPr>
          <w:rFonts w:hint="eastAsia" w:ascii="宋体" w:hAnsi="宋体"/>
          <w:szCs w:val="21"/>
        </w:rPr>
        <w:t xml:space="preserve"> </w:t>
      </w:r>
      <w:r>
        <w:rPr>
          <w:rFonts w:ascii="宋体" w:hAnsi="宋体"/>
          <w:szCs w:val="21"/>
          <w:u w:val="single"/>
        </w:rPr>
        <w:t xml:space="preserve">  </w:t>
      </w:r>
      <w:r>
        <w:rPr>
          <w:rFonts w:hint="eastAsia" w:ascii="宋体" w:hAnsi="宋体"/>
          <w:szCs w:val="21"/>
          <w:u w:val="single"/>
        </w:rPr>
        <w:t xml:space="preserve">                    </w:t>
      </w:r>
      <w:r>
        <w:rPr>
          <w:rFonts w:hint="eastAsia" w:ascii="宋体" w:hAnsi="宋体"/>
          <w:szCs w:val="21"/>
          <w:u w:val="single"/>
          <w:lang w:val="en-US" w:eastAsia="zh-CN"/>
        </w:rPr>
        <w:t xml:space="preserve">         </w:t>
      </w:r>
      <w:r>
        <w:rPr>
          <w:rFonts w:hint="eastAsia" w:ascii="宋体" w:hAnsi="宋体"/>
          <w:szCs w:val="21"/>
          <w:u w:val="single"/>
        </w:rPr>
        <w:t xml:space="preserve">                           </w:t>
      </w:r>
      <w:r>
        <w:rPr>
          <w:rFonts w:hint="eastAsia" w:ascii="宋体" w:hAnsi="宋体"/>
          <w:szCs w:val="21"/>
        </w:rPr>
        <w:t>。</w:t>
      </w:r>
    </w:p>
    <w:p>
      <w:pPr>
        <w:spacing w:line="500" w:lineRule="exact"/>
        <w:ind w:firstLine="420" w:firstLineChars="200"/>
        <w:rPr>
          <w:rFonts w:ascii="宋体" w:hAnsi="宋体"/>
          <w:szCs w:val="21"/>
        </w:rPr>
      </w:pPr>
      <w:r>
        <w:rPr>
          <w:rFonts w:ascii="宋体" w:hAnsi="宋体"/>
          <w:szCs w:val="21"/>
        </w:rPr>
        <w:t>3.4</w:t>
      </w:r>
      <w:r>
        <w:rPr>
          <w:rFonts w:hint="eastAsia" w:ascii="宋体" w:hAnsi="宋体"/>
          <w:szCs w:val="21"/>
        </w:rPr>
        <w:t>使用委托人房屋及设备的返还</w:t>
      </w:r>
      <w:bookmarkEnd w:id="679"/>
      <w:bookmarkEnd w:id="680"/>
      <w:bookmarkEnd w:id="681"/>
      <w:bookmarkEnd w:id="682"/>
      <w:bookmarkEnd w:id="683"/>
      <w:bookmarkEnd w:id="684"/>
      <w:bookmarkEnd w:id="685"/>
      <w:bookmarkEnd w:id="686"/>
      <w:bookmarkEnd w:id="687"/>
      <w:r>
        <w:rPr>
          <w:rFonts w:hint="eastAsia" w:ascii="宋体" w:hAnsi="宋体"/>
          <w:szCs w:val="21"/>
        </w:rPr>
        <w:t>咨询人应在本合同终止后</w:t>
      </w:r>
      <w:r>
        <w:rPr>
          <w:rFonts w:ascii="宋体" w:hAnsi="宋体"/>
          <w:szCs w:val="21"/>
          <w:u w:val="single"/>
        </w:rPr>
        <w:t xml:space="preserve">     </w:t>
      </w:r>
      <w:r>
        <w:rPr>
          <w:rFonts w:hint="eastAsia" w:ascii="宋体" w:hAnsi="宋体"/>
          <w:szCs w:val="21"/>
        </w:rPr>
        <w:t>日内移交委托人提供的房屋及设备，移交的方式为：</w:t>
      </w:r>
      <w:r>
        <w:rPr>
          <w:rFonts w:ascii="宋体" w:hAnsi="宋体"/>
          <w:szCs w:val="21"/>
          <w:u w:val="single"/>
        </w:rPr>
        <w:t xml:space="preserve">   </w:t>
      </w:r>
      <w:r>
        <w:rPr>
          <w:rFonts w:hint="eastAsia" w:ascii="宋体" w:hAnsi="宋体"/>
          <w:szCs w:val="21"/>
          <w:u w:val="single"/>
        </w:rPr>
        <w:t xml:space="preserve">                                               </w:t>
      </w:r>
      <w:r>
        <w:rPr>
          <w:rFonts w:hint="eastAsia" w:ascii="宋体" w:hAnsi="宋体"/>
          <w:szCs w:val="21"/>
        </w:rPr>
        <w:t>。</w:t>
      </w:r>
    </w:p>
    <w:p>
      <w:pPr>
        <w:spacing w:line="500" w:lineRule="exact"/>
        <w:ind w:firstLine="422" w:firstLineChars="200"/>
        <w:rPr>
          <w:rFonts w:hint="eastAsia" w:ascii="宋体" w:hAnsi="宋体" w:eastAsia="宋体" w:cs="Arial"/>
          <w:b/>
          <w:bCs/>
          <w:kern w:val="24"/>
          <w:sz w:val="21"/>
          <w:szCs w:val="21"/>
          <w:lang w:val="en-US" w:eastAsia="zh-CN" w:bidi="ar-SA"/>
        </w:rPr>
      </w:pPr>
      <w:bookmarkStart w:id="688" w:name="_Toc13211"/>
      <w:bookmarkStart w:id="689" w:name="_Toc419045113"/>
      <w:bookmarkStart w:id="690" w:name="_Toc5344"/>
      <w:bookmarkStart w:id="691" w:name="_Toc7241"/>
      <w:bookmarkStart w:id="692" w:name="_Toc18540"/>
      <w:bookmarkStart w:id="693" w:name="_Toc1929"/>
      <w:bookmarkStart w:id="694" w:name="_Toc28180"/>
      <w:bookmarkStart w:id="695" w:name="_Toc29678"/>
      <w:bookmarkStart w:id="696" w:name="_Toc422322537"/>
      <w:r>
        <w:rPr>
          <w:rFonts w:hint="eastAsia" w:ascii="宋体" w:hAnsi="宋体" w:eastAsia="宋体" w:cs="Arial"/>
          <w:b/>
          <w:bCs/>
          <w:kern w:val="24"/>
          <w:sz w:val="21"/>
          <w:szCs w:val="21"/>
          <w:lang w:val="en-US" w:eastAsia="zh-CN" w:bidi="ar-SA"/>
        </w:rPr>
        <w:t>4. 违约责任</w:t>
      </w:r>
      <w:bookmarkEnd w:id="688"/>
      <w:bookmarkEnd w:id="689"/>
      <w:bookmarkEnd w:id="690"/>
      <w:bookmarkEnd w:id="691"/>
      <w:bookmarkEnd w:id="692"/>
      <w:bookmarkEnd w:id="693"/>
      <w:bookmarkEnd w:id="694"/>
      <w:bookmarkEnd w:id="695"/>
      <w:bookmarkEnd w:id="696"/>
    </w:p>
    <w:p>
      <w:pPr>
        <w:spacing w:line="500" w:lineRule="exact"/>
        <w:ind w:firstLine="420" w:firstLineChars="200"/>
        <w:rPr>
          <w:rFonts w:hint="eastAsia"/>
          <w:lang w:val="en-US" w:eastAsia="zh-CN"/>
        </w:rPr>
      </w:pPr>
      <w:bookmarkStart w:id="697" w:name="_Toc1421"/>
      <w:bookmarkStart w:id="698" w:name="_Toc86667693"/>
      <w:bookmarkStart w:id="699" w:name="_Toc86668251"/>
      <w:bookmarkStart w:id="700" w:name="_Toc422322538"/>
      <w:bookmarkStart w:id="701" w:name="_Toc542"/>
      <w:bookmarkStart w:id="702" w:name="_Toc15006"/>
      <w:bookmarkStart w:id="703" w:name="_Toc27534"/>
      <w:bookmarkStart w:id="704" w:name="_Toc5576"/>
      <w:bookmarkStart w:id="705" w:name="_Toc29714"/>
      <w:bookmarkStart w:id="706" w:name="_Toc10353"/>
      <w:r>
        <w:rPr>
          <w:rFonts w:hint="eastAsia"/>
          <w:lang w:val="en-US" w:eastAsia="zh-CN"/>
        </w:rPr>
        <w:t>4.1委托人的违约责任</w:t>
      </w:r>
      <w:bookmarkEnd w:id="697"/>
      <w:bookmarkEnd w:id="698"/>
      <w:bookmarkEnd w:id="699"/>
      <w:bookmarkEnd w:id="700"/>
      <w:bookmarkEnd w:id="701"/>
      <w:bookmarkEnd w:id="702"/>
      <w:bookmarkEnd w:id="703"/>
      <w:bookmarkEnd w:id="704"/>
      <w:bookmarkEnd w:id="705"/>
      <w:bookmarkEnd w:id="706"/>
    </w:p>
    <w:p>
      <w:pPr>
        <w:spacing w:line="500" w:lineRule="exact"/>
        <w:ind w:firstLine="420" w:firstLineChars="200"/>
        <w:rPr>
          <w:rFonts w:ascii="宋体" w:hAnsi="宋体"/>
          <w:szCs w:val="21"/>
        </w:rPr>
      </w:pPr>
      <w:r>
        <w:rPr>
          <w:rFonts w:hint="eastAsia" w:ascii="宋体" w:hAnsi="宋体"/>
          <w:szCs w:val="21"/>
        </w:rPr>
        <w:t>4.1.1委托人违约金的计算及支付方法：</w:t>
      </w:r>
      <w:r>
        <w:rPr>
          <w:rFonts w:hint="eastAsia" w:ascii="宋体" w:hAnsi="宋体"/>
          <w:szCs w:val="21"/>
          <w:u w:val="single"/>
        </w:rPr>
        <w:t xml:space="preserve">                                      </w:t>
      </w:r>
      <w:r>
        <w:rPr>
          <w:rFonts w:hint="eastAsia" w:ascii="宋体" w:hAnsi="宋体"/>
          <w:szCs w:val="21"/>
        </w:rPr>
        <w:t>。</w:t>
      </w:r>
    </w:p>
    <w:p>
      <w:pPr>
        <w:spacing w:line="500" w:lineRule="exact"/>
        <w:ind w:firstLine="420" w:firstLineChars="200"/>
        <w:rPr>
          <w:rFonts w:ascii="宋体" w:hAnsi="宋体"/>
          <w:szCs w:val="21"/>
        </w:rPr>
      </w:pPr>
      <w:r>
        <w:rPr>
          <w:rFonts w:hint="eastAsia" w:ascii="宋体" w:hAnsi="宋体"/>
          <w:szCs w:val="21"/>
        </w:rPr>
        <w:t>4.1.2委托人赔偿金额按下列方法确定并支付：</w:t>
      </w:r>
      <w:r>
        <w:rPr>
          <w:rFonts w:hint="eastAsia" w:ascii="宋体" w:hAnsi="宋体"/>
          <w:szCs w:val="21"/>
          <w:u w:val="single"/>
        </w:rPr>
        <w:t xml:space="preserve">                                 </w:t>
      </w:r>
      <w:r>
        <w:rPr>
          <w:rFonts w:hint="eastAsia" w:ascii="宋体" w:hAnsi="宋体"/>
          <w:szCs w:val="21"/>
        </w:rPr>
        <w:t>。</w:t>
      </w:r>
    </w:p>
    <w:p>
      <w:pPr>
        <w:spacing w:line="500" w:lineRule="exact"/>
        <w:ind w:firstLine="420" w:firstLineChars="200"/>
        <w:rPr>
          <w:rFonts w:ascii="宋体" w:hAnsi="宋体"/>
          <w:szCs w:val="21"/>
        </w:rPr>
      </w:pPr>
      <w:r>
        <w:rPr>
          <w:rFonts w:hint="eastAsia" w:ascii="宋体" w:hAnsi="宋体"/>
          <w:szCs w:val="21"/>
        </w:rPr>
        <w:t>4.1.3 委托人逾期付款利息按下列方法计算并支付：</w:t>
      </w:r>
      <w:r>
        <w:rPr>
          <w:rFonts w:hint="eastAsia" w:ascii="宋体" w:hAnsi="宋体"/>
          <w:szCs w:val="21"/>
          <w:u w:val="single"/>
        </w:rPr>
        <w:t xml:space="preserve">                            </w:t>
      </w:r>
      <w:r>
        <w:rPr>
          <w:rFonts w:hint="eastAsia" w:ascii="宋体" w:hAnsi="宋体"/>
          <w:szCs w:val="21"/>
        </w:rPr>
        <w:t>。</w:t>
      </w:r>
    </w:p>
    <w:p>
      <w:pPr>
        <w:spacing w:line="500" w:lineRule="exact"/>
        <w:ind w:firstLine="420" w:firstLineChars="200"/>
        <w:rPr>
          <w:rFonts w:hint="eastAsia"/>
          <w:lang w:val="en-US" w:eastAsia="zh-CN"/>
        </w:rPr>
      </w:pPr>
      <w:bookmarkStart w:id="707" w:name="_Toc14085"/>
      <w:bookmarkStart w:id="708" w:name="_Toc21695"/>
      <w:bookmarkStart w:id="709" w:name="_Toc422322539"/>
      <w:bookmarkStart w:id="710" w:name="_Toc30257"/>
      <w:bookmarkStart w:id="711" w:name="_Toc12373"/>
      <w:bookmarkStart w:id="712" w:name="_Toc24925"/>
      <w:bookmarkStart w:id="713" w:name="_Toc4541"/>
      <w:bookmarkStart w:id="714" w:name="_Toc18901"/>
      <w:bookmarkStart w:id="715" w:name="_Toc419045114"/>
      <w:r>
        <w:rPr>
          <w:rFonts w:hint="eastAsia"/>
          <w:lang w:val="en-US" w:eastAsia="zh-CN"/>
        </w:rPr>
        <w:t>4.2咨询人的违约责任</w:t>
      </w:r>
      <w:bookmarkEnd w:id="707"/>
      <w:bookmarkEnd w:id="708"/>
      <w:bookmarkEnd w:id="709"/>
      <w:bookmarkEnd w:id="710"/>
      <w:bookmarkEnd w:id="711"/>
      <w:bookmarkEnd w:id="712"/>
      <w:bookmarkEnd w:id="713"/>
      <w:bookmarkEnd w:id="714"/>
    </w:p>
    <w:bookmarkEnd w:id="715"/>
    <w:p>
      <w:pPr>
        <w:spacing w:line="500" w:lineRule="exact"/>
        <w:ind w:firstLine="420" w:firstLineChars="200"/>
        <w:rPr>
          <w:rFonts w:ascii="宋体" w:hAnsi="宋体"/>
          <w:szCs w:val="21"/>
        </w:rPr>
      </w:pPr>
      <w:r>
        <w:rPr>
          <w:rFonts w:hint="eastAsia" w:ascii="宋体" w:hAnsi="宋体"/>
          <w:szCs w:val="21"/>
        </w:rPr>
        <w:t>4.2.1咨询人违约金的计算及支付方法：</w:t>
      </w:r>
      <w:r>
        <w:rPr>
          <w:rFonts w:hint="eastAsia" w:ascii="宋体" w:hAnsi="宋体"/>
          <w:szCs w:val="21"/>
          <w:u w:val="single"/>
        </w:rPr>
        <w:t xml:space="preserve">                                       </w:t>
      </w:r>
      <w:r>
        <w:rPr>
          <w:rFonts w:hint="eastAsia" w:ascii="宋体" w:hAnsi="宋体"/>
          <w:szCs w:val="21"/>
        </w:rPr>
        <w:t>。</w:t>
      </w:r>
    </w:p>
    <w:p>
      <w:pPr>
        <w:spacing w:line="500" w:lineRule="exact"/>
        <w:ind w:firstLine="420" w:firstLineChars="200"/>
        <w:rPr>
          <w:rFonts w:ascii="宋体" w:hAnsi="宋体"/>
          <w:szCs w:val="21"/>
        </w:rPr>
      </w:pPr>
      <w:r>
        <w:rPr>
          <w:rFonts w:hint="eastAsia" w:ascii="宋体" w:hAnsi="宋体"/>
          <w:szCs w:val="21"/>
        </w:rPr>
        <w:t>4.2.2 咨询人赔偿金额按下列方法确定并支付：</w:t>
      </w:r>
      <w:r>
        <w:rPr>
          <w:rFonts w:hint="eastAsia" w:ascii="宋体" w:hAnsi="宋体"/>
          <w:szCs w:val="21"/>
          <w:u w:val="single"/>
        </w:rPr>
        <w:t xml:space="preserve">                                </w:t>
      </w:r>
      <w:r>
        <w:rPr>
          <w:rFonts w:hint="eastAsia" w:ascii="宋体" w:hAnsi="宋体"/>
          <w:szCs w:val="21"/>
        </w:rPr>
        <w:t>。</w:t>
      </w:r>
    </w:p>
    <w:p>
      <w:pPr>
        <w:spacing w:line="500" w:lineRule="exact"/>
        <w:ind w:firstLine="422" w:firstLineChars="200"/>
        <w:rPr>
          <w:rFonts w:hint="eastAsia" w:ascii="宋体" w:hAnsi="宋体" w:eastAsia="宋体" w:cs="Arial"/>
          <w:b/>
          <w:bCs/>
          <w:kern w:val="24"/>
          <w:sz w:val="21"/>
          <w:szCs w:val="21"/>
          <w:lang w:val="en-US" w:eastAsia="zh-CN" w:bidi="ar-SA"/>
        </w:rPr>
      </w:pPr>
      <w:bookmarkStart w:id="716" w:name="_Toc5713"/>
      <w:bookmarkStart w:id="717" w:name="_Toc8108"/>
      <w:bookmarkStart w:id="718" w:name="_Toc9882"/>
      <w:bookmarkStart w:id="719" w:name="_Toc10906"/>
      <w:bookmarkStart w:id="720" w:name="_Toc14181"/>
      <w:bookmarkStart w:id="721" w:name="_Toc11950"/>
      <w:bookmarkStart w:id="722" w:name="_Toc422322540"/>
      <w:bookmarkStart w:id="723" w:name="_Toc419045115"/>
      <w:bookmarkStart w:id="724" w:name="_Toc27802"/>
      <w:r>
        <w:rPr>
          <w:rFonts w:hint="eastAsia" w:ascii="宋体" w:hAnsi="宋体" w:eastAsia="宋体" w:cs="Arial"/>
          <w:b/>
          <w:bCs/>
          <w:kern w:val="24"/>
          <w:sz w:val="21"/>
          <w:szCs w:val="21"/>
          <w:lang w:val="en-US" w:eastAsia="zh-CN" w:bidi="ar-SA"/>
        </w:rPr>
        <w:t>5. 支付</w:t>
      </w:r>
      <w:bookmarkEnd w:id="716"/>
      <w:bookmarkEnd w:id="717"/>
      <w:bookmarkEnd w:id="718"/>
      <w:bookmarkEnd w:id="719"/>
      <w:bookmarkEnd w:id="720"/>
      <w:bookmarkEnd w:id="721"/>
      <w:bookmarkEnd w:id="722"/>
      <w:bookmarkEnd w:id="723"/>
      <w:bookmarkEnd w:id="724"/>
    </w:p>
    <w:p>
      <w:pPr>
        <w:spacing w:line="500" w:lineRule="exact"/>
        <w:ind w:firstLine="420" w:firstLineChars="200"/>
        <w:rPr>
          <w:rFonts w:hint="eastAsia"/>
          <w:lang w:val="en-US" w:eastAsia="zh-CN"/>
        </w:rPr>
      </w:pPr>
      <w:bookmarkStart w:id="725" w:name="_Toc86668252"/>
      <w:bookmarkStart w:id="726" w:name="_Toc422322541"/>
      <w:bookmarkStart w:id="727" w:name="_Toc86667694"/>
      <w:bookmarkStart w:id="728" w:name="_Toc419045116"/>
      <w:bookmarkStart w:id="729" w:name="_Toc22612"/>
      <w:bookmarkStart w:id="730" w:name="_Toc13350"/>
      <w:bookmarkStart w:id="731" w:name="_Toc13611"/>
      <w:bookmarkStart w:id="732" w:name="_Toc23089"/>
      <w:bookmarkStart w:id="733" w:name="_Toc19861"/>
      <w:bookmarkStart w:id="734" w:name="_Toc24081"/>
      <w:bookmarkStart w:id="735" w:name="_Toc19854"/>
      <w:r>
        <w:rPr>
          <w:rFonts w:hint="eastAsia"/>
          <w:lang w:val="en-US" w:eastAsia="zh-CN"/>
        </w:rPr>
        <w:t>5.1支付货币</w:t>
      </w:r>
      <w:bookmarkEnd w:id="725"/>
      <w:bookmarkEnd w:id="726"/>
      <w:bookmarkEnd w:id="727"/>
      <w:bookmarkEnd w:id="728"/>
    </w:p>
    <w:bookmarkEnd w:id="729"/>
    <w:bookmarkEnd w:id="730"/>
    <w:bookmarkEnd w:id="731"/>
    <w:bookmarkEnd w:id="732"/>
    <w:bookmarkEnd w:id="733"/>
    <w:bookmarkEnd w:id="734"/>
    <w:bookmarkEnd w:id="735"/>
    <w:p>
      <w:pPr>
        <w:spacing w:line="500" w:lineRule="exact"/>
        <w:ind w:firstLine="420" w:firstLineChars="200"/>
        <w:rPr>
          <w:rFonts w:ascii="宋体" w:hAnsi="宋体"/>
          <w:szCs w:val="21"/>
        </w:rPr>
      </w:pPr>
      <w:r>
        <w:rPr>
          <w:rFonts w:hint="eastAsia" w:ascii="宋体" w:hAnsi="宋体"/>
          <w:szCs w:val="21"/>
        </w:rPr>
        <w:t>币种为：</w:t>
      </w:r>
      <w:r>
        <w:rPr>
          <w:rFonts w:hint="eastAsia" w:ascii="宋体" w:hAnsi="宋体"/>
          <w:szCs w:val="21"/>
          <w:u w:val="single"/>
        </w:rPr>
        <w:t xml:space="preserve">  人民币  </w:t>
      </w:r>
      <w:r>
        <w:rPr>
          <w:rFonts w:hint="eastAsia" w:ascii="宋体" w:hAnsi="宋体"/>
          <w:szCs w:val="21"/>
        </w:rPr>
        <w:t>，汇率为：</w:t>
      </w:r>
      <w:r>
        <w:rPr>
          <w:rFonts w:hint="eastAsia" w:ascii="宋体" w:hAnsi="宋体"/>
          <w:szCs w:val="21"/>
          <w:u w:val="single"/>
        </w:rPr>
        <w:t xml:space="preserve">     /      </w:t>
      </w:r>
      <w:r>
        <w:rPr>
          <w:rFonts w:hint="eastAsia" w:ascii="宋体" w:hAnsi="宋体"/>
          <w:szCs w:val="21"/>
        </w:rPr>
        <w:t>，其他约定：</w:t>
      </w:r>
      <w:r>
        <w:rPr>
          <w:rFonts w:hint="eastAsia" w:ascii="宋体" w:hAnsi="宋体"/>
          <w:szCs w:val="21"/>
          <w:u w:val="single"/>
        </w:rPr>
        <w:t xml:space="preserve">    /      </w:t>
      </w:r>
      <w:r>
        <w:rPr>
          <w:rFonts w:hint="eastAsia" w:ascii="宋体" w:hAnsi="宋体"/>
          <w:szCs w:val="21"/>
        </w:rPr>
        <w:t>。</w:t>
      </w:r>
    </w:p>
    <w:p>
      <w:pPr>
        <w:spacing w:line="500" w:lineRule="exact"/>
        <w:ind w:firstLine="420" w:firstLineChars="200"/>
        <w:rPr>
          <w:rFonts w:hint="eastAsia"/>
          <w:lang w:val="en-US" w:eastAsia="zh-CN"/>
        </w:rPr>
      </w:pPr>
      <w:bookmarkStart w:id="736" w:name="_Toc422322542"/>
      <w:bookmarkStart w:id="737" w:name="_Toc86668253"/>
      <w:bookmarkStart w:id="738" w:name="_Toc419045117"/>
      <w:bookmarkStart w:id="739" w:name="_Toc86667695"/>
      <w:bookmarkStart w:id="740" w:name="_Toc28309"/>
      <w:bookmarkStart w:id="741" w:name="_Toc5271"/>
      <w:bookmarkStart w:id="742" w:name="_Toc25678"/>
      <w:bookmarkStart w:id="743" w:name="_Toc17975"/>
      <w:bookmarkStart w:id="744" w:name="_Toc6984"/>
      <w:bookmarkStart w:id="745" w:name="_Toc21878"/>
      <w:bookmarkStart w:id="746" w:name="_Toc25365"/>
      <w:r>
        <w:rPr>
          <w:rFonts w:hint="eastAsia"/>
          <w:lang w:val="en-US" w:eastAsia="zh-CN"/>
        </w:rPr>
        <w:t>5.2 支付申请</w:t>
      </w:r>
      <w:bookmarkEnd w:id="736"/>
      <w:bookmarkEnd w:id="737"/>
      <w:bookmarkEnd w:id="738"/>
      <w:bookmarkEnd w:id="739"/>
    </w:p>
    <w:bookmarkEnd w:id="740"/>
    <w:bookmarkEnd w:id="741"/>
    <w:bookmarkEnd w:id="742"/>
    <w:bookmarkEnd w:id="743"/>
    <w:bookmarkEnd w:id="744"/>
    <w:bookmarkEnd w:id="745"/>
    <w:bookmarkEnd w:id="746"/>
    <w:p>
      <w:pPr>
        <w:spacing w:line="500" w:lineRule="exact"/>
        <w:ind w:firstLine="420" w:firstLineChars="200"/>
        <w:rPr>
          <w:rFonts w:ascii="宋体" w:hAnsi="宋体"/>
          <w:szCs w:val="21"/>
        </w:rPr>
      </w:pPr>
      <w:r>
        <w:rPr>
          <w:rFonts w:hint="eastAsia" w:ascii="宋体" w:hAnsi="宋体"/>
          <w:szCs w:val="21"/>
        </w:rPr>
        <w:t>咨询</w:t>
      </w:r>
      <w:r>
        <w:rPr>
          <w:rFonts w:ascii="宋体" w:hAnsi="宋体"/>
          <w:szCs w:val="21"/>
        </w:rPr>
        <w:t>人应在本合同约定的每次应付款</w:t>
      </w:r>
      <w:r>
        <w:rPr>
          <w:rFonts w:hint="eastAsia" w:ascii="宋体" w:hAnsi="宋体"/>
          <w:szCs w:val="21"/>
        </w:rPr>
        <w:t>日期_____日前</w:t>
      </w:r>
      <w:r>
        <w:rPr>
          <w:rFonts w:ascii="宋体" w:hAnsi="宋体"/>
          <w:szCs w:val="21"/>
        </w:rPr>
        <w:t>，向委托人提交支付申请书。</w:t>
      </w:r>
    </w:p>
    <w:p>
      <w:pPr>
        <w:spacing w:line="500" w:lineRule="exact"/>
        <w:ind w:firstLine="420" w:firstLineChars="200"/>
        <w:rPr>
          <w:rFonts w:hint="eastAsia"/>
          <w:lang w:val="en-US" w:eastAsia="zh-CN"/>
        </w:rPr>
      </w:pPr>
      <w:bookmarkStart w:id="747" w:name="_Toc422322543"/>
      <w:bookmarkStart w:id="748" w:name="_Toc86667696"/>
      <w:bookmarkStart w:id="749" w:name="_Toc86668254"/>
      <w:bookmarkStart w:id="750" w:name="_Toc419045118"/>
      <w:bookmarkStart w:id="751" w:name="_Toc18643"/>
      <w:bookmarkStart w:id="752" w:name="_Toc21447"/>
      <w:bookmarkStart w:id="753" w:name="_Toc17144"/>
      <w:bookmarkStart w:id="754" w:name="_Toc17694"/>
      <w:bookmarkStart w:id="755" w:name="_Toc2651"/>
      <w:bookmarkStart w:id="756" w:name="_Toc22470"/>
      <w:bookmarkStart w:id="757" w:name="_Toc8391"/>
      <w:r>
        <w:rPr>
          <w:rFonts w:hint="eastAsia"/>
          <w:lang w:val="en-US" w:eastAsia="zh-CN"/>
        </w:rPr>
        <w:t>5.3支付酬金</w:t>
      </w:r>
      <w:bookmarkEnd w:id="747"/>
      <w:bookmarkEnd w:id="748"/>
      <w:bookmarkEnd w:id="749"/>
      <w:bookmarkEnd w:id="750"/>
    </w:p>
    <w:bookmarkEnd w:id="751"/>
    <w:bookmarkEnd w:id="752"/>
    <w:bookmarkEnd w:id="753"/>
    <w:bookmarkEnd w:id="754"/>
    <w:bookmarkEnd w:id="755"/>
    <w:bookmarkEnd w:id="756"/>
    <w:bookmarkEnd w:id="757"/>
    <w:p>
      <w:pPr>
        <w:spacing w:line="500" w:lineRule="exact"/>
        <w:ind w:firstLine="420" w:firstLineChars="200"/>
        <w:rPr>
          <w:rFonts w:ascii="宋体" w:hAnsi="宋体"/>
          <w:szCs w:val="21"/>
        </w:rPr>
      </w:pPr>
      <w:r>
        <w:rPr>
          <w:rFonts w:hint="eastAsia" w:ascii="宋体" w:hAnsi="宋体"/>
          <w:szCs w:val="21"/>
        </w:rPr>
        <w:t>正常工作酬金的支付：</w:t>
      </w:r>
      <w:r>
        <w:rPr>
          <w:rFonts w:hint="eastAsia" w:ascii="宋体" w:hAnsi="宋体" w:cs="宋体"/>
          <w:szCs w:val="21"/>
        </w:rPr>
        <w:t>由甲乙双方按实际项目进度情况约定支付，不得超过初步设计批复文件中造价咨询概算金额×中标下浮率。</w:t>
      </w:r>
    </w:p>
    <w:tbl>
      <w:tblPr>
        <w:tblStyle w:val="21"/>
        <w:tblW w:w="0" w:type="auto"/>
        <w:jc w:val="center"/>
        <w:tblLayout w:type="fixed"/>
        <w:tblCellMar>
          <w:top w:w="0" w:type="dxa"/>
          <w:left w:w="0" w:type="dxa"/>
          <w:bottom w:w="0" w:type="dxa"/>
          <w:right w:w="0" w:type="dxa"/>
        </w:tblCellMar>
      </w:tblPr>
      <w:tblGrid>
        <w:gridCol w:w="1846"/>
        <w:gridCol w:w="1742"/>
        <w:gridCol w:w="2112"/>
        <w:gridCol w:w="2455"/>
      </w:tblGrid>
      <w:tr>
        <w:trPr>
          <w:jc w:val="center"/>
        </w:trPr>
        <w:tc>
          <w:tcPr>
            <w:tcW w:w="1846" w:type="dxa"/>
            <w:tcBorders>
              <w:top w:val="inset" w:color="000000" w:sz="6" w:space="0"/>
              <w:left w:val="inset" w:color="000000" w:sz="6" w:space="0"/>
              <w:bottom w:val="inset" w:color="000000" w:sz="6" w:space="0"/>
              <w:right w:val="inset" w:color="000000" w:sz="6" w:space="0"/>
            </w:tcBorders>
            <w:vAlign w:val="center"/>
          </w:tcPr>
          <w:p>
            <w:pPr>
              <w:spacing w:line="500" w:lineRule="exact"/>
              <w:ind w:left="368" w:hanging="367" w:hangingChars="175"/>
              <w:rPr>
                <w:rFonts w:ascii="宋体" w:hAnsi="宋体"/>
                <w:szCs w:val="21"/>
              </w:rPr>
            </w:pPr>
            <w:r>
              <w:rPr>
                <w:rFonts w:hint="eastAsia" w:ascii="宋体" w:hAnsi="宋体"/>
                <w:szCs w:val="21"/>
              </w:rPr>
              <w:t>支付次数</w:t>
            </w:r>
          </w:p>
        </w:tc>
        <w:tc>
          <w:tcPr>
            <w:tcW w:w="1742" w:type="dxa"/>
            <w:tcBorders>
              <w:top w:val="inset" w:color="000000" w:sz="6" w:space="0"/>
              <w:left w:val="single" w:color="auto" w:sz="0" w:space="0"/>
              <w:bottom w:val="inset" w:color="000000" w:sz="6" w:space="0"/>
              <w:right w:val="inset" w:color="000000" w:sz="6" w:space="0"/>
            </w:tcBorders>
            <w:vAlign w:val="center"/>
          </w:tcPr>
          <w:p>
            <w:pPr>
              <w:spacing w:line="500" w:lineRule="exact"/>
              <w:ind w:left="368" w:hanging="367" w:hangingChars="175"/>
              <w:rPr>
                <w:rFonts w:ascii="宋体" w:hAnsi="宋体"/>
                <w:szCs w:val="21"/>
              </w:rPr>
            </w:pPr>
            <w:r>
              <w:rPr>
                <w:rFonts w:hint="eastAsia" w:ascii="宋体" w:hAnsi="宋体"/>
                <w:szCs w:val="21"/>
              </w:rPr>
              <w:t>支付时间</w:t>
            </w:r>
          </w:p>
        </w:tc>
        <w:tc>
          <w:tcPr>
            <w:tcW w:w="2112" w:type="dxa"/>
            <w:tcBorders>
              <w:top w:val="inset" w:color="000000" w:sz="6" w:space="0"/>
              <w:left w:val="single" w:color="auto" w:sz="0" w:space="0"/>
              <w:bottom w:val="inset" w:color="000000" w:sz="6" w:space="0"/>
              <w:right w:val="inset" w:color="000000" w:sz="6" w:space="0"/>
            </w:tcBorders>
            <w:vAlign w:val="center"/>
          </w:tcPr>
          <w:p>
            <w:pPr>
              <w:spacing w:line="500" w:lineRule="exact"/>
              <w:ind w:left="368" w:hanging="367" w:hangingChars="175"/>
              <w:rPr>
                <w:rFonts w:ascii="宋体" w:hAnsi="宋体"/>
                <w:szCs w:val="21"/>
              </w:rPr>
            </w:pPr>
            <w:r>
              <w:rPr>
                <w:rFonts w:hint="eastAsia" w:ascii="宋体" w:hAnsi="宋体"/>
                <w:szCs w:val="21"/>
              </w:rPr>
              <w:t>支付比例</w:t>
            </w:r>
          </w:p>
        </w:tc>
        <w:tc>
          <w:tcPr>
            <w:tcW w:w="2455" w:type="dxa"/>
            <w:tcBorders>
              <w:top w:val="inset" w:color="000000" w:sz="6" w:space="0"/>
              <w:left w:val="single" w:color="auto" w:sz="0" w:space="0"/>
              <w:bottom w:val="inset" w:color="000000" w:sz="6" w:space="0"/>
              <w:right w:val="inset" w:color="000000" w:sz="6" w:space="0"/>
            </w:tcBorders>
            <w:vAlign w:val="center"/>
          </w:tcPr>
          <w:p>
            <w:pPr>
              <w:spacing w:line="500" w:lineRule="exact"/>
              <w:ind w:left="368" w:hanging="367" w:hangingChars="175"/>
              <w:rPr>
                <w:rFonts w:ascii="宋体" w:hAnsi="宋体"/>
                <w:szCs w:val="21"/>
              </w:rPr>
            </w:pPr>
            <w:r>
              <w:rPr>
                <w:rFonts w:hint="eastAsia" w:ascii="宋体" w:hAnsi="宋体"/>
                <w:szCs w:val="21"/>
              </w:rPr>
              <w:t>支付金额（万元）</w:t>
            </w:r>
          </w:p>
        </w:tc>
      </w:tr>
      <w:tr>
        <w:tblPrEx>
          <w:tblCellMar>
            <w:top w:w="0" w:type="dxa"/>
            <w:left w:w="0" w:type="dxa"/>
            <w:bottom w:w="0" w:type="dxa"/>
            <w:right w:w="0" w:type="dxa"/>
          </w:tblCellMar>
        </w:tblPrEx>
        <w:trPr>
          <w:jc w:val="center"/>
        </w:trPr>
        <w:tc>
          <w:tcPr>
            <w:tcW w:w="1846" w:type="dxa"/>
            <w:tcBorders>
              <w:top w:val="inset" w:color="000000" w:sz="6" w:space="0"/>
              <w:left w:val="inset" w:color="000000" w:sz="6" w:space="0"/>
              <w:bottom w:val="inset" w:color="000000" w:sz="6" w:space="0"/>
              <w:right w:val="inset" w:color="000000" w:sz="6" w:space="0"/>
            </w:tcBorders>
            <w:vAlign w:val="center"/>
          </w:tcPr>
          <w:p>
            <w:pPr>
              <w:spacing w:line="500" w:lineRule="exact"/>
              <w:ind w:left="368" w:hanging="367" w:hangingChars="175"/>
              <w:rPr>
                <w:rFonts w:ascii="宋体" w:hAnsi="宋体"/>
                <w:szCs w:val="21"/>
              </w:rPr>
            </w:pPr>
          </w:p>
        </w:tc>
        <w:tc>
          <w:tcPr>
            <w:tcW w:w="1742" w:type="dxa"/>
            <w:tcBorders>
              <w:top w:val="inset" w:color="000000" w:sz="6" w:space="0"/>
              <w:left w:val="single" w:color="auto" w:sz="0" w:space="0"/>
              <w:bottom w:val="inset" w:color="000000" w:sz="6" w:space="0"/>
              <w:right w:val="inset" w:color="000000" w:sz="6" w:space="0"/>
            </w:tcBorders>
            <w:vAlign w:val="center"/>
          </w:tcPr>
          <w:p>
            <w:pPr>
              <w:spacing w:line="500" w:lineRule="exact"/>
              <w:ind w:left="368" w:hanging="367" w:hangingChars="175"/>
              <w:rPr>
                <w:rFonts w:ascii="宋体" w:hAnsi="宋体"/>
                <w:szCs w:val="21"/>
              </w:rPr>
            </w:pPr>
          </w:p>
        </w:tc>
        <w:tc>
          <w:tcPr>
            <w:tcW w:w="2112" w:type="dxa"/>
            <w:tcBorders>
              <w:top w:val="inset" w:color="000000" w:sz="6" w:space="0"/>
              <w:left w:val="single" w:color="auto" w:sz="0" w:space="0"/>
              <w:bottom w:val="inset" w:color="000000" w:sz="6" w:space="0"/>
              <w:right w:val="inset" w:color="000000" w:sz="6" w:space="0"/>
            </w:tcBorders>
            <w:vAlign w:val="center"/>
          </w:tcPr>
          <w:p>
            <w:pPr>
              <w:spacing w:line="500" w:lineRule="exact"/>
              <w:ind w:left="368" w:hanging="367" w:hangingChars="175"/>
              <w:rPr>
                <w:rFonts w:ascii="宋体" w:hAnsi="宋体"/>
                <w:szCs w:val="21"/>
              </w:rPr>
            </w:pPr>
          </w:p>
        </w:tc>
        <w:tc>
          <w:tcPr>
            <w:tcW w:w="2455" w:type="dxa"/>
            <w:tcBorders>
              <w:top w:val="inset" w:color="000000" w:sz="6" w:space="0"/>
              <w:left w:val="single" w:color="auto" w:sz="0" w:space="0"/>
              <w:bottom w:val="inset" w:color="000000" w:sz="6" w:space="0"/>
              <w:right w:val="inset" w:color="000000" w:sz="6" w:space="0"/>
            </w:tcBorders>
            <w:vAlign w:val="center"/>
          </w:tcPr>
          <w:p>
            <w:pPr>
              <w:spacing w:line="500" w:lineRule="exact"/>
              <w:ind w:left="368" w:hanging="367" w:hangingChars="175"/>
              <w:rPr>
                <w:rFonts w:ascii="宋体" w:hAnsi="宋体"/>
                <w:szCs w:val="21"/>
              </w:rPr>
            </w:pPr>
          </w:p>
        </w:tc>
      </w:tr>
      <w:tr>
        <w:tblPrEx>
          <w:tblCellMar>
            <w:top w:w="0" w:type="dxa"/>
            <w:left w:w="0" w:type="dxa"/>
            <w:bottom w:w="0" w:type="dxa"/>
            <w:right w:w="0" w:type="dxa"/>
          </w:tblCellMar>
        </w:tblPrEx>
        <w:trPr>
          <w:jc w:val="center"/>
        </w:trPr>
        <w:tc>
          <w:tcPr>
            <w:tcW w:w="1846" w:type="dxa"/>
            <w:tcBorders>
              <w:top w:val="inset" w:color="000000" w:sz="6" w:space="0"/>
              <w:left w:val="inset" w:color="000000" w:sz="6" w:space="0"/>
              <w:bottom w:val="inset" w:color="000000" w:sz="6" w:space="0"/>
              <w:right w:val="inset" w:color="000000" w:sz="6" w:space="0"/>
            </w:tcBorders>
            <w:vAlign w:val="center"/>
          </w:tcPr>
          <w:p>
            <w:pPr>
              <w:spacing w:line="500" w:lineRule="exact"/>
              <w:ind w:left="368" w:hanging="367" w:hangingChars="175"/>
              <w:rPr>
                <w:rFonts w:ascii="宋体" w:hAnsi="宋体"/>
                <w:szCs w:val="21"/>
              </w:rPr>
            </w:pPr>
          </w:p>
        </w:tc>
        <w:tc>
          <w:tcPr>
            <w:tcW w:w="1742" w:type="dxa"/>
            <w:tcBorders>
              <w:top w:val="inset" w:color="000000" w:sz="6" w:space="0"/>
              <w:left w:val="single" w:color="auto" w:sz="0" w:space="0"/>
              <w:bottom w:val="inset" w:color="000000" w:sz="6" w:space="0"/>
              <w:right w:val="inset" w:color="000000" w:sz="6" w:space="0"/>
            </w:tcBorders>
            <w:vAlign w:val="center"/>
          </w:tcPr>
          <w:p>
            <w:pPr>
              <w:spacing w:line="500" w:lineRule="exact"/>
              <w:ind w:left="368" w:hanging="367" w:hangingChars="175"/>
              <w:rPr>
                <w:rFonts w:ascii="宋体" w:hAnsi="宋体"/>
                <w:szCs w:val="21"/>
              </w:rPr>
            </w:pPr>
          </w:p>
        </w:tc>
        <w:tc>
          <w:tcPr>
            <w:tcW w:w="2112" w:type="dxa"/>
            <w:tcBorders>
              <w:top w:val="inset" w:color="000000" w:sz="6" w:space="0"/>
              <w:left w:val="single" w:color="auto" w:sz="0" w:space="0"/>
              <w:bottom w:val="inset" w:color="000000" w:sz="6" w:space="0"/>
              <w:right w:val="inset" w:color="000000" w:sz="6" w:space="0"/>
            </w:tcBorders>
            <w:vAlign w:val="center"/>
          </w:tcPr>
          <w:p>
            <w:pPr>
              <w:spacing w:line="500" w:lineRule="exact"/>
              <w:ind w:left="368" w:hanging="367" w:hangingChars="175"/>
              <w:rPr>
                <w:rFonts w:ascii="宋体" w:hAnsi="宋体"/>
                <w:szCs w:val="21"/>
              </w:rPr>
            </w:pPr>
          </w:p>
        </w:tc>
        <w:tc>
          <w:tcPr>
            <w:tcW w:w="2455" w:type="dxa"/>
            <w:tcBorders>
              <w:top w:val="inset" w:color="000000" w:sz="6" w:space="0"/>
              <w:left w:val="single" w:color="auto" w:sz="0" w:space="0"/>
              <w:bottom w:val="inset" w:color="000000" w:sz="6" w:space="0"/>
              <w:right w:val="inset" w:color="000000" w:sz="6" w:space="0"/>
            </w:tcBorders>
            <w:vAlign w:val="center"/>
          </w:tcPr>
          <w:p>
            <w:pPr>
              <w:spacing w:line="500" w:lineRule="exact"/>
              <w:ind w:left="368" w:hanging="367" w:hangingChars="175"/>
              <w:rPr>
                <w:rFonts w:ascii="宋体" w:hAnsi="宋体"/>
                <w:szCs w:val="21"/>
              </w:rPr>
            </w:pPr>
          </w:p>
        </w:tc>
      </w:tr>
      <w:tr>
        <w:tblPrEx>
          <w:tblCellMar>
            <w:top w:w="0" w:type="dxa"/>
            <w:left w:w="0" w:type="dxa"/>
            <w:bottom w:w="0" w:type="dxa"/>
            <w:right w:w="0" w:type="dxa"/>
          </w:tblCellMar>
        </w:tblPrEx>
        <w:trPr>
          <w:jc w:val="center"/>
        </w:trPr>
        <w:tc>
          <w:tcPr>
            <w:tcW w:w="1846" w:type="dxa"/>
            <w:tcBorders>
              <w:top w:val="inset" w:color="000000" w:sz="6" w:space="0"/>
              <w:left w:val="inset" w:color="000000" w:sz="6" w:space="0"/>
              <w:bottom w:val="inset" w:color="000000" w:sz="6" w:space="0"/>
              <w:right w:val="inset" w:color="000000" w:sz="6" w:space="0"/>
            </w:tcBorders>
            <w:vAlign w:val="center"/>
          </w:tcPr>
          <w:p>
            <w:pPr>
              <w:spacing w:line="500" w:lineRule="exact"/>
              <w:ind w:left="368" w:hanging="367" w:hangingChars="175"/>
              <w:rPr>
                <w:rFonts w:ascii="宋体" w:hAnsi="宋体"/>
                <w:szCs w:val="21"/>
              </w:rPr>
            </w:pPr>
          </w:p>
        </w:tc>
        <w:tc>
          <w:tcPr>
            <w:tcW w:w="1742" w:type="dxa"/>
            <w:tcBorders>
              <w:top w:val="inset" w:color="000000" w:sz="6" w:space="0"/>
              <w:left w:val="single" w:color="auto" w:sz="0" w:space="0"/>
              <w:bottom w:val="inset" w:color="000000" w:sz="6" w:space="0"/>
              <w:right w:val="inset" w:color="000000" w:sz="6" w:space="0"/>
            </w:tcBorders>
            <w:vAlign w:val="center"/>
          </w:tcPr>
          <w:p>
            <w:pPr>
              <w:spacing w:line="500" w:lineRule="exact"/>
              <w:ind w:left="368" w:hanging="367" w:hangingChars="175"/>
              <w:rPr>
                <w:rFonts w:ascii="宋体" w:hAnsi="宋体"/>
                <w:szCs w:val="21"/>
              </w:rPr>
            </w:pPr>
          </w:p>
        </w:tc>
        <w:tc>
          <w:tcPr>
            <w:tcW w:w="2112" w:type="dxa"/>
            <w:tcBorders>
              <w:top w:val="inset" w:color="000000" w:sz="6" w:space="0"/>
              <w:left w:val="single" w:color="auto" w:sz="0" w:space="0"/>
              <w:bottom w:val="inset" w:color="000000" w:sz="6" w:space="0"/>
              <w:right w:val="inset" w:color="000000" w:sz="6" w:space="0"/>
            </w:tcBorders>
            <w:vAlign w:val="center"/>
          </w:tcPr>
          <w:p>
            <w:pPr>
              <w:spacing w:line="500" w:lineRule="exact"/>
              <w:ind w:left="368" w:hanging="367" w:hangingChars="175"/>
              <w:rPr>
                <w:rFonts w:ascii="宋体" w:hAnsi="宋体"/>
                <w:szCs w:val="21"/>
              </w:rPr>
            </w:pPr>
          </w:p>
        </w:tc>
        <w:tc>
          <w:tcPr>
            <w:tcW w:w="2455" w:type="dxa"/>
            <w:tcBorders>
              <w:top w:val="inset" w:color="000000" w:sz="6" w:space="0"/>
              <w:left w:val="single" w:color="auto" w:sz="0" w:space="0"/>
              <w:bottom w:val="inset" w:color="000000" w:sz="6" w:space="0"/>
              <w:right w:val="inset" w:color="000000" w:sz="6" w:space="0"/>
            </w:tcBorders>
            <w:vAlign w:val="center"/>
          </w:tcPr>
          <w:p>
            <w:pPr>
              <w:spacing w:line="500" w:lineRule="exact"/>
              <w:ind w:left="368" w:hanging="367" w:hangingChars="175"/>
              <w:rPr>
                <w:rFonts w:ascii="宋体" w:hAnsi="宋体"/>
                <w:szCs w:val="21"/>
              </w:rPr>
            </w:pPr>
          </w:p>
        </w:tc>
      </w:tr>
    </w:tbl>
    <w:p>
      <w:pPr>
        <w:spacing w:line="500" w:lineRule="exact"/>
        <w:ind w:firstLine="422" w:firstLineChars="200"/>
        <w:rPr>
          <w:rFonts w:hint="eastAsia" w:ascii="宋体" w:hAnsi="宋体" w:eastAsia="宋体" w:cs="Arial"/>
          <w:b/>
          <w:bCs/>
          <w:kern w:val="24"/>
          <w:sz w:val="21"/>
          <w:szCs w:val="21"/>
          <w:lang w:val="en-US" w:eastAsia="zh-CN" w:bidi="ar-SA"/>
        </w:rPr>
      </w:pPr>
      <w:bookmarkStart w:id="758" w:name="_Toc5715"/>
      <w:bookmarkStart w:id="759" w:name="_Toc419045119"/>
      <w:bookmarkStart w:id="760" w:name="_Toc422322544"/>
      <w:bookmarkStart w:id="761" w:name="_Toc3198"/>
      <w:bookmarkStart w:id="762" w:name="_Toc24747"/>
      <w:bookmarkStart w:id="763" w:name="_Toc25966"/>
      <w:bookmarkStart w:id="764" w:name="_Toc26513"/>
      <w:bookmarkStart w:id="765" w:name="_Toc13289"/>
      <w:bookmarkStart w:id="766" w:name="_Toc17020"/>
      <w:r>
        <w:rPr>
          <w:rFonts w:hint="eastAsia" w:ascii="宋体" w:hAnsi="宋体" w:eastAsia="宋体" w:cs="Arial"/>
          <w:b/>
          <w:bCs/>
          <w:kern w:val="24"/>
          <w:sz w:val="21"/>
          <w:szCs w:val="21"/>
          <w:lang w:val="en-US" w:eastAsia="zh-CN" w:bidi="ar-SA"/>
        </w:rPr>
        <w:t>6. 合同变更、解除与终止</w:t>
      </w:r>
      <w:bookmarkEnd w:id="758"/>
      <w:bookmarkEnd w:id="759"/>
      <w:bookmarkEnd w:id="760"/>
      <w:bookmarkEnd w:id="761"/>
      <w:bookmarkEnd w:id="762"/>
      <w:bookmarkEnd w:id="763"/>
      <w:bookmarkEnd w:id="764"/>
      <w:bookmarkEnd w:id="765"/>
      <w:bookmarkEnd w:id="766"/>
    </w:p>
    <w:p>
      <w:pPr>
        <w:spacing w:line="500" w:lineRule="exact"/>
        <w:ind w:firstLine="420" w:firstLineChars="200"/>
        <w:rPr>
          <w:rFonts w:hint="eastAsia" w:eastAsiaTheme="minorEastAsia"/>
          <w:lang w:val="en-US" w:eastAsia="zh-CN"/>
        </w:rPr>
      </w:pPr>
      <w:bookmarkStart w:id="767" w:name="_Toc29919"/>
      <w:bookmarkStart w:id="768" w:name="_Toc30742"/>
      <w:bookmarkStart w:id="769" w:name="_Toc25476"/>
      <w:bookmarkStart w:id="770" w:name="_Toc86668255"/>
      <w:bookmarkStart w:id="771" w:name="_Toc86667697"/>
      <w:bookmarkStart w:id="772" w:name="_Toc18079"/>
      <w:bookmarkStart w:id="773" w:name="_Toc10817"/>
      <w:bookmarkStart w:id="774" w:name="_Toc22281"/>
      <w:bookmarkStart w:id="775" w:name="_Toc419045120"/>
      <w:bookmarkStart w:id="776" w:name="_Toc24566"/>
      <w:bookmarkStart w:id="777" w:name="_Toc422322545"/>
      <w:r>
        <w:rPr>
          <w:rFonts w:hint="eastAsia"/>
          <w:lang w:val="en-US" w:eastAsia="zh-CN"/>
        </w:rPr>
        <w:t>6.1合同变更</w:t>
      </w:r>
      <w:bookmarkEnd w:id="767"/>
      <w:bookmarkEnd w:id="768"/>
      <w:bookmarkEnd w:id="769"/>
      <w:bookmarkEnd w:id="770"/>
      <w:bookmarkEnd w:id="771"/>
      <w:bookmarkEnd w:id="772"/>
      <w:bookmarkEnd w:id="773"/>
      <w:bookmarkEnd w:id="774"/>
      <w:bookmarkEnd w:id="775"/>
      <w:bookmarkEnd w:id="776"/>
      <w:bookmarkEnd w:id="777"/>
    </w:p>
    <w:p>
      <w:pPr>
        <w:spacing w:line="500" w:lineRule="exact"/>
        <w:ind w:firstLine="420" w:firstLineChars="200"/>
        <w:rPr>
          <w:rFonts w:hint="eastAsia" w:ascii="宋体" w:hAnsi="宋体" w:eastAsiaTheme="minorEastAsia"/>
          <w:szCs w:val="21"/>
          <w:lang w:eastAsia="zh-CN"/>
        </w:rPr>
      </w:pPr>
      <w:r>
        <w:rPr>
          <w:rFonts w:hint="eastAsia" w:ascii="宋体" w:hAnsi="宋体"/>
          <w:szCs w:val="21"/>
        </w:rPr>
        <w:t xml:space="preserve">    6.1.2 除不可抗力外，因非咨询人原因导致本合同履行期限延长、内容增加时，附加工作酬金按下列方法确定：</w:t>
      </w:r>
      <w:r>
        <w:rPr>
          <w:rFonts w:hint="eastAsia" w:ascii="宋体" w:hAnsi="宋体"/>
          <w:szCs w:val="21"/>
          <w:u w:val="single"/>
        </w:rPr>
        <w:t xml:space="preserve">                                                        </w:t>
      </w:r>
      <w:r>
        <w:rPr>
          <w:rFonts w:hint="eastAsia" w:ascii="宋体" w:hAnsi="宋体"/>
          <w:szCs w:val="21"/>
        </w:rPr>
        <w:t xml:space="preserve">。 </w:t>
      </w:r>
    </w:p>
    <w:p>
      <w:pPr>
        <w:spacing w:line="500" w:lineRule="exact"/>
        <w:ind w:firstLine="420" w:firstLineChars="200"/>
        <w:rPr>
          <w:rStyle w:val="37"/>
          <w:rFonts w:ascii="宋体" w:hAnsi="宋体"/>
          <w:b w:val="0"/>
          <w:szCs w:val="21"/>
        </w:rPr>
      </w:pPr>
      <w:r>
        <w:rPr>
          <w:rFonts w:hint="eastAsia" w:ascii="宋体" w:hAnsi="宋体"/>
          <w:szCs w:val="21"/>
        </w:rPr>
        <w:t xml:space="preserve">    6.1.4因工程规模、服务范围及内容的变化等导致咨询人的工作量增减时，服务酬金的调整方法：</w:t>
      </w:r>
      <w:r>
        <w:rPr>
          <w:rFonts w:hint="eastAsia" w:ascii="宋体" w:hAnsi="宋体"/>
          <w:szCs w:val="21"/>
          <w:u w:val="single"/>
        </w:rPr>
        <w:t xml:space="preserve">                                                                    </w:t>
      </w:r>
      <w:r>
        <w:rPr>
          <w:rFonts w:hint="eastAsia" w:ascii="宋体" w:hAnsi="宋体"/>
          <w:szCs w:val="21"/>
        </w:rPr>
        <w:t>。</w:t>
      </w:r>
    </w:p>
    <w:p>
      <w:pPr>
        <w:spacing w:line="500" w:lineRule="exact"/>
        <w:ind w:firstLine="420" w:firstLineChars="200"/>
        <w:rPr>
          <w:rFonts w:hint="eastAsia"/>
          <w:lang w:val="en-US" w:eastAsia="zh-CN"/>
        </w:rPr>
      </w:pPr>
      <w:bookmarkStart w:id="778" w:name="_Toc28628"/>
      <w:bookmarkStart w:id="779" w:name="_Toc13853"/>
      <w:bookmarkStart w:id="780" w:name="_Toc8629"/>
      <w:bookmarkStart w:id="781" w:name="_Toc1381"/>
      <w:bookmarkStart w:id="782" w:name="_Toc422322546"/>
      <w:bookmarkStart w:id="783" w:name="_Toc18932"/>
      <w:bookmarkStart w:id="784" w:name="_Toc3394"/>
      <w:bookmarkStart w:id="785" w:name="_Toc1604"/>
      <w:r>
        <w:rPr>
          <w:rFonts w:hint="eastAsia"/>
          <w:lang w:val="en-US" w:eastAsia="zh-CN"/>
        </w:rPr>
        <w:t>6.2合同解除</w:t>
      </w:r>
      <w:bookmarkEnd w:id="778"/>
      <w:bookmarkEnd w:id="779"/>
      <w:bookmarkEnd w:id="780"/>
      <w:bookmarkEnd w:id="781"/>
      <w:bookmarkEnd w:id="782"/>
      <w:bookmarkEnd w:id="783"/>
      <w:bookmarkEnd w:id="784"/>
      <w:bookmarkEnd w:id="785"/>
    </w:p>
    <w:p>
      <w:pPr>
        <w:spacing w:line="500" w:lineRule="exact"/>
        <w:ind w:firstLine="420" w:firstLineChars="200"/>
        <w:rPr>
          <w:rFonts w:ascii="宋体" w:hAnsi="宋体"/>
          <w:szCs w:val="21"/>
        </w:rPr>
      </w:pPr>
      <w:r>
        <w:rPr>
          <w:rFonts w:hint="eastAsia" w:ascii="宋体" w:hAnsi="宋体"/>
          <w:szCs w:val="21"/>
        </w:rPr>
        <w:t>6.2.2双方约定解除合同的条件还包括：</w:t>
      </w:r>
      <w:r>
        <w:rPr>
          <w:rFonts w:hint="eastAsia" w:ascii="宋体" w:hAnsi="宋体"/>
          <w:szCs w:val="21"/>
          <w:u w:val="single"/>
        </w:rPr>
        <w:t xml:space="preserve">                                       </w:t>
      </w:r>
      <w:r>
        <w:rPr>
          <w:rFonts w:hint="eastAsia" w:ascii="宋体" w:hAnsi="宋体"/>
          <w:szCs w:val="21"/>
        </w:rPr>
        <w:t xml:space="preserve">。 </w:t>
      </w:r>
    </w:p>
    <w:p>
      <w:pPr>
        <w:spacing w:line="500" w:lineRule="exact"/>
        <w:ind w:firstLine="420" w:firstLineChars="200"/>
        <w:rPr>
          <w:rFonts w:ascii="宋体" w:hAnsi="宋体"/>
          <w:szCs w:val="21"/>
        </w:rPr>
      </w:pPr>
      <w:r>
        <w:rPr>
          <w:rFonts w:hint="eastAsia" w:ascii="宋体" w:hAnsi="宋体"/>
          <w:szCs w:val="21"/>
        </w:rPr>
        <w:t>6.2.4因不可抗力导致的合同解除，双方约定损失的分担如下：</w:t>
      </w:r>
      <w:r>
        <w:rPr>
          <w:rFonts w:hint="eastAsia" w:ascii="宋体" w:hAnsi="宋体"/>
          <w:szCs w:val="21"/>
          <w:u w:val="single"/>
        </w:rPr>
        <w:t xml:space="preserve">                    </w:t>
      </w:r>
      <w:r>
        <w:rPr>
          <w:rFonts w:hint="eastAsia" w:ascii="宋体" w:hAnsi="宋体"/>
          <w:szCs w:val="21"/>
        </w:rPr>
        <w:t>。</w:t>
      </w:r>
    </w:p>
    <w:p>
      <w:pPr>
        <w:spacing w:line="500" w:lineRule="exact"/>
        <w:ind w:firstLine="422" w:firstLineChars="200"/>
        <w:rPr>
          <w:rFonts w:hint="eastAsia" w:ascii="宋体" w:hAnsi="宋体" w:eastAsia="宋体" w:cs="Arial"/>
          <w:b/>
          <w:bCs/>
          <w:kern w:val="24"/>
          <w:sz w:val="21"/>
          <w:szCs w:val="21"/>
          <w:lang w:val="en-US" w:eastAsia="zh-CN" w:bidi="ar-SA"/>
        </w:rPr>
      </w:pPr>
      <w:bookmarkStart w:id="786" w:name="_Toc29262"/>
      <w:bookmarkStart w:id="787" w:name="_Toc18295"/>
      <w:bookmarkStart w:id="788" w:name="_Toc8522"/>
      <w:bookmarkStart w:id="789" w:name="_Toc10087"/>
      <w:bookmarkStart w:id="790" w:name="_Toc419045121"/>
      <w:bookmarkStart w:id="791" w:name="_Toc15666"/>
      <w:bookmarkStart w:id="792" w:name="_Toc422322547"/>
      <w:bookmarkStart w:id="793" w:name="_Toc2693"/>
      <w:bookmarkStart w:id="794" w:name="_Toc22627"/>
      <w:r>
        <w:rPr>
          <w:rFonts w:hint="eastAsia" w:ascii="宋体" w:hAnsi="宋体" w:eastAsia="宋体" w:cs="Arial"/>
          <w:b/>
          <w:bCs/>
          <w:kern w:val="24"/>
          <w:sz w:val="21"/>
          <w:szCs w:val="21"/>
          <w:lang w:val="en-US" w:eastAsia="zh-CN" w:bidi="ar-SA"/>
        </w:rPr>
        <w:t>7. 争议解决</w:t>
      </w:r>
      <w:bookmarkEnd w:id="786"/>
      <w:bookmarkEnd w:id="787"/>
      <w:bookmarkEnd w:id="788"/>
      <w:bookmarkEnd w:id="789"/>
      <w:bookmarkEnd w:id="790"/>
      <w:bookmarkEnd w:id="791"/>
      <w:bookmarkEnd w:id="792"/>
      <w:bookmarkEnd w:id="793"/>
      <w:bookmarkEnd w:id="794"/>
    </w:p>
    <w:p>
      <w:pPr>
        <w:spacing w:line="500" w:lineRule="exact"/>
        <w:ind w:firstLine="420" w:firstLineChars="200"/>
        <w:rPr>
          <w:rFonts w:hint="eastAsia" w:eastAsiaTheme="minorEastAsia"/>
          <w:lang w:val="en-US" w:eastAsia="zh-CN"/>
        </w:rPr>
      </w:pPr>
      <w:bookmarkStart w:id="795" w:name="_Toc422322548"/>
      <w:bookmarkStart w:id="796" w:name="_Toc21119"/>
      <w:bookmarkStart w:id="797" w:name="_Toc23512"/>
      <w:bookmarkStart w:id="798" w:name="_Toc24814"/>
      <w:bookmarkStart w:id="799" w:name="_Toc3617"/>
      <w:bookmarkStart w:id="800" w:name="_Toc86668256"/>
      <w:bookmarkStart w:id="801" w:name="_Toc3883"/>
      <w:bookmarkStart w:id="802" w:name="_Toc30480"/>
      <w:bookmarkStart w:id="803" w:name="_Toc86667698"/>
      <w:bookmarkStart w:id="804" w:name="_Toc419045122"/>
      <w:bookmarkStart w:id="805" w:name="_Toc1058"/>
      <w:r>
        <w:rPr>
          <w:rFonts w:hint="eastAsia"/>
          <w:lang w:val="en-US" w:eastAsia="zh-CN"/>
        </w:rPr>
        <w:t>7.2调解</w:t>
      </w:r>
      <w:bookmarkEnd w:id="795"/>
      <w:bookmarkEnd w:id="796"/>
      <w:bookmarkEnd w:id="797"/>
      <w:bookmarkEnd w:id="798"/>
      <w:bookmarkEnd w:id="799"/>
      <w:bookmarkEnd w:id="800"/>
      <w:bookmarkEnd w:id="801"/>
      <w:bookmarkEnd w:id="802"/>
      <w:bookmarkEnd w:id="803"/>
      <w:bookmarkEnd w:id="804"/>
      <w:bookmarkEnd w:id="805"/>
    </w:p>
    <w:p>
      <w:pPr>
        <w:spacing w:line="500" w:lineRule="exact"/>
        <w:ind w:firstLine="420" w:firstLineChars="200"/>
        <w:rPr>
          <w:rFonts w:ascii="宋体" w:hAnsi="宋体"/>
          <w:szCs w:val="21"/>
        </w:rPr>
      </w:pPr>
      <w:r>
        <w:rPr>
          <w:rFonts w:hint="eastAsia" w:ascii="宋体" w:hAnsi="宋体"/>
          <w:szCs w:val="21"/>
        </w:rPr>
        <w:t xml:space="preserve">    如果双方不能在</w:t>
      </w:r>
      <w:r>
        <w:rPr>
          <w:rFonts w:hint="eastAsia" w:ascii="宋体" w:hAnsi="宋体"/>
          <w:szCs w:val="21"/>
          <w:u w:val="single"/>
        </w:rPr>
        <w:t xml:space="preserve">     </w:t>
      </w:r>
      <w:r>
        <w:rPr>
          <w:rFonts w:ascii="宋体" w:hAnsi="宋体"/>
          <w:szCs w:val="21"/>
        </w:rPr>
        <w:t>日内解决本合同争议，可以将其提交</w:t>
      </w:r>
      <w:r>
        <w:rPr>
          <w:rFonts w:hint="eastAsia" w:ascii="宋体" w:hAnsi="宋体"/>
          <w:szCs w:val="21"/>
          <w:u w:val="single"/>
        </w:rPr>
        <w:t xml:space="preserve">                        </w:t>
      </w:r>
    </w:p>
    <w:p>
      <w:pPr>
        <w:spacing w:line="500" w:lineRule="exact"/>
        <w:ind w:firstLine="420" w:firstLineChars="200"/>
        <w:rPr>
          <w:rStyle w:val="37"/>
          <w:rFonts w:ascii="宋体" w:hAnsi="宋体"/>
          <w:b w:val="0"/>
          <w:szCs w:val="21"/>
        </w:rPr>
      </w:pPr>
      <w:r>
        <w:rPr>
          <w:rFonts w:hint="eastAsia" w:ascii="宋体" w:hAnsi="宋体"/>
          <w:szCs w:val="21"/>
          <w:u w:val="single"/>
        </w:rPr>
        <w:t xml:space="preserve">                                                       </w:t>
      </w:r>
      <w:r>
        <w:rPr>
          <w:rFonts w:hint="eastAsia" w:ascii="宋体" w:hAnsi="宋体"/>
          <w:szCs w:val="21"/>
        </w:rPr>
        <w:t>进行调解。</w:t>
      </w:r>
    </w:p>
    <w:p>
      <w:pPr>
        <w:spacing w:line="500" w:lineRule="exact"/>
        <w:ind w:firstLine="420" w:firstLineChars="200"/>
        <w:rPr>
          <w:rFonts w:hint="eastAsia"/>
          <w:lang w:val="en-US" w:eastAsia="zh-CN"/>
        </w:rPr>
      </w:pPr>
      <w:bookmarkStart w:id="806" w:name="_Toc18715"/>
      <w:bookmarkStart w:id="807" w:name="_Toc28226"/>
      <w:bookmarkStart w:id="808" w:name="_Toc28615"/>
      <w:bookmarkStart w:id="809" w:name="_Toc32127"/>
      <w:bookmarkStart w:id="810" w:name="_Toc422322549"/>
      <w:bookmarkStart w:id="811" w:name="_Toc30309"/>
      <w:bookmarkStart w:id="812" w:name="_Toc19559"/>
      <w:bookmarkStart w:id="813" w:name="_Toc23945"/>
      <w:r>
        <w:rPr>
          <w:rFonts w:hint="eastAsia"/>
          <w:lang w:val="en-US" w:eastAsia="zh-CN"/>
        </w:rPr>
        <w:t>7.3仲裁或诉讼</w:t>
      </w:r>
      <w:bookmarkEnd w:id="806"/>
      <w:bookmarkEnd w:id="807"/>
      <w:bookmarkEnd w:id="808"/>
      <w:bookmarkEnd w:id="809"/>
      <w:bookmarkEnd w:id="810"/>
      <w:bookmarkEnd w:id="811"/>
      <w:bookmarkEnd w:id="812"/>
      <w:bookmarkEnd w:id="813"/>
    </w:p>
    <w:p>
      <w:pPr>
        <w:spacing w:line="500" w:lineRule="exact"/>
        <w:ind w:firstLine="420" w:firstLineChars="200"/>
        <w:rPr>
          <w:rFonts w:hint="eastAsia" w:ascii="宋体" w:hAnsi="宋体" w:eastAsiaTheme="minorEastAsia"/>
          <w:szCs w:val="21"/>
          <w:lang w:eastAsia="zh-CN"/>
        </w:rPr>
      </w:pPr>
      <w:r>
        <w:rPr>
          <w:rFonts w:hint="eastAsia" w:ascii="宋体" w:hAnsi="宋体"/>
          <w:szCs w:val="21"/>
        </w:rPr>
        <w:t>合同争议的最终解决方式为下列第</w:t>
      </w:r>
      <w:r>
        <w:rPr>
          <w:rFonts w:hint="eastAsia" w:ascii="宋体" w:hAnsi="宋体"/>
          <w:szCs w:val="21"/>
          <w:u w:val="single"/>
        </w:rPr>
        <w:t xml:space="preserve">        </w:t>
      </w:r>
      <w:r>
        <w:rPr>
          <w:rFonts w:hint="eastAsia" w:ascii="宋体" w:hAnsi="宋体"/>
          <w:szCs w:val="21"/>
        </w:rPr>
        <w:t>种方式：</w:t>
      </w:r>
    </w:p>
    <w:p>
      <w:pPr>
        <w:spacing w:line="500" w:lineRule="exact"/>
        <w:ind w:firstLine="420" w:firstLineChars="200"/>
        <w:rPr>
          <w:rFonts w:hint="eastAsia" w:ascii="宋体" w:hAnsi="宋体" w:eastAsiaTheme="minorEastAsia"/>
          <w:szCs w:val="21"/>
          <w:lang w:eastAsia="zh-CN"/>
        </w:rPr>
      </w:pPr>
      <w:r>
        <w:rPr>
          <w:rFonts w:hint="eastAsia" w:ascii="宋体" w:hAnsi="宋体"/>
          <w:szCs w:val="21"/>
        </w:rPr>
        <w:t xml:space="preserve">   （</w:t>
      </w:r>
      <w:r>
        <w:rPr>
          <w:rFonts w:ascii="宋体" w:hAnsi="宋体"/>
          <w:szCs w:val="21"/>
        </w:rPr>
        <w:t>1）提请</w:t>
      </w:r>
      <w:r>
        <w:rPr>
          <w:rFonts w:ascii="宋体" w:hAnsi="宋体"/>
          <w:szCs w:val="21"/>
          <w:u w:val="single"/>
        </w:rPr>
        <w:t xml:space="preserve">             </w:t>
      </w:r>
      <w:r>
        <w:rPr>
          <w:rFonts w:hint="eastAsia" w:ascii="宋体" w:hAnsi="宋体"/>
          <w:szCs w:val="21"/>
        </w:rPr>
        <w:t>仲裁委员会进行仲裁。</w:t>
      </w:r>
    </w:p>
    <w:p>
      <w:pPr>
        <w:spacing w:line="500" w:lineRule="exact"/>
        <w:ind w:firstLine="420" w:firstLineChars="200"/>
        <w:rPr>
          <w:rFonts w:ascii="宋体" w:hAnsi="宋体"/>
          <w:szCs w:val="21"/>
        </w:rPr>
      </w:pPr>
      <w:r>
        <w:rPr>
          <w:rFonts w:ascii="宋体" w:hAnsi="宋体"/>
          <w:szCs w:val="21"/>
        </w:rPr>
        <w:t xml:space="preserve">   （2）向</w:t>
      </w:r>
      <w:r>
        <w:rPr>
          <w:rFonts w:ascii="宋体" w:hAnsi="宋体"/>
          <w:szCs w:val="21"/>
          <w:u w:val="single"/>
        </w:rPr>
        <w:t xml:space="preserve">           </w:t>
      </w:r>
      <w:r>
        <w:rPr>
          <w:rFonts w:hint="eastAsia" w:ascii="宋体" w:hAnsi="宋体"/>
          <w:szCs w:val="21"/>
        </w:rPr>
        <w:t>人民法院提起诉讼。</w:t>
      </w:r>
    </w:p>
    <w:p>
      <w:pPr>
        <w:spacing w:line="500" w:lineRule="exact"/>
        <w:ind w:firstLine="422" w:firstLineChars="200"/>
        <w:rPr>
          <w:rFonts w:hint="eastAsia" w:ascii="宋体" w:hAnsi="宋体" w:eastAsia="宋体" w:cs="Arial"/>
          <w:b/>
          <w:bCs/>
          <w:kern w:val="24"/>
          <w:sz w:val="21"/>
          <w:szCs w:val="21"/>
          <w:lang w:val="en-US" w:eastAsia="zh-CN" w:bidi="ar-SA"/>
        </w:rPr>
      </w:pPr>
      <w:bookmarkStart w:id="814" w:name="_Toc27816"/>
      <w:bookmarkStart w:id="815" w:name="_Toc419045123"/>
      <w:bookmarkStart w:id="816" w:name="_Toc8918"/>
      <w:bookmarkStart w:id="817" w:name="_Toc10711"/>
      <w:bookmarkStart w:id="818" w:name="_Toc86668257"/>
      <w:bookmarkStart w:id="819" w:name="_Toc10662"/>
      <w:bookmarkStart w:id="820" w:name="_Toc28970"/>
      <w:bookmarkStart w:id="821" w:name="_Toc86667699"/>
      <w:bookmarkStart w:id="822" w:name="_Toc24362"/>
      <w:bookmarkStart w:id="823" w:name="_Toc422322550"/>
      <w:bookmarkStart w:id="824" w:name="_Toc5431"/>
      <w:r>
        <w:rPr>
          <w:rFonts w:hint="eastAsia" w:ascii="宋体" w:hAnsi="宋体" w:eastAsia="宋体" w:cs="Arial"/>
          <w:b/>
          <w:bCs/>
          <w:kern w:val="24"/>
          <w:sz w:val="21"/>
          <w:szCs w:val="21"/>
          <w:lang w:val="en-US" w:eastAsia="zh-CN" w:bidi="ar-SA"/>
        </w:rPr>
        <w:t>8. 其他</w:t>
      </w:r>
      <w:bookmarkEnd w:id="814"/>
      <w:bookmarkEnd w:id="815"/>
      <w:bookmarkEnd w:id="816"/>
      <w:bookmarkEnd w:id="817"/>
      <w:bookmarkEnd w:id="818"/>
      <w:bookmarkEnd w:id="819"/>
      <w:bookmarkEnd w:id="820"/>
      <w:bookmarkEnd w:id="821"/>
      <w:bookmarkEnd w:id="822"/>
      <w:bookmarkEnd w:id="823"/>
      <w:bookmarkEnd w:id="824"/>
    </w:p>
    <w:p>
      <w:pPr>
        <w:spacing w:line="500" w:lineRule="exact"/>
        <w:ind w:firstLine="420" w:firstLineChars="200"/>
        <w:rPr>
          <w:rFonts w:hint="eastAsia"/>
          <w:lang w:val="en-US" w:eastAsia="zh-CN"/>
        </w:rPr>
      </w:pPr>
      <w:bookmarkStart w:id="825" w:name="_Toc29247"/>
      <w:bookmarkStart w:id="826" w:name="_Toc13838"/>
      <w:bookmarkStart w:id="827" w:name="_Toc14229"/>
      <w:bookmarkStart w:id="828" w:name="_Toc24700"/>
      <w:bookmarkStart w:id="829" w:name="_Toc3934"/>
      <w:bookmarkStart w:id="830" w:name="_Toc27375"/>
      <w:bookmarkStart w:id="831" w:name="_Toc3319"/>
      <w:bookmarkStart w:id="832" w:name="_Toc422322551"/>
      <w:r>
        <w:rPr>
          <w:rFonts w:hint="eastAsia"/>
          <w:lang w:val="en-US" w:eastAsia="zh-CN"/>
        </w:rPr>
        <w:t>8.1考察及相关费用</w:t>
      </w:r>
      <w:bookmarkEnd w:id="825"/>
      <w:bookmarkEnd w:id="826"/>
      <w:bookmarkEnd w:id="827"/>
      <w:bookmarkEnd w:id="828"/>
      <w:bookmarkEnd w:id="829"/>
      <w:bookmarkEnd w:id="830"/>
      <w:bookmarkEnd w:id="831"/>
      <w:bookmarkEnd w:id="832"/>
    </w:p>
    <w:p>
      <w:pPr>
        <w:spacing w:line="500" w:lineRule="exact"/>
        <w:ind w:firstLine="420" w:firstLineChars="200"/>
        <w:rPr>
          <w:rFonts w:ascii="宋体" w:hAnsi="宋体"/>
          <w:szCs w:val="21"/>
        </w:rPr>
      </w:pPr>
      <w:r>
        <w:rPr>
          <w:rFonts w:hint="eastAsia" w:ascii="宋体" w:hAnsi="宋体"/>
          <w:szCs w:val="21"/>
        </w:rPr>
        <w:t>咨询人经委托人同意进行考察发生的费用由</w:t>
      </w:r>
      <w:r>
        <w:rPr>
          <w:rFonts w:hint="eastAsia" w:ascii="宋体" w:hAnsi="宋体"/>
          <w:szCs w:val="21"/>
          <w:u w:val="single"/>
        </w:rPr>
        <w:t xml:space="preserve">         </w:t>
      </w:r>
      <w:r>
        <w:rPr>
          <w:rFonts w:hint="eastAsia" w:ascii="宋体" w:hAnsi="宋体"/>
          <w:szCs w:val="21"/>
        </w:rPr>
        <w:t>支付。</w:t>
      </w:r>
    </w:p>
    <w:p>
      <w:pPr>
        <w:spacing w:line="500" w:lineRule="exact"/>
        <w:ind w:firstLine="420" w:firstLineChars="200"/>
        <w:rPr>
          <w:rStyle w:val="37"/>
          <w:rFonts w:ascii="宋体" w:hAnsi="宋体"/>
          <w:b w:val="0"/>
          <w:szCs w:val="21"/>
        </w:rPr>
      </w:pPr>
      <w:r>
        <w:rPr>
          <w:rFonts w:hint="eastAsia" w:ascii="宋体" w:hAnsi="宋体"/>
          <w:szCs w:val="21"/>
        </w:rPr>
        <w:t>差旅费及相关费用的支付：</w:t>
      </w:r>
      <w:r>
        <w:rPr>
          <w:rFonts w:hint="eastAsia" w:ascii="宋体" w:hAnsi="宋体"/>
          <w:szCs w:val="21"/>
          <w:u w:val="single"/>
        </w:rPr>
        <w:t xml:space="preserve">                                                  </w:t>
      </w:r>
      <w:r>
        <w:rPr>
          <w:rFonts w:hint="eastAsia" w:ascii="宋体" w:hAnsi="宋体"/>
          <w:szCs w:val="21"/>
        </w:rPr>
        <w:t>。</w:t>
      </w:r>
    </w:p>
    <w:p>
      <w:pPr>
        <w:spacing w:line="500" w:lineRule="exact"/>
        <w:ind w:firstLine="420" w:firstLineChars="200"/>
        <w:rPr>
          <w:rFonts w:hint="eastAsia"/>
          <w:lang w:val="en-US" w:eastAsia="zh-CN"/>
        </w:rPr>
      </w:pPr>
      <w:bookmarkStart w:id="833" w:name="_Toc21436"/>
      <w:bookmarkStart w:id="834" w:name="_Toc31439"/>
      <w:bookmarkStart w:id="835" w:name="_Toc422322552"/>
      <w:bookmarkStart w:id="836" w:name="_Toc12770"/>
      <w:bookmarkStart w:id="837" w:name="_Toc955"/>
      <w:bookmarkStart w:id="838" w:name="_Toc2441"/>
      <w:bookmarkStart w:id="839" w:name="_Toc21637"/>
      <w:bookmarkStart w:id="840" w:name="_Toc14556"/>
      <w:r>
        <w:rPr>
          <w:rFonts w:hint="eastAsia"/>
          <w:lang w:val="en-US" w:eastAsia="zh-CN"/>
        </w:rPr>
        <w:t>8.2奖励</w:t>
      </w:r>
      <w:bookmarkEnd w:id="833"/>
      <w:bookmarkEnd w:id="834"/>
      <w:bookmarkEnd w:id="835"/>
      <w:bookmarkEnd w:id="836"/>
      <w:bookmarkEnd w:id="837"/>
      <w:bookmarkEnd w:id="838"/>
      <w:bookmarkEnd w:id="839"/>
      <w:bookmarkEnd w:id="840"/>
    </w:p>
    <w:p>
      <w:pPr>
        <w:spacing w:line="500" w:lineRule="exact"/>
        <w:ind w:firstLine="420" w:firstLineChars="200"/>
        <w:rPr>
          <w:rStyle w:val="37"/>
          <w:rFonts w:ascii="宋体" w:hAnsi="宋体"/>
          <w:b w:val="0"/>
          <w:szCs w:val="21"/>
        </w:rPr>
      </w:pPr>
      <w:r>
        <w:rPr>
          <w:rFonts w:hint="eastAsia" w:ascii="宋体" w:hAnsi="宋体"/>
          <w:szCs w:val="21"/>
        </w:rPr>
        <w:t>合理化建议的奖励金额按下列方法确定：</w:t>
      </w:r>
      <w:r>
        <w:rPr>
          <w:rFonts w:hint="eastAsia" w:ascii="宋体" w:hAnsi="宋体"/>
          <w:szCs w:val="21"/>
          <w:u w:val="single"/>
        </w:rPr>
        <w:t xml:space="preserve">                                      </w:t>
      </w:r>
      <w:r>
        <w:rPr>
          <w:rFonts w:hint="eastAsia" w:ascii="宋体" w:hAnsi="宋体"/>
          <w:szCs w:val="21"/>
        </w:rPr>
        <w:t xml:space="preserve">。 </w:t>
      </w:r>
    </w:p>
    <w:p>
      <w:pPr>
        <w:spacing w:line="500" w:lineRule="exact"/>
        <w:ind w:firstLine="420" w:firstLineChars="200"/>
        <w:rPr>
          <w:rFonts w:hint="eastAsia"/>
          <w:lang w:val="en-US" w:eastAsia="zh-CN"/>
        </w:rPr>
      </w:pPr>
      <w:bookmarkStart w:id="841" w:name="_Toc32320"/>
      <w:bookmarkStart w:id="842" w:name="_Toc7272"/>
      <w:bookmarkStart w:id="843" w:name="_Toc19729"/>
      <w:bookmarkStart w:id="844" w:name="_Toc4491"/>
      <w:bookmarkStart w:id="845" w:name="_Toc13409"/>
      <w:bookmarkStart w:id="846" w:name="_Toc20950"/>
      <w:bookmarkStart w:id="847" w:name="_Toc9421"/>
      <w:bookmarkStart w:id="848" w:name="_Toc422322553"/>
      <w:r>
        <w:rPr>
          <w:rFonts w:hint="eastAsia"/>
          <w:lang w:val="en-US" w:eastAsia="zh-CN"/>
        </w:rPr>
        <w:t>8.3保密</w:t>
      </w:r>
      <w:bookmarkEnd w:id="841"/>
      <w:bookmarkEnd w:id="842"/>
      <w:bookmarkEnd w:id="843"/>
      <w:bookmarkEnd w:id="844"/>
      <w:bookmarkEnd w:id="845"/>
      <w:bookmarkEnd w:id="846"/>
      <w:bookmarkEnd w:id="847"/>
      <w:bookmarkEnd w:id="848"/>
    </w:p>
    <w:p>
      <w:pPr>
        <w:spacing w:line="500" w:lineRule="exact"/>
        <w:ind w:firstLine="420" w:firstLineChars="200"/>
        <w:rPr>
          <w:rFonts w:hint="eastAsia" w:ascii="宋体" w:hAnsi="宋体" w:eastAsiaTheme="minorEastAsia"/>
          <w:szCs w:val="21"/>
          <w:lang w:eastAsia="zh-CN"/>
        </w:rPr>
      </w:pPr>
      <w:r>
        <w:rPr>
          <w:rFonts w:hint="eastAsia" w:ascii="宋体" w:hAnsi="宋体"/>
          <w:szCs w:val="21"/>
        </w:rPr>
        <w:t>申明的保密事项和期限：</w:t>
      </w:r>
      <w:r>
        <w:rPr>
          <w:rFonts w:ascii="宋体" w:hAnsi="宋体"/>
          <w:szCs w:val="21"/>
          <w:u w:val="single"/>
        </w:rPr>
        <w:t xml:space="preserve">                            </w:t>
      </w:r>
      <w:r>
        <w:rPr>
          <w:rFonts w:hint="eastAsia" w:ascii="宋体" w:hAnsi="宋体"/>
          <w:szCs w:val="21"/>
          <w:u w:val="single"/>
        </w:rPr>
        <w:t xml:space="preserve">           </w:t>
      </w:r>
      <w:r>
        <w:rPr>
          <w:rFonts w:ascii="宋体" w:hAnsi="宋体"/>
          <w:szCs w:val="21"/>
          <w:u w:val="single"/>
        </w:rPr>
        <w:t xml:space="preserve">       </w:t>
      </w:r>
      <w:r>
        <w:rPr>
          <w:rFonts w:hint="eastAsia" w:ascii="宋体" w:hAnsi="宋体"/>
          <w:szCs w:val="21"/>
        </w:rPr>
        <w:t>。</w:t>
      </w:r>
    </w:p>
    <w:p>
      <w:pPr>
        <w:spacing w:line="500" w:lineRule="exact"/>
        <w:ind w:firstLine="420" w:firstLineChars="200"/>
        <w:rPr>
          <w:rFonts w:hint="eastAsia" w:ascii="宋体" w:hAnsi="宋体" w:eastAsiaTheme="minorEastAsia"/>
          <w:szCs w:val="21"/>
          <w:lang w:eastAsia="zh-CN"/>
        </w:rPr>
      </w:pPr>
      <w:r>
        <w:rPr>
          <w:rFonts w:ascii="宋体" w:hAnsi="宋体"/>
          <w:szCs w:val="21"/>
        </w:rPr>
        <w:t xml:space="preserve">    </w:t>
      </w:r>
      <w:r>
        <w:rPr>
          <w:rFonts w:hint="eastAsia" w:ascii="宋体" w:hAnsi="宋体"/>
          <w:szCs w:val="21"/>
        </w:rPr>
        <w:t>咨询人申明的保密事项和期限：</w:t>
      </w:r>
      <w:r>
        <w:rPr>
          <w:rFonts w:ascii="宋体" w:hAnsi="宋体"/>
          <w:szCs w:val="21"/>
          <w:u w:val="single"/>
        </w:rPr>
        <w:t xml:space="preserve">                                 </w:t>
      </w:r>
      <w:r>
        <w:rPr>
          <w:rFonts w:hint="eastAsia" w:ascii="宋体" w:hAnsi="宋体"/>
          <w:szCs w:val="21"/>
          <w:u w:val="single"/>
        </w:rPr>
        <w:t xml:space="preserve">            </w:t>
      </w:r>
      <w:r>
        <w:rPr>
          <w:rFonts w:ascii="宋体" w:hAnsi="宋体"/>
          <w:szCs w:val="21"/>
          <w:u w:val="single"/>
        </w:rPr>
        <w:t xml:space="preserve">  </w:t>
      </w:r>
      <w:r>
        <w:rPr>
          <w:rFonts w:hint="eastAsia" w:ascii="宋体" w:hAnsi="宋体"/>
          <w:szCs w:val="21"/>
        </w:rPr>
        <w:t>。</w:t>
      </w:r>
    </w:p>
    <w:p>
      <w:pPr>
        <w:spacing w:line="500" w:lineRule="exact"/>
        <w:ind w:firstLine="420" w:firstLineChars="200"/>
        <w:rPr>
          <w:rFonts w:ascii="宋体" w:hAnsi="宋体"/>
          <w:szCs w:val="21"/>
        </w:rPr>
      </w:pPr>
      <w:r>
        <w:rPr>
          <w:rFonts w:hint="eastAsia" w:ascii="宋体" w:hAnsi="宋体"/>
          <w:szCs w:val="21"/>
        </w:rPr>
        <w:t xml:space="preserve">    第三人申明的保密事项和期限：</w:t>
      </w:r>
      <w:r>
        <w:rPr>
          <w:rFonts w:hint="eastAsia" w:ascii="宋体" w:hAnsi="宋体"/>
          <w:szCs w:val="21"/>
          <w:u w:val="single"/>
        </w:rPr>
        <w:t xml:space="preserve">                                               </w:t>
      </w:r>
      <w:r>
        <w:rPr>
          <w:rFonts w:hint="eastAsia" w:ascii="宋体" w:hAnsi="宋体"/>
          <w:szCs w:val="21"/>
        </w:rPr>
        <w:t>。</w:t>
      </w:r>
    </w:p>
    <w:p>
      <w:pPr>
        <w:spacing w:line="500" w:lineRule="exact"/>
        <w:ind w:firstLine="420" w:firstLineChars="200"/>
        <w:rPr>
          <w:rFonts w:hint="eastAsia"/>
          <w:lang w:val="en-US" w:eastAsia="zh-CN"/>
        </w:rPr>
      </w:pPr>
      <w:bookmarkStart w:id="849" w:name="_Toc5320"/>
      <w:bookmarkStart w:id="850" w:name="_Toc5404"/>
      <w:bookmarkStart w:id="851" w:name="_Toc21117"/>
      <w:bookmarkStart w:id="852" w:name="_Toc22575"/>
      <w:bookmarkStart w:id="853" w:name="_Toc15754"/>
      <w:bookmarkStart w:id="854" w:name="_Toc86668258"/>
      <w:bookmarkStart w:id="855" w:name="_Toc8965"/>
      <w:bookmarkStart w:id="856" w:name="_Toc422322554"/>
      <w:bookmarkStart w:id="857" w:name="_Toc86667700"/>
      <w:bookmarkStart w:id="858" w:name="_Toc9787"/>
      <w:r>
        <w:rPr>
          <w:rFonts w:hint="eastAsia"/>
          <w:lang w:val="en-US" w:eastAsia="zh-CN"/>
        </w:rPr>
        <w:t>8.4联络</w:t>
      </w:r>
      <w:bookmarkEnd w:id="849"/>
      <w:bookmarkEnd w:id="850"/>
      <w:bookmarkEnd w:id="851"/>
      <w:bookmarkEnd w:id="852"/>
      <w:bookmarkEnd w:id="853"/>
      <w:bookmarkEnd w:id="854"/>
      <w:bookmarkEnd w:id="855"/>
      <w:bookmarkEnd w:id="856"/>
      <w:bookmarkEnd w:id="857"/>
      <w:bookmarkEnd w:id="858"/>
    </w:p>
    <w:p>
      <w:pPr>
        <w:spacing w:line="500" w:lineRule="exact"/>
        <w:ind w:firstLine="420" w:firstLineChars="200"/>
        <w:rPr>
          <w:rFonts w:ascii="宋体" w:hAnsi="宋体"/>
          <w:szCs w:val="21"/>
        </w:rPr>
      </w:pPr>
      <w:r>
        <w:rPr>
          <w:rFonts w:hint="eastAsia" w:ascii="宋体" w:hAnsi="宋体"/>
          <w:szCs w:val="21"/>
        </w:rPr>
        <w:t>8.4.1任何一方与合同有关的通知、指示、要求、决定等，均应在</w:t>
      </w:r>
      <w:r>
        <w:rPr>
          <w:rFonts w:hint="eastAsia" w:ascii="宋体" w:hAnsi="宋体"/>
          <w:szCs w:val="21"/>
          <w:u w:val="single"/>
        </w:rPr>
        <w:t xml:space="preserve"> / </w:t>
      </w:r>
      <w:r>
        <w:rPr>
          <w:rFonts w:hint="eastAsia" w:ascii="宋体" w:hAnsi="宋体"/>
          <w:szCs w:val="21"/>
        </w:rPr>
        <w:t>日内送达对方指定的接收人和送达地点。</w:t>
      </w:r>
    </w:p>
    <w:p>
      <w:pPr>
        <w:spacing w:line="500" w:lineRule="exact"/>
        <w:ind w:firstLine="420" w:firstLineChars="200"/>
        <w:rPr>
          <w:rFonts w:ascii="宋体" w:hAnsi="宋体"/>
          <w:szCs w:val="21"/>
        </w:rPr>
      </w:pPr>
      <w:r>
        <w:rPr>
          <w:rFonts w:hint="eastAsia" w:ascii="宋体" w:hAnsi="宋体"/>
          <w:szCs w:val="21"/>
        </w:rPr>
        <w:t>8.4.2委托人指定的送达接收人：</w:t>
      </w:r>
      <w:r>
        <w:rPr>
          <w:rFonts w:hint="eastAsia" w:ascii="宋体" w:hAnsi="宋体"/>
          <w:szCs w:val="21"/>
          <w:u w:val="single"/>
        </w:rPr>
        <w:t xml:space="preserve">    /   </w:t>
      </w:r>
      <w:r>
        <w:rPr>
          <w:rFonts w:hint="eastAsia" w:ascii="宋体" w:hAnsi="宋体"/>
          <w:szCs w:val="21"/>
        </w:rPr>
        <w:t>，送达地点：</w:t>
      </w:r>
      <w:r>
        <w:rPr>
          <w:rFonts w:hint="eastAsia" w:ascii="宋体" w:hAnsi="宋体"/>
          <w:szCs w:val="21"/>
          <w:u w:val="single"/>
        </w:rPr>
        <w:t xml:space="preserve">   /    </w:t>
      </w:r>
      <w:r>
        <w:rPr>
          <w:rFonts w:hint="eastAsia" w:ascii="宋体" w:hAnsi="宋体"/>
          <w:szCs w:val="21"/>
        </w:rPr>
        <w:t>，电子邮箱：</w:t>
      </w:r>
      <w:r>
        <w:rPr>
          <w:rFonts w:hint="eastAsia" w:ascii="宋体" w:hAnsi="宋体"/>
          <w:szCs w:val="21"/>
          <w:u w:val="single"/>
        </w:rPr>
        <w:t xml:space="preserve">   /   </w:t>
      </w:r>
      <w:r>
        <w:rPr>
          <w:rFonts w:hint="eastAsia" w:ascii="宋体" w:hAnsi="宋体"/>
          <w:szCs w:val="21"/>
        </w:rPr>
        <w:t>。</w:t>
      </w:r>
    </w:p>
    <w:p>
      <w:pPr>
        <w:spacing w:line="500" w:lineRule="exact"/>
        <w:ind w:firstLine="420" w:firstLineChars="200"/>
        <w:rPr>
          <w:rFonts w:ascii="宋体" w:hAnsi="宋体"/>
          <w:szCs w:val="21"/>
        </w:rPr>
      </w:pPr>
      <w:r>
        <w:rPr>
          <w:rFonts w:hint="eastAsia" w:ascii="宋体" w:hAnsi="宋体"/>
          <w:szCs w:val="21"/>
        </w:rPr>
        <w:t>咨询人指定的送达接收人：</w:t>
      </w:r>
      <w:r>
        <w:rPr>
          <w:rFonts w:hint="eastAsia" w:ascii="宋体" w:hAnsi="宋体"/>
          <w:szCs w:val="21"/>
          <w:u w:val="single"/>
        </w:rPr>
        <w:t xml:space="preserve">    /    </w:t>
      </w:r>
      <w:r>
        <w:rPr>
          <w:rFonts w:hint="eastAsia" w:ascii="宋体" w:hAnsi="宋体"/>
          <w:szCs w:val="21"/>
        </w:rPr>
        <w:t>，送达地点：</w:t>
      </w:r>
      <w:r>
        <w:rPr>
          <w:rFonts w:hint="eastAsia" w:ascii="宋体" w:hAnsi="宋体"/>
          <w:szCs w:val="21"/>
          <w:u w:val="single"/>
        </w:rPr>
        <w:t xml:space="preserve">    /     </w:t>
      </w:r>
      <w:r>
        <w:rPr>
          <w:rFonts w:hint="eastAsia" w:ascii="宋体" w:hAnsi="宋体"/>
          <w:szCs w:val="21"/>
        </w:rPr>
        <w:t>，电子邮箱：</w:t>
      </w:r>
      <w:r>
        <w:rPr>
          <w:rFonts w:hint="eastAsia" w:ascii="宋体" w:hAnsi="宋体"/>
          <w:szCs w:val="21"/>
          <w:u w:val="single"/>
        </w:rPr>
        <w:t xml:space="preserve">   /   </w:t>
      </w:r>
      <w:r>
        <w:rPr>
          <w:rFonts w:hint="eastAsia" w:ascii="宋体" w:hAnsi="宋体"/>
          <w:szCs w:val="21"/>
        </w:rPr>
        <w:t>。</w:t>
      </w:r>
    </w:p>
    <w:p>
      <w:pPr>
        <w:spacing w:line="500" w:lineRule="exact"/>
        <w:ind w:firstLine="420" w:firstLineChars="200"/>
        <w:rPr>
          <w:rFonts w:hint="eastAsia"/>
          <w:lang w:val="en-US" w:eastAsia="zh-CN"/>
        </w:rPr>
      </w:pPr>
      <w:bookmarkStart w:id="859" w:name="_Toc86668259"/>
      <w:bookmarkStart w:id="860" w:name="_Toc419045124"/>
      <w:bookmarkStart w:id="861" w:name="_Toc422322555"/>
      <w:bookmarkStart w:id="862" w:name="_Toc86667701"/>
      <w:bookmarkStart w:id="863" w:name="_Toc23630"/>
      <w:bookmarkStart w:id="864" w:name="_Toc17938"/>
      <w:bookmarkStart w:id="865" w:name="_Toc18289"/>
      <w:bookmarkStart w:id="866" w:name="_Toc2536"/>
      <w:bookmarkStart w:id="867" w:name="_Toc23785"/>
      <w:bookmarkStart w:id="868" w:name="_Toc2895"/>
      <w:bookmarkStart w:id="869" w:name="_Toc25519"/>
      <w:r>
        <w:rPr>
          <w:rFonts w:hint="eastAsia"/>
          <w:lang w:val="en-US" w:eastAsia="zh-CN"/>
        </w:rPr>
        <w:t>8.5知识产权</w:t>
      </w:r>
      <w:bookmarkEnd w:id="859"/>
      <w:bookmarkEnd w:id="860"/>
      <w:bookmarkEnd w:id="861"/>
      <w:bookmarkEnd w:id="862"/>
    </w:p>
    <w:bookmarkEnd w:id="863"/>
    <w:bookmarkEnd w:id="864"/>
    <w:bookmarkEnd w:id="865"/>
    <w:bookmarkEnd w:id="866"/>
    <w:bookmarkEnd w:id="867"/>
    <w:bookmarkEnd w:id="868"/>
    <w:bookmarkEnd w:id="869"/>
    <w:p>
      <w:pPr>
        <w:spacing w:line="500" w:lineRule="exact"/>
        <w:ind w:firstLine="420" w:firstLineChars="200"/>
        <w:rPr>
          <w:rFonts w:ascii="宋体" w:hAnsi="宋体"/>
          <w:szCs w:val="21"/>
        </w:rPr>
      </w:pPr>
      <w:r>
        <w:rPr>
          <w:rFonts w:hint="eastAsia" w:ascii="宋体" w:hAnsi="宋体"/>
          <w:szCs w:val="21"/>
        </w:rPr>
        <w:t>委托人提供给咨询人的图纸、委托人为实施工程自行编制或委托编制的技术规范以及反映委托人要求的或其他类似性质文件的著作权属于</w:t>
      </w:r>
      <w:r>
        <w:rPr>
          <w:rFonts w:hint="eastAsia" w:ascii="宋体" w:hAnsi="宋体"/>
          <w:szCs w:val="21"/>
          <w:u w:val="single"/>
        </w:rPr>
        <w:t xml:space="preserve">                                  </w:t>
      </w:r>
      <w:r>
        <w:rPr>
          <w:rFonts w:hint="eastAsia" w:ascii="宋体" w:hAnsi="宋体"/>
          <w:szCs w:val="21"/>
        </w:rPr>
        <w:t>。</w:t>
      </w:r>
    </w:p>
    <w:p>
      <w:pPr>
        <w:spacing w:line="500" w:lineRule="exact"/>
        <w:ind w:firstLine="420" w:firstLineChars="200"/>
        <w:rPr>
          <w:rFonts w:ascii="宋体" w:hAnsi="宋体"/>
          <w:szCs w:val="21"/>
        </w:rPr>
      </w:pPr>
      <w:r>
        <w:rPr>
          <w:rFonts w:ascii="宋体" w:hAnsi="宋体"/>
          <w:szCs w:val="21"/>
        </w:rPr>
        <w:t>咨询人为履行本合同约定而编制的</w:t>
      </w:r>
      <w:r>
        <w:rPr>
          <w:rFonts w:hint="eastAsia" w:ascii="宋体" w:hAnsi="宋体"/>
          <w:szCs w:val="21"/>
        </w:rPr>
        <w:t>成果</w:t>
      </w:r>
      <w:r>
        <w:rPr>
          <w:rFonts w:ascii="宋体" w:hAnsi="宋体"/>
          <w:szCs w:val="21"/>
        </w:rPr>
        <w:t>文件</w:t>
      </w:r>
      <w:r>
        <w:rPr>
          <w:rFonts w:hint="eastAsia" w:ascii="宋体" w:hAnsi="宋体"/>
          <w:szCs w:val="21"/>
        </w:rPr>
        <w:t>，其</w:t>
      </w:r>
      <w:r>
        <w:rPr>
          <w:rFonts w:ascii="宋体" w:hAnsi="宋体"/>
          <w:szCs w:val="21"/>
        </w:rPr>
        <w:t>著作权属于</w:t>
      </w:r>
      <w:r>
        <w:rPr>
          <w:rFonts w:hint="eastAsia" w:ascii="宋体" w:hAnsi="宋体"/>
          <w:szCs w:val="21"/>
          <w:u w:val="single"/>
        </w:rPr>
        <w:t xml:space="preserve">                       </w:t>
      </w:r>
      <w:r>
        <w:rPr>
          <w:rFonts w:ascii="宋体" w:hAnsi="宋体"/>
          <w:szCs w:val="21"/>
        </w:rPr>
        <w:t>。</w:t>
      </w:r>
    </w:p>
    <w:p>
      <w:pPr>
        <w:spacing w:line="500" w:lineRule="exact"/>
        <w:ind w:firstLine="420" w:firstLineChars="200"/>
        <w:rPr>
          <w:rFonts w:ascii="宋体" w:hAnsi="宋体"/>
          <w:b/>
          <w:szCs w:val="21"/>
        </w:rPr>
      </w:pPr>
      <w:r>
        <w:rPr>
          <w:rFonts w:hint="eastAsia" w:ascii="宋体" w:hAnsi="宋体"/>
          <w:szCs w:val="21"/>
        </w:rPr>
        <w:t>双方将履行本合同形成的有关成果文件用于企业宣传、申报奖项以及接受上级主管部门的检查须遵守以下约定：</w:t>
      </w:r>
      <w:bookmarkStart w:id="870" w:name="_Toc419045125"/>
      <w:bookmarkStart w:id="871" w:name="_Toc422322556"/>
      <w:r>
        <w:rPr>
          <w:rFonts w:hint="eastAsia" w:ascii="宋体" w:hAnsi="宋体"/>
          <w:szCs w:val="21"/>
          <w:u w:val="single"/>
        </w:rPr>
        <w:t xml:space="preserve">                                                        </w:t>
      </w:r>
      <w:r>
        <w:rPr>
          <w:rFonts w:hint="eastAsia" w:ascii="宋体" w:hAnsi="宋体"/>
          <w:szCs w:val="21"/>
        </w:rPr>
        <w:t>。</w:t>
      </w:r>
    </w:p>
    <w:p>
      <w:pPr>
        <w:spacing w:line="500" w:lineRule="exact"/>
        <w:ind w:firstLine="422" w:firstLineChars="200"/>
        <w:rPr>
          <w:rFonts w:ascii="宋体" w:hAnsi="宋体"/>
          <w:szCs w:val="21"/>
        </w:rPr>
      </w:pPr>
      <w:bookmarkStart w:id="872" w:name="_Toc5195"/>
      <w:bookmarkStart w:id="873" w:name="_Toc28327"/>
      <w:bookmarkStart w:id="874" w:name="_Toc3422"/>
      <w:bookmarkStart w:id="875" w:name="_Toc86667702"/>
      <w:bookmarkStart w:id="876" w:name="_Toc4219"/>
      <w:bookmarkStart w:id="877" w:name="_Toc86668260"/>
      <w:bookmarkStart w:id="878" w:name="_Toc29400"/>
      <w:bookmarkStart w:id="879" w:name="_Toc6771"/>
      <w:bookmarkStart w:id="880" w:name="_Toc6724"/>
      <w:r>
        <w:rPr>
          <w:rFonts w:hint="eastAsia" w:ascii="宋体" w:hAnsi="宋体" w:eastAsia="宋体" w:cs="Arial"/>
          <w:b/>
          <w:bCs/>
          <w:kern w:val="24"/>
          <w:sz w:val="21"/>
          <w:szCs w:val="21"/>
          <w:lang w:val="en-US" w:eastAsia="zh-CN" w:bidi="ar-SA"/>
        </w:rPr>
        <w:t>9.补充条款</w:t>
      </w:r>
      <w:bookmarkEnd w:id="870"/>
      <w:bookmarkEnd w:id="871"/>
      <w:bookmarkEnd w:id="872"/>
      <w:bookmarkEnd w:id="873"/>
      <w:bookmarkEnd w:id="874"/>
      <w:bookmarkEnd w:id="875"/>
      <w:bookmarkEnd w:id="876"/>
      <w:bookmarkEnd w:id="877"/>
      <w:bookmarkEnd w:id="878"/>
      <w:bookmarkEnd w:id="879"/>
      <w:bookmarkEnd w:id="880"/>
      <w:r>
        <w:rPr>
          <w:rStyle w:val="38"/>
          <w:rFonts w:hint="eastAsia" w:ascii="宋体" w:hAnsi="宋体"/>
          <w:szCs w:val="21"/>
        </w:rPr>
        <w:t xml:space="preserve">   </w:t>
      </w:r>
    </w:p>
    <w:p>
      <w:pPr>
        <w:autoSpaceDE w:val="0"/>
        <w:autoSpaceDN w:val="0"/>
        <w:adjustRightInd w:val="0"/>
        <w:snapToGrid w:val="0"/>
        <w:spacing w:line="420" w:lineRule="exact"/>
        <w:ind w:firstLine="420" w:firstLineChars="200"/>
        <w:rPr>
          <w:rFonts w:ascii="宋体" w:hAnsi="宋体" w:cs="宋体"/>
          <w:szCs w:val="21"/>
          <w:u w:val="single"/>
        </w:rPr>
      </w:pPr>
      <w:r>
        <w:rPr>
          <w:rFonts w:hint="eastAsia" w:ascii="宋体" w:hAnsi="宋体"/>
          <w:szCs w:val="21"/>
        </w:rPr>
        <w:t>9.1</w:t>
      </w:r>
      <w:r>
        <w:rPr>
          <w:rFonts w:hint="eastAsia" w:cs="宋体"/>
          <w:szCs w:val="21"/>
        </w:rPr>
        <w:t>其他</w:t>
      </w:r>
      <w:r>
        <w:rPr>
          <w:rFonts w:hint="eastAsia" w:ascii="宋体" w:hAnsi="宋体" w:cs="宋体"/>
          <w:szCs w:val="21"/>
        </w:rPr>
        <w:t>补充约定：</w:t>
      </w:r>
      <w:r>
        <w:rPr>
          <w:rFonts w:hint="eastAsia" w:ascii="宋体" w:hAnsi="宋体" w:cs="宋体"/>
          <w:szCs w:val="21"/>
          <w:u w:val="single"/>
        </w:rPr>
        <w:t xml:space="preserve">                                                            </w:t>
      </w:r>
    </w:p>
    <w:p>
      <w:pPr>
        <w:pStyle w:val="45"/>
        <w:spacing w:line="500" w:lineRule="exact"/>
        <w:ind w:firstLine="420" w:firstLineChars="200"/>
        <w:rPr>
          <w:rFonts w:ascii="宋体" w:hAnsi="宋体"/>
        </w:rPr>
      </w:pPr>
      <w:r>
        <w:rPr>
          <w:rFonts w:hint="eastAsia" w:ascii="宋体" w:hAnsi="宋体"/>
        </w:rPr>
        <w:t>9.2本合同一式</w:t>
      </w:r>
      <w:r>
        <w:rPr>
          <w:rFonts w:hint="eastAsia" w:ascii="宋体" w:hAnsi="宋体"/>
          <w:u w:val="single"/>
        </w:rPr>
        <w:t xml:space="preserve">    </w:t>
      </w:r>
      <w:r>
        <w:rPr>
          <w:rFonts w:hint="eastAsia" w:ascii="宋体" w:hAnsi="宋体"/>
        </w:rPr>
        <w:t>份，其中正本</w:t>
      </w:r>
      <w:r>
        <w:rPr>
          <w:rFonts w:hint="eastAsia" w:ascii="宋体" w:hAnsi="宋体"/>
          <w:u w:val="single"/>
        </w:rPr>
        <w:t xml:space="preserve">    </w:t>
      </w:r>
      <w:r>
        <w:rPr>
          <w:rFonts w:hint="eastAsia" w:ascii="宋体" w:hAnsi="宋体"/>
        </w:rPr>
        <w:t>份，副本</w:t>
      </w:r>
      <w:r>
        <w:rPr>
          <w:rFonts w:hint="eastAsia" w:ascii="宋体" w:hAnsi="宋体"/>
          <w:u w:val="single"/>
        </w:rPr>
        <w:t xml:space="preserve">    </w:t>
      </w:r>
      <w:r>
        <w:rPr>
          <w:rFonts w:hint="eastAsia" w:ascii="宋体" w:hAnsi="宋体"/>
        </w:rPr>
        <w:t>份，具有同等法律效力。甲乙双方各执正本</w:t>
      </w:r>
      <w:r>
        <w:rPr>
          <w:rFonts w:hint="eastAsia" w:ascii="宋体" w:hAnsi="宋体"/>
          <w:u w:val="single"/>
        </w:rPr>
        <w:t xml:space="preserve">   </w:t>
      </w:r>
      <w:r>
        <w:rPr>
          <w:rFonts w:hint="eastAsia" w:ascii="宋体" w:hAnsi="宋体"/>
        </w:rPr>
        <w:t>份，甲方执副本</w:t>
      </w:r>
      <w:r>
        <w:rPr>
          <w:rFonts w:hint="eastAsia" w:ascii="宋体" w:hAnsi="宋体"/>
          <w:u w:val="single"/>
        </w:rPr>
        <w:t xml:space="preserve">   </w:t>
      </w:r>
      <w:r>
        <w:rPr>
          <w:rFonts w:hint="eastAsia" w:ascii="宋体" w:hAnsi="宋体"/>
        </w:rPr>
        <w:t>份，乙方执副本</w:t>
      </w:r>
      <w:r>
        <w:rPr>
          <w:rFonts w:hint="eastAsia" w:ascii="宋体" w:hAnsi="宋体"/>
          <w:u w:val="single"/>
        </w:rPr>
        <w:t xml:space="preserve">   </w:t>
      </w:r>
      <w:r>
        <w:rPr>
          <w:rFonts w:hint="eastAsia" w:ascii="宋体" w:hAnsi="宋体"/>
        </w:rPr>
        <w:t>份。</w:t>
      </w:r>
    </w:p>
    <w:p>
      <w:pPr>
        <w:spacing w:line="500" w:lineRule="exact"/>
        <w:ind w:firstLine="420" w:firstLineChars="200"/>
        <w:rPr>
          <w:rFonts w:ascii="宋体" w:hAnsi="宋体"/>
          <w:szCs w:val="21"/>
        </w:rPr>
        <w:sectPr>
          <w:pgSz w:w="11906" w:h="16838"/>
          <w:pgMar w:top="1440" w:right="1800" w:bottom="1440" w:left="1800" w:header="851" w:footer="992" w:gutter="0"/>
          <w:pgNumType w:fmt="numberInDash"/>
          <w:cols w:space="720" w:num="1"/>
          <w:docGrid w:linePitch="312" w:charSpace="0"/>
        </w:sectPr>
      </w:pPr>
    </w:p>
    <w:p>
      <w:pPr>
        <w:spacing w:line="360" w:lineRule="auto"/>
        <w:jc w:val="center"/>
        <w:rPr>
          <w:b/>
          <w:bCs/>
          <w:sz w:val="24"/>
        </w:rPr>
      </w:pPr>
      <w:bookmarkStart w:id="881" w:name="_Toc422322557"/>
      <w:bookmarkStart w:id="882" w:name="_Toc419045126"/>
      <w:r>
        <w:rPr>
          <w:rFonts w:hint="eastAsia"/>
          <w:b/>
          <w:bCs/>
          <w:sz w:val="24"/>
        </w:rPr>
        <w:t>附录A 服务范围及工作内容、酬金一览表</w:t>
      </w:r>
      <w:bookmarkEnd w:id="881"/>
      <w:bookmarkEnd w:id="882"/>
    </w:p>
    <w:tbl>
      <w:tblPr>
        <w:tblStyle w:val="21"/>
        <w:tblW w:w="1321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58"/>
        <w:gridCol w:w="2425"/>
        <w:gridCol w:w="2577"/>
        <w:gridCol w:w="1269"/>
        <w:gridCol w:w="2041"/>
        <w:gridCol w:w="2500"/>
        <w:gridCol w:w="104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358" w:type="dxa"/>
            <w:vMerge w:val="restart"/>
            <w:vAlign w:val="center"/>
          </w:tcPr>
          <w:p>
            <w:pPr>
              <w:pStyle w:val="19"/>
              <w:widowControl w:val="0"/>
              <w:spacing w:line="240" w:lineRule="auto"/>
              <w:jc w:val="both"/>
              <w:rPr>
                <w:sz w:val="21"/>
                <w:szCs w:val="21"/>
              </w:rPr>
            </w:pPr>
            <w:r>
              <w:rPr>
                <w:rFonts w:hint="eastAsia"/>
                <w:sz w:val="21"/>
                <w:szCs w:val="21"/>
              </w:rPr>
              <w:t>服务阶段</w:t>
            </w:r>
          </w:p>
        </w:tc>
        <w:tc>
          <w:tcPr>
            <w:tcW w:w="5002" w:type="dxa"/>
            <w:gridSpan w:val="2"/>
            <w:vAlign w:val="center"/>
          </w:tcPr>
          <w:p>
            <w:pPr>
              <w:pStyle w:val="19"/>
              <w:widowControl w:val="0"/>
              <w:spacing w:line="240" w:lineRule="auto"/>
              <w:jc w:val="both"/>
              <w:rPr>
                <w:sz w:val="21"/>
                <w:szCs w:val="21"/>
              </w:rPr>
            </w:pPr>
            <w:r>
              <w:rPr>
                <w:rFonts w:hint="eastAsia"/>
                <w:sz w:val="21"/>
                <w:szCs w:val="21"/>
              </w:rPr>
              <w:t>服务范围及工作内容</w:t>
            </w:r>
          </w:p>
        </w:tc>
        <w:tc>
          <w:tcPr>
            <w:tcW w:w="5810" w:type="dxa"/>
            <w:gridSpan w:val="3"/>
            <w:vAlign w:val="center"/>
          </w:tcPr>
          <w:p>
            <w:pPr>
              <w:pStyle w:val="19"/>
              <w:widowControl w:val="0"/>
              <w:spacing w:line="240" w:lineRule="auto"/>
              <w:jc w:val="both"/>
              <w:rPr>
                <w:sz w:val="21"/>
                <w:szCs w:val="21"/>
              </w:rPr>
            </w:pPr>
            <w:r>
              <w:rPr>
                <w:rFonts w:hint="eastAsia"/>
                <w:sz w:val="21"/>
                <w:szCs w:val="21"/>
              </w:rPr>
              <w:t>酬金</w:t>
            </w:r>
          </w:p>
        </w:tc>
        <w:tc>
          <w:tcPr>
            <w:tcW w:w="1042" w:type="dxa"/>
            <w:vAlign w:val="center"/>
          </w:tcPr>
          <w:p>
            <w:pPr>
              <w:pStyle w:val="19"/>
              <w:widowControl w:val="0"/>
              <w:spacing w:line="240" w:lineRule="auto"/>
              <w:jc w:val="center"/>
              <w:rPr>
                <w:sz w:val="21"/>
                <w:szCs w:val="21"/>
              </w:rPr>
            </w:pPr>
            <w:r>
              <w:rPr>
                <w:rFonts w:hint="eastAsia"/>
                <w:sz w:val="21"/>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358" w:type="dxa"/>
            <w:vMerge w:val="continue"/>
            <w:vAlign w:val="center"/>
          </w:tcPr>
          <w:p>
            <w:pPr>
              <w:pStyle w:val="19"/>
              <w:widowControl w:val="0"/>
              <w:spacing w:line="240" w:lineRule="auto"/>
              <w:jc w:val="both"/>
              <w:rPr>
                <w:sz w:val="21"/>
                <w:szCs w:val="21"/>
              </w:rPr>
            </w:pPr>
          </w:p>
        </w:tc>
        <w:tc>
          <w:tcPr>
            <w:tcW w:w="2425" w:type="dxa"/>
            <w:vAlign w:val="center"/>
          </w:tcPr>
          <w:p>
            <w:pPr>
              <w:pStyle w:val="19"/>
              <w:widowControl w:val="0"/>
              <w:spacing w:line="240" w:lineRule="auto"/>
              <w:jc w:val="both"/>
              <w:rPr>
                <w:sz w:val="21"/>
                <w:szCs w:val="21"/>
              </w:rPr>
            </w:pPr>
            <w:r>
              <w:rPr>
                <w:rFonts w:hint="eastAsia"/>
                <w:sz w:val="21"/>
                <w:szCs w:val="21"/>
              </w:rPr>
              <w:t>服务范围</w:t>
            </w:r>
          </w:p>
        </w:tc>
        <w:tc>
          <w:tcPr>
            <w:tcW w:w="2577" w:type="dxa"/>
            <w:vAlign w:val="center"/>
          </w:tcPr>
          <w:p>
            <w:pPr>
              <w:pStyle w:val="19"/>
              <w:widowControl w:val="0"/>
              <w:spacing w:line="240" w:lineRule="auto"/>
              <w:jc w:val="both"/>
              <w:rPr>
                <w:sz w:val="21"/>
                <w:szCs w:val="21"/>
              </w:rPr>
            </w:pPr>
            <w:r>
              <w:rPr>
                <w:rFonts w:hint="eastAsia"/>
                <w:sz w:val="21"/>
                <w:szCs w:val="21"/>
              </w:rPr>
              <w:t>工作内容</w:t>
            </w:r>
          </w:p>
        </w:tc>
        <w:tc>
          <w:tcPr>
            <w:tcW w:w="1269" w:type="dxa"/>
            <w:vAlign w:val="center"/>
          </w:tcPr>
          <w:p>
            <w:pPr>
              <w:pStyle w:val="19"/>
              <w:widowControl w:val="0"/>
              <w:spacing w:line="240" w:lineRule="auto"/>
              <w:jc w:val="both"/>
              <w:rPr>
                <w:sz w:val="21"/>
                <w:szCs w:val="21"/>
              </w:rPr>
            </w:pPr>
            <w:r>
              <w:rPr>
                <w:rFonts w:hint="eastAsia"/>
                <w:sz w:val="21"/>
                <w:szCs w:val="21"/>
              </w:rPr>
              <w:t>收费基数</w:t>
            </w:r>
          </w:p>
        </w:tc>
        <w:tc>
          <w:tcPr>
            <w:tcW w:w="2041" w:type="dxa"/>
            <w:vAlign w:val="center"/>
          </w:tcPr>
          <w:p>
            <w:pPr>
              <w:pStyle w:val="19"/>
              <w:widowControl w:val="0"/>
              <w:spacing w:line="240" w:lineRule="auto"/>
              <w:jc w:val="both"/>
              <w:rPr>
                <w:sz w:val="21"/>
                <w:szCs w:val="21"/>
              </w:rPr>
            </w:pPr>
            <w:r>
              <w:rPr>
                <w:rFonts w:hint="eastAsia"/>
                <w:sz w:val="21"/>
                <w:szCs w:val="21"/>
              </w:rPr>
              <w:t>收费标准（比例）</w:t>
            </w:r>
          </w:p>
        </w:tc>
        <w:tc>
          <w:tcPr>
            <w:tcW w:w="2500" w:type="dxa"/>
            <w:vAlign w:val="center"/>
          </w:tcPr>
          <w:p>
            <w:pPr>
              <w:pStyle w:val="19"/>
              <w:widowControl w:val="0"/>
              <w:spacing w:line="240" w:lineRule="auto"/>
              <w:jc w:val="both"/>
              <w:rPr>
                <w:sz w:val="21"/>
                <w:szCs w:val="21"/>
              </w:rPr>
            </w:pPr>
            <w:r>
              <w:rPr>
                <w:rFonts w:hint="eastAsia"/>
                <w:sz w:val="21"/>
                <w:szCs w:val="21"/>
              </w:rPr>
              <w:t>酬金数额（单位：万元）</w:t>
            </w:r>
          </w:p>
        </w:tc>
        <w:tc>
          <w:tcPr>
            <w:tcW w:w="1042" w:type="dxa"/>
            <w:vAlign w:val="center"/>
          </w:tcPr>
          <w:p>
            <w:pPr>
              <w:pStyle w:val="19"/>
              <w:widowControl w:val="0"/>
              <w:spacing w:line="240" w:lineRule="auto"/>
              <w:jc w:val="both"/>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358" w:type="dxa"/>
            <w:vMerge w:val="restart"/>
            <w:vAlign w:val="center"/>
          </w:tcPr>
          <w:p>
            <w:pPr>
              <w:pStyle w:val="19"/>
              <w:widowControl w:val="0"/>
              <w:spacing w:line="240" w:lineRule="auto"/>
              <w:jc w:val="both"/>
              <w:rPr>
                <w:sz w:val="21"/>
                <w:szCs w:val="21"/>
              </w:rPr>
            </w:pPr>
            <w:r>
              <w:rPr>
                <w:rFonts w:hint="eastAsia"/>
                <w:sz w:val="21"/>
                <w:szCs w:val="21"/>
              </w:rPr>
              <w:t>决策阶段</w:t>
            </w:r>
          </w:p>
        </w:tc>
        <w:tc>
          <w:tcPr>
            <w:tcW w:w="2425" w:type="dxa"/>
            <w:vAlign w:val="center"/>
          </w:tcPr>
          <w:p>
            <w:pPr>
              <w:spacing w:line="240" w:lineRule="auto"/>
              <w:jc w:val="left"/>
              <w:rPr>
                <w:szCs w:val="21"/>
              </w:rPr>
            </w:pPr>
            <w:r>
              <w:rPr>
                <w:rFonts w:hint="eastAsia"/>
                <w:szCs w:val="21"/>
              </w:rPr>
              <w:t>投资估算</w:t>
            </w:r>
          </w:p>
        </w:tc>
        <w:tc>
          <w:tcPr>
            <w:tcW w:w="2577" w:type="dxa"/>
            <w:vAlign w:val="center"/>
          </w:tcPr>
          <w:p>
            <w:pPr>
              <w:spacing w:line="240" w:lineRule="auto"/>
              <w:jc w:val="both"/>
              <w:rPr>
                <w:szCs w:val="21"/>
              </w:rPr>
            </w:pPr>
            <w:r>
              <w:rPr>
                <w:rFonts w:hint="eastAsia"/>
                <w:szCs w:val="21"/>
              </w:rPr>
              <w:t>□编制□审核□调整</w:t>
            </w:r>
          </w:p>
        </w:tc>
        <w:tc>
          <w:tcPr>
            <w:tcW w:w="1269" w:type="dxa"/>
            <w:vAlign w:val="center"/>
          </w:tcPr>
          <w:p>
            <w:pPr>
              <w:spacing w:line="240" w:lineRule="auto"/>
              <w:jc w:val="both"/>
              <w:rPr>
                <w:szCs w:val="21"/>
              </w:rPr>
            </w:pPr>
          </w:p>
        </w:tc>
        <w:tc>
          <w:tcPr>
            <w:tcW w:w="2041" w:type="dxa"/>
            <w:vAlign w:val="center"/>
          </w:tcPr>
          <w:p>
            <w:pPr>
              <w:spacing w:line="240" w:lineRule="auto"/>
              <w:jc w:val="both"/>
              <w:rPr>
                <w:szCs w:val="21"/>
              </w:rPr>
            </w:pPr>
          </w:p>
        </w:tc>
        <w:tc>
          <w:tcPr>
            <w:tcW w:w="2500" w:type="dxa"/>
            <w:vAlign w:val="center"/>
          </w:tcPr>
          <w:p>
            <w:pPr>
              <w:spacing w:line="240" w:lineRule="auto"/>
              <w:jc w:val="both"/>
              <w:rPr>
                <w:szCs w:val="21"/>
              </w:rPr>
            </w:pPr>
          </w:p>
        </w:tc>
        <w:tc>
          <w:tcPr>
            <w:tcW w:w="1042" w:type="dxa"/>
            <w:vAlign w:val="center"/>
          </w:tcPr>
          <w:p>
            <w:pPr>
              <w:spacing w:line="240" w:lineRule="auto"/>
              <w:jc w:val="both"/>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358" w:type="dxa"/>
            <w:vMerge w:val="continue"/>
            <w:vAlign w:val="center"/>
          </w:tcPr>
          <w:p>
            <w:pPr>
              <w:pStyle w:val="19"/>
              <w:widowControl w:val="0"/>
              <w:spacing w:line="240" w:lineRule="auto"/>
              <w:jc w:val="both"/>
              <w:rPr>
                <w:sz w:val="21"/>
                <w:szCs w:val="21"/>
              </w:rPr>
            </w:pPr>
          </w:p>
        </w:tc>
        <w:tc>
          <w:tcPr>
            <w:tcW w:w="2425" w:type="dxa"/>
            <w:vAlign w:val="center"/>
          </w:tcPr>
          <w:p>
            <w:pPr>
              <w:spacing w:line="240" w:lineRule="auto"/>
              <w:jc w:val="both"/>
              <w:rPr>
                <w:szCs w:val="21"/>
              </w:rPr>
            </w:pPr>
            <w:r>
              <w:rPr>
                <w:rFonts w:hint="eastAsia"/>
                <w:szCs w:val="21"/>
              </w:rPr>
              <w:t>经济评价</w:t>
            </w:r>
          </w:p>
        </w:tc>
        <w:tc>
          <w:tcPr>
            <w:tcW w:w="2577" w:type="dxa"/>
            <w:vAlign w:val="center"/>
          </w:tcPr>
          <w:p>
            <w:pPr>
              <w:spacing w:line="240" w:lineRule="auto"/>
              <w:jc w:val="both"/>
              <w:rPr>
                <w:szCs w:val="21"/>
              </w:rPr>
            </w:pPr>
            <w:r>
              <w:rPr>
                <w:rFonts w:hint="eastAsia"/>
                <w:szCs w:val="21"/>
              </w:rPr>
              <w:t>□编制□审核□调整</w:t>
            </w:r>
          </w:p>
        </w:tc>
        <w:tc>
          <w:tcPr>
            <w:tcW w:w="1269" w:type="dxa"/>
            <w:vAlign w:val="center"/>
          </w:tcPr>
          <w:p>
            <w:pPr>
              <w:spacing w:line="240" w:lineRule="auto"/>
              <w:jc w:val="both"/>
              <w:rPr>
                <w:szCs w:val="21"/>
              </w:rPr>
            </w:pPr>
          </w:p>
        </w:tc>
        <w:tc>
          <w:tcPr>
            <w:tcW w:w="2041" w:type="dxa"/>
            <w:vAlign w:val="center"/>
          </w:tcPr>
          <w:p>
            <w:pPr>
              <w:spacing w:line="240" w:lineRule="auto"/>
              <w:jc w:val="both"/>
              <w:rPr>
                <w:szCs w:val="21"/>
              </w:rPr>
            </w:pPr>
          </w:p>
        </w:tc>
        <w:tc>
          <w:tcPr>
            <w:tcW w:w="2500" w:type="dxa"/>
            <w:vAlign w:val="center"/>
          </w:tcPr>
          <w:p>
            <w:pPr>
              <w:spacing w:line="240" w:lineRule="auto"/>
              <w:jc w:val="both"/>
              <w:rPr>
                <w:szCs w:val="21"/>
              </w:rPr>
            </w:pPr>
          </w:p>
        </w:tc>
        <w:tc>
          <w:tcPr>
            <w:tcW w:w="1042" w:type="dxa"/>
            <w:vAlign w:val="center"/>
          </w:tcPr>
          <w:p>
            <w:pPr>
              <w:spacing w:line="240" w:lineRule="auto"/>
              <w:jc w:val="both"/>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358" w:type="dxa"/>
            <w:vMerge w:val="continue"/>
            <w:vAlign w:val="center"/>
          </w:tcPr>
          <w:p>
            <w:pPr>
              <w:pStyle w:val="19"/>
              <w:widowControl w:val="0"/>
              <w:spacing w:line="240" w:lineRule="auto"/>
              <w:jc w:val="both"/>
              <w:rPr>
                <w:sz w:val="21"/>
                <w:szCs w:val="21"/>
              </w:rPr>
            </w:pPr>
          </w:p>
        </w:tc>
        <w:tc>
          <w:tcPr>
            <w:tcW w:w="2425" w:type="dxa"/>
            <w:vAlign w:val="center"/>
          </w:tcPr>
          <w:p>
            <w:pPr>
              <w:spacing w:line="240" w:lineRule="auto"/>
              <w:jc w:val="both"/>
              <w:rPr>
                <w:szCs w:val="21"/>
              </w:rPr>
            </w:pPr>
            <w:r>
              <w:rPr>
                <w:rFonts w:hint="eastAsia"/>
                <w:szCs w:val="21"/>
              </w:rPr>
              <w:t>其他：</w:t>
            </w:r>
          </w:p>
        </w:tc>
        <w:tc>
          <w:tcPr>
            <w:tcW w:w="2577" w:type="dxa"/>
            <w:vAlign w:val="center"/>
          </w:tcPr>
          <w:p>
            <w:pPr>
              <w:spacing w:line="240" w:lineRule="auto"/>
              <w:jc w:val="both"/>
              <w:rPr>
                <w:szCs w:val="21"/>
              </w:rPr>
            </w:pPr>
          </w:p>
        </w:tc>
        <w:tc>
          <w:tcPr>
            <w:tcW w:w="1269" w:type="dxa"/>
            <w:vAlign w:val="center"/>
          </w:tcPr>
          <w:p>
            <w:pPr>
              <w:spacing w:line="240" w:lineRule="auto"/>
              <w:jc w:val="both"/>
              <w:rPr>
                <w:szCs w:val="21"/>
              </w:rPr>
            </w:pPr>
          </w:p>
        </w:tc>
        <w:tc>
          <w:tcPr>
            <w:tcW w:w="2041" w:type="dxa"/>
            <w:vAlign w:val="center"/>
          </w:tcPr>
          <w:p>
            <w:pPr>
              <w:spacing w:line="240" w:lineRule="auto"/>
              <w:jc w:val="both"/>
              <w:rPr>
                <w:szCs w:val="21"/>
              </w:rPr>
            </w:pPr>
          </w:p>
        </w:tc>
        <w:tc>
          <w:tcPr>
            <w:tcW w:w="2500" w:type="dxa"/>
            <w:vAlign w:val="center"/>
          </w:tcPr>
          <w:p>
            <w:pPr>
              <w:spacing w:line="240" w:lineRule="auto"/>
              <w:jc w:val="both"/>
              <w:rPr>
                <w:szCs w:val="21"/>
              </w:rPr>
            </w:pPr>
          </w:p>
        </w:tc>
        <w:tc>
          <w:tcPr>
            <w:tcW w:w="1042" w:type="dxa"/>
            <w:vAlign w:val="center"/>
          </w:tcPr>
          <w:p>
            <w:pPr>
              <w:spacing w:line="240" w:lineRule="auto"/>
              <w:jc w:val="both"/>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358" w:type="dxa"/>
            <w:vMerge w:val="restart"/>
            <w:vAlign w:val="center"/>
          </w:tcPr>
          <w:p>
            <w:pPr>
              <w:pStyle w:val="19"/>
              <w:widowControl w:val="0"/>
              <w:spacing w:line="240" w:lineRule="auto"/>
              <w:jc w:val="both"/>
              <w:rPr>
                <w:sz w:val="21"/>
                <w:szCs w:val="21"/>
              </w:rPr>
            </w:pPr>
            <w:r>
              <w:rPr>
                <w:rFonts w:hint="eastAsia"/>
                <w:sz w:val="21"/>
                <w:szCs w:val="21"/>
              </w:rPr>
              <w:t>设计阶段</w:t>
            </w:r>
          </w:p>
        </w:tc>
        <w:tc>
          <w:tcPr>
            <w:tcW w:w="2425" w:type="dxa"/>
            <w:vAlign w:val="center"/>
          </w:tcPr>
          <w:p>
            <w:pPr>
              <w:spacing w:line="240" w:lineRule="auto"/>
              <w:jc w:val="both"/>
              <w:rPr>
                <w:szCs w:val="21"/>
              </w:rPr>
            </w:pPr>
            <w:r>
              <w:rPr>
                <w:rFonts w:hint="eastAsia"/>
                <w:szCs w:val="21"/>
              </w:rPr>
              <w:t>设计概算</w:t>
            </w:r>
          </w:p>
        </w:tc>
        <w:tc>
          <w:tcPr>
            <w:tcW w:w="2577" w:type="dxa"/>
            <w:vAlign w:val="center"/>
          </w:tcPr>
          <w:p>
            <w:pPr>
              <w:spacing w:line="240" w:lineRule="auto"/>
              <w:jc w:val="both"/>
              <w:rPr>
                <w:szCs w:val="21"/>
              </w:rPr>
            </w:pPr>
            <w:r>
              <w:rPr>
                <w:rFonts w:hint="eastAsia"/>
                <w:szCs w:val="21"/>
              </w:rPr>
              <w:t>□编制□审核□调整</w:t>
            </w:r>
          </w:p>
        </w:tc>
        <w:tc>
          <w:tcPr>
            <w:tcW w:w="1269" w:type="dxa"/>
            <w:vAlign w:val="center"/>
          </w:tcPr>
          <w:p>
            <w:pPr>
              <w:spacing w:line="240" w:lineRule="auto"/>
              <w:jc w:val="both"/>
              <w:rPr>
                <w:szCs w:val="21"/>
              </w:rPr>
            </w:pPr>
          </w:p>
        </w:tc>
        <w:tc>
          <w:tcPr>
            <w:tcW w:w="2041" w:type="dxa"/>
            <w:vAlign w:val="center"/>
          </w:tcPr>
          <w:p>
            <w:pPr>
              <w:spacing w:line="240" w:lineRule="auto"/>
              <w:jc w:val="both"/>
              <w:rPr>
                <w:szCs w:val="21"/>
              </w:rPr>
            </w:pPr>
          </w:p>
        </w:tc>
        <w:tc>
          <w:tcPr>
            <w:tcW w:w="2500" w:type="dxa"/>
            <w:vAlign w:val="center"/>
          </w:tcPr>
          <w:p>
            <w:pPr>
              <w:spacing w:line="240" w:lineRule="auto"/>
              <w:jc w:val="both"/>
              <w:rPr>
                <w:szCs w:val="21"/>
              </w:rPr>
            </w:pPr>
          </w:p>
        </w:tc>
        <w:tc>
          <w:tcPr>
            <w:tcW w:w="1042" w:type="dxa"/>
            <w:vAlign w:val="center"/>
          </w:tcPr>
          <w:p>
            <w:pPr>
              <w:spacing w:line="240" w:lineRule="auto"/>
              <w:jc w:val="both"/>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358" w:type="dxa"/>
            <w:vMerge w:val="continue"/>
            <w:vAlign w:val="center"/>
          </w:tcPr>
          <w:p>
            <w:pPr>
              <w:pStyle w:val="19"/>
              <w:widowControl w:val="0"/>
              <w:spacing w:line="240" w:lineRule="auto"/>
              <w:jc w:val="both"/>
              <w:rPr>
                <w:sz w:val="21"/>
                <w:szCs w:val="21"/>
              </w:rPr>
            </w:pPr>
          </w:p>
        </w:tc>
        <w:tc>
          <w:tcPr>
            <w:tcW w:w="2425" w:type="dxa"/>
            <w:vAlign w:val="center"/>
          </w:tcPr>
          <w:p>
            <w:pPr>
              <w:spacing w:line="240" w:lineRule="auto"/>
              <w:jc w:val="both"/>
              <w:rPr>
                <w:szCs w:val="21"/>
              </w:rPr>
            </w:pPr>
            <w:r>
              <w:rPr>
                <w:rFonts w:hint="eastAsia"/>
                <w:szCs w:val="21"/>
              </w:rPr>
              <w:t>施工图预算</w:t>
            </w:r>
          </w:p>
        </w:tc>
        <w:tc>
          <w:tcPr>
            <w:tcW w:w="2577" w:type="dxa"/>
            <w:vAlign w:val="center"/>
          </w:tcPr>
          <w:p>
            <w:pPr>
              <w:spacing w:line="240" w:lineRule="auto"/>
              <w:jc w:val="both"/>
              <w:rPr>
                <w:szCs w:val="21"/>
              </w:rPr>
            </w:pPr>
            <w:r>
              <w:rPr>
                <w:rFonts w:hint="eastAsia"/>
                <w:szCs w:val="21"/>
              </w:rPr>
              <w:t>□编制□审核□调整</w:t>
            </w:r>
          </w:p>
        </w:tc>
        <w:tc>
          <w:tcPr>
            <w:tcW w:w="1269" w:type="dxa"/>
            <w:vAlign w:val="center"/>
          </w:tcPr>
          <w:p>
            <w:pPr>
              <w:spacing w:line="240" w:lineRule="auto"/>
              <w:jc w:val="both"/>
              <w:rPr>
                <w:szCs w:val="21"/>
              </w:rPr>
            </w:pPr>
          </w:p>
        </w:tc>
        <w:tc>
          <w:tcPr>
            <w:tcW w:w="2041" w:type="dxa"/>
            <w:vAlign w:val="center"/>
          </w:tcPr>
          <w:p>
            <w:pPr>
              <w:spacing w:line="240" w:lineRule="auto"/>
              <w:jc w:val="both"/>
              <w:rPr>
                <w:szCs w:val="21"/>
              </w:rPr>
            </w:pPr>
          </w:p>
        </w:tc>
        <w:tc>
          <w:tcPr>
            <w:tcW w:w="2500" w:type="dxa"/>
            <w:vAlign w:val="center"/>
          </w:tcPr>
          <w:p>
            <w:pPr>
              <w:spacing w:line="240" w:lineRule="auto"/>
              <w:jc w:val="both"/>
              <w:rPr>
                <w:szCs w:val="21"/>
              </w:rPr>
            </w:pPr>
          </w:p>
        </w:tc>
        <w:tc>
          <w:tcPr>
            <w:tcW w:w="1042" w:type="dxa"/>
            <w:vAlign w:val="center"/>
          </w:tcPr>
          <w:p>
            <w:pPr>
              <w:spacing w:line="240" w:lineRule="auto"/>
              <w:jc w:val="both"/>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358" w:type="dxa"/>
            <w:vMerge w:val="continue"/>
            <w:vAlign w:val="center"/>
          </w:tcPr>
          <w:p>
            <w:pPr>
              <w:pStyle w:val="19"/>
              <w:widowControl w:val="0"/>
              <w:spacing w:line="240" w:lineRule="auto"/>
              <w:jc w:val="both"/>
              <w:rPr>
                <w:sz w:val="21"/>
                <w:szCs w:val="21"/>
              </w:rPr>
            </w:pPr>
          </w:p>
        </w:tc>
        <w:tc>
          <w:tcPr>
            <w:tcW w:w="2425" w:type="dxa"/>
            <w:vAlign w:val="center"/>
          </w:tcPr>
          <w:p>
            <w:pPr>
              <w:spacing w:line="240" w:lineRule="auto"/>
              <w:jc w:val="both"/>
              <w:rPr>
                <w:szCs w:val="21"/>
              </w:rPr>
            </w:pPr>
            <w:r>
              <w:rPr>
                <w:rFonts w:hint="eastAsia"/>
                <w:szCs w:val="21"/>
              </w:rPr>
              <w:t>其他：</w:t>
            </w:r>
          </w:p>
        </w:tc>
        <w:tc>
          <w:tcPr>
            <w:tcW w:w="2577" w:type="dxa"/>
            <w:vAlign w:val="center"/>
          </w:tcPr>
          <w:p>
            <w:pPr>
              <w:spacing w:line="240" w:lineRule="auto"/>
              <w:jc w:val="both"/>
              <w:rPr>
                <w:szCs w:val="21"/>
              </w:rPr>
            </w:pPr>
          </w:p>
        </w:tc>
        <w:tc>
          <w:tcPr>
            <w:tcW w:w="1269" w:type="dxa"/>
            <w:vAlign w:val="center"/>
          </w:tcPr>
          <w:p>
            <w:pPr>
              <w:spacing w:line="240" w:lineRule="auto"/>
              <w:jc w:val="both"/>
              <w:rPr>
                <w:szCs w:val="21"/>
              </w:rPr>
            </w:pPr>
          </w:p>
        </w:tc>
        <w:tc>
          <w:tcPr>
            <w:tcW w:w="2041" w:type="dxa"/>
            <w:vAlign w:val="center"/>
          </w:tcPr>
          <w:p>
            <w:pPr>
              <w:spacing w:line="240" w:lineRule="auto"/>
              <w:jc w:val="both"/>
              <w:rPr>
                <w:szCs w:val="21"/>
              </w:rPr>
            </w:pPr>
          </w:p>
        </w:tc>
        <w:tc>
          <w:tcPr>
            <w:tcW w:w="2500" w:type="dxa"/>
            <w:vAlign w:val="center"/>
          </w:tcPr>
          <w:p>
            <w:pPr>
              <w:spacing w:line="240" w:lineRule="auto"/>
              <w:jc w:val="both"/>
              <w:rPr>
                <w:szCs w:val="21"/>
              </w:rPr>
            </w:pPr>
          </w:p>
        </w:tc>
        <w:tc>
          <w:tcPr>
            <w:tcW w:w="1042" w:type="dxa"/>
            <w:vAlign w:val="center"/>
          </w:tcPr>
          <w:p>
            <w:pPr>
              <w:spacing w:line="240" w:lineRule="auto"/>
              <w:jc w:val="both"/>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358" w:type="dxa"/>
            <w:vMerge w:val="restart"/>
            <w:vAlign w:val="center"/>
          </w:tcPr>
          <w:p>
            <w:pPr>
              <w:spacing w:line="240" w:lineRule="auto"/>
              <w:jc w:val="both"/>
              <w:rPr>
                <w:szCs w:val="21"/>
              </w:rPr>
            </w:pPr>
            <w:r>
              <w:rPr>
                <w:rFonts w:hint="eastAsia"/>
                <w:szCs w:val="21"/>
              </w:rPr>
              <w:t>发承包阶段</w:t>
            </w:r>
          </w:p>
        </w:tc>
        <w:tc>
          <w:tcPr>
            <w:tcW w:w="2425" w:type="dxa"/>
            <w:vAlign w:val="center"/>
          </w:tcPr>
          <w:p>
            <w:pPr>
              <w:spacing w:line="240" w:lineRule="auto"/>
              <w:jc w:val="both"/>
              <w:rPr>
                <w:szCs w:val="21"/>
              </w:rPr>
            </w:pPr>
            <w:r>
              <w:rPr>
                <w:rFonts w:hint="eastAsia"/>
                <w:szCs w:val="21"/>
              </w:rPr>
              <w:t>工程量清单</w:t>
            </w:r>
          </w:p>
        </w:tc>
        <w:tc>
          <w:tcPr>
            <w:tcW w:w="2577" w:type="dxa"/>
            <w:vAlign w:val="center"/>
          </w:tcPr>
          <w:p>
            <w:pPr>
              <w:spacing w:line="240" w:lineRule="auto"/>
              <w:jc w:val="both"/>
              <w:rPr>
                <w:szCs w:val="21"/>
              </w:rPr>
            </w:pPr>
            <w:r>
              <w:rPr>
                <w:rFonts w:hint="eastAsia"/>
                <w:szCs w:val="21"/>
              </w:rPr>
              <w:t>□编制□审核□调整</w:t>
            </w:r>
          </w:p>
        </w:tc>
        <w:tc>
          <w:tcPr>
            <w:tcW w:w="1269" w:type="dxa"/>
            <w:vAlign w:val="center"/>
          </w:tcPr>
          <w:p>
            <w:pPr>
              <w:spacing w:line="240" w:lineRule="auto"/>
              <w:jc w:val="both"/>
              <w:rPr>
                <w:szCs w:val="21"/>
              </w:rPr>
            </w:pPr>
          </w:p>
        </w:tc>
        <w:tc>
          <w:tcPr>
            <w:tcW w:w="2041" w:type="dxa"/>
            <w:vAlign w:val="center"/>
          </w:tcPr>
          <w:p>
            <w:pPr>
              <w:spacing w:line="240" w:lineRule="auto"/>
              <w:jc w:val="both"/>
              <w:rPr>
                <w:szCs w:val="21"/>
              </w:rPr>
            </w:pPr>
          </w:p>
        </w:tc>
        <w:tc>
          <w:tcPr>
            <w:tcW w:w="2500" w:type="dxa"/>
            <w:vAlign w:val="center"/>
          </w:tcPr>
          <w:p>
            <w:pPr>
              <w:spacing w:line="240" w:lineRule="auto"/>
              <w:jc w:val="both"/>
              <w:rPr>
                <w:szCs w:val="21"/>
              </w:rPr>
            </w:pPr>
          </w:p>
        </w:tc>
        <w:tc>
          <w:tcPr>
            <w:tcW w:w="1042" w:type="dxa"/>
            <w:vAlign w:val="center"/>
          </w:tcPr>
          <w:p>
            <w:pPr>
              <w:spacing w:line="240" w:lineRule="auto"/>
              <w:jc w:val="both"/>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358" w:type="dxa"/>
            <w:vMerge w:val="continue"/>
            <w:vAlign w:val="center"/>
          </w:tcPr>
          <w:p>
            <w:pPr>
              <w:spacing w:line="240" w:lineRule="auto"/>
              <w:jc w:val="both"/>
              <w:rPr>
                <w:szCs w:val="21"/>
              </w:rPr>
            </w:pPr>
          </w:p>
        </w:tc>
        <w:tc>
          <w:tcPr>
            <w:tcW w:w="2425" w:type="dxa"/>
            <w:vAlign w:val="center"/>
          </w:tcPr>
          <w:p>
            <w:pPr>
              <w:spacing w:line="240" w:lineRule="auto"/>
              <w:jc w:val="both"/>
              <w:rPr>
                <w:szCs w:val="21"/>
              </w:rPr>
            </w:pPr>
            <w:r>
              <w:rPr>
                <w:rFonts w:hint="eastAsia"/>
                <w:szCs w:val="21"/>
              </w:rPr>
              <w:t>最高投标限价</w:t>
            </w:r>
          </w:p>
        </w:tc>
        <w:tc>
          <w:tcPr>
            <w:tcW w:w="2577" w:type="dxa"/>
            <w:vAlign w:val="center"/>
          </w:tcPr>
          <w:p>
            <w:pPr>
              <w:spacing w:line="240" w:lineRule="auto"/>
              <w:jc w:val="both"/>
              <w:rPr>
                <w:szCs w:val="21"/>
              </w:rPr>
            </w:pPr>
            <w:r>
              <w:rPr>
                <w:rFonts w:hint="eastAsia"/>
                <w:szCs w:val="21"/>
              </w:rPr>
              <w:t>□编制□审核□调整</w:t>
            </w:r>
          </w:p>
        </w:tc>
        <w:tc>
          <w:tcPr>
            <w:tcW w:w="1269" w:type="dxa"/>
            <w:vAlign w:val="center"/>
          </w:tcPr>
          <w:p>
            <w:pPr>
              <w:spacing w:line="240" w:lineRule="auto"/>
              <w:jc w:val="both"/>
              <w:rPr>
                <w:szCs w:val="21"/>
              </w:rPr>
            </w:pPr>
          </w:p>
        </w:tc>
        <w:tc>
          <w:tcPr>
            <w:tcW w:w="2041" w:type="dxa"/>
            <w:vAlign w:val="center"/>
          </w:tcPr>
          <w:p>
            <w:pPr>
              <w:spacing w:line="240" w:lineRule="auto"/>
              <w:jc w:val="both"/>
              <w:rPr>
                <w:szCs w:val="21"/>
              </w:rPr>
            </w:pPr>
          </w:p>
        </w:tc>
        <w:tc>
          <w:tcPr>
            <w:tcW w:w="2500" w:type="dxa"/>
            <w:vAlign w:val="center"/>
          </w:tcPr>
          <w:p>
            <w:pPr>
              <w:spacing w:line="240" w:lineRule="auto"/>
              <w:jc w:val="both"/>
              <w:rPr>
                <w:szCs w:val="21"/>
              </w:rPr>
            </w:pPr>
          </w:p>
        </w:tc>
        <w:tc>
          <w:tcPr>
            <w:tcW w:w="1042" w:type="dxa"/>
            <w:vAlign w:val="center"/>
          </w:tcPr>
          <w:p>
            <w:pPr>
              <w:spacing w:line="240" w:lineRule="auto"/>
              <w:jc w:val="both"/>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358" w:type="dxa"/>
            <w:vMerge w:val="continue"/>
            <w:vAlign w:val="center"/>
          </w:tcPr>
          <w:p>
            <w:pPr>
              <w:spacing w:line="240" w:lineRule="auto"/>
              <w:jc w:val="both"/>
              <w:rPr>
                <w:szCs w:val="21"/>
              </w:rPr>
            </w:pPr>
          </w:p>
        </w:tc>
        <w:tc>
          <w:tcPr>
            <w:tcW w:w="2425" w:type="dxa"/>
            <w:vAlign w:val="center"/>
          </w:tcPr>
          <w:p>
            <w:pPr>
              <w:spacing w:line="240" w:lineRule="auto"/>
              <w:jc w:val="both"/>
              <w:rPr>
                <w:szCs w:val="21"/>
              </w:rPr>
            </w:pPr>
            <w:r>
              <w:rPr>
                <w:rFonts w:hint="eastAsia"/>
                <w:szCs w:val="21"/>
              </w:rPr>
              <w:t>投标报价分析</w:t>
            </w:r>
          </w:p>
        </w:tc>
        <w:tc>
          <w:tcPr>
            <w:tcW w:w="2577" w:type="dxa"/>
            <w:vAlign w:val="center"/>
          </w:tcPr>
          <w:p>
            <w:pPr>
              <w:spacing w:line="240" w:lineRule="auto"/>
              <w:jc w:val="both"/>
              <w:rPr>
                <w:szCs w:val="21"/>
              </w:rPr>
            </w:pPr>
            <w:r>
              <w:rPr>
                <w:rFonts w:hint="eastAsia"/>
                <w:szCs w:val="21"/>
              </w:rPr>
              <w:t>□编制□审核□调整</w:t>
            </w:r>
          </w:p>
        </w:tc>
        <w:tc>
          <w:tcPr>
            <w:tcW w:w="1269" w:type="dxa"/>
            <w:vAlign w:val="center"/>
          </w:tcPr>
          <w:p>
            <w:pPr>
              <w:spacing w:line="240" w:lineRule="auto"/>
              <w:jc w:val="both"/>
              <w:rPr>
                <w:szCs w:val="21"/>
              </w:rPr>
            </w:pPr>
          </w:p>
        </w:tc>
        <w:tc>
          <w:tcPr>
            <w:tcW w:w="2041" w:type="dxa"/>
            <w:vAlign w:val="center"/>
          </w:tcPr>
          <w:p>
            <w:pPr>
              <w:spacing w:line="240" w:lineRule="auto"/>
              <w:jc w:val="both"/>
              <w:rPr>
                <w:szCs w:val="21"/>
              </w:rPr>
            </w:pPr>
          </w:p>
        </w:tc>
        <w:tc>
          <w:tcPr>
            <w:tcW w:w="2500" w:type="dxa"/>
            <w:vAlign w:val="center"/>
          </w:tcPr>
          <w:p>
            <w:pPr>
              <w:spacing w:line="240" w:lineRule="auto"/>
              <w:jc w:val="both"/>
              <w:rPr>
                <w:szCs w:val="21"/>
              </w:rPr>
            </w:pPr>
          </w:p>
        </w:tc>
        <w:tc>
          <w:tcPr>
            <w:tcW w:w="1042" w:type="dxa"/>
            <w:vAlign w:val="center"/>
          </w:tcPr>
          <w:p>
            <w:pPr>
              <w:spacing w:line="240" w:lineRule="auto"/>
              <w:jc w:val="both"/>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358" w:type="dxa"/>
            <w:vMerge w:val="continue"/>
            <w:vAlign w:val="center"/>
          </w:tcPr>
          <w:p>
            <w:pPr>
              <w:spacing w:line="240" w:lineRule="auto"/>
              <w:jc w:val="both"/>
              <w:rPr>
                <w:szCs w:val="21"/>
              </w:rPr>
            </w:pPr>
          </w:p>
        </w:tc>
        <w:tc>
          <w:tcPr>
            <w:tcW w:w="2425" w:type="dxa"/>
            <w:vAlign w:val="center"/>
          </w:tcPr>
          <w:p>
            <w:pPr>
              <w:spacing w:line="240" w:lineRule="auto"/>
              <w:jc w:val="both"/>
              <w:rPr>
                <w:szCs w:val="21"/>
              </w:rPr>
            </w:pPr>
            <w:r>
              <w:rPr>
                <w:rFonts w:hint="eastAsia"/>
                <w:szCs w:val="21"/>
              </w:rPr>
              <w:t>清标报告</w:t>
            </w:r>
          </w:p>
        </w:tc>
        <w:tc>
          <w:tcPr>
            <w:tcW w:w="2577" w:type="dxa"/>
            <w:vAlign w:val="center"/>
          </w:tcPr>
          <w:p>
            <w:pPr>
              <w:spacing w:line="240" w:lineRule="auto"/>
              <w:jc w:val="both"/>
              <w:rPr>
                <w:szCs w:val="21"/>
              </w:rPr>
            </w:pPr>
            <w:r>
              <w:rPr>
                <w:rFonts w:hint="eastAsia"/>
                <w:szCs w:val="21"/>
              </w:rPr>
              <w:t>□编制□审核□调整</w:t>
            </w:r>
          </w:p>
        </w:tc>
        <w:tc>
          <w:tcPr>
            <w:tcW w:w="1269" w:type="dxa"/>
            <w:vAlign w:val="center"/>
          </w:tcPr>
          <w:p>
            <w:pPr>
              <w:spacing w:line="240" w:lineRule="auto"/>
              <w:jc w:val="both"/>
              <w:rPr>
                <w:szCs w:val="21"/>
              </w:rPr>
            </w:pPr>
          </w:p>
        </w:tc>
        <w:tc>
          <w:tcPr>
            <w:tcW w:w="2041" w:type="dxa"/>
            <w:vAlign w:val="center"/>
          </w:tcPr>
          <w:p>
            <w:pPr>
              <w:spacing w:line="240" w:lineRule="auto"/>
              <w:jc w:val="both"/>
              <w:rPr>
                <w:szCs w:val="21"/>
              </w:rPr>
            </w:pPr>
          </w:p>
        </w:tc>
        <w:tc>
          <w:tcPr>
            <w:tcW w:w="2500" w:type="dxa"/>
            <w:vAlign w:val="center"/>
          </w:tcPr>
          <w:p>
            <w:pPr>
              <w:spacing w:line="240" w:lineRule="auto"/>
              <w:jc w:val="both"/>
              <w:rPr>
                <w:szCs w:val="21"/>
              </w:rPr>
            </w:pPr>
          </w:p>
        </w:tc>
        <w:tc>
          <w:tcPr>
            <w:tcW w:w="1042" w:type="dxa"/>
            <w:vAlign w:val="center"/>
          </w:tcPr>
          <w:p>
            <w:pPr>
              <w:spacing w:line="240" w:lineRule="auto"/>
              <w:jc w:val="both"/>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358" w:type="dxa"/>
            <w:vMerge w:val="continue"/>
            <w:vAlign w:val="center"/>
          </w:tcPr>
          <w:p>
            <w:pPr>
              <w:spacing w:line="240" w:lineRule="auto"/>
              <w:jc w:val="both"/>
              <w:rPr>
                <w:szCs w:val="21"/>
              </w:rPr>
            </w:pPr>
          </w:p>
        </w:tc>
        <w:tc>
          <w:tcPr>
            <w:tcW w:w="2425" w:type="dxa"/>
            <w:vAlign w:val="center"/>
          </w:tcPr>
          <w:p>
            <w:pPr>
              <w:spacing w:line="240" w:lineRule="auto"/>
              <w:jc w:val="both"/>
              <w:rPr>
                <w:szCs w:val="21"/>
              </w:rPr>
            </w:pPr>
            <w:r>
              <w:rPr>
                <w:rFonts w:hint="eastAsia"/>
                <w:szCs w:val="21"/>
              </w:rPr>
              <w:t>其他：</w:t>
            </w:r>
          </w:p>
          <w:p>
            <w:pPr>
              <w:spacing w:line="240" w:lineRule="auto"/>
              <w:jc w:val="both"/>
              <w:rPr>
                <w:szCs w:val="21"/>
              </w:rPr>
            </w:pPr>
          </w:p>
          <w:p>
            <w:pPr>
              <w:spacing w:line="240" w:lineRule="auto"/>
              <w:jc w:val="both"/>
              <w:rPr>
                <w:szCs w:val="21"/>
              </w:rPr>
            </w:pPr>
          </w:p>
        </w:tc>
        <w:tc>
          <w:tcPr>
            <w:tcW w:w="2577" w:type="dxa"/>
            <w:vAlign w:val="center"/>
          </w:tcPr>
          <w:p>
            <w:pPr>
              <w:spacing w:line="240" w:lineRule="auto"/>
              <w:jc w:val="both"/>
              <w:rPr>
                <w:szCs w:val="21"/>
              </w:rPr>
            </w:pPr>
          </w:p>
        </w:tc>
        <w:tc>
          <w:tcPr>
            <w:tcW w:w="1269" w:type="dxa"/>
            <w:vAlign w:val="center"/>
          </w:tcPr>
          <w:p>
            <w:pPr>
              <w:spacing w:line="240" w:lineRule="auto"/>
              <w:jc w:val="both"/>
              <w:rPr>
                <w:szCs w:val="21"/>
              </w:rPr>
            </w:pPr>
          </w:p>
        </w:tc>
        <w:tc>
          <w:tcPr>
            <w:tcW w:w="2041" w:type="dxa"/>
            <w:vAlign w:val="center"/>
          </w:tcPr>
          <w:p>
            <w:pPr>
              <w:spacing w:line="240" w:lineRule="auto"/>
              <w:jc w:val="both"/>
              <w:rPr>
                <w:szCs w:val="21"/>
              </w:rPr>
            </w:pPr>
          </w:p>
        </w:tc>
        <w:tc>
          <w:tcPr>
            <w:tcW w:w="2500" w:type="dxa"/>
            <w:vAlign w:val="center"/>
          </w:tcPr>
          <w:p>
            <w:pPr>
              <w:spacing w:line="240" w:lineRule="auto"/>
              <w:jc w:val="both"/>
              <w:rPr>
                <w:szCs w:val="21"/>
              </w:rPr>
            </w:pPr>
          </w:p>
        </w:tc>
        <w:tc>
          <w:tcPr>
            <w:tcW w:w="1042" w:type="dxa"/>
            <w:vAlign w:val="center"/>
          </w:tcPr>
          <w:p>
            <w:pPr>
              <w:spacing w:line="240" w:lineRule="auto"/>
              <w:jc w:val="both"/>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358" w:type="dxa"/>
            <w:vMerge w:val="restart"/>
            <w:vAlign w:val="center"/>
          </w:tcPr>
          <w:p>
            <w:pPr>
              <w:spacing w:line="240" w:lineRule="auto"/>
              <w:jc w:val="both"/>
              <w:rPr>
                <w:szCs w:val="21"/>
              </w:rPr>
            </w:pPr>
          </w:p>
          <w:p>
            <w:pPr>
              <w:spacing w:line="240" w:lineRule="auto"/>
              <w:jc w:val="both"/>
              <w:rPr>
                <w:szCs w:val="21"/>
              </w:rPr>
            </w:pPr>
          </w:p>
          <w:p>
            <w:pPr>
              <w:spacing w:line="240" w:lineRule="auto"/>
              <w:jc w:val="both"/>
              <w:rPr>
                <w:szCs w:val="21"/>
              </w:rPr>
            </w:pPr>
          </w:p>
          <w:p>
            <w:pPr>
              <w:spacing w:line="240" w:lineRule="auto"/>
              <w:jc w:val="both"/>
              <w:rPr>
                <w:szCs w:val="21"/>
              </w:rPr>
            </w:pPr>
            <w:r>
              <w:rPr>
                <w:rFonts w:hint="eastAsia"/>
                <w:szCs w:val="21"/>
              </w:rPr>
              <w:t>实施阶段</w:t>
            </w:r>
          </w:p>
        </w:tc>
        <w:tc>
          <w:tcPr>
            <w:tcW w:w="2425" w:type="dxa"/>
            <w:vAlign w:val="center"/>
          </w:tcPr>
          <w:p>
            <w:pPr>
              <w:spacing w:line="240" w:lineRule="auto"/>
              <w:jc w:val="both"/>
              <w:rPr>
                <w:szCs w:val="21"/>
              </w:rPr>
            </w:pPr>
          </w:p>
          <w:p>
            <w:pPr>
              <w:spacing w:line="240" w:lineRule="auto"/>
              <w:jc w:val="both"/>
              <w:rPr>
                <w:szCs w:val="21"/>
              </w:rPr>
            </w:pPr>
            <w:r>
              <w:rPr>
                <w:rFonts w:hint="eastAsia"/>
                <w:szCs w:val="21"/>
              </w:rPr>
              <w:t>资金使用计划</w:t>
            </w:r>
          </w:p>
        </w:tc>
        <w:tc>
          <w:tcPr>
            <w:tcW w:w="2577" w:type="dxa"/>
            <w:vAlign w:val="center"/>
          </w:tcPr>
          <w:p>
            <w:pPr>
              <w:spacing w:line="240" w:lineRule="auto"/>
              <w:jc w:val="both"/>
              <w:rPr>
                <w:szCs w:val="21"/>
              </w:rPr>
            </w:pPr>
          </w:p>
          <w:p>
            <w:pPr>
              <w:spacing w:line="240" w:lineRule="auto"/>
              <w:jc w:val="both"/>
              <w:rPr>
                <w:szCs w:val="21"/>
              </w:rPr>
            </w:pPr>
            <w:r>
              <w:rPr>
                <w:rFonts w:hint="eastAsia"/>
                <w:szCs w:val="21"/>
              </w:rPr>
              <w:t>□编制</w:t>
            </w:r>
          </w:p>
        </w:tc>
        <w:tc>
          <w:tcPr>
            <w:tcW w:w="1269" w:type="dxa"/>
            <w:vAlign w:val="center"/>
          </w:tcPr>
          <w:p>
            <w:pPr>
              <w:spacing w:line="240" w:lineRule="auto"/>
              <w:jc w:val="both"/>
              <w:rPr>
                <w:szCs w:val="21"/>
              </w:rPr>
            </w:pPr>
          </w:p>
        </w:tc>
        <w:tc>
          <w:tcPr>
            <w:tcW w:w="2041" w:type="dxa"/>
            <w:vAlign w:val="center"/>
          </w:tcPr>
          <w:p>
            <w:pPr>
              <w:spacing w:line="240" w:lineRule="auto"/>
              <w:jc w:val="both"/>
              <w:rPr>
                <w:szCs w:val="21"/>
              </w:rPr>
            </w:pPr>
          </w:p>
        </w:tc>
        <w:tc>
          <w:tcPr>
            <w:tcW w:w="2500" w:type="dxa"/>
            <w:vAlign w:val="center"/>
          </w:tcPr>
          <w:p>
            <w:pPr>
              <w:spacing w:line="240" w:lineRule="auto"/>
              <w:jc w:val="both"/>
              <w:rPr>
                <w:szCs w:val="21"/>
              </w:rPr>
            </w:pPr>
          </w:p>
        </w:tc>
        <w:tc>
          <w:tcPr>
            <w:tcW w:w="1042" w:type="dxa"/>
            <w:vAlign w:val="center"/>
          </w:tcPr>
          <w:p>
            <w:pPr>
              <w:spacing w:line="240" w:lineRule="auto"/>
              <w:jc w:val="both"/>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358" w:type="dxa"/>
            <w:vMerge w:val="continue"/>
            <w:vAlign w:val="center"/>
          </w:tcPr>
          <w:p>
            <w:pPr>
              <w:spacing w:line="240" w:lineRule="auto"/>
              <w:jc w:val="both"/>
              <w:rPr>
                <w:szCs w:val="21"/>
              </w:rPr>
            </w:pPr>
          </w:p>
        </w:tc>
        <w:tc>
          <w:tcPr>
            <w:tcW w:w="2425" w:type="dxa"/>
            <w:vAlign w:val="center"/>
          </w:tcPr>
          <w:p>
            <w:pPr>
              <w:spacing w:line="240" w:lineRule="auto"/>
              <w:jc w:val="both"/>
              <w:rPr>
                <w:szCs w:val="21"/>
              </w:rPr>
            </w:pPr>
            <w:r>
              <w:rPr>
                <w:rFonts w:hint="eastAsia"/>
                <w:szCs w:val="21"/>
              </w:rPr>
              <w:t>工程计量与工程款审核</w:t>
            </w:r>
          </w:p>
        </w:tc>
        <w:tc>
          <w:tcPr>
            <w:tcW w:w="2577" w:type="dxa"/>
            <w:vAlign w:val="center"/>
          </w:tcPr>
          <w:p>
            <w:pPr>
              <w:spacing w:line="240" w:lineRule="auto"/>
              <w:jc w:val="both"/>
              <w:rPr>
                <w:szCs w:val="21"/>
              </w:rPr>
            </w:pPr>
            <w:r>
              <w:rPr>
                <w:rFonts w:hint="eastAsia"/>
                <w:szCs w:val="21"/>
              </w:rPr>
              <w:t>□编制□审核□调整</w:t>
            </w:r>
          </w:p>
        </w:tc>
        <w:tc>
          <w:tcPr>
            <w:tcW w:w="1269" w:type="dxa"/>
            <w:vAlign w:val="center"/>
          </w:tcPr>
          <w:p>
            <w:pPr>
              <w:spacing w:line="240" w:lineRule="auto"/>
              <w:jc w:val="both"/>
              <w:rPr>
                <w:szCs w:val="21"/>
              </w:rPr>
            </w:pPr>
          </w:p>
        </w:tc>
        <w:tc>
          <w:tcPr>
            <w:tcW w:w="2041" w:type="dxa"/>
            <w:vAlign w:val="center"/>
          </w:tcPr>
          <w:p>
            <w:pPr>
              <w:spacing w:line="240" w:lineRule="auto"/>
              <w:jc w:val="both"/>
              <w:rPr>
                <w:szCs w:val="21"/>
              </w:rPr>
            </w:pPr>
          </w:p>
        </w:tc>
        <w:tc>
          <w:tcPr>
            <w:tcW w:w="2500" w:type="dxa"/>
            <w:vAlign w:val="center"/>
          </w:tcPr>
          <w:p>
            <w:pPr>
              <w:spacing w:line="240" w:lineRule="auto"/>
              <w:jc w:val="both"/>
              <w:rPr>
                <w:szCs w:val="21"/>
              </w:rPr>
            </w:pPr>
          </w:p>
        </w:tc>
        <w:tc>
          <w:tcPr>
            <w:tcW w:w="1042" w:type="dxa"/>
            <w:vAlign w:val="center"/>
          </w:tcPr>
          <w:p>
            <w:pPr>
              <w:spacing w:line="240" w:lineRule="auto"/>
              <w:jc w:val="both"/>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358" w:type="dxa"/>
            <w:vMerge w:val="continue"/>
            <w:vAlign w:val="center"/>
          </w:tcPr>
          <w:p>
            <w:pPr>
              <w:spacing w:line="240" w:lineRule="auto"/>
              <w:jc w:val="both"/>
              <w:rPr>
                <w:szCs w:val="21"/>
              </w:rPr>
            </w:pPr>
          </w:p>
        </w:tc>
        <w:tc>
          <w:tcPr>
            <w:tcW w:w="2425" w:type="dxa"/>
            <w:vAlign w:val="center"/>
          </w:tcPr>
          <w:p>
            <w:pPr>
              <w:spacing w:line="240" w:lineRule="auto"/>
              <w:jc w:val="both"/>
              <w:rPr>
                <w:szCs w:val="21"/>
              </w:rPr>
            </w:pPr>
            <w:r>
              <w:rPr>
                <w:rFonts w:hint="eastAsia"/>
                <w:szCs w:val="21"/>
              </w:rPr>
              <w:t>合同价款调整</w:t>
            </w:r>
          </w:p>
        </w:tc>
        <w:tc>
          <w:tcPr>
            <w:tcW w:w="2577" w:type="dxa"/>
            <w:vAlign w:val="center"/>
          </w:tcPr>
          <w:p>
            <w:pPr>
              <w:spacing w:line="240" w:lineRule="auto"/>
              <w:jc w:val="both"/>
              <w:rPr>
                <w:szCs w:val="21"/>
              </w:rPr>
            </w:pPr>
            <w:r>
              <w:rPr>
                <w:rFonts w:hint="eastAsia"/>
                <w:szCs w:val="21"/>
              </w:rPr>
              <w:t>□编制□审核□调整</w:t>
            </w:r>
          </w:p>
        </w:tc>
        <w:tc>
          <w:tcPr>
            <w:tcW w:w="1269" w:type="dxa"/>
            <w:vAlign w:val="center"/>
          </w:tcPr>
          <w:p>
            <w:pPr>
              <w:spacing w:line="240" w:lineRule="auto"/>
              <w:jc w:val="both"/>
              <w:rPr>
                <w:szCs w:val="21"/>
              </w:rPr>
            </w:pPr>
          </w:p>
        </w:tc>
        <w:tc>
          <w:tcPr>
            <w:tcW w:w="2041" w:type="dxa"/>
            <w:vAlign w:val="center"/>
          </w:tcPr>
          <w:p>
            <w:pPr>
              <w:spacing w:line="240" w:lineRule="auto"/>
              <w:jc w:val="both"/>
              <w:rPr>
                <w:szCs w:val="21"/>
              </w:rPr>
            </w:pPr>
          </w:p>
        </w:tc>
        <w:tc>
          <w:tcPr>
            <w:tcW w:w="2500" w:type="dxa"/>
            <w:vAlign w:val="center"/>
          </w:tcPr>
          <w:p>
            <w:pPr>
              <w:spacing w:line="240" w:lineRule="auto"/>
              <w:jc w:val="both"/>
              <w:rPr>
                <w:szCs w:val="21"/>
              </w:rPr>
            </w:pPr>
          </w:p>
        </w:tc>
        <w:tc>
          <w:tcPr>
            <w:tcW w:w="1042" w:type="dxa"/>
            <w:vAlign w:val="center"/>
          </w:tcPr>
          <w:p>
            <w:pPr>
              <w:spacing w:line="240" w:lineRule="auto"/>
              <w:jc w:val="both"/>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358" w:type="dxa"/>
            <w:vMerge w:val="continue"/>
            <w:vAlign w:val="center"/>
          </w:tcPr>
          <w:p>
            <w:pPr>
              <w:spacing w:line="240" w:lineRule="auto"/>
              <w:jc w:val="both"/>
              <w:rPr>
                <w:szCs w:val="21"/>
              </w:rPr>
            </w:pPr>
          </w:p>
        </w:tc>
        <w:tc>
          <w:tcPr>
            <w:tcW w:w="2425" w:type="dxa"/>
            <w:vAlign w:val="center"/>
          </w:tcPr>
          <w:p>
            <w:pPr>
              <w:spacing w:line="240" w:lineRule="auto"/>
              <w:jc w:val="both"/>
              <w:rPr>
                <w:szCs w:val="21"/>
              </w:rPr>
            </w:pPr>
            <w:r>
              <w:rPr>
                <w:rFonts w:hint="eastAsia"/>
                <w:szCs w:val="21"/>
              </w:rPr>
              <w:t>工程变更、索赔、签证</w:t>
            </w:r>
          </w:p>
        </w:tc>
        <w:tc>
          <w:tcPr>
            <w:tcW w:w="2577" w:type="dxa"/>
            <w:vAlign w:val="center"/>
          </w:tcPr>
          <w:p>
            <w:pPr>
              <w:spacing w:line="240" w:lineRule="auto"/>
              <w:jc w:val="both"/>
              <w:rPr>
                <w:szCs w:val="21"/>
              </w:rPr>
            </w:pPr>
            <w:r>
              <w:rPr>
                <w:rFonts w:hint="eastAsia"/>
                <w:szCs w:val="21"/>
              </w:rPr>
              <w:t>□审核</w:t>
            </w:r>
          </w:p>
        </w:tc>
        <w:tc>
          <w:tcPr>
            <w:tcW w:w="1269" w:type="dxa"/>
            <w:vAlign w:val="center"/>
          </w:tcPr>
          <w:p>
            <w:pPr>
              <w:spacing w:line="240" w:lineRule="auto"/>
              <w:jc w:val="both"/>
              <w:rPr>
                <w:szCs w:val="21"/>
              </w:rPr>
            </w:pPr>
          </w:p>
        </w:tc>
        <w:tc>
          <w:tcPr>
            <w:tcW w:w="2041" w:type="dxa"/>
            <w:vAlign w:val="center"/>
          </w:tcPr>
          <w:p>
            <w:pPr>
              <w:spacing w:line="240" w:lineRule="auto"/>
              <w:jc w:val="both"/>
              <w:rPr>
                <w:szCs w:val="21"/>
              </w:rPr>
            </w:pPr>
          </w:p>
        </w:tc>
        <w:tc>
          <w:tcPr>
            <w:tcW w:w="2500" w:type="dxa"/>
            <w:vAlign w:val="center"/>
          </w:tcPr>
          <w:p>
            <w:pPr>
              <w:spacing w:line="240" w:lineRule="auto"/>
              <w:jc w:val="both"/>
              <w:rPr>
                <w:szCs w:val="21"/>
              </w:rPr>
            </w:pPr>
          </w:p>
        </w:tc>
        <w:tc>
          <w:tcPr>
            <w:tcW w:w="1042" w:type="dxa"/>
            <w:vAlign w:val="center"/>
          </w:tcPr>
          <w:p>
            <w:pPr>
              <w:spacing w:line="240" w:lineRule="auto"/>
              <w:jc w:val="both"/>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358" w:type="dxa"/>
            <w:vMerge w:val="continue"/>
            <w:vAlign w:val="center"/>
          </w:tcPr>
          <w:p>
            <w:pPr>
              <w:spacing w:line="240" w:lineRule="auto"/>
              <w:jc w:val="both"/>
              <w:rPr>
                <w:szCs w:val="21"/>
              </w:rPr>
            </w:pPr>
          </w:p>
        </w:tc>
        <w:tc>
          <w:tcPr>
            <w:tcW w:w="2425" w:type="dxa"/>
            <w:vAlign w:val="center"/>
          </w:tcPr>
          <w:p>
            <w:pPr>
              <w:spacing w:line="240" w:lineRule="auto"/>
              <w:jc w:val="both"/>
              <w:rPr>
                <w:szCs w:val="21"/>
              </w:rPr>
            </w:pPr>
            <w:r>
              <w:rPr>
                <w:rFonts w:hint="eastAsia"/>
                <w:szCs w:val="21"/>
              </w:rPr>
              <w:t>工程实施阶段造价控制</w:t>
            </w:r>
          </w:p>
        </w:tc>
        <w:tc>
          <w:tcPr>
            <w:tcW w:w="2577" w:type="dxa"/>
            <w:vAlign w:val="center"/>
          </w:tcPr>
          <w:p>
            <w:pPr>
              <w:spacing w:line="240" w:lineRule="auto"/>
              <w:jc w:val="both"/>
              <w:rPr>
                <w:szCs w:val="21"/>
              </w:rPr>
            </w:pPr>
          </w:p>
        </w:tc>
        <w:tc>
          <w:tcPr>
            <w:tcW w:w="1269" w:type="dxa"/>
            <w:vAlign w:val="center"/>
          </w:tcPr>
          <w:p>
            <w:pPr>
              <w:spacing w:line="240" w:lineRule="auto"/>
              <w:jc w:val="both"/>
              <w:rPr>
                <w:szCs w:val="21"/>
              </w:rPr>
            </w:pPr>
          </w:p>
        </w:tc>
        <w:tc>
          <w:tcPr>
            <w:tcW w:w="2041" w:type="dxa"/>
            <w:vAlign w:val="center"/>
          </w:tcPr>
          <w:p>
            <w:pPr>
              <w:spacing w:line="240" w:lineRule="auto"/>
              <w:jc w:val="both"/>
              <w:rPr>
                <w:szCs w:val="21"/>
              </w:rPr>
            </w:pPr>
          </w:p>
        </w:tc>
        <w:tc>
          <w:tcPr>
            <w:tcW w:w="2500" w:type="dxa"/>
            <w:vAlign w:val="center"/>
          </w:tcPr>
          <w:p>
            <w:pPr>
              <w:spacing w:line="240" w:lineRule="auto"/>
              <w:jc w:val="both"/>
              <w:rPr>
                <w:szCs w:val="21"/>
              </w:rPr>
            </w:pPr>
          </w:p>
        </w:tc>
        <w:tc>
          <w:tcPr>
            <w:tcW w:w="1042" w:type="dxa"/>
            <w:vAlign w:val="center"/>
          </w:tcPr>
          <w:p>
            <w:pPr>
              <w:spacing w:line="240" w:lineRule="auto"/>
              <w:jc w:val="both"/>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358" w:type="dxa"/>
            <w:vMerge w:val="continue"/>
            <w:vAlign w:val="center"/>
          </w:tcPr>
          <w:p>
            <w:pPr>
              <w:spacing w:line="240" w:lineRule="auto"/>
              <w:jc w:val="both"/>
              <w:rPr>
                <w:szCs w:val="21"/>
              </w:rPr>
            </w:pPr>
          </w:p>
        </w:tc>
        <w:tc>
          <w:tcPr>
            <w:tcW w:w="2425" w:type="dxa"/>
            <w:vAlign w:val="center"/>
          </w:tcPr>
          <w:p>
            <w:pPr>
              <w:spacing w:line="240" w:lineRule="auto"/>
              <w:jc w:val="both"/>
              <w:rPr>
                <w:szCs w:val="21"/>
              </w:rPr>
            </w:pPr>
            <w:r>
              <w:rPr>
                <w:rFonts w:hint="eastAsia"/>
                <w:szCs w:val="21"/>
              </w:rPr>
              <w:t>其他：</w:t>
            </w:r>
          </w:p>
        </w:tc>
        <w:tc>
          <w:tcPr>
            <w:tcW w:w="2577" w:type="dxa"/>
            <w:vAlign w:val="center"/>
          </w:tcPr>
          <w:p>
            <w:pPr>
              <w:spacing w:line="240" w:lineRule="auto"/>
              <w:jc w:val="both"/>
              <w:rPr>
                <w:szCs w:val="21"/>
              </w:rPr>
            </w:pPr>
          </w:p>
        </w:tc>
        <w:tc>
          <w:tcPr>
            <w:tcW w:w="1269" w:type="dxa"/>
            <w:vAlign w:val="center"/>
          </w:tcPr>
          <w:p>
            <w:pPr>
              <w:spacing w:line="240" w:lineRule="auto"/>
              <w:jc w:val="both"/>
              <w:rPr>
                <w:szCs w:val="21"/>
              </w:rPr>
            </w:pPr>
          </w:p>
        </w:tc>
        <w:tc>
          <w:tcPr>
            <w:tcW w:w="2041" w:type="dxa"/>
            <w:vAlign w:val="center"/>
          </w:tcPr>
          <w:p>
            <w:pPr>
              <w:spacing w:line="240" w:lineRule="auto"/>
              <w:jc w:val="both"/>
              <w:rPr>
                <w:szCs w:val="21"/>
              </w:rPr>
            </w:pPr>
          </w:p>
        </w:tc>
        <w:tc>
          <w:tcPr>
            <w:tcW w:w="2500" w:type="dxa"/>
            <w:vAlign w:val="center"/>
          </w:tcPr>
          <w:p>
            <w:pPr>
              <w:spacing w:line="240" w:lineRule="auto"/>
              <w:jc w:val="both"/>
              <w:rPr>
                <w:szCs w:val="21"/>
              </w:rPr>
            </w:pPr>
          </w:p>
        </w:tc>
        <w:tc>
          <w:tcPr>
            <w:tcW w:w="1042" w:type="dxa"/>
            <w:vAlign w:val="center"/>
          </w:tcPr>
          <w:p>
            <w:pPr>
              <w:spacing w:line="240" w:lineRule="auto"/>
              <w:jc w:val="both"/>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358" w:type="dxa"/>
            <w:vMerge w:val="restart"/>
            <w:vAlign w:val="center"/>
          </w:tcPr>
          <w:p>
            <w:pPr>
              <w:spacing w:line="240" w:lineRule="auto"/>
              <w:jc w:val="both"/>
              <w:rPr>
                <w:szCs w:val="21"/>
              </w:rPr>
            </w:pPr>
            <w:r>
              <w:rPr>
                <w:rFonts w:hint="eastAsia"/>
                <w:szCs w:val="21"/>
              </w:rPr>
              <w:t>竣工阶段</w:t>
            </w:r>
          </w:p>
        </w:tc>
        <w:tc>
          <w:tcPr>
            <w:tcW w:w="2425" w:type="dxa"/>
            <w:vAlign w:val="center"/>
          </w:tcPr>
          <w:p>
            <w:pPr>
              <w:spacing w:line="240" w:lineRule="auto"/>
              <w:jc w:val="both"/>
              <w:rPr>
                <w:szCs w:val="21"/>
              </w:rPr>
            </w:pPr>
            <w:r>
              <w:rPr>
                <w:rFonts w:hint="eastAsia"/>
                <w:szCs w:val="21"/>
              </w:rPr>
              <w:t>竣工结算</w:t>
            </w:r>
          </w:p>
        </w:tc>
        <w:tc>
          <w:tcPr>
            <w:tcW w:w="2577" w:type="dxa"/>
            <w:vAlign w:val="center"/>
          </w:tcPr>
          <w:p>
            <w:pPr>
              <w:spacing w:line="240" w:lineRule="auto"/>
              <w:jc w:val="both"/>
              <w:rPr>
                <w:szCs w:val="21"/>
              </w:rPr>
            </w:pPr>
            <w:r>
              <w:rPr>
                <w:rFonts w:hint="eastAsia"/>
                <w:szCs w:val="21"/>
              </w:rPr>
              <w:t>□编制□审核□调整</w:t>
            </w:r>
          </w:p>
        </w:tc>
        <w:tc>
          <w:tcPr>
            <w:tcW w:w="1269" w:type="dxa"/>
            <w:vAlign w:val="center"/>
          </w:tcPr>
          <w:p>
            <w:pPr>
              <w:spacing w:line="240" w:lineRule="auto"/>
              <w:jc w:val="both"/>
              <w:rPr>
                <w:szCs w:val="21"/>
              </w:rPr>
            </w:pPr>
          </w:p>
        </w:tc>
        <w:tc>
          <w:tcPr>
            <w:tcW w:w="2041" w:type="dxa"/>
            <w:vAlign w:val="center"/>
          </w:tcPr>
          <w:p>
            <w:pPr>
              <w:spacing w:line="240" w:lineRule="auto"/>
              <w:jc w:val="both"/>
              <w:rPr>
                <w:szCs w:val="21"/>
              </w:rPr>
            </w:pPr>
          </w:p>
        </w:tc>
        <w:tc>
          <w:tcPr>
            <w:tcW w:w="2500" w:type="dxa"/>
            <w:vAlign w:val="center"/>
          </w:tcPr>
          <w:p>
            <w:pPr>
              <w:spacing w:line="240" w:lineRule="auto"/>
              <w:jc w:val="both"/>
              <w:rPr>
                <w:szCs w:val="21"/>
              </w:rPr>
            </w:pPr>
          </w:p>
        </w:tc>
        <w:tc>
          <w:tcPr>
            <w:tcW w:w="1042" w:type="dxa"/>
            <w:vAlign w:val="center"/>
          </w:tcPr>
          <w:p>
            <w:pPr>
              <w:spacing w:line="240" w:lineRule="auto"/>
              <w:jc w:val="both"/>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358" w:type="dxa"/>
            <w:vMerge w:val="continue"/>
            <w:vAlign w:val="center"/>
          </w:tcPr>
          <w:p>
            <w:pPr>
              <w:spacing w:line="240" w:lineRule="auto"/>
              <w:jc w:val="both"/>
              <w:rPr>
                <w:szCs w:val="21"/>
              </w:rPr>
            </w:pPr>
          </w:p>
        </w:tc>
        <w:tc>
          <w:tcPr>
            <w:tcW w:w="2425" w:type="dxa"/>
            <w:vAlign w:val="center"/>
          </w:tcPr>
          <w:p>
            <w:pPr>
              <w:spacing w:line="240" w:lineRule="auto"/>
              <w:jc w:val="both"/>
              <w:rPr>
                <w:szCs w:val="21"/>
              </w:rPr>
            </w:pPr>
            <w:r>
              <w:rPr>
                <w:rFonts w:hint="eastAsia"/>
                <w:szCs w:val="21"/>
              </w:rPr>
              <w:t>竣工决算</w:t>
            </w:r>
          </w:p>
        </w:tc>
        <w:tc>
          <w:tcPr>
            <w:tcW w:w="2577" w:type="dxa"/>
            <w:vAlign w:val="center"/>
          </w:tcPr>
          <w:p>
            <w:pPr>
              <w:spacing w:line="240" w:lineRule="auto"/>
              <w:jc w:val="both"/>
              <w:rPr>
                <w:szCs w:val="21"/>
              </w:rPr>
            </w:pPr>
            <w:r>
              <w:rPr>
                <w:rFonts w:hint="eastAsia"/>
                <w:szCs w:val="21"/>
              </w:rPr>
              <w:t>□编制□审核□调整</w:t>
            </w:r>
          </w:p>
        </w:tc>
        <w:tc>
          <w:tcPr>
            <w:tcW w:w="1269" w:type="dxa"/>
            <w:vAlign w:val="center"/>
          </w:tcPr>
          <w:p>
            <w:pPr>
              <w:spacing w:line="240" w:lineRule="auto"/>
              <w:jc w:val="both"/>
              <w:rPr>
                <w:szCs w:val="21"/>
              </w:rPr>
            </w:pPr>
          </w:p>
        </w:tc>
        <w:tc>
          <w:tcPr>
            <w:tcW w:w="2041" w:type="dxa"/>
            <w:vAlign w:val="center"/>
          </w:tcPr>
          <w:p>
            <w:pPr>
              <w:spacing w:line="240" w:lineRule="auto"/>
              <w:jc w:val="both"/>
              <w:rPr>
                <w:szCs w:val="21"/>
              </w:rPr>
            </w:pPr>
          </w:p>
        </w:tc>
        <w:tc>
          <w:tcPr>
            <w:tcW w:w="2500" w:type="dxa"/>
            <w:vAlign w:val="center"/>
          </w:tcPr>
          <w:p>
            <w:pPr>
              <w:spacing w:line="240" w:lineRule="auto"/>
              <w:jc w:val="both"/>
              <w:rPr>
                <w:szCs w:val="21"/>
              </w:rPr>
            </w:pPr>
          </w:p>
        </w:tc>
        <w:tc>
          <w:tcPr>
            <w:tcW w:w="1042" w:type="dxa"/>
            <w:vAlign w:val="center"/>
          </w:tcPr>
          <w:p>
            <w:pPr>
              <w:spacing w:line="240" w:lineRule="auto"/>
              <w:jc w:val="both"/>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358" w:type="dxa"/>
            <w:vMerge w:val="continue"/>
            <w:vAlign w:val="center"/>
          </w:tcPr>
          <w:p>
            <w:pPr>
              <w:spacing w:line="240" w:lineRule="auto"/>
              <w:jc w:val="both"/>
              <w:rPr>
                <w:szCs w:val="21"/>
              </w:rPr>
            </w:pPr>
          </w:p>
        </w:tc>
        <w:tc>
          <w:tcPr>
            <w:tcW w:w="2425" w:type="dxa"/>
            <w:vAlign w:val="center"/>
          </w:tcPr>
          <w:p>
            <w:pPr>
              <w:spacing w:line="240" w:lineRule="auto"/>
              <w:jc w:val="both"/>
              <w:rPr>
                <w:szCs w:val="21"/>
              </w:rPr>
            </w:pPr>
            <w:r>
              <w:rPr>
                <w:rFonts w:hint="eastAsia"/>
                <w:szCs w:val="21"/>
              </w:rPr>
              <w:t>其他：</w:t>
            </w:r>
          </w:p>
        </w:tc>
        <w:tc>
          <w:tcPr>
            <w:tcW w:w="2577" w:type="dxa"/>
            <w:vAlign w:val="center"/>
          </w:tcPr>
          <w:p>
            <w:pPr>
              <w:spacing w:line="240" w:lineRule="auto"/>
              <w:jc w:val="both"/>
              <w:rPr>
                <w:szCs w:val="21"/>
              </w:rPr>
            </w:pPr>
          </w:p>
        </w:tc>
        <w:tc>
          <w:tcPr>
            <w:tcW w:w="1269" w:type="dxa"/>
            <w:vAlign w:val="center"/>
          </w:tcPr>
          <w:p>
            <w:pPr>
              <w:spacing w:line="240" w:lineRule="auto"/>
              <w:jc w:val="both"/>
              <w:rPr>
                <w:szCs w:val="21"/>
              </w:rPr>
            </w:pPr>
          </w:p>
        </w:tc>
        <w:tc>
          <w:tcPr>
            <w:tcW w:w="2041" w:type="dxa"/>
            <w:vAlign w:val="center"/>
          </w:tcPr>
          <w:p>
            <w:pPr>
              <w:spacing w:line="240" w:lineRule="auto"/>
              <w:jc w:val="both"/>
              <w:rPr>
                <w:szCs w:val="21"/>
              </w:rPr>
            </w:pPr>
          </w:p>
        </w:tc>
        <w:tc>
          <w:tcPr>
            <w:tcW w:w="2500" w:type="dxa"/>
            <w:vAlign w:val="center"/>
          </w:tcPr>
          <w:p>
            <w:pPr>
              <w:spacing w:line="240" w:lineRule="auto"/>
              <w:jc w:val="both"/>
              <w:rPr>
                <w:szCs w:val="21"/>
              </w:rPr>
            </w:pPr>
          </w:p>
        </w:tc>
        <w:tc>
          <w:tcPr>
            <w:tcW w:w="1042" w:type="dxa"/>
            <w:vAlign w:val="center"/>
          </w:tcPr>
          <w:p>
            <w:pPr>
              <w:spacing w:line="240" w:lineRule="auto"/>
              <w:jc w:val="both"/>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358" w:type="dxa"/>
            <w:vAlign w:val="center"/>
          </w:tcPr>
          <w:p>
            <w:pPr>
              <w:spacing w:line="240" w:lineRule="auto"/>
              <w:jc w:val="both"/>
              <w:rPr>
                <w:szCs w:val="21"/>
              </w:rPr>
            </w:pPr>
            <w:r>
              <w:rPr>
                <w:rFonts w:hint="eastAsia"/>
                <w:szCs w:val="21"/>
              </w:rPr>
              <w:t>其他服务</w:t>
            </w:r>
          </w:p>
        </w:tc>
        <w:tc>
          <w:tcPr>
            <w:tcW w:w="2425" w:type="dxa"/>
            <w:vAlign w:val="center"/>
          </w:tcPr>
          <w:p>
            <w:pPr>
              <w:spacing w:line="240" w:lineRule="auto"/>
              <w:jc w:val="both"/>
              <w:rPr>
                <w:szCs w:val="21"/>
              </w:rPr>
            </w:pPr>
            <w:r>
              <w:rPr>
                <w:rFonts w:hint="eastAsia"/>
                <w:szCs w:val="21"/>
              </w:rPr>
              <w:t>工程造价鉴定</w:t>
            </w:r>
          </w:p>
        </w:tc>
        <w:tc>
          <w:tcPr>
            <w:tcW w:w="2577" w:type="dxa"/>
            <w:vAlign w:val="center"/>
          </w:tcPr>
          <w:p>
            <w:pPr>
              <w:spacing w:line="240" w:lineRule="auto"/>
              <w:jc w:val="both"/>
              <w:rPr>
                <w:szCs w:val="21"/>
              </w:rPr>
            </w:pPr>
          </w:p>
        </w:tc>
        <w:tc>
          <w:tcPr>
            <w:tcW w:w="1269" w:type="dxa"/>
            <w:vAlign w:val="center"/>
          </w:tcPr>
          <w:p>
            <w:pPr>
              <w:spacing w:line="240" w:lineRule="auto"/>
              <w:jc w:val="both"/>
              <w:rPr>
                <w:szCs w:val="21"/>
              </w:rPr>
            </w:pPr>
          </w:p>
        </w:tc>
        <w:tc>
          <w:tcPr>
            <w:tcW w:w="2041" w:type="dxa"/>
            <w:vAlign w:val="center"/>
          </w:tcPr>
          <w:p>
            <w:pPr>
              <w:spacing w:line="240" w:lineRule="auto"/>
              <w:jc w:val="both"/>
              <w:rPr>
                <w:szCs w:val="21"/>
              </w:rPr>
            </w:pPr>
          </w:p>
        </w:tc>
        <w:tc>
          <w:tcPr>
            <w:tcW w:w="2500" w:type="dxa"/>
            <w:vAlign w:val="center"/>
          </w:tcPr>
          <w:p>
            <w:pPr>
              <w:spacing w:line="240" w:lineRule="auto"/>
              <w:jc w:val="both"/>
              <w:rPr>
                <w:szCs w:val="21"/>
              </w:rPr>
            </w:pPr>
          </w:p>
        </w:tc>
        <w:tc>
          <w:tcPr>
            <w:tcW w:w="1042" w:type="dxa"/>
            <w:vAlign w:val="center"/>
          </w:tcPr>
          <w:p>
            <w:pPr>
              <w:spacing w:line="240" w:lineRule="auto"/>
              <w:jc w:val="both"/>
              <w:rPr>
                <w:szCs w:val="21"/>
              </w:rPr>
            </w:pPr>
          </w:p>
        </w:tc>
      </w:tr>
    </w:tbl>
    <w:p>
      <w:pPr>
        <w:spacing w:line="360" w:lineRule="auto"/>
        <w:rPr>
          <w:b/>
        </w:rPr>
      </w:pPr>
      <w:r>
        <w:rPr>
          <w:rFonts w:hint="eastAsia"/>
          <w:b/>
        </w:rPr>
        <w:t xml:space="preserve">           </w:t>
      </w:r>
    </w:p>
    <w:p>
      <w:pPr>
        <w:spacing w:line="360" w:lineRule="auto"/>
      </w:pPr>
      <w:r>
        <w:rPr>
          <w:rFonts w:hint="eastAsia"/>
          <w:b/>
        </w:rPr>
        <w:t xml:space="preserve"> </w:t>
      </w:r>
      <w:r>
        <w:rPr>
          <w:b/>
        </w:rPr>
        <w:t xml:space="preserve"> </w:t>
      </w:r>
      <w:r>
        <w:rPr>
          <w:rFonts w:hint="eastAsia"/>
          <w:b/>
        </w:rPr>
        <w:t>注</w:t>
      </w:r>
      <w:r>
        <w:rPr>
          <w:b/>
        </w:rPr>
        <w:t>：</w:t>
      </w:r>
      <w:r>
        <w:rPr>
          <w:rFonts w:hint="eastAsia"/>
        </w:rPr>
        <w:t xml:space="preserve"> </w:t>
      </w:r>
      <w:r>
        <w:t>1.</w:t>
      </w:r>
      <w:r>
        <w:rPr>
          <w:rFonts w:hint="eastAsia"/>
        </w:rPr>
        <w:t>附录A中服务范围及工作内容未涉及</w:t>
      </w:r>
      <w:r>
        <w:t>的可在“</w:t>
      </w:r>
      <w:r>
        <w:rPr>
          <w:rFonts w:hint="eastAsia"/>
        </w:rPr>
        <w:t>其他</w:t>
      </w:r>
      <w:r>
        <w:t>”</w:t>
      </w:r>
      <w:r>
        <w:rPr>
          <w:rFonts w:hint="eastAsia"/>
        </w:rPr>
        <w:t>项</w:t>
      </w:r>
      <w:r>
        <w:t>中列明。</w:t>
      </w:r>
    </w:p>
    <w:p>
      <w:pPr>
        <w:spacing w:line="360" w:lineRule="auto"/>
        <w:ind w:firstLine="735" w:firstLineChars="350"/>
        <w:rPr>
          <w:bCs/>
        </w:rPr>
        <w:sectPr>
          <w:pgSz w:w="16838" w:h="11906" w:orient="landscape"/>
          <w:pgMar w:top="1440" w:right="1800" w:bottom="1440" w:left="1800" w:header="851" w:footer="992" w:gutter="0"/>
          <w:pgNumType w:fmt="numberInDash"/>
          <w:cols w:space="720" w:num="1"/>
          <w:docGrid w:linePitch="312" w:charSpace="0"/>
        </w:sectPr>
      </w:pPr>
      <w:r>
        <w:rPr>
          <w:bCs/>
        </w:rPr>
        <w:t>2.</w:t>
      </w:r>
      <w:r>
        <w:rPr>
          <w:rFonts w:hint="eastAsia"/>
          <w:bCs/>
        </w:rPr>
        <w:t>实行全过程造价咨询的工程，服务范围及工作内容按上表，酬金及计取方式为：______________________________</w:t>
      </w:r>
      <w:r>
        <w:rPr>
          <w:rFonts w:hint="eastAsia"/>
          <w:bCs/>
          <w:u w:val="single"/>
        </w:rPr>
        <w:t xml:space="preserve">     </w:t>
      </w:r>
      <w:r>
        <w:rPr>
          <w:rFonts w:hint="eastAsia"/>
          <w:bCs/>
        </w:rPr>
        <w:t>。</w:t>
      </w:r>
    </w:p>
    <w:p>
      <w:pPr>
        <w:spacing w:line="360" w:lineRule="auto"/>
        <w:jc w:val="center"/>
        <w:rPr>
          <w:rFonts w:ascii="Calibri" w:hAnsi="Calibri" w:eastAsia="Calibri" w:cs="Arial"/>
          <w:b/>
          <w:bCs/>
          <w:sz w:val="24"/>
        </w:rPr>
      </w:pPr>
      <w:r>
        <w:rPr>
          <w:rFonts w:hint="eastAsia" w:ascii="Calibri" w:hAnsi="Calibri" w:eastAsia="Calibri" w:cs="Arial"/>
          <w:b/>
          <w:bCs/>
          <w:sz w:val="24"/>
        </w:rPr>
        <w:t>附录B 咨询人提交成果文件一览表</w:t>
      </w:r>
    </w:p>
    <w:tbl>
      <w:tblPr>
        <w:tblStyle w:val="2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97"/>
        <w:gridCol w:w="2977"/>
        <w:gridCol w:w="2849"/>
        <w:gridCol w:w="1276"/>
        <w:gridCol w:w="709"/>
        <w:gridCol w:w="25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497" w:type="dxa"/>
            <w:vAlign w:val="center"/>
          </w:tcPr>
          <w:p>
            <w:pPr>
              <w:spacing w:line="240" w:lineRule="auto"/>
              <w:jc w:val="center"/>
              <w:rPr>
                <w:bCs/>
                <w:szCs w:val="21"/>
              </w:rPr>
            </w:pPr>
            <w:r>
              <w:rPr>
                <w:rFonts w:hint="eastAsia"/>
                <w:bCs/>
                <w:szCs w:val="21"/>
              </w:rPr>
              <w:t>服务阶段</w:t>
            </w:r>
          </w:p>
        </w:tc>
        <w:tc>
          <w:tcPr>
            <w:tcW w:w="2977" w:type="dxa"/>
            <w:vAlign w:val="center"/>
          </w:tcPr>
          <w:p>
            <w:pPr>
              <w:spacing w:line="240" w:lineRule="auto"/>
              <w:jc w:val="center"/>
              <w:rPr>
                <w:bCs/>
                <w:szCs w:val="21"/>
              </w:rPr>
            </w:pPr>
            <w:r>
              <w:rPr>
                <w:rFonts w:hint="eastAsia"/>
                <w:bCs/>
                <w:szCs w:val="21"/>
              </w:rPr>
              <w:t>成果文件名称</w:t>
            </w:r>
          </w:p>
        </w:tc>
        <w:tc>
          <w:tcPr>
            <w:tcW w:w="2849" w:type="dxa"/>
            <w:vAlign w:val="center"/>
          </w:tcPr>
          <w:p>
            <w:pPr>
              <w:spacing w:line="240" w:lineRule="auto"/>
              <w:jc w:val="center"/>
              <w:rPr>
                <w:bCs/>
                <w:szCs w:val="21"/>
              </w:rPr>
            </w:pPr>
            <w:r>
              <w:rPr>
                <w:rFonts w:hint="eastAsia"/>
                <w:bCs/>
                <w:szCs w:val="21"/>
              </w:rPr>
              <w:t>成果文件组成</w:t>
            </w:r>
          </w:p>
        </w:tc>
        <w:tc>
          <w:tcPr>
            <w:tcW w:w="1276" w:type="dxa"/>
            <w:vAlign w:val="center"/>
          </w:tcPr>
          <w:p>
            <w:pPr>
              <w:spacing w:line="240" w:lineRule="auto"/>
              <w:jc w:val="center"/>
              <w:rPr>
                <w:bCs/>
                <w:szCs w:val="21"/>
              </w:rPr>
            </w:pPr>
            <w:r>
              <w:rPr>
                <w:rFonts w:hint="eastAsia"/>
                <w:bCs/>
                <w:szCs w:val="21"/>
              </w:rPr>
              <w:t>提交时间</w:t>
            </w:r>
          </w:p>
        </w:tc>
        <w:tc>
          <w:tcPr>
            <w:tcW w:w="709" w:type="dxa"/>
            <w:vAlign w:val="center"/>
          </w:tcPr>
          <w:p>
            <w:pPr>
              <w:spacing w:line="240" w:lineRule="auto"/>
              <w:jc w:val="center"/>
              <w:rPr>
                <w:bCs/>
                <w:szCs w:val="21"/>
              </w:rPr>
            </w:pPr>
            <w:r>
              <w:rPr>
                <w:rFonts w:hint="eastAsia"/>
                <w:bCs/>
                <w:szCs w:val="21"/>
              </w:rPr>
              <w:t>份数</w:t>
            </w:r>
          </w:p>
        </w:tc>
        <w:tc>
          <w:tcPr>
            <w:tcW w:w="2540" w:type="dxa"/>
            <w:vAlign w:val="center"/>
          </w:tcPr>
          <w:p>
            <w:pPr>
              <w:spacing w:line="240" w:lineRule="auto"/>
              <w:jc w:val="center"/>
              <w:rPr>
                <w:bCs/>
                <w:szCs w:val="21"/>
              </w:rPr>
            </w:pPr>
            <w:r>
              <w:rPr>
                <w:rFonts w:hint="eastAsia"/>
                <w:bCs/>
                <w:szCs w:val="21"/>
              </w:rPr>
              <w:t>质量标准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497" w:type="dxa"/>
            <w:vMerge w:val="restart"/>
            <w:vAlign w:val="center"/>
          </w:tcPr>
          <w:p>
            <w:pPr>
              <w:pStyle w:val="19"/>
              <w:widowControl w:val="0"/>
              <w:spacing w:line="240" w:lineRule="auto"/>
              <w:jc w:val="center"/>
              <w:rPr>
                <w:bCs/>
                <w:sz w:val="21"/>
                <w:szCs w:val="21"/>
              </w:rPr>
            </w:pPr>
            <w:r>
              <w:rPr>
                <w:rFonts w:hint="eastAsia"/>
                <w:bCs/>
                <w:sz w:val="21"/>
                <w:szCs w:val="21"/>
              </w:rPr>
              <w:t>决策阶段</w:t>
            </w:r>
          </w:p>
        </w:tc>
        <w:tc>
          <w:tcPr>
            <w:tcW w:w="2977" w:type="dxa"/>
            <w:vAlign w:val="center"/>
          </w:tcPr>
          <w:p>
            <w:pPr>
              <w:spacing w:line="240" w:lineRule="auto"/>
              <w:jc w:val="center"/>
              <w:rPr>
                <w:bCs/>
                <w:szCs w:val="21"/>
              </w:rPr>
            </w:pPr>
          </w:p>
        </w:tc>
        <w:tc>
          <w:tcPr>
            <w:tcW w:w="2849" w:type="dxa"/>
            <w:vAlign w:val="center"/>
          </w:tcPr>
          <w:p>
            <w:pPr>
              <w:spacing w:line="240" w:lineRule="auto"/>
              <w:jc w:val="center"/>
              <w:rPr>
                <w:bCs/>
                <w:szCs w:val="21"/>
              </w:rPr>
            </w:pPr>
          </w:p>
        </w:tc>
        <w:tc>
          <w:tcPr>
            <w:tcW w:w="1276" w:type="dxa"/>
            <w:vAlign w:val="center"/>
          </w:tcPr>
          <w:p>
            <w:pPr>
              <w:spacing w:line="240" w:lineRule="auto"/>
              <w:jc w:val="center"/>
              <w:rPr>
                <w:bCs/>
                <w:szCs w:val="21"/>
              </w:rPr>
            </w:pPr>
          </w:p>
        </w:tc>
        <w:tc>
          <w:tcPr>
            <w:tcW w:w="709" w:type="dxa"/>
            <w:vAlign w:val="center"/>
          </w:tcPr>
          <w:p>
            <w:pPr>
              <w:spacing w:line="240" w:lineRule="auto"/>
              <w:jc w:val="center"/>
              <w:rPr>
                <w:bCs/>
                <w:szCs w:val="21"/>
              </w:rPr>
            </w:pPr>
          </w:p>
        </w:tc>
        <w:tc>
          <w:tcPr>
            <w:tcW w:w="2540" w:type="dxa"/>
            <w:vAlign w:val="center"/>
          </w:tcPr>
          <w:p>
            <w:pPr>
              <w:spacing w:line="240" w:lineRule="auto"/>
              <w:jc w:val="center"/>
              <w:rPr>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497" w:type="dxa"/>
            <w:vMerge w:val="continue"/>
            <w:vAlign w:val="center"/>
          </w:tcPr>
          <w:p>
            <w:pPr>
              <w:spacing w:line="240" w:lineRule="auto"/>
              <w:jc w:val="center"/>
              <w:rPr>
                <w:bCs/>
                <w:szCs w:val="21"/>
              </w:rPr>
            </w:pPr>
          </w:p>
        </w:tc>
        <w:tc>
          <w:tcPr>
            <w:tcW w:w="2977" w:type="dxa"/>
            <w:vAlign w:val="center"/>
          </w:tcPr>
          <w:p>
            <w:pPr>
              <w:spacing w:line="240" w:lineRule="auto"/>
              <w:jc w:val="center"/>
              <w:rPr>
                <w:bCs/>
                <w:szCs w:val="21"/>
              </w:rPr>
            </w:pPr>
          </w:p>
        </w:tc>
        <w:tc>
          <w:tcPr>
            <w:tcW w:w="2849" w:type="dxa"/>
            <w:vAlign w:val="center"/>
          </w:tcPr>
          <w:p>
            <w:pPr>
              <w:spacing w:line="240" w:lineRule="auto"/>
              <w:jc w:val="center"/>
              <w:rPr>
                <w:bCs/>
                <w:szCs w:val="21"/>
              </w:rPr>
            </w:pPr>
          </w:p>
        </w:tc>
        <w:tc>
          <w:tcPr>
            <w:tcW w:w="1276" w:type="dxa"/>
            <w:vAlign w:val="center"/>
          </w:tcPr>
          <w:p>
            <w:pPr>
              <w:spacing w:line="240" w:lineRule="auto"/>
              <w:jc w:val="center"/>
              <w:rPr>
                <w:bCs/>
                <w:szCs w:val="21"/>
              </w:rPr>
            </w:pPr>
          </w:p>
        </w:tc>
        <w:tc>
          <w:tcPr>
            <w:tcW w:w="709" w:type="dxa"/>
            <w:vAlign w:val="center"/>
          </w:tcPr>
          <w:p>
            <w:pPr>
              <w:spacing w:line="240" w:lineRule="auto"/>
              <w:jc w:val="center"/>
              <w:rPr>
                <w:bCs/>
                <w:szCs w:val="21"/>
              </w:rPr>
            </w:pPr>
          </w:p>
        </w:tc>
        <w:tc>
          <w:tcPr>
            <w:tcW w:w="2540" w:type="dxa"/>
            <w:vAlign w:val="center"/>
          </w:tcPr>
          <w:p>
            <w:pPr>
              <w:spacing w:line="240" w:lineRule="auto"/>
              <w:jc w:val="center"/>
              <w:rPr>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497" w:type="dxa"/>
            <w:vMerge w:val="continue"/>
            <w:vAlign w:val="center"/>
          </w:tcPr>
          <w:p>
            <w:pPr>
              <w:spacing w:line="240" w:lineRule="auto"/>
              <w:jc w:val="center"/>
              <w:rPr>
                <w:bCs/>
                <w:szCs w:val="21"/>
              </w:rPr>
            </w:pPr>
          </w:p>
        </w:tc>
        <w:tc>
          <w:tcPr>
            <w:tcW w:w="2977" w:type="dxa"/>
            <w:vAlign w:val="center"/>
          </w:tcPr>
          <w:p>
            <w:pPr>
              <w:spacing w:line="240" w:lineRule="auto"/>
              <w:jc w:val="center"/>
              <w:rPr>
                <w:bCs/>
                <w:szCs w:val="21"/>
              </w:rPr>
            </w:pPr>
          </w:p>
        </w:tc>
        <w:tc>
          <w:tcPr>
            <w:tcW w:w="2849" w:type="dxa"/>
            <w:vAlign w:val="center"/>
          </w:tcPr>
          <w:p>
            <w:pPr>
              <w:spacing w:line="240" w:lineRule="auto"/>
              <w:jc w:val="center"/>
              <w:rPr>
                <w:bCs/>
                <w:szCs w:val="21"/>
              </w:rPr>
            </w:pPr>
          </w:p>
        </w:tc>
        <w:tc>
          <w:tcPr>
            <w:tcW w:w="1276" w:type="dxa"/>
            <w:vAlign w:val="center"/>
          </w:tcPr>
          <w:p>
            <w:pPr>
              <w:spacing w:line="240" w:lineRule="auto"/>
              <w:jc w:val="center"/>
              <w:rPr>
                <w:bCs/>
                <w:szCs w:val="21"/>
              </w:rPr>
            </w:pPr>
          </w:p>
        </w:tc>
        <w:tc>
          <w:tcPr>
            <w:tcW w:w="709" w:type="dxa"/>
            <w:vAlign w:val="center"/>
          </w:tcPr>
          <w:p>
            <w:pPr>
              <w:spacing w:line="240" w:lineRule="auto"/>
              <w:jc w:val="center"/>
              <w:rPr>
                <w:bCs/>
                <w:szCs w:val="21"/>
              </w:rPr>
            </w:pPr>
          </w:p>
        </w:tc>
        <w:tc>
          <w:tcPr>
            <w:tcW w:w="2540" w:type="dxa"/>
            <w:vAlign w:val="center"/>
          </w:tcPr>
          <w:p>
            <w:pPr>
              <w:spacing w:line="240" w:lineRule="auto"/>
              <w:jc w:val="center"/>
              <w:rPr>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497" w:type="dxa"/>
            <w:vMerge w:val="restart"/>
            <w:vAlign w:val="center"/>
          </w:tcPr>
          <w:p>
            <w:pPr>
              <w:pStyle w:val="19"/>
              <w:widowControl w:val="0"/>
              <w:spacing w:line="240" w:lineRule="auto"/>
              <w:jc w:val="center"/>
              <w:rPr>
                <w:bCs/>
                <w:sz w:val="21"/>
                <w:szCs w:val="21"/>
              </w:rPr>
            </w:pPr>
            <w:r>
              <w:rPr>
                <w:rFonts w:hint="eastAsia"/>
                <w:bCs/>
                <w:sz w:val="21"/>
                <w:szCs w:val="21"/>
              </w:rPr>
              <w:t>设计阶段</w:t>
            </w:r>
          </w:p>
        </w:tc>
        <w:tc>
          <w:tcPr>
            <w:tcW w:w="2977" w:type="dxa"/>
            <w:vAlign w:val="center"/>
          </w:tcPr>
          <w:p>
            <w:pPr>
              <w:spacing w:line="240" w:lineRule="auto"/>
              <w:jc w:val="center"/>
              <w:rPr>
                <w:bCs/>
                <w:szCs w:val="21"/>
              </w:rPr>
            </w:pPr>
          </w:p>
        </w:tc>
        <w:tc>
          <w:tcPr>
            <w:tcW w:w="2849" w:type="dxa"/>
            <w:vAlign w:val="center"/>
          </w:tcPr>
          <w:p>
            <w:pPr>
              <w:spacing w:line="240" w:lineRule="auto"/>
              <w:jc w:val="center"/>
              <w:rPr>
                <w:bCs/>
                <w:szCs w:val="21"/>
              </w:rPr>
            </w:pPr>
          </w:p>
        </w:tc>
        <w:tc>
          <w:tcPr>
            <w:tcW w:w="1276" w:type="dxa"/>
            <w:vAlign w:val="center"/>
          </w:tcPr>
          <w:p>
            <w:pPr>
              <w:spacing w:line="240" w:lineRule="auto"/>
              <w:jc w:val="center"/>
              <w:rPr>
                <w:bCs/>
                <w:szCs w:val="21"/>
              </w:rPr>
            </w:pPr>
          </w:p>
        </w:tc>
        <w:tc>
          <w:tcPr>
            <w:tcW w:w="709" w:type="dxa"/>
            <w:vAlign w:val="center"/>
          </w:tcPr>
          <w:p>
            <w:pPr>
              <w:spacing w:line="240" w:lineRule="auto"/>
              <w:jc w:val="center"/>
              <w:rPr>
                <w:bCs/>
                <w:szCs w:val="21"/>
              </w:rPr>
            </w:pPr>
          </w:p>
        </w:tc>
        <w:tc>
          <w:tcPr>
            <w:tcW w:w="2540" w:type="dxa"/>
            <w:vAlign w:val="center"/>
          </w:tcPr>
          <w:p>
            <w:pPr>
              <w:spacing w:line="240" w:lineRule="auto"/>
              <w:jc w:val="center"/>
              <w:rPr>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497" w:type="dxa"/>
            <w:vMerge w:val="continue"/>
            <w:vAlign w:val="center"/>
          </w:tcPr>
          <w:p>
            <w:pPr>
              <w:pStyle w:val="19"/>
              <w:widowControl w:val="0"/>
              <w:spacing w:line="240" w:lineRule="auto"/>
              <w:jc w:val="center"/>
              <w:rPr>
                <w:bCs/>
                <w:sz w:val="21"/>
                <w:szCs w:val="21"/>
              </w:rPr>
            </w:pPr>
          </w:p>
        </w:tc>
        <w:tc>
          <w:tcPr>
            <w:tcW w:w="2977" w:type="dxa"/>
            <w:vAlign w:val="center"/>
          </w:tcPr>
          <w:p>
            <w:pPr>
              <w:spacing w:line="240" w:lineRule="auto"/>
              <w:jc w:val="center"/>
              <w:rPr>
                <w:bCs/>
                <w:szCs w:val="21"/>
              </w:rPr>
            </w:pPr>
          </w:p>
        </w:tc>
        <w:tc>
          <w:tcPr>
            <w:tcW w:w="2849" w:type="dxa"/>
            <w:vAlign w:val="center"/>
          </w:tcPr>
          <w:p>
            <w:pPr>
              <w:spacing w:line="240" w:lineRule="auto"/>
              <w:jc w:val="center"/>
              <w:rPr>
                <w:bCs/>
                <w:szCs w:val="21"/>
              </w:rPr>
            </w:pPr>
          </w:p>
        </w:tc>
        <w:tc>
          <w:tcPr>
            <w:tcW w:w="1276" w:type="dxa"/>
            <w:vAlign w:val="center"/>
          </w:tcPr>
          <w:p>
            <w:pPr>
              <w:spacing w:line="240" w:lineRule="auto"/>
              <w:jc w:val="center"/>
              <w:rPr>
                <w:bCs/>
                <w:szCs w:val="21"/>
              </w:rPr>
            </w:pPr>
          </w:p>
        </w:tc>
        <w:tc>
          <w:tcPr>
            <w:tcW w:w="709" w:type="dxa"/>
            <w:vAlign w:val="center"/>
          </w:tcPr>
          <w:p>
            <w:pPr>
              <w:spacing w:line="240" w:lineRule="auto"/>
              <w:jc w:val="center"/>
              <w:rPr>
                <w:bCs/>
                <w:szCs w:val="21"/>
              </w:rPr>
            </w:pPr>
          </w:p>
        </w:tc>
        <w:tc>
          <w:tcPr>
            <w:tcW w:w="2540" w:type="dxa"/>
            <w:vAlign w:val="center"/>
          </w:tcPr>
          <w:p>
            <w:pPr>
              <w:spacing w:line="240" w:lineRule="auto"/>
              <w:jc w:val="center"/>
              <w:rPr>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497" w:type="dxa"/>
            <w:vMerge w:val="continue"/>
            <w:vAlign w:val="center"/>
          </w:tcPr>
          <w:p>
            <w:pPr>
              <w:spacing w:line="240" w:lineRule="auto"/>
              <w:jc w:val="center"/>
              <w:rPr>
                <w:bCs/>
                <w:szCs w:val="21"/>
              </w:rPr>
            </w:pPr>
          </w:p>
        </w:tc>
        <w:tc>
          <w:tcPr>
            <w:tcW w:w="2977" w:type="dxa"/>
            <w:vAlign w:val="center"/>
          </w:tcPr>
          <w:p>
            <w:pPr>
              <w:spacing w:line="240" w:lineRule="auto"/>
              <w:jc w:val="center"/>
              <w:rPr>
                <w:bCs/>
                <w:szCs w:val="21"/>
              </w:rPr>
            </w:pPr>
          </w:p>
        </w:tc>
        <w:tc>
          <w:tcPr>
            <w:tcW w:w="2849" w:type="dxa"/>
            <w:vAlign w:val="center"/>
          </w:tcPr>
          <w:p>
            <w:pPr>
              <w:spacing w:line="240" w:lineRule="auto"/>
              <w:jc w:val="center"/>
              <w:rPr>
                <w:bCs/>
                <w:szCs w:val="21"/>
              </w:rPr>
            </w:pPr>
          </w:p>
        </w:tc>
        <w:tc>
          <w:tcPr>
            <w:tcW w:w="1276" w:type="dxa"/>
            <w:vAlign w:val="center"/>
          </w:tcPr>
          <w:p>
            <w:pPr>
              <w:spacing w:line="240" w:lineRule="auto"/>
              <w:jc w:val="center"/>
              <w:rPr>
                <w:bCs/>
                <w:szCs w:val="21"/>
              </w:rPr>
            </w:pPr>
          </w:p>
        </w:tc>
        <w:tc>
          <w:tcPr>
            <w:tcW w:w="709" w:type="dxa"/>
            <w:vAlign w:val="center"/>
          </w:tcPr>
          <w:p>
            <w:pPr>
              <w:spacing w:line="240" w:lineRule="auto"/>
              <w:jc w:val="center"/>
              <w:rPr>
                <w:bCs/>
                <w:szCs w:val="21"/>
              </w:rPr>
            </w:pPr>
          </w:p>
        </w:tc>
        <w:tc>
          <w:tcPr>
            <w:tcW w:w="2540" w:type="dxa"/>
            <w:vAlign w:val="center"/>
          </w:tcPr>
          <w:p>
            <w:pPr>
              <w:spacing w:line="240" w:lineRule="auto"/>
              <w:jc w:val="center"/>
              <w:rPr>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497" w:type="dxa"/>
            <w:vMerge w:val="restart"/>
            <w:vAlign w:val="center"/>
          </w:tcPr>
          <w:p>
            <w:pPr>
              <w:pStyle w:val="19"/>
              <w:widowControl w:val="0"/>
              <w:spacing w:line="240" w:lineRule="auto"/>
              <w:jc w:val="center"/>
              <w:rPr>
                <w:bCs/>
                <w:sz w:val="21"/>
                <w:szCs w:val="21"/>
              </w:rPr>
            </w:pPr>
            <w:r>
              <w:rPr>
                <w:rFonts w:hint="eastAsia"/>
                <w:bCs/>
                <w:sz w:val="21"/>
                <w:szCs w:val="21"/>
              </w:rPr>
              <w:t>发承包阶段</w:t>
            </w:r>
          </w:p>
        </w:tc>
        <w:tc>
          <w:tcPr>
            <w:tcW w:w="2977" w:type="dxa"/>
            <w:vAlign w:val="center"/>
          </w:tcPr>
          <w:p>
            <w:pPr>
              <w:spacing w:line="240" w:lineRule="auto"/>
              <w:jc w:val="center"/>
              <w:rPr>
                <w:bCs/>
                <w:szCs w:val="21"/>
              </w:rPr>
            </w:pPr>
          </w:p>
        </w:tc>
        <w:tc>
          <w:tcPr>
            <w:tcW w:w="2849" w:type="dxa"/>
            <w:vAlign w:val="center"/>
          </w:tcPr>
          <w:p>
            <w:pPr>
              <w:spacing w:line="240" w:lineRule="auto"/>
              <w:jc w:val="center"/>
              <w:rPr>
                <w:bCs/>
                <w:szCs w:val="21"/>
              </w:rPr>
            </w:pPr>
          </w:p>
        </w:tc>
        <w:tc>
          <w:tcPr>
            <w:tcW w:w="1276" w:type="dxa"/>
            <w:vAlign w:val="center"/>
          </w:tcPr>
          <w:p>
            <w:pPr>
              <w:spacing w:line="240" w:lineRule="auto"/>
              <w:jc w:val="center"/>
              <w:rPr>
                <w:bCs/>
                <w:szCs w:val="21"/>
              </w:rPr>
            </w:pPr>
          </w:p>
        </w:tc>
        <w:tc>
          <w:tcPr>
            <w:tcW w:w="709" w:type="dxa"/>
            <w:vAlign w:val="center"/>
          </w:tcPr>
          <w:p>
            <w:pPr>
              <w:spacing w:line="240" w:lineRule="auto"/>
              <w:jc w:val="center"/>
              <w:rPr>
                <w:bCs/>
                <w:szCs w:val="21"/>
              </w:rPr>
            </w:pPr>
          </w:p>
        </w:tc>
        <w:tc>
          <w:tcPr>
            <w:tcW w:w="2540" w:type="dxa"/>
            <w:vAlign w:val="center"/>
          </w:tcPr>
          <w:p>
            <w:pPr>
              <w:spacing w:line="240" w:lineRule="auto"/>
              <w:jc w:val="center"/>
              <w:rPr>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497" w:type="dxa"/>
            <w:vMerge w:val="continue"/>
            <w:vAlign w:val="center"/>
          </w:tcPr>
          <w:p>
            <w:pPr>
              <w:pStyle w:val="19"/>
              <w:widowControl w:val="0"/>
              <w:spacing w:line="240" w:lineRule="auto"/>
              <w:jc w:val="center"/>
              <w:rPr>
                <w:bCs/>
                <w:sz w:val="21"/>
                <w:szCs w:val="21"/>
              </w:rPr>
            </w:pPr>
          </w:p>
        </w:tc>
        <w:tc>
          <w:tcPr>
            <w:tcW w:w="2977" w:type="dxa"/>
            <w:vAlign w:val="center"/>
          </w:tcPr>
          <w:p>
            <w:pPr>
              <w:spacing w:line="240" w:lineRule="auto"/>
              <w:jc w:val="center"/>
              <w:rPr>
                <w:bCs/>
                <w:szCs w:val="21"/>
              </w:rPr>
            </w:pPr>
          </w:p>
        </w:tc>
        <w:tc>
          <w:tcPr>
            <w:tcW w:w="2849" w:type="dxa"/>
            <w:vAlign w:val="center"/>
          </w:tcPr>
          <w:p>
            <w:pPr>
              <w:spacing w:line="240" w:lineRule="auto"/>
              <w:jc w:val="center"/>
              <w:rPr>
                <w:bCs/>
                <w:szCs w:val="21"/>
              </w:rPr>
            </w:pPr>
          </w:p>
        </w:tc>
        <w:tc>
          <w:tcPr>
            <w:tcW w:w="1276" w:type="dxa"/>
            <w:vAlign w:val="center"/>
          </w:tcPr>
          <w:p>
            <w:pPr>
              <w:spacing w:line="240" w:lineRule="auto"/>
              <w:jc w:val="center"/>
              <w:rPr>
                <w:bCs/>
                <w:szCs w:val="21"/>
              </w:rPr>
            </w:pPr>
          </w:p>
        </w:tc>
        <w:tc>
          <w:tcPr>
            <w:tcW w:w="709" w:type="dxa"/>
            <w:vAlign w:val="center"/>
          </w:tcPr>
          <w:p>
            <w:pPr>
              <w:spacing w:line="240" w:lineRule="auto"/>
              <w:jc w:val="center"/>
              <w:rPr>
                <w:bCs/>
                <w:szCs w:val="21"/>
              </w:rPr>
            </w:pPr>
          </w:p>
        </w:tc>
        <w:tc>
          <w:tcPr>
            <w:tcW w:w="2540" w:type="dxa"/>
            <w:vAlign w:val="center"/>
          </w:tcPr>
          <w:p>
            <w:pPr>
              <w:spacing w:line="240" w:lineRule="auto"/>
              <w:jc w:val="center"/>
              <w:rPr>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497" w:type="dxa"/>
            <w:vMerge w:val="continue"/>
            <w:vAlign w:val="center"/>
          </w:tcPr>
          <w:p>
            <w:pPr>
              <w:spacing w:line="240" w:lineRule="auto"/>
              <w:jc w:val="center"/>
              <w:rPr>
                <w:bCs/>
                <w:szCs w:val="21"/>
              </w:rPr>
            </w:pPr>
          </w:p>
        </w:tc>
        <w:tc>
          <w:tcPr>
            <w:tcW w:w="2977" w:type="dxa"/>
            <w:vAlign w:val="center"/>
          </w:tcPr>
          <w:p>
            <w:pPr>
              <w:spacing w:line="240" w:lineRule="auto"/>
              <w:jc w:val="center"/>
              <w:rPr>
                <w:bCs/>
                <w:szCs w:val="21"/>
              </w:rPr>
            </w:pPr>
          </w:p>
        </w:tc>
        <w:tc>
          <w:tcPr>
            <w:tcW w:w="2849" w:type="dxa"/>
            <w:vAlign w:val="center"/>
          </w:tcPr>
          <w:p>
            <w:pPr>
              <w:spacing w:line="240" w:lineRule="auto"/>
              <w:jc w:val="center"/>
              <w:rPr>
                <w:bCs/>
                <w:szCs w:val="21"/>
              </w:rPr>
            </w:pPr>
          </w:p>
        </w:tc>
        <w:tc>
          <w:tcPr>
            <w:tcW w:w="1276" w:type="dxa"/>
            <w:vAlign w:val="center"/>
          </w:tcPr>
          <w:p>
            <w:pPr>
              <w:spacing w:line="240" w:lineRule="auto"/>
              <w:jc w:val="center"/>
              <w:rPr>
                <w:bCs/>
                <w:szCs w:val="21"/>
              </w:rPr>
            </w:pPr>
          </w:p>
        </w:tc>
        <w:tc>
          <w:tcPr>
            <w:tcW w:w="709" w:type="dxa"/>
            <w:vAlign w:val="center"/>
          </w:tcPr>
          <w:p>
            <w:pPr>
              <w:spacing w:line="240" w:lineRule="auto"/>
              <w:jc w:val="center"/>
              <w:rPr>
                <w:bCs/>
                <w:szCs w:val="21"/>
              </w:rPr>
            </w:pPr>
          </w:p>
        </w:tc>
        <w:tc>
          <w:tcPr>
            <w:tcW w:w="2540" w:type="dxa"/>
            <w:vAlign w:val="center"/>
          </w:tcPr>
          <w:p>
            <w:pPr>
              <w:spacing w:line="240" w:lineRule="auto"/>
              <w:jc w:val="center"/>
              <w:rPr>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497" w:type="dxa"/>
            <w:vMerge w:val="restart"/>
            <w:vAlign w:val="center"/>
          </w:tcPr>
          <w:p>
            <w:pPr>
              <w:pStyle w:val="19"/>
              <w:widowControl w:val="0"/>
              <w:spacing w:line="240" w:lineRule="auto"/>
              <w:jc w:val="center"/>
              <w:rPr>
                <w:bCs/>
                <w:sz w:val="21"/>
                <w:szCs w:val="21"/>
              </w:rPr>
            </w:pPr>
            <w:r>
              <w:rPr>
                <w:rFonts w:hint="eastAsia"/>
                <w:bCs/>
                <w:sz w:val="21"/>
                <w:szCs w:val="21"/>
              </w:rPr>
              <w:t>实施阶段</w:t>
            </w:r>
          </w:p>
        </w:tc>
        <w:tc>
          <w:tcPr>
            <w:tcW w:w="2977" w:type="dxa"/>
            <w:vAlign w:val="center"/>
          </w:tcPr>
          <w:p>
            <w:pPr>
              <w:spacing w:line="240" w:lineRule="auto"/>
              <w:jc w:val="center"/>
              <w:rPr>
                <w:bCs/>
                <w:szCs w:val="21"/>
              </w:rPr>
            </w:pPr>
          </w:p>
        </w:tc>
        <w:tc>
          <w:tcPr>
            <w:tcW w:w="2849" w:type="dxa"/>
            <w:vAlign w:val="center"/>
          </w:tcPr>
          <w:p>
            <w:pPr>
              <w:spacing w:line="240" w:lineRule="auto"/>
              <w:jc w:val="center"/>
              <w:rPr>
                <w:bCs/>
                <w:szCs w:val="21"/>
              </w:rPr>
            </w:pPr>
          </w:p>
        </w:tc>
        <w:tc>
          <w:tcPr>
            <w:tcW w:w="1276" w:type="dxa"/>
            <w:vAlign w:val="center"/>
          </w:tcPr>
          <w:p>
            <w:pPr>
              <w:spacing w:line="240" w:lineRule="auto"/>
              <w:jc w:val="center"/>
              <w:rPr>
                <w:bCs/>
                <w:szCs w:val="21"/>
              </w:rPr>
            </w:pPr>
          </w:p>
        </w:tc>
        <w:tc>
          <w:tcPr>
            <w:tcW w:w="709" w:type="dxa"/>
            <w:vAlign w:val="center"/>
          </w:tcPr>
          <w:p>
            <w:pPr>
              <w:spacing w:line="240" w:lineRule="auto"/>
              <w:jc w:val="center"/>
              <w:rPr>
                <w:bCs/>
                <w:szCs w:val="21"/>
              </w:rPr>
            </w:pPr>
          </w:p>
        </w:tc>
        <w:tc>
          <w:tcPr>
            <w:tcW w:w="2540" w:type="dxa"/>
            <w:vAlign w:val="center"/>
          </w:tcPr>
          <w:p>
            <w:pPr>
              <w:spacing w:line="240" w:lineRule="auto"/>
              <w:jc w:val="center"/>
              <w:rPr>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497" w:type="dxa"/>
            <w:vMerge w:val="continue"/>
            <w:vAlign w:val="center"/>
          </w:tcPr>
          <w:p>
            <w:pPr>
              <w:pStyle w:val="19"/>
              <w:widowControl w:val="0"/>
              <w:spacing w:line="240" w:lineRule="auto"/>
              <w:jc w:val="center"/>
              <w:rPr>
                <w:bCs/>
                <w:sz w:val="21"/>
                <w:szCs w:val="21"/>
              </w:rPr>
            </w:pPr>
          </w:p>
        </w:tc>
        <w:tc>
          <w:tcPr>
            <w:tcW w:w="2977" w:type="dxa"/>
            <w:vAlign w:val="center"/>
          </w:tcPr>
          <w:p>
            <w:pPr>
              <w:spacing w:line="240" w:lineRule="auto"/>
              <w:jc w:val="center"/>
              <w:rPr>
                <w:bCs/>
                <w:szCs w:val="21"/>
              </w:rPr>
            </w:pPr>
          </w:p>
        </w:tc>
        <w:tc>
          <w:tcPr>
            <w:tcW w:w="2849" w:type="dxa"/>
            <w:vAlign w:val="center"/>
          </w:tcPr>
          <w:p>
            <w:pPr>
              <w:spacing w:line="240" w:lineRule="auto"/>
              <w:jc w:val="center"/>
              <w:rPr>
                <w:bCs/>
                <w:szCs w:val="21"/>
              </w:rPr>
            </w:pPr>
          </w:p>
        </w:tc>
        <w:tc>
          <w:tcPr>
            <w:tcW w:w="1276" w:type="dxa"/>
            <w:vAlign w:val="center"/>
          </w:tcPr>
          <w:p>
            <w:pPr>
              <w:spacing w:line="240" w:lineRule="auto"/>
              <w:jc w:val="center"/>
              <w:rPr>
                <w:bCs/>
                <w:szCs w:val="21"/>
              </w:rPr>
            </w:pPr>
          </w:p>
        </w:tc>
        <w:tc>
          <w:tcPr>
            <w:tcW w:w="709" w:type="dxa"/>
            <w:vAlign w:val="center"/>
          </w:tcPr>
          <w:p>
            <w:pPr>
              <w:spacing w:line="240" w:lineRule="auto"/>
              <w:jc w:val="center"/>
              <w:rPr>
                <w:bCs/>
                <w:szCs w:val="21"/>
              </w:rPr>
            </w:pPr>
          </w:p>
        </w:tc>
        <w:tc>
          <w:tcPr>
            <w:tcW w:w="2540" w:type="dxa"/>
            <w:vAlign w:val="center"/>
          </w:tcPr>
          <w:p>
            <w:pPr>
              <w:spacing w:line="240" w:lineRule="auto"/>
              <w:jc w:val="center"/>
              <w:rPr>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497" w:type="dxa"/>
            <w:vMerge w:val="continue"/>
            <w:vAlign w:val="center"/>
          </w:tcPr>
          <w:p>
            <w:pPr>
              <w:pStyle w:val="19"/>
              <w:widowControl w:val="0"/>
              <w:spacing w:line="240" w:lineRule="auto"/>
              <w:jc w:val="center"/>
              <w:rPr>
                <w:bCs/>
                <w:sz w:val="21"/>
                <w:szCs w:val="21"/>
              </w:rPr>
            </w:pPr>
          </w:p>
        </w:tc>
        <w:tc>
          <w:tcPr>
            <w:tcW w:w="2977" w:type="dxa"/>
            <w:vAlign w:val="center"/>
          </w:tcPr>
          <w:p>
            <w:pPr>
              <w:spacing w:line="240" w:lineRule="auto"/>
              <w:jc w:val="center"/>
              <w:rPr>
                <w:bCs/>
                <w:szCs w:val="21"/>
              </w:rPr>
            </w:pPr>
          </w:p>
        </w:tc>
        <w:tc>
          <w:tcPr>
            <w:tcW w:w="2849" w:type="dxa"/>
            <w:vAlign w:val="center"/>
          </w:tcPr>
          <w:p>
            <w:pPr>
              <w:spacing w:line="240" w:lineRule="auto"/>
              <w:jc w:val="center"/>
              <w:rPr>
                <w:bCs/>
                <w:szCs w:val="21"/>
              </w:rPr>
            </w:pPr>
          </w:p>
        </w:tc>
        <w:tc>
          <w:tcPr>
            <w:tcW w:w="1276" w:type="dxa"/>
            <w:vAlign w:val="center"/>
          </w:tcPr>
          <w:p>
            <w:pPr>
              <w:spacing w:line="240" w:lineRule="auto"/>
              <w:jc w:val="center"/>
              <w:rPr>
                <w:bCs/>
                <w:szCs w:val="21"/>
              </w:rPr>
            </w:pPr>
          </w:p>
        </w:tc>
        <w:tc>
          <w:tcPr>
            <w:tcW w:w="709" w:type="dxa"/>
            <w:vAlign w:val="center"/>
          </w:tcPr>
          <w:p>
            <w:pPr>
              <w:spacing w:line="240" w:lineRule="auto"/>
              <w:jc w:val="center"/>
              <w:rPr>
                <w:bCs/>
                <w:szCs w:val="21"/>
              </w:rPr>
            </w:pPr>
          </w:p>
        </w:tc>
        <w:tc>
          <w:tcPr>
            <w:tcW w:w="2540" w:type="dxa"/>
            <w:vAlign w:val="center"/>
          </w:tcPr>
          <w:p>
            <w:pPr>
              <w:spacing w:line="240" w:lineRule="auto"/>
              <w:jc w:val="center"/>
              <w:rPr>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497" w:type="dxa"/>
            <w:vMerge w:val="restart"/>
            <w:vAlign w:val="center"/>
          </w:tcPr>
          <w:p>
            <w:pPr>
              <w:pStyle w:val="19"/>
              <w:widowControl w:val="0"/>
              <w:spacing w:line="240" w:lineRule="auto"/>
              <w:jc w:val="center"/>
              <w:rPr>
                <w:bCs/>
                <w:sz w:val="21"/>
                <w:szCs w:val="21"/>
              </w:rPr>
            </w:pPr>
            <w:r>
              <w:rPr>
                <w:rFonts w:hint="eastAsia"/>
                <w:bCs/>
                <w:sz w:val="21"/>
                <w:szCs w:val="21"/>
              </w:rPr>
              <w:t>竣工阶段</w:t>
            </w:r>
          </w:p>
        </w:tc>
        <w:tc>
          <w:tcPr>
            <w:tcW w:w="2977" w:type="dxa"/>
            <w:vAlign w:val="center"/>
          </w:tcPr>
          <w:p>
            <w:pPr>
              <w:spacing w:line="240" w:lineRule="auto"/>
              <w:jc w:val="center"/>
              <w:rPr>
                <w:bCs/>
                <w:szCs w:val="21"/>
              </w:rPr>
            </w:pPr>
          </w:p>
        </w:tc>
        <w:tc>
          <w:tcPr>
            <w:tcW w:w="2849" w:type="dxa"/>
            <w:vAlign w:val="center"/>
          </w:tcPr>
          <w:p>
            <w:pPr>
              <w:spacing w:line="240" w:lineRule="auto"/>
              <w:jc w:val="center"/>
              <w:rPr>
                <w:bCs/>
                <w:szCs w:val="21"/>
              </w:rPr>
            </w:pPr>
          </w:p>
        </w:tc>
        <w:tc>
          <w:tcPr>
            <w:tcW w:w="1276" w:type="dxa"/>
            <w:vAlign w:val="center"/>
          </w:tcPr>
          <w:p>
            <w:pPr>
              <w:spacing w:line="240" w:lineRule="auto"/>
              <w:jc w:val="center"/>
              <w:rPr>
                <w:bCs/>
                <w:szCs w:val="21"/>
              </w:rPr>
            </w:pPr>
          </w:p>
        </w:tc>
        <w:tc>
          <w:tcPr>
            <w:tcW w:w="709" w:type="dxa"/>
            <w:vAlign w:val="center"/>
          </w:tcPr>
          <w:p>
            <w:pPr>
              <w:spacing w:line="240" w:lineRule="auto"/>
              <w:jc w:val="center"/>
              <w:rPr>
                <w:bCs/>
                <w:szCs w:val="21"/>
              </w:rPr>
            </w:pPr>
          </w:p>
        </w:tc>
        <w:tc>
          <w:tcPr>
            <w:tcW w:w="2540" w:type="dxa"/>
            <w:vAlign w:val="center"/>
          </w:tcPr>
          <w:p>
            <w:pPr>
              <w:spacing w:line="240" w:lineRule="auto"/>
              <w:jc w:val="center"/>
              <w:rPr>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497" w:type="dxa"/>
            <w:vMerge w:val="continue"/>
            <w:vAlign w:val="center"/>
          </w:tcPr>
          <w:p>
            <w:pPr>
              <w:pStyle w:val="19"/>
              <w:widowControl w:val="0"/>
              <w:spacing w:line="240" w:lineRule="auto"/>
              <w:jc w:val="center"/>
              <w:rPr>
                <w:bCs/>
                <w:sz w:val="21"/>
                <w:szCs w:val="21"/>
              </w:rPr>
            </w:pPr>
          </w:p>
        </w:tc>
        <w:tc>
          <w:tcPr>
            <w:tcW w:w="2977" w:type="dxa"/>
            <w:vAlign w:val="center"/>
          </w:tcPr>
          <w:p>
            <w:pPr>
              <w:spacing w:line="240" w:lineRule="auto"/>
              <w:jc w:val="center"/>
              <w:rPr>
                <w:bCs/>
                <w:szCs w:val="21"/>
              </w:rPr>
            </w:pPr>
          </w:p>
        </w:tc>
        <w:tc>
          <w:tcPr>
            <w:tcW w:w="2849" w:type="dxa"/>
            <w:vAlign w:val="center"/>
          </w:tcPr>
          <w:p>
            <w:pPr>
              <w:spacing w:line="240" w:lineRule="auto"/>
              <w:jc w:val="center"/>
              <w:rPr>
                <w:bCs/>
                <w:szCs w:val="21"/>
              </w:rPr>
            </w:pPr>
          </w:p>
        </w:tc>
        <w:tc>
          <w:tcPr>
            <w:tcW w:w="1276" w:type="dxa"/>
            <w:vAlign w:val="center"/>
          </w:tcPr>
          <w:p>
            <w:pPr>
              <w:spacing w:line="240" w:lineRule="auto"/>
              <w:jc w:val="center"/>
              <w:rPr>
                <w:bCs/>
                <w:szCs w:val="21"/>
              </w:rPr>
            </w:pPr>
          </w:p>
        </w:tc>
        <w:tc>
          <w:tcPr>
            <w:tcW w:w="709" w:type="dxa"/>
            <w:vAlign w:val="center"/>
          </w:tcPr>
          <w:p>
            <w:pPr>
              <w:spacing w:line="240" w:lineRule="auto"/>
              <w:jc w:val="center"/>
              <w:rPr>
                <w:bCs/>
                <w:szCs w:val="21"/>
              </w:rPr>
            </w:pPr>
          </w:p>
        </w:tc>
        <w:tc>
          <w:tcPr>
            <w:tcW w:w="2540" w:type="dxa"/>
            <w:vAlign w:val="center"/>
          </w:tcPr>
          <w:p>
            <w:pPr>
              <w:spacing w:line="240" w:lineRule="auto"/>
              <w:jc w:val="center"/>
              <w:rPr>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497" w:type="dxa"/>
            <w:vMerge w:val="continue"/>
            <w:vAlign w:val="center"/>
          </w:tcPr>
          <w:p>
            <w:pPr>
              <w:spacing w:line="240" w:lineRule="auto"/>
              <w:jc w:val="center"/>
              <w:rPr>
                <w:bCs/>
                <w:szCs w:val="21"/>
              </w:rPr>
            </w:pPr>
          </w:p>
        </w:tc>
        <w:tc>
          <w:tcPr>
            <w:tcW w:w="2977" w:type="dxa"/>
            <w:vAlign w:val="center"/>
          </w:tcPr>
          <w:p>
            <w:pPr>
              <w:spacing w:line="240" w:lineRule="auto"/>
              <w:jc w:val="center"/>
              <w:rPr>
                <w:bCs/>
                <w:szCs w:val="21"/>
              </w:rPr>
            </w:pPr>
          </w:p>
        </w:tc>
        <w:tc>
          <w:tcPr>
            <w:tcW w:w="2849" w:type="dxa"/>
            <w:vAlign w:val="center"/>
          </w:tcPr>
          <w:p>
            <w:pPr>
              <w:spacing w:line="240" w:lineRule="auto"/>
              <w:jc w:val="center"/>
              <w:rPr>
                <w:bCs/>
                <w:szCs w:val="21"/>
              </w:rPr>
            </w:pPr>
          </w:p>
        </w:tc>
        <w:tc>
          <w:tcPr>
            <w:tcW w:w="1276" w:type="dxa"/>
            <w:vAlign w:val="center"/>
          </w:tcPr>
          <w:p>
            <w:pPr>
              <w:spacing w:line="240" w:lineRule="auto"/>
              <w:jc w:val="center"/>
              <w:rPr>
                <w:bCs/>
                <w:szCs w:val="21"/>
              </w:rPr>
            </w:pPr>
          </w:p>
        </w:tc>
        <w:tc>
          <w:tcPr>
            <w:tcW w:w="709" w:type="dxa"/>
            <w:vAlign w:val="center"/>
          </w:tcPr>
          <w:p>
            <w:pPr>
              <w:spacing w:line="240" w:lineRule="auto"/>
              <w:jc w:val="center"/>
              <w:rPr>
                <w:bCs/>
                <w:szCs w:val="21"/>
              </w:rPr>
            </w:pPr>
          </w:p>
        </w:tc>
        <w:tc>
          <w:tcPr>
            <w:tcW w:w="2540" w:type="dxa"/>
            <w:vAlign w:val="center"/>
          </w:tcPr>
          <w:p>
            <w:pPr>
              <w:spacing w:line="240" w:lineRule="auto"/>
              <w:jc w:val="center"/>
              <w:rPr>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497" w:type="dxa"/>
            <w:vAlign w:val="center"/>
          </w:tcPr>
          <w:p>
            <w:pPr>
              <w:spacing w:line="240" w:lineRule="auto"/>
              <w:jc w:val="center"/>
              <w:rPr>
                <w:bCs/>
                <w:szCs w:val="21"/>
              </w:rPr>
            </w:pPr>
            <w:r>
              <w:rPr>
                <w:rFonts w:hint="eastAsia"/>
                <w:bCs/>
                <w:szCs w:val="21"/>
              </w:rPr>
              <w:t>其他服务</w:t>
            </w:r>
          </w:p>
        </w:tc>
        <w:tc>
          <w:tcPr>
            <w:tcW w:w="2977" w:type="dxa"/>
            <w:vAlign w:val="center"/>
          </w:tcPr>
          <w:p>
            <w:pPr>
              <w:spacing w:line="240" w:lineRule="auto"/>
              <w:jc w:val="center"/>
              <w:rPr>
                <w:bCs/>
                <w:szCs w:val="21"/>
              </w:rPr>
            </w:pPr>
          </w:p>
        </w:tc>
        <w:tc>
          <w:tcPr>
            <w:tcW w:w="2849" w:type="dxa"/>
            <w:vAlign w:val="center"/>
          </w:tcPr>
          <w:p>
            <w:pPr>
              <w:spacing w:line="240" w:lineRule="auto"/>
              <w:jc w:val="center"/>
              <w:rPr>
                <w:bCs/>
                <w:szCs w:val="21"/>
              </w:rPr>
            </w:pPr>
          </w:p>
        </w:tc>
        <w:tc>
          <w:tcPr>
            <w:tcW w:w="1276" w:type="dxa"/>
            <w:vAlign w:val="center"/>
          </w:tcPr>
          <w:p>
            <w:pPr>
              <w:spacing w:line="240" w:lineRule="auto"/>
              <w:jc w:val="center"/>
              <w:rPr>
                <w:bCs/>
                <w:szCs w:val="21"/>
              </w:rPr>
            </w:pPr>
          </w:p>
        </w:tc>
        <w:tc>
          <w:tcPr>
            <w:tcW w:w="709" w:type="dxa"/>
            <w:vAlign w:val="center"/>
          </w:tcPr>
          <w:p>
            <w:pPr>
              <w:spacing w:line="240" w:lineRule="auto"/>
              <w:jc w:val="center"/>
              <w:rPr>
                <w:bCs/>
                <w:szCs w:val="21"/>
              </w:rPr>
            </w:pPr>
          </w:p>
        </w:tc>
        <w:tc>
          <w:tcPr>
            <w:tcW w:w="2540" w:type="dxa"/>
            <w:vAlign w:val="center"/>
          </w:tcPr>
          <w:p>
            <w:pPr>
              <w:spacing w:line="240" w:lineRule="auto"/>
              <w:jc w:val="center"/>
              <w:rPr>
                <w:bCs/>
                <w:szCs w:val="21"/>
              </w:rPr>
            </w:pPr>
          </w:p>
        </w:tc>
      </w:tr>
    </w:tbl>
    <w:p>
      <w:pPr>
        <w:rPr>
          <w:b/>
        </w:rPr>
      </w:pPr>
      <w:r>
        <w:rPr>
          <w:b/>
        </w:rPr>
        <w:br w:type="page"/>
      </w:r>
    </w:p>
    <w:p>
      <w:pPr>
        <w:pStyle w:val="2"/>
        <w:sectPr>
          <w:pgSz w:w="16838" w:h="11906" w:orient="landscape"/>
          <w:pgMar w:top="1440" w:right="1800" w:bottom="1440" w:left="1800" w:header="851" w:footer="992" w:gutter="0"/>
          <w:pgNumType w:fmt="numberInDash"/>
          <w:cols w:space="720" w:num="1"/>
          <w:docGrid w:linePitch="312" w:charSpace="0"/>
        </w:sectPr>
      </w:pPr>
    </w:p>
    <w:p>
      <w:pPr>
        <w:spacing w:line="360" w:lineRule="auto"/>
        <w:jc w:val="center"/>
        <w:rPr>
          <w:rFonts w:hint="eastAsia" w:ascii="Calibri" w:hAnsi="Calibri" w:eastAsia="Calibri" w:cs="Arial"/>
          <w:b/>
          <w:bCs/>
          <w:sz w:val="24"/>
        </w:rPr>
      </w:pPr>
      <w:bookmarkStart w:id="883" w:name="_Toc422322559"/>
      <w:bookmarkStart w:id="884" w:name="_Toc419045128"/>
    </w:p>
    <w:p>
      <w:pPr>
        <w:spacing w:line="360" w:lineRule="auto"/>
        <w:jc w:val="center"/>
        <w:rPr>
          <w:rFonts w:hint="eastAsia" w:ascii="Calibri" w:hAnsi="Calibri" w:eastAsia="Calibri" w:cs="Arial"/>
          <w:b/>
          <w:bCs/>
          <w:sz w:val="24"/>
        </w:rPr>
      </w:pPr>
      <w:r>
        <w:rPr>
          <w:rFonts w:hint="eastAsia" w:ascii="Calibri" w:hAnsi="Calibri" w:eastAsia="Calibri" w:cs="Arial"/>
          <w:b/>
          <w:bCs/>
          <w:sz w:val="24"/>
        </w:rPr>
        <w:t>附录C　委托人提供资料一览表</w:t>
      </w:r>
      <w:bookmarkEnd w:id="883"/>
      <w:bookmarkEnd w:id="884"/>
    </w:p>
    <w:p>
      <w:pPr>
        <w:pStyle w:val="2"/>
      </w:pPr>
    </w:p>
    <w:tbl>
      <w:tblPr>
        <w:tblStyle w:val="2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559"/>
        <w:gridCol w:w="837"/>
        <w:gridCol w:w="1338"/>
        <w:gridCol w:w="220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3559" w:type="dxa"/>
            <w:vAlign w:val="center"/>
          </w:tcPr>
          <w:p>
            <w:pPr>
              <w:pStyle w:val="19"/>
              <w:widowControl w:val="0"/>
              <w:spacing w:line="240" w:lineRule="auto"/>
              <w:jc w:val="center"/>
              <w:rPr>
                <w:sz w:val="21"/>
                <w:szCs w:val="21"/>
              </w:rPr>
            </w:pPr>
            <w:r>
              <w:rPr>
                <w:rFonts w:hint="eastAsia"/>
                <w:sz w:val="21"/>
                <w:szCs w:val="21"/>
              </w:rPr>
              <w:t>名</w:t>
            </w:r>
            <w:r>
              <w:rPr>
                <w:rFonts w:hint="eastAsia"/>
                <w:sz w:val="21"/>
                <w:szCs w:val="21"/>
                <w:lang w:val="en-US" w:eastAsia="zh-CN"/>
              </w:rPr>
              <w:t xml:space="preserve">  </w:t>
            </w:r>
            <w:r>
              <w:rPr>
                <w:rFonts w:hint="eastAsia"/>
                <w:sz w:val="21"/>
                <w:szCs w:val="21"/>
              </w:rPr>
              <w:t>称</w:t>
            </w:r>
          </w:p>
        </w:tc>
        <w:tc>
          <w:tcPr>
            <w:tcW w:w="837" w:type="dxa"/>
            <w:vAlign w:val="center"/>
          </w:tcPr>
          <w:p>
            <w:pPr>
              <w:pStyle w:val="19"/>
              <w:widowControl w:val="0"/>
              <w:spacing w:line="240" w:lineRule="auto"/>
              <w:jc w:val="center"/>
              <w:rPr>
                <w:sz w:val="21"/>
                <w:szCs w:val="21"/>
              </w:rPr>
            </w:pPr>
            <w:r>
              <w:rPr>
                <w:rFonts w:hint="eastAsia"/>
                <w:sz w:val="21"/>
                <w:szCs w:val="21"/>
              </w:rPr>
              <w:t>份数</w:t>
            </w:r>
          </w:p>
        </w:tc>
        <w:tc>
          <w:tcPr>
            <w:tcW w:w="1338" w:type="dxa"/>
            <w:vAlign w:val="center"/>
          </w:tcPr>
          <w:p>
            <w:pPr>
              <w:pStyle w:val="19"/>
              <w:widowControl w:val="0"/>
              <w:spacing w:line="240" w:lineRule="auto"/>
              <w:jc w:val="center"/>
              <w:rPr>
                <w:sz w:val="21"/>
                <w:szCs w:val="21"/>
              </w:rPr>
            </w:pPr>
            <w:r>
              <w:rPr>
                <w:rFonts w:hint="eastAsia"/>
                <w:sz w:val="21"/>
                <w:szCs w:val="21"/>
              </w:rPr>
              <w:t>提供时间</w:t>
            </w:r>
          </w:p>
        </w:tc>
        <w:tc>
          <w:tcPr>
            <w:tcW w:w="2207" w:type="dxa"/>
            <w:vAlign w:val="center"/>
          </w:tcPr>
          <w:p>
            <w:pPr>
              <w:pStyle w:val="19"/>
              <w:widowControl w:val="0"/>
              <w:spacing w:line="240" w:lineRule="auto"/>
              <w:jc w:val="center"/>
              <w:rPr>
                <w:sz w:val="21"/>
                <w:szCs w:val="21"/>
              </w:rPr>
            </w:pPr>
            <w:r>
              <w:rPr>
                <w:rFonts w:hint="eastAsia"/>
                <w:sz w:val="21"/>
                <w:szCs w:val="21"/>
              </w:rPr>
              <w:t>备</w:t>
            </w:r>
            <w:r>
              <w:rPr>
                <w:rFonts w:hint="eastAsia"/>
                <w:sz w:val="21"/>
                <w:szCs w:val="21"/>
                <w:lang w:val="en-US" w:eastAsia="zh-CN"/>
              </w:rPr>
              <w:t xml:space="preserve"> </w:t>
            </w:r>
            <w:r>
              <w:rPr>
                <w:rFonts w:hint="eastAsia"/>
                <w:sz w:val="21"/>
                <w:szCs w:val="21"/>
              </w:rPr>
              <w:t>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3559" w:type="dxa"/>
            <w:vAlign w:val="top"/>
          </w:tcPr>
          <w:p>
            <w:pPr>
              <w:pStyle w:val="19"/>
              <w:widowControl w:val="0"/>
              <w:spacing w:line="240" w:lineRule="auto"/>
              <w:jc w:val="center"/>
            </w:pPr>
          </w:p>
        </w:tc>
        <w:tc>
          <w:tcPr>
            <w:tcW w:w="837" w:type="dxa"/>
            <w:vAlign w:val="top"/>
          </w:tcPr>
          <w:p>
            <w:pPr>
              <w:spacing w:line="240" w:lineRule="auto"/>
              <w:jc w:val="center"/>
            </w:pPr>
          </w:p>
        </w:tc>
        <w:tc>
          <w:tcPr>
            <w:tcW w:w="1338" w:type="dxa"/>
            <w:vAlign w:val="top"/>
          </w:tcPr>
          <w:p>
            <w:pPr>
              <w:spacing w:line="240" w:lineRule="auto"/>
              <w:jc w:val="center"/>
            </w:pPr>
          </w:p>
        </w:tc>
        <w:tc>
          <w:tcPr>
            <w:tcW w:w="2207" w:type="dxa"/>
            <w:vAlign w:val="top"/>
          </w:tcPr>
          <w:p>
            <w:pPr>
              <w:spacing w:line="240" w:lineRule="auto"/>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3559" w:type="dxa"/>
            <w:vAlign w:val="top"/>
          </w:tcPr>
          <w:p>
            <w:pPr>
              <w:pStyle w:val="19"/>
              <w:widowControl w:val="0"/>
              <w:spacing w:line="240" w:lineRule="auto"/>
              <w:jc w:val="center"/>
            </w:pPr>
          </w:p>
        </w:tc>
        <w:tc>
          <w:tcPr>
            <w:tcW w:w="837" w:type="dxa"/>
            <w:vAlign w:val="top"/>
          </w:tcPr>
          <w:p>
            <w:pPr>
              <w:spacing w:line="240" w:lineRule="auto"/>
              <w:jc w:val="center"/>
            </w:pPr>
          </w:p>
        </w:tc>
        <w:tc>
          <w:tcPr>
            <w:tcW w:w="1338" w:type="dxa"/>
            <w:vAlign w:val="top"/>
          </w:tcPr>
          <w:p>
            <w:pPr>
              <w:spacing w:line="240" w:lineRule="auto"/>
              <w:jc w:val="center"/>
            </w:pPr>
          </w:p>
        </w:tc>
        <w:tc>
          <w:tcPr>
            <w:tcW w:w="2207" w:type="dxa"/>
            <w:vAlign w:val="top"/>
          </w:tcPr>
          <w:p>
            <w:pPr>
              <w:spacing w:line="240" w:lineRule="auto"/>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3559" w:type="dxa"/>
            <w:vAlign w:val="top"/>
          </w:tcPr>
          <w:p>
            <w:pPr>
              <w:pStyle w:val="19"/>
              <w:widowControl w:val="0"/>
              <w:spacing w:line="240" w:lineRule="auto"/>
              <w:jc w:val="center"/>
            </w:pPr>
          </w:p>
        </w:tc>
        <w:tc>
          <w:tcPr>
            <w:tcW w:w="837" w:type="dxa"/>
            <w:vAlign w:val="top"/>
          </w:tcPr>
          <w:p>
            <w:pPr>
              <w:spacing w:line="240" w:lineRule="auto"/>
              <w:jc w:val="center"/>
            </w:pPr>
          </w:p>
        </w:tc>
        <w:tc>
          <w:tcPr>
            <w:tcW w:w="1338" w:type="dxa"/>
            <w:vAlign w:val="top"/>
          </w:tcPr>
          <w:p>
            <w:pPr>
              <w:spacing w:line="240" w:lineRule="auto"/>
              <w:jc w:val="center"/>
            </w:pPr>
          </w:p>
        </w:tc>
        <w:tc>
          <w:tcPr>
            <w:tcW w:w="2207" w:type="dxa"/>
            <w:vAlign w:val="top"/>
          </w:tcPr>
          <w:p>
            <w:pPr>
              <w:spacing w:line="240" w:lineRule="auto"/>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3559" w:type="dxa"/>
            <w:vAlign w:val="top"/>
          </w:tcPr>
          <w:p>
            <w:pPr>
              <w:pStyle w:val="19"/>
              <w:widowControl w:val="0"/>
              <w:spacing w:line="240" w:lineRule="auto"/>
              <w:jc w:val="center"/>
            </w:pPr>
          </w:p>
        </w:tc>
        <w:tc>
          <w:tcPr>
            <w:tcW w:w="837" w:type="dxa"/>
            <w:vAlign w:val="top"/>
          </w:tcPr>
          <w:p>
            <w:pPr>
              <w:spacing w:line="240" w:lineRule="auto"/>
              <w:jc w:val="center"/>
            </w:pPr>
          </w:p>
        </w:tc>
        <w:tc>
          <w:tcPr>
            <w:tcW w:w="1338" w:type="dxa"/>
            <w:vAlign w:val="top"/>
          </w:tcPr>
          <w:p>
            <w:pPr>
              <w:spacing w:line="240" w:lineRule="auto"/>
              <w:jc w:val="center"/>
            </w:pPr>
          </w:p>
        </w:tc>
        <w:tc>
          <w:tcPr>
            <w:tcW w:w="2207" w:type="dxa"/>
            <w:vAlign w:val="top"/>
          </w:tcPr>
          <w:p>
            <w:pPr>
              <w:spacing w:line="240" w:lineRule="auto"/>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3559" w:type="dxa"/>
            <w:vAlign w:val="top"/>
          </w:tcPr>
          <w:p>
            <w:pPr>
              <w:pStyle w:val="19"/>
              <w:widowControl w:val="0"/>
              <w:spacing w:line="240" w:lineRule="auto"/>
              <w:jc w:val="center"/>
            </w:pPr>
          </w:p>
        </w:tc>
        <w:tc>
          <w:tcPr>
            <w:tcW w:w="837" w:type="dxa"/>
            <w:vAlign w:val="top"/>
          </w:tcPr>
          <w:p>
            <w:pPr>
              <w:spacing w:line="240" w:lineRule="auto"/>
              <w:jc w:val="center"/>
            </w:pPr>
          </w:p>
        </w:tc>
        <w:tc>
          <w:tcPr>
            <w:tcW w:w="1338" w:type="dxa"/>
            <w:vAlign w:val="top"/>
          </w:tcPr>
          <w:p>
            <w:pPr>
              <w:spacing w:line="240" w:lineRule="auto"/>
              <w:jc w:val="center"/>
            </w:pPr>
          </w:p>
        </w:tc>
        <w:tc>
          <w:tcPr>
            <w:tcW w:w="2207" w:type="dxa"/>
            <w:vAlign w:val="top"/>
          </w:tcPr>
          <w:p>
            <w:pPr>
              <w:spacing w:line="240" w:lineRule="auto"/>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3559" w:type="dxa"/>
            <w:vAlign w:val="top"/>
          </w:tcPr>
          <w:p>
            <w:pPr>
              <w:pStyle w:val="19"/>
              <w:widowControl w:val="0"/>
              <w:spacing w:line="240" w:lineRule="auto"/>
              <w:jc w:val="center"/>
            </w:pPr>
          </w:p>
        </w:tc>
        <w:tc>
          <w:tcPr>
            <w:tcW w:w="837" w:type="dxa"/>
            <w:vAlign w:val="top"/>
          </w:tcPr>
          <w:p>
            <w:pPr>
              <w:spacing w:line="240" w:lineRule="auto"/>
              <w:jc w:val="center"/>
            </w:pPr>
          </w:p>
        </w:tc>
        <w:tc>
          <w:tcPr>
            <w:tcW w:w="1338" w:type="dxa"/>
            <w:vAlign w:val="top"/>
          </w:tcPr>
          <w:p>
            <w:pPr>
              <w:spacing w:line="240" w:lineRule="auto"/>
              <w:jc w:val="center"/>
            </w:pPr>
          </w:p>
        </w:tc>
        <w:tc>
          <w:tcPr>
            <w:tcW w:w="2207" w:type="dxa"/>
            <w:vAlign w:val="top"/>
          </w:tcPr>
          <w:p>
            <w:pPr>
              <w:spacing w:line="240" w:lineRule="auto"/>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3559" w:type="dxa"/>
            <w:vAlign w:val="top"/>
          </w:tcPr>
          <w:p>
            <w:pPr>
              <w:spacing w:line="240" w:lineRule="auto"/>
              <w:jc w:val="center"/>
            </w:pPr>
          </w:p>
        </w:tc>
        <w:tc>
          <w:tcPr>
            <w:tcW w:w="837" w:type="dxa"/>
            <w:vAlign w:val="top"/>
          </w:tcPr>
          <w:p>
            <w:pPr>
              <w:spacing w:line="240" w:lineRule="auto"/>
              <w:jc w:val="center"/>
            </w:pPr>
          </w:p>
        </w:tc>
        <w:tc>
          <w:tcPr>
            <w:tcW w:w="1338" w:type="dxa"/>
            <w:vAlign w:val="top"/>
          </w:tcPr>
          <w:p>
            <w:pPr>
              <w:spacing w:line="240" w:lineRule="auto"/>
              <w:jc w:val="center"/>
            </w:pPr>
          </w:p>
        </w:tc>
        <w:tc>
          <w:tcPr>
            <w:tcW w:w="2207" w:type="dxa"/>
            <w:vAlign w:val="top"/>
          </w:tcPr>
          <w:p>
            <w:pPr>
              <w:spacing w:line="240" w:lineRule="auto"/>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3559" w:type="dxa"/>
            <w:vAlign w:val="top"/>
          </w:tcPr>
          <w:p>
            <w:pPr>
              <w:spacing w:line="240" w:lineRule="auto"/>
              <w:jc w:val="center"/>
            </w:pPr>
          </w:p>
        </w:tc>
        <w:tc>
          <w:tcPr>
            <w:tcW w:w="837" w:type="dxa"/>
            <w:vAlign w:val="top"/>
          </w:tcPr>
          <w:p>
            <w:pPr>
              <w:spacing w:line="240" w:lineRule="auto"/>
              <w:jc w:val="center"/>
            </w:pPr>
          </w:p>
        </w:tc>
        <w:tc>
          <w:tcPr>
            <w:tcW w:w="1338" w:type="dxa"/>
            <w:vAlign w:val="top"/>
          </w:tcPr>
          <w:p>
            <w:pPr>
              <w:spacing w:line="240" w:lineRule="auto"/>
              <w:jc w:val="center"/>
            </w:pPr>
          </w:p>
        </w:tc>
        <w:tc>
          <w:tcPr>
            <w:tcW w:w="2207" w:type="dxa"/>
            <w:vAlign w:val="top"/>
          </w:tcPr>
          <w:p>
            <w:pPr>
              <w:spacing w:line="240" w:lineRule="auto"/>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3559" w:type="dxa"/>
            <w:vAlign w:val="top"/>
          </w:tcPr>
          <w:p>
            <w:pPr>
              <w:spacing w:line="240" w:lineRule="auto"/>
              <w:jc w:val="center"/>
            </w:pPr>
          </w:p>
        </w:tc>
        <w:tc>
          <w:tcPr>
            <w:tcW w:w="837" w:type="dxa"/>
            <w:vAlign w:val="top"/>
          </w:tcPr>
          <w:p>
            <w:pPr>
              <w:spacing w:line="240" w:lineRule="auto"/>
              <w:jc w:val="center"/>
            </w:pPr>
          </w:p>
        </w:tc>
        <w:tc>
          <w:tcPr>
            <w:tcW w:w="1338" w:type="dxa"/>
            <w:vAlign w:val="top"/>
          </w:tcPr>
          <w:p>
            <w:pPr>
              <w:spacing w:line="240" w:lineRule="auto"/>
              <w:jc w:val="center"/>
            </w:pPr>
          </w:p>
        </w:tc>
        <w:tc>
          <w:tcPr>
            <w:tcW w:w="2207" w:type="dxa"/>
            <w:vAlign w:val="top"/>
          </w:tcPr>
          <w:p>
            <w:pPr>
              <w:spacing w:line="240" w:lineRule="auto"/>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3559" w:type="dxa"/>
            <w:vAlign w:val="top"/>
          </w:tcPr>
          <w:p>
            <w:pPr>
              <w:spacing w:line="240" w:lineRule="auto"/>
              <w:jc w:val="center"/>
            </w:pPr>
          </w:p>
        </w:tc>
        <w:tc>
          <w:tcPr>
            <w:tcW w:w="837" w:type="dxa"/>
            <w:vAlign w:val="top"/>
          </w:tcPr>
          <w:p>
            <w:pPr>
              <w:spacing w:line="240" w:lineRule="auto"/>
              <w:jc w:val="center"/>
            </w:pPr>
          </w:p>
        </w:tc>
        <w:tc>
          <w:tcPr>
            <w:tcW w:w="1338" w:type="dxa"/>
            <w:vAlign w:val="top"/>
          </w:tcPr>
          <w:p>
            <w:pPr>
              <w:spacing w:line="240" w:lineRule="auto"/>
              <w:jc w:val="center"/>
            </w:pPr>
          </w:p>
        </w:tc>
        <w:tc>
          <w:tcPr>
            <w:tcW w:w="2207" w:type="dxa"/>
            <w:vAlign w:val="top"/>
          </w:tcPr>
          <w:p>
            <w:pPr>
              <w:spacing w:line="240" w:lineRule="auto"/>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3559" w:type="dxa"/>
            <w:vAlign w:val="top"/>
          </w:tcPr>
          <w:p>
            <w:pPr>
              <w:spacing w:line="240" w:lineRule="auto"/>
              <w:jc w:val="center"/>
            </w:pPr>
          </w:p>
        </w:tc>
        <w:tc>
          <w:tcPr>
            <w:tcW w:w="837" w:type="dxa"/>
            <w:vAlign w:val="top"/>
          </w:tcPr>
          <w:p>
            <w:pPr>
              <w:spacing w:line="240" w:lineRule="auto"/>
              <w:jc w:val="center"/>
            </w:pPr>
          </w:p>
        </w:tc>
        <w:tc>
          <w:tcPr>
            <w:tcW w:w="1338" w:type="dxa"/>
            <w:vAlign w:val="top"/>
          </w:tcPr>
          <w:p>
            <w:pPr>
              <w:spacing w:line="240" w:lineRule="auto"/>
              <w:jc w:val="center"/>
            </w:pPr>
          </w:p>
        </w:tc>
        <w:tc>
          <w:tcPr>
            <w:tcW w:w="2207" w:type="dxa"/>
            <w:vAlign w:val="top"/>
          </w:tcPr>
          <w:p>
            <w:pPr>
              <w:spacing w:line="240" w:lineRule="auto"/>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3559" w:type="dxa"/>
            <w:vAlign w:val="top"/>
          </w:tcPr>
          <w:p>
            <w:pPr>
              <w:spacing w:line="240" w:lineRule="auto"/>
              <w:jc w:val="center"/>
            </w:pPr>
            <w:bookmarkStart w:id="885" w:name="_Toc419045129"/>
          </w:p>
        </w:tc>
        <w:tc>
          <w:tcPr>
            <w:tcW w:w="837" w:type="dxa"/>
            <w:vAlign w:val="top"/>
          </w:tcPr>
          <w:p>
            <w:pPr>
              <w:spacing w:line="240" w:lineRule="auto"/>
              <w:jc w:val="center"/>
            </w:pPr>
          </w:p>
        </w:tc>
        <w:tc>
          <w:tcPr>
            <w:tcW w:w="1338" w:type="dxa"/>
            <w:vAlign w:val="top"/>
          </w:tcPr>
          <w:p>
            <w:pPr>
              <w:spacing w:line="240" w:lineRule="auto"/>
              <w:jc w:val="center"/>
            </w:pPr>
          </w:p>
        </w:tc>
        <w:tc>
          <w:tcPr>
            <w:tcW w:w="2207" w:type="dxa"/>
            <w:vAlign w:val="top"/>
          </w:tcPr>
          <w:p>
            <w:pPr>
              <w:spacing w:line="240" w:lineRule="auto"/>
              <w:jc w:val="center"/>
            </w:pPr>
          </w:p>
        </w:tc>
      </w:tr>
    </w:tbl>
    <w:p>
      <w:pPr>
        <w:rPr>
          <w:sz w:val="24"/>
        </w:rPr>
      </w:pPr>
      <w:r>
        <w:rPr>
          <w:sz w:val="24"/>
        </w:rPr>
        <w:br w:type="page"/>
      </w:r>
    </w:p>
    <w:p>
      <w:pPr>
        <w:pStyle w:val="2"/>
        <w:sectPr>
          <w:pgSz w:w="11906" w:h="16838"/>
          <w:pgMar w:top="1440" w:right="1800" w:bottom="1440" w:left="1800" w:header="851" w:footer="992" w:gutter="0"/>
          <w:pgNumType w:fmt="numberInDash"/>
          <w:cols w:space="720" w:num="1"/>
          <w:docGrid w:linePitch="312" w:charSpace="0"/>
        </w:sectPr>
      </w:pPr>
    </w:p>
    <w:p>
      <w:pPr>
        <w:spacing w:line="360" w:lineRule="auto"/>
        <w:jc w:val="center"/>
        <w:rPr>
          <w:rFonts w:hint="eastAsia" w:ascii="Calibri" w:hAnsi="Calibri" w:eastAsia="Calibri" w:cs="Arial"/>
          <w:b/>
          <w:bCs/>
          <w:sz w:val="24"/>
        </w:rPr>
      </w:pPr>
      <w:bookmarkStart w:id="886" w:name="_Toc422322560"/>
    </w:p>
    <w:p>
      <w:pPr>
        <w:spacing w:line="360" w:lineRule="auto"/>
        <w:jc w:val="center"/>
        <w:rPr>
          <w:rFonts w:hint="eastAsia" w:ascii="Calibri" w:hAnsi="Calibri" w:eastAsia="Calibri" w:cs="Arial"/>
          <w:b/>
          <w:bCs/>
          <w:sz w:val="24"/>
        </w:rPr>
      </w:pPr>
      <w:r>
        <w:rPr>
          <w:rFonts w:hint="eastAsia" w:ascii="Calibri" w:hAnsi="Calibri" w:eastAsia="Calibri" w:cs="Arial"/>
          <w:b/>
          <w:bCs/>
          <w:sz w:val="24"/>
        </w:rPr>
        <w:t>附录D 委托人提供房屋及设备一览表</w:t>
      </w:r>
      <w:bookmarkEnd w:id="885"/>
      <w:bookmarkEnd w:id="886"/>
    </w:p>
    <w:p>
      <w:pPr>
        <w:pStyle w:val="2"/>
      </w:pPr>
    </w:p>
    <w:tbl>
      <w:tblPr>
        <w:tblStyle w:val="2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708"/>
        <w:gridCol w:w="18"/>
        <w:gridCol w:w="869"/>
        <w:gridCol w:w="2368"/>
        <w:gridCol w:w="183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2708" w:type="dxa"/>
            <w:vAlign w:val="top"/>
          </w:tcPr>
          <w:p>
            <w:pPr>
              <w:pStyle w:val="19"/>
              <w:widowControl w:val="0"/>
              <w:spacing w:line="240" w:lineRule="auto"/>
              <w:jc w:val="center"/>
              <w:rPr>
                <w:sz w:val="21"/>
                <w:szCs w:val="21"/>
              </w:rPr>
            </w:pPr>
            <w:r>
              <w:rPr>
                <w:rFonts w:hint="eastAsia"/>
                <w:sz w:val="21"/>
                <w:szCs w:val="21"/>
              </w:rPr>
              <w:t>名称</w:t>
            </w:r>
          </w:p>
        </w:tc>
        <w:tc>
          <w:tcPr>
            <w:tcW w:w="887" w:type="dxa"/>
            <w:gridSpan w:val="2"/>
            <w:vAlign w:val="top"/>
          </w:tcPr>
          <w:p>
            <w:pPr>
              <w:pStyle w:val="19"/>
              <w:widowControl w:val="0"/>
              <w:spacing w:line="240" w:lineRule="auto"/>
              <w:jc w:val="center"/>
              <w:rPr>
                <w:sz w:val="21"/>
                <w:szCs w:val="21"/>
              </w:rPr>
            </w:pPr>
            <w:r>
              <w:rPr>
                <w:rFonts w:hint="eastAsia"/>
                <w:sz w:val="21"/>
                <w:szCs w:val="21"/>
              </w:rPr>
              <w:t>数量</w:t>
            </w:r>
          </w:p>
        </w:tc>
        <w:tc>
          <w:tcPr>
            <w:tcW w:w="2368" w:type="dxa"/>
            <w:vAlign w:val="top"/>
          </w:tcPr>
          <w:p>
            <w:pPr>
              <w:pStyle w:val="19"/>
              <w:widowControl w:val="0"/>
              <w:spacing w:line="240" w:lineRule="auto"/>
              <w:jc w:val="center"/>
              <w:rPr>
                <w:sz w:val="21"/>
                <w:szCs w:val="21"/>
              </w:rPr>
            </w:pPr>
            <w:r>
              <w:rPr>
                <w:rFonts w:hint="eastAsia"/>
                <w:sz w:val="21"/>
                <w:szCs w:val="21"/>
              </w:rPr>
              <w:t>面积、型号及规格</w:t>
            </w:r>
          </w:p>
        </w:tc>
        <w:tc>
          <w:tcPr>
            <w:tcW w:w="1837" w:type="dxa"/>
            <w:vAlign w:val="top"/>
          </w:tcPr>
          <w:p>
            <w:pPr>
              <w:pStyle w:val="19"/>
              <w:widowControl w:val="0"/>
              <w:spacing w:line="240" w:lineRule="auto"/>
              <w:jc w:val="center"/>
              <w:rPr>
                <w:sz w:val="21"/>
                <w:szCs w:val="21"/>
              </w:rPr>
            </w:pPr>
            <w:r>
              <w:rPr>
                <w:rFonts w:hint="eastAsia"/>
                <w:sz w:val="21"/>
                <w:szCs w:val="21"/>
              </w:rPr>
              <w:t>提供时间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2708" w:type="dxa"/>
            <w:vAlign w:val="top"/>
          </w:tcPr>
          <w:p>
            <w:pPr>
              <w:pStyle w:val="19"/>
              <w:widowControl w:val="0"/>
              <w:spacing w:line="240" w:lineRule="auto"/>
              <w:jc w:val="both"/>
            </w:pPr>
          </w:p>
        </w:tc>
        <w:tc>
          <w:tcPr>
            <w:tcW w:w="887" w:type="dxa"/>
            <w:gridSpan w:val="2"/>
            <w:vAlign w:val="top"/>
          </w:tcPr>
          <w:p>
            <w:pPr>
              <w:spacing w:line="240" w:lineRule="auto"/>
            </w:pPr>
          </w:p>
        </w:tc>
        <w:tc>
          <w:tcPr>
            <w:tcW w:w="2368" w:type="dxa"/>
            <w:vAlign w:val="top"/>
          </w:tcPr>
          <w:p>
            <w:pPr>
              <w:spacing w:line="240" w:lineRule="auto"/>
            </w:pPr>
          </w:p>
        </w:tc>
        <w:tc>
          <w:tcPr>
            <w:tcW w:w="1837" w:type="dxa"/>
            <w:vAlign w:val="top"/>
          </w:tcPr>
          <w:p>
            <w:pPr>
              <w:spacing w:line="240" w:lineRule="auto"/>
            </w:pPr>
            <w:r>
              <w:rPr>
                <w:rFonts w:hint="eastAsia"/>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2726" w:type="dxa"/>
            <w:gridSpan w:val="2"/>
            <w:vAlign w:val="top"/>
          </w:tcPr>
          <w:p>
            <w:pPr>
              <w:spacing w:line="240" w:lineRule="auto"/>
            </w:pPr>
          </w:p>
        </w:tc>
        <w:tc>
          <w:tcPr>
            <w:tcW w:w="869" w:type="dxa"/>
            <w:vAlign w:val="top"/>
          </w:tcPr>
          <w:p>
            <w:pPr>
              <w:spacing w:line="240" w:lineRule="auto"/>
            </w:pPr>
          </w:p>
        </w:tc>
        <w:tc>
          <w:tcPr>
            <w:tcW w:w="2368" w:type="dxa"/>
            <w:vAlign w:val="top"/>
          </w:tcPr>
          <w:p>
            <w:pPr>
              <w:spacing w:line="240" w:lineRule="auto"/>
            </w:pPr>
          </w:p>
        </w:tc>
        <w:tc>
          <w:tcPr>
            <w:tcW w:w="1837" w:type="dxa"/>
            <w:vAlign w:val="top"/>
          </w:tcPr>
          <w:p>
            <w:pPr>
              <w:spacing w:line="240" w:lineRule="auto"/>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2726" w:type="dxa"/>
            <w:gridSpan w:val="2"/>
            <w:vAlign w:val="top"/>
          </w:tcPr>
          <w:p>
            <w:pPr>
              <w:spacing w:line="240" w:lineRule="auto"/>
            </w:pPr>
          </w:p>
        </w:tc>
        <w:tc>
          <w:tcPr>
            <w:tcW w:w="869" w:type="dxa"/>
            <w:vAlign w:val="top"/>
          </w:tcPr>
          <w:p>
            <w:pPr>
              <w:spacing w:line="240" w:lineRule="auto"/>
            </w:pPr>
          </w:p>
        </w:tc>
        <w:tc>
          <w:tcPr>
            <w:tcW w:w="2368" w:type="dxa"/>
            <w:vAlign w:val="top"/>
          </w:tcPr>
          <w:p>
            <w:pPr>
              <w:spacing w:line="240" w:lineRule="auto"/>
            </w:pPr>
          </w:p>
        </w:tc>
        <w:tc>
          <w:tcPr>
            <w:tcW w:w="1837" w:type="dxa"/>
            <w:vAlign w:val="top"/>
          </w:tcPr>
          <w:p>
            <w:pPr>
              <w:spacing w:line="240" w:lineRule="auto"/>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2726" w:type="dxa"/>
            <w:gridSpan w:val="2"/>
            <w:vAlign w:val="top"/>
          </w:tcPr>
          <w:p>
            <w:pPr>
              <w:spacing w:line="240" w:lineRule="auto"/>
            </w:pPr>
          </w:p>
        </w:tc>
        <w:tc>
          <w:tcPr>
            <w:tcW w:w="869" w:type="dxa"/>
            <w:vAlign w:val="top"/>
          </w:tcPr>
          <w:p>
            <w:pPr>
              <w:spacing w:line="240" w:lineRule="auto"/>
            </w:pPr>
          </w:p>
        </w:tc>
        <w:tc>
          <w:tcPr>
            <w:tcW w:w="2368" w:type="dxa"/>
            <w:vAlign w:val="top"/>
          </w:tcPr>
          <w:p>
            <w:pPr>
              <w:spacing w:line="240" w:lineRule="auto"/>
            </w:pPr>
          </w:p>
        </w:tc>
        <w:tc>
          <w:tcPr>
            <w:tcW w:w="1837" w:type="dxa"/>
            <w:vAlign w:val="top"/>
          </w:tcPr>
          <w:p>
            <w:pPr>
              <w:spacing w:line="240" w:lineRule="auto"/>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2726" w:type="dxa"/>
            <w:gridSpan w:val="2"/>
            <w:vAlign w:val="top"/>
          </w:tcPr>
          <w:p>
            <w:pPr>
              <w:spacing w:line="240" w:lineRule="auto"/>
            </w:pPr>
          </w:p>
        </w:tc>
        <w:tc>
          <w:tcPr>
            <w:tcW w:w="869" w:type="dxa"/>
            <w:vAlign w:val="top"/>
          </w:tcPr>
          <w:p>
            <w:pPr>
              <w:spacing w:line="240" w:lineRule="auto"/>
            </w:pPr>
          </w:p>
        </w:tc>
        <w:tc>
          <w:tcPr>
            <w:tcW w:w="2368" w:type="dxa"/>
            <w:vAlign w:val="top"/>
          </w:tcPr>
          <w:p>
            <w:pPr>
              <w:spacing w:line="240" w:lineRule="auto"/>
            </w:pPr>
          </w:p>
        </w:tc>
        <w:tc>
          <w:tcPr>
            <w:tcW w:w="1837" w:type="dxa"/>
            <w:vAlign w:val="top"/>
          </w:tcPr>
          <w:p>
            <w:pPr>
              <w:spacing w:line="240" w:lineRule="auto"/>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2726" w:type="dxa"/>
            <w:gridSpan w:val="2"/>
            <w:vAlign w:val="top"/>
          </w:tcPr>
          <w:p>
            <w:pPr>
              <w:spacing w:line="240" w:lineRule="auto"/>
            </w:pPr>
          </w:p>
        </w:tc>
        <w:tc>
          <w:tcPr>
            <w:tcW w:w="869" w:type="dxa"/>
            <w:vAlign w:val="top"/>
          </w:tcPr>
          <w:p>
            <w:pPr>
              <w:spacing w:line="240" w:lineRule="auto"/>
            </w:pPr>
          </w:p>
        </w:tc>
        <w:tc>
          <w:tcPr>
            <w:tcW w:w="2368" w:type="dxa"/>
            <w:vAlign w:val="top"/>
          </w:tcPr>
          <w:p>
            <w:pPr>
              <w:spacing w:line="240" w:lineRule="auto"/>
            </w:pPr>
          </w:p>
        </w:tc>
        <w:tc>
          <w:tcPr>
            <w:tcW w:w="1837" w:type="dxa"/>
            <w:vAlign w:val="top"/>
          </w:tcPr>
          <w:p>
            <w:pPr>
              <w:spacing w:line="240" w:lineRule="auto"/>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2726" w:type="dxa"/>
            <w:gridSpan w:val="2"/>
            <w:vAlign w:val="top"/>
          </w:tcPr>
          <w:p>
            <w:pPr>
              <w:spacing w:line="240" w:lineRule="auto"/>
            </w:pPr>
          </w:p>
        </w:tc>
        <w:tc>
          <w:tcPr>
            <w:tcW w:w="869" w:type="dxa"/>
            <w:vAlign w:val="top"/>
          </w:tcPr>
          <w:p>
            <w:pPr>
              <w:spacing w:line="240" w:lineRule="auto"/>
            </w:pPr>
          </w:p>
        </w:tc>
        <w:tc>
          <w:tcPr>
            <w:tcW w:w="2368" w:type="dxa"/>
            <w:vAlign w:val="top"/>
          </w:tcPr>
          <w:p>
            <w:pPr>
              <w:spacing w:line="240" w:lineRule="auto"/>
            </w:pPr>
          </w:p>
        </w:tc>
        <w:tc>
          <w:tcPr>
            <w:tcW w:w="1837" w:type="dxa"/>
            <w:vAlign w:val="top"/>
          </w:tcPr>
          <w:p>
            <w:pPr>
              <w:spacing w:line="240" w:lineRule="auto"/>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2726" w:type="dxa"/>
            <w:gridSpan w:val="2"/>
            <w:vAlign w:val="top"/>
          </w:tcPr>
          <w:p>
            <w:pPr>
              <w:spacing w:line="240" w:lineRule="auto"/>
            </w:pPr>
          </w:p>
        </w:tc>
        <w:tc>
          <w:tcPr>
            <w:tcW w:w="869" w:type="dxa"/>
            <w:vAlign w:val="top"/>
          </w:tcPr>
          <w:p>
            <w:pPr>
              <w:spacing w:line="240" w:lineRule="auto"/>
            </w:pPr>
          </w:p>
        </w:tc>
        <w:tc>
          <w:tcPr>
            <w:tcW w:w="2368" w:type="dxa"/>
            <w:vAlign w:val="top"/>
          </w:tcPr>
          <w:p>
            <w:pPr>
              <w:spacing w:line="240" w:lineRule="auto"/>
            </w:pPr>
          </w:p>
        </w:tc>
        <w:tc>
          <w:tcPr>
            <w:tcW w:w="1837" w:type="dxa"/>
            <w:vAlign w:val="top"/>
          </w:tcPr>
          <w:p>
            <w:pPr>
              <w:spacing w:line="240" w:lineRule="auto"/>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2726" w:type="dxa"/>
            <w:gridSpan w:val="2"/>
            <w:vAlign w:val="top"/>
          </w:tcPr>
          <w:p>
            <w:pPr>
              <w:spacing w:line="240" w:lineRule="auto"/>
            </w:pPr>
          </w:p>
        </w:tc>
        <w:tc>
          <w:tcPr>
            <w:tcW w:w="869" w:type="dxa"/>
            <w:vAlign w:val="top"/>
          </w:tcPr>
          <w:p>
            <w:pPr>
              <w:spacing w:line="240" w:lineRule="auto"/>
            </w:pPr>
          </w:p>
        </w:tc>
        <w:tc>
          <w:tcPr>
            <w:tcW w:w="2368" w:type="dxa"/>
            <w:vAlign w:val="top"/>
          </w:tcPr>
          <w:p>
            <w:pPr>
              <w:spacing w:line="240" w:lineRule="auto"/>
            </w:pPr>
          </w:p>
        </w:tc>
        <w:tc>
          <w:tcPr>
            <w:tcW w:w="1837" w:type="dxa"/>
            <w:vAlign w:val="top"/>
          </w:tcPr>
          <w:p>
            <w:pPr>
              <w:spacing w:line="240" w:lineRule="auto"/>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2726" w:type="dxa"/>
            <w:gridSpan w:val="2"/>
            <w:vAlign w:val="top"/>
          </w:tcPr>
          <w:p>
            <w:pPr>
              <w:spacing w:line="240" w:lineRule="auto"/>
            </w:pPr>
          </w:p>
        </w:tc>
        <w:tc>
          <w:tcPr>
            <w:tcW w:w="869" w:type="dxa"/>
            <w:vAlign w:val="top"/>
          </w:tcPr>
          <w:p>
            <w:pPr>
              <w:spacing w:line="240" w:lineRule="auto"/>
            </w:pPr>
          </w:p>
        </w:tc>
        <w:tc>
          <w:tcPr>
            <w:tcW w:w="2368" w:type="dxa"/>
            <w:vAlign w:val="top"/>
          </w:tcPr>
          <w:p>
            <w:pPr>
              <w:spacing w:line="240" w:lineRule="auto"/>
            </w:pPr>
          </w:p>
        </w:tc>
        <w:tc>
          <w:tcPr>
            <w:tcW w:w="1837" w:type="dxa"/>
            <w:vAlign w:val="top"/>
          </w:tcPr>
          <w:p>
            <w:pPr>
              <w:spacing w:line="240" w:lineRule="auto"/>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2726" w:type="dxa"/>
            <w:gridSpan w:val="2"/>
            <w:vAlign w:val="top"/>
          </w:tcPr>
          <w:p>
            <w:pPr>
              <w:spacing w:line="240" w:lineRule="auto"/>
            </w:pPr>
          </w:p>
        </w:tc>
        <w:tc>
          <w:tcPr>
            <w:tcW w:w="869" w:type="dxa"/>
            <w:vAlign w:val="top"/>
          </w:tcPr>
          <w:p>
            <w:pPr>
              <w:spacing w:line="240" w:lineRule="auto"/>
            </w:pPr>
          </w:p>
        </w:tc>
        <w:tc>
          <w:tcPr>
            <w:tcW w:w="2368" w:type="dxa"/>
            <w:vAlign w:val="top"/>
          </w:tcPr>
          <w:p>
            <w:pPr>
              <w:spacing w:line="240" w:lineRule="auto"/>
            </w:pPr>
          </w:p>
        </w:tc>
        <w:tc>
          <w:tcPr>
            <w:tcW w:w="1837" w:type="dxa"/>
            <w:vAlign w:val="top"/>
          </w:tcPr>
          <w:p>
            <w:pPr>
              <w:spacing w:line="240" w:lineRule="auto"/>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2726" w:type="dxa"/>
            <w:gridSpan w:val="2"/>
            <w:vAlign w:val="top"/>
          </w:tcPr>
          <w:p>
            <w:pPr>
              <w:spacing w:line="240" w:lineRule="auto"/>
            </w:pPr>
          </w:p>
        </w:tc>
        <w:tc>
          <w:tcPr>
            <w:tcW w:w="869" w:type="dxa"/>
            <w:vAlign w:val="top"/>
          </w:tcPr>
          <w:p>
            <w:pPr>
              <w:spacing w:line="240" w:lineRule="auto"/>
            </w:pPr>
          </w:p>
        </w:tc>
        <w:tc>
          <w:tcPr>
            <w:tcW w:w="2368" w:type="dxa"/>
            <w:vAlign w:val="top"/>
          </w:tcPr>
          <w:p>
            <w:pPr>
              <w:spacing w:line="240" w:lineRule="auto"/>
            </w:pPr>
          </w:p>
        </w:tc>
        <w:tc>
          <w:tcPr>
            <w:tcW w:w="1837" w:type="dxa"/>
            <w:vAlign w:val="top"/>
          </w:tcPr>
          <w:p>
            <w:pPr>
              <w:spacing w:line="240" w:lineRule="auto"/>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2726" w:type="dxa"/>
            <w:gridSpan w:val="2"/>
            <w:vAlign w:val="top"/>
          </w:tcPr>
          <w:p>
            <w:pPr>
              <w:spacing w:line="240" w:lineRule="auto"/>
            </w:pPr>
          </w:p>
        </w:tc>
        <w:tc>
          <w:tcPr>
            <w:tcW w:w="869" w:type="dxa"/>
            <w:vAlign w:val="top"/>
          </w:tcPr>
          <w:p>
            <w:pPr>
              <w:spacing w:line="240" w:lineRule="auto"/>
            </w:pPr>
          </w:p>
        </w:tc>
        <w:tc>
          <w:tcPr>
            <w:tcW w:w="2368" w:type="dxa"/>
            <w:vAlign w:val="top"/>
          </w:tcPr>
          <w:p>
            <w:pPr>
              <w:spacing w:line="240" w:lineRule="auto"/>
            </w:pPr>
          </w:p>
        </w:tc>
        <w:tc>
          <w:tcPr>
            <w:tcW w:w="1837" w:type="dxa"/>
            <w:vAlign w:val="top"/>
          </w:tcPr>
          <w:p>
            <w:pPr>
              <w:spacing w:line="240" w:lineRule="auto"/>
            </w:pPr>
          </w:p>
        </w:tc>
      </w:tr>
    </w:tbl>
    <w:p>
      <w:pPr>
        <w:spacing w:line="360" w:lineRule="auto"/>
      </w:pPr>
      <w:r>
        <w:t>　　　　　　　</w:t>
      </w:r>
    </w:p>
    <w:p>
      <w:pPr>
        <w:rPr>
          <w:rFonts w:hint="eastAsia" w:ascii="宋体" w:hAnsi="宋体" w:cs="Arial"/>
          <w:szCs w:val="21"/>
        </w:rPr>
      </w:pPr>
      <w:r>
        <w:rPr>
          <w:rFonts w:hint="eastAsia" w:ascii="宋体" w:hAnsi="宋体" w:cs="Arial"/>
          <w:szCs w:val="21"/>
        </w:rPr>
        <w:br w:type="page"/>
      </w:r>
    </w:p>
    <w:p>
      <w:pPr>
        <w:spacing w:line="360" w:lineRule="auto"/>
        <w:ind w:left="426" w:leftChars="203" w:firstLine="210" w:firstLineChars="100"/>
        <w:jc w:val="left"/>
        <w:rPr>
          <w:rFonts w:ascii="宋体" w:hAnsi="宋体" w:cs="Arial"/>
          <w:szCs w:val="21"/>
        </w:rPr>
      </w:pPr>
      <w:r>
        <w:rPr>
          <w:rFonts w:hint="eastAsia" w:ascii="宋体" w:hAnsi="宋体" w:cs="Arial"/>
          <w:szCs w:val="21"/>
        </w:rPr>
        <w:t>甲方：</w:t>
      </w:r>
      <w:r>
        <w:rPr>
          <w:rFonts w:hint="eastAsia" w:ascii="宋体" w:hAnsi="宋体" w:cs="Arial"/>
          <w:szCs w:val="21"/>
          <w:u w:val="single"/>
        </w:rPr>
        <w:t xml:space="preserve">                          </w:t>
      </w:r>
      <w:r>
        <w:rPr>
          <w:rFonts w:hint="eastAsia" w:ascii="宋体" w:hAnsi="宋体" w:cs="Arial"/>
          <w:szCs w:val="21"/>
        </w:rPr>
        <w:t xml:space="preserve"> （盖章）</w:t>
      </w:r>
    </w:p>
    <w:p>
      <w:pPr>
        <w:spacing w:line="360" w:lineRule="auto"/>
        <w:ind w:left="426" w:leftChars="203" w:firstLine="210" w:firstLineChars="100"/>
        <w:jc w:val="left"/>
        <w:rPr>
          <w:rFonts w:ascii="宋体" w:hAnsi="宋体" w:cs="Arial"/>
          <w:szCs w:val="21"/>
          <w:u w:val="single"/>
        </w:rPr>
      </w:pPr>
      <w:r>
        <w:rPr>
          <w:rFonts w:hint="eastAsia" w:ascii="宋体" w:hAnsi="宋体" w:cs="Arial"/>
          <w:szCs w:val="21"/>
        </w:rPr>
        <w:t>住所地：</w:t>
      </w:r>
      <w:r>
        <w:rPr>
          <w:rFonts w:hint="eastAsia" w:ascii="宋体" w:hAnsi="宋体" w:cs="Arial"/>
          <w:szCs w:val="21"/>
          <w:u w:val="single"/>
        </w:rPr>
        <w:t xml:space="preserve">                            </w:t>
      </w:r>
    </w:p>
    <w:p>
      <w:pPr>
        <w:spacing w:line="360" w:lineRule="auto"/>
        <w:ind w:left="426" w:leftChars="203" w:firstLine="210" w:firstLineChars="100"/>
        <w:jc w:val="left"/>
        <w:rPr>
          <w:rFonts w:ascii="宋体" w:hAnsi="宋体" w:cs="Arial"/>
          <w:szCs w:val="21"/>
          <w:u w:val="single"/>
        </w:rPr>
      </w:pPr>
      <w:r>
        <w:rPr>
          <w:rFonts w:hint="eastAsia" w:ascii="宋体" w:hAnsi="宋体" w:cs="Arial"/>
          <w:szCs w:val="21"/>
        </w:rPr>
        <w:t>电    话：</w:t>
      </w:r>
      <w:r>
        <w:rPr>
          <w:rFonts w:hint="eastAsia" w:ascii="宋体" w:hAnsi="宋体" w:cs="Arial"/>
          <w:szCs w:val="21"/>
          <w:u w:val="single"/>
        </w:rPr>
        <w:t xml:space="preserve">                   </w:t>
      </w:r>
      <w:r>
        <w:rPr>
          <w:rFonts w:hint="eastAsia" w:ascii="宋体" w:hAnsi="宋体" w:cs="Arial"/>
          <w:szCs w:val="21"/>
        </w:rPr>
        <w:t xml:space="preserve"> 传    真：</w:t>
      </w:r>
      <w:r>
        <w:rPr>
          <w:rFonts w:hint="eastAsia" w:ascii="宋体" w:hAnsi="宋体" w:cs="Arial"/>
          <w:szCs w:val="21"/>
          <w:u w:val="single"/>
        </w:rPr>
        <w:t xml:space="preserve">                 </w:t>
      </w:r>
    </w:p>
    <w:p>
      <w:pPr>
        <w:spacing w:line="360" w:lineRule="auto"/>
        <w:ind w:left="426" w:leftChars="203" w:firstLine="210" w:firstLineChars="100"/>
        <w:jc w:val="left"/>
        <w:rPr>
          <w:rFonts w:ascii="宋体" w:hAnsi="宋体" w:cs="Arial"/>
          <w:szCs w:val="21"/>
        </w:rPr>
      </w:pPr>
      <w:r>
        <w:rPr>
          <w:rFonts w:hint="eastAsia" w:ascii="宋体" w:hAnsi="宋体" w:cs="Arial"/>
          <w:szCs w:val="21"/>
        </w:rPr>
        <w:t>开户银行：</w:t>
      </w:r>
      <w:r>
        <w:rPr>
          <w:rFonts w:hint="eastAsia" w:ascii="宋体" w:hAnsi="宋体" w:cs="Arial"/>
          <w:szCs w:val="21"/>
          <w:u w:val="single"/>
        </w:rPr>
        <w:t xml:space="preserve">                            </w:t>
      </w:r>
    </w:p>
    <w:p>
      <w:pPr>
        <w:spacing w:line="360" w:lineRule="auto"/>
        <w:ind w:left="426" w:leftChars="203" w:firstLine="210" w:firstLineChars="100"/>
        <w:jc w:val="left"/>
        <w:rPr>
          <w:rFonts w:ascii="宋体" w:hAnsi="宋体" w:cs="Arial"/>
          <w:szCs w:val="21"/>
          <w:u w:val="single"/>
        </w:rPr>
      </w:pPr>
      <w:r>
        <w:rPr>
          <w:rFonts w:hint="eastAsia" w:ascii="宋体" w:hAnsi="宋体" w:cs="Arial"/>
          <w:szCs w:val="21"/>
        </w:rPr>
        <w:t>账号：</w:t>
      </w:r>
      <w:r>
        <w:rPr>
          <w:rFonts w:hint="eastAsia" w:ascii="宋体" w:hAnsi="宋体" w:cs="Arial"/>
          <w:szCs w:val="21"/>
          <w:u w:val="single"/>
        </w:rPr>
        <w:t xml:space="preserve">                           </w:t>
      </w:r>
    </w:p>
    <w:p>
      <w:pPr>
        <w:spacing w:line="360" w:lineRule="auto"/>
        <w:ind w:left="426" w:leftChars="203" w:firstLine="210" w:firstLineChars="100"/>
        <w:jc w:val="left"/>
        <w:rPr>
          <w:rFonts w:ascii="宋体" w:hAnsi="宋体" w:cs="Arial"/>
          <w:szCs w:val="21"/>
        </w:rPr>
      </w:pPr>
      <w:r>
        <w:rPr>
          <w:rFonts w:hint="eastAsia" w:ascii="宋体" w:hAnsi="宋体" w:cs="Arial"/>
          <w:szCs w:val="21"/>
        </w:rPr>
        <w:t>税号：</w:t>
      </w:r>
      <w:r>
        <w:rPr>
          <w:rFonts w:hint="eastAsia" w:ascii="宋体" w:hAnsi="宋体" w:cs="Arial"/>
          <w:szCs w:val="21"/>
          <w:u w:val="single"/>
        </w:rPr>
        <w:t xml:space="preserve">                            </w:t>
      </w:r>
    </w:p>
    <w:p>
      <w:pPr>
        <w:spacing w:line="360" w:lineRule="auto"/>
        <w:ind w:left="426" w:leftChars="203" w:firstLine="210" w:firstLineChars="100"/>
        <w:jc w:val="left"/>
        <w:rPr>
          <w:rFonts w:ascii="宋体" w:hAnsi="宋体" w:cs="Arial"/>
          <w:szCs w:val="21"/>
          <w:u w:val="single"/>
        </w:rPr>
      </w:pPr>
      <w:r>
        <w:rPr>
          <w:rFonts w:hint="eastAsia" w:ascii="宋体" w:hAnsi="宋体" w:cs="Arial"/>
          <w:szCs w:val="21"/>
        </w:rPr>
        <w:t>法定代表人：</w:t>
      </w:r>
      <w:r>
        <w:rPr>
          <w:rFonts w:hint="eastAsia" w:ascii="宋体" w:hAnsi="宋体" w:cs="Arial"/>
          <w:szCs w:val="21"/>
          <w:u w:val="single"/>
        </w:rPr>
        <w:t xml:space="preserve">                 </w:t>
      </w:r>
    </w:p>
    <w:p>
      <w:pPr>
        <w:spacing w:line="360" w:lineRule="auto"/>
        <w:ind w:left="426" w:leftChars="203" w:firstLine="210" w:firstLineChars="100"/>
        <w:jc w:val="left"/>
        <w:rPr>
          <w:rFonts w:ascii="宋体" w:hAnsi="宋体" w:cs="Arial"/>
          <w:szCs w:val="21"/>
          <w:u w:val="single"/>
        </w:rPr>
      </w:pPr>
      <w:r>
        <w:rPr>
          <w:rFonts w:hint="eastAsia" w:ascii="宋体" w:hAnsi="宋体" w:cs="Arial"/>
          <w:szCs w:val="21"/>
        </w:rPr>
        <w:t>委托代理人：</w:t>
      </w:r>
      <w:r>
        <w:rPr>
          <w:rFonts w:hint="eastAsia" w:ascii="宋体" w:hAnsi="宋体" w:cs="Arial"/>
          <w:szCs w:val="21"/>
          <w:u w:val="single"/>
        </w:rPr>
        <w:t xml:space="preserve">                 </w:t>
      </w:r>
    </w:p>
    <w:p>
      <w:pPr>
        <w:spacing w:line="360" w:lineRule="auto"/>
        <w:ind w:left="426" w:leftChars="203" w:firstLine="210" w:firstLineChars="100"/>
        <w:jc w:val="left"/>
        <w:rPr>
          <w:rFonts w:ascii="宋体" w:hAnsi="宋体" w:cs="Arial"/>
          <w:szCs w:val="21"/>
          <w:u w:val="single"/>
        </w:rPr>
      </w:pPr>
      <w:r>
        <w:rPr>
          <w:rFonts w:hint="eastAsia" w:ascii="宋体" w:hAnsi="宋体" w:cs="Arial"/>
          <w:szCs w:val="21"/>
        </w:rPr>
        <w:t>签约日期：</w:t>
      </w:r>
      <w:r>
        <w:rPr>
          <w:rFonts w:hint="eastAsia" w:ascii="宋体" w:hAnsi="宋体" w:cs="Arial"/>
          <w:szCs w:val="21"/>
          <w:u w:val="single"/>
        </w:rPr>
        <w:t xml:space="preserve">                   </w:t>
      </w:r>
    </w:p>
    <w:p>
      <w:pPr>
        <w:spacing w:line="360" w:lineRule="auto"/>
        <w:jc w:val="left"/>
        <w:rPr>
          <w:rFonts w:ascii="宋体" w:hAnsi="宋体" w:cs="Arial"/>
          <w:szCs w:val="21"/>
        </w:rPr>
      </w:pPr>
    </w:p>
    <w:p>
      <w:pPr>
        <w:spacing w:line="360" w:lineRule="auto"/>
        <w:ind w:left="426" w:leftChars="203" w:firstLine="210" w:firstLineChars="100"/>
        <w:jc w:val="left"/>
        <w:rPr>
          <w:rFonts w:ascii="宋体" w:hAnsi="宋体" w:cs="Arial"/>
          <w:szCs w:val="21"/>
        </w:rPr>
      </w:pPr>
      <w:r>
        <w:rPr>
          <w:rFonts w:hint="eastAsia" w:ascii="宋体" w:hAnsi="宋体" w:cs="Arial"/>
          <w:szCs w:val="21"/>
        </w:rPr>
        <w:t>乙方：</w:t>
      </w:r>
      <w:r>
        <w:rPr>
          <w:rFonts w:hint="eastAsia" w:ascii="宋体" w:hAnsi="宋体" w:cs="Arial"/>
          <w:szCs w:val="21"/>
          <w:u w:val="single"/>
        </w:rPr>
        <w:t xml:space="preserve">                   </w:t>
      </w:r>
      <w:r>
        <w:rPr>
          <w:rFonts w:hint="eastAsia" w:ascii="宋体" w:hAnsi="宋体" w:cs="Arial"/>
          <w:szCs w:val="21"/>
        </w:rPr>
        <w:t>（盖章）</w:t>
      </w:r>
    </w:p>
    <w:p>
      <w:pPr>
        <w:spacing w:line="360" w:lineRule="auto"/>
        <w:ind w:left="426" w:leftChars="203" w:firstLine="210" w:firstLineChars="100"/>
        <w:jc w:val="left"/>
        <w:rPr>
          <w:rFonts w:ascii="宋体" w:hAnsi="宋体" w:cs="Arial"/>
          <w:szCs w:val="21"/>
        </w:rPr>
      </w:pPr>
      <w:r>
        <w:rPr>
          <w:rFonts w:hint="eastAsia" w:ascii="宋体" w:hAnsi="宋体" w:cs="Arial"/>
          <w:szCs w:val="21"/>
        </w:rPr>
        <w:t>住所地：</w:t>
      </w:r>
      <w:r>
        <w:rPr>
          <w:rFonts w:hint="eastAsia" w:ascii="宋体" w:hAnsi="宋体" w:cs="Arial"/>
          <w:szCs w:val="21"/>
          <w:u w:val="single"/>
        </w:rPr>
        <w:t xml:space="preserve">                            </w:t>
      </w:r>
    </w:p>
    <w:p>
      <w:pPr>
        <w:spacing w:line="360" w:lineRule="auto"/>
        <w:ind w:left="426" w:leftChars="203" w:firstLine="210" w:firstLineChars="100"/>
        <w:jc w:val="left"/>
        <w:rPr>
          <w:rFonts w:ascii="宋体" w:hAnsi="宋体" w:cs="Arial"/>
          <w:szCs w:val="21"/>
        </w:rPr>
      </w:pPr>
      <w:r>
        <w:rPr>
          <w:rFonts w:hint="eastAsia" w:ascii="宋体" w:hAnsi="宋体" w:cs="Arial"/>
          <w:szCs w:val="21"/>
        </w:rPr>
        <w:t>电    话：</w:t>
      </w:r>
      <w:r>
        <w:rPr>
          <w:rFonts w:hint="eastAsia" w:ascii="宋体" w:hAnsi="宋体" w:cs="Arial"/>
          <w:szCs w:val="21"/>
          <w:u w:val="single"/>
        </w:rPr>
        <w:t xml:space="preserve">                  </w:t>
      </w:r>
      <w:r>
        <w:rPr>
          <w:rFonts w:hint="eastAsia" w:ascii="宋体" w:hAnsi="宋体" w:cs="Arial"/>
          <w:szCs w:val="21"/>
        </w:rPr>
        <w:t xml:space="preserve">   传    真：</w:t>
      </w:r>
      <w:r>
        <w:rPr>
          <w:rFonts w:hint="eastAsia" w:ascii="宋体" w:hAnsi="宋体" w:cs="Arial"/>
          <w:szCs w:val="21"/>
          <w:u w:val="single"/>
        </w:rPr>
        <w:t xml:space="preserve">                   </w:t>
      </w:r>
    </w:p>
    <w:p>
      <w:pPr>
        <w:spacing w:line="360" w:lineRule="auto"/>
        <w:ind w:left="426" w:leftChars="203" w:firstLine="210" w:firstLineChars="100"/>
        <w:jc w:val="left"/>
        <w:rPr>
          <w:rFonts w:ascii="宋体" w:hAnsi="宋体" w:cs="Arial"/>
          <w:szCs w:val="21"/>
        </w:rPr>
      </w:pPr>
      <w:r>
        <w:rPr>
          <w:rFonts w:hint="eastAsia" w:ascii="宋体" w:hAnsi="宋体" w:cs="Arial"/>
          <w:szCs w:val="21"/>
        </w:rPr>
        <w:t>开户银行：</w:t>
      </w:r>
      <w:r>
        <w:rPr>
          <w:rFonts w:hint="eastAsia" w:ascii="宋体" w:hAnsi="宋体" w:cs="Arial"/>
          <w:szCs w:val="21"/>
          <w:u w:val="single"/>
        </w:rPr>
        <w:t xml:space="preserve">                   </w:t>
      </w:r>
    </w:p>
    <w:p>
      <w:pPr>
        <w:spacing w:line="360" w:lineRule="auto"/>
        <w:ind w:left="426" w:leftChars="203" w:firstLine="210" w:firstLineChars="100"/>
        <w:jc w:val="left"/>
        <w:rPr>
          <w:rFonts w:ascii="宋体" w:hAnsi="宋体" w:cs="Arial"/>
          <w:szCs w:val="21"/>
        </w:rPr>
      </w:pPr>
      <w:r>
        <w:rPr>
          <w:rFonts w:hint="eastAsia" w:ascii="宋体" w:hAnsi="宋体" w:cs="Arial"/>
          <w:szCs w:val="21"/>
        </w:rPr>
        <w:t>账号：</w:t>
      </w:r>
      <w:r>
        <w:rPr>
          <w:rFonts w:hint="eastAsia" w:ascii="宋体" w:hAnsi="宋体" w:cs="Arial"/>
          <w:szCs w:val="21"/>
          <w:u w:val="single"/>
        </w:rPr>
        <w:t xml:space="preserve">                        </w:t>
      </w:r>
    </w:p>
    <w:p>
      <w:pPr>
        <w:spacing w:line="360" w:lineRule="auto"/>
        <w:ind w:left="426" w:leftChars="203" w:firstLine="210" w:firstLineChars="100"/>
        <w:jc w:val="left"/>
        <w:rPr>
          <w:rFonts w:ascii="宋体" w:hAnsi="宋体" w:cs="Arial"/>
          <w:szCs w:val="21"/>
          <w:u w:val="single"/>
        </w:rPr>
      </w:pPr>
      <w:r>
        <w:rPr>
          <w:rFonts w:hint="eastAsia" w:ascii="宋体" w:hAnsi="宋体" w:cs="Arial"/>
          <w:szCs w:val="21"/>
        </w:rPr>
        <w:t>法定代表人：</w:t>
      </w:r>
      <w:r>
        <w:rPr>
          <w:rFonts w:hint="eastAsia" w:ascii="宋体" w:hAnsi="宋体" w:cs="Arial"/>
          <w:szCs w:val="21"/>
          <w:u w:val="single"/>
        </w:rPr>
        <w:t xml:space="preserve">                     </w:t>
      </w:r>
    </w:p>
    <w:p>
      <w:pPr>
        <w:spacing w:line="360" w:lineRule="auto"/>
        <w:ind w:left="426" w:leftChars="203" w:firstLine="210" w:firstLineChars="100"/>
        <w:jc w:val="left"/>
        <w:rPr>
          <w:rFonts w:ascii="宋体" w:hAnsi="宋体" w:cs="Arial"/>
          <w:szCs w:val="21"/>
          <w:u w:val="single"/>
        </w:rPr>
      </w:pPr>
      <w:r>
        <w:rPr>
          <w:rFonts w:hint="eastAsia" w:ascii="宋体" w:hAnsi="宋体" w:cs="Arial"/>
          <w:szCs w:val="21"/>
        </w:rPr>
        <w:t>委托代理人：</w:t>
      </w:r>
      <w:r>
        <w:rPr>
          <w:rFonts w:hint="eastAsia" w:ascii="宋体" w:hAnsi="宋体" w:cs="Arial"/>
          <w:szCs w:val="21"/>
          <w:u w:val="single"/>
        </w:rPr>
        <w:t xml:space="preserve">                     </w:t>
      </w:r>
    </w:p>
    <w:p>
      <w:pPr>
        <w:pStyle w:val="41"/>
        <w:spacing w:line="360" w:lineRule="auto"/>
        <w:ind w:left="426" w:leftChars="203" w:firstLine="210" w:firstLineChars="100"/>
        <w:rPr>
          <w:rFonts w:ascii="宋体" w:hAnsi="宋体" w:cs="Arial"/>
          <w:szCs w:val="21"/>
          <w:u w:val="single"/>
        </w:rPr>
      </w:pPr>
      <w:r>
        <w:rPr>
          <w:rFonts w:hint="eastAsia" w:ascii="宋体" w:hAnsi="宋体" w:cs="Arial"/>
          <w:szCs w:val="21"/>
        </w:rPr>
        <w:t>签约日期：</w:t>
      </w:r>
      <w:r>
        <w:rPr>
          <w:rFonts w:hint="eastAsia" w:ascii="宋体" w:hAnsi="宋体" w:cs="Arial"/>
          <w:szCs w:val="21"/>
          <w:u w:val="single"/>
        </w:rPr>
        <w:t xml:space="preserve">                      </w:t>
      </w:r>
    </w:p>
    <w:p>
      <w:pPr>
        <w:autoSpaceDE w:val="0"/>
        <w:autoSpaceDN w:val="0"/>
        <w:adjustRightInd w:val="0"/>
        <w:spacing w:line="540" w:lineRule="exact"/>
        <w:ind w:firstLine="540"/>
        <w:rPr>
          <w:rFonts w:ascii="宋体" w:hAnsi="宋体"/>
          <w:szCs w:val="21"/>
          <w:lang w:val="zh-CN"/>
        </w:rPr>
      </w:pPr>
    </w:p>
    <w:p>
      <w:pPr>
        <w:pStyle w:val="41"/>
        <w:spacing w:line="360" w:lineRule="auto"/>
        <w:jc w:val="left"/>
        <w:rPr>
          <w:rFonts w:ascii="宋体" w:hAnsi="宋体"/>
          <w:b/>
          <w:bCs/>
          <w:szCs w:val="21"/>
        </w:rPr>
      </w:pPr>
    </w:p>
    <w:p>
      <w:pPr>
        <w:rPr>
          <w:rFonts w:hint="eastAsia" w:ascii="宋体" w:hAnsi="宋体" w:cs="Arial"/>
          <w:b/>
          <w:bCs/>
          <w:sz w:val="24"/>
          <w:szCs w:val="24"/>
        </w:rPr>
      </w:pPr>
      <w:bookmarkStart w:id="887" w:name="_Toc8785"/>
      <w:r>
        <w:rPr>
          <w:rFonts w:hint="eastAsia" w:ascii="宋体" w:hAnsi="宋体" w:cs="Arial"/>
          <w:b/>
          <w:bCs/>
          <w:sz w:val="24"/>
          <w:szCs w:val="24"/>
        </w:rPr>
        <w:br w:type="page"/>
      </w:r>
    </w:p>
    <w:p>
      <w:pPr>
        <w:pStyle w:val="5"/>
        <w:bidi w:val="0"/>
        <w:jc w:val="center"/>
        <w:rPr>
          <w:rFonts w:hint="eastAsia"/>
          <w:b/>
          <w:bCs w:val="0"/>
          <w:sz w:val="24"/>
          <w:szCs w:val="24"/>
          <w:lang w:val="en-US" w:eastAsia="zh-CN"/>
        </w:rPr>
      </w:pPr>
      <w:bookmarkStart w:id="888" w:name="_Toc13737"/>
      <w:r>
        <w:rPr>
          <w:rFonts w:hint="eastAsia"/>
          <w:b/>
          <w:bCs w:val="0"/>
          <w:sz w:val="24"/>
          <w:szCs w:val="24"/>
          <w:lang w:val="en-US" w:eastAsia="zh-CN"/>
        </w:rPr>
        <w:t>5.招标代理部分</w:t>
      </w:r>
      <w:bookmarkEnd w:id="887"/>
      <w:bookmarkEnd w:id="888"/>
    </w:p>
    <w:p>
      <w:pPr>
        <w:autoSpaceDE w:val="0"/>
        <w:autoSpaceDN w:val="0"/>
        <w:adjustRightInd w:val="0"/>
        <w:spacing w:line="500" w:lineRule="exact"/>
        <w:ind w:firstLine="540"/>
        <w:rPr>
          <w:rFonts w:ascii="宋体" w:hAnsi="宋体"/>
          <w:b/>
          <w:bCs/>
          <w:szCs w:val="21"/>
          <w:lang w:val="zh-CN"/>
        </w:rPr>
      </w:pPr>
      <w:r>
        <w:rPr>
          <w:rFonts w:hint="eastAsia" w:ascii="宋体" w:hAnsi="宋体"/>
          <w:b/>
          <w:bCs/>
          <w:szCs w:val="21"/>
          <w:lang w:val="zh-CN"/>
        </w:rPr>
        <w:t>一、词语定义和适用法律</w:t>
      </w:r>
    </w:p>
    <w:p>
      <w:pPr>
        <w:autoSpaceDE w:val="0"/>
        <w:autoSpaceDN w:val="0"/>
        <w:adjustRightInd w:val="0"/>
        <w:spacing w:line="500" w:lineRule="exact"/>
        <w:ind w:firstLine="540"/>
        <w:rPr>
          <w:rFonts w:ascii="宋体" w:hAnsi="宋体"/>
          <w:b/>
          <w:bCs/>
          <w:szCs w:val="21"/>
          <w:lang w:val="zh-CN"/>
        </w:rPr>
      </w:pPr>
      <w:r>
        <w:rPr>
          <w:rFonts w:ascii="宋体" w:hAnsi="宋体"/>
          <w:szCs w:val="21"/>
          <w:lang w:val="zh-CN"/>
        </w:rPr>
        <w:t>2</w:t>
      </w:r>
      <w:r>
        <w:rPr>
          <w:rFonts w:hint="eastAsia" w:ascii="宋体" w:hAnsi="宋体"/>
          <w:szCs w:val="21"/>
          <w:lang w:val="zh-CN"/>
        </w:rPr>
        <w:t>、合同文件及解释顺序</w:t>
      </w:r>
    </w:p>
    <w:p>
      <w:pPr>
        <w:autoSpaceDE w:val="0"/>
        <w:autoSpaceDN w:val="0"/>
        <w:adjustRightInd w:val="0"/>
        <w:spacing w:line="500" w:lineRule="exact"/>
        <w:ind w:firstLine="540"/>
        <w:rPr>
          <w:rFonts w:ascii="宋体" w:hAnsi="宋体"/>
          <w:szCs w:val="21"/>
          <w:lang w:val="zh-CN"/>
        </w:rPr>
      </w:pPr>
      <w:r>
        <w:rPr>
          <w:rFonts w:ascii="宋体" w:hAnsi="宋体"/>
          <w:szCs w:val="21"/>
          <w:lang w:val="zh-CN"/>
        </w:rPr>
        <w:t>2.1</w:t>
      </w:r>
      <w:r>
        <w:rPr>
          <w:rFonts w:hint="eastAsia" w:ascii="宋体" w:hAnsi="宋体"/>
          <w:szCs w:val="21"/>
          <w:lang w:val="zh-CN"/>
        </w:rPr>
        <w:t xml:space="preserve"> 合同文件及解释顺序 </w:t>
      </w:r>
      <w:r>
        <w:rPr>
          <w:rFonts w:hint="eastAsia" w:ascii="宋体" w:hAnsi="宋体"/>
          <w:szCs w:val="21"/>
          <w:u w:val="single"/>
          <w:lang w:val="zh-CN"/>
        </w:rPr>
        <w:t xml:space="preserve">   按通用条款第2.1条执行。</w:t>
      </w:r>
    </w:p>
    <w:p>
      <w:pPr>
        <w:autoSpaceDE w:val="0"/>
        <w:autoSpaceDN w:val="0"/>
        <w:adjustRightInd w:val="0"/>
        <w:spacing w:line="500" w:lineRule="exact"/>
        <w:ind w:firstLine="540"/>
        <w:rPr>
          <w:rFonts w:ascii="宋体" w:hAnsi="宋体"/>
          <w:szCs w:val="21"/>
          <w:lang w:val="zh-CN"/>
        </w:rPr>
      </w:pPr>
      <w:r>
        <w:rPr>
          <w:rFonts w:ascii="宋体" w:hAnsi="宋体"/>
          <w:szCs w:val="21"/>
          <w:lang w:val="zh-CN"/>
        </w:rPr>
        <w:t>3</w:t>
      </w:r>
      <w:r>
        <w:rPr>
          <w:rFonts w:hint="eastAsia" w:ascii="宋体" w:hAnsi="宋体"/>
          <w:szCs w:val="21"/>
          <w:lang w:val="zh-CN"/>
        </w:rPr>
        <w:t>、语言文字和适用法律</w:t>
      </w:r>
    </w:p>
    <w:p>
      <w:pPr>
        <w:autoSpaceDE w:val="0"/>
        <w:autoSpaceDN w:val="0"/>
        <w:adjustRightInd w:val="0"/>
        <w:spacing w:line="500" w:lineRule="exact"/>
        <w:ind w:firstLine="540"/>
        <w:rPr>
          <w:rFonts w:ascii="宋体" w:hAnsi="宋体"/>
          <w:szCs w:val="21"/>
          <w:lang w:val="zh-CN"/>
        </w:rPr>
      </w:pPr>
      <w:r>
        <w:rPr>
          <w:rFonts w:ascii="宋体" w:hAnsi="宋体"/>
          <w:szCs w:val="21"/>
          <w:lang w:val="zh-CN"/>
        </w:rPr>
        <w:t>3.1</w:t>
      </w:r>
      <w:r>
        <w:rPr>
          <w:rFonts w:hint="eastAsia" w:ascii="宋体" w:hAnsi="宋体"/>
          <w:szCs w:val="21"/>
          <w:lang w:val="zh-CN"/>
        </w:rPr>
        <w:t xml:space="preserve"> 语言文字</w:t>
      </w:r>
    </w:p>
    <w:p>
      <w:pPr>
        <w:autoSpaceDE w:val="0"/>
        <w:autoSpaceDN w:val="0"/>
        <w:adjustRightInd w:val="0"/>
        <w:spacing w:line="500" w:lineRule="exact"/>
        <w:ind w:firstLine="420" w:firstLineChars="200"/>
        <w:rPr>
          <w:rFonts w:ascii="宋体" w:hAnsi="宋体"/>
          <w:szCs w:val="21"/>
          <w:lang w:val="zh-CN"/>
        </w:rPr>
      </w:pPr>
      <w:r>
        <w:rPr>
          <w:rFonts w:hint="eastAsia" w:ascii="宋体" w:hAnsi="宋体"/>
          <w:szCs w:val="21"/>
          <w:lang w:val="zh-CN"/>
        </w:rPr>
        <w:t>本合同采用的文字为：</w:t>
      </w:r>
      <w:r>
        <w:rPr>
          <w:rFonts w:hint="eastAsia" w:ascii="宋体" w:hAnsi="宋体"/>
          <w:szCs w:val="21"/>
          <w:u w:val="single"/>
          <w:lang w:val="zh-CN"/>
        </w:rPr>
        <w:t>汉语语言文字</w:t>
      </w:r>
    </w:p>
    <w:p>
      <w:pPr>
        <w:autoSpaceDE w:val="0"/>
        <w:autoSpaceDN w:val="0"/>
        <w:adjustRightInd w:val="0"/>
        <w:spacing w:line="500" w:lineRule="exact"/>
        <w:ind w:firstLine="540"/>
        <w:rPr>
          <w:rFonts w:ascii="宋体" w:hAnsi="宋体"/>
          <w:szCs w:val="21"/>
          <w:lang w:val="zh-CN"/>
        </w:rPr>
      </w:pPr>
      <w:r>
        <w:rPr>
          <w:rFonts w:ascii="宋体" w:hAnsi="宋体"/>
          <w:szCs w:val="21"/>
          <w:lang w:val="zh-CN"/>
        </w:rPr>
        <w:t>3.2</w:t>
      </w:r>
      <w:r>
        <w:rPr>
          <w:rFonts w:hint="eastAsia" w:ascii="宋体" w:hAnsi="宋体"/>
          <w:szCs w:val="21"/>
          <w:lang w:val="zh-CN"/>
        </w:rPr>
        <w:t xml:space="preserve"> 本合同需要明示的法律、行政法规：</w:t>
      </w:r>
      <w:r>
        <w:rPr>
          <w:rFonts w:hint="eastAsia" w:ascii="宋体" w:hAnsi="宋体"/>
          <w:szCs w:val="21"/>
          <w:u w:val="single"/>
          <w:lang w:val="zh-CN"/>
        </w:rPr>
        <w:t>《中华人民共和国招标投标法》《中华人民共和国价格法》《中华人民共和国民法典》《陕西省实施〈中华人民共和国招标投标法〉办法》。</w:t>
      </w:r>
      <w:r>
        <w:rPr>
          <w:rFonts w:ascii="宋体" w:hAnsi="宋体"/>
          <w:szCs w:val="21"/>
        </w:rPr>
        <w:t xml:space="preserve"> </w:t>
      </w:r>
    </w:p>
    <w:p>
      <w:pPr>
        <w:autoSpaceDE w:val="0"/>
        <w:autoSpaceDN w:val="0"/>
        <w:adjustRightInd w:val="0"/>
        <w:spacing w:line="500" w:lineRule="exact"/>
        <w:ind w:firstLine="540"/>
        <w:rPr>
          <w:rFonts w:ascii="宋体" w:hAnsi="宋体"/>
          <w:b/>
          <w:bCs/>
          <w:szCs w:val="21"/>
          <w:lang w:val="zh-CN"/>
        </w:rPr>
      </w:pPr>
      <w:r>
        <w:rPr>
          <w:rFonts w:hint="eastAsia" w:ascii="宋体" w:hAnsi="宋体"/>
          <w:b/>
          <w:bCs/>
          <w:szCs w:val="21"/>
          <w:lang w:val="zh-CN"/>
        </w:rPr>
        <w:t>二、双方一般权利和义务</w:t>
      </w:r>
    </w:p>
    <w:p>
      <w:pPr>
        <w:autoSpaceDE w:val="0"/>
        <w:autoSpaceDN w:val="0"/>
        <w:adjustRightInd w:val="0"/>
        <w:spacing w:line="500" w:lineRule="exact"/>
        <w:ind w:firstLine="540"/>
        <w:rPr>
          <w:rFonts w:ascii="宋体" w:hAnsi="宋体"/>
          <w:szCs w:val="21"/>
          <w:lang w:val="zh-CN"/>
        </w:rPr>
      </w:pPr>
      <w:r>
        <w:rPr>
          <w:rFonts w:ascii="宋体" w:hAnsi="宋体"/>
          <w:szCs w:val="21"/>
          <w:lang w:val="zh-CN"/>
        </w:rPr>
        <w:t>4</w:t>
      </w:r>
      <w:r>
        <w:rPr>
          <w:rFonts w:hint="eastAsia" w:ascii="宋体" w:hAnsi="宋体"/>
          <w:szCs w:val="21"/>
          <w:lang w:val="zh-CN"/>
        </w:rPr>
        <w:t>、委托人（甲方）的义务</w:t>
      </w:r>
    </w:p>
    <w:p>
      <w:pPr>
        <w:autoSpaceDE w:val="0"/>
        <w:autoSpaceDN w:val="0"/>
        <w:adjustRightInd w:val="0"/>
        <w:spacing w:line="500" w:lineRule="exact"/>
        <w:ind w:firstLine="540"/>
        <w:rPr>
          <w:rFonts w:ascii="宋体" w:hAnsi="宋体"/>
          <w:szCs w:val="21"/>
          <w:lang w:val="zh-CN"/>
        </w:rPr>
      </w:pPr>
      <w:r>
        <w:rPr>
          <w:rFonts w:ascii="宋体" w:hAnsi="宋体"/>
          <w:szCs w:val="21"/>
          <w:lang w:val="zh-CN"/>
        </w:rPr>
        <w:t>4.1</w:t>
      </w:r>
      <w:r>
        <w:rPr>
          <w:rFonts w:hint="eastAsia" w:ascii="宋体" w:hAnsi="宋体"/>
          <w:szCs w:val="21"/>
          <w:lang w:val="zh-CN"/>
        </w:rPr>
        <w:t xml:space="preserve"> 委托招标代理工作的具体范围和内容：</w:t>
      </w:r>
    </w:p>
    <w:p>
      <w:pPr>
        <w:autoSpaceDE w:val="0"/>
        <w:autoSpaceDN w:val="0"/>
        <w:adjustRightInd w:val="0"/>
        <w:spacing w:line="500" w:lineRule="exact"/>
        <w:ind w:firstLine="540"/>
        <w:rPr>
          <w:rFonts w:ascii="宋体" w:hAnsi="宋体"/>
          <w:b w:val="0"/>
          <w:bCs/>
          <w:szCs w:val="21"/>
          <w:lang w:val="zh-CN"/>
        </w:rPr>
      </w:pPr>
      <w:r>
        <w:rPr>
          <w:rFonts w:hint="eastAsia" w:ascii="宋体" w:hAnsi="宋体"/>
          <w:b w:val="0"/>
          <w:bCs/>
          <w:szCs w:val="21"/>
          <w:u w:val="single"/>
        </w:rPr>
        <w:t>接受报名；拟写和发布招标公告（</w:t>
      </w:r>
      <w:r>
        <w:rPr>
          <w:rFonts w:hint="eastAsia" w:ascii="宋体" w:hAnsi="宋体"/>
          <w:b w:val="0"/>
          <w:bCs/>
          <w:i/>
          <w:iCs/>
          <w:szCs w:val="21"/>
          <w:u w:val="single"/>
        </w:rPr>
        <w:t>投标邀请书</w:t>
      </w:r>
      <w:r>
        <w:rPr>
          <w:rFonts w:hint="eastAsia" w:ascii="宋体" w:hAnsi="宋体"/>
          <w:b w:val="0"/>
          <w:bCs/>
          <w:szCs w:val="21"/>
          <w:u w:val="single"/>
        </w:rPr>
        <w:t>）；编制招标文件；组织答疑会并整理答疑会纪要；组织（或协助并主持）发标会、答疑会、开标评标会；协助招标人成立招标领导小组、组成评标委员会及发出中标通知书；协助招标人与中标人签订合同；拟写招标工作总结。</w:t>
      </w:r>
    </w:p>
    <w:p>
      <w:pPr>
        <w:autoSpaceDE w:val="0"/>
        <w:autoSpaceDN w:val="0"/>
        <w:adjustRightInd w:val="0"/>
        <w:spacing w:line="500" w:lineRule="exact"/>
        <w:ind w:firstLine="540"/>
        <w:rPr>
          <w:rFonts w:ascii="宋体" w:hAnsi="宋体"/>
          <w:szCs w:val="21"/>
          <w:lang w:val="zh-CN"/>
        </w:rPr>
      </w:pPr>
      <w:r>
        <w:rPr>
          <w:rFonts w:ascii="宋体" w:hAnsi="宋体"/>
          <w:szCs w:val="21"/>
          <w:lang w:val="zh-CN"/>
        </w:rPr>
        <w:t>4.2</w:t>
      </w:r>
      <w:r>
        <w:rPr>
          <w:rFonts w:hint="eastAsia" w:ascii="宋体" w:hAnsi="宋体"/>
          <w:szCs w:val="21"/>
          <w:lang w:val="zh-CN"/>
        </w:rPr>
        <w:t xml:space="preserve"> 委托人应按约定的时间和要求完成下列工作：</w:t>
      </w:r>
    </w:p>
    <w:p>
      <w:pPr>
        <w:autoSpaceDE w:val="0"/>
        <w:autoSpaceDN w:val="0"/>
        <w:adjustRightInd w:val="0"/>
        <w:spacing w:line="500" w:lineRule="exact"/>
        <w:ind w:firstLine="420" w:firstLineChars="200"/>
        <w:rPr>
          <w:rFonts w:ascii="宋体" w:hAnsi="宋体"/>
          <w:szCs w:val="21"/>
          <w:vertAlign w:val="subscript"/>
        </w:rPr>
      </w:pPr>
      <w:r>
        <w:rPr>
          <w:rFonts w:hint="eastAsia" w:ascii="宋体" w:hAnsi="宋体"/>
          <w:szCs w:val="21"/>
          <w:lang w:val="zh-CN"/>
        </w:rPr>
        <w:t>（</w:t>
      </w:r>
      <w:r>
        <w:rPr>
          <w:rFonts w:ascii="宋体" w:hAnsi="宋体"/>
          <w:szCs w:val="21"/>
          <w:lang w:val="zh-CN"/>
        </w:rPr>
        <w:t>1</w:t>
      </w:r>
      <w:r>
        <w:rPr>
          <w:rFonts w:hint="eastAsia" w:ascii="宋体" w:hAnsi="宋体"/>
          <w:szCs w:val="21"/>
          <w:lang w:val="zh-CN"/>
        </w:rPr>
        <w:t>）向受托人提供本工程招标代理业务应具备的相关工作前期资料（如立项批准手续、规划许可、报建证等）及资金落实情况资料的时间：</w:t>
      </w:r>
      <w:r>
        <w:rPr>
          <w:rFonts w:hint="eastAsia" w:ascii="宋体" w:hAnsi="宋体"/>
          <w:szCs w:val="21"/>
          <w:u w:val="single"/>
          <w:lang w:val="zh-CN"/>
        </w:rPr>
        <w:t>委托代理合同签订后2日内。</w:t>
      </w:r>
    </w:p>
    <w:p>
      <w:pPr>
        <w:autoSpaceDE w:val="0"/>
        <w:autoSpaceDN w:val="0"/>
        <w:adjustRightInd w:val="0"/>
        <w:spacing w:line="500" w:lineRule="exact"/>
        <w:ind w:firstLine="420" w:firstLineChars="200"/>
        <w:rPr>
          <w:rFonts w:ascii="宋体" w:hAnsi="宋体"/>
          <w:szCs w:val="21"/>
          <w:lang w:val="zh-CN"/>
        </w:rPr>
      </w:pPr>
      <w:r>
        <w:rPr>
          <w:rFonts w:hint="eastAsia" w:ascii="宋体" w:hAnsi="宋体"/>
          <w:szCs w:val="21"/>
          <w:lang w:val="zh-CN"/>
        </w:rPr>
        <w:t>（</w:t>
      </w:r>
      <w:r>
        <w:rPr>
          <w:rFonts w:ascii="宋体" w:hAnsi="宋体"/>
          <w:szCs w:val="21"/>
          <w:lang w:val="zh-CN"/>
        </w:rPr>
        <w:t>2</w:t>
      </w:r>
      <w:r>
        <w:rPr>
          <w:rFonts w:hint="eastAsia" w:ascii="宋体" w:hAnsi="宋体"/>
          <w:szCs w:val="21"/>
          <w:lang w:val="zh-CN"/>
        </w:rPr>
        <w:t>）向受托人提供完全代理招标业务所需的全部资料的时间：</w:t>
      </w:r>
      <w:r>
        <w:rPr>
          <w:rFonts w:hint="eastAsia" w:ascii="宋体" w:hAnsi="宋体"/>
          <w:spacing w:val="-16"/>
          <w:szCs w:val="21"/>
          <w:u w:val="single"/>
          <w:lang w:val="zh-CN"/>
        </w:rPr>
        <w:t>委托代理合同签订后3日内。</w:t>
      </w:r>
    </w:p>
    <w:p>
      <w:pPr>
        <w:autoSpaceDE w:val="0"/>
        <w:autoSpaceDN w:val="0"/>
        <w:adjustRightInd w:val="0"/>
        <w:spacing w:line="500" w:lineRule="exact"/>
        <w:ind w:firstLine="420" w:firstLineChars="200"/>
        <w:rPr>
          <w:rFonts w:ascii="宋体" w:hAnsi="宋体"/>
          <w:szCs w:val="21"/>
          <w:vertAlign w:val="subscript"/>
        </w:rPr>
      </w:pPr>
      <w:r>
        <w:rPr>
          <w:rFonts w:hint="eastAsia" w:ascii="宋体" w:hAnsi="宋体"/>
          <w:szCs w:val="21"/>
          <w:lang w:val="zh-CN"/>
        </w:rPr>
        <w:t>（</w:t>
      </w:r>
      <w:r>
        <w:rPr>
          <w:rFonts w:ascii="宋体" w:hAnsi="宋体"/>
          <w:szCs w:val="21"/>
          <w:lang w:val="zh-CN"/>
        </w:rPr>
        <w:t>3</w:t>
      </w:r>
      <w:r>
        <w:rPr>
          <w:rFonts w:hint="eastAsia" w:ascii="宋体" w:hAnsi="宋体"/>
          <w:szCs w:val="21"/>
          <w:lang w:val="zh-CN"/>
        </w:rPr>
        <w:t>）向受托人提供保证招标工作顺利完成的条件：</w:t>
      </w:r>
      <w:r>
        <w:rPr>
          <w:rFonts w:hint="eastAsia" w:ascii="宋体" w:hAnsi="宋体"/>
          <w:szCs w:val="21"/>
          <w:u w:val="single"/>
          <w:lang w:val="zh-CN"/>
        </w:rPr>
        <w:t>委托人应保证对所提供于本工程招标代理有关的文件、资料的真实性、合法性；及时审定招标文件及有关文件等。</w:t>
      </w:r>
    </w:p>
    <w:p>
      <w:pPr>
        <w:autoSpaceDE w:val="0"/>
        <w:autoSpaceDN w:val="0"/>
        <w:adjustRightInd w:val="0"/>
        <w:spacing w:line="500" w:lineRule="exact"/>
        <w:ind w:firstLine="420" w:firstLineChars="200"/>
        <w:rPr>
          <w:rFonts w:ascii="宋体" w:hAnsi="宋体"/>
          <w:szCs w:val="21"/>
          <w:lang w:val="zh-CN"/>
        </w:rPr>
      </w:pPr>
      <w:r>
        <w:rPr>
          <w:rFonts w:hint="eastAsia" w:ascii="宋体" w:hAnsi="宋体"/>
          <w:szCs w:val="21"/>
          <w:lang w:val="zh-CN"/>
        </w:rPr>
        <w:t>（</w:t>
      </w:r>
      <w:r>
        <w:rPr>
          <w:rFonts w:ascii="宋体" w:hAnsi="宋体"/>
          <w:szCs w:val="21"/>
          <w:lang w:val="zh-CN"/>
        </w:rPr>
        <w:t>4</w:t>
      </w:r>
      <w:r>
        <w:rPr>
          <w:rFonts w:hint="eastAsia" w:ascii="宋体" w:hAnsi="宋体"/>
          <w:szCs w:val="21"/>
          <w:lang w:val="zh-CN"/>
        </w:rPr>
        <w:t>）指定的与受托人联系的人员</w:t>
      </w:r>
    </w:p>
    <w:p>
      <w:pPr>
        <w:autoSpaceDE w:val="0"/>
        <w:autoSpaceDN w:val="0"/>
        <w:adjustRightInd w:val="0"/>
        <w:spacing w:line="500" w:lineRule="exact"/>
        <w:ind w:firstLine="420" w:firstLineChars="200"/>
        <w:rPr>
          <w:rFonts w:ascii="宋体" w:hAnsi="宋体"/>
          <w:szCs w:val="21"/>
          <w:lang w:val="zh-CN"/>
        </w:rPr>
      </w:pPr>
      <w:r>
        <w:rPr>
          <w:rFonts w:hint="eastAsia" w:ascii="宋体" w:hAnsi="宋体"/>
          <w:szCs w:val="21"/>
          <w:lang w:val="zh-CN"/>
        </w:rPr>
        <w:t>姓名：</w:t>
      </w:r>
      <w:r>
        <w:rPr>
          <w:rFonts w:hint="eastAsia" w:ascii="宋体" w:hAnsi="宋体"/>
          <w:szCs w:val="21"/>
          <w:u w:val="single"/>
          <w:lang w:val="zh-CN"/>
        </w:rPr>
        <w:t xml:space="preserve">                  </w:t>
      </w:r>
    </w:p>
    <w:p>
      <w:pPr>
        <w:autoSpaceDE w:val="0"/>
        <w:autoSpaceDN w:val="0"/>
        <w:adjustRightInd w:val="0"/>
        <w:spacing w:line="500" w:lineRule="exact"/>
        <w:ind w:firstLine="420" w:firstLineChars="200"/>
        <w:rPr>
          <w:rFonts w:ascii="宋体" w:hAnsi="宋体"/>
          <w:szCs w:val="21"/>
          <w:lang w:val="zh-CN"/>
        </w:rPr>
      </w:pPr>
      <w:r>
        <w:rPr>
          <w:rFonts w:hint="eastAsia" w:ascii="宋体" w:hAnsi="宋体"/>
          <w:szCs w:val="21"/>
          <w:lang w:val="zh-CN"/>
        </w:rPr>
        <w:t>电话：</w:t>
      </w:r>
      <w:r>
        <w:rPr>
          <w:rFonts w:hint="eastAsia" w:ascii="宋体" w:hAnsi="宋体"/>
          <w:szCs w:val="21"/>
          <w:u w:val="single"/>
          <w:lang w:val="zh-CN"/>
        </w:rPr>
        <w:t xml:space="preserve">                   </w:t>
      </w:r>
    </w:p>
    <w:p>
      <w:pPr>
        <w:autoSpaceDE w:val="0"/>
        <w:autoSpaceDN w:val="0"/>
        <w:adjustRightInd w:val="0"/>
        <w:spacing w:line="500" w:lineRule="exact"/>
        <w:ind w:firstLine="504" w:firstLineChars="240"/>
        <w:rPr>
          <w:rFonts w:ascii="宋体" w:hAnsi="宋体"/>
          <w:szCs w:val="21"/>
          <w:vertAlign w:val="subscript"/>
        </w:rPr>
      </w:pPr>
      <w:r>
        <w:rPr>
          <w:rFonts w:hint="eastAsia" w:ascii="宋体" w:hAnsi="宋体"/>
          <w:szCs w:val="21"/>
          <w:lang w:val="zh-CN"/>
        </w:rPr>
        <w:t>（</w:t>
      </w:r>
      <w:r>
        <w:rPr>
          <w:rFonts w:ascii="宋体" w:hAnsi="宋体"/>
          <w:szCs w:val="21"/>
          <w:lang w:val="zh-CN"/>
        </w:rPr>
        <w:t>5</w:t>
      </w:r>
      <w:r>
        <w:rPr>
          <w:rFonts w:hint="eastAsia" w:ascii="宋体" w:hAnsi="宋体"/>
          <w:szCs w:val="21"/>
          <w:lang w:val="zh-CN"/>
        </w:rPr>
        <w:t>）需要与第三方协调的工作：</w:t>
      </w:r>
      <w:r>
        <w:rPr>
          <w:rFonts w:hint="eastAsia" w:ascii="宋体" w:hAnsi="宋体"/>
          <w:szCs w:val="21"/>
          <w:u w:val="single"/>
        </w:rPr>
        <w:t xml:space="preserve">                                  </w:t>
      </w:r>
      <w:r>
        <w:rPr>
          <w:rFonts w:hint="eastAsia" w:ascii="宋体" w:hAnsi="宋体"/>
          <w:szCs w:val="21"/>
          <w:lang w:val="zh-CN"/>
        </w:rPr>
        <w:t>。</w:t>
      </w:r>
    </w:p>
    <w:p>
      <w:pPr>
        <w:autoSpaceDE w:val="0"/>
        <w:autoSpaceDN w:val="0"/>
        <w:adjustRightInd w:val="0"/>
        <w:spacing w:line="500" w:lineRule="exact"/>
        <w:ind w:firstLine="504" w:firstLineChars="240"/>
        <w:rPr>
          <w:rFonts w:ascii="宋体" w:hAnsi="宋体"/>
          <w:szCs w:val="21"/>
          <w:vertAlign w:val="subscript"/>
        </w:rPr>
      </w:pPr>
      <w:r>
        <w:rPr>
          <w:rFonts w:hint="eastAsia" w:ascii="宋体" w:hAnsi="宋体"/>
          <w:szCs w:val="21"/>
          <w:lang w:val="zh-CN"/>
        </w:rPr>
        <w:t>（</w:t>
      </w:r>
      <w:r>
        <w:rPr>
          <w:rFonts w:ascii="宋体" w:hAnsi="宋体"/>
          <w:szCs w:val="21"/>
          <w:lang w:val="zh-CN"/>
        </w:rPr>
        <w:t>7</w:t>
      </w:r>
      <w:r>
        <w:rPr>
          <w:rFonts w:hint="eastAsia" w:ascii="宋体" w:hAnsi="宋体"/>
          <w:szCs w:val="21"/>
          <w:lang w:val="zh-CN"/>
        </w:rPr>
        <w:t>）应尽的其他义务：</w:t>
      </w:r>
      <w:r>
        <w:rPr>
          <w:rFonts w:hint="eastAsia" w:ascii="宋体" w:hAnsi="宋体"/>
          <w:szCs w:val="21"/>
          <w:u w:val="single"/>
          <w:lang w:val="zh-CN"/>
        </w:rPr>
        <w:t xml:space="preserve">  /</w:t>
      </w:r>
    </w:p>
    <w:p>
      <w:pPr>
        <w:autoSpaceDE w:val="0"/>
        <w:autoSpaceDN w:val="0"/>
        <w:adjustRightInd w:val="0"/>
        <w:spacing w:line="500" w:lineRule="exact"/>
        <w:ind w:firstLine="540"/>
        <w:rPr>
          <w:rFonts w:ascii="宋体" w:hAnsi="宋体"/>
          <w:szCs w:val="21"/>
          <w:u w:val="single"/>
          <w:vertAlign w:val="subscript"/>
        </w:rPr>
      </w:pPr>
    </w:p>
    <w:p>
      <w:pPr>
        <w:autoSpaceDE w:val="0"/>
        <w:autoSpaceDN w:val="0"/>
        <w:adjustRightInd w:val="0"/>
        <w:spacing w:line="500" w:lineRule="exact"/>
        <w:ind w:firstLine="540"/>
        <w:rPr>
          <w:rFonts w:ascii="宋体" w:hAnsi="宋体"/>
          <w:szCs w:val="21"/>
          <w:lang w:val="zh-CN"/>
        </w:rPr>
      </w:pPr>
      <w:r>
        <w:rPr>
          <w:rFonts w:ascii="宋体" w:hAnsi="宋体"/>
          <w:szCs w:val="21"/>
        </w:rPr>
        <w:pict>
          <v:line id="_x0000_s1026" o:spid="_x0000_s1026" o:spt="20" style="position:absolute;left:0pt;margin-left:27pt;margin-top:0pt;height:0pt;width:394.5pt;z-index:251660288;mso-width-relative:page;mso-height-relative:page;" coordsize="21600,21600" o:gfxdata="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">
            <v:path arrowok="t"/>
            <v:fill focussize="0,0"/>
            <v:stroke/>
            <v:imagedata o:title=""/>
            <o:lock v:ext="edit"/>
          </v:line>
        </w:pict>
      </w:r>
      <w:r>
        <w:rPr>
          <w:rFonts w:ascii="宋体" w:hAnsi="宋体"/>
          <w:szCs w:val="21"/>
          <w:lang w:val="zh-CN"/>
        </w:rPr>
        <w:t xml:space="preserve"> </w:t>
      </w:r>
    </w:p>
    <w:p>
      <w:pPr>
        <w:autoSpaceDE w:val="0"/>
        <w:autoSpaceDN w:val="0"/>
        <w:adjustRightInd w:val="0"/>
        <w:spacing w:line="500" w:lineRule="exact"/>
        <w:ind w:firstLine="540"/>
        <w:rPr>
          <w:rFonts w:ascii="宋体" w:hAnsi="宋体"/>
          <w:szCs w:val="21"/>
          <w:lang w:val="zh-CN"/>
        </w:rPr>
      </w:pPr>
      <w:r>
        <w:rPr>
          <w:rFonts w:ascii="宋体" w:hAnsi="宋体"/>
          <w:szCs w:val="21"/>
        </w:rPr>
        <w:pict>
          <v:line id="_x0000_s1027" o:spid="_x0000_s1027" o:spt="20" style="position:absolute;left:0pt;margin-left:27pt;margin-top:0pt;height:0pt;width:394.5pt;z-index:251661312;mso-width-relative:page;mso-height-relative:page;" coordsize="21600,21600" o:gfxdata="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">
            <v:path arrowok="t"/>
            <v:fill focussize="0,0"/>
            <v:stroke/>
            <v:imagedata o:title=""/>
            <o:lock v:ext="edit"/>
          </v:line>
        </w:pict>
      </w:r>
      <w:r>
        <w:rPr>
          <w:rFonts w:ascii="宋体" w:hAnsi="宋体"/>
          <w:szCs w:val="21"/>
          <w:lang w:val="zh-CN"/>
        </w:rPr>
        <w:t>5</w:t>
      </w:r>
      <w:r>
        <w:rPr>
          <w:rFonts w:hint="eastAsia" w:ascii="宋体" w:hAnsi="宋体"/>
          <w:szCs w:val="21"/>
          <w:lang w:val="zh-CN"/>
        </w:rPr>
        <w:t>、受托人（乙方）的义务</w:t>
      </w:r>
    </w:p>
    <w:p>
      <w:pPr>
        <w:autoSpaceDE w:val="0"/>
        <w:autoSpaceDN w:val="0"/>
        <w:adjustRightInd w:val="0"/>
        <w:spacing w:line="500" w:lineRule="exact"/>
        <w:ind w:firstLine="540"/>
        <w:rPr>
          <w:rFonts w:ascii="宋体" w:hAnsi="宋体"/>
          <w:szCs w:val="21"/>
          <w:lang w:val="zh-CN"/>
        </w:rPr>
      </w:pPr>
      <w:r>
        <w:rPr>
          <w:rFonts w:ascii="宋体" w:hAnsi="宋体"/>
          <w:szCs w:val="21"/>
          <w:lang w:val="zh-CN"/>
        </w:rPr>
        <w:t>5.1</w:t>
      </w:r>
      <w:r>
        <w:rPr>
          <w:rFonts w:hint="eastAsia" w:ascii="宋体" w:hAnsi="宋体"/>
          <w:szCs w:val="21"/>
          <w:lang w:val="zh-CN"/>
        </w:rPr>
        <w:t xml:space="preserve"> 招标代理</w:t>
      </w:r>
      <w:r>
        <w:rPr>
          <w:rFonts w:hint="eastAsia" w:ascii="宋体" w:hAnsi="宋体"/>
          <w:szCs w:val="21"/>
        </w:rPr>
        <w:t>专业</w:t>
      </w:r>
      <w:r>
        <w:rPr>
          <w:rFonts w:hint="eastAsia" w:ascii="宋体" w:hAnsi="宋体"/>
          <w:szCs w:val="21"/>
          <w:lang w:val="zh-CN"/>
        </w:rPr>
        <w:t>负责人</w:t>
      </w:r>
    </w:p>
    <w:p>
      <w:pPr>
        <w:autoSpaceDE w:val="0"/>
        <w:autoSpaceDN w:val="0"/>
        <w:adjustRightInd w:val="0"/>
        <w:spacing w:line="500" w:lineRule="exact"/>
        <w:ind w:firstLine="540"/>
        <w:rPr>
          <w:rFonts w:ascii="宋体" w:hAnsi="宋体"/>
          <w:szCs w:val="21"/>
        </w:rPr>
      </w:pPr>
      <w:r>
        <w:rPr>
          <w:rFonts w:hint="eastAsia" w:ascii="宋体" w:hAnsi="宋体"/>
          <w:szCs w:val="21"/>
          <w:lang w:val="zh-CN"/>
        </w:rPr>
        <w:t>姓名：</w:t>
      </w:r>
      <w:r>
        <w:rPr>
          <w:rFonts w:hint="eastAsia" w:ascii="宋体" w:hAnsi="宋体"/>
          <w:szCs w:val="21"/>
          <w:u w:val="single"/>
          <w:lang w:val="zh-CN"/>
        </w:rPr>
        <w:t xml:space="preserve">        </w:t>
      </w:r>
      <w:r>
        <w:rPr>
          <w:rFonts w:hint="eastAsia" w:ascii="宋体" w:hAnsi="宋体"/>
          <w:szCs w:val="21"/>
          <w:u w:val="single"/>
        </w:rPr>
        <w:t xml:space="preserve">    </w:t>
      </w:r>
      <w:r>
        <w:rPr>
          <w:rFonts w:hint="eastAsia" w:ascii="宋体" w:hAnsi="宋体"/>
          <w:szCs w:val="21"/>
          <w:u w:val="single"/>
          <w:lang w:val="zh-CN"/>
        </w:rPr>
        <w:t xml:space="preserve">     </w:t>
      </w:r>
      <w:r>
        <w:rPr>
          <w:rFonts w:hint="eastAsia" w:ascii="宋体" w:hAnsi="宋体"/>
          <w:szCs w:val="21"/>
        </w:rPr>
        <w:t>资格证书</w:t>
      </w:r>
      <w:r>
        <w:rPr>
          <w:rFonts w:hint="eastAsia" w:ascii="宋体" w:hAnsi="宋体"/>
          <w:szCs w:val="21"/>
          <w:lang w:val="zh-CN"/>
        </w:rPr>
        <w:t>：</w:t>
      </w:r>
      <w:r>
        <w:rPr>
          <w:rFonts w:hint="eastAsia" w:ascii="宋体" w:hAnsi="宋体"/>
          <w:szCs w:val="21"/>
          <w:u w:val="single"/>
          <w:lang w:val="zh-CN"/>
        </w:rPr>
        <w:t xml:space="preserve">            </w:t>
      </w:r>
      <w:r>
        <w:rPr>
          <w:rFonts w:hint="eastAsia" w:ascii="宋体" w:hAnsi="宋体"/>
          <w:szCs w:val="21"/>
        </w:rPr>
        <w:t>证书编号：</w:t>
      </w:r>
      <w:r>
        <w:rPr>
          <w:rFonts w:hint="eastAsia" w:ascii="宋体" w:hAnsi="宋体"/>
          <w:szCs w:val="21"/>
          <w:u w:val="single"/>
          <w:lang w:val="zh-CN"/>
        </w:rPr>
        <w:t xml:space="preserve"> </w:t>
      </w:r>
      <w:r>
        <w:rPr>
          <w:rFonts w:hint="eastAsia" w:ascii="宋体" w:hAnsi="宋体"/>
          <w:szCs w:val="21"/>
          <w:u w:val="single"/>
        </w:rPr>
        <w:t xml:space="preserve">               </w:t>
      </w:r>
    </w:p>
    <w:p>
      <w:pPr>
        <w:autoSpaceDE w:val="0"/>
        <w:autoSpaceDN w:val="0"/>
        <w:adjustRightInd w:val="0"/>
        <w:spacing w:line="500" w:lineRule="exact"/>
        <w:ind w:firstLine="540"/>
        <w:rPr>
          <w:rFonts w:ascii="宋体" w:hAnsi="宋体"/>
          <w:szCs w:val="21"/>
          <w:lang w:val="zh-CN"/>
        </w:rPr>
      </w:pPr>
      <w:r>
        <w:rPr>
          <w:rFonts w:ascii="宋体" w:hAnsi="宋体"/>
          <w:szCs w:val="21"/>
          <w:lang w:val="zh-CN"/>
        </w:rPr>
        <w:t>5.2</w:t>
      </w:r>
      <w:r>
        <w:rPr>
          <w:rFonts w:hint="eastAsia" w:ascii="宋体" w:hAnsi="宋体"/>
          <w:szCs w:val="21"/>
          <w:lang w:val="zh-CN"/>
        </w:rPr>
        <w:t xml:space="preserve"> 受托人应按约定的时间和要求完全下列工作：</w:t>
      </w:r>
    </w:p>
    <w:p>
      <w:pPr>
        <w:autoSpaceDE w:val="0"/>
        <w:autoSpaceDN w:val="0"/>
        <w:adjustRightInd w:val="0"/>
        <w:spacing w:line="500" w:lineRule="exact"/>
        <w:ind w:firstLine="540"/>
        <w:rPr>
          <w:rFonts w:ascii="宋体" w:hAnsi="宋体"/>
          <w:szCs w:val="21"/>
          <w:vertAlign w:val="subscript"/>
        </w:rPr>
      </w:pPr>
      <w:r>
        <w:rPr>
          <w:rFonts w:hint="eastAsia" w:ascii="宋体" w:hAnsi="宋体"/>
          <w:szCs w:val="21"/>
          <w:lang w:val="zh-CN"/>
        </w:rPr>
        <w:t>（</w:t>
      </w:r>
      <w:r>
        <w:rPr>
          <w:rFonts w:ascii="宋体" w:hAnsi="宋体"/>
          <w:szCs w:val="21"/>
          <w:lang w:val="zh-CN"/>
        </w:rPr>
        <w:t>1</w:t>
      </w:r>
      <w:r>
        <w:rPr>
          <w:rFonts w:hint="eastAsia" w:ascii="宋体" w:hAnsi="宋体"/>
          <w:szCs w:val="21"/>
          <w:lang w:val="zh-CN"/>
        </w:rPr>
        <w:t>）组织招标工作的内容和时间：（</w:t>
      </w:r>
      <w:r>
        <w:rPr>
          <w:rFonts w:hint="eastAsia" w:ascii="宋体" w:hAnsi="宋体"/>
          <w:szCs w:val="21"/>
          <w:u w:val="single"/>
          <w:lang w:val="zh-CN"/>
        </w:rPr>
        <w:t>按招标工作的程序写明每项工作的具体内容和时间）详见招标工作计划。</w:t>
      </w:r>
    </w:p>
    <w:p>
      <w:pPr>
        <w:autoSpaceDE w:val="0"/>
        <w:autoSpaceDN w:val="0"/>
        <w:adjustRightInd w:val="0"/>
        <w:spacing w:line="500" w:lineRule="exact"/>
        <w:ind w:firstLine="540"/>
        <w:rPr>
          <w:rFonts w:ascii="宋体" w:hAnsi="宋体"/>
          <w:szCs w:val="21"/>
          <w:lang w:val="zh-CN"/>
        </w:rPr>
      </w:pPr>
      <w:r>
        <w:rPr>
          <w:rFonts w:hint="eastAsia" w:ascii="宋体" w:hAnsi="宋体"/>
          <w:szCs w:val="21"/>
          <w:lang w:val="zh-CN"/>
        </w:rPr>
        <w:t>（</w:t>
      </w:r>
      <w:r>
        <w:rPr>
          <w:rFonts w:ascii="宋体" w:hAnsi="宋体"/>
          <w:szCs w:val="21"/>
          <w:lang w:val="zh-CN"/>
        </w:rPr>
        <w:t>2</w:t>
      </w:r>
      <w:r>
        <w:rPr>
          <w:rFonts w:hint="eastAsia" w:ascii="宋体" w:hAnsi="宋体"/>
          <w:szCs w:val="21"/>
          <w:lang w:val="zh-CN"/>
        </w:rPr>
        <w:t>）为招标人提供的为完成招标工作的相关咨询服务：</w:t>
      </w:r>
      <w:r>
        <w:rPr>
          <w:rFonts w:hint="eastAsia" w:ascii="宋体" w:hAnsi="宋体"/>
          <w:szCs w:val="21"/>
          <w:u w:val="single"/>
          <w:lang w:val="zh-CN"/>
        </w:rPr>
        <w:t>招标过程中的相关咨询服务。</w:t>
      </w:r>
    </w:p>
    <w:p>
      <w:pPr>
        <w:autoSpaceDE w:val="0"/>
        <w:autoSpaceDN w:val="0"/>
        <w:adjustRightInd w:val="0"/>
        <w:spacing w:line="500" w:lineRule="exact"/>
        <w:ind w:firstLine="540"/>
        <w:rPr>
          <w:rFonts w:ascii="宋体" w:hAnsi="宋体"/>
          <w:szCs w:val="21"/>
          <w:u w:val="single"/>
          <w:lang w:val="zh-CN"/>
        </w:rPr>
      </w:pPr>
      <w:r>
        <w:rPr>
          <w:rFonts w:hint="eastAsia" w:ascii="宋体" w:hAnsi="宋体"/>
          <w:szCs w:val="21"/>
          <w:lang w:val="zh-CN"/>
        </w:rPr>
        <w:t>（</w:t>
      </w:r>
      <w:r>
        <w:rPr>
          <w:rFonts w:ascii="宋体" w:hAnsi="宋体"/>
          <w:szCs w:val="21"/>
          <w:lang w:val="zh-CN"/>
        </w:rPr>
        <w:t>3</w:t>
      </w:r>
      <w:r>
        <w:rPr>
          <w:rFonts w:hint="eastAsia" w:ascii="宋体" w:hAnsi="宋体"/>
          <w:szCs w:val="21"/>
          <w:lang w:val="zh-CN"/>
        </w:rPr>
        <w:t>）承担招标代理业务过程中，应由受托人支付的费用：</w:t>
      </w:r>
      <w:r>
        <w:rPr>
          <w:rFonts w:hint="eastAsia" w:ascii="宋体" w:hAnsi="宋体"/>
          <w:szCs w:val="21"/>
          <w:u w:val="single"/>
          <w:lang w:val="zh-CN"/>
        </w:rPr>
        <w:t>召开发标、答疑会议的场地租赁费、评标专家咨询费、招标公告费。</w:t>
      </w:r>
    </w:p>
    <w:p>
      <w:pPr>
        <w:autoSpaceDE w:val="0"/>
        <w:autoSpaceDN w:val="0"/>
        <w:adjustRightInd w:val="0"/>
        <w:spacing w:line="500" w:lineRule="exact"/>
        <w:ind w:firstLine="540"/>
        <w:rPr>
          <w:rFonts w:ascii="宋体" w:hAnsi="宋体"/>
          <w:szCs w:val="21"/>
          <w:vertAlign w:val="subscript"/>
        </w:rPr>
      </w:pPr>
      <w:r>
        <w:rPr>
          <w:rFonts w:hint="eastAsia" w:ascii="宋体" w:hAnsi="宋体"/>
          <w:szCs w:val="21"/>
          <w:lang w:val="zh-CN"/>
        </w:rPr>
        <w:t>（4）应尽的其他义务：1、</w:t>
      </w:r>
      <w:r>
        <w:rPr>
          <w:rFonts w:hint="eastAsia" w:ascii="宋体" w:hAnsi="宋体"/>
          <w:szCs w:val="21"/>
          <w:u w:val="single"/>
          <w:lang w:val="zh-CN"/>
        </w:rPr>
        <w:t>受托人应当依法完成委托代理合同约定的各项工作，按照要求对代理事项内容保守秘密，维护招标人的合法权益；2、按照</w:t>
      </w:r>
      <w:r>
        <w:rPr>
          <w:rFonts w:hint="eastAsia" w:ascii="宋体" w:hAnsi="宋体" w:cs="宋体"/>
          <w:szCs w:val="21"/>
          <w:u w:val="single"/>
          <w:lang w:val="zh-CN"/>
        </w:rPr>
        <w:t>合同委托的代理内容，由委托方要求，根据工程进展情况，分段招标。</w:t>
      </w:r>
    </w:p>
    <w:p>
      <w:pPr>
        <w:autoSpaceDE w:val="0"/>
        <w:autoSpaceDN w:val="0"/>
        <w:adjustRightInd w:val="0"/>
        <w:spacing w:line="500" w:lineRule="exact"/>
        <w:ind w:firstLine="540"/>
        <w:rPr>
          <w:rFonts w:ascii="宋体" w:hAnsi="宋体"/>
          <w:szCs w:val="21"/>
          <w:lang w:val="zh-CN"/>
        </w:rPr>
      </w:pPr>
      <w:r>
        <w:rPr>
          <w:rFonts w:ascii="宋体" w:hAnsi="宋体"/>
          <w:szCs w:val="21"/>
          <w:lang w:val="zh-CN"/>
        </w:rPr>
        <w:t>6</w:t>
      </w:r>
      <w:r>
        <w:rPr>
          <w:rFonts w:hint="eastAsia" w:ascii="宋体" w:hAnsi="宋体"/>
          <w:szCs w:val="21"/>
          <w:lang w:val="zh-CN"/>
        </w:rPr>
        <w:t>、委托人的权利</w:t>
      </w:r>
    </w:p>
    <w:p>
      <w:pPr>
        <w:autoSpaceDE w:val="0"/>
        <w:autoSpaceDN w:val="0"/>
        <w:adjustRightInd w:val="0"/>
        <w:spacing w:line="500" w:lineRule="exact"/>
        <w:ind w:firstLine="540"/>
        <w:rPr>
          <w:rFonts w:ascii="宋体" w:hAnsi="宋体"/>
          <w:szCs w:val="21"/>
          <w:lang w:val="zh-CN"/>
        </w:rPr>
      </w:pPr>
      <w:r>
        <w:rPr>
          <w:rFonts w:ascii="宋体" w:hAnsi="宋体"/>
          <w:szCs w:val="21"/>
          <w:lang w:val="zh-CN"/>
        </w:rPr>
        <w:t>6.1</w:t>
      </w:r>
      <w:r>
        <w:rPr>
          <w:rFonts w:hint="eastAsia" w:ascii="宋体" w:hAnsi="宋体"/>
          <w:szCs w:val="21"/>
          <w:lang w:val="zh-CN"/>
        </w:rPr>
        <w:t xml:space="preserve"> 委托人拥有的权利：</w:t>
      </w:r>
    </w:p>
    <w:p>
      <w:pPr>
        <w:autoSpaceDE w:val="0"/>
        <w:autoSpaceDN w:val="0"/>
        <w:adjustRightInd w:val="0"/>
        <w:spacing w:line="500" w:lineRule="exact"/>
        <w:ind w:firstLine="540"/>
        <w:rPr>
          <w:rFonts w:ascii="宋体" w:hAnsi="宋体"/>
          <w:szCs w:val="21"/>
          <w:vertAlign w:val="subscript"/>
        </w:rPr>
      </w:pPr>
      <w:r>
        <w:rPr>
          <w:rFonts w:ascii="宋体" w:hAnsi="宋体"/>
          <w:szCs w:val="21"/>
          <w:lang w:val="zh-CN"/>
        </w:rPr>
        <w:t xml:space="preserve">6.2 </w:t>
      </w:r>
      <w:r>
        <w:rPr>
          <w:rFonts w:hint="eastAsia" w:ascii="宋体" w:hAnsi="宋体"/>
          <w:szCs w:val="21"/>
          <w:lang w:val="zh-CN"/>
        </w:rPr>
        <w:t>委托人拥有的其他权利：</w:t>
      </w:r>
      <w:r>
        <w:rPr>
          <w:rFonts w:hint="eastAsia" w:ascii="宋体" w:hAnsi="宋体"/>
          <w:szCs w:val="21"/>
          <w:u w:val="single"/>
          <w:lang w:val="zh-CN"/>
        </w:rPr>
        <w:t>审核、修改招标文件等资料，审定合格投标人，发放中标通知书，监管受托人的工作等</w:t>
      </w:r>
      <w:r>
        <w:rPr>
          <w:rFonts w:hint="eastAsia" w:ascii="宋体" w:hAnsi="宋体"/>
          <w:szCs w:val="21"/>
          <w:lang w:val="zh-CN"/>
        </w:rPr>
        <w:t>。</w:t>
      </w:r>
    </w:p>
    <w:p>
      <w:pPr>
        <w:autoSpaceDE w:val="0"/>
        <w:autoSpaceDN w:val="0"/>
        <w:adjustRightInd w:val="0"/>
        <w:spacing w:line="500" w:lineRule="exact"/>
        <w:ind w:firstLine="540"/>
        <w:rPr>
          <w:rFonts w:ascii="宋体" w:hAnsi="宋体"/>
          <w:szCs w:val="21"/>
          <w:lang w:val="zh-CN"/>
        </w:rPr>
      </w:pPr>
      <w:r>
        <w:rPr>
          <w:rFonts w:ascii="宋体" w:hAnsi="宋体"/>
          <w:szCs w:val="21"/>
          <w:lang w:val="zh-CN"/>
        </w:rPr>
        <w:t>7</w:t>
      </w:r>
      <w:r>
        <w:rPr>
          <w:rFonts w:hint="eastAsia" w:ascii="宋体" w:hAnsi="宋体"/>
          <w:szCs w:val="21"/>
          <w:lang w:val="zh-CN"/>
        </w:rPr>
        <w:t>、受托人的权利</w:t>
      </w:r>
    </w:p>
    <w:p>
      <w:pPr>
        <w:autoSpaceDE w:val="0"/>
        <w:autoSpaceDN w:val="0"/>
        <w:adjustRightInd w:val="0"/>
        <w:spacing w:line="500" w:lineRule="exact"/>
        <w:ind w:firstLine="540"/>
        <w:rPr>
          <w:rFonts w:ascii="宋体" w:hAnsi="宋体"/>
          <w:szCs w:val="21"/>
          <w:lang w:val="zh-CN"/>
        </w:rPr>
      </w:pPr>
      <w:r>
        <w:rPr>
          <w:rFonts w:ascii="宋体" w:hAnsi="宋体"/>
          <w:szCs w:val="21"/>
          <w:lang w:val="zh-CN"/>
        </w:rPr>
        <w:t>7.1</w:t>
      </w:r>
      <w:r>
        <w:rPr>
          <w:rFonts w:hint="eastAsia" w:ascii="宋体" w:hAnsi="宋体"/>
          <w:szCs w:val="21"/>
          <w:lang w:val="zh-CN"/>
        </w:rPr>
        <w:t xml:space="preserve"> 受托人拥有的权利：按照委托人授权范围内容实施。</w:t>
      </w:r>
    </w:p>
    <w:p>
      <w:pPr>
        <w:autoSpaceDE w:val="0"/>
        <w:autoSpaceDN w:val="0"/>
        <w:adjustRightInd w:val="0"/>
        <w:spacing w:line="500" w:lineRule="exact"/>
        <w:ind w:firstLine="540"/>
        <w:rPr>
          <w:rFonts w:ascii="宋体" w:hAnsi="宋体"/>
          <w:szCs w:val="21"/>
        </w:rPr>
      </w:pPr>
      <w:r>
        <w:rPr>
          <w:rFonts w:ascii="宋体" w:hAnsi="宋体"/>
          <w:szCs w:val="21"/>
          <w:lang w:val="zh-CN"/>
        </w:rPr>
        <w:t>7.</w:t>
      </w:r>
      <w:r>
        <w:rPr>
          <w:rFonts w:hint="eastAsia" w:ascii="宋体" w:hAnsi="宋体"/>
          <w:szCs w:val="21"/>
          <w:lang w:val="zh-CN"/>
        </w:rPr>
        <w:t>2 受托人拥有的其他权利：</w:t>
      </w:r>
      <w:r>
        <w:rPr>
          <w:rFonts w:hint="eastAsia" w:ascii="宋体" w:hAnsi="宋体"/>
          <w:szCs w:val="21"/>
          <w:u w:val="single"/>
        </w:rPr>
        <w:t xml:space="preserve">  </w:t>
      </w:r>
      <w:r>
        <w:rPr>
          <w:rFonts w:hint="eastAsia" w:ascii="宋体" w:hAnsi="宋体"/>
          <w:szCs w:val="21"/>
          <w:u w:val="single"/>
          <w:lang w:val="zh-CN"/>
        </w:rPr>
        <w:t xml:space="preserve"> </w:t>
      </w:r>
      <w:r>
        <w:rPr>
          <w:rFonts w:hint="eastAsia" w:ascii="宋体" w:hAnsi="宋体"/>
          <w:szCs w:val="21"/>
          <w:u w:val="single"/>
        </w:rPr>
        <w:t xml:space="preserve">                                  </w:t>
      </w:r>
      <w:r>
        <w:rPr>
          <w:rFonts w:hint="eastAsia" w:ascii="宋体" w:hAnsi="宋体"/>
          <w:szCs w:val="21"/>
        </w:rPr>
        <w:t>。</w:t>
      </w:r>
    </w:p>
    <w:p>
      <w:pPr>
        <w:autoSpaceDE w:val="0"/>
        <w:autoSpaceDN w:val="0"/>
        <w:adjustRightInd w:val="0"/>
        <w:spacing w:line="500" w:lineRule="exact"/>
        <w:ind w:firstLine="540"/>
        <w:rPr>
          <w:rFonts w:ascii="宋体" w:hAnsi="宋体"/>
          <w:b/>
          <w:bCs/>
          <w:szCs w:val="21"/>
          <w:lang w:val="zh-CN"/>
        </w:rPr>
      </w:pPr>
      <w:r>
        <w:rPr>
          <w:rFonts w:hint="eastAsia" w:ascii="宋体" w:hAnsi="宋体"/>
          <w:b/>
          <w:bCs/>
          <w:szCs w:val="21"/>
          <w:lang w:val="zh-CN"/>
        </w:rPr>
        <w:t>三、委托代理报酬与收取</w:t>
      </w:r>
    </w:p>
    <w:p>
      <w:pPr>
        <w:autoSpaceDE w:val="0"/>
        <w:autoSpaceDN w:val="0"/>
        <w:adjustRightInd w:val="0"/>
        <w:spacing w:line="500" w:lineRule="exact"/>
        <w:ind w:firstLine="540"/>
        <w:rPr>
          <w:rFonts w:ascii="宋体" w:hAnsi="宋体"/>
          <w:szCs w:val="21"/>
          <w:lang w:val="zh-CN"/>
        </w:rPr>
      </w:pPr>
      <w:r>
        <w:rPr>
          <w:rFonts w:ascii="宋体" w:hAnsi="宋体"/>
          <w:szCs w:val="21"/>
          <w:lang w:val="zh-CN"/>
        </w:rPr>
        <w:t>8</w:t>
      </w:r>
      <w:r>
        <w:rPr>
          <w:rFonts w:hint="eastAsia" w:ascii="宋体" w:hAnsi="宋体"/>
          <w:szCs w:val="21"/>
          <w:lang w:val="zh-CN"/>
        </w:rPr>
        <w:t>、委托代理报酬</w:t>
      </w:r>
    </w:p>
    <w:p>
      <w:pPr>
        <w:autoSpaceDE w:val="0"/>
        <w:autoSpaceDN w:val="0"/>
        <w:adjustRightInd w:val="0"/>
        <w:spacing w:line="500" w:lineRule="exact"/>
        <w:ind w:firstLine="540"/>
        <w:rPr>
          <w:rFonts w:ascii="宋体" w:hAnsi="宋体"/>
          <w:szCs w:val="21"/>
          <w:lang w:val="zh-CN"/>
        </w:rPr>
      </w:pPr>
      <w:r>
        <w:rPr>
          <w:rFonts w:ascii="宋体" w:hAnsi="宋体"/>
          <w:szCs w:val="21"/>
          <w:lang w:val="zh-CN"/>
        </w:rPr>
        <w:t>8.1</w:t>
      </w:r>
      <w:r>
        <w:rPr>
          <w:rFonts w:hint="eastAsia" w:ascii="宋体" w:hAnsi="宋体"/>
          <w:szCs w:val="21"/>
          <w:lang w:val="zh-CN"/>
        </w:rPr>
        <w:t xml:space="preserve"> 代理报酬的计算方法：</w:t>
      </w:r>
      <w:r>
        <w:rPr>
          <w:rFonts w:hint="eastAsia" w:ascii="宋体" w:hAnsi="宋体"/>
          <w:b/>
          <w:bCs/>
          <w:szCs w:val="21"/>
          <w:u w:val="single"/>
        </w:rPr>
        <w:t xml:space="preserve">                                       </w:t>
      </w:r>
      <w:r>
        <w:rPr>
          <w:rFonts w:hint="eastAsia" w:ascii="宋体" w:hAnsi="宋体"/>
          <w:szCs w:val="21"/>
          <w:lang w:val="zh-CN"/>
        </w:rPr>
        <w:t>。</w:t>
      </w:r>
    </w:p>
    <w:p>
      <w:pPr>
        <w:spacing w:line="500" w:lineRule="exact"/>
        <w:ind w:firstLine="630" w:firstLineChars="300"/>
        <w:rPr>
          <w:rFonts w:ascii="宋体" w:hAnsi="宋体"/>
          <w:szCs w:val="21"/>
          <w:u w:val="single"/>
          <w:lang w:val="zh-CN"/>
        </w:rPr>
      </w:pPr>
      <w:r>
        <w:rPr>
          <w:rFonts w:hint="eastAsia" w:ascii="宋体" w:hAnsi="宋体"/>
          <w:szCs w:val="21"/>
          <w:lang w:val="zh-CN"/>
        </w:rPr>
        <w:t>代理报酬的金额或收取比例：</w:t>
      </w:r>
      <w:r>
        <w:rPr>
          <w:rFonts w:hint="eastAsia" w:ascii="宋体" w:hAnsi="宋体"/>
          <w:szCs w:val="21"/>
          <w:u w:val="single"/>
          <w:lang w:val="zh-CN"/>
        </w:rPr>
        <w:t xml:space="preserve">                                    </w:t>
      </w:r>
      <w:r>
        <w:rPr>
          <w:rFonts w:hint="eastAsia" w:ascii="宋体" w:hAnsi="宋体"/>
          <w:szCs w:val="21"/>
          <w:lang w:val="zh-CN"/>
        </w:rPr>
        <w:t>。</w:t>
      </w:r>
    </w:p>
    <w:p>
      <w:pPr>
        <w:autoSpaceDE w:val="0"/>
        <w:autoSpaceDN w:val="0"/>
        <w:adjustRightInd w:val="0"/>
        <w:spacing w:line="500" w:lineRule="exact"/>
        <w:ind w:firstLine="630" w:firstLineChars="300"/>
        <w:rPr>
          <w:rFonts w:ascii="宋体" w:hAnsi="宋体"/>
          <w:szCs w:val="21"/>
          <w:u w:val="single"/>
        </w:rPr>
      </w:pPr>
      <w:r>
        <w:rPr>
          <w:rFonts w:hint="eastAsia" w:ascii="宋体" w:hAnsi="宋体"/>
          <w:szCs w:val="21"/>
          <w:lang w:val="zh-CN"/>
        </w:rPr>
        <w:t>代理报酬的币种：</w:t>
      </w:r>
      <w:r>
        <w:rPr>
          <w:rFonts w:hint="eastAsia" w:ascii="宋体" w:hAnsi="宋体"/>
          <w:szCs w:val="21"/>
          <w:u w:val="single"/>
          <w:lang w:val="zh-CN"/>
        </w:rPr>
        <w:t xml:space="preserve">  人民币      </w:t>
      </w:r>
      <w:r>
        <w:rPr>
          <w:rFonts w:hint="eastAsia" w:ascii="宋体" w:hAnsi="宋体"/>
          <w:szCs w:val="21"/>
          <w:lang w:val="zh-CN"/>
        </w:rPr>
        <w:t xml:space="preserve">      </w:t>
      </w:r>
      <w:r>
        <w:rPr>
          <w:rFonts w:hint="eastAsia" w:ascii="宋体" w:hAnsi="宋体"/>
          <w:szCs w:val="21"/>
        </w:rPr>
        <w:t>汇率 ：</w:t>
      </w:r>
      <w:r>
        <w:rPr>
          <w:rFonts w:hint="eastAsia" w:ascii="宋体" w:hAnsi="宋体"/>
          <w:szCs w:val="21"/>
          <w:u w:val="single"/>
        </w:rPr>
        <w:t xml:space="preserve">                   </w:t>
      </w:r>
      <w:r>
        <w:rPr>
          <w:rFonts w:hint="eastAsia" w:ascii="宋体" w:hAnsi="宋体"/>
          <w:szCs w:val="21"/>
          <w:lang w:val="zh-CN"/>
        </w:rPr>
        <w:t>。</w:t>
      </w:r>
    </w:p>
    <w:p>
      <w:pPr>
        <w:spacing w:line="500" w:lineRule="exact"/>
        <w:ind w:firstLine="630" w:firstLineChars="300"/>
        <w:rPr>
          <w:rFonts w:ascii="宋体" w:hAnsi="宋体"/>
          <w:szCs w:val="21"/>
          <w:lang w:val="zh-CN"/>
        </w:rPr>
      </w:pPr>
      <w:r>
        <w:rPr>
          <w:rFonts w:hint="eastAsia" w:ascii="宋体" w:hAnsi="宋体"/>
          <w:szCs w:val="21"/>
          <w:lang w:val="zh-CN"/>
        </w:rPr>
        <w:t>代理报酬的支付方式：</w:t>
      </w:r>
      <w:r>
        <w:rPr>
          <w:rFonts w:hint="eastAsia" w:ascii="宋体" w:hAnsi="宋体"/>
          <w:szCs w:val="21"/>
          <w:u w:val="single"/>
          <w:lang w:val="zh-CN"/>
        </w:rPr>
        <w:t xml:space="preserve">                                         </w:t>
      </w:r>
      <w:r>
        <w:rPr>
          <w:rFonts w:hint="eastAsia" w:ascii="宋体" w:hAnsi="宋体"/>
          <w:szCs w:val="21"/>
          <w:lang w:val="zh-CN"/>
        </w:rPr>
        <w:t>。</w:t>
      </w:r>
    </w:p>
    <w:p>
      <w:pPr>
        <w:spacing w:line="500" w:lineRule="exact"/>
        <w:ind w:firstLine="630" w:firstLineChars="300"/>
        <w:rPr>
          <w:rFonts w:ascii="宋体" w:hAnsi="宋体"/>
          <w:szCs w:val="21"/>
        </w:rPr>
      </w:pPr>
      <w:r>
        <w:rPr>
          <w:rFonts w:hint="eastAsia" w:ascii="宋体" w:hAnsi="宋体"/>
          <w:szCs w:val="21"/>
          <w:lang w:val="zh-CN"/>
        </w:rPr>
        <w:t>代理报酬的支付时间：</w:t>
      </w:r>
      <w:r>
        <w:rPr>
          <w:rFonts w:hint="eastAsia" w:ascii="宋体" w:hAnsi="宋体"/>
          <w:szCs w:val="21"/>
          <w:u w:val="single"/>
          <w:lang w:val="zh-CN"/>
        </w:rPr>
        <w:t xml:space="preserve">                                         </w:t>
      </w:r>
      <w:r>
        <w:rPr>
          <w:rFonts w:hint="eastAsia" w:ascii="宋体" w:hAnsi="宋体"/>
          <w:szCs w:val="21"/>
          <w:lang w:val="zh-CN"/>
        </w:rPr>
        <w:t>。</w:t>
      </w:r>
    </w:p>
    <w:p>
      <w:pPr>
        <w:autoSpaceDE w:val="0"/>
        <w:autoSpaceDN w:val="0"/>
        <w:adjustRightInd w:val="0"/>
        <w:spacing w:line="500" w:lineRule="exact"/>
        <w:ind w:firstLine="540"/>
        <w:rPr>
          <w:rFonts w:ascii="宋体" w:hAnsi="宋体"/>
          <w:szCs w:val="21"/>
          <w:lang w:val="zh-CN"/>
        </w:rPr>
      </w:pPr>
      <w:r>
        <w:rPr>
          <w:rFonts w:ascii="宋体" w:hAnsi="宋体"/>
          <w:szCs w:val="21"/>
          <w:lang w:val="zh-CN"/>
        </w:rPr>
        <w:t>9</w:t>
      </w:r>
      <w:r>
        <w:rPr>
          <w:rFonts w:hint="eastAsia" w:ascii="宋体" w:hAnsi="宋体"/>
          <w:szCs w:val="21"/>
          <w:lang w:val="zh-CN"/>
        </w:rPr>
        <w:t>、委托代理报酬的收取</w:t>
      </w:r>
    </w:p>
    <w:p>
      <w:pPr>
        <w:autoSpaceDE w:val="0"/>
        <w:autoSpaceDN w:val="0"/>
        <w:adjustRightInd w:val="0"/>
        <w:spacing w:line="500" w:lineRule="exact"/>
        <w:ind w:firstLine="540"/>
        <w:rPr>
          <w:rFonts w:ascii="宋体" w:hAnsi="宋体"/>
          <w:szCs w:val="21"/>
          <w:lang w:val="zh-CN"/>
        </w:rPr>
      </w:pPr>
      <w:r>
        <w:rPr>
          <w:rFonts w:ascii="宋体" w:hAnsi="宋体"/>
          <w:szCs w:val="21"/>
          <w:lang w:val="zh-CN"/>
        </w:rPr>
        <w:t>9.1</w:t>
      </w:r>
      <w:r>
        <w:rPr>
          <w:rFonts w:hint="eastAsia" w:ascii="宋体" w:hAnsi="宋体"/>
          <w:szCs w:val="21"/>
          <w:lang w:val="zh-CN"/>
        </w:rPr>
        <w:t xml:space="preserve"> 预计委托代理费用额度（比例）：</w:t>
      </w:r>
      <w:r>
        <w:rPr>
          <w:rFonts w:ascii="宋体" w:hAnsi="宋体"/>
          <w:szCs w:val="21"/>
          <w:u w:val="single"/>
          <w:lang w:val="zh-CN"/>
        </w:rPr>
        <w:t xml:space="preserve"> </w:t>
      </w:r>
      <w:r>
        <w:rPr>
          <w:rFonts w:hint="eastAsia" w:ascii="宋体" w:hAnsi="宋体"/>
          <w:szCs w:val="21"/>
          <w:u w:val="single"/>
        </w:rPr>
        <w:t xml:space="preserve"> </w:t>
      </w:r>
      <w:r>
        <w:rPr>
          <w:rFonts w:hint="eastAsia" w:ascii="宋体" w:hAnsi="宋体"/>
          <w:szCs w:val="21"/>
          <w:u w:val="single"/>
          <w:lang w:val="zh-CN"/>
        </w:rPr>
        <w:t xml:space="preserve">      </w:t>
      </w:r>
      <w:r>
        <w:rPr>
          <w:rFonts w:hint="eastAsia" w:ascii="宋体" w:hAnsi="宋体"/>
          <w:szCs w:val="21"/>
          <w:u w:val="single"/>
        </w:rPr>
        <w:t xml:space="preserve">  </w:t>
      </w:r>
      <w:r>
        <w:rPr>
          <w:rFonts w:hint="eastAsia" w:ascii="宋体" w:hAnsi="宋体"/>
          <w:szCs w:val="21"/>
          <w:u w:val="single"/>
          <w:lang w:val="zh-CN"/>
        </w:rPr>
        <w:t xml:space="preserve">    </w:t>
      </w:r>
      <w:r>
        <w:rPr>
          <w:rFonts w:hint="eastAsia" w:ascii="宋体" w:hAnsi="宋体"/>
          <w:szCs w:val="21"/>
          <w:u w:val="single"/>
        </w:rPr>
        <w:t xml:space="preserve">            </w:t>
      </w:r>
      <w:r>
        <w:rPr>
          <w:rFonts w:hint="eastAsia" w:ascii="宋体" w:hAnsi="宋体"/>
          <w:szCs w:val="21"/>
          <w:u w:val="single"/>
          <w:lang w:val="zh-CN"/>
        </w:rPr>
        <w:t xml:space="preserve">  </w:t>
      </w:r>
      <w:r>
        <w:rPr>
          <w:rFonts w:hint="eastAsia" w:ascii="宋体" w:hAnsi="宋体"/>
          <w:szCs w:val="21"/>
          <w:lang w:val="zh-CN"/>
        </w:rPr>
        <w:t>。</w:t>
      </w:r>
    </w:p>
    <w:p>
      <w:pPr>
        <w:autoSpaceDE w:val="0"/>
        <w:autoSpaceDN w:val="0"/>
        <w:adjustRightInd w:val="0"/>
        <w:spacing w:line="500" w:lineRule="exact"/>
        <w:ind w:firstLine="540"/>
        <w:rPr>
          <w:rFonts w:ascii="宋体" w:hAnsi="宋体"/>
          <w:szCs w:val="21"/>
          <w:lang w:val="zh-CN"/>
        </w:rPr>
      </w:pPr>
      <w:r>
        <w:rPr>
          <w:rFonts w:ascii="宋体" w:hAnsi="宋体"/>
          <w:szCs w:val="21"/>
          <w:lang w:val="zh-CN"/>
        </w:rPr>
        <w:t>9.3</w:t>
      </w:r>
      <w:r>
        <w:rPr>
          <w:rFonts w:hint="eastAsia" w:ascii="宋体" w:hAnsi="宋体"/>
          <w:szCs w:val="21"/>
          <w:lang w:val="zh-CN"/>
        </w:rPr>
        <w:t xml:space="preserve"> 逾期支付时，银行贷款利率：</w:t>
      </w:r>
      <w:r>
        <w:rPr>
          <w:rFonts w:ascii="宋体" w:hAnsi="宋体"/>
          <w:szCs w:val="21"/>
          <w:u w:val="single"/>
          <w:lang w:val="zh-CN"/>
        </w:rPr>
        <w:t xml:space="preserve"> </w:t>
      </w:r>
      <w:r>
        <w:rPr>
          <w:rFonts w:hint="eastAsia" w:ascii="宋体" w:hAnsi="宋体"/>
          <w:szCs w:val="21"/>
          <w:u w:val="single"/>
        </w:rPr>
        <w:t xml:space="preserve"> </w:t>
      </w:r>
      <w:r>
        <w:rPr>
          <w:rFonts w:hint="eastAsia" w:ascii="宋体" w:hAnsi="宋体"/>
          <w:szCs w:val="21"/>
          <w:u w:val="single"/>
          <w:lang w:val="zh-CN"/>
        </w:rPr>
        <w:t xml:space="preserve">             </w:t>
      </w:r>
      <w:r>
        <w:rPr>
          <w:rFonts w:hint="eastAsia" w:ascii="宋体" w:hAnsi="宋体"/>
          <w:szCs w:val="21"/>
          <w:u w:val="single"/>
        </w:rPr>
        <w:t xml:space="preserve">            </w:t>
      </w:r>
      <w:r>
        <w:rPr>
          <w:rFonts w:hint="eastAsia" w:ascii="宋体" w:hAnsi="宋体"/>
          <w:szCs w:val="21"/>
          <w:u w:val="single"/>
          <w:lang w:val="zh-CN"/>
        </w:rPr>
        <w:t xml:space="preserve"> </w:t>
      </w:r>
      <w:r>
        <w:rPr>
          <w:rFonts w:hint="eastAsia" w:ascii="宋体" w:hAnsi="宋体"/>
          <w:szCs w:val="21"/>
          <w:u w:val="single"/>
        </w:rPr>
        <w:t xml:space="preserve"> </w:t>
      </w:r>
      <w:r>
        <w:rPr>
          <w:rFonts w:hint="eastAsia" w:ascii="宋体" w:hAnsi="宋体"/>
          <w:szCs w:val="21"/>
          <w:u w:val="single"/>
          <w:lang w:val="zh-CN"/>
        </w:rPr>
        <w:t xml:space="preserve">   </w:t>
      </w:r>
      <w:r>
        <w:rPr>
          <w:rFonts w:hint="eastAsia" w:ascii="宋体" w:hAnsi="宋体"/>
          <w:szCs w:val="21"/>
          <w:lang w:val="zh-CN"/>
        </w:rPr>
        <w:t>。</w:t>
      </w:r>
    </w:p>
    <w:p>
      <w:pPr>
        <w:autoSpaceDE w:val="0"/>
        <w:autoSpaceDN w:val="0"/>
        <w:adjustRightInd w:val="0"/>
        <w:spacing w:line="500" w:lineRule="exact"/>
        <w:ind w:firstLine="540"/>
        <w:rPr>
          <w:rFonts w:ascii="宋体" w:hAnsi="宋体"/>
          <w:szCs w:val="21"/>
          <w:u w:val="single"/>
          <w:lang w:val="zh-CN"/>
        </w:rPr>
      </w:pPr>
      <w:r>
        <w:rPr>
          <w:rFonts w:ascii="宋体" w:hAnsi="宋体"/>
          <w:szCs w:val="21"/>
          <w:lang w:val="zh-CN"/>
        </w:rPr>
        <w:t>9.4</w:t>
      </w:r>
      <w:r>
        <w:rPr>
          <w:rFonts w:hint="eastAsia" w:ascii="宋体" w:hAnsi="宋体"/>
          <w:szCs w:val="21"/>
          <w:lang w:val="zh-CN"/>
        </w:rPr>
        <w:t xml:space="preserve"> 逾期支付时，应收取的利息：</w:t>
      </w:r>
      <w:r>
        <w:rPr>
          <w:rFonts w:ascii="宋体" w:hAnsi="宋体"/>
          <w:szCs w:val="21"/>
          <w:u w:val="single"/>
          <w:lang w:val="zh-CN"/>
        </w:rPr>
        <w:t xml:space="preserve"> </w:t>
      </w:r>
      <w:r>
        <w:rPr>
          <w:rFonts w:hint="eastAsia" w:ascii="宋体" w:hAnsi="宋体"/>
          <w:szCs w:val="21"/>
          <w:u w:val="single"/>
        </w:rPr>
        <w:t xml:space="preserve"> </w:t>
      </w:r>
      <w:r>
        <w:rPr>
          <w:rFonts w:hint="eastAsia" w:ascii="宋体" w:hAnsi="宋体"/>
          <w:szCs w:val="21"/>
          <w:u w:val="single"/>
          <w:lang w:val="zh-CN"/>
        </w:rPr>
        <w:t xml:space="preserve">              </w:t>
      </w:r>
      <w:r>
        <w:rPr>
          <w:rFonts w:hint="eastAsia" w:ascii="宋体" w:hAnsi="宋体"/>
          <w:szCs w:val="21"/>
          <w:u w:val="single"/>
        </w:rPr>
        <w:t xml:space="preserve">            </w:t>
      </w:r>
      <w:r>
        <w:rPr>
          <w:rFonts w:hint="eastAsia" w:ascii="宋体" w:hAnsi="宋体"/>
          <w:szCs w:val="21"/>
          <w:u w:val="single"/>
          <w:lang w:val="zh-CN"/>
        </w:rPr>
        <w:t xml:space="preserve">    </w:t>
      </w:r>
      <w:r>
        <w:rPr>
          <w:rFonts w:hint="eastAsia" w:ascii="宋体" w:hAnsi="宋体"/>
          <w:szCs w:val="21"/>
          <w:lang w:val="zh-CN"/>
        </w:rPr>
        <w:t>。</w:t>
      </w:r>
    </w:p>
    <w:p>
      <w:pPr>
        <w:autoSpaceDE w:val="0"/>
        <w:autoSpaceDN w:val="0"/>
        <w:adjustRightInd w:val="0"/>
        <w:spacing w:line="500" w:lineRule="exact"/>
        <w:ind w:firstLine="540"/>
        <w:rPr>
          <w:rFonts w:ascii="宋体" w:hAnsi="宋体"/>
          <w:b/>
          <w:bCs/>
          <w:szCs w:val="21"/>
          <w:lang w:val="zh-CN"/>
        </w:rPr>
      </w:pPr>
      <w:r>
        <w:rPr>
          <w:rFonts w:hint="eastAsia" w:ascii="宋体" w:hAnsi="宋体"/>
          <w:b/>
          <w:bCs/>
          <w:szCs w:val="21"/>
          <w:lang w:val="zh-CN"/>
        </w:rPr>
        <w:t>四、违约、索赔和争议</w:t>
      </w:r>
    </w:p>
    <w:p>
      <w:pPr>
        <w:autoSpaceDE w:val="0"/>
        <w:autoSpaceDN w:val="0"/>
        <w:adjustRightInd w:val="0"/>
        <w:spacing w:line="500" w:lineRule="exact"/>
        <w:ind w:firstLine="540"/>
        <w:rPr>
          <w:rFonts w:ascii="宋体" w:hAnsi="宋体"/>
          <w:szCs w:val="21"/>
          <w:lang w:val="zh-CN"/>
        </w:rPr>
      </w:pPr>
      <w:r>
        <w:rPr>
          <w:rFonts w:ascii="宋体" w:hAnsi="宋体"/>
          <w:szCs w:val="21"/>
          <w:lang w:val="zh-CN"/>
        </w:rPr>
        <w:t>10</w:t>
      </w:r>
      <w:r>
        <w:rPr>
          <w:rFonts w:hint="eastAsia" w:ascii="宋体" w:hAnsi="宋体"/>
          <w:szCs w:val="21"/>
          <w:lang w:val="zh-CN"/>
        </w:rPr>
        <w:t>、违约</w:t>
      </w:r>
    </w:p>
    <w:p>
      <w:pPr>
        <w:autoSpaceDE w:val="0"/>
        <w:autoSpaceDN w:val="0"/>
        <w:adjustRightInd w:val="0"/>
        <w:spacing w:line="500" w:lineRule="exact"/>
        <w:ind w:firstLine="540"/>
        <w:rPr>
          <w:rFonts w:ascii="宋体" w:hAnsi="宋体"/>
          <w:szCs w:val="21"/>
          <w:lang w:val="zh-CN"/>
        </w:rPr>
      </w:pPr>
      <w:r>
        <w:rPr>
          <w:rFonts w:ascii="宋体" w:hAnsi="宋体"/>
          <w:szCs w:val="21"/>
          <w:lang w:val="zh-CN"/>
        </w:rPr>
        <w:t>10.1</w:t>
      </w:r>
      <w:r>
        <w:rPr>
          <w:rFonts w:hint="eastAsia" w:ascii="宋体" w:hAnsi="宋体"/>
          <w:szCs w:val="21"/>
          <w:lang w:val="zh-CN"/>
        </w:rPr>
        <w:t xml:space="preserve"> 本合同关于委托人违约的具体责任：</w:t>
      </w:r>
      <w:r>
        <w:rPr>
          <w:rFonts w:ascii="宋体" w:hAnsi="宋体"/>
          <w:szCs w:val="21"/>
          <w:lang w:val="zh-CN"/>
        </w:rPr>
        <w:t xml:space="preserve"> </w:t>
      </w:r>
    </w:p>
    <w:p>
      <w:pPr>
        <w:autoSpaceDE w:val="0"/>
        <w:autoSpaceDN w:val="0"/>
        <w:adjustRightInd w:val="0"/>
        <w:spacing w:line="500" w:lineRule="exact"/>
        <w:ind w:firstLine="420" w:firstLineChars="200"/>
        <w:rPr>
          <w:rFonts w:ascii="宋体" w:hAnsi="宋体"/>
          <w:szCs w:val="21"/>
          <w:lang w:val="zh-CN"/>
        </w:rPr>
      </w:pPr>
      <w:r>
        <w:rPr>
          <w:rFonts w:hint="eastAsia" w:ascii="宋体" w:hAnsi="宋体"/>
          <w:szCs w:val="21"/>
          <w:lang w:val="zh-CN"/>
        </w:rPr>
        <w:t>（</w:t>
      </w:r>
      <w:r>
        <w:rPr>
          <w:rFonts w:ascii="宋体" w:hAnsi="宋体"/>
          <w:szCs w:val="21"/>
          <w:lang w:val="zh-CN"/>
        </w:rPr>
        <w:t>1</w:t>
      </w:r>
      <w:r>
        <w:rPr>
          <w:rFonts w:hint="eastAsia" w:ascii="宋体" w:hAnsi="宋体"/>
          <w:szCs w:val="21"/>
          <w:lang w:val="zh-CN"/>
        </w:rPr>
        <w:t>）委托人未按照本合同通用条款第</w:t>
      </w:r>
      <w:r>
        <w:rPr>
          <w:rFonts w:ascii="宋体" w:hAnsi="宋体"/>
          <w:szCs w:val="21"/>
          <w:lang w:val="zh-CN"/>
        </w:rPr>
        <w:t>4.2</w:t>
      </w:r>
      <w:r>
        <w:rPr>
          <w:rFonts w:hint="eastAsia" w:ascii="宋体" w:hAnsi="宋体"/>
          <w:szCs w:val="21"/>
          <w:lang w:val="zh-CN"/>
        </w:rPr>
        <w:t>－（</w:t>
      </w:r>
      <w:r>
        <w:rPr>
          <w:rFonts w:ascii="宋体" w:hAnsi="宋体"/>
          <w:szCs w:val="21"/>
          <w:lang w:val="zh-CN"/>
        </w:rPr>
        <w:t>3</w:t>
      </w:r>
      <w:r>
        <w:rPr>
          <w:rFonts w:hint="eastAsia" w:ascii="宋体" w:hAnsi="宋体"/>
          <w:szCs w:val="21"/>
          <w:lang w:val="zh-CN"/>
        </w:rPr>
        <w:t>）款的约定，向受托人提供保证招标工作顺利完成的条件应承担的违约责任：</w:t>
      </w:r>
      <w:r>
        <w:rPr>
          <w:rFonts w:hint="eastAsia" w:ascii="宋体" w:hAnsi="宋体"/>
          <w:szCs w:val="21"/>
          <w:u w:val="single"/>
          <w:lang w:val="zh-CN"/>
        </w:rPr>
        <w:t>承担影响招标日程、耽误招标正常进行，按规定需要进行经济赔偿的责任。</w:t>
      </w:r>
    </w:p>
    <w:p>
      <w:pPr>
        <w:autoSpaceDE w:val="0"/>
        <w:autoSpaceDN w:val="0"/>
        <w:adjustRightInd w:val="0"/>
        <w:spacing w:line="500" w:lineRule="exact"/>
        <w:ind w:firstLine="420" w:firstLineChars="200"/>
        <w:rPr>
          <w:rFonts w:ascii="宋体" w:hAnsi="宋体"/>
          <w:szCs w:val="21"/>
          <w:u w:val="single"/>
          <w:vertAlign w:val="subscript"/>
        </w:rPr>
      </w:pPr>
      <w:r>
        <w:rPr>
          <w:rFonts w:hint="eastAsia" w:ascii="宋体" w:hAnsi="宋体"/>
          <w:szCs w:val="21"/>
          <w:lang w:val="zh-CN"/>
        </w:rPr>
        <w:t>（</w:t>
      </w:r>
      <w:r>
        <w:rPr>
          <w:rFonts w:ascii="宋体" w:hAnsi="宋体"/>
          <w:szCs w:val="21"/>
          <w:lang w:val="zh-CN"/>
        </w:rPr>
        <w:t>2</w:t>
      </w:r>
      <w:r>
        <w:rPr>
          <w:rFonts w:hint="eastAsia" w:ascii="宋体" w:hAnsi="宋体"/>
          <w:szCs w:val="21"/>
          <w:lang w:val="zh-CN"/>
        </w:rPr>
        <w:t>）委托人未按本合同通用条款第</w:t>
      </w:r>
      <w:r>
        <w:rPr>
          <w:rFonts w:ascii="宋体" w:hAnsi="宋体"/>
          <w:szCs w:val="21"/>
          <w:lang w:val="zh-CN"/>
        </w:rPr>
        <w:t>4.2</w:t>
      </w:r>
      <w:r>
        <w:rPr>
          <w:rFonts w:hint="eastAsia" w:ascii="宋体" w:hAnsi="宋体"/>
          <w:szCs w:val="21"/>
          <w:lang w:val="zh-CN"/>
        </w:rPr>
        <w:t>－（</w:t>
      </w:r>
      <w:r>
        <w:rPr>
          <w:rFonts w:ascii="宋体" w:hAnsi="宋体"/>
          <w:szCs w:val="21"/>
          <w:lang w:val="zh-CN"/>
        </w:rPr>
        <w:t>6</w:t>
      </w:r>
      <w:r>
        <w:rPr>
          <w:rFonts w:hint="eastAsia" w:ascii="宋体" w:hAnsi="宋体"/>
          <w:szCs w:val="21"/>
          <w:lang w:val="zh-CN"/>
        </w:rPr>
        <w:t>）款的约定，向受托人支付委托代理报酬应承担的违约责任：</w:t>
      </w:r>
      <w:r>
        <w:rPr>
          <w:rFonts w:hint="eastAsia" w:ascii="宋体" w:hAnsi="宋体"/>
          <w:szCs w:val="21"/>
          <w:u w:val="single"/>
          <w:lang w:val="zh-CN"/>
        </w:rPr>
        <w:t>按9.3、9.4条款执行。</w:t>
      </w:r>
    </w:p>
    <w:p>
      <w:pPr>
        <w:autoSpaceDE w:val="0"/>
        <w:autoSpaceDN w:val="0"/>
        <w:adjustRightInd w:val="0"/>
        <w:spacing w:line="500" w:lineRule="exact"/>
        <w:ind w:firstLine="420" w:firstLineChars="200"/>
        <w:rPr>
          <w:rFonts w:ascii="宋体" w:hAnsi="宋体"/>
          <w:szCs w:val="21"/>
          <w:vertAlign w:val="subscript"/>
        </w:rPr>
      </w:pPr>
      <w:r>
        <w:rPr>
          <w:rFonts w:ascii="宋体" w:hAnsi="宋体"/>
          <w:szCs w:val="21"/>
          <w:lang w:val="zh-CN"/>
        </w:rPr>
        <w:t xml:space="preserve"> </w:t>
      </w:r>
      <w:r>
        <w:rPr>
          <w:rFonts w:hint="eastAsia" w:ascii="宋体" w:hAnsi="宋体"/>
          <w:szCs w:val="21"/>
          <w:lang w:val="zh-CN"/>
        </w:rPr>
        <w:t>（</w:t>
      </w:r>
      <w:r>
        <w:rPr>
          <w:rFonts w:ascii="宋体" w:hAnsi="宋体"/>
          <w:szCs w:val="21"/>
          <w:lang w:val="zh-CN"/>
        </w:rPr>
        <w:t>3</w:t>
      </w:r>
      <w:r>
        <w:rPr>
          <w:rFonts w:hint="eastAsia" w:ascii="宋体" w:hAnsi="宋体"/>
          <w:szCs w:val="21"/>
          <w:lang w:val="zh-CN"/>
        </w:rPr>
        <w:t>）双方约定的委托人的其他违约责任：</w:t>
      </w:r>
      <w:r>
        <w:rPr>
          <w:rFonts w:hint="eastAsia" w:ascii="宋体" w:hAnsi="宋体"/>
          <w:szCs w:val="21"/>
          <w:u w:val="single"/>
        </w:rPr>
        <w:t xml:space="preserve">   </w:t>
      </w:r>
      <w:r>
        <w:rPr>
          <w:rFonts w:hint="eastAsia" w:ascii="宋体" w:hAnsi="宋体"/>
          <w:szCs w:val="21"/>
          <w:u w:val="single"/>
          <w:lang w:val="zh-CN"/>
        </w:rPr>
        <w:t xml:space="preserve">   </w:t>
      </w:r>
      <w:r>
        <w:rPr>
          <w:rFonts w:hint="eastAsia" w:ascii="宋体" w:hAnsi="宋体"/>
          <w:szCs w:val="21"/>
          <w:u w:val="single"/>
        </w:rPr>
        <w:t xml:space="preserve">             </w:t>
      </w:r>
      <w:r>
        <w:rPr>
          <w:rFonts w:hint="eastAsia" w:ascii="宋体" w:hAnsi="宋体"/>
          <w:szCs w:val="21"/>
          <w:u w:val="single"/>
          <w:lang w:val="zh-CN"/>
        </w:rPr>
        <w:t xml:space="preserve">    。</w:t>
      </w:r>
    </w:p>
    <w:p>
      <w:pPr>
        <w:autoSpaceDE w:val="0"/>
        <w:autoSpaceDN w:val="0"/>
        <w:adjustRightInd w:val="0"/>
        <w:spacing w:line="500" w:lineRule="exact"/>
        <w:ind w:firstLine="504" w:firstLineChars="240"/>
        <w:rPr>
          <w:rFonts w:ascii="宋体" w:hAnsi="宋体"/>
          <w:szCs w:val="21"/>
          <w:lang w:val="zh-CN"/>
        </w:rPr>
      </w:pPr>
      <w:r>
        <w:rPr>
          <w:rFonts w:ascii="宋体" w:hAnsi="宋体"/>
          <w:szCs w:val="21"/>
          <w:lang w:val="zh-CN"/>
        </w:rPr>
        <w:t>10.2</w:t>
      </w:r>
      <w:r>
        <w:rPr>
          <w:rFonts w:hint="eastAsia" w:ascii="宋体" w:hAnsi="宋体"/>
          <w:szCs w:val="21"/>
          <w:lang w:val="zh-CN"/>
        </w:rPr>
        <w:t xml:space="preserve"> 本合同关于受托人违约的具体责任：</w:t>
      </w:r>
      <w:r>
        <w:rPr>
          <w:rFonts w:ascii="宋体" w:hAnsi="宋体"/>
          <w:szCs w:val="21"/>
          <w:lang w:val="zh-CN"/>
        </w:rPr>
        <w:t xml:space="preserve"> </w:t>
      </w:r>
    </w:p>
    <w:p>
      <w:pPr>
        <w:autoSpaceDE w:val="0"/>
        <w:autoSpaceDN w:val="0"/>
        <w:adjustRightInd w:val="0"/>
        <w:spacing w:line="500" w:lineRule="exact"/>
        <w:ind w:firstLine="420" w:firstLineChars="200"/>
        <w:rPr>
          <w:rFonts w:ascii="宋体" w:hAnsi="宋体"/>
          <w:szCs w:val="21"/>
          <w:lang w:val="zh-CN"/>
        </w:rPr>
      </w:pPr>
      <w:r>
        <w:rPr>
          <w:rFonts w:hint="eastAsia" w:ascii="宋体" w:hAnsi="宋体"/>
          <w:szCs w:val="21"/>
          <w:lang w:val="zh-CN"/>
        </w:rPr>
        <w:t>（</w:t>
      </w:r>
      <w:r>
        <w:rPr>
          <w:rFonts w:ascii="宋体" w:hAnsi="宋体"/>
          <w:szCs w:val="21"/>
          <w:lang w:val="zh-CN"/>
        </w:rPr>
        <w:t>1</w:t>
      </w:r>
      <w:r>
        <w:rPr>
          <w:rFonts w:hint="eastAsia" w:ascii="宋体" w:hAnsi="宋体"/>
          <w:szCs w:val="21"/>
          <w:lang w:val="zh-CN"/>
        </w:rPr>
        <w:t>）受托人未按照本合同通用条款第</w:t>
      </w:r>
      <w:r>
        <w:rPr>
          <w:rFonts w:ascii="宋体" w:hAnsi="宋体"/>
          <w:szCs w:val="21"/>
          <w:lang w:val="zh-CN"/>
        </w:rPr>
        <w:t>5.2</w:t>
      </w:r>
      <w:r>
        <w:rPr>
          <w:rFonts w:hint="eastAsia" w:ascii="宋体" w:hAnsi="宋体"/>
          <w:szCs w:val="21"/>
          <w:lang w:val="zh-CN"/>
        </w:rPr>
        <w:t>－（</w:t>
      </w:r>
      <w:r>
        <w:rPr>
          <w:rFonts w:ascii="宋体" w:hAnsi="宋体"/>
          <w:szCs w:val="21"/>
          <w:lang w:val="zh-CN"/>
        </w:rPr>
        <w:t>2</w:t>
      </w:r>
      <w:r>
        <w:rPr>
          <w:rFonts w:hint="eastAsia" w:ascii="宋体" w:hAnsi="宋体"/>
          <w:szCs w:val="21"/>
          <w:lang w:val="zh-CN"/>
        </w:rPr>
        <w:t>）款的约定，向委托人提供为完成招标工作的咨询服务应承担的责任：</w:t>
      </w:r>
      <w:r>
        <w:rPr>
          <w:rFonts w:hint="eastAsia" w:ascii="宋体" w:hAnsi="宋体"/>
          <w:szCs w:val="21"/>
          <w:u w:val="single"/>
          <w:lang w:val="zh-CN"/>
        </w:rPr>
        <w:t>承担违约责任并赔偿损失。</w:t>
      </w:r>
    </w:p>
    <w:p>
      <w:pPr>
        <w:autoSpaceDE w:val="0"/>
        <w:autoSpaceDN w:val="0"/>
        <w:adjustRightInd w:val="0"/>
        <w:spacing w:line="500" w:lineRule="exact"/>
        <w:ind w:firstLine="504" w:firstLineChars="240"/>
        <w:rPr>
          <w:rFonts w:ascii="宋体" w:hAnsi="宋体"/>
          <w:szCs w:val="21"/>
          <w:vertAlign w:val="subscript"/>
        </w:rPr>
      </w:pPr>
      <w:r>
        <w:rPr>
          <w:rFonts w:hint="eastAsia" w:ascii="宋体" w:hAnsi="宋体"/>
          <w:szCs w:val="21"/>
          <w:lang w:val="zh-CN"/>
        </w:rPr>
        <w:t>（</w:t>
      </w:r>
      <w:r>
        <w:rPr>
          <w:rFonts w:ascii="宋体" w:hAnsi="宋体"/>
          <w:szCs w:val="21"/>
          <w:lang w:val="zh-CN"/>
        </w:rPr>
        <w:t>2</w:t>
      </w:r>
      <w:r>
        <w:rPr>
          <w:rFonts w:hint="eastAsia" w:ascii="宋体" w:hAnsi="宋体"/>
          <w:szCs w:val="21"/>
          <w:lang w:val="zh-CN"/>
        </w:rPr>
        <w:t>）受托人违反本合同通用条款第</w:t>
      </w:r>
      <w:r>
        <w:rPr>
          <w:rFonts w:ascii="宋体" w:hAnsi="宋体"/>
          <w:szCs w:val="21"/>
          <w:lang w:val="zh-CN"/>
        </w:rPr>
        <w:t>5.4</w:t>
      </w:r>
      <w:r>
        <w:rPr>
          <w:rFonts w:hint="eastAsia" w:ascii="宋体" w:hAnsi="宋体"/>
          <w:szCs w:val="21"/>
          <w:lang w:val="zh-CN"/>
        </w:rPr>
        <w:t>款的约定，接受了与本合同工程建设项目有关的投标咨询业务应承担的违约责任：</w:t>
      </w:r>
      <w:r>
        <w:rPr>
          <w:rFonts w:hint="eastAsia" w:ascii="宋体" w:hAnsi="宋体"/>
          <w:szCs w:val="21"/>
          <w:u w:val="single"/>
          <w:lang w:val="zh-CN"/>
        </w:rPr>
        <w:t>承担违约责任并赔偿损失，甚至解除委托合同。</w:t>
      </w:r>
    </w:p>
    <w:p>
      <w:pPr>
        <w:autoSpaceDE w:val="0"/>
        <w:autoSpaceDN w:val="0"/>
        <w:adjustRightInd w:val="0"/>
        <w:spacing w:line="500" w:lineRule="exact"/>
        <w:ind w:firstLine="420" w:firstLineChars="200"/>
        <w:rPr>
          <w:rFonts w:ascii="宋体" w:hAnsi="宋体"/>
          <w:szCs w:val="21"/>
          <w:lang w:val="zh-CN"/>
        </w:rPr>
      </w:pPr>
      <w:r>
        <w:rPr>
          <w:rFonts w:hint="eastAsia" w:ascii="宋体" w:hAnsi="宋体"/>
          <w:szCs w:val="21"/>
          <w:lang w:val="zh-CN"/>
        </w:rPr>
        <w:t>（</w:t>
      </w:r>
      <w:r>
        <w:rPr>
          <w:rFonts w:ascii="宋体" w:hAnsi="宋体"/>
          <w:szCs w:val="21"/>
          <w:lang w:val="zh-CN"/>
        </w:rPr>
        <w:t>3</w:t>
      </w:r>
      <w:r>
        <w:rPr>
          <w:rFonts w:hint="eastAsia" w:ascii="宋体" w:hAnsi="宋体"/>
          <w:szCs w:val="21"/>
          <w:lang w:val="zh-CN"/>
        </w:rPr>
        <w:t>）受托人违反本合同通用条款第</w:t>
      </w:r>
      <w:r>
        <w:rPr>
          <w:rFonts w:ascii="宋体" w:hAnsi="宋体"/>
          <w:szCs w:val="21"/>
          <w:lang w:val="zh-CN"/>
        </w:rPr>
        <w:t>5.7</w:t>
      </w:r>
      <w:r>
        <w:rPr>
          <w:rFonts w:hint="eastAsia" w:ascii="宋体" w:hAnsi="宋体"/>
          <w:szCs w:val="21"/>
          <w:lang w:val="zh-CN"/>
        </w:rPr>
        <w:t>款的约定，泄露了与本合同工程有关的任何不应泄露的招标资料和情况应承担的违约责任：</w:t>
      </w:r>
      <w:r>
        <w:rPr>
          <w:rFonts w:hint="eastAsia" w:ascii="宋体" w:hAnsi="宋体"/>
          <w:szCs w:val="21"/>
          <w:u w:val="single"/>
          <w:lang w:val="zh-CN"/>
        </w:rPr>
        <w:t>承担违约责任并赔偿损失，甚至解除委托合同。</w:t>
      </w:r>
      <w:r>
        <w:rPr>
          <w:rFonts w:ascii="宋体" w:hAnsi="宋体"/>
          <w:szCs w:val="21"/>
          <w:lang w:val="zh-CN"/>
        </w:rPr>
        <w:t xml:space="preserve"> </w:t>
      </w:r>
    </w:p>
    <w:p>
      <w:pPr>
        <w:autoSpaceDE w:val="0"/>
        <w:autoSpaceDN w:val="0"/>
        <w:adjustRightInd w:val="0"/>
        <w:spacing w:line="500" w:lineRule="exact"/>
        <w:ind w:firstLine="504" w:firstLineChars="240"/>
        <w:rPr>
          <w:rFonts w:ascii="宋体" w:hAnsi="宋体"/>
          <w:szCs w:val="21"/>
          <w:vertAlign w:val="subscript"/>
        </w:rPr>
      </w:pPr>
      <w:r>
        <w:rPr>
          <w:rFonts w:hint="eastAsia" w:ascii="宋体" w:hAnsi="宋体"/>
          <w:szCs w:val="21"/>
          <w:lang w:val="zh-CN"/>
        </w:rPr>
        <w:t>（</w:t>
      </w:r>
      <w:r>
        <w:rPr>
          <w:rFonts w:ascii="宋体" w:hAnsi="宋体"/>
          <w:szCs w:val="21"/>
          <w:lang w:val="zh-CN"/>
        </w:rPr>
        <w:t>4</w:t>
      </w:r>
      <w:r>
        <w:rPr>
          <w:rFonts w:hint="eastAsia" w:ascii="宋体" w:hAnsi="宋体"/>
          <w:szCs w:val="21"/>
          <w:lang w:val="zh-CN"/>
        </w:rPr>
        <w:t>）双方约定的受托人的其他违约责任：</w:t>
      </w:r>
      <w:r>
        <w:rPr>
          <w:rFonts w:hint="eastAsia" w:ascii="宋体" w:hAnsi="宋体"/>
          <w:szCs w:val="21"/>
          <w:u w:val="single"/>
          <w:lang w:val="zh-CN"/>
        </w:rPr>
        <w:t xml:space="preserve">                        。</w:t>
      </w:r>
    </w:p>
    <w:p>
      <w:pPr>
        <w:autoSpaceDE w:val="0"/>
        <w:autoSpaceDN w:val="0"/>
        <w:adjustRightInd w:val="0"/>
        <w:spacing w:line="500" w:lineRule="exact"/>
        <w:ind w:firstLine="540"/>
        <w:rPr>
          <w:rFonts w:ascii="宋体" w:hAnsi="宋体"/>
          <w:szCs w:val="21"/>
          <w:lang w:val="zh-CN"/>
        </w:rPr>
      </w:pPr>
      <w:r>
        <w:rPr>
          <w:rFonts w:ascii="宋体" w:hAnsi="宋体"/>
          <w:szCs w:val="21"/>
          <w:lang w:val="zh-CN"/>
        </w:rPr>
        <w:t>12</w:t>
      </w:r>
      <w:r>
        <w:rPr>
          <w:rFonts w:hint="eastAsia" w:ascii="宋体" w:hAnsi="宋体"/>
          <w:szCs w:val="21"/>
          <w:lang w:val="zh-CN"/>
        </w:rPr>
        <w:t>、争议</w:t>
      </w:r>
    </w:p>
    <w:p>
      <w:pPr>
        <w:autoSpaceDE w:val="0"/>
        <w:autoSpaceDN w:val="0"/>
        <w:adjustRightInd w:val="0"/>
        <w:spacing w:line="500" w:lineRule="exact"/>
        <w:ind w:firstLine="540"/>
        <w:rPr>
          <w:rFonts w:ascii="宋体" w:hAnsi="宋体"/>
          <w:szCs w:val="21"/>
          <w:lang w:val="zh-CN"/>
        </w:rPr>
      </w:pPr>
      <w:r>
        <w:rPr>
          <w:rFonts w:ascii="宋体" w:hAnsi="宋体"/>
          <w:szCs w:val="21"/>
          <w:lang w:val="zh-CN"/>
        </w:rPr>
        <w:t>12.1</w:t>
      </w:r>
      <w:r>
        <w:rPr>
          <w:rFonts w:hint="eastAsia" w:ascii="宋体" w:hAnsi="宋体"/>
          <w:szCs w:val="21"/>
          <w:lang w:val="zh-CN"/>
        </w:rPr>
        <w:t xml:space="preserve"> 双方约定，凡因执行本合同所发生的与本合同有关的一切争议，当和解或调解不成时，选择下列第</w:t>
      </w:r>
      <w:r>
        <w:rPr>
          <w:rFonts w:hint="eastAsia" w:ascii="宋体" w:hAnsi="宋体"/>
          <w:szCs w:val="21"/>
          <w:u w:val="single"/>
          <w:vertAlign w:val="subscript"/>
        </w:rPr>
        <w:t xml:space="preserve">                  </w:t>
      </w:r>
      <w:r>
        <w:rPr>
          <w:rFonts w:hint="eastAsia" w:ascii="宋体" w:hAnsi="宋体"/>
          <w:szCs w:val="21"/>
          <w:lang w:val="zh-CN"/>
        </w:rPr>
        <w:t>种方式解决：</w:t>
      </w:r>
    </w:p>
    <w:p>
      <w:pPr>
        <w:autoSpaceDE w:val="0"/>
        <w:autoSpaceDN w:val="0"/>
        <w:adjustRightInd w:val="0"/>
        <w:spacing w:line="500" w:lineRule="exact"/>
        <w:ind w:firstLine="540"/>
        <w:rPr>
          <w:rFonts w:ascii="宋体" w:hAnsi="宋体"/>
          <w:szCs w:val="21"/>
          <w:lang w:val="zh-CN"/>
        </w:rPr>
      </w:pPr>
      <w:r>
        <w:rPr>
          <w:rFonts w:hint="eastAsia" w:ascii="宋体" w:hAnsi="宋体"/>
          <w:szCs w:val="21"/>
          <w:lang w:val="zh-CN"/>
        </w:rPr>
        <w:t>（</w:t>
      </w:r>
      <w:r>
        <w:rPr>
          <w:rFonts w:ascii="宋体" w:hAnsi="宋体"/>
          <w:szCs w:val="21"/>
          <w:lang w:val="zh-CN"/>
        </w:rPr>
        <w:t>1</w:t>
      </w:r>
      <w:r>
        <w:rPr>
          <w:rFonts w:hint="eastAsia" w:ascii="宋体" w:hAnsi="宋体"/>
          <w:szCs w:val="21"/>
          <w:lang w:val="zh-CN"/>
        </w:rPr>
        <w:t>）将争议提交</w:t>
      </w:r>
      <w:r>
        <w:rPr>
          <w:rFonts w:hint="eastAsia" w:ascii="宋体" w:hAnsi="宋体"/>
          <w:szCs w:val="21"/>
          <w:u w:val="single"/>
          <w:lang w:val="zh-CN"/>
        </w:rPr>
        <w:t xml:space="preserve">                </w:t>
      </w:r>
      <w:r>
        <w:rPr>
          <w:rFonts w:hint="eastAsia" w:ascii="宋体" w:hAnsi="宋体"/>
          <w:szCs w:val="21"/>
          <w:lang w:val="zh-CN"/>
        </w:rPr>
        <w:t>仲裁委员会仲裁；</w:t>
      </w:r>
    </w:p>
    <w:p>
      <w:pPr>
        <w:autoSpaceDE w:val="0"/>
        <w:autoSpaceDN w:val="0"/>
        <w:adjustRightInd w:val="0"/>
        <w:spacing w:line="500" w:lineRule="exact"/>
        <w:ind w:firstLine="540"/>
        <w:rPr>
          <w:rFonts w:ascii="宋体" w:hAnsi="宋体"/>
          <w:szCs w:val="21"/>
          <w:lang w:val="zh-CN"/>
        </w:rPr>
      </w:pPr>
      <w:r>
        <w:rPr>
          <w:rFonts w:hint="eastAsia" w:ascii="宋体" w:hAnsi="宋体"/>
          <w:szCs w:val="21"/>
          <w:lang w:val="zh-CN"/>
        </w:rPr>
        <w:t>（</w:t>
      </w:r>
      <w:r>
        <w:rPr>
          <w:rFonts w:ascii="宋体" w:hAnsi="宋体"/>
          <w:szCs w:val="21"/>
          <w:lang w:val="zh-CN"/>
        </w:rPr>
        <w:t>2</w:t>
      </w:r>
      <w:r>
        <w:rPr>
          <w:rFonts w:hint="eastAsia" w:ascii="宋体" w:hAnsi="宋体"/>
          <w:szCs w:val="21"/>
          <w:lang w:val="zh-CN"/>
        </w:rPr>
        <w:t>）依法向</w:t>
      </w:r>
      <w:r>
        <w:rPr>
          <w:rFonts w:hint="eastAsia" w:ascii="宋体" w:hAnsi="宋体"/>
          <w:szCs w:val="21"/>
          <w:u w:val="single"/>
          <w:lang w:val="zh-CN"/>
        </w:rPr>
        <w:t xml:space="preserve">                    </w:t>
      </w:r>
      <w:r>
        <w:rPr>
          <w:rFonts w:hint="eastAsia" w:ascii="宋体" w:hAnsi="宋体"/>
          <w:szCs w:val="21"/>
          <w:lang w:val="zh-CN"/>
        </w:rPr>
        <w:t>人民法院提起诉讼。</w:t>
      </w:r>
    </w:p>
    <w:p>
      <w:pPr>
        <w:autoSpaceDE w:val="0"/>
        <w:autoSpaceDN w:val="0"/>
        <w:adjustRightInd w:val="0"/>
        <w:spacing w:line="500" w:lineRule="exact"/>
        <w:ind w:firstLine="540"/>
        <w:rPr>
          <w:rFonts w:ascii="宋体" w:hAnsi="宋体"/>
          <w:b/>
          <w:bCs/>
          <w:szCs w:val="21"/>
          <w:lang w:val="zh-CN"/>
        </w:rPr>
      </w:pPr>
      <w:r>
        <w:rPr>
          <w:rFonts w:hint="eastAsia" w:ascii="宋体" w:hAnsi="宋体"/>
          <w:b/>
          <w:bCs/>
          <w:szCs w:val="21"/>
          <w:lang w:val="zh-CN"/>
        </w:rPr>
        <w:t>六、其他</w:t>
      </w:r>
    </w:p>
    <w:p>
      <w:pPr>
        <w:tabs>
          <w:tab w:val="left" w:pos="3540"/>
        </w:tabs>
        <w:autoSpaceDE w:val="0"/>
        <w:autoSpaceDN w:val="0"/>
        <w:adjustRightInd w:val="0"/>
        <w:spacing w:line="500" w:lineRule="exact"/>
        <w:ind w:firstLine="540"/>
        <w:rPr>
          <w:rFonts w:ascii="宋体" w:hAnsi="宋体"/>
          <w:szCs w:val="21"/>
        </w:rPr>
      </w:pPr>
      <w:r>
        <w:rPr>
          <w:rFonts w:hint="eastAsia" w:ascii="宋体" w:hAnsi="宋体"/>
          <w:szCs w:val="21"/>
        </w:rPr>
        <w:t>16、其他补充约定：</w:t>
      </w:r>
      <w:r>
        <w:rPr>
          <w:rFonts w:hint="eastAsia" w:ascii="宋体" w:hAnsi="宋体"/>
          <w:szCs w:val="21"/>
          <w:u w:val="single"/>
        </w:rPr>
        <w:t xml:space="preserve">                                                       </w:t>
      </w:r>
    </w:p>
    <w:p>
      <w:pPr>
        <w:tabs>
          <w:tab w:val="left" w:pos="3540"/>
        </w:tabs>
        <w:autoSpaceDE w:val="0"/>
        <w:autoSpaceDN w:val="0"/>
        <w:adjustRightInd w:val="0"/>
        <w:spacing w:line="500" w:lineRule="exact"/>
        <w:ind w:firstLine="540"/>
        <w:rPr>
          <w:rFonts w:ascii="宋体" w:hAnsi="宋体"/>
          <w:szCs w:val="21"/>
          <w:lang w:val="zh-CN"/>
        </w:rPr>
      </w:pPr>
      <w:r>
        <w:rPr>
          <w:rFonts w:hint="eastAsia" w:ascii="宋体" w:hAnsi="宋体"/>
          <w:szCs w:val="21"/>
        </w:rPr>
        <w:t>17、</w:t>
      </w:r>
      <w:r>
        <w:rPr>
          <w:rFonts w:hint="eastAsia" w:ascii="宋体" w:hAnsi="宋体"/>
          <w:szCs w:val="21"/>
          <w:lang w:val="zh-CN"/>
        </w:rPr>
        <w:t>本合同一式</w:t>
      </w:r>
      <w:r>
        <w:rPr>
          <w:rFonts w:hint="eastAsia" w:ascii="宋体" w:hAnsi="宋体"/>
          <w:szCs w:val="21"/>
          <w:u w:val="single"/>
        </w:rPr>
        <w:t xml:space="preserve">    </w:t>
      </w:r>
      <w:r>
        <w:rPr>
          <w:rFonts w:hint="eastAsia" w:ascii="宋体" w:hAnsi="宋体"/>
          <w:szCs w:val="21"/>
          <w:lang w:val="zh-CN"/>
        </w:rPr>
        <w:t>份</w:t>
      </w:r>
      <w:r>
        <w:rPr>
          <w:rFonts w:hint="eastAsia" w:ascii="宋体" w:hAnsi="宋体"/>
          <w:szCs w:val="21"/>
        </w:rPr>
        <w:t>，其中正本</w:t>
      </w:r>
      <w:r>
        <w:rPr>
          <w:rFonts w:hint="eastAsia" w:ascii="宋体" w:hAnsi="宋体"/>
          <w:szCs w:val="21"/>
          <w:u w:val="single"/>
        </w:rPr>
        <w:t xml:space="preserve">    </w:t>
      </w:r>
      <w:r>
        <w:rPr>
          <w:rFonts w:hint="eastAsia" w:ascii="宋体" w:hAnsi="宋体"/>
          <w:szCs w:val="21"/>
        </w:rPr>
        <w:t>份，副本</w:t>
      </w:r>
      <w:r>
        <w:rPr>
          <w:rFonts w:hint="eastAsia" w:ascii="宋体" w:hAnsi="宋体"/>
          <w:szCs w:val="21"/>
          <w:u w:val="single"/>
        </w:rPr>
        <w:t xml:space="preserve">    </w:t>
      </w:r>
      <w:r>
        <w:rPr>
          <w:rFonts w:hint="eastAsia" w:ascii="宋体" w:hAnsi="宋体"/>
          <w:szCs w:val="21"/>
        </w:rPr>
        <w:t>份，</w:t>
      </w:r>
      <w:r>
        <w:rPr>
          <w:rFonts w:hint="eastAsia" w:ascii="宋体" w:hAnsi="宋体"/>
          <w:szCs w:val="21"/>
          <w:lang w:val="zh-CN"/>
        </w:rPr>
        <w:t>具有同等法律效力。甲</w:t>
      </w:r>
      <w:r>
        <w:rPr>
          <w:rFonts w:hint="eastAsia" w:ascii="宋体" w:hAnsi="宋体"/>
          <w:szCs w:val="21"/>
        </w:rPr>
        <w:t>乙双方各</w:t>
      </w:r>
      <w:r>
        <w:rPr>
          <w:rFonts w:hint="eastAsia" w:ascii="宋体" w:hAnsi="宋体"/>
          <w:szCs w:val="21"/>
          <w:lang w:val="zh-CN"/>
        </w:rPr>
        <w:t>执</w:t>
      </w:r>
      <w:r>
        <w:rPr>
          <w:rFonts w:hint="eastAsia" w:ascii="宋体" w:hAnsi="宋体"/>
          <w:szCs w:val="21"/>
        </w:rPr>
        <w:t>正本</w:t>
      </w:r>
      <w:r>
        <w:rPr>
          <w:rFonts w:hint="eastAsia" w:ascii="宋体" w:hAnsi="宋体"/>
          <w:szCs w:val="21"/>
          <w:u w:val="single"/>
        </w:rPr>
        <w:t xml:space="preserve">   </w:t>
      </w:r>
      <w:r>
        <w:rPr>
          <w:rFonts w:hint="eastAsia" w:ascii="宋体" w:hAnsi="宋体"/>
          <w:szCs w:val="21"/>
          <w:u w:val="single"/>
          <w:lang w:val="zh-CN"/>
        </w:rPr>
        <w:t xml:space="preserve"> </w:t>
      </w:r>
      <w:r>
        <w:rPr>
          <w:rFonts w:hint="eastAsia" w:ascii="宋体" w:hAnsi="宋体"/>
          <w:szCs w:val="21"/>
          <w:lang w:val="zh-CN"/>
        </w:rPr>
        <w:t>份，</w:t>
      </w:r>
      <w:r>
        <w:rPr>
          <w:rFonts w:hint="eastAsia" w:ascii="宋体" w:hAnsi="宋体"/>
          <w:szCs w:val="21"/>
        </w:rPr>
        <w:t>甲方</w:t>
      </w:r>
      <w:r>
        <w:rPr>
          <w:rFonts w:hint="eastAsia" w:ascii="宋体" w:hAnsi="宋体"/>
          <w:szCs w:val="21"/>
          <w:lang w:val="zh-CN"/>
        </w:rPr>
        <w:t>执</w:t>
      </w:r>
      <w:r>
        <w:rPr>
          <w:rFonts w:hint="eastAsia" w:ascii="宋体" w:hAnsi="宋体"/>
          <w:szCs w:val="21"/>
        </w:rPr>
        <w:t>副本</w:t>
      </w:r>
      <w:r>
        <w:rPr>
          <w:rFonts w:hint="eastAsia" w:ascii="宋体" w:hAnsi="宋体"/>
          <w:szCs w:val="21"/>
          <w:u w:val="single"/>
          <w:lang w:val="zh-CN"/>
        </w:rPr>
        <w:t xml:space="preserve">   </w:t>
      </w:r>
      <w:r>
        <w:rPr>
          <w:rFonts w:hint="eastAsia" w:ascii="宋体" w:hAnsi="宋体"/>
          <w:szCs w:val="21"/>
          <w:lang w:val="zh-CN"/>
        </w:rPr>
        <w:t>份</w:t>
      </w:r>
      <w:r>
        <w:rPr>
          <w:rFonts w:hint="eastAsia" w:ascii="宋体" w:hAnsi="宋体"/>
          <w:szCs w:val="21"/>
        </w:rPr>
        <w:t>，</w:t>
      </w:r>
      <w:r>
        <w:rPr>
          <w:rFonts w:hint="eastAsia" w:ascii="宋体" w:hAnsi="宋体"/>
          <w:szCs w:val="21"/>
          <w:lang w:val="zh-CN"/>
        </w:rPr>
        <w:t>乙方执</w:t>
      </w:r>
      <w:r>
        <w:rPr>
          <w:rFonts w:hint="eastAsia" w:ascii="宋体" w:hAnsi="宋体"/>
          <w:szCs w:val="21"/>
        </w:rPr>
        <w:t>副本</w:t>
      </w:r>
      <w:r>
        <w:rPr>
          <w:rFonts w:hint="eastAsia" w:ascii="宋体" w:hAnsi="宋体"/>
          <w:szCs w:val="21"/>
          <w:u w:val="single"/>
          <w:lang w:val="zh-CN"/>
        </w:rPr>
        <w:t xml:space="preserve">   </w:t>
      </w:r>
      <w:r>
        <w:rPr>
          <w:rFonts w:hint="eastAsia" w:ascii="宋体" w:hAnsi="宋体"/>
          <w:szCs w:val="21"/>
          <w:lang w:val="zh-CN"/>
        </w:rPr>
        <w:t>份。</w:t>
      </w:r>
    </w:p>
    <w:p>
      <w:pPr>
        <w:pStyle w:val="2"/>
        <w:outlineLvl w:val="9"/>
        <w:rPr>
          <w:rFonts w:ascii="宋体" w:hAnsi="宋体"/>
          <w:szCs w:val="21"/>
          <w:lang w:val="zh-CN"/>
        </w:rPr>
      </w:pPr>
    </w:p>
    <w:p>
      <w:pPr>
        <w:pStyle w:val="2"/>
        <w:outlineLvl w:val="9"/>
        <w:rPr>
          <w:rFonts w:ascii="宋体" w:hAnsi="宋体"/>
          <w:szCs w:val="21"/>
          <w:lang w:val="zh-CN"/>
        </w:rPr>
      </w:pPr>
    </w:p>
    <w:p>
      <w:pPr>
        <w:pStyle w:val="2"/>
        <w:outlineLvl w:val="9"/>
        <w:rPr>
          <w:rFonts w:ascii="宋体" w:hAnsi="宋体"/>
          <w:szCs w:val="21"/>
          <w:lang w:val="zh-CN"/>
        </w:rPr>
      </w:pPr>
    </w:p>
    <w:p>
      <w:pPr>
        <w:spacing w:line="500" w:lineRule="exact"/>
        <w:ind w:left="426" w:leftChars="203" w:firstLine="210" w:firstLineChars="100"/>
        <w:jc w:val="left"/>
        <w:rPr>
          <w:rFonts w:ascii="宋体" w:hAnsi="宋体" w:cs="Arial"/>
          <w:szCs w:val="21"/>
        </w:rPr>
      </w:pPr>
      <w:r>
        <w:rPr>
          <w:rFonts w:hint="eastAsia" w:ascii="宋体" w:hAnsi="宋体" w:cs="Arial"/>
          <w:szCs w:val="21"/>
        </w:rPr>
        <w:t>甲方：</w:t>
      </w:r>
      <w:r>
        <w:rPr>
          <w:rFonts w:hint="eastAsia" w:ascii="宋体" w:hAnsi="宋体" w:cs="Arial"/>
          <w:szCs w:val="21"/>
          <w:u w:val="single"/>
        </w:rPr>
        <w:t xml:space="preserve">                              </w:t>
      </w:r>
      <w:r>
        <w:rPr>
          <w:rFonts w:hint="eastAsia" w:ascii="宋体" w:hAnsi="宋体" w:cs="Arial"/>
          <w:szCs w:val="21"/>
        </w:rPr>
        <w:t xml:space="preserve"> （盖章）</w:t>
      </w:r>
    </w:p>
    <w:p>
      <w:pPr>
        <w:spacing w:line="500" w:lineRule="exact"/>
        <w:ind w:left="426" w:leftChars="203" w:firstLine="210" w:firstLineChars="100"/>
        <w:jc w:val="left"/>
        <w:rPr>
          <w:rFonts w:ascii="宋体" w:hAnsi="宋体" w:cs="Arial"/>
          <w:szCs w:val="21"/>
          <w:u w:val="single"/>
        </w:rPr>
      </w:pPr>
      <w:r>
        <w:rPr>
          <w:rFonts w:hint="eastAsia" w:ascii="宋体" w:hAnsi="宋体" w:cs="Arial"/>
          <w:szCs w:val="21"/>
        </w:rPr>
        <w:t>住所地：</w:t>
      </w:r>
      <w:r>
        <w:rPr>
          <w:rFonts w:hint="eastAsia" w:ascii="宋体" w:hAnsi="宋体" w:cs="Arial"/>
          <w:szCs w:val="21"/>
          <w:u w:val="single"/>
        </w:rPr>
        <w:t xml:space="preserve">                            </w:t>
      </w:r>
    </w:p>
    <w:p>
      <w:pPr>
        <w:spacing w:line="500" w:lineRule="exact"/>
        <w:ind w:left="426" w:leftChars="203" w:firstLine="210" w:firstLineChars="100"/>
        <w:jc w:val="left"/>
        <w:rPr>
          <w:rFonts w:ascii="宋体" w:hAnsi="宋体" w:cs="Arial"/>
          <w:szCs w:val="21"/>
          <w:u w:val="single"/>
        </w:rPr>
      </w:pPr>
      <w:r>
        <w:rPr>
          <w:rFonts w:hint="eastAsia" w:ascii="宋体" w:hAnsi="宋体" w:cs="Arial"/>
          <w:szCs w:val="21"/>
        </w:rPr>
        <w:t>电    话：</w:t>
      </w:r>
      <w:r>
        <w:rPr>
          <w:rFonts w:hint="eastAsia" w:ascii="宋体" w:hAnsi="宋体" w:cs="Arial"/>
          <w:szCs w:val="21"/>
          <w:u w:val="single"/>
        </w:rPr>
        <w:t xml:space="preserve">                   </w:t>
      </w:r>
      <w:r>
        <w:rPr>
          <w:rFonts w:hint="eastAsia" w:ascii="宋体" w:hAnsi="宋体" w:cs="Arial"/>
          <w:szCs w:val="21"/>
        </w:rPr>
        <w:t xml:space="preserve"> 传    真：</w:t>
      </w:r>
      <w:r>
        <w:rPr>
          <w:rFonts w:hint="eastAsia" w:ascii="宋体" w:hAnsi="宋体" w:cs="Arial"/>
          <w:szCs w:val="21"/>
          <w:u w:val="single"/>
        </w:rPr>
        <w:t xml:space="preserve">                 </w:t>
      </w:r>
    </w:p>
    <w:p>
      <w:pPr>
        <w:spacing w:line="500" w:lineRule="exact"/>
        <w:ind w:left="426" w:leftChars="203" w:firstLine="210" w:firstLineChars="100"/>
        <w:jc w:val="left"/>
        <w:rPr>
          <w:rFonts w:ascii="宋体" w:hAnsi="宋体" w:cs="Arial"/>
          <w:szCs w:val="21"/>
        </w:rPr>
      </w:pPr>
      <w:r>
        <w:rPr>
          <w:rFonts w:hint="eastAsia" w:ascii="宋体" w:hAnsi="宋体" w:cs="Arial"/>
          <w:szCs w:val="21"/>
        </w:rPr>
        <w:t>开户银行：</w:t>
      </w:r>
      <w:r>
        <w:rPr>
          <w:rFonts w:hint="eastAsia" w:ascii="宋体" w:hAnsi="宋体" w:cs="Arial"/>
          <w:szCs w:val="21"/>
          <w:u w:val="single"/>
        </w:rPr>
        <w:t xml:space="preserve">                            </w:t>
      </w:r>
    </w:p>
    <w:p>
      <w:pPr>
        <w:spacing w:line="500" w:lineRule="exact"/>
        <w:ind w:left="426" w:leftChars="203" w:firstLine="210" w:firstLineChars="100"/>
        <w:jc w:val="left"/>
        <w:rPr>
          <w:rFonts w:ascii="宋体" w:hAnsi="宋体" w:cs="Arial"/>
          <w:szCs w:val="21"/>
          <w:u w:val="single"/>
        </w:rPr>
      </w:pPr>
      <w:r>
        <w:rPr>
          <w:rFonts w:hint="eastAsia" w:ascii="宋体" w:hAnsi="宋体" w:cs="Arial"/>
          <w:szCs w:val="21"/>
        </w:rPr>
        <w:t>账号：</w:t>
      </w:r>
      <w:r>
        <w:rPr>
          <w:rFonts w:hint="eastAsia" w:ascii="宋体" w:hAnsi="宋体" w:cs="Arial"/>
          <w:szCs w:val="21"/>
          <w:u w:val="single"/>
        </w:rPr>
        <w:t xml:space="preserve">                                </w:t>
      </w:r>
    </w:p>
    <w:p>
      <w:pPr>
        <w:spacing w:line="500" w:lineRule="exact"/>
        <w:ind w:left="426" w:leftChars="203" w:firstLine="210" w:firstLineChars="100"/>
        <w:jc w:val="left"/>
        <w:rPr>
          <w:rFonts w:ascii="宋体" w:hAnsi="宋体" w:cs="Arial"/>
          <w:szCs w:val="21"/>
        </w:rPr>
      </w:pPr>
      <w:r>
        <w:rPr>
          <w:rFonts w:hint="eastAsia" w:ascii="宋体" w:hAnsi="宋体" w:cs="Arial"/>
          <w:szCs w:val="21"/>
        </w:rPr>
        <w:t>税号：</w:t>
      </w:r>
      <w:r>
        <w:rPr>
          <w:rFonts w:hint="eastAsia" w:ascii="宋体" w:hAnsi="宋体" w:cs="Arial"/>
          <w:szCs w:val="21"/>
          <w:u w:val="single"/>
        </w:rPr>
        <w:t xml:space="preserve">                                </w:t>
      </w:r>
    </w:p>
    <w:p>
      <w:pPr>
        <w:spacing w:line="500" w:lineRule="exact"/>
        <w:ind w:left="426" w:leftChars="203" w:firstLine="210" w:firstLineChars="100"/>
        <w:jc w:val="left"/>
        <w:rPr>
          <w:rFonts w:ascii="宋体" w:hAnsi="宋体" w:cs="Arial"/>
          <w:szCs w:val="21"/>
          <w:u w:val="single"/>
        </w:rPr>
      </w:pPr>
      <w:r>
        <w:rPr>
          <w:rFonts w:hint="eastAsia" w:ascii="宋体" w:hAnsi="宋体" w:cs="Arial"/>
          <w:szCs w:val="21"/>
        </w:rPr>
        <w:t>法定代表人：</w:t>
      </w:r>
      <w:r>
        <w:rPr>
          <w:rFonts w:hint="eastAsia" w:ascii="宋体" w:hAnsi="宋体" w:cs="Arial"/>
          <w:szCs w:val="21"/>
          <w:u w:val="single"/>
        </w:rPr>
        <w:t xml:space="preserve">                          </w:t>
      </w:r>
    </w:p>
    <w:p>
      <w:pPr>
        <w:spacing w:line="500" w:lineRule="exact"/>
        <w:ind w:left="426" w:leftChars="203" w:firstLine="210" w:firstLineChars="100"/>
        <w:jc w:val="left"/>
        <w:rPr>
          <w:rFonts w:ascii="宋体" w:hAnsi="宋体" w:cs="Arial"/>
          <w:szCs w:val="21"/>
          <w:u w:val="single"/>
        </w:rPr>
      </w:pPr>
      <w:r>
        <w:rPr>
          <w:rFonts w:hint="eastAsia" w:ascii="宋体" w:hAnsi="宋体" w:cs="Arial"/>
          <w:szCs w:val="21"/>
        </w:rPr>
        <w:t>委托代理人：</w:t>
      </w:r>
      <w:r>
        <w:rPr>
          <w:rFonts w:hint="eastAsia" w:ascii="宋体" w:hAnsi="宋体" w:cs="Arial"/>
          <w:szCs w:val="21"/>
          <w:u w:val="single"/>
        </w:rPr>
        <w:t xml:space="preserve">                          </w:t>
      </w:r>
    </w:p>
    <w:p>
      <w:pPr>
        <w:spacing w:line="500" w:lineRule="exact"/>
        <w:ind w:left="426" w:leftChars="203" w:firstLine="210" w:firstLineChars="100"/>
        <w:jc w:val="left"/>
        <w:rPr>
          <w:rFonts w:ascii="宋体" w:hAnsi="宋体" w:cs="Arial"/>
          <w:szCs w:val="21"/>
          <w:u w:val="single"/>
        </w:rPr>
      </w:pPr>
      <w:r>
        <w:rPr>
          <w:rFonts w:hint="eastAsia" w:ascii="宋体" w:hAnsi="宋体" w:cs="Arial"/>
          <w:szCs w:val="21"/>
        </w:rPr>
        <w:t>签约日期：</w:t>
      </w:r>
      <w:r>
        <w:rPr>
          <w:rFonts w:hint="eastAsia" w:ascii="宋体" w:hAnsi="宋体" w:cs="Arial"/>
          <w:szCs w:val="21"/>
          <w:u w:val="single"/>
        </w:rPr>
        <w:t xml:space="preserve">                            </w:t>
      </w:r>
    </w:p>
    <w:p>
      <w:pPr>
        <w:spacing w:line="500" w:lineRule="exact"/>
        <w:jc w:val="left"/>
        <w:rPr>
          <w:rFonts w:ascii="宋体" w:hAnsi="宋体" w:cs="Arial"/>
          <w:szCs w:val="21"/>
        </w:rPr>
      </w:pPr>
    </w:p>
    <w:p>
      <w:pPr>
        <w:spacing w:line="500" w:lineRule="exact"/>
        <w:ind w:left="426" w:leftChars="203" w:firstLine="210" w:firstLineChars="100"/>
        <w:jc w:val="left"/>
        <w:rPr>
          <w:rFonts w:ascii="宋体" w:hAnsi="宋体" w:cs="Arial"/>
          <w:szCs w:val="21"/>
        </w:rPr>
      </w:pPr>
      <w:r>
        <w:rPr>
          <w:rFonts w:hint="eastAsia" w:ascii="宋体" w:hAnsi="宋体" w:cs="Arial"/>
          <w:szCs w:val="21"/>
        </w:rPr>
        <w:t>乙方：</w:t>
      </w:r>
      <w:r>
        <w:rPr>
          <w:rFonts w:hint="eastAsia" w:ascii="宋体" w:hAnsi="宋体" w:cs="Arial"/>
          <w:szCs w:val="21"/>
          <w:u w:val="single"/>
        </w:rPr>
        <w:t xml:space="preserve">                              </w:t>
      </w:r>
      <w:r>
        <w:rPr>
          <w:rFonts w:hint="eastAsia" w:ascii="宋体" w:hAnsi="宋体" w:cs="Arial"/>
          <w:szCs w:val="21"/>
        </w:rPr>
        <w:t>（盖章）</w:t>
      </w:r>
    </w:p>
    <w:p>
      <w:pPr>
        <w:spacing w:line="500" w:lineRule="exact"/>
        <w:ind w:left="426" w:leftChars="203" w:firstLine="210" w:firstLineChars="100"/>
        <w:jc w:val="left"/>
        <w:rPr>
          <w:rFonts w:ascii="宋体" w:hAnsi="宋体" w:cs="Arial"/>
          <w:szCs w:val="21"/>
        </w:rPr>
      </w:pPr>
      <w:r>
        <w:rPr>
          <w:rFonts w:hint="eastAsia" w:ascii="宋体" w:hAnsi="宋体" w:cs="Arial"/>
          <w:szCs w:val="21"/>
        </w:rPr>
        <w:t>住所地：</w:t>
      </w:r>
      <w:r>
        <w:rPr>
          <w:rFonts w:hint="eastAsia" w:ascii="宋体" w:hAnsi="宋体" w:cs="Arial"/>
          <w:szCs w:val="21"/>
          <w:u w:val="single"/>
        </w:rPr>
        <w:t xml:space="preserve">                            </w:t>
      </w:r>
    </w:p>
    <w:p>
      <w:pPr>
        <w:spacing w:line="500" w:lineRule="exact"/>
        <w:ind w:left="426" w:leftChars="203" w:firstLine="210" w:firstLineChars="100"/>
        <w:jc w:val="left"/>
        <w:rPr>
          <w:rFonts w:ascii="宋体" w:hAnsi="宋体" w:cs="Arial"/>
          <w:szCs w:val="21"/>
        </w:rPr>
      </w:pPr>
      <w:r>
        <w:rPr>
          <w:rFonts w:hint="eastAsia" w:ascii="宋体" w:hAnsi="宋体" w:cs="Arial"/>
          <w:szCs w:val="21"/>
        </w:rPr>
        <w:t>电    话：</w:t>
      </w:r>
      <w:r>
        <w:rPr>
          <w:rFonts w:hint="eastAsia" w:ascii="宋体" w:hAnsi="宋体" w:cs="Arial"/>
          <w:szCs w:val="21"/>
          <w:u w:val="single"/>
        </w:rPr>
        <w:t xml:space="preserve">                  </w:t>
      </w:r>
      <w:r>
        <w:rPr>
          <w:rFonts w:hint="eastAsia" w:ascii="宋体" w:hAnsi="宋体" w:cs="Arial"/>
          <w:szCs w:val="21"/>
        </w:rPr>
        <w:t xml:space="preserve">   传    真：</w:t>
      </w:r>
      <w:r>
        <w:rPr>
          <w:rFonts w:hint="eastAsia" w:ascii="宋体" w:hAnsi="宋体" w:cs="Arial"/>
          <w:szCs w:val="21"/>
          <w:u w:val="single"/>
        </w:rPr>
        <w:t xml:space="preserve">                   </w:t>
      </w:r>
    </w:p>
    <w:p>
      <w:pPr>
        <w:spacing w:line="500" w:lineRule="exact"/>
        <w:ind w:left="426" w:leftChars="203" w:firstLine="210" w:firstLineChars="100"/>
        <w:jc w:val="left"/>
        <w:rPr>
          <w:rFonts w:ascii="宋体" w:hAnsi="宋体" w:cs="Arial"/>
          <w:szCs w:val="21"/>
        </w:rPr>
      </w:pPr>
      <w:r>
        <w:rPr>
          <w:rFonts w:hint="eastAsia" w:ascii="宋体" w:hAnsi="宋体" w:cs="Arial"/>
          <w:szCs w:val="21"/>
        </w:rPr>
        <w:t>开户银行：</w:t>
      </w:r>
      <w:r>
        <w:rPr>
          <w:rFonts w:hint="eastAsia" w:ascii="宋体" w:hAnsi="宋体" w:cs="Arial"/>
          <w:szCs w:val="21"/>
          <w:u w:val="single"/>
        </w:rPr>
        <w:t xml:space="preserve">                            </w:t>
      </w:r>
    </w:p>
    <w:p>
      <w:pPr>
        <w:spacing w:line="500" w:lineRule="exact"/>
        <w:ind w:left="426" w:leftChars="203" w:firstLine="210" w:firstLineChars="100"/>
        <w:jc w:val="left"/>
        <w:rPr>
          <w:rFonts w:ascii="宋体" w:hAnsi="宋体" w:cs="Arial"/>
          <w:szCs w:val="21"/>
        </w:rPr>
      </w:pPr>
      <w:r>
        <w:rPr>
          <w:rFonts w:hint="eastAsia" w:ascii="宋体" w:hAnsi="宋体" w:cs="Arial"/>
          <w:szCs w:val="21"/>
        </w:rPr>
        <w:t>账号：</w:t>
      </w:r>
      <w:r>
        <w:rPr>
          <w:rFonts w:hint="eastAsia" w:ascii="宋体" w:hAnsi="宋体" w:cs="Arial"/>
          <w:szCs w:val="21"/>
          <w:u w:val="single"/>
        </w:rPr>
        <w:t xml:space="preserve">                                </w:t>
      </w:r>
    </w:p>
    <w:p>
      <w:pPr>
        <w:spacing w:line="500" w:lineRule="exact"/>
        <w:ind w:left="426" w:leftChars="203" w:firstLine="210" w:firstLineChars="100"/>
        <w:jc w:val="left"/>
        <w:rPr>
          <w:rFonts w:ascii="宋体" w:hAnsi="宋体" w:cs="Arial"/>
          <w:szCs w:val="21"/>
          <w:u w:val="single"/>
        </w:rPr>
      </w:pPr>
      <w:r>
        <w:rPr>
          <w:rFonts w:hint="eastAsia" w:ascii="宋体" w:hAnsi="宋体" w:cs="Arial"/>
          <w:szCs w:val="21"/>
        </w:rPr>
        <w:t>法定代表人：</w:t>
      </w:r>
      <w:r>
        <w:rPr>
          <w:rFonts w:hint="eastAsia" w:ascii="宋体" w:hAnsi="宋体" w:cs="Arial"/>
          <w:szCs w:val="21"/>
          <w:u w:val="single"/>
        </w:rPr>
        <w:t xml:space="preserve">                          </w:t>
      </w:r>
    </w:p>
    <w:p>
      <w:pPr>
        <w:spacing w:line="500" w:lineRule="exact"/>
        <w:ind w:left="426" w:leftChars="203" w:firstLine="210" w:firstLineChars="100"/>
        <w:jc w:val="left"/>
        <w:rPr>
          <w:rFonts w:ascii="宋体" w:hAnsi="宋体" w:cs="Arial"/>
          <w:szCs w:val="21"/>
          <w:u w:val="single"/>
        </w:rPr>
      </w:pPr>
      <w:r>
        <w:rPr>
          <w:rFonts w:hint="eastAsia" w:ascii="宋体" w:hAnsi="宋体" w:cs="Arial"/>
          <w:szCs w:val="21"/>
        </w:rPr>
        <w:t>委托代理人：</w:t>
      </w:r>
      <w:r>
        <w:rPr>
          <w:rFonts w:hint="eastAsia" w:ascii="宋体" w:hAnsi="宋体" w:cs="Arial"/>
          <w:szCs w:val="21"/>
          <w:u w:val="single"/>
        </w:rPr>
        <w:t xml:space="preserve">                          </w:t>
      </w:r>
    </w:p>
    <w:p>
      <w:pPr>
        <w:pStyle w:val="41"/>
        <w:spacing w:line="500" w:lineRule="exact"/>
        <w:ind w:left="426" w:leftChars="203" w:firstLine="210" w:firstLineChars="100"/>
        <w:rPr>
          <w:rFonts w:ascii="宋体" w:hAnsi="宋体" w:cs="Arial"/>
          <w:szCs w:val="21"/>
          <w:u w:val="single"/>
        </w:rPr>
      </w:pPr>
      <w:r>
        <w:rPr>
          <w:rFonts w:hint="eastAsia" w:ascii="宋体" w:hAnsi="宋体" w:cs="Arial"/>
          <w:szCs w:val="21"/>
        </w:rPr>
        <w:t>签约日期：</w:t>
      </w:r>
      <w:r>
        <w:rPr>
          <w:rFonts w:hint="eastAsia" w:ascii="宋体" w:hAnsi="宋体" w:cs="Arial"/>
          <w:szCs w:val="21"/>
          <w:u w:val="single"/>
        </w:rPr>
        <w:t xml:space="preserve">                            </w:t>
      </w:r>
    </w:p>
    <w:bookmarkEnd w:id="462"/>
    <w:bookmarkEnd w:id="463"/>
    <w:bookmarkEnd w:id="464"/>
    <w:bookmarkEnd w:id="465"/>
    <w:bookmarkEnd w:id="466"/>
    <w:bookmarkEnd w:id="467"/>
    <w:p>
      <w:pPr>
        <w:rPr>
          <w:rFonts w:hint="eastAsia" w:ascii="宋体" w:hAnsi="宋体" w:cs="宋体"/>
        </w:rPr>
      </w:pPr>
      <w:bookmarkStart w:id="889" w:name="_Toc152045610"/>
      <w:bookmarkStart w:id="890" w:name="_Toc247514034"/>
      <w:bookmarkStart w:id="891" w:name="_Toc144974578"/>
      <w:bookmarkStart w:id="892" w:name="_Toc152042388"/>
      <w:bookmarkStart w:id="893" w:name="_Toc247527635"/>
      <w:bookmarkStart w:id="894" w:name="_Toc184635097"/>
      <w:r>
        <w:rPr>
          <w:rFonts w:hint="eastAsia" w:ascii="宋体" w:hAnsi="宋体" w:cs="宋体"/>
        </w:rPr>
        <w:br w:type="page"/>
      </w:r>
    </w:p>
    <w:p>
      <w:pPr>
        <w:pStyle w:val="4"/>
        <w:spacing w:line="416" w:lineRule="auto"/>
        <w:jc w:val="center"/>
        <w:rPr>
          <w:rFonts w:ascii="宋体" w:hAnsi="宋体" w:cs="宋体"/>
        </w:rPr>
      </w:pPr>
      <w:bookmarkStart w:id="895" w:name="_Toc6316"/>
      <w:r>
        <w:rPr>
          <w:rFonts w:hint="eastAsia" w:ascii="宋体" w:hAnsi="宋体" w:cs="宋体"/>
        </w:rPr>
        <w:t>第五章 发包人提供的资料及要求</w:t>
      </w:r>
      <w:bookmarkEnd w:id="889"/>
      <w:bookmarkEnd w:id="890"/>
      <w:bookmarkEnd w:id="891"/>
      <w:bookmarkEnd w:id="892"/>
      <w:bookmarkEnd w:id="893"/>
      <w:bookmarkEnd w:id="894"/>
      <w:bookmarkEnd w:id="895"/>
      <w:bookmarkStart w:id="896" w:name="_Toc152042575"/>
      <w:bookmarkStart w:id="897" w:name="_Toc144974855"/>
      <w:bookmarkStart w:id="898" w:name="_Toc152045786"/>
    </w:p>
    <w:p>
      <w:pPr>
        <w:pStyle w:val="4"/>
        <w:bidi w:val="0"/>
        <w:rPr>
          <w:sz w:val="28"/>
          <w:szCs w:val="28"/>
        </w:rPr>
      </w:pPr>
      <w:bookmarkStart w:id="899" w:name="_Toc256"/>
      <w:r>
        <w:rPr>
          <w:rFonts w:hint="eastAsia"/>
          <w:sz w:val="28"/>
          <w:szCs w:val="28"/>
        </w:rPr>
        <w:t>1</w:t>
      </w:r>
      <w:r>
        <w:rPr>
          <w:rFonts w:hint="eastAsia"/>
          <w:sz w:val="28"/>
          <w:szCs w:val="28"/>
          <w:lang w:val="en-US" w:eastAsia="zh-CN"/>
        </w:rPr>
        <w:t>.</w:t>
      </w:r>
      <w:r>
        <w:rPr>
          <w:rFonts w:hint="eastAsia"/>
          <w:sz w:val="28"/>
          <w:szCs w:val="28"/>
        </w:rPr>
        <w:t>项目概况介绍</w:t>
      </w:r>
      <w:bookmarkEnd w:id="899"/>
    </w:p>
    <w:p>
      <w:pPr>
        <w:spacing w:line="500" w:lineRule="exact"/>
      </w:pPr>
    </w:p>
    <w:p>
      <w:pPr>
        <w:pStyle w:val="4"/>
        <w:bidi w:val="0"/>
        <w:rPr>
          <w:sz w:val="28"/>
          <w:szCs w:val="28"/>
        </w:rPr>
      </w:pPr>
      <w:bookmarkStart w:id="900" w:name="_Toc23128"/>
      <w:r>
        <w:rPr>
          <w:sz w:val="28"/>
          <w:szCs w:val="28"/>
        </w:rPr>
        <w:t>2</w:t>
      </w:r>
      <w:r>
        <w:rPr>
          <w:rFonts w:hint="eastAsia"/>
          <w:sz w:val="28"/>
          <w:szCs w:val="28"/>
          <w:lang w:val="en-US" w:eastAsia="zh-CN"/>
        </w:rPr>
        <w:t>.</w:t>
      </w:r>
      <w:r>
        <w:rPr>
          <w:rFonts w:hint="eastAsia"/>
          <w:sz w:val="28"/>
          <w:szCs w:val="28"/>
        </w:rPr>
        <w:t>发包人要求</w:t>
      </w:r>
      <w:bookmarkEnd w:id="900"/>
    </w:p>
    <w:p>
      <w:pPr>
        <w:spacing w:line="500" w:lineRule="exact"/>
        <w:ind w:firstLine="420" w:firstLineChars="200"/>
        <w:rPr>
          <w:rFonts w:eastAsia="Times New Roman"/>
        </w:rPr>
      </w:pPr>
      <w:r>
        <w:rPr>
          <w:rFonts w:ascii="宋体" w:hAnsi="宋体"/>
        </w:rPr>
        <w:t>发包人要求通常包括但不限于以下内容：</w:t>
      </w:r>
    </w:p>
    <w:p>
      <w:pPr>
        <w:spacing w:line="500" w:lineRule="exact"/>
        <w:ind w:left="360"/>
        <w:rPr>
          <w:rFonts w:ascii="宋体" w:hAnsi="宋体" w:cs="宋体"/>
          <w:sz w:val="24"/>
        </w:rPr>
      </w:pPr>
      <w:r>
        <w:rPr>
          <w:rFonts w:ascii="宋体" w:hAnsi="宋体" w:cs="宋体"/>
          <w:sz w:val="24"/>
        </w:rPr>
        <w:t>2.1</w:t>
      </w:r>
      <w:r>
        <w:rPr>
          <w:rFonts w:hint="eastAsia" w:ascii="宋体" w:hAnsi="宋体" w:cs="宋体"/>
          <w:sz w:val="24"/>
          <w:lang w:val="en-US" w:eastAsia="zh-CN"/>
        </w:rPr>
        <w:t xml:space="preserve"> </w:t>
      </w:r>
      <w:r>
        <w:rPr>
          <w:rFonts w:hint="eastAsia" w:ascii="宋体" w:hAnsi="宋体" w:cs="宋体"/>
          <w:sz w:val="24"/>
        </w:rPr>
        <w:t>实施要求</w:t>
      </w:r>
    </w:p>
    <w:p>
      <w:pPr>
        <w:spacing w:line="500" w:lineRule="exact"/>
        <w:ind w:left="720"/>
        <w:rPr>
          <w:rFonts w:ascii="宋体" w:hAnsi="宋体"/>
        </w:rPr>
      </w:pPr>
      <w:r>
        <w:rPr>
          <w:rFonts w:ascii="宋体" w:hAnsi="宋体"/>
        </w:rPr>
        <w:t>招标人应当根据项目情况在本章中明确相应的要求，一般应包括以下内容：</w:t>
      </w:r>
    </w:p>
    <w:p>
      <w:pPr>
        <w:tabs>
          <w:tab w:val="left" w:pos="980"/>
        </w:tabs>
        <w:spacing w:line="500" w:lineRule="exact"/>
        <w:ind w:firstLine="630" w:firstLineChars="300"/>
        <w:rPr>
          <w:rFonts w:eastAsia="Times New Roman"/>
        </w:rPr>
      </w:pPr>
      <w:r>
        <w:rPr>
          <w:rFonts w:ascii="宋体" w:hAnsi="宋体"/>
        </w:rPr>
        <w:t>2.1.1项目概况</w:t>
      </w:r>
    </w:p>
    <w:p>
      <w:pPr>
        <w:spacing w:line="500" w:lineRule="exact"/>
        <w:ind w:firstLine="630" w:firstLineChars="300"/>
        <w:rPr>
          <w:rFonts w:eastAsia="Times New Roman"/>
        </w:rPr>
      </w:pPr>
      <w:r>
        <w:rPr>
          <w:rFonts w:ascii="宋体" w:hAnsi="宋体"/>
        </w:rPr>
        <w:t>包括项目名称、</w:t>
      </w:r>
      <w:r>
        <w:rPr>
          <w:rFonts w:hint="eastAsia" w:ascii="宋体" w:hAnsi="宋体"/>
        </w:rPr>
        <w:t>项目</w:t>
      </w:r>
      <w:r>
        <w:rPr>
          <w:rFonts w:ascii="宋体" w:hAnsi="宋体"/>
        </w:rPr>
        <w:t>单位、</w:t>
      </w:r>
      <w:r>
        <w:rPr>
          <w:rFonts w:hint="eastAsia" w:ascii="宋体" w:hAnsi="宋体"/>
        </w:rPr>
        <w:t>工程类型、</w:t>
      </w:r>
      <w:r>
        <w:rPr>
          <w:rFonts w:ascii="宋体" w:hAnsi="宋体"/>
        </w:rPr>
        <w:t>建设规模、</w:t>
      </w:r>
      <w:r>
        <w:rPr>
          <w:rFonts w:hint="eastAsia" w:ascii="宋体" w:hAnsi="宋体"/>
        </w:rPr>
        <w:t>功能要求</w:t>
      </w:r>
      <w:r>
        <w:rPr>
          <w:rFonts w:ascii="宋体" w:hAnsi="宋体"/>
        </w:rPr>
        <w:t>等。</w:t>
      </w:r>
    </w:p>
    <w:p>
      <w:pPr>
        <w:tabs>
          <w:tab w:val="left" w:pos="980"/>
        </w:tabs>
        <w:spacing w:line="500" w:lineRule="exact"/>
        <w:ind w:firstLine="630" w:firstLineChars="300"/>
        <w:rPr>
          <w:rFonts w:ascii="宋体" w:hAnsi="宋体"/>
        </w:rPr>
      </w:pPr>
      <w:r>
        <w:rPr>
          <w:rFonts w:ascii="宋体" w:hAnsi="宋体"/>
        </w:rPr>
        <w:t>2.1.2</w:t>
      </w:r>
      <w:r>
        <w:rPr>
          <w:rFonts w:hint="eastAsia" w:ascii="宋体" w:hAnsi="宋体"/>
        </w:rPr>
        <w:t>服务</w:t>
      </w:r>
      <w:r>
        <w:rPr>
          <w:rFonts w:ascii="宋体" w:hAnsi="宋体"/>
        </w:rPr>
        <w:t>范围及</w:t>
      </w:r>
      <w:r>
        <w:rPr>
          <w:rFonts w:hint="eastAsia" w:ascii="宋体" w:hAnsi="宋体"/>
        </w:rPr>
        <w:t>工作</w:t>
      </w:r>
      <w:r>
        <w:rPr>
          <w:rFonts w:ascii="宋体" w:hAnsi="宋体"/>
        </w:rPr>
        <w:t>内容</w:t>
      </w:r>
    </w:p>
    <w:p>
      <w:pPr>
        <w:pStyle w:val="7"/>
        <w:numPr>
          <w:ilvl w:val="0"/>
          <w:numId w:val="14"/>
        </w:numPr>
        <w:spacing w:line="500" w:lineRule="exact"/>
        <w:ind w:firstLine="420" w:firstLineChars="200"/>
        <w:rPr>
          <w:rFonts w:ascii="宋体" w:hAnsi="宋体"/>
          <w:sz w:val="21"/>
        </w:rPr>
      </w:pPr>
      <w:r>
        <w:rPr>
          <w:rFonts w:hint="eastAsia" w:ascii="宋体" w:hAnsi="宋体"/>
          <w:sz w:val="21"/>
        </w:rPr>
        <w:t>项目管理</w:t>
      </w:r>
    </w:p>
    <w:p>
      <w:pPr>
        <w:pStyle w:val="7"/>
        <w:spacing w:line="500" w:lineRule="exact"/>
        <w:ind w:left="420" w:leftChars="200" w:firstLine="420" w:firstLineChars="200"/>
        <w:rPr>
          <w:rFonts w:ascii="宋体" w:hAnsi="宋体"/>
          <w:sz w:val="21"/>
        </w:rPr>
      </w:pPr>
      <w:r>
        <w:rPr>
          <w:rFonts w:ascii="宋体" w:hAnsi="宋体"/>
          <w:sz w:val="21"/>
        </w:rPr>
        <w:t>1）服务范围：从项目建议书批复后、代建合同生效开始至实体移交手续完成为止，对项目的前期工作、建安工程、材料设备采购、室外工程及相关事项等进行全过程管理。</w:t>
      </w:r>
      <w:r>
        <w:rPr>
          <w:rFonts w:ascii="宋体" w:hAnsi="宋体"/>
          <w:i/>
          <w:sz w:val="21"/>
        </w:rPr>
        <w:t>（可根据项目实际调整表述。二次装修纳入代建范围的，二次装修范围以财政部门审定的为准。）</w:t>
      </w:r>
    </w:p>
    <w:p>
      <w:pPr>
        <w:pStyle w:val="7"/>
        <w:spacing w:line="500" w:lineRule="exact"/>
        <w:ind w:firstLine="840" w:firstLineChars="400"/>
        <w:rPr>
          <w:rFonts w:ascii="宋体" w:hAnsi="宋体"/>
          <w:sz w:val="21"/>
        </w:rPr>
      </w:pPr>
      <w:r>
        <w:rPr>
          <w:rFonts w:ascii="宋体" w:hAnsi="宋体"/>
          <w:sz w:val="21"/>
        </w:rPr>
        <w:t>2）工作内容：</w:t>
      </w:r>
    </w:p>
    <w:p>
      <w:pPr>
        <w:pStyle w:val="7"/>
        <w:spacing w:line="500" w:lineRule="exact"/>
        <w:ind w:left="840" w:leftChars="400" w:firstLine="210" w:firstLineChars="100"/>
        <w:rPr>
          <w:rFonts w:ascii="宋体" w:hAnsi="宋体"/>
          <w:sz w:val="21"/>
        </w:rPr>
      </w:pPr>
      <w:r>
        <w:rPr>
          <w:rFonts w:hint="eastAsia" w:ascii="宋体" w:hAnsi="宋体"/>
          <w:sz w:val="21"/>
        </w:rPr>
        <w:t>a依据批准的项目建议书依次组织编制报批项目可行性研究报告、初步设计，组织编制报审项目施工图设计；</w:t>
      </w:r>
    </w:p>
    <w:p>
      <w:pPr>
        <w:pStyle w:val="7"/>
        <w:spacing w:line="500" w:lineRule="exact"/>
        <w:ind w:firstLine="1050" w:firstLineChars="500"/>
        <w:rPr>
          <w:rFonts w:ascii="宋体" w:hAnsi="宋体"/>
          <w:sz w:val="21"/>
        </w:rPr>
      </w:pPr>
      <w:r>
        <w:rPr>
          <w:rFonts w:hint="eastAsia" w:ascii="宋体" w:hAnsi="宋体"/>
          <w:sz w:val="21"/>
        </w:rPr>
        <w:t>b以项目单位名义办理代建期所需的各项审批和前期手续；</w:t>
      </w:r>
    </w:p>
    <w:p>
      <w:pPr>
        <w:pStyle w:val="7"/>
        <w:spacing w:line="500" w:lineRule="exact"/>
        <w:ind w:left="840" w:leftChars="400" w:firstLine="210" w:firstLineChars="100"/>
        <w:rPr>
          <w:rFonts w:ascii="宋体" w:hAnsi="宋体"/>
          <w:sz w:val="21"/>
        </w:rPr>
      </w:pPr>
      <w:r>
        <w:rPr>
          <w:rFonts w:hint="eastAsia" w:ascii="宋体" w:hAnsi="宋体"/>
          <w:sz w:val="21"/>
        </w:rPr>
        <w:t>c按照合同约定承担项目前期咨询、勘察、招标代理、造价咨询等专业服务；并依法组织设计、监理、施工、设备材料供应的招标，负责相关合同的洽谈与签订；</w:t>
      </w:r>
    </w:p>
    <w:p>
      <w:pPr>
        <w:pStyle w:val="7"/>
        <w:spacing w:line="500" w:lineRule="exact"/>
        <w:ind w:firstLine="1050" w:firstLineChars="500"/>
        <w:rPr>
          <w:rFonts w:ascii="宋体" w:hAnsi="宋体"/>
          <w:sz w:val="21"/>
        </w:rPr>
      </w:pPr>
      <w:r>
        <w:rPr>
          <w:rFonts w:hint="eastAsia" w:ascii="宋体" w:hAnsi="宋体"/>
          <w:sz w:val="21"/>
        </w:rPr>
        <w:t>d对项目投资、质量、建设进度、安全、环保、档案等进行全过程管理；</w:t>
      </w:r>
    </w:p>
    <w:p>
      <w:pPr>
        <w:pStyle w:val="7"/>
        <w:spacing w:line="500" w:lineRule="exact"/>
        <w:ind w:left="840" w:leftChars="400" w:firstLine="210" w:firstLineChars="100"/>
        <w:rPr>
          <w:rFonts w:ascii="宋体" w:hAnsi="宋体"/>
          <w:sz w:val="21"/>
        </w:rPr>
      </w:pPr>
      <w:r>
        <w:rPr>
          <w:rFonts w:hint="eastAsia" w:ascii="宋体" w:hAnsi="宋体"/>
          <w:sz w:val="21"/>
        </w:rPr>
        <w:t>e协助项目单位按项目进度提出年度投资计划和年度支出预算，按季度向省发展改革委、省财政厅和项目单位报告工程进度和资金使用情况；</w:t>
      </w:r>
    </w:p>
    <w:p>
      <w:pPr>
        <w:pStyle w:val="7"/>
        <w:spacing w:line="500" w:lineRule="exact"/>
        <w:ind w:left="840" w:leftChars="400" w:firstLine="210" w:firstLineChars="100"/>
        <w:rPr>
          <w:rFonts w:ascii="宋体" w:hAnsi="宋体"/>
          <w:sz w:val="21"/>
        </w:rPr>
      </w:pPr>
      <w:r>
        <w:rPr>
          <w:rFonts w:hint="eastAsia" w:ascii="宋体" w:hAnsi="宋体"/>
          <w:sz w:val="21"/>
        </w:rPr>
        <w:t>f负责组织建设项目竣工验收工作中的初步验收和向相关行政主管部门申请专项验收，并向省发展改革委报送竣工验收申请、办理相关手续；</w:t>
      </w:r>
    </w:p>
    <w:p>
      <w:pPr>
        <w:pStyle w:val="7"/>
        <w:spacing w:line="500" w:lineRule="exact"/>
        <w:ind w:left="840" w:leftChars="400" w:firstLine="210" w:firstLineChars="100"/>
        <w:rPr>
          <w:rFonts w:ascii="宋体" w:hAnsi="宋体"/>
          <w:sz w:val="21"/>
        </w:rPr>
      </w:pPr>
      <w:r>
        <w:rPr>
          <w:rFonts w:hint="eastAsia" w:ascii="宋体" w:hAnsi="宋体"/>
          <w:sz w:val="21"/>
        </w:rPr>
        <w:t>g编制项目竣工财务决算，通过项目单位报项目主管部门审批，按照批准的固定资产价值向项目单位移交固定资产，并据实移交其他资产；</w:t>
      </w:r>
    </w:p>
    <w:p>
      <w:pPr>
        <w:pStyle w:val="7"/>
        <w:spacing w:line="500" w:lineRule="exact"/>
        <w:ind w:firstLine="1050" w:firstLineChars="500"/>
        <w:rPr>
          <w:rFonts w:hint="eastAsia" w:ascii="宋体" w:hAnsi="宋体" w:eastAsiaTheme="minorEastAsia"/>
          <w:sz w:val="21"/>
          <w:lang w:eastAsia="zh-CN"/>
        </w:rPr>
      </w:pPr>
      <w:r>
        <w:rPr>
          <w:rFonts w:hint="eastAsia" w:ascii="宋体" w:hAnsi="宋体"/>
          <w:sz w:val="21"/>
        </w:rPr>
        <w:t>h整理汇编移交项目资料</w:t>
      </w:r>
      <w:r>
        <w:rPr>
          <w:rFonts w:hint="eastAsia" w:ascii="宋体" w:hAnsi="宋体"/>
          <w:sz w:val="21"/>
          <w:lang w:eastAsia="zh-CN"/>
        </w:rPr>
        <w:t>；</w:t>
      </w:r>
    </w:p>
    <w:p>
      <w:pPr>
        <w:pStyle w:val="7"/>
        <w:spacing w:line="500" w:lineRule="exact"/>
        <w:ind w:firstLine="1050" w:firstLineChars="500"/>
        <w:rPr>
          <w:rFonts w:ascii="宋体" w:hAnsi="宋体"/>
          <w:sz w:val="21"/>
        </w:rPr>
      </w:pPr>
      <w:r>
        <w:rPr>
          <w:rFonts w:hint="eastAsia" w:ascii="宋体" w:hAnsi="宋体"/>
          <w:sz w:val="21"/>
        </w:rPr>
        <w:t xml:space="preserve">i配合项目单位接受审计、巡视、中期评估以及其他涉及项目监管的有关工作。  </w:t>
      </w:r>
    </w:p>
    <w:p>
      <w:pPr>
        <w:pStyle w:val="7"/>
        <w:numPr>
          <w:ilvl w:val="0"/>
          <w:numId w:val="14"/>
        </w:numPr>
        <w:spacing w:line="500" w:lineRule="exact"/>
        <w:ind w:firstLine="420" w:firstLineChars="200"/>
        <w:rPr>
          <w:rFonts w:ascii="宋体" w:hAnsi="宋体"/>
          <w:sz w:val="21"/>
        </w:rPr>
      </w:pPr>
      <w:r>
        <w:rPr>
          <w:rFonts w:hint="eastAsia" w:ascii="宋体" w:hAnsi="宋体"/>
          <w:sz w:val="21"/>
        </w:rPr>
        <w:t>可行性研究报告编制</w:t>
      </w:r>
    </w:p>
    <w:p>
      <w:pPr>
        <w:spacing w:line="500" w:lineRule="exact"/>
        <w:rPr>
          <w:rFonts w:ascii="宋体" w:hAnsi="宋体"/>
        </w:rPr>
      </w:pPr>
      <w:r>
        <w:rPr>
          <w:rFonts w:hint="eastAsia" w:ascii="宋体" w:hAnsi="宋体"/>
        </w:rPr>
        <w:t xml:space="preserve">        1）服务范围：承担代建项目的可行性研究报告编制，完成可研审批。</w:t>
      </w:r>
    </w:p>
    <w:p>
      <w:pPr>
        <w:pStyle w:val="7"/>
        <w:spacing w:line="500" w:lineRule="exact"/>
        <w:ind w:firstLine="840" w:firstLineChars="400"/>
      </w:pPr>
      <w:r>
        <w:rPr>
          <w:rFonts w:hint="eastAsia" w:ascii="宋体" w:hAnsi="宋体"/>
          <w:sz w:val="21"/>
        </w:rPr>
        <w:t>2）工作内容：提交可行性研究报告批复文件。</w:t>
      </w:r>
    </w:p>
    <w:p>
      <w:pPr>
        <w:pStyle w:val="7"/>
        <w:numPr>
          <w:ilvl w:val="0"/>
          <w:numId w:val="14"/>
        </w:numPr>
        <w:spacing w:line="500" w:lineRule="exact"/>
        <w:ind w:firstLine="420" w:firstLineChars="200"/>
        <w:rPr>
          <w:rFonts w:ascii="宋体" w:hAnsi="宋体"/>
          <w:sz w:val="21"/>
        </w:rPr>
      </w:pPr>
      <w:r>
        <w:rPr>
          <w:rFonts w:hint="eastAsia" w:ascii="宋体" w:hAnsi="宋体"/>
          <w:sz w:val="21"/>
        </w:rPr>
        <w:t>勘察</w:t>
      </w:r>
    </w:p>
    <w:p>
      <w:pPr>
        <w:numPr>
          <w:ilvl w:val="0"/>
          <w:numId w:val="15"/>
        </w:numPr>
        <w:spacing w:line="500" w:lineRule="exact"/>
        <w:rPr>
          <w:rFonts w:ascii="宋体" w:hAnsi="宋体"/>
        </w:rPr>
      </w:pPr>
      <w:r>
        <w:rPr>
          <w:rFonts w:hint="eastAsia" w:ascii="宋体" w:hAnsi="宋体"/>
        </w:rPr>
        <w:t>服务范围：承担代建项目的勘察服务，范围以设计单位提出的勘察要求为准。</w:t>
      </w:r>
    </w:p>
    <w:p>
      <w:pPr>
        <w:pStyle w:val="7"/>
        <w:spacing w:line="500" w:lineRule="exact"/>
        <w:ind w:firstLine="840" w:firstLineChars="400"/>
      </w:pPr>
      <w:r>
        <w:rPr>
          <w:rFonts w:hint="eastAsia" w:ascii="宋体" w:hAnsi="宋体"/>
          <w:sz w:val="21"/>
        </w:rPr>
        <w:t>2）工作内容：对设计单位提供的需进行地质勘察的区域，按照勘察要求及勘察任务书进行工程地质勘察。提交满足工程设计需要的勘察成果资料。</w:t>
      </w:r>
    </w:p>
    <w:p>
      <w:pPr>
        <w:pStyle w:val="7"/>
        <w:numPr>
          <w:ilvl w:val="0"/>
          <w:numId w:val="14"/>
        </w:numPr>
        <w:spacing w:line="500" w:lineRule="exact"/>
        <w:ind w:firstLine="420" w:firstLineChars="200"/>
        <w:rPr>
          <w:rFonts w:ascii="宋体" w:hAnsi="宋体"/>
          <w:sz w:val="21"/>
        </w:rPr>
      </w:pPr>
      <w:r>
        <w:rPr>
          <w:rFonts w:hint="eastAsia" w:ascii="宋体" w:hAnsi="宋体"/>
          <w:sz w:val="21"/>
        </w:rPr>
        <w:t>造价咨询</w:t>
      </w:r>
    </w:p>
    <w:p>
      <w:pPr>
        <w:spacing w:line="500" w:lineRule="exact"/>
        <w:ind w:firstLine="840" w:firstLineChars="400"/>
        <w:rPr>
          <w:rFonts w:ascii="宋体" w:hAnsi="宋体"/>
        </w:rPr>
      </w:pPr>
      <w:r>
        <w:rPr>
          <w:rFonts w:hint="eastAsia" w:ascii="宋体" w:hAnsi="宋体"/>
        </w:rPr>
        <w:t>1）服务范围：承担代建项目工程实施阶段全过程造价控制。</w:t>
      </w:r>
    </w:p>
    <w:p>
      <w:pPr>
        <w:pStyle w:val="7"/>
        <w:spacing w:line="500" w:lineRule="exact"/>
        <w:ind w:left="630" w:leftChars="300" w:firstLine="210" w:firstLineChars="100"/>
        <w:rPr>
          <w:rFonts w:ascii="宋体" w:hAnsi="宋体"/>
          <w:sz w:val="21"/>
        </w:rPr>
      </w:pPr>
      <w:r>
        <w:rPr>
          <w:rFonts w:hint="eastAsia" w:ascii="宋体" w:hAnsi="宋体"/>
          <w:sz w:val="21"/>
        </w:rPr>
        <w:t>2）工作内容：工程量清单编制、审核，招标最高限价编制、审核，制定项目合约规划，拟定合同文本，协助合同谈判，编制项目资金使用计划；</w:t>
      </w:r>
    </w:p>
    <w:p>
      <w:pPr>
        <w:pStyle w:val="7"/>
        <w:spacing w:line="500" w:lineRule="exact"/>
        <w:ind w:left="630" w:leftChars="300" w:firstLine="420" w:firstLineChars="200"/>
        <w:rPr>
          <w:rFonts w:ascii="宋体" w:hAnsi="宋体"/>
          <w:sz w:val="21"/>
        </w:rPr>
      </w:pPr>
      <w:r>
        <w:rPr>
          <w:rFonts w:hint="eastAsia" w:ascii="宋体" w:hAnsi="宋体"/>
          <w:sz w:val="21"/>
        </w:rPr>
        <w:t>合同价款咨询，造价风险分析及建议，审核工程预付款和进度款，变更、签证及索赔管理，材料设备的询价、核价，审核工程结算，项目动态造价分析；</w:t>
      </w:r>
    </w:p>
    <w:p>
      <w:pPr>
        <w:pStyle w:val="7"/>
        <w:spacing w:line="500" w:lineRule="exact"/>
        <w:ind w:firstLine="1050" w:firstLineChars="500"/>
        <w:rPr>
          <w:rFonts w:ascii="宋体" w:hAnsi="宋体"/>
          <w:sz w:val="21"/>
        </w:rPr>
      </w:pPr>
      <w:r>
        <w:rPr>
          <w:rFonts w:hint="eastAsia" w:ascii="宋体" w:hAnsi="宋体"/>
          <w:sz w:val="21"/>
        </w:rPr>
        <w:t xml:space="preserve">竣工结算审核，工程技术经济指标分析，竣工决算报告编制、审核，配合竣工结 </w:t>
      </w:r>
    </w:p>
    <w:p>
      <w:pPr>
        <w:pStyle w:val="7"/>
        <w:spacing w:line="500" w:lineRule="exact"/>
        <w:ind w:firstLine="630" w:firstLineChars="300"/>
        <w:rPr>
          <w:rFonts w:ascii="宋体" w:hAnsi="宋体"/>
          <w:sz w:val="21"/>
        </w:rPr>
      </w:pPr>
      <w:r>
        <w:rPr>
          <w:rFonts w:hint="eastAsia" w:ascii="宋体" w:hAnsi="宋体"/>
          <w:sz w:val="21"/>
        </w:rPr>
        <w:t>算审计；</w:t>
      </w:r>
    </w:p>
    <w:p>
      <w:pPr>
        <w:pStyle w:val="7"/>
        <w:spacing w:line="500" w:lineRule="exact"/>
        <w:ind w:left="630" w:leftChars="300" w:firstLine="420" w:firstLineChars="200"/>
      </w:pPr>
      <w:r>
        <w:rPr>
          <w:rFonts w:hint="eastAsia" w:ascii="宋体" w:hAnsi="宋体"/>
          <w:sz w:val="21"/>
        </w:rPr>
        <w:t>协助配合招标人完成设计概算的编制、审核，参与限额设计，参与造价测算，施工图预算编制、审核，参与、管控项目投资风险。</w:t>
      </w:r>
    </w:p>
    <w:p>
      <w:pPr>
        <w:pStyle w:val="7"/>
        <w:numPr>
          <w:ilvl w:val="0"/>
          <w:numId w:val="14"/>
        </w:numPr>
        <w:spacing w:line="500" w:lineRule="exact"/>
        <w:ind w:firstLine="420" w:firstLineChars="200"/>
        <w:rPr>
          <w:rFonts w:ascii="宋体" w:hAnsi="宋体"/>
          <w:sz w:val="21"/>
        </w:rPr>
      </w:pPr>
      <w:r>
        <w:rPr>
          <w:rFonts w:hint="eastAsia" w:ascii="宋体" w:hAnsi="宋体"/>
          <w:sz w:val="21"/>
        </w:rPr>
        <w:t>招标代理</w:t>
      </w:r>
    </w:p>
    <w:p>
      <w:pPr>
        <w:spacing w:line="500" w:lineRule="exact"/>
        <w:rPr>
          <w:rFonts w:ascii="宋体" w:hAnsi="宋体"/>
        </w:rPr>
      </w:pPr>
      <w:r>
        <w:rPr>
          <w:rFonts w:hint="eastAsia" w:ascii="宋体" w:hAnsi="宋体"/>
        </w:rPr>
        <w:t xml:space="preserve">        1）服务范围：承担代建项目全部施工、服务及货物招标工作。</w:t>
      </w:r>
    </w:p>
    <w:p>
      <w:pPr>
        <w:pStyle w:val="7"/>
        <w:spacing w:line="500" w:lineRule="exact"/>
        <w:ind w:firstLine="840" w:firstLineChars="400"/>
      </w:pPr>
      <w:r>
        <w:rPr>
          <w:rFonts w:hint="eastAsia" w:ascii="宋体" w:hAnsi="宋体"/>
          <w:sz w:val="21"/>
        </w:rPr>
        <w:t>2）工作内容：拟写招标公告；编制招标文件；组织答疑会并整理答疑会纪要；组织（或协助并主持）发标会、答疑会、开标评标会；协助招标人成立招标领导小组、组成评标委员会及发出中标通知书；协助招标人与中标人签订合同；拟写招标工作总结。</w:t>
      </w:r>
    </w:p>
    <w:p>
      <w:pPr>
        <w:spacing w:line="500" w:lineRule="exact"/>
        <w:ind w:left="360"/>
        <w:rPr>
          <w:rFonts w:ascii="宋体" w:hAnsi="宋体" w:cs="宋体"/>
          <w:sz w:val="24"/>
        </w:rPr>
      </w:pPr>
      <w:r>
        <w:rPr>
          <w:rFonts w:ascii="宋体" w:hAnsi="宋体" w:cs="宋体"/>
          <w:sz w:val="24"/>
        </w:rPr>
        <w:t>2.</w:t>
      </w:r>
      <w:r>
        <w:rPr>
          <w:rFonts w:hint="eastAsia" w:ascii="宋体" w:hAnsi="宋体" w:cs="宋体"/>
          <w:sz w:val="24"/>
          <w:lang w:val="en-US" w:eastAsia="zh-CN"/>
        </w:rPr>
        <w:t xml:space="preserve">2 </w:t>
      </w:r>
      <w:r>
        <w:rPr>
          <w:rFonts w:hint="eastAsia" w:ascii="宋体" w:hAnsi="宋体" w:cs="宋体"/>
          <w:sz w:val="24"/>
        </w:rPr>
        <w:t>适用规范标准</w:t>
      </w:r>
    </w:p>
    <w:p>
      <w:pPr>
        <w:numPr>
          <w:ilvl w:val="0"/>
          <w:numId w:val="16"/>
        </w:numPr>
        <w:tabs>
          <w:tab w:val="left" w:pos="1040"/>
        </w:tabs>
        <w:spacing w:line="500" w:lineRule="exact"/>
        <w:ind w:left="1040" w:hanging="260"/>
        <w:rPr>
          <w:rFonts w:eastAsia="Times New Roman"/>
        </w:rPr>
      </w:pPr>
      <w:r>
        <w:rPr>
          <w:rFonts w:ascii="宋体" w:hAnsi="宋体"/>
        </w:rPr>
        <w:t>国家、行业、项目所在地规范名录</w:t>
      </w:r>
    </w:p>
    <w:p>
      <w:pPr>
        <w:numPr>
          <w:ilvl w:val="0"/>
          <w:numId w:val="16"/>
        </w:numPr>
        <w:tabs>
          <w:tab w:val="left" w:pos="1040"/>
        </w:tabs>
        <w:spacing w:line="500" w:lineRule="exact"/>
        <w:ind w:left="1040" w:hanging="260"/>
        <w:rPr>
          <w:rFonts w:eastAsia="Times New Roman"/>
        </w:rPr>
      </w:pPr>
      <w:r>
        <w:rPr>
          <w:rFonts w:ascii="宋体" w:hAnsi="宋体"/>
        </w:rPr>
        <w:t>国家、行业、项目所在地标准名录</w:t>
      </w:r>
    </w:p>
    <w:p>
      <w:pPr>
        <w:numPr>
          <w:ilvl w:val="0"/>
          <w:numId w:val="16"/>
        </w:numPr>
        <w:tabs>
          <w:tab w:val="left" w:pos="1040"/>
        </w:tabs>
        <w:spacing w:line="500" w:lineRule="exact"/>
        <w:ind w:left="1040" w:hanging="260"/>
        <w:rPr>
          <w:rFonts w:eastAsia="Times New Roman"/>
        </w:rPr>
      </w:pPr>
      <w:r>
        <w:rPr>
          <w:rFonts w:ascii="宋体" w:hAnsi="宋体"/>
        </w:rPr>
        <w:t>国家、行业、项目所在地规程名录</w:t>
      </w:r>
    </w:p>
    <w:p>
      <w:pPr>
        <w:spacing w:line="500" w:lineRule="exact"/>
        <w:ind w:left="360"/>
        <w:rPr>
          <w:rFonts w:ascii="宋体" w:hAnsi="宋体" w:cs="宋体"/>
          <w:sz w:val="24"/>
        </w:rPr>
      </w:pPr>
      <w:r>
        <w:rPr>
          <w:rFonts w:ascii="宋体" w:hAnsi="宋体" w:cs="宋体"/>
          <w:sz w:val="24"/>
        </w:rPr>
        <w:t>2.</w:t>
      </w:r>
      <w:r>
        <w:rPr>
          <w:rFonts w:hint="eastAsia" w:ascii="宋体" w:hAnsi="宋体" w:cs="宋体"/>
          <w:sz w:val="24"/>
          <w:lang w:val="en-US" w:eastAsia="zh-CN"/>
        </w:rPr>
        <w:t xml:space="preserve">3 </w:t>
      </w:r>
      <w:r>
        <w:rPr>
          <w:rFonts w:hint="eastAsia" w:ascii="宋体" w:hAnsi="宋体" w:cs="宋体"/>
          <w:sz w:val="24"/>
        </w:rPr>
        <w:t>成果文件要求</w:t>
      </w:r>
    </w:p>
    <w:p>
      <w:pPr>
        <w:numPr>
          <w:ilvl w:val="0"/>
          <w:numId w:val="17"/>
        </w:numPr>
        <w:tabs>
          <w:tab w:val="left" w:pos="1040"/>
        </w:tabs>
        <w:spacing w:line="500" w:lineRule="exact"/>
        <w:ind w:left="1040" w:hanging="260"/>
        <w:rPr>
          <w:rFonts w:eastAsia="Times New Roman"/>
        </w:rPr>
      </w:pPr>
      <w:r>
        <w:rPr>
          <w:rFonts w:ascii="宋体" w:hAnsi="宋体"/>
        </w:rPr>
        <w:t>成果文件的组成：</w:t>
      </w:r>
      <w:r>
        <w:rPr>
          <w:rFonts w:hint="eastAsia" w:ascii="宋体" w:hAnsi="宋体"/>
        </w:rPr>
        <w:t>可研报告批复</w:t>
      </w:r>
      <w:r>
        <w:rPr>
          <w:rFonts w:ascii="宋体" w:hAnsi="宋体"/>
        </w:rPr>
        <w:t>、</w:t>
      </w:r>
      <w:r>
        <w:rPr>
          <w:rFonts w:hint="eastAsia" w:ascii="宋体" w:hAnsi="宋体"/>
        </w:rPr>
        <w:t>初步设计批复、设计施工</w:t>
      </w:r>
      <w:r>
        <w:rPr>
          <w:rFonts w:ascii="宋体" w:hAnsi="宋体"/>
        </w:rPr>
        <w:t>图纸</w:t>
      </w:r>
      <w:r>
        <w:rPr>
          <w:rFonts w:hint="eastAsia" w:ascii="宋体" w:hAnsi="宋体"/>
        </w:rPr>
        <w:t>、勘察报告、造价咨询成果文件、招标全过程资料、</w:t>
      </w:r>
      <w:r>
        <w:rPr>
          <w:rFonts w:ascii="宋体" w:hAnsi="宋体"/>
        </w:rPr>
        <w:t>项目管理过程资料等</w:t>
      </w:r>
      <w:r>
        <w:rPr>
          <w:rFonts w:hint="eastAsia" w:ascii="宋体" w:hAnsi="宋体"/>
        </w:rPr>
        <w:t>。</w:t>
      </w:r>
    </w:p>
    <w:p>
      <w:pPr>
        <w:numPr>
          <w:ilvl w:val="0"/>
          <w:numId w:val="17"/>
        </w:numPr>
        <w:tabs>
          <w:tab w:val="left" w:pos="1040"/>
        </w:tabs>
        <w:spacing w:line="500" w:lineRule="exact"/>
        <w:ind w:left="1040" w:hanging="260"/>
        <w:rPr>
          <w:rFonts w:eastAsia="Times New Roman"/>
        </w:rPr>
      </w:pPr>
      <w:r>
        <w:rPr>
          <w:rFonts w:ascii="宋体" w:hAnsi="宋体"/>
        </w:rPr>
        <w:t>成果文件的深度</w:t>
      </w:r>
    </w:p>
    <w:p>
      <w:pPr>
        <w:numPr>
          <w:ilvl w:val="0"/>
          <w:numId w:val="17"/>
        </w:numPr>
        <w:tabs>
          <w:tab w:val="left" w:pos="1040"/>
        </w:tabs>
        <w:spacing w:line="500" w:lineRule="exact"/>
        <w:ind w:left="1040" w:hanging="260"/>
        <w:rPr>
          <w:rFonts w:eastAsia="Times New Roman"/>
        </w:rPr>
      </w:pPr>
      <w:r>
        <w:rPr>
          <w:rFonts w:ascii="宋体" w:hAnsi="宋体"/>
        </w:rPr>
        <w:t>成果文件的格式要求</w:t>
      </w:r>
    </w:p>
    <w:p>
      <w:pPr>
        <w:numPr>
          <w:ilvl w:val="0"/>
          <w:numId w:val="17"/>
        </w:numPr>
        <w:tabs>
          <w:tab w:val="left" w:pos="1040"/>
        </w:tabs>
        <w:spacing w:line="500" w:lineRule="exact"/>
        <w:ind w:left="1040" w:hanging="260"/>
        <w:rPr>
          <w:rFonts w:eastAsia="Times New Roman"/>
        </w:rPr>
      </w:pPr>
      <w:r>
        <w:rPr>
          <w:rFonts w:ascii="宋体" w:hAnsi="宋体"/>
        </w:rPr>
        <w:t>成果文件的份数要求</w:t>
      </w:r>
    </w:p>
    <w:p>
      <w:pPr>
        <w:numPr>
          <w:ilvl w:val="0"/>
          <w:numId w:val="17"/>
        </w:numPr>
        <w:tabs>
          <w:tab w:val="left" w:pos="1040"/>
        </w:tabs>
        <w:spacing w:line="500" w:lineRule="exact"/>
        <w:ind w:left="1040" w:hanging="260"/>
        <w:rPr>
          <w:rFonts w:eastAsia="Times New Roman"/>
        </w:rPr>
      </w:pPr>
      <w:r>
        <w:rPr>
          <w:rFonts w:ascii="宋体" w:hAnsi="宋体"/>
        </w:rPr>
        <w:t>成果文件的载体要求</w:t>
      </w:r>
    </w:p>
    <w:p>
      <w:pPr>
        <w:spacing w:line="500" w:lineRule="exact"/>
        <w:ind w:left="780"/>
        <w:rPr>
          <w:rFonts w:eastAsia="Times New Roman"/>
        </w:rPr>
      </w:pPr>
      <w:r>
        <w:rPr>
          <w:rFonts w:ascii="宋体" w:hAnsi="宋体"/>
        </w:rPr>
        <w:t>（</w:t>
      </w:r>
      <w:r>
        <w:rPr>
          <w:rFonts w:eastAsia="Times New Roman"/>
        </w:rPr>
        <w:t>1</w:t>
      </w:r>
      <w:r>
        <w:rPr>
          <w:rFonts w:ascii="宋体" w:hAnsi="宋体"/>
        </w:rPr>
        <w:t>）纸质版的要求</w:t>
      </w:r>
    </w:p>
    <w:p>
      <w:pPr>
        <w:spacing w:line="500" w:lineRule="exact"/>
        <w:ind w:left="780"/>
        <w:rPr>
          <w:rFonts w:eastAsia="Times New Roman"/>
        </w:rPr>
      </w:pPr>
      <w:r>
        <w:rPr>
          <w:rFonts w:ascii="宋体" w:hAnsi="宋体"/>
        </w:rPr>
        <w:t>（</w:t>
      </w:r>
      <w:r>
        <w:rPr>
          <w:rFonts w:eastAsia="Times New Roman"/>
        </w:rPr>
        <w:t>2</w:t>
      </w:r>
      <w:r>
        <w:rPr>
          <w:rFonts w:ascii="宋体" w:hAnsi="宋体"/>
        </w:rPr>
        <w:t>）电子版的要求</w:t>
      </w:r>
    </w:p>
    <w:p>
      <w:pPr>
        <w:spacing w:line="500" w:lineRule="exact"/>
        <w:ind w:left="780"/>
        <w:rPr>
          <w:rFonts w:eastAsia="Times New Roman"/>
        </w:rPr>
      </w:pPr>
      <w:bookmarkStart w:id="901" w:name="page77"/>
      <w:bookmarkEnd w:id="901"/>
      <w:r>
        <w:rPr>
          <w:rFonts w:ascii="宋体" w:hAnsi="宋体"/>
        </w:rPr>
        <w:t>（</w:t>
      </w:r>
      <w:r>
        <w:rPr>
          <w:rFonts w:eastAsia="Times New Roman"/>
        </w:rPr>
        <w:t>3</w:t>
      </w:r>
      <w:r>
        <w:rPr>
          <w:rFonts w:ascii="宋体" w:hAnsi="宋体"/>
        </w:rPr>
        <w:t>）其他要求</w:t>
      </w:r>
    </w:p>
    <w:p>
      <w:pPr>
        <w:spacing w:line="500" w:lineRule="exact"/>
        <w:ind w:left="360"/>
        <w:rPr>
          <w:rFonts w:ascii="宋体" w:hAnsi="宋体" w:cs="宋体"/>
          <w:sz w:val="24"/>
        </w:rPr>
      </w:pPr>
      <w:r>
        <w:rPr>
          <w:rFonts w:ascii="宋体" w:hAnsi="宋体" w:cs="宋体"/>
          <w:sz w:val="24"/>
        </w:rPr>
        <w:t>2.</w:t>
      </w:r>
      <w:r>
        <w:rPr>
          <w:rFonts w:hint="eastAsia" w:ascii="宋体" w:hAnsi="宋体" w:cs="宋体"/>
          <w:sz w:val="24"/>
          <w:lang w:val="en-US" w:eastAsia="zh-CN"/>
        </w:rPr>
        <w:t xml:space="preserve">4 </w:t>
      </w:r>
      <w:r>
        <w:rPr>
          <w:rFonts w:hint="eastAsia" w:ascii="宋体" w:hAnsi="宋体" w:cs="宋体"/>
          <w:sz w:val="24"/>
        </w:rPr>
        <w:t>发包人提供的资料</w:t>
      </w:r>
    </w:p>
    <w:p>
      <w:pPr>
        <w:spacing w:line="500" w:lineRule="exact"/>
        <w:ind w:firstLine="735" w:firstLineChars="350"/>
        <w:rPr>
          <w:rFonts w:ascii="宋体" w:hAnsi="宋体"/>
        </w:rPr>
      </w:pPr>
      <w:r>
        <w:rPr>
          <w:rFonts w:hint="eastAsia" w:ascii="宋体" w:hAnsi="宋体"/>
        </w:rPr>
        <w:t>1.项目</w:t>
      </w:r>
      <w:r>
        <w:rPr>
          <w:rFonts w:ascii="宋体" w:hAnsi="宋体"/>
        </w:rPr>
        <w:t>建议书</w:t>
      </w:r>
    </w:p>
    <w:p>
      <w:pPr>
        <w:spacing w:line="500" w:lineRule="exact"/>
        <w:ind w:left="360"/>
        <w:rPr>
          <w:rFonts w:ascii="宋体" w:hAnsi="宋体" w:cs="宋体"/>
          <w:sz w:val="24"/>
        </w:rPr>
      </w:pPr>
      <w:r>
        <w:rPr>
          <w:rFonts w:ascii="宋体" w:hAnsi="宋体" w:cs="宋体"/>
          <w:sz w:val="24"/>
        </w:rPr>
        <w:t>2.</w:t>
      </w:r>
      <w:r>
        <w:rPr>
          <w:rFonts w:hint="eastAsia" w:ascii="宋体" w:hAnsi="宋体" w:cs="宋体"/>
          <w:sz w:val="24"/>
          <w:lang w:val="en-US" w:eastAsia="zh-CN"/>
        </w:rPr>
        <w:t xml:space="preserve">5 </w:t>
      </w:r>
      <w:r>
        <w:rPr>
          <w:rFonts w:hint="eastAsia" w:ascii="宋体" w:hAnsi="宋体" w:cs="宋体"/>
          <w:sz w:val="24"/>
        </w:rPr>
        <w:t>发包人提供的便利条件</w:t>
      </w:r>
    </w:p>
    <w:p>
      <w:pPr>
        <w:spacing w:line="500" w:lineRule="exact"/>
        <w:ind w:left="360"/>
        <w:rPr>
          <w:rFonts w:ascii="宋体" w:hAnsi="宋体" w:cs="宋体"/>
          <w:sz w:val="24"/>
        </w:rPr>
      </w:pPr>
      <w:r>
        <w:rPr>
          <w:rFonts w:ascii="宋体" w:hAnsi="宋体" w:cs="宋体"/>
          <w:sz w:val="24"/>
        </w:rPr>
        <w:t>2.</w:t>
      </w:r>
      <w:r>
        <w:rPr>
          <w:rFonts w:hint="eastAsia" w:ascii="宋体" w:hAnsi="宋体" w:cs="宋体"/>
          <w:sz w:val="24"/>
          <w:lang w:val="en-US" w:eastAsia="zh-CN"/>
        </w:rPr>
        <w:t xml:space="preserve">6 </w:t>
      </w:r>
      <w:r>
        <w:rPr>
          <w:rFonts w:hint="eastAsia" w:ascii="宋体" w:hAnsi="宋体" w:cs="宋体"/>
          <w:sz w:val="24"/>
        </w:rPr>
        <w:t>项目实施人需要自备的工作条件</w:t>
      </w:r>
    </w:p>
    <w:p>
      <w:pPr>
        <w:spacing w:line="500" w:lineRule="exact"/>
        <w:ind w:left="360"/>
        <w:rPr>
          <w:rFonts w:ascii="宋体" w:hAnsi="宋体" w:cs="宋体"/>
          <w:sz w:val="24"/>
        </w:rPr>
      </w:pPr>
      <w:r>
        <w:rPr>
          <w:rFonts w:ascii="宋体" w:hAnsi="宋体" w:cs="宋体"/>
          <w:sz w:val="24"/>
        </w:rPr>
        <w:t>2.</w:t>
      </w:r>
      <w:r>
        <w:rPr>
          <w:rFonts w:hint="eastAsia" w:ascii="宋体" w:hAnsi="宋体" w:cs="宋体"/>
          <w:sz w:val="24"/>
          <w:lang w:val="en-US" w:eastAsia="zh-CN"/>
        </w:rPr>
        <w:t xml:space="preserve">7 </w:t>
      </w:r>
      <w:r>
        <w:rPr>
          <w:rFonts w:hint="eastAsia" w:ascii="宋体" w:hAnsi="宋体" w:cs="宋体"/>
          <w:sz w:val="24"/>
        </w:rPr>
        <w:t>发包人的其他要求</w:t>
      </w:r>
    </w:p>
    <w:p>
      <w:pPr>
        <w:spacing w:line="500" w:lineRule="exact"/>
        <w:ind w:left="780"/>
        <w:rPr>
          <w:rFonts w:ascii="宋体" w:hAnsi="宋体"/>
        </w:rPr>
      </w:pPr>
      <w:r>
        <w:rPr>
          <w:rFonts w:ascii="宋体" w:hAnsi="宋体"/>
        </w:rPr>
        <w:t>发包人的其他要求</w:t>
      </w:r>
      <w:r>
        <w:rPr>
          <w:rFonts w:hint="eastAsia" w:ascii="宋体" w:hAnsi="宋体"/>
        </w:rPr>
        <w:t>：</w:t>
      </w:r>
    </w:p>
    <w:p>
      <w:pPr>
        <w:pStyle w:val="2"/>
        <w:outlineLvl w:val="9"/>
      </w:pPr>
    </w:p>
    <w:p>
      <w:pPr>
        <w:pStyle w:val="2"/>
        <w:outlineLvl w:val="9"/>
      </w:pPr>
    </w:p>
    <w:p>
      <w:pPr>
        <w:pStyle w:val="2"/>
        <w:outlineLvl w:val="9"/>
      </w:pPr>
    </w:p>
    <w:p>
      <w:pPr>
        <w:rPr>
          <w:rFonts w:hint="eastAsia"/>
        </w:rPr>
      </w:pPr>
      <w:bookmarkStart w:id="902" w:name="_Toc247527826"/>
      <w:bookmarkStart w:id="903" w:name="_Toc247514245"/>
    </w:p>
    <w:p>
      <w:pPr>
        <w:rPr>
          <w:rFonts w:hint="eastAsia"/>
        </w:rPr>
      </w:pPr>
      <w:r>
        <w:rPr>
          <w:rFonts w:hint="eastAsia"/>
        </w:rPr>
        <w:br w:type="page"/>
      </w:r>
    </w:p>
    <w:p>
      <w:pPr>
        <w:pStyle w:val="4"/>
        <w:jc w:val="center"/>
      </w:pPr>
      <w:bookmarkStart w:id="904" w:name="_Toc1030"/>
      <w:r>
        <w:rPr>
          <w:rFonts w:hint="eastAsia"/>
        </w:rPr>
        <w:t>第六章 投标文件格式</w:t>
      </w:r>
      <w:bookmarkEnd w:id="896"/>
      <w:bookmarkEnd w:id="897"/>
      <w:bookmarkEnd w:id="898"/>
      <w:bookmarkEnd w:id="902"/>
      <w:bookmarkEnd w:id="903"/>
      <w:bookmarkEnd w:id="904"/>
    </w:p>
    <w:p>
      <w:pPr>
        <w:spacing w:line="440" w:lineRule="exact"/>
        <w:rPr>
          <w:rFonts w:eastAsia="黑体"/>
          <w:sz w:val="20"/>
          <w:szCs w:val="20"/>
        </w:rPr>
      </w:pPr>
    </w:p>
    <w:p>
      <w:pPr>
        <w:spacing w:line="440" w:lineRule="exact"/>
        <w:rPr>
          <w:rFonts w:eastAsia="黑体"/>
          <w:sz w:val="20"/>
          <w:szCs w:val="20"/>
        </w:rPr>
      </w:pPr>
    </w:p>
    <w:p>
      <w:pPr>
        <w:jc w:val="center"/>
        <w:rPr>
          <w:rFonts w:eastAsia="黑体"/>
          <w:sz w:val="28"/>
          <w:szCs w:val="28"/>
        </w:rPr>
      </w:pPr>
      <w:r>
        <w:rPr>
          <w:rFonts w:hint="eastAsia" w:eastAsia="黑体"/>
          <w:sz w:val="28"/>
          <w:szCs w:val="28"/>
          <w:u w:val="single"/>
        </w:rPr>
        <w:t xml:space="preserve">            </w:t>
      </w:r>
      <w:r>
        <w:rPr>
          <w:rFonts w:eastAsia="黑体"/>
          <w:sz w:val="28"/>
          <w:szCs w:val="28"/>
        </w:rPr>
        <w:t>（项目名称）</w:t>
      </w:r>
      <w:r>
        <w:rPr>
          <w:rFonts w:hint="eastAsia" w:eastAsia="黑体"/>
          <w:sz w:val="28"/>
          <w:szCs w:val="28"/>
        </w:rPr>
        <w:t>代建单位招标</w:t>
      </w:r>
    </w:p>
    <w:p>
      <w:pPr>
        <w:jc w:val="center"/>
        <w:rPr>
          <w:rFonts w:eastAsia="黑体"/>
          <w:sz w:val="28"/>
          <w:szCs w:val="28"/>
        </w:rPr>
      </w:pPr>
    </w:p>
    <w:p>
      <w:pPr>
        <w:rPr>
          <w:rFonts w:eastAsia="黑体"/>
          <w:sz w:val="20"/>
          <w:szCs w:val="20"/>
        </w:rPr>
      </w:pPr>
    </w:p>
    <w:p>
      <w:pPr>
        <w:rPr>
          <w:rFonts w:eastAsia="黑体"/>
          <w:sz w:val="20"/>
          <w:szCs w:val="20"/>
        </w:rPr>
      </w:pPr>
    </w:p>
    <w:p>
      <w:pPr>
        <w:jc w:val="center"/>
        <w:rPr>
          <w:rFonts w:eastAsia="黑体"/>
          <w:sz w:val="72"/>
          <w:szCs w:val="72"/>
        </w:rPr>
      </w:pPr>
      <w:r>
        <w:rPr>
          <w:rFonts w:eastAsia="黑体"/>
          <w:sz w:val="72"/>
          <w:szCs w:val="72"/>
        </w:rPr>
        <w:t>投  标  文  件</w:t>
      </w:r>
    </w:p>
    <w:p>
      <w:pPr>
        <w:jc w:val="center"/>
        <w:rPr>
          <w:rFonts w:eastAsia="黑体"/>
          <w:sz w:val="44"/>
          <w:szCs w:val="44"/>
        </w:rPr>
      </w:pPr>
    </w:p>
    <w:p>
      <w:pPr>
        <w:rPr>
          <w:rFonts w:eastAsia="黑体"/>
          <w:sz w:val="28"/>
          <w:szCs w:val="28"/>
        </w:rPr>
      </w:pPr>
    </w:p>
    <w:p>
      <w:pPr>
        <w:rPr>
          <w:rFonts w:eastAsia="黑体"/>
          <w:sz w:val="28"/>
          <w:szCs w:val="28"/>
        </w:rPr>
      </w:pPr>
    </w:p>
    <w:p>
      <w:pPr>
        <w:rPr>
          <w:rFonts w:eastAsia="黑体"/>
          <w:sz w:val="28"/>
          <w:szCs w:val="28"/>
        </w:rPr>
      </w:pPr>
    </w:p>
    <w:p>
      <w:pPr>
        <w:rPr>
          <w:rFonts w:eastAsia="黑体"/>
          <w:sz w:val="28"/>
          <w:szCs w:val="28"/>
        </w:rPr>
      </w:pPr>
    </w:p>
    <w:p>
      <w:pPr>
        <w:rPr>
          <w:rFonts w:eastAsia="黑体"/>
          <w:sz w:val="28"/>
          <w:szCs w:val="28"/>
        </w:rPr>
      </w:pPr>
    </w:p>
    <w:p>
      <w:pPr>
        <w:rPr>
          <w:rFonts w:eastAsia="黑体"/>
          <w:sz w:val="28"/>
          <w:szCs w:val="28"/>
        </w:rPr>
      </w:pPr>
    </w:p>
    <w:p>
      <w:pPr>
        <w:rPr>
          <w:rFonts w:eastAsia="黑体"/>
          <w:sz w:val="28"/>
          <w:szCs w:val="28"/>
        </w:rPr>
      </w:pPr>
    </w:p>
    <w:p>
      <w:pPr>
        <w:rPr>
          <w:rFonts w:eastAsia="黑体"/>
          <w:sz w:val="28"/>
          <w:szCs w:val="28"/>
        </w:rPr>
      </w:pPr>
    </w:p>
    <w:p>
      <w:pPr>
        <w:rPr>
          <w:rFonts w:eastAsia="黑体"/>
          <w:sz w:val="28"/>
          <w:szCs w:val="28"/>
        </w:rPr>
      </w:pPr>
    </w:p>
    <w:p>
      <w:pPr>
        <w:rPr>
          <w:rFonts w:eastAsia="黑体"/>
          <w:sz w:val="28"/>
          <w:szCs w:val="28"/>
        </w:rPr>
      </w:pPr>
    </w:p>
    <w:p>
      <w:pPr>
        <w:jc w:val="center"/>
        <w:rPr>
          <w:rFonts w:eastAsia="黑体"/>
          <w:sz w:val="28"/>
          <w:szCs w:val="28"/>
          <w:u w:val="single"/>
        </w:rPr>
      </w:pPr>
      <w:r>
        <w:rPr>
          <w:rFonts w:eastAsia="黑体"/>
          <w:sz w:val="28"/>
          <w:szCs w:val="28"/>
        </w:rPr>
        <w:t>投标人：</w:t>
      </w:r>
      <w:r>
        <w:rPr>
          <w:rFonts w:eastAsia="黑体"/>
          <w:sz w:val="28"/>
          <w:szCs w:val="28"/>
          <w:u w:val="single"/>
        </w:rPr>
        <w:t xml:space="preserve">                     </w:t>
      </w:r>
      <w:r>
        <w:rPr>
          <w:rFonts w:hint="eastAsia" w:eastAsia="黑体"/>
          <w:sz w:val="28"/>
          <w:szCs w:val="28"/>
          <w:u w:val="single"/>
        </w:rPr>
        <w:t xml:space="preserve">  </w:t>
      </w:r>
      <w:r>
        <w:rPr>
          <w:rFonts w:eastAsia="黑体"/>
          <w:sz w:val="28"/>
          <w:szCs w:val="28"/>
          <w:u w:val="single"/>
        </w:rPr>
        <w:t xml:space="preserve">       </w:t>
      </w:r>
      <w:r>
        <w:rPr>
          <w:rFonts w:eastAsia="黑体"/>
          <w:sz w:val="28"/>
          <w:szCs w:val="28"/>
        </w:rPr>
        <w:t>（盖单位章）</w:t>
      </w:r>
    </w:p>
    <w:p>
      <w:pPr>
        <w:jc w:val="center"/>
        <w:rPr>
          <w:rFonts w:eastAsia="黑体"/>
          <w:sz w:val="28"/>
          <w:szCs w:val="28"/>
        </w:rPr>
      </w:pPr>
      <w:r>
        <w:rPr>
          <w:rFonts w:eastAsia="黑体"/>
          <w:sz w:val="28"/>
          <w:szCs w:val="28"/>
        </w:rPr>
        <w:t>法定代表人或其委托代理人：</w:t>
      </w:r>
      <w:r>
        <w:rPr>
          <w:rFonts w:eastAsia="黑体"/>
          <w:sz w:val="28"/>
          <w:szCs w:val="28"/>
          <w:u w:val="single"/>
        </w:rPr>
        <w:t xml:space="preserve">                </w:t>
      </w:r>
      <w:r>
        <w:rPr>
          <w:rFonts w:eastAsia="黑体"/>
          <w:sz w:val="28"/>
          <w:szCs w:val="28"/>
        </w:rPr>
        <w:t>（签字</w:t>
      </w:r>
      <w:r>
        <w:rPr>
          <w:rFonts w:hint="eastAsia" w:eastAsia="黑体"/>
          <w:sz w:val="28"/>
          <w:szCs w:val="28"/>
        </w:rPr>
        <w:t>或盖章</w:t>
      </w:r>
      <w:r>
        <w:rPr>
          <w:rFonts w:eastAsia="黑体"/>
          <w:sz w:val="28"/>
          <w:szCs w:val="28"/>
        </w:rPr>
        <w:t>）</w:t>
      </w:r>
    </w:p>
    <w:p>
      <w:pPr>
        <w:jc w:val="center"/>
        <w:rPr>
          <w:rFonts w:eastAsia="黑体"/>
          <w:sz w:val="28"/>
          <w:szCs w:val="28"/>
        </w:rPr>
      </w:pPr>
      <w:r>
        <w:rPr>
          <w:rFonts w:eastAsia="黑体"/>
          <w:sz w:val="28"/>
          <w:szCs w:val="28"/>
          <w:u w:val="single"/>
        </w:rPr>
        <w:t xml:space="preserve">        </w:t>
      </w:r>
      <w:r>
        <w:rPr>
          <w:rFonts w:eastAsia="黑体"/>
          <w:sz w:val="28"/>
          <w:szCs w:val="28"/>
        </w:rPr>
        <w:t>年</w:t>
      </w:r>
      <w:r>
        <w:rPr>
          <w:rFonts w:eastAsia="黑体"/>
          <w:sz w:val="28"/>
          <w:szCs w:val="28"/>
          <w:u w:val="single"/>
        </w:rPr>
        <w:t xml:space="preserve">        </w:t>
      </w:r>
      <w:r>
        <w:rPr>
          <w:rFonts w:eastAsia="黑体"/>
          <w:sz w:val="28"/>
          <w:szCs w:val="28"/>
        </w:rPr>
        <w:t>月</w:t>
      </w:r>
      <w:r>
        <w:rPr>
          <w:rFonts w:eastAsia="黑体"/>
          <w:sz w:val="28"/>
          <w:szCs w:val="28"/>
          <w:u w:val="single"/>
        </w:rPr>
        <w:t xml:space="preserve">         </w:t>
      </w:r>
      <w:r>
        <w:rPr>
          <w:rFonts w:eastAsia="黑体"/>
          <w:sz w:val="28"/>
          <w:szCs w:val="28"/>
        </w:rPr>
        <w:t>日</w:t>
      </w:r>
    </w:p>
    <w:p>
      <w:pPr>
        <w:spacing w:line="400" w:lineRule="exact"/>
      </w:pPr>
    </w:p>
    <w:p>
      <w:pPr>
        <w:rPr>
          <w:rFonts w:hint="eastAsia"/>
        </w:rPr>
      </w:pPr>
      <w:bookmarkStart w:id="905" w:name="_Toc152045787"/>
      <w:bookmarkStart w:id="906" w:name="_Toc247527827"/>
      <w:bookmarkStart w:id="907" w:name="_Toc247514246"/>
      <w:bookmarkStart w:id="908" w:name="_Toc144974856"/>
      <w:bookmarkStart w:id="909" w:name="_Toc152042576"/>
      <w:bookmarkStart w:id="910" w:name="_Toc3997913"/>
      <w:r>
        <w:rPr>
          <w:rFonts w:hint="eastAsia"/>
        </w:rPr>
        <w:br w:type="page"/>
      </w:r>
    </w:p>
    <w:p>
      <w:pPr>
        <w:pStyle w:val="4"/>
        <w:bidi w:val="0"/>
        <w:jc w:val="center"/>
      </w:pPr>
      <w:bookmarkStart w:id="911" w:name="_Toc24524"/>
      <w:r>
        <w:rPr>
          <w:rFonts w:hint="eastAsia"/>
        </w:rPr>
        <w:t>目    录</w:t>
      </w:r>
      <w:bookmarkEnd w:id="905"/>
      <w:bookmarkEnd w:id="906"/>
      <w:bookmarkEnd w:id="907"/>
      <w:bookmarkEnd w:id="908"/>
      <w:bookmarkEnd w:id="909"/>
      <w:bookmarkEnd w:id="910"/>
      <w:bookmarkEnd w:id="911"/>
    </w:p>
    <w:p>
      <w:pPr>
        <w:spacing w:line="540" w:lineRule="exact"/>
      </w:pPr>
    </w:p>
    <w:p>
      <w:pPr>
        <w:spacing w:line="540" w:lineRule="exact"/>
      </w:pPr>
      <w:r>
        <w:rPr>
          <w:rFonts w:hint="eastAsia"/>
        </w:rPr>
        <w:t>一、投标函及投标函附录</w:t>
      </w:r>
    </w:p>
    <w:p>
      <w:pPr>
        <w:spacing w:line="540" w:lineRule="exact"/>
      </w:pPr>
      <w:r>
        <w:rPr>
          <w:rFonts w:hint="eastAsia"/>
        </w:rPr>
        <w:t>二、法定代表人身份证明</w:t>
      </w:r>
    </w:p>
    <w:p>
      <w:pPr>
        <w:spacing w:line="540" w:lineRule="exact"/>
      </w:pPr>
      <w:r>
        <w:rPr>
          <w:rFonts w:hint="eastAsia"/>
        </w:rPr>
        <w:t>三、法定代表人授权委托书</w:t>
      </w:r>
    </w:p>
    <w:p>
      <w:pPr>
        <w:spacing w:line="540" w:lineRule="exact"/>
      </w:pPr>
      <w:r>
        <w:rPr>
          <w:rFonts w:hint="eastAsia"/>
        </w:rPr>
        <w:t xml:space="preserve">四、投标保证金 </w:t>
      </w:r>
    </w:p>
    <w:p>
      <w:pPr>
        <w:spacing w:line="540" w:lineRule="exact"/>
      </w:pPr>
      <w:r>
        <w:rPr>
          <w:rFonts w:hint="eastAsia"/>
        </w:rPr>
        <w:t>五、投标报价书</w:t>
      </w:r>
    </w:p>
    <w:p>
      <w:pPr>
        <w:spacing w:line="540" w:lineRule="exact"/>
      </w:pPr>
      <w:r>
        <w:rPr>
          <w:rFonts w:hint="eastAsia"/>
        </w:rPr>
        <w:t>六、资格审查资料</w:t>
      </w:r>
    </w:p>
    <w:p>
      <w:pPr>
        <w:spacing w:line="540" w:lineRule="exact"/>
      </w:pPr>
      <w:r>
        <w:rPr>
          <w:rFonts w:hint="eastAsia"/>
        </w:rPr>
        <w:t>七、技术部分</w:t>
      </w:r>
    </w:p>
    <w:p>
      <w:pPr>
        <w:spacing w:line="540" w:lineRule="exact"/>
      </w:pPr>
      <w:r>
        <w:rPr>
          <w:rFonts w:hint="eastAsia"/>
        </w:rPr>
        <w:t>八、投标人须知前附表规定的其他资料</w:t>
      </w:r>
    </w:p>
    <w:p>
      <w:pPr>
        <w:spacing w:line="540" w:lineRule="exact"/>
      </w:pPr>
    </w:p>
    <w:p>
      <w:pPr>
        <w:spacing w:line="540" w:lineRule="exact"/>
        <w:rPr>
          <w:rFonts w:eastAsia="黑体"/>
          <w:sz w:val="20"/>
          <w:szCs w:val="20"/>
        </w:rPr>
      </w:pPr>
    </w:p>
    <w:p>
      <w:pPr>
        <w:pStyle w:val="7"/>
        <w:rPr>
          <w:rFonts w:eastAsia="黑体"/>
          <w:sz w:val="20"/>
          <w:szCs w:val="20"/>
        </w:rPr>
      </w:pPr>
    </w:p>
    <w:p>
      <w:pPr>
        <w:rPr>
          <w:rFonts w:eastAsia="黑体"/>
          <w:sz w:val="20"/>
          <w:szCs w:val="20"/>
        </w:rPr>
      </w:pPr>
    </w:p>
    <w:p>
      <w:pPr>
        <w:pStyle w:val="7"/>
        <w:rPr>
          <w:rFonts w:eastAsia="黑体"/>
          <w:sz w:val="20"/>
          <w:szCs w:val="20"/>
        </w:rPr>
      </w:pPr>
    </w:p>
    <w:p>
      <w:pPr>
        <w:rPr>
          <w:rFonts w:eastAsia="黑体"/>
          <w:sz w:val="20"/>
          <w:szCs w:val="20"/>
        </w:rPr>
      </w:pPr>
    </w:p>
    <w:p>
      <w:pPr>
        <w:pStyle w:val="7"/>
        <w:rPr>
          <w:rFonts w:eastAsia="黑体"/>
          <w:sz w:val="20"/>
          <w:szCs w:val="20"/>
        </w:rPr>
      </w:pPr>
    </w:p>
    <w:p>
      <w:pPr>
        <w:rPr>
          <w:rFonts w:eastAsia="黑体"/>
          <w:sz w:val="20"/>
          <w:szCs w:val="20"/>
        </w:rPr>
      </w:pPr>
    </w:p>
    <w:p>
      <w:pPr>
        <w:pStyle w:val="7"/>
        <w:rPr>
          <w:rFonts w:eastAsia="黑体"/>
          <w:sz w:val="20"/>
          <w:szCs w:val="20"/>
        </w:rPr>
      </w:pPr>
    </w:p>
    <w:p>
      <w:pPr>
        <w:rPr>
          <w:rFonts w:eastAsia="黑体"/>
          <w:sz w:val="20"/>
          <w:szCs w:val="20"/>
        </w:rPr>
      </w:pPr>
    </w:p>
    <w:p>
      <w:pPr>
        <w:pStyle w:val="7"/>
        <w:rPr>
          <w:rFonts w:eastAsia="黑体"/>
          <w:sz w:val="20"/>
          <w:szCs w:val="20"/>
        </w:rPr>
      </w:pPr>
    </w:p>
    <w:p>
      <w:pPr>
        <w:rPr>
          <w:rFonts w:eastAsia="黑体"/>
          <w:sz w:val="20"/>
          <w:szCs w:val="20"/>
        </w:rPr>
      </w:pPr>
    </w:p>
    <w:p>
      <w:pPr>
        <w:pStyle w:val="7"/>
        <w:rPr>
          <w:rFonts w:eastAsia="黑体"/>
          <w:sz w:val="20"/>
          <w:szCs w:val="20"/>
        </w:rPr>
      </w:pPr>
    </w:p>
    <w:p>
      <w:pPr>
        <w:rPr>
          <w:rFonts w:eastAsia="黑体"/>
          <w:sz w:val="20"/>
          <w:szCs w:val="20"/>
        </w:rPr>
      </w:pPr>
    </w:p>
    <w:p>
      <w:pPr>
        <w:pStyle w:val="7"/>
        <w:rPr>
          <w:rFonts w:eastAsia="黑体"/>
          <w:sz w:val="20"/>
          <w:szCs w:val="20"/>
        </w:rPr>
      </w:pPr>
    </w:p>
    <w:p>
      <w:pPr>
        <w:rPr>
          <w:rFonts w:eastAsia="黑体"/>
          <w:sz w:val="20"/>
          <w:szCs w:val="20"/>
        </w:rPr>
      </w:pPr>
    </w:p>
    <w:p>
      <w:pPr>
        <w:pStyle w:val="7"/>
        <w:rPr>
          <w:rFonts w:eastAsia="黑体"/>
          <w:sz w:val="20"/>
          <w:szCs w:val="20"/>
        </w:rPr>
      </w:pPr>
    </w:p>
    <w:p>
      <w:pPr>
        <w:rPr>
          <w:rFonts w:eastAsia="黑体"/>
          <w:sz w:val="20"/>
          <w:szCs w:val="20"/>
        </w:rPr>
      </w:pPr>
    </w:p>
    <w:p>
      <w:pPr>
        <w:pStyle w:val="7"/>
        <w:rPr>
          <w:rFonts w:eastAsia="黑体"/>
          <w:sz w:val="20"/>
          <w:szCs w:val="20"/>
        </w:rPr>
      </w:pPr>
    </w:p>
    <w:p/>
    <w:p>
      <w:pPr>
        <w:rPr>
          <w:bCs w:val="0"/>
        </w:rPr>
      </w:pPr>
      <w:bookmarkStart w:id="912" w:name="_Toc247527828"/>
      <w:bookmarkStart w:id="913" w:name="_Toc144974857"/>
      <w:bookmarkStart w:id="914" w:name="_Toc247514247"/>
      <w:bookmarkStart w:id="915" w:name="_Toc3997914"/>
      <w:bookmarkStart w:id="916" w:name="_Toc152045788"/>
      <w:bookmarkStart w:id="917" w:name="_Toc152042577"/>
      <w:r>
        <w:rPr>
          <w:bCs w:val="0"/>
        </w:rPr>
        <w:br w:type="page"/>
      </w:r>
    </w:p>
    <w:p>
      <w:pPr>
        <w:pStyle w:val="4"/>
        <w:bidi w:val="0"/>
        <w:jc w:val="center"/>
      </w:pPr>
      <w:bookmarkStart w:id="918" w:name="_Toc5180"/>
      <w:r>
        <w:t>一、投标函及投标函附录</w:t>
      </w:r>
      <w:bookmarkEnd w:id="912"/>
      <w:bookmarkEnd w:id="913"/>
      <w:bookmarkEnd w:id="914"/>
      <w:bookmarkEnd w:id="915"/>
      <w:bookmarkEnd w:id="916"/>
      <w:bookmarkEnd w:id="917"/>
      <w:bookmarkEnd w:id="918"/>
    </w:p>
    <w:p>
      <w:pPr>
        <w:spacing w:line="416" w:lineRule="auto"/>
      </w:pPr>
      <w:bookmarkStart w:id="919" w:name="_Toc3997915"/>
      <w:bookmarkStart w:id="920" w:name="_Toc144974858"/>
      <w:bookmarkStart w:id="921" w:name="_Toc152045789"/>
      <w:bookmarkStart w:id="922" w:name="_Toc247514248"/>
      <w:bookmarkStart w:id="923" w:name="_Toc152042578"/>
      <w:bookmarkStart w:id="924" w:name="_Toc247527829"/>
      <w:r>
        <w:t>（一）投标函</w:t>
      </w:r>
      <w:bookmarkEnd w:id="919"/>
      <w:bookmarkEnd w:id="920"/>
      <w:bookmarkEnd w:id="921"/>
      <w:bookmarkEnd w:id="922"/>
      <w:bookmarkEnd w:id="923"/>
      <w:bookmarkEnd w:id="924"/>
    </w:p>
    <w:p>
      <w:pPr>
        <w:spacing w:line="440" w:lineRule="exact"/>
        <w:rPr>
          <w:szCs w:val="21"/>
        </w:rPr>
      </w:pPr>
      <w:r>
        <w:rPr>
          <w:szCs w:val="21"/>
          <w:u w:val="single"/>
        </w:rPr>
        <w:t xml:space="preserve">                        </w:t>
      </w:r>
      <w:r>
        <w:rPr>
          <w:rFonts w:hint="eastAsia"/>
          <w:i/>
          <w:szCs w:val="21"/>
        </w:rPr>
        <w:t>（招标人名称）</w:t>
      </w:r>
      <w:r>
        <w:rPr>
          <w:szCs w:val="21"/>
        </w:rPr>
        <w:t>：</w:t>
      </w:r>
    </w:p>
    <w:p>
      <w:pPr>
        <w:numPr>
          <w:ilvl w:val="0"/>
          <w:numId w:val="18"/>
        </w:numPr>
        <w:spacing w:line="440" w:lineRule="exact"/>
        <w:ind w:firstLine="420" w:firstLineChars="200"/>
        <w:rPr>
          <w:szCs w:val="21"/>
        </w:rPr>
      </w:pPr>
      <w:r>
        <w:rPr>
          <w:szCs w:val="21"/>
        </w:rPr>
        <w:t>我方已仔</w:t>
      </w:r>
      <w:r>
        <w:rPr>
          <w:rFonts w:hint="eastAsia" w:ascii="宋体" w:hAnsi="宋体" w:eastAsia="宋体" w:cs="宋体"/>
          <w:szCs w:val="21"/>
        </w:rPr>
        <w:t>细研究了</w:t>
      </w:r>
      <w:r>
        <w:rPr>
          <w:rFonts w:hint="eastAsia" w:ascii="宋体" w:hAnsi="宋体" w:eastAsia="宋体" w:cs="宋体"/>
          <w:szCs w:val="21"/>
          <w:u w:val="single"/>
        </w:rPr>
        <w:t xml:space="preserve">               </w:t>
      </w:r>
      <w:r>
        <w:rPr>
          <w:rFonts w:hint="eastAsia" w:ascii="宋体" w:hAnsi="宋体" w:eastAsia="宋体" w:cs="宋体"/>
          <w:szCs w:val="21"/>
        </w:rPr>
        <w:t>（项目名称）代建项目招标文件的全部内容，愿意以：项目管理报价（下浮率）</w:t>
      </w:r>
      <w:r>
        <w:rPr>
          <w:rFonts w:hint="eastAsia" w:ascii="宋体" w:hAnsi="宋体" w:eastAsia="宋体" w:cs="宋体"/>
          <w:szCs w:val="21"/>
          <w:u w:val="single"/>
        </w:rPr>
        <w:t xml:space="preserve">      </w:t>
      </w:r>
      <w:r>
        <w:rPr>
          <w:rFonts w:hint="eastAsia" w:ascii="宋体" w:hAnsi="宋体" w:eastAsia="宋体" w:cs="宋体"/>
          <w:szCs w:val="21"/>
        </w:rPr>
        <w:t>%；可行性研究报告编制报价（下浮率）</w:t>
      </w:r>
      <w:r>
        <w:rPr>
          <w:rFonts w:hint="eastAsia" w:ascii="宋体" w:hAnsi="宋体" w:eastAsia="宋体" w:cs="宋体"/>
          <w:szCs w:val="21"/>
          <w:u w:val="single"/>
        </w:rPr>
        <w:t xml:space="preserve">     </w:t>
      </w:r>
      <w:r>
        <w:rPr>
          <w:rFonts w:hint="eastAsia" w:ascii="宋体" w:hAnsi="宋体" w:eastAsia="宋体" w:cs="宋体"/>
          <w:szCs w:val="21"/>
        </w:rPr>
        <w:t>%；勘察报价（下浮率）</w:t>
      </w:r>
      <w:r>
        <w:rPr>
          <w:rFonts w:hint="eastAsia" w:ascii="宋体" w:hAnsi="宋体" w:eastAsia="宋体" w:cs="宋体"/>
          <w:szCs w:val="21"/>
          <w:u w:val="single"/>
        </w:rPr>
        <w:t xml:space="preserve">      </w:t>
      </w:r>
      <w:r>
        <w:rPr>
          <w:rFonts w:hint="eastAsia" w:ascii="宋体" w:hAnsi="宋体" w:eastAsia="宋体" w:cs="宋体"/>
          <w:szCs w:val="21"/>
        </w:rPr>
        <w:t>%；造价咨询报价（下浮率）</w:t>
      </w:r>
      <w:r>
        <w:rPr>
          <w:rFonts w:hint="eastAsia" w:ascii="宋体" w:hAnsi="宋体" w:eastAsia="宋体" w:cs="宋体"/>
          <w:szCs w:val="21"/>
          <w:u w:val="single"/>
        </w:rPr>
        <w:t xml:space="preserve">      </w:t>
      </w:r>
      <w:r>
        <w:rPr>
          <w:rFonts w:hint="eastAsia" w:ascii="宋体" w:hAnsi="宋体" w:eastAsia="宋体" w:cs="宋体"/>
          <w:szCs w:val="21"/>
        </w:rPr>
        <w:t>%；招标代理报价（下浮率）</w:t>
      </w:r>
      <w:r>
        <w:rPr>
          <w:rFonts w:hint="eastAsia" w:ascii="宋体" w:hAnsi="宋体" w:eastAsia="宋体" w:cs="宋体"/>
          <w:szCs w:val="21"/>
          <w:u w:val="single"/>
        </w:rPr>
        <w:t xml:space="preserve">      </w:t>
      </w:r>
      <w:r>
        <w:rPr>
          <w:rFonts w:hint="eastAsia" w:ascii="宋体" w:hAnsi="宋体" w:eastAsia="宋体" w:cs="宋体"/>
          <w:szCs w:val="21"/>
        </w:rPr>
        <w:t>%的投标报价（下浮率），服务周期</w:t>
      </w:r>
      <w:r>
        <w:rPr>
          <w:rFonts w:hint="eastAsia" w:ascii="宋体" w:hAnsi="宋体" w:eastAsia="宋体" w:cs="宋体"/>
          <w:szCs w:val="21"/>
          <w:u w:val="single"/>
        </w:rPr>
        <w:t xml:space="preserve">          </w:t>
      </w:r>
      <w:r>
        <w:rPr>
          <w:rFonts w:hint="eastAsia" w:ascii="宋体" w:hAnsi="宋体" w:eastAsia="宋体" w:cs="宋体"/>
          <w:szCs w:val="21"/>
        </w:rPr>
        <w:t xml:space="preserve"> 日历天，按合同约定履行合同义务，实现工程目的。</w:t>
      </w:r>
    </w:p>
    <w:p>
      <w:pPr>
        <w:spacing w:line="440" w:lineRule="exact"/>
        <w:ind w:firstLine="420" w:firstLineChars="200"/>
        <w:rPr>
          <w:szCs w:val="21"/>
        </w:rPr>
      </w:pPr>
      <w:r>
        <w:rPr>
          <w:szCs w:val="21"/>
        </w:rPr>
        <w:t>2．我方承诺在</w:t>
      </w:r>
      <w:r>
        <w:rPr>
          <w:rFonts w:hint="eastAsia"/>
          <w:szCs w:val="21"/>
        </w:rPr>
        <w:t>招标文件规定的</w:t>
      </w:r>
      <w:r>
        <w:rPr>
          <w:szCs w:val="21"/>
        </w:rPr>
        <w:t>投标有效期内不修改、撤销投标文件</w:t>
      </w:r>
      <w:r>
        <w:rPr>
          <w:rFonts w:hint="eastAsia"/>
          <w:szCs w:val="21"/>
        </w:rPr>
        <w:t>。</w:t>
      </w:r>
    </w:p>
    <w:p>
      <w:pPr>
        <w:spacing w:line="440" w:lineRule="exact"/>
        <w:ind w:firstLine="420" w:firstLineChars="200"/>
        <w:rPr>
          <w:szCs w:val="21"/>
        </w:rPr>
      </w:pPr>
      <w:r>
        <w:rPr>
          <w:szCs w:val="21"/>
        </w:rPr>
        <w:t>3．随同本投标函提交投标保证金一份，金额为人民币（大写）</w:t>
      </w:r>
      <w:r>
        <w:rPr>
          <w:szCs w:val="21"/>
          <w:u w:val="single"/>
        </w:rPr>
        <w:t xml:space="preserve">        </w:t>
      </w:r>
      <w:r>
        <w:rPr>
          <w:szCs w:val="21"/>
        </w:rPr>
        <w:t>（¥</w:t>
      </w:r>
      <w:r>
        <w:rPr>
          <w:szCs w:val="21"/>
          <w:u w:val="single"/>
        </w:rPr>
        <w:t xml:space="preserve">  </w:t>
      </w:r>
      <w:r>
        <w:rPr>
          <w:rFonts w:hint="eastAsia"/>
          <w:szCs w:val="21"/>
          <w:u w:val="single"/>
        </w:rPr>
        <w:t xml:space="preserve">   </w:t>
      </w:r>
      <w:r>
        <w:rPr>
          <w:szCs w:val="21"/>
          <w:u w:val="single"/>
        </w:rPr>
        <w:t xml:space="preserve"> </w:t>
      </w:r>
      <w:r>
        <w:rPr>
          <w:szCs w:val="21"/>
        </w:rPr>
        <w:t xml:space="preserve"> ）。</w:t>
      </w:r>
    </w:p>
    <w:p>
      <w:pPr>
        <w:spacing w:line="440" w:lineRule="exact"/>
        <w:ind w:firstLine="420" w:firstLineChars="200"/>
        <w:rPr>
          <w:szCs w:val="21"/>
        </w:rPr>
      </w:pPr>
      <w:r>
        <w:rPr>
          <w:szCs w:val="21"/>
        </w:rPr>
        <w:t>4．如我方中标：</w:t>
      </w:r>
    </w:p>
    <w:p>
      <w:pPr>
        <w:spacing w:line="440" w:lineRule="exact"/>
        <w:ind w:firstLine="718" w:firstLineChars="342"/>
        <w:rPr>
          <w:szCs w:val="21"/>
        </w:rPr>
      </w:pPr>
      <w:r>
        <w:rPr>
          <w:szCs w:val="21"/>
        </w:rPr>
        <w:t>（1）我方承诺在收到中标通知书后，在中标通知书规定的期限内与你方签订合同。</w:t>
      </w:r>
    </w:p>
    <w:p>
      <w:pPr>
        <w:spacing w:line="440" w:lineRule="exact"/>
        <w:ind w:firstLine="718" w:firstLineChars="342"/>
        <w:rPr>
          <w:szCs w:val="21"/>
        </w:rPr>
      </w:pPr>
      <w:r>
        <w:rPr>
          <w:szCs w:val="21"/>
        </w:rPr>
        <w:t>（2）随同本投标函递交的投标函附录属于合同文件的组成部分。</w:t>
      </w:r>
    </w:p>
    <w:p>
      <w:pPr>
        <w:spacing w:line="440" w:lineRule="exact"/>
        <w:ind w:firstLine="718" w:firstLineChars="342"/>
        <w:rPr>
          <w:szCs w:val="21"/>
        </w:rPr>
      </w:pPr>
      <w:r>
        <w:rPr>
          <w:szCs w:val="21"/>
        </w:rPr>
        <w:t>（3）我方承诺按照招标文件规定向你方递交履约担保。</w:t>
      </w:r>
    </w:p>
    <w:p>
      <w:pPr>
        <w:spacing w:line="440" w:lineRule="exact"/>
        <w:ind w:firstLine="718" w:firstLineChars="342"/>
        <w:rPr>
          <w:szCs w:val="21"/>
        </w:rPr>
      </w:pPr>
      <w:r>
        <w:rPr>
          <w:szCs w:val="21"/>
        </w:rPr>
        <w:t>（4）</w:t>
      </w:r>
      <w:r>
        <w:rPr>
          <w:rFonts w:hint="eastAsia"/>
          <w:szCs w:val="21"/>
        </w:rPr>
        <w:t>我方承诺在合同约定的期限内完成并移交全部合同工程，并确保所移交工程全部符合合同条件</w:t>
      </w:r>
      <w:r>
        <w:rPr>
          <w:szCs w:val="21"/>
        </w:rPr>
        <w:t>。</w:t>
      </w:r>
    </w:p>
    <w:p>
      <w:pPr>
        <w:spacing w:line="440" w:lineRule="exact"/>
        <w:ind w:firstLine="420" w:firstLineChars="200"/>
        <w:rPr>
          <w:szCs w:val="21"/>
        </w:rPr>
      </w:pPr>
      <w:r>
        <w:rPr>
          <w:szCs w:val="21"/>
        </w:rPr>
        <w:t>5．</w:t>
      </w:r>
      <w:r>
        <w:rPr>
          <w:rFonts w:hint="eastAsia"/>
        </w:rPr>
        <w:t>我方在此声明，所递交的投标文件及有关资料内容完整、真实、有效和准确，且不存在第二章“投标人须知”第1.4.3项和第1.4.4项规定的任何一种情形。</w:t>
      </w:r>
    </w:p>
    <w:p>
      <w:pPr>
        <w:spacing w:line="440" w:lineRule="exact"/>
        <w:ind w:firstLine="420" w:firstLineChars="200"/>
        <w:rPr>
          <w:szCs w:val="21"/>
        </w:rPr>
      </w:pPr>
      <w:r>
        <w:rPr>
          <w:rFonts w:hint="eastAsia"/>
          <w:szCs w:val="21"/>
        </w:rPr>
        <w:t>6．</w:t>
      </w:r>
      <w:r>
        <w:rPr>
          <w:szCs w:val="21"/>
          <w:u w:val="single"/>
        </w:rPr>
        <w:t xml:space="preserve">                                       </w:t>
      </w:r>
      <w:r>
        <w:rPr>
          <w:szCs w:val="21"/>
        </w:rPr>
        <w:t>（</w:t>
      </w:r>
      <w:r>
        <w:rPr>
          <w:rFonts w:hint="eastAsia"/>
          <w:szCs w:val="21"/>
        </w:rPr>
        <w:t>其他</w:t>
      </w:r>
      <w:r>
        <w:rPr>
          <w:szCs w:val="21"/>
        </w:rPr>
        <w:t>补充说明）。</w:t>
      </w:r>
    </w:p>
    <w:p>
      <w:pPr>
        <w:spacing w:line="440" w:lineRule="exact"/>
        <w:ind w:firstLine="3675" w:firstLineChars="1750"/>
        <w:rPr>
          <w:szCs w:val="21"/>
        </w:rPr>
      </w:pPr>
      <w:r>
        <w:rPr>
          <w:szCs w:val="21"/>
        </w:rPr>
        <w:t>投 标 人：</w:t>
      </w:r>
      <w:r>
        <w:rPr>
          <w:szCs w:val="21"/>
          <w:u w:val="single"/>
        </w:rPr>
        <w:t xml:space="preserve">                      </w:t>
      </w:r>
      <w:r>
        <w:rPr>
          <w:szCs w:val="21"/>
        </w:rPr>
        <w:t>（盖单位章）</w:t>
      </w:r>
    </w:p>
    <w:p>
      <w:pPr>
        <w:spacing w:line="440" w:lineRule="exact"/>
        <w:ind w:firstLine="3675" w:firstLineChars="1750"/>
        <w:rPr>
          <w:szCs w:val="21"/>
        </w:rPr>
      </w:pPr>
      <w:r>
        <w:rPr>
          <w:szCs w:val="21"/>
        </w:rPr>
        <w:t>法定代表人或其委托代理人：</w:t>
      </w:r>
      <w:r>
        <w:rPr>
          <w:szCs w:val="21"/>
          <w:u w:val="single"/>
        </w:rPr>
        <w:t xml:space="preserve">    </w:t>
      </w:r>
      <w:r>
        <w:rPr>
          <w:rFonts w:hint="eastAsia"/>
          <w:szCs w:val="21"/>
          <w:u w:val="single"/>
        </w:rPr>
        <w:t xml:space="preserve">  </w:t>
      </w:r>
      <w:r>
        <w:rPr>
          <w:szCs w:val="21"/>
          <w:u w:val="single"/>
        </w:rPr>
        <w:t xml:space="preserve"> </w:t>
      </w:r>
      <w:r>
        <w:rPr>
          <w:szCs w:val="21"/>
        </w:rPr>
        <w:t>（签字</w:t>
      </w:r>
      <w:r>
        <w:rPr>
          <w:rFonts w:hint="eastAsia"/>
          <w:szCs w:val="21"/>
        </w:rPr>
        <w:t>或</w:t>
      </w:r>
      <w:r>
        <w:rPr>
          <w:szCs w:val="21"/>
        </w:rPr>
        <w:t>盖章）</w:t>
      </w:r>
    </w:p>
    <w:p>
      <w:pPr>
        <w:spacing w:line="440" w:lineRule="exact"/>
        <w:ind w:firstLine="3675" w:firstLineChars="1750"/>
        <w:rPr>
          <w:szCs w:val="21"/>
        </w:rPr>
      </w:pPr>
      <w:r>
        <w:rPr>
          <w:szCs w:val="21"/>
        </w:rPr>
        <w:t>地址：</w:t>
      </w:r>
      <w:r>
        <w:rPr>
          <w:szCs w:val="21"/>
          <w:u w:val="single"/>
        </w:rPr>
        <w:t xml:space="preserve">                                     </w:t>
      </w:r>
    </w:p>
    <w:p>
      <w:pPr>
        <w:spacing w:line="440" w:lineRule="exact"/>
        <w:ind w:firstLine="3675" w:firstLineChars="1750"/>
        <w:rPr>
          <w:szCs w:val="21"/>
        </w:rPr>
      </w:pPr>
      <w:r>
        <w:rPr>
          <w:szCs w:val="21"/>
        </w:rPr>
        <w:t>网址：</w:t>
      </w:r>
      <w:r>
        <w:rPr>
          <w:szCs w:val="21"/>
          <w:u w:val="single"/>
        </w:rPr>
        <w:t xml:space="preserve">                                     </w:t>
      </w:r>
    </w:p>
    <w:p>
      <w:pPr>
        <w:spacing w:line="440" w:lineRule="exact"/>
        <w:ind w:firstLine="3675" w:firstLineChars="1750"/>
        <w:rPr>
          <w:szCs w:val="21"/>
        </w:rPr>
      </w:pPr>
      <w:r>
        <w:rPr>
          <w:szCs w:val="21"/>
        </w:rPr>
        <w:t>电话：</w:t>
      </w:r>
      <w:r>
        <w:rPr>
          <w:szCs w:val="21"/>
          <w:u w:val="single"/>
        </w:rPr>
        <w:t xml:space="preserve">                                     </w:t>
      </w:r>
    </w:p>
    <w:p>
      <w:pPr>
        <w:spacing w:line="440" w:lineRule="exact"/>
        <w:ind w:firstLine="3675" w:firstLineChars="1750"/>
        <w:rPr>
          <w:szCs w:val="21"/>
        </w:rPr>
      </w:pPr>
      <w:r>
        <w:rPr>
          <w:szCs w:val="21"/>
        </w:rPr>
        <w:t>传真：</w:t>
      </w:r>
      <w:r>
        <w:rPr>
          <w:szCs w:val="21"/>
          <w:u w:val="single"/>
        </w:rPr>
        <w:t xml:space="preserve">                                     </w:t>
      </w:r>
    </w:p>
    <w:p>
      <w:pPr>
        <w:spacing w:line="440" w:lineRule="exact"/>
        <w:ind w:firstLine="3675" w:firstLineChars="1750"/>
        <w:rPr>
          <w:szCs w:val="21"/>
        </w:rPr>
      </w:pPr>
      <w:r>
        <w:rPr>
          <w:szCs w:val="21"/>
        </w:rPr>
        <w:t>邮政编码：</w:t>
      </w:r>
      <w:r>
        <w:rPr>
          <w:szCs w:val="21"/>
          <w:u w:val="single"/>
        </w:rPr>
        <w:t xml:space="preserve">                                 </w:t>
      </w:r>
    </w:p>
    <w:p>
      <w:pPr>
        <w:spacing w:line="440" w:lineRule="exact"/>
        <w:ind w:firstLine="5775" w:firstLineChars="2750"/>
        <w:rPr>
          <w:szCs w:val="21"/>
          <w:u w:val="single"/>
        </w:rPr>
      </w:pPr>
    </w:p>
    <w:p>
      <w:pPr>
        <w:spacing w:line="440" w:lineRule="exact"/>
        <w:ind w:firstLine="5775" w:firstLineChars="2750"/>
        <w:rPr>
          <w:szCs w:val="21"/>
        </w:rPr>
      </w:pPr>
      <w:r>
        <w:rPr>
          <w:szCs w:val="21"/>
          <w:u w:val="single"/>
        </w:rPr>
        <w:t xml:space="preserve">      </w:t>
      </w:r>
      <w:r>
        <w:rPr>
          <w:szCs w:val="21"/>
        </w:rPr>
        <w:t>年</w:t>
      </w:r>
      <w:r>
        <w:rPr>
          <w:szCs w:val="21"/>
          <w:u w:val="single"/>
        </w:rPr>
        <w:t xml:space="preserve">      </w:t>
      </w:r>
      <w:r>
        <w:rPr>
          <w:szCs w:val="21"/>
        </w:rPr>
        <w:t>月</w:t>
      </w:r>
      <w:r>
        <w:rPr>
          <w:szCs w:val="21"/>
          <w:u w:val="single"/>
        </w:rPr>
        <w:t xml:space="preserve">      </w:t>
      </w:r>
      <w:r>
        <w:rPr>
          <w:szCs w:val="21"/>
        </w:rPr>
        <w:t>日</w:t>
      </w:r>
    </w:p>
    <w:p>
      <w:pPr>
        <w:spacing w:line="416" w:lineRule="auto"/>
        <w:jc w:val="left"/>
      </w:pPr>
      <w:bookmarkStart w:id="925" w:name="_Toc144974860"/>
      <w:bookmarkStart w:id="926" w:name="_Toc247514283"/>
      <w:bookmarkStart w:id="927" w:name="_Toc247527831"/>
      <w:bookmarkStart w:id="928" w:name="_Toc152042580"/>
      <w:bookmarkStart w:id="929" w:name="_Toc3997917"/>
      <w:bookmarkStart w:id="930" w:name="_Toc152045791"/>
    </w:p>
    <w:p>
      <w:pPr>
        <w:spacing w:line="416" w:lineRule="auto"/>
        <w:jc w:val="left"/>
      </w:pPr>
    </w:p>
    <w:p>
      <w:pPr>
        <w:spacing w:line="416" w:lineRule="auto"/>
        <w:jc w:val="left"/>
      </w:pPr>
    </w:p>
    <w:p>
      <w:pPr>
        <w:spacing w:line="416" w:lineRule="auto"/>
        <w:jc w:val="left"/>
      </w:pPr>
      <w:r>
        <w:rPr>
          <w:rFonts w:hint="eastAsia"/>
        </w:rPr>
        <w:t>（二）</w:t>
      </w:r>
      <w:r>
        <w:t>投标函附录</w:t>
      </w:r>
    </w:p>
    <w:tbl>
      <w:tblPr>
        <w:tblStyle w:val="21"/>
        <w:tblW w:w="8308" w:type="dxa"/>
        <w:jc w:val="center"/>
        <w:tblLayout w:type="fixed"/>
        <w:tblCellMar>
          <w:top w:w="0" w:type="dxa"/>
          <w:left w:w="0" w:type="dxa"/>
          <w:bottom w:w="0" w:type="dxa"/>
          <w:right w:w="0" w:type="dxa"/>
        </w:tblCellMar>
      </w:tblPr>
      <w:tblGrid>
        <w:gridCol w:w="972"/>
        <w:gridCol w:w="2182"/>
        <w:gridCol w:w="1718"/>
        <w:gridCol w:w="1863"/>
        <w:gridCol w:w="1573"/>
      </w:tblGrid>
      <w:tr>
        <w:tblPrEx>
          <w:tblCellMar>
            <w:top w:w="0" w:type="dxa"/>
            <w:left w:w="0" w:type="dxa"/>
            <w:bottom w:w="0" w:type="dxa"/>
            <w:right w:w="0" w:type="dxa"/>
          </w:tblCellMar>
        </w:tblPrEx>
        <w:trPr>
          <w:trHeight w:val="1134" w:hRule="atLeast"/>
          <w:jc w:val="center"/>
        </w:trPr>
        <w:tc>
          <w:tcPr>
            <w:tcW w:w="97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bottom"/>
              <w:rPr>
                <w:rFonts w:ascii="宋体" w:hAnsi="宋体" w:cs="宋体"/>
                <w:b/>
                <w:szCs w:val="21"/>
              </w:rPr>
            </w:pPr>
            <w:r>
              <w:rPr>
                <w:rFonts w:hint="eastAsia" w:ascii="宋体" w:hAnsi="宋体" w:cs="宋体"/>
                <w:b/>
                <w:kern w:val="0"/>
                <w:szCs w:val="21"/>
              </w:rPr>
              <w:t>序号</w:t>
            </w:r>
          </w:p>
        </w:tc>
        <w:tc>
          <w:tcPr>
            <w:tcW w:w="218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bottom"/>
              <w:rPr>
                <w:rFonts w:ascii="宋体" w:hAnsi="宋体" w:cs="宋体"/>
                <w:b/>
                <w:szCs w:val="21"/>
              </w:rPr>
            </w:pPr>
            <w:r>
              <w:rPr>
                <w:rFonts w:hint="eastAsia" w:ascii="宋体" w:hAnsi="宋体" w:cs="宋体"/>
                <w:b/>
                <w:kern w:val="0"/>
                <w:szCs w:val="21"/>
              </w:rPr>
              <w:t>条款名称</w:t>
            </w:r>
          </w:p>
        </w:tc>
        <w:tc>
          <w:tcPr>
            <w:tcW w:w="171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bottom"/>
              <w:rPr>
                <w:rFonts w:ascii="宋体" w:hAnsi="宋体" w:cs="宋体"/>
                <w:b/>
                <w:szCs w:val="21"/>
              </w:rPr>
            </w:pPr>
            <w:r>
              <w:rPr>
                <w:rFonts w:hint="eastAsia" w:ascii="宋体" w:hAnsi="宋体" w:cs="宋体"/>
                <w:b/>
                <w:kern w:val="0"/>
                <w:szCs w:val="21"/>
              </w:rPr>
              <w:t>合同条款号</w:t>
            </w:r>
          </w:p>
        </w:tc>
        <w:tc>
          <w:tcPr>
            <w:tcW w:w="186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bottom"/>
              <w:rPr>
                <w:rFonts w:ascii="宋体" w:hAnsi="宋体" w:cs="宋体"/>
                <w:b/>
                <w:szCs w:val="21"/>
              </w:rPr>
            </w:pPr>
            <w:r>
              <w:rPr>
                <w:rFonts w:hint="eastAsia" w:ascii="宋体" w:hAnsi="宋体" w:cs="宋体"/>
                <w:b/>
                <w:kern w:val="0"/>
                <w:szCs w:val="21"/>
              </w:rPr>
              <w:t>约定内容</w:t>
            </w:r>
          </w:p>
        </w:tc>
        <w:tc>
          <w:tcPr>
            <w:tcW w:w="157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bottom"/>
              <w:rPr>
                <w:rFonts w:ascii="宋体" w:hAnsi="宋体" w:cs="宋体"/>
                <w:b/>
                <w:szCs w:val="21"/>
              </w:rPr>
            </w:pPr>
            <w:r>
              <w:rPr>
                <w:rFonts w:hint="eastAsia" w:ascii="宋体" w:hAnsi="宋体" w:cs="宋体"/>
                <w:b/>
                <w:kern w:val="0"/>
                <w:szCs w:val="21"/>
              </w:rPr>
              <w:t>备注</w:t>
            </w:r>
          </w:p>
        </w:tc>
      </w:tr>
      <w:tr>
        <w:tblPrEx>
          <w:tblCellMar>
            <w:top w:w="0" w:type="dxa"/>
            <w:left w:w="0" w:type="dxa"/>
            <w:bottom w:w="0" w:type="dxa"/>
            <w:right w:w="0" w:type="dxa"/>
          </w:tblCellMar>
        </w:tblPrEx>
        <w:trPr>
          <w:trHeight w:val="1134" w:hRule="atLeast"/>
          <w:jc w:val="center"/>
        </w:trPr>
        <w:tc>
          <w:tcPr>
            <w:tcW w:w="97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bottom"/>
              <w:rPr>
                <w:szCs w:val="21"/>
              </w:rPr>
            </w:pPr>
            <w:r>
              <w:rPr>
                <w:kern w:val="0"/>
                <w:szCs w:val="21"/>
              </w:rPr>
              <w:t>1</w:t>
            </w:r>
          </w:p>
        </w:tc>
        <w:tc>
          <w:tcPr>
            <w:tcW w:w="218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bottom"/>
              <w:rPr>
                <w:rFonts w:ascii="宋体" w:hAnsi="宋体" w:cs="宋体"/>
                <w:szCs w:val="21"/>
              </w:rPr>
            </w:pPr>
            <w:r>
              <w:rPr>
                <w:rFonts w:hint="eastAsia" w:ascii="宋体" w:hAnsi="宋体" w:cs="宋体"/>
                <w:szCs w:val="21"/>
              </w:rPr>
              <w:t>代建项目经理</w:t>
            </w:r>
          </w:p>
          <w:p>
            <w:pPr>
              <w:widowControl/>
              <w:jc w:val="center"/>
              <w:textAlignment w:val="bottom"/>
              <w:rPr>
                <w:rFonts w:ascii="宋体" w:hAnsi="宋体" w:cs="宋体"/>
                <w:szCs w:val="21"/>
              </w:rPr>
            </w:pPr>
            <w:r>
              <w:rPr>
                <w:rFonts w:hint="eastAsia" w:ascii="宋体" w:hAnsi="宋体" w:cs="宋体"/>
                <w:szCs w:val="21"/>
              </w:rPr>
              <w:t>（专业负责人）</w:t>
            </w:r>
          </w:p>
        </w:tc>
        <w:tc>
          <w:tcPr>
            <w:tcW w:w="171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bottom"/>
              <w:rPr>
                <w:szCs w:val="21"/>
              </w:rPr>
            </w:pPr>
          </w:p>
        </w:tc>
        <w:tc>
          <w:tcPr>
            <w:tcW w:w="186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bottom"/>
              <w:rPr>
                <w:rFonts w:ascii="宋体" w:hAnsi="宋体" w:cs="宋体"/>
                <w:szCs w:val="21"/>
              </w:rPr>
            </w:pPr>
            <w:r>
              <w:rPr>
                <w:rFonts w:hint="eastAsia" w:ascii="宋体" w:hAnsi="宋体" w:cs="宋体"/>
                <w:kern w:val="0"/>
                <w:szCs w:val="21"/>
              </w:rPr>
              <w:t>姓名：</w:t>
            </w:r>
          </w:p>
        </w:tc>
        <w:tc>
          <w:tcPr>
            <w:tcW w:w="157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sz w:val="24"/>
              </w:rPr>
            </w:pPr>
          </w:p>
        </w:tc>
      </w:tr>
      <w:tr>
        <w:tblPrEx>
          <w:tblCellMar>
            <w:top w:w="0" w:type="dxa"/>
            <w:left w:w="0" w:type="dxa"/>
            <w:bottom w:w="0" w:type="dxa"/>
            <w:right w:w="0" w:type="dxa"/>
          </w:tblCellMar>
        </w:tblPrEx>
        <w:trPr>
          <w:trHeight w:val="1134" w:hRule="atLeast"/>
          <w:jc w:val="center"/>
        </w:trPr>
        <w:tc>
          <w:tcPr>
            <w:tcW w:w="97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bottom"/>
              <w:rPr>
                <w:szCs w:val="21"/>
              </w:rPr>
            </w:pPr>
            <w:r>
              <w:rPr>
                <w:kern w:val="0"/>
                <w:szCs w:val="21"/>
              </w:rPr>
              <w:t>2</w:t>
            </w:r>
          </w:p>
        </w:tc>
        <w:tc>
          <w:tcPr>
            <w:tcW w:w="218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bottom"/>
              <w:rPr>
                <w:rFonts w:ascii="宋体" w:hAnsi="宋体" w:cs="宋体"/>
                <w:szCs w:val="21"/>
              </w:rPr>
            </w:pPr>
            <w:r>
              <w:rPr>
                <w:rFonts w:hint="eastAsia" w:ascii="宋体" w:hAnsi="宋体" w:cs="宋体"/>
                <w:kern w:val="0"/>
                <w:szCs w:val="21"/>
              </w:rPr>
              <w:t>服务期限</w:t>
            </w:r>
          </w:p>
        </w:tc>
        <w:tc>
          <w:tcPr>
            <w:tcW w:w="171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bottom"/>
              <w:rPr>
                <w:szCs w:val="21"/>
              </w:rPr>
            </w:pPr>
          </w:p>
        </w:tc>
        <w:tc>
          <w:tcPr>
            <w:tcW w:w="186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bottom"/>
              <w:rPr>
                <w:rFonts w:ascii="宋体" w:hAnsi="宋体" w:cs="宋体"/>
                <w:sz w:val="24"/>
              </w:rPr>
            </w:pPr>
            <w:r>
              <w:rPr>
                <w:rFonts w:hint="eastAsia" w:ascii="宋体" w:hAnsi="宋体" w:cs="宋体"/>
                <w:szCs w:val="21"/>
              </w:rPr>
              <w:t xml:space="preserve"> </w:t>
            </w:r>
            <w:r>
              <w:rPr>
                <w:rFonts w:hint="eastAsia" w:ascii="宋体" w:hAnsi="宋体" w:cs="宋体"/>
                <w:szCs w:val="21"/>
                <w:u w:val="single"/>
              </w:rPr>
              <w:t xml:space="preserve">       </w:t>
            </w:r>
            <w:r>
              <w:rPr>
                <w:rFonts w:hint="eastAsia" w:ascii="宋体" w:hAnsi="宋体" w:cs="宋体"/>
                <w:szCs w:val="21"/>
              </w:rPr>
              <w:t>日历天</w:t>
            </w:r>
          </w:p>
        </w:tc>
        <w:tc>
          <w:tcPr>
            <w:tcW w:w="157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sz w:val="24"/>
              </w:rPr>
            </w:pPr>
          </w:p>
        </w:tc>
      </w:tr>
      <w:tr>
        <w:tblPrEx>
          <w:tblCellMar>
            <w:top w:w="0" w:type="dxa"/>
            <w:left w:w="0" w:type="dxa"/>
            <w:bottom w:w="0" w:type="dxa"/>
            <w:right w:w="0" w:type="dxa"/>
          </w:tblCellMar>
        </w:tblPrEx>
        <w:trPr>
          <w:trHeight w:val="1134" w:hRule="atLeast"/>
          <w:jc w:val="center"/>
        </w:trPr>
        <w:tc>
          <w:tcPr>
            <w:tcW w:w="97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bottom"/>
              <w:rPr>
                <w:szCs w:val="21"/>
              </w:rPr>
            </w:pPr>
            <w:r>
              <w:rPr>
                <w:kern w:val="0"/>
                <w:szCs w:val="21"/>
              </w:rPr>
              <w:t>3</w:t>
            </w:r>
          </w:p>
        </w:tc>
        <w:tc>
          <w:tcPr>
            <w:tcW w:w="218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bottom"/>
              <w:rPr>
                <w:rFonts w:ascii="宋体" w:hAnsi="宋体" w:cs="宋体"/>
                <w:szCs w:val="21"/>
              </w:rPr>
            </w:pPr>
            <w:r>
              <w:rPr>
                <w:rFonts w:hint="eastAsia" w:ascii="宋体" w:hAnsi="宋体" w:cs="宋体"/>
                <w:kern w:val="0"/>
                <w:szCs w:val="21"/>
              </w:rPr>
              <w:t>合同价款确定方式</w:t>
            </w:r>
          </w:p>
        </w:tc>
        <w:tc>
          <w:tcPr>
            <w:tcW w:w="171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bottom"/>
              <w:rPr>
                <w:szCs w:val="21"/>
              </w:rPr>
            </w:pPr>
          </w:p>
        </w:tc>
        <w:tc>
          <w:tcPr>
            <w:tcW w:w="186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sz w:val="19"/>
                <w:szCs w:val="19"/>
              </w:rPr>
            </w:pPr>
          </w:p>
        </w:tc>
        <w:tc>
          <w:tcPr>
            <w:tcW w:w="157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sz w:val="19"/>
                <w:szCs w:val="19"/>
              </w:rPr>
            </w:pPr>
          </w:p>
        </w:tc>
      </w:tr>
      <w:tr>
        <w:tblPrEx>
          <w:tblCellMar>
            <w:top w:w="0" w:type="dxa"/>
            <w:left w:w="0" w:type="dxa"/>
            <w:bottom w:w="0" w:type="dxa"/>
            <w:right w:w="0" w:type="dxa"/>
          </w:tblCellMar>
        </w:tblPrEx>
        <w:trPr>
          <w:trHeight w:val="1134" w:hRule="atLeast"/>
          <w:jc w:val="center"/>
        </w:trPr>
        <w:tc>
          <w:tcPr>
            <w:tcW w:w="97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bottom"/>
              <w:rPr>
                <w:kern w:val="0"/>
                <w:szCs w:val="21"/>
              </w:rPr>
            </w:pPr>
            <w:r>
              <w:rPr>
                <w:rFonts w:hint="eastAsia"/>
                <w:kern w:val="0"/>
                <w:szCs w:val="21"/>
              </w:rPr>
              <w:t>4</w:t>
            </w:r>
          </w:p>
        </w:tc>
        <w:tc>
          <w:tcPr>
            <w:tcW w:w="218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bottom"/>
              <w:rPr>
                <w:rFonts w:ascii="宋体" w:hAnsi="宋体" w:cs="宋体"/>
                <w:kern w:val="0"/>
                <w:szCs w:val="21"/>
              </w:rPr>
            </w:pPr>
            <w:r>
              <w:rPr>
                <w:rFonts w:hint="eastAsia" w:ascii="宋体" w:hAnsi="宋体" w:cs="宋体"/>
                <w:kern w:val="0"/>
                <w:szCs w:val="21"/>
              </w:rPr>
              <w:t>……</w:t>
            </w:r>
          </w:p>
        </w:tc>
        <w:tc>
          <w:tcPr>
            <w:tcW w:w="171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bottom"/>
              <w:rPr>
                <w:szCs w:val="21"/>
              </w:rPr>
            </w:pPr>
          </w:p>
        </w:tc>
        <w:tc>
          <w:tcPr>
            <w:tcW w:w="186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sz w:val="19"/>
                <w:szCs w:val="19"/>
              </w:rPr>
            </w:pPr>
          </w:p>
        </w:tc>
        <w:tc>
          <w:tcPr>
            <w:tcW w:w="157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sz w:val="19"/>
                <w:szCs w:val="19"/>
              </w:rPr>
            </w:pPr>
          </w:p>
        </w:tc>
      </w:tr>
      <w:tr>
        <w:tblPrEx>
          <w:tblCellMar>
            <w:top w:w="0" w:type="dxa"/>
            <w:left w:w="0" w:type="dxa"/>
            <w:bottom w:w="0" w:type="dxa"/>
            <w:right w:w="0" w:type="dxa"/>
          </w:tblCellMar>
        </w:tblPrEx>
        <w:trPr>
          <w:trHeight w:val="1134" w:hRule="atLeast"/>
          <w:jc w:val="center"/>
        </w:trPr>
        <w:tc>
          <w:tcPr>
            <w:tcW w:w="97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bottom"/>
              <w:rPr>
                <w:kern w:val="0"/>
                <w:szCs w:val="21"/>
              </w:rPr>
            </w:pPr>
            <w:r>
              <w:rPr>
                <w:rFonts w:hint="eastAsia"/>
                <w:kern w:val="0"/>
                <w:szCs w:val="21"/>
              </w:rPr>
              <w:t>5</w:t>
            </w:r>
          </w:p>
        </w:tc>
        <w:tc>
          <w:tcPr>
            <w:tcW w:w="218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bottom"/>
              <w:rPr>
                <w:rFonts w:ascii="宋体" w:hAnsi="宋体" w:cs="宋体"/>
                <w:kern w:val="0"/>
                <w:szCs w:val="21"/>
              </w:rPr>
            </w:pPr>
            <w:r>
              <w:rPr>
                <w:rFonts w:hint="eastAsia" w:ascii="宋体" w:hAnsi="宋体" w:cs="宋体"/>
                <w:kern w:val="0"/>
                <w:szCs w:val="21"/>
              </w:rPr>
              <w:t>……</w:t>
            </w:r>
          </w:p>
        </w:tc>
        <w:tc>
          <w:tcPr>
            <w:tcW w:w="171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bottom"/>
              <w:rPr>
                <w:szCs w:val="21"/>
              </w:rPr>
            </w:pPr>
          </w:p>
        </w:tc>
        <w:tc>
          <w:tcPr>
            <w:tcW w:w="186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sz w:val="19"/>
                <w:szCs w:val="19"/>
              </w:rPr>
            </w:pPr>
          </w:p>
        </w:tc>
        <w:tc>
          <w:tcPr>
            <w:tcW w:w="157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sz w:val="19"/>
                <w:szCs w:val="19"/>
              </w:rPr>
            </w:pPr>
          </w:p>
        </w:tc>
      </w:tr>
      <w:tr>
        <w:tblPrEx>
          <w:tblCellMar>
            <w:top w:w="0" w:type="dxa"/>
            <w:left w:w="0" w:type="dxa"/>
            <w:bottom w:w="0" w:type="dxa"/>
            <w:right w:w="0" w:type="dxa"/>
          </w:tblCellMar>
        </w:tblPrEx>
        <w:trPr>
          <w:trHeight w:val="1134" w:hRule="atLeast"/>
          <w:jc w:val="center"/>
        </w:trPr>
        <w:tc>
          <w:tcPr>
            <w:tcW w:w="97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bottom"/>
              <w:rPr>
                <w:kern w:val="0"/>
                <w:szCs w:val="21"/>
              </w:rPr>
            </w:pPr>
            <w:r>
              <w:rPr>
                <w:rFonts w:hint="eastAsia"/>
                <w:kern w:val="0"/>
                <w:szCs w:val="21"/>
              </w:rPr>
              <w:t>6</w:t>
            </w:r>
          </w:p>
        </w:tc>
        <w:tc>
          <w:tcPr>
            <w:tcW w:w="218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bottom"/>
              <w:rPr>
                <w:rFonts w:ascii="宋体" w:hAnsi="宋体" w:cs="宋体"/>
                <w:kern w:val="0"/>
                <w:szCs w:val="21"/>
              </w:rPr>
            </w:pPr>
            <w:r>
              <w:rPr>
                <w:rFonts w:hint="eastAsia" w:ascii="宋体" w:hAnsi="宋体" w:cs="宋体"/>
                <w:kern w:val="0"/>
                <w:szCs w:val="21"/>
              </w:rPr>
              <w:t>……</w:t>
            </w:r>
          </w:p>
        </w:tc>
        <w:tc>
          <w:tcPr>
            <w:tcW w:w="171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bottom"/>
              <w:rPr>
                <w:szCs w:val="21"/>
              </w:rPr>
            </w:pPr>
          </w:p>
        </w:tc>
        <w:tc>
          <w:tcPr>
            <w:tcW w:w="186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sz w:val="19"/>
                <w:szCs w:val="19"/>
              </w:rPr>
            </w:pPr>
          </w:p>
        </w:tc>
        <w:tc>
          <w:tcPr>
            <w:tcW w:w="157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jc w:val="center"/>
              <w:rPr>
                <w:sz w:val="19"/>
                <w:szCs w:val="19"/>
              </w:rPr>
            </w:pPr>
          </w:p>
        </w:tc>
      </w:tr>
    </w:tbl>
    <w:p>
      <w:pPr>
        <w:keepNext/>
        <w:keepLines/>
        <w:spacing w:line="416" w:lineRule="auto"/>
        <w:jc w:val="center"/>
      </w:pPr>
    </w:p>
    <w:p>
      <w:pPr>
        <w:widowControl/>
        <w:jc w:val="left"/>
        <w:textAlignment w:val="bottom"/>
        <w:rPr>
          <w:rFonts w:ascii="宋体" w:hAnsi="宋体" w:cs="宋体"/>
          <w:kern w:val="0"/>
          <w:szCs w:val="21"/>
        </w:rPr>
      </w:pPr>
      <w:r>
        <w:rPr>
          <w:rFonts w:hint="eastAsia" w:ascii="宋体" w:hAnsi="宋体" w:cs="宋体"/>
          <w:kern w:val="0"/>
          <w:szCs w:val="21"/>
        </w:rPr>
        <w:t>注：各业务类型（项目管理、可行性研究报告编制、勘察、造价咨询、招标代理）需分别填写。</w:t>
      </w:r>
    </w:p>
    <w:p>
      <w:pPr>
        <w:keepNext/>
        <w:keepLines/>
        <w:spacing w:line="416" w:lineRule="auto"/>
        <w:jc w:val="center"/>
      </w:pPr>
    </w:p>
    <w:p/>
    <w:p/>
    <w:p>
      <w:pPr>
        <w:pStyle w:val="7"/>
      </w:pPr>
    </w:p>
    <w:p/>
    <w:p>
      <w:pPr>
        <w:pStyle w:val="7"/>
      </w:pPr>
    </w:p>
    <w:p/>
    <w:p>
      <w:pPr>
        <w:pStyle w:val="2"/>
        <w:outlineLvl w:val="9"/>
      </w:pPr>
    </w:p>
    <w:p>
      <w:pPr>
        <w:pStyle w:val="2"/>
        <w:outlineLvl w:val="9"/>
      </w:pPr>
    </w:p>
    <w:p>
      <w:pPr>
        <w:pStyle w:val="2"/>
        <w:outlineLvl w:val="9"/>
      </w:pPr>
    </w:p>
    <w:p>
      <w:pPr>
        <w:pStyle w:val="2"/>
        <w:outlineLvl w:val="9"/>
      </w:pPr>
    </w:p>
    <w:p>
      <w:pPr>
        <w:rPr>
          <w:bCs w:val="0"/>
        </w:rPr>
      </w:pPr>
      <w:r>
        <w:rPr>
          <w:bCs w:val="0"/>
        </w:rPr>
        <w:br w:type="page"/>
      </w:r>
    </w:p>
    <w:p>
      <w:pPr>
        <w:pStyle w:val="4"/>
        <w:bidi w:val="0"/>
        <w:jc w:val="center"/>
      </w:pPr>
      <w:bookmarkStart w:id="931" w:name="_Toc26897"/>
      <w:r>
        <w:t>二、法定代表人身份证明</w:t>
      </w:r>
      <w:bookmarkEnd w:id="925"/>
      <w:bookmarkEnd w:id="926"/>
      <w:bookmarkEnd w:id="927"/>
      <w:bookmarkEnd w:id="928"/>
      <w:bookmarkEnd w:id="929"/>
      <w:bookmarkEnd w:id="930"/>
      <w:bookmarkEnd w:id="931"/>
    </w:p>
    <w:p>
      <w:pPr>
        <w:spacing w:line="440" w:lineRule="exact"/>
        <w:rPr>
          <w:sz w:val="20"/>
          <w:szCs w:val="20"/>
        </w:rPr>
      </w:pPr>
    </w:p>
    <w:p>
      <w:pPr>
        <w:spacing w:line="440" w:lineRule="exact"/>
        <w:rPr>
          <w:szCs w:val="21"/>
        </w:rPr>
      </w:pPr>
    </w:p>
    <w:p>
      <w:pPr>
        <w:spacing w:line="440" w:lineRule="exact"/>
        <w:rPr>
          <w:szCs w:val="21"/>
        </w:rPr>
      </w:pPr>
      <w:r>
        <w:rPr>
          <w:szCs w:val="21"/>
        </w:rPr>
        <w:t>投标人名称：</w:t>
      </w:r>
      <w:r>
        <w:rPr>
          <w:szCs w:val="21"/>
          <w:u w:val="single"/>
        </w:rPr>
        <w:t xml:space="preserve">                            </w:t>
      </w:r>
      <w:r>
        <w:rPr>
          <w:szCs w:val="21"/>
        </w:rPr>
        <w:t xml:space="preserve"> </w:t>
      </w:r>
    </w:p>
    <w:p>
      <w:pPr>
        <w:spacing w:line="440" w:lineRule="exact"/>
        <w:rPr>
          <w:szCs w:val="21"/>
        </w:rPr>
      </w:pPr>
      <w:r>
        <w:rPr>
          <w:szCs w:val="21"/>
        </w:rPr>
        <w:t>单位性质：</w:t>
      </w:r>
      <w:r>
        <w:rPr>
          <w:szCs w:val="21"/>
          <w:u w:val="single"/>
        </w:rPr>
        <w:t xml:space="preserve">                               </w:t>
      </w:r>
      <w:r>
        <w:rPr>
          <w:szCs w:val="21"/>
        </w:rPr>
        <w:t xml:space="preserve"> </w:t>
      </w:r>
    </w:p>
    <w:p>
      <w:pPr>
        <w:spacing w:line="440" w:lineRule="exact"/>
        <w:rPr>
          <w:szCs w:val="21"/>
        </w:rPr>
      </w:pPr>
      <w:r>
        <w:rPr>
          <w:szCs w:val="21"/>
        </w:rPr>
        <w:t>地址：</w:t>
      </w:r>
      <w:r>
        <w:rPr>
          <w:szCs w:val="21"/>
          <w:u w:val="single"/>
        </w:rPr>
        <w:t xml:space="preserve">                                   </w:t>
      </w:r>
    </w:p>
    <w:p>
      <w:pPr>
        <w:spacing w:line="440" w:lineRule="exact"/>
        <w:rPr>
          <w:szCs w:val="21"/>
        </w:rPr>
      </w:pPr>
      <w:r>
        <w:rPr>
          <w:szCs w:val="21"/>
        </w:rPr>
        <w:t>成立时间：</w:t>
      </w:r>
      <w:r>
        <w:rPr>
          <w:szCs w:val="21"/>
          <w:u w:val="single"/>
        </w:rPr>
        <w:t xml:space="preserve">         </w:t>
      </w:r>
      <w:r>
        <w:rPr>
          <w:szCs w:val="21"/>
        </w:rPr>
        <w:t>年</w:t>
      </w:r>
      <w:r>
        <w:rPr>
          <w:szCs w:val="21"/>
          <w:u w:val="single"/>
        </w:rPr>
        <w:t xml:space="preserve">       </w:t>
      </w:r>
      <w:r>
        <w:rPr>
          <w:szCs w:val="21"/>
        </w:rPr>
        <w:t>月</w:t>
      </w:r>
      <w:r>
        <w:rPr>
          <w:szCs w:val="21"/>
          <w:u w:val="single"/>
        </w:rPr>
        <w:t xml:space="preserve">       </w:t>
      </w:r>
      <w:r>
        <w:rPr>
          <w:szCs w:val="21"/>
        </w:rPr>
        <w:t>日</w:t>
      </w:r>
    </w:p>
    <w:p>
      <w:pPr>
        <w:spacing w:line="440" w:lineRule="exact"/>
        <w:rPr>
          <w:szCs w:val="21"/>
        </w:rPr>
      </w:pPr>
      <w:r>
        <w:rPr>
          <w:szCs w:val="21"/>
        </w:rPr>
        <w:t>经营期限：</w:t>
      </w:r>
      <w:r>
        <w:rPr>
          <w:szCs w:val="21"/>
          <w:u w:val="single"/>
        </w:rPr>
        <w:t xml:space="preserve">                               </w:t>
      </w:r>
    </w:p>
    <w:p>
      <w:pPr>
        <w:spacing w:line="440" w:lineRule="exact"/>
        <w:rPr>
          <w:szCs w:val="21"/>
        </w:rPr>
      </w:pPr>
      <w:r>
        <w:rPr>
          <w:szCs w:val="21"/>
        </w:rPr>
        <w:t>姓名：</w:t>
      </w:r>
      <w:r>
        <w:rPr>
          <w:szCs w:val="21"/>
          <w:u w:val="single"/>
        </w:rPr>
        <w:t xml:space="preserve">        </w:t>
      </w:r>
      <w:r>
        <w:rPr>
          <w:szCs w:val="21"/>
        </w:rPr>
        <w:t xml:space="preserve"> 性别：</w:t>
      </w:r>
      <w:r>
        <w:rPr>
          <w:szCs w:val="21"/>
          <w:u w:val="single"/>
        </w:rPr>
        <w:t xml:space="preserve">         </w:t>
      </w:r>
      <w:r>
        <w:rPr>
          <w:szCs w:val="21"/>
        </w:rPr>
        <w:t xml:space="preserve"> 年龄：</w:t>
      </w:r>
      <w:r>
        <w:rPr>
          <w:szCs w:val="21"/>
          <w:u w:val="single"/>
        </w:rPr>
        <w:t xml:space="preserve">        </w:t>
      </w:r>
      <w:r>
        <w:rPr>
          <w:szCs w:val="21"/>
        </w:rPr>
        <w:t>职务：</w:t>
      </w:r>
      <w:r>
        <w:rPr>
          <w:szCs w:val="21"/>
          <w:u w:val="single"/>
        </w:rPr>
        <w:t xml:space="preserve">        </w:t>
      </w:r>
    </w:p>
    <w:p>
      <w:pPr>
        <w:spacing w:line="440" w:lineRule="exact"/>
        <w:rPr>
          <w:szCs w:val="21"/>
        </w:rPr>
      </w:pPr>
      <w:r>
        <w:rPr>
          <w:szCs w:val="21"/>
        </w:rPr>
        <w:t>系</w:t>
      </w:r>
      <w:r>
        <w:rPr>
          <w:szCs w:val="21"/>
          <w:u w:val="single"/>
        </w:rPr>
        <w:t xml:space="preserve">                             </w:t>
      </w:r>
      <w:r>
        <w:rPr>
          <w:szCs w:val="21"/>
        </w:rPr>
        <w:t xml:space="preserve"> </w:t>
      </w:r>
      <w:r>
        <w:rPr>
          <w:rFonts w:hint="eastAsia"/>
          <w:i/>
          <w:szCs w:val="21"/>
        </w:rPr>
        <w:t>（</w:t>
      </w:r>
      <w:r>
        <w:rPr>
          <w:i/>
          <w:szCs w:val="21"/>
        </w:rPr>
        <w:t>投标人名称</w:t>
      </w:r>
      <w:r>
        <w:rPr>
          <w:rFonts w:hint="eastAsia"/>
          <w:i/>
          <w:szCs w:val="21"/>
        </w:rPr>
        <w:t>）</w:t>
      </w:r>
      <w:r>
        <w:rPr>
          <w:szCs w:val="21"/>
        </w:rPr>
        <w:t>的法定代表人。</w:t>
      </w:r>
    </w:p>
    <w:p>
      <w:pPr>
        <w:spacing w:line="440" w:lineRule="exact"/>
        <w:ind w:firstLine="420" w:firstLineChars="200"/>
        <w:rPr>
          <w:szCs w:val="21"/>
        </w:rPr>
      </w:pPr>
      <w:r>
        <w:rPr>
          <w:szCs w:val="21"/>
        </w:rPr>
        <w:t>特此证明。</w:t>
      </w:r>
    </w:p>
    <w:p>
      <w:pPr>
        <w:spacing w:line="440" w:lineRule="exact"/>
        <w:rPr>
          <w:szCs w:val="21"/>
        </w:rPr>
      </w:pPr>
    </w:p>
    <w:p>
      <w:pPr>
        <w:spacing w:line="440" w:lineRule="exact"/>
        <w:rPr>
          <w:szCs w:val="21"/>
        </w:rPr>
      </w:pPr>
      <w:r>
        <w:rPr>
          <w:rFonts w:hint="eastAsia"/>
          <w:szCs w:val="21"/>
        </w:rPr>
        <w:t>附：法定代表人身份证复印件。</w:t>
      </w:r>
    </w:p>
    <w:p>
      <w:pPr>
        <w:spacing w:line="440" w:lineRule="exact"/>
        <w:rPr>
          <w:szCs w:val="21"/>
        </w:rPr>
      </w:pPr>
    </w:p>
    <w:p>
      <w:pPr>
        <w:spacing w:line="440" w:lineRule="exact"/>
        <w:rPr>
          <w:szCs w:val="21"/>
        </w:rPr>
      </w:pPr>
      <w:r>
        <w:rPr>
          <w:szCs w:val="21"/>
        </w:rPr>
        <w:t xml:space="preserve">                          投标人：</w:t>
      </w:r>
      <w:r>
        <w:rPr>
          <w:szCs w:val="21"/>
          <w:u w:val="single"/>
        </w:rPr>
        <w:t xml:space="preserve">                 </w:t>
      </w:r>
      <w:r>
        <w:rPr>
          <w:szCs w:val="21"/>
        </w:rPr>
        <w:t>（盖单位章）</w:t>
      </w:r>
    </w:p>
    <w:p>
      <w:pPr>
        <w:spacing w:line="440" w:lineRule="exact"/>
        <w:rPr>
          <w:szCs w:val="21"/>
        </w:rPr>
      </w:pPr>
      <w:r>
        <w:rPr>
          <w:szCs w:val="21"/>
        </w:rPr>
        <w:t xml:space="preserve">                           </w:t>
      </w:r>
    </w:p>
    <w:p>
      <w:pPr>
        <w:spacing w:line="440" w:lineRule="exact"/>
        <w:ind w:firstLine="3360" w:firstLineChars="1600"/>
        <w:rPr>
          <w:szCs w:val="21"/>
        </w:rPr>
      </w:pPr>
      <w:r>
        <w:rPr>
          <w:szCs w:val="21"/>
        </w:rPr>
        <w:t xml:space="preserve">     </w:t>
      </w:r>
      <w:r>
        <w:rPr>
          <w:szCs w:val="21"/>
          <w:u w:val="single"/>
        </w:rPr>
        <w:t xml:space="preserve">         </w:t>
      </w:r>
      <w:r>
        <w:rPr>
          <w:szCs w:val="21"/>
        </w:rPr>
        <w:t>年</w:t>
      </w:r>
      <w:r>
        <w:rPr>
          <w:szCs w:val="21"/>
          <w:u w:val="single"/>
        </w:rPr>
        <w:t xml:space="preserve">      </w:t>
      </w:r>
      <w:r>
        <w:rPr>
          <w:szCs w:val="21"/>
        </w:rPr>
        <w:t>月</w:t>
      </w:r>
      <w:r>
        <w:rPr>
          <w:szCs w:val="21"/>
          <w:u w:val="single"/>
        </w:rPr>
        <w:t xml:space="preserve">   </w:t>
      </w:r>
      <w:r>
        <w:rPr>
          <w:szCs w:val="21"/>
        </w:rPr>
        <w:t xml:space="preserve"> 日           </w:t>
      </w:r>
    </w:p>
    <w:p>
      <w:pPr>
        <w:spacing w:line="440" w:lineRule="exact"/>
        <w:jc w:val="center"/>
        <w:rPr>
          <w:rFonts w:eastAsia="黑体"/>
          <w:sz w:val="20"/>
          <w:szCs w:val="20"/>
        </w:rPr>
      </w:pPr>
    </w:p>
    <w:p>
      <w:pPr>
        <w:rPr>
          <w:rFonts w:hint="eastAsia"/>
          <w:bCs w:val="0"/>
        </w:rPr>
      </w:pPr>
      <w:bookmarkStart w:id="932" w:name="_Toc144974861"/>
      <w:bookmarkStart w:id="933" w:name="_Toc152042581"/>
      <w:bookmarkStart w:id="934" w:name="_Toc247514284"/>
      <w:bookmarkStart w:id="935" w:name="_Toc3997918"/>
      <w:bookmarkStart w:id="936" w:name="_Toc247527832"/>
      <w:bookmarkStart w:id="937" w:name="_Toc152045792"/>
      <w:r>
        <w:rPr>
          <w:rFonts w:hint="eastAsia"/>
          <w:bCs w:val="0"/>
        </w:rPr>
        <w:br w:type="page"/>
      </w:r>
    </w:p>
    <w:p>
      <w:pPr>
        <w:pStyle w:val="4"/>
        <w:bidi w:val="0"/>
        <w:jc w:val="center"/>
      </w:pPr>
      <w:bookmarkStart w:id="938" w:name="_Toc30675"/>
      <w:r>
        <w:rPr>
          <w:rFonts w:hint="eastAsia"/>
        </w:rPr>
        <w:t>三</w:t>
      </w:r>
      <w:r>
        <w:t>、</w:t>
      </w:r>
      <w:bookmarkEnd w:id="932"/>
      <w:bookmarkEnd w:id="933"/>
      <w:bookmarkEnd w:id="934"/>
      <w:bookmarkEnd w:id="935"/>
      <w:bookmarkEnd w:id="936"/>
      <w:bookmarkEnd w:id="937"/>
      <w:r>
        <w:rPr>
          <w:rFonts w:hint="eastAsia"/>
        </w:rPr>
        <w:t>法定代表人授权委托书</w:t>
      </w:r>
      <w:bookmarkEnd w:id="938"/>
    </w:p>
    <w:p>
      <w:pPr>
        <w:spacing w:line="440" w:lineRule="exact"/>
        <w:rPr>
          <w:rFonts w:eastAsia="黑体"/>
          <w:szCs w:val="21"/>
        </w:rPr>
      </w:pPr>
    </w:p>
    <w:p>
      <w:pPr>
        <w:topLinePunct/>
        <w:spacing w:line="440" w:lineRule="exact"/>
        <w:ind w:firstLine="420" w:firstLineChars="200"/>
        <w:rPr>
          <w:szCs w:val="21"/>
        </w:rPr>
      </w:pPr>
      <w:r>
        <w:rPr>
          <w:rFonts w:hint="eastAsia"/>
          <w:szCs w:val="21"/>
        </w:rPr>
        <w:t>本授权委托书声明：本人</w:t>
      </w:r>
      <w:r>
        <w:rPr>
          <w:rFonts w:hint="eastAsia"/>
          <w:szCs w:val="21"/>
          <w:u w:val="single"/>
        </w:rPr>
        <w:t xml:space="preserve">     </w:t>
      </w:r>
      <w:r>
        <w:rPr>
          <w:rFonts w:hint="eastAsia"/>
          <w:i/>
          <w:szCs w:val="21"/>
        </w:rPr>
        <w:t>（姓名）</w:t>
      </w:r>
      <w:r>
        <w:rPr>
          <w:rFonts w:hint="eastAsia"/>
          <w:szCs w:val="21"/>
        </w:rPr>
        <w:t xml:space="preserve">系 </w:t>
      </w:r>
      <w:r>
        <w:rPr>
          <w:rFonts w:hint="eastAsia"/>
          <w:szCs w:val="21"/>
          <w:u w:val="single"/>
        </w:rPr>
        <w:t xml:space="preserve">           </w:t>
      </w:r>
      <w:r>
        <w:rPr>
          <w:rFonts w:hint="eastAsia"/>
          <w:i/>
          <w:szCs w:val="21"/>
          <w:u w:val="single"/>
        </w:rPr>
        <w:t>（投标人名称）</w:t>
      </w:r>
      <w:r>
        <w:rPr>
          <w:rFonts w:hint="eastAsia"/>
          <w:szCs w:val="21"/>
        </w:rPr>
        <w:t>法定代表人，现授权委托</w:t>
      </w:r>
      <w:r>
        <w:rPr>
          <w:rFonts w:hint="eastAsia"/>
          <w:szCs w:val="21"/>
          <w:u w:val="single"/>
        </w:rPr>
        <w:t xml:space="preserve">          </w:t>
      </w:r>
      <w:r>
        <w:rPr>
          <w:rFonts w:hint="eastAsia"/>
          <w:i/>
          <w:szCs w:val="21"/>
        </w:rPr>
        <w:t>（姓名）</w:t>
      </w:r>
      <w:r>
        <w:rPr>
          <w:rFonts w:hint="eastAsia"/>
          <w:szCs w:val="21"/>
        </w:rPr>
        <w:t>为我单位（或联合体）代理人，</w:t>
      </w:r>
      <w:r>
        <w:rPr>
          <w:szCs w:val="21"/>
        </w:rPr>
        <w:t>代理人根据授权，</w:t>
      </w:r>
      <w:r>
        <w:rPr>
          <w:rFonts w:hint="eastAsia"/>
          <w:szCs w:val="21"/>
        </w:rPr>
        <w:t>以本单位（或联合体）名义</w:t>
      </w:r>
      <w:r>
        <w:rPr>
          <w:szCs w:val="21"/>
        </w:rPr>
        <w:t>签署、澄清</w:t>
      </w:r>
      <w:r>
        <w:rPr>
          <w:rFonts w:hint="eastAsia"/>
          <w:szCs w:val="21"/>
        </w:rPr>
        <w:t>、说明、补正</w:t>
      </w:r>
      <w:r>
        <w:rPr>
          <w:szCs w:val="21"/>
        </w:rPr>
        <w:t>、递交、撤回、修改</w:t>
      </w:r>
      <w:r>
        <w:rPr>
          <w:rFonts w:hint="eastAsia"/>
          <w:i/>
          <w:szCs w:val="21"/>
          <w:u w:val="single"/>
        </w:rPr>
        <w:t>（项目名称）</w:t>
      </w:r>
      <w:r>
        <w:rPr>
          <w:rFonts w:hint="eastAsia"/>
          <w:szCs w:val="21"/>
        </w:rPr>
        <w:t>代建服务招标的投标文件、签订合同和处理的与之有关的一切事务，其法律后果由我方承担。</w:t>
      </w:r>
    </w:p>
    <w:p>
      <w:pPr>
        <w:spacing w:line="440" w:lineRule="exact"/>
        <w:rPr>
          <w:szCs w:val="21"/>
        </w:rPr>
      </w:pPr>
      <w:r>
        <w:rPr>
          <w:szCs w:val="21"/>
        </w:rPr>
        <w:t xml:space="preserve">    委托期限：</w:t>
      </w:r>
      <w:r>
        <w:rPr>
          <w:szCs w:val="21"/>
          <w:u w:val="single"/>
        </w:rPr>
        <w:t xml:space="preserve">  </w:t>
      </w:r>
      <w:r>
        <w:rPr>
          <w:rFonts w:hint="eastAsia"/>
          <w:szCs w:val="21"/>
          <w:u w:val="single"/>
        </w:rPr>
        <w:t>自开标之日起90日历天</w:t>
      </w:r>
      <w:r>
        <w:rPr>
          <w:szCs w:val="21"/>
          <w:u w:val="single"/>
        </w:rPr>
        <w:t xml:space="preserve">  </w:t>
      </w:r>
      <w:r>
        <w:rPr>
          <w:rFonts w:hint="eastAsia"/>
          <w:szCs w:val="21"/>
        </w:rPr>
        <w:t xml:space="preserve">。  </w:t>
      </w:r>
    </w:p>
    <w:p>
      <w:pPr>
        <w:topLinePunct/>
        <w:spacing w:line="440" w:lineRule="exact"/>
        <w:ind w:firstLine="420" w:firstLineChars="200"/>
        <w:rPr>
          <w:szCs w:val="21"/>
        </w:rPr>
      </w:pPr>
      <w:r>
        <w:rPr>
          <w:rFonts w:hint="eastAsia"/>
          <w:szCs w:val="21"/>
        </w:rPr>
        <w:t>代理人无转委托权。</w:t>
      </w:r>
    </w:p>
    <w:p>
      <w:pPr>
        <w:topLinePunct/>
        <w:spacing w:line="440" w:lineRule="exact"/>
        <w:ind w:firstLine="420" w:firstLineChars="200"/>
        <w:rPr>
          <w:szCs w:val="21"/>
        </w:rPr>
      </w:pPr>
      <w:r>
        <w:rPr>
          <w:rFonts w:hint="eastAsia"/>
          <w:szCs w:val="21"/>
        </w:rPr>
        <w:t xml:space="preserve">特此委托。            </w:t>
      </w:r>
    </w:p>
    <w:p>
      <w:pPr>
        <w:topLinePunct/>
        <w:spacing w:line="440" w:lineRule="exact"/>
        <w:ind w:firstLine="420" w:firstLineChars="200"/>
        <w:rPr>
          <w:szCs w:val="21"/>
        </w:rPr>
      </w:pPr>
    </w:p>
    <w:p>
      <w:pPr>
        <w:topLinePunct/>
        <w:spacing w:line="440" w:lineRule="exact"/>
        <w:ind w:firstLine="420" w:firstLineChars="200"/>
        <w:rPr>
          <w:szCs w:val="21"/>
          <w:u w:val="single"/>
        </w:rPr>
      </w:pPr>
      <w:r>
        <w:rPr>
          <w:rFonts w:hint="eastAsia"/>
          <w:szCs w:val="21"/>
        </w:rPr>
        <w:t xml:space="preserve">     代理人姓名：</w:t>
      </w:r>
      <w:r>
        <w:rPr>
          <w:rFonts w:hint="eastAsia"/>
          <w:szCs w:val="21"/>
          <w:u w:val="single"/>
        </w:rPr>
        <w:t xml:space="preserve">         </w:t>
      </w:r>
      <w:r>
        <w:rPr>
          <w:rFonts w:hint="eastAsia"/>
          <w:szCs w:val="21"/>
        </w:rPr>
        <w:t>性别：</w:t>
      </w:r>
      <w:r>
        <w:rPr>
          <w:rFonts w:hint="eastAsia"/>
          <w:szCs w:val="21"/>
          <w:u w:val="single"/>
        </w:rPr>
        <w:t xml:space="preserve">       </w:t>
      </w:r>
      <w:r>
        <w:rPr>
          <w:rFonts w:hint="eastAsia"/>
          <w:szCs w:val="21"/>
        </w:rPr>
        <w:t xml:space="preserve">  身份证号： </w:t>
      </w:r>
      <w:r>
        <w:rPr>
          <w:rFonts w:hint="eastAsia"/>
          <w:szCs w:val="21"/>
          <w:u w:val="single"/>
        </w:rPr>
        <w:t xml:space="preserve">            </w:t>
      </w:r>
    </w:p>
    <w:p>
      <w:pPr>
        <w:topLinePunct/>
        <w:spacing w:line="440" w:lineRule="exact"/>
        <w:ind w:firstLine="420" w:firstLineChars="200"/>
        <w:rPr>
          <w:szCs w:val="21"/>
          <w:u w:val="single"/>
        </w:rPr>
      </w:pPr>
      <w:r>
        <w:rPr>
          <w:rFonts w:hint="eastAsia"/>
          <w:szCs w:val="21"/>
        </w:rPr>
        <w:t xml:space="preserve">     委托人姓名：</w:t>
      </w:r>
      <w:r>
        <w:rPr>
          <w:rFonts w:hint="eastAsia"/>
          <w:szCs w:val="21"/>
          <w:u w:val="single"/>
        </w:rPr>
        <w:t xml:space="preserve">         </w:t>
      </w:r>
      <w:r>
        <w:rPr>
          <w:rFonts w:hint="eastAsia"/>
          <w:szCs w:val="21"/>
        </w:rPr>
        <w:t>性别：</w:t>
      </w:r>
      <w:r>
        <w:rPr>
          <w:rFonts w:hint="eastAsia"/>
          <w:szCs w:val="21"/>
          <w:u w:val="single"/>
        </w:rPr>
        <w:t xml:space="preserve">       </w:t>
      </w:r>
      <w:r>
        <w:rPr>
          <w:rFonts w:hint="eastAsia"/>
          <w:szCs w:val="21"/>
        </w:rPr>
        <w:t xml:space="preserve">  身份证号： </w:t>
      </w:r>
      <w:r>
        <w:rPr>
          <w:rFonts w:hint="eastAsia"/>
          <w:szCs w:val="21"/>
          <w:u w:val="single"/>
        </w:rPr>
        <w:t xml:space="preserve">            </w:t>
      </w:r>
    </w:p>
    <w:p>
      <w:pPr>
        <w:topLinePunct/>
        <w:spacing w:line="440" w:lineRule="exact"/>
        <w:ind w:firstLine="420" w:firstLineChars="200"/>
        <w:rPr>
          <w:szCs w:val="21"/>
        </w:rPr>
      </w:pPr>
      <w:r>
        <w:rPr>
          <w:rFonts w:hint="eastAsia"/>
          <w:szCs w:val="21"/>
        </w:rPr>
        <w:t xml:space="preserve">          </w:t>
      </w:r>
    </w:p>
    <w:p>
      <w:pPr>
        <w:topLinePunct/>
        <w:spacing w:line="440" w:lineRule="exact"/>
        <w:ind w:firstLine="420" w:firstLineChars="200"/>
        <w:rPr>
          <w:rFonts w:ascii="Calibri"/>
          <w:szCs w:val="21"/>
        </w:rPr>
      </w:pPr>
    </w:p>
    <w:p>
      <w:pPr>
        <w:rPr>
          <w:rFonts w:ascii="Calibri" w:hAnsi="仿宋" w:eastAsia="仿宋" w:cs="仿宋"/>
          <w:sz w:val="24"/>
        </w:rPr>
      </w:pPr>
    </w:p>
    <w:p>
      <w:pPr>
        <w:rPr>
          <w:rFonts w:ascii="Calibri" w:hAnsi="Calibri" w:eastAsia="仿宋" w:cs="Calibri"/>
          <w:sz w:val="24"/>
        </w:rPr>
      </w:pPr>
    </w:p>
    <w:p>
      <w:pPr>
        <w:topLinePunct/>
        <w:spacing w:line="440" w:lineRule="exact"/>
        <w:ind w:firstLine="480" w:firstLineChars="200"/>
        <w:rPr>
          <w:szCs w:val="21"/>
        </w:rPr>
      </w:pPr>
      <w:r>
        <w:rPr>
          <w:rFonts w:ascii="Calibri" w:hAnsi="Calibri" w:eastAsia="仿宋" w:cs="Calibri"/>
          <w:sz w:val="24"/>
        </w:rPr>
        <w:t xml:space="preserve">                        </w:t>
      </w:r>
      <w:r>
        <w:rPr>
          <w:szCs w:val="21"/>
        </w:rPr>
        <w:t>投标人（或联合体牵头人）：</w:t>
      </w:r>
      <w:r>
        <w:rPr>
          <w:szCs w:val="21"/>
          <w:u w:val="single"/>
        </w:rPr>
        <w:t xml:space="preserve">（盖章）  </w:t>
      </w:r>
      <w:r>
        <w:rPr>
          <w:szCs w:val="21"/>
        </w:rPr>
        <w:t xml:space="preserve"> </w:t>
      </w:r>
    </w:p>
    <w:p>
      <w:pPr>
        <w:topLinePunct/>
        <w:spacing w:line="440" w:lineRule="exact"/>
        <w:ind w:firstLine="420" w:firstLineChars="200"/>
        <w:rPr>
          <w:szCs w:val="21"/>
        </w:rPr>
      </w:pPr>
    </w:p>
    <w:p>
      <w:pPr>
        <w:topLinePunct/>
        <w:spacing w:line="440" w:lineRule="exact"/>
        <w:ind w:firstLine="420" w:firstLineChars="200"/>
        <w:rPr>
          <w:szCs w:val="21"/>
        </w:rPr>
      </w:pPr>
      <w:r>
        <w:rPr>
          <w:szCs w:val="21"/>
        </w:rPr>
        <w:t xml:space="preserve">                  投标人（或联合体牵头人）法定代表人： </w:t>
      </w:r>
      <w:r>
        <w:rPr>
          <w:szCs w:val="21"/>
          <w:u w:val="single"/>
        </w:rPr>
        <w:t xml:space="preserve">   （签字或盖章）  </w:t>
      </w:r>
      <w:r>
        <w:rPr>
          <w:szCs w:val="21"/>
        </w:rPr>
        <w:t xml:space="preserve"> </w:t>
      </w:r>
    </w:p>
    <w:p>
      <w:pPr>
        <w:topLinePunct/>
        <w:spacing w:line="440" w:lineRule="exact"/>
        <w:ind w:firstLine="420" w:firstLineChars="200"/>
        <w:rPr>
          <w:szCs w:val="21"/>
        </w:rPr>
      </w:pPr>
    </w:p>
    <w:p>
      <w:pPr>
        <w:topLinePunct/>
        <w:spacing w:line="440" w:lineRule="exact"/>
        <w:ind w:firstLine="420" w:firstLineChars="200"/>
        <w:rPr>
          <w:szCs w:val="21"/>
        </w:rPr>
      </w:pPr>
      <w:r>
        <w:rPr>
          <w:szCs w:val="21"/>
        </w:rPr>
        <w:t xml:space="preserve">                                   </w:t>
      </w:r>
      <w:r>
        <w:rPr>
          <w:rFonts w:hint="eastAsia"/>
          <w:szCs w:val="21"/>
          <w:lang w:val="en-US" w:eastAsia="zh-CN"/>
        </w:rPr>
        <w:t xml:space="preserve">              </w:t>
      </w:r>
      <w:r>
        <w:rPr>
          <w:szCs w:val="21"/>
        </w:rPr>
        <w:t xml:space="preserve">   年       月      日</w:t>
      </w:r>
    </w:p>
    <w:p>
      <w:pPr>
        <w:topLinePunct/>
        <w:spacing w:line="440" w:lineRule="exact"/>
        <w:ind w:firstLine="420" w:firstLineChars="200"/>
        <w:rPr>
          <w:szCs w:val="21"/>
        </w:rPr>
      </w:pPr>
    </w:p>
    <w:p>
      <w:pPr>
        <w:topLinePunct/>
        <w:spacing w:line="440" w:lineRule="exact"/>
        <w:ind w:firstLine="420" w:firstLineChars="200"/>
        <w:rPr>
          <w:szCs w:val="21"/>
        </w:rPr>
      </w:pPr>
      <w:r>
        <w:rPr>
          <w:szCs w:val="21"/>
        </w:rPr>
        <w:t>附：法定代表人身份证复印件</w:t>
      </w:r>
    </w:p>
    <w:p>
      <w:pPr>
        <w:topLinePunct/>
        <w:spacing w:line="440" w:lineRule="exact"/>
        <w:ind w:firstLine="420" w:firstLineChars="200"/>
        <w:rPr>
          <w:szCs w:val="21"/>
        </w:rPr>
      </w:pPr>
      <w:r>
        <w:rPr>
          <w:szCs w:val="21"/>
        </w:rPr>
        <w:t xml:space="preserve">     代理人身份证复印件</w:t>
      </w:r>
    </w:p>
    <w:p>
      <w:pPr>
        <w:topLinePunct/>
        <w:spacing w:line="440" w:lineRule="exact"/>
        <w:ind w:firstLine="420" w:firstLineChars="200"/>
        <w:rPr>
          <w:szCs w:val="21"/>
        </w:rPr>
      </w:pPr>
    </w:p>
    <w:p>
      <w:pPr>
        <w:topLinePunct/>
        <w:spacing w:line="440" w:lineRule="exact"/>
        <w:ind w:firstLine="420" w:firstLineChars="200"/>
        <w:rPr>
          <w:szCs w:val="21"/>
        </w:rPr>
      </w:pPr>
    </w:p>
    <w:p>
      <w:pPr>
        <w:pStyle w:val="2"/>
        <w:outlineLvl w:val="9"/>
        <w:rPr>
          <w:szCs w:val="21"/>
        </w:rPr>
      </w:pPr>
    </w:p>
    <w:p>
      <w:pPr>
        <w:pStyle w:val="2"/>
        <w:outlineLvl w:val="9"/>
        <w:rPr>
          <w:szCs w:val="21"/>
        </w:rPr>
      </w:pPr>
    </w:p>
    <w:p>
      <w:pPr>
        <w:pStyle w:val="2"/>
        <w:outlineLvl w:val="9"/>
        <w:rPr>
          <w:szCs w:val="21"/>
        </w:rPr>
      </w:pPr>
    </w:p>
    <w:p>
      <w:pPr>
        <w:ind w:firstLine="2879" w:firstLineChars="1371"/>
      </w:pPr>
    </w:p>
    <w:p>
      <w:pPr>
        <w:rPr>
          <w:rFonts w:hint="eastAsia"/>
          <w:bCs w:val="0"/>
        </w:rPr>
      </w:pPr>
      <w:bookmarkStart w:id="939" w:name="_Toc247527834"/>
      <w:bookmarkStart w:id="940" w:name="_Toc144974862"/>
      <w:bookmarkStart w:id="941" w:name="_Toc3997919"/>
      <w:bookmarkStart w:id="942" w:name="_Toc247514286"/>
      <w:bookmarkStart w:id="943" w:name="_Toc152042583"/>
      <w:bookmarkStart w:id="944" w:name="_Toc152045794"/>
      <w:r>
        <w:rPr>
          <w:rFonts w:hint="eastAsia"/>
          <w:bCs w:val="0"/>
        </w:rPr>
        <w:br w:type="page"/>
      </w:r>
    </w:p>
    <w:p>
      <w:pPr>
        <w:pStyle w:val="4"/>
        <w:bidi w:val="0"/>
        <w:jc w:val="center"/>
        <w:rPr>
          <w:rFonts w:hint="eastAsia"/>
        </w:rPr>
      </w:pPr>
      <w:bookmarkStart w:id="945" w:name="_Toc14525"/>
      <w:r>
        <w:rPr>
          <w:rFonts w:hint="eastAsia"/>
        </w:rPr>
        <w:t>四、投标保证金</w:t>
      </w:r>
      <w:bookmarkEnd w:id="939"/>
      <w:bookmarkEnd w:id="940"/>
      <w:bookmarkEnd w:id="941"/>
      <w:bookmarkEnd w:id="942"/>
      <w:bookmarkEnd w:id="943"/>
      <w:bookmarkEnd w:id="944"/>
      <w:bookmarkEnd w:id="945"/>
    </w:p>
    <w:p/>
    <w:p/>
    <w:p/>
    <w:p>
      <w:pPr>
        <w:jc w:val="center"/>
      </w:pPr>
      <w:r>
        <w:rPr>
          <w:rFonts w:hint="eastAsia"/>
        </w:rPr>
        <w:t>附：缴纳保证金</w:t>
      </w:r>
      <w:r>
        <w:rPr>
          <w:rFonts w:hint="eastAsia" w:ascii="宋体" w:hAnsi="宋体"/>
          <w:szCs w:val="21"/>
        </w:rPr>
        <w:t>回执单及开户许可证加盖公章的复印件。</w:t>
      </w:r>
    </w:p>
    <w:p/>
    <w:p/>
    <w:p/>
    <w:p/>
    <w:p/>
    <w:p/>
    <w:p/>
    <w:p/>
    <w:p/>
    <w:p/>
    <w:p/>
    <w:p/>
    <w:p/>
    <w:p/>
    <w:p/>
    <w:p/>
    <w:p/>
    <w:p/>
    <w:p/>
    <w:p/>
    <w:p/>
    <w:p/>
    <w:p/>
    <w:p/>
    <w:p/>
    <w:p/>
    <w:p/>
    <w:p>
      <w:pPr>
        <w:pStyle w:val="2"/>
        <w:outlineLvl w:val="9"/>
      </w:pPr>
    </w:p>
    <w:p>
      <w:pPr>
        <w:pStyle w:val="2"/>
        <w:outlineLvl w:val="9"/>
      </w:pPr>
    </w:p>
    <w:p>
      <w:pPr>
        <w:pStyle w:val="2"/>
        <w:outlineLvl w:val="9"/>
      </w:pPr>
    </w:p>
    <w:p>
      <w:pPr>
        <w:pStyle w:val="2"/>
        <w:outlineLvl w:val="9"/>
      </w:pPr>
    </w:p>
    <w:p>
      <w:pPr>
        <w:pStyle w:val="2"/>
        <w:outlineLvl w:val="9"/>
      </w:pPr>
    </w:p>
    <w:p/>
    <w:p/>
    <w:p>
      <w:pPr>
        <w:rPr>
          <w:rFonts w:hint="eastAsia"/>
          <w:bCs w:val="0"/>
        </w:rPr>
      </w:pPr>
      <w:bookmarkStart w:id="946" w:name="_Toc152045795"/>
      <w:bookmarkStart w:id="947" w:name="_Toc3997920"/>
      <w:bookmarkStart w:id="948" w:name="_Toc247514287"/>
      <w:bookmarkStart w:id="949" w:name="_Toc247527835"/>
      <w:bookmarkStart w:id="950" w:name="_Toc144974863"/>
      <w:bookmarkStart w:id="951" w:name="_Toc152042584"/>
      <w:r>
        <w:rPr>
          <w:rFonts w:hint="eastAsia"/>
          <w:bCs w:val="0"/>
        </w:rPr>
        <w:br w:type="page"/>
      </w:r>
    </w:p>
    <w:p>
      <w:pPr>
        <w:pStyle w:val="4"/>
        <w:bidi w:val="0"/>
        <w:jc w:val="center"/>
        <w:rPr>
          <w:rFonts w:hint="eastAsia"/>
        </w:rPr>
      </w:pPr>
      <w:bookmarkStart w:id="952" w:name="_Toc12195"/>
      <w:r>
        <w:rPr>
          <w:rFonts w:hint="eastAsia"/>
        </w:rPr>
        <w:t>五、</w:t>
      </w:r>
      <w:bookmarkEnd w:id="946"/>
      <w:bookmarkEnd w:id="947"/>
      <w:bookmarkEnd w:id="948"/>
      <w:bookmarkEnd w:id="949"/>
      <w:bookmarkEnd w:id="950"/>
      <w:bookmarkEnd w:id="951"/>
      <w:r>
        <w:rPr>
          <w:rFonts w:hint="eastAsia"/>
        </w:rPr>
        <w:t>投标报价（下浮率）书</w:t>
      </w:r>
      <w:bookmarkEnd w:id="952"/>
    </w:p>
    <w:p>
      <w:pPr>
        <w:spacing w:line="416" w:lineRule="auto"/>
      </w:pPr>
      <w:bookmarkStart w:id="953" w:name="_Toc3997921"/>
      <w:r>
        <w:rPr>
          <w:rFonts w:hint="eastAsia"/>
        </w:rPr>
        <w:t>（一）投标报价（</w:t>
      </w:r>
      <w:r>
        <w:rPr>
          <w:rFonts w:hint="eastAsia"/>
          <w:szCs w:val="21"/>
        </w:rPr>
        <w:t>下浮率</w:t>
      </w:r>
      <w:r>
        <w:rPr>
          <w:rFonts w:hint="eastAsia"/>
        </w:rPr>
        <w:t>）书说明</w:t>
      </w:r>
      <w:bookmarkEnd w:id="953"/>
    </w:p>
    <w:p>
      <w:pPr>
        <w:spacing w:line="440" w:lineRule="exact"/>
        <w:ind w:firstLine="420" w:firstLineChars="200"/>
        <w:rPr>
          <w:szCs w:val="21"/>
        </w:rPr>
      </w:pPr>
      <w:r>
        <w:rPr>
          <w:rFonts w:hint="eastAsia"/>
          <w:szCs w:val="21"/>
        </w:rPr>
        <w:t>1.</w:t>
      </w:r>
      <w:r>
        <w:rPr>
          <w:szCs w:val="21"/>
        </w:rPr>
        <w:t>1</w:t>
      </w:r>
      <w:r>
        <w:rPr>
          <w:rFonts w:hint="eastAsia"/>
        </w:rPr>
        <w:t>投标报价（</w:t>
      </w:r>
      <w:r>
        <w:rPr>
          <w:rFonts w:hint="eastAsia"/>
          <w:szCs w:val="21"/>
        </w:rPr>
        <w:t>下浮率</w:t>
      </w:r>
      <w:r>
        <w:rPr>
          <w:rFonts w:hint="eastAsia"/>
        </w:rPr>
        <w:t>）书</w:t>
      </w:r>
      <w:r>
        <w:rPr>
          <w:rFonts w:hint="eastAsia"/>
          <w:szCs w:val="21"/>
        </w:rPr>
        <w:t>列出的任何数量，不视为要求承包人实施的实际或准确的服务内容。在</w:t>
      </w:r>
      <w:r>
        <w:rPr>
          <w:rFonts w:hint="eastAsia"/>
        </w:rPr>
        <w:t>投标报价（下浮率）书</w:t>
      </w:r>
      <w:r>
        <w:rPr>
          <w:rFonts w:hint="eastAsia"/>
          <w:szCs w:val="21"/>
        </w:rPr>
        <w:t>中列出的任何服务内容和价格数据应仅限用于合同约定的变更和支付的参考资料，而不能用于其他目的。</w:t>
      </w:r>
    </w:p>
    <w:p>
      <w:pPr>
        <w:spacing w:line="440" w:lineRule="exact"/>
        <w:ind w:firstLine="420" w:firstLineChars="200"/>
        <w:rPr>
          <w:szCs w:val="21"/>
        </w:rPr>
      </w:pPr>
      <w:r>
        <w:rPr>
          <w:rFonts w:hint="eastAsia"/>
          <w:szCs w:val="21"/>
        </w:rPr>
        <w:t>1.</w:t>
      </w:r>
      <w:r>
        <w:rPr>
          <w:szCs w:val="21"/>
        </w:rPr>
        <w:t>2</w:t>
      </w:r>
      <w:r>
        <w:rPr>
          <w:rFonts w:hint="eastAsia"/>
          <w:szCs w:val="21"/>
        </w:rPr>
        <w:t>本</w:t>
      </w:r>
      <w:r>
        <w:rPr>
          <w:rFonts w:hint="eastAsia"/>
        </w:rPr>
        <w:t>投标报价（下浮率）书</w:t>
      </w:r>
      <w:r>
        <w:rPr>
          <w:rFonts w:hint="eastAsia"/>
          <w:szCs w:val="21"/>
        </w:rPr>
        <w:t>应与</w:t>
      </w:r>
      <w:r>
        <w:rPr>
          <w:szCs w:val="21"/>
        </w:rPr>
        <w:t>招标文件中投标人须知、</w:t>
      </w:r>
      <w:r>
        <w:rPr>
          <w:rFonts w:hint="eastAsia"/>
          <w:szCs w:val="21"/>
        </w:rPr>
        <w:t>专用</w:t>
      </w:r>
      <w:r>
        <w:rPr>
          <w:szCs w:val="21"/>
        </w:rPr>
        <w:t>合同条款、</w:t>
      </w:r>
      <w:r>
        <w:rPr>
          <w:rFonts w:hint="eastAsia"/>
          <w:szCs w:val="21"/>
        </w:rPr>
        <w:t>通用合同条款、发包人要求等一起阅读和理解。</w:t>
      </w:r>
    </w:p>
    <w:p>
      <w:pPr>
        <w:spacing w:line="440" w:lineRule="exact"/>
        <w:ind w:firstLine="420" w:firstLineChars="200"/>
        <w:rPr>
          <w:szCs w:val="21"/>
        </w:rPr>
      </w:pPr>
      <w:r>
        <w:rPr>
          <w:rFonts w:hint="eastAsia"/>
          <w:szCs w:val="21"/>
        </w:rPr>
        <w:t>1.3项目管理报价</w:t>
      </w:r>
      <w:r>
        <w:rPr>
          <w:rFonts w:hint="eastAsia"/>
        </w:rPr>
        <w:t>（下浮率）</w:t>
      </w:r>
      <w:r>
        <w:rPr>
          <w:rFonts w:hint="eastAsia"/>
          <w:szCs w:val="21"/>
        </w:rPr>
        <w:t>的说明：</w:t>
      </w:r>
      <w:r>
        <w:rPr>
          <w:rFonts w:hint="eastAsia"/>
          <w:szCs w:val="21"/>
          <w:u w:val="single"/>
        </w:rPr>
        <w:t xml:space="preserve">                                    </w:t>
      </w:r>
      <w:r>
        <w:rPr>
          <w:rFonts w:hint="eastAsia"/>
          <w:szCs w:val="21"/>
        </w:rPr>
        <w:t>。</w:t>
      </w:r>
    </w:p>
    <w:p>
      <w:pPr>
        <w:spacing w:line="440" w:lineRule="exact"/>
        <w:ind w:firstLine="420" w:firstLineChars="200"/>
        <w:rPr>
          <w:szCs w:val="21"/>
        </w:rPr>
      </w:pPr>
      <w:r>
        <w:rPr>
          <w:rFonts w:hint="eastAsia"/>
          <w:szCs w:val="21"/>
        </w:rPr>
        <w:t>1.4可行性研究报告编制报价</w:t>
      </w:r>
      <w:r>
        <w:rPr>
          <w:rFonts w:hint="eastAsia"/>
        </w:rPr>
        <w:t>（下浮率）</w:t>
      </w:r>
      <w:r>
        <w:rPr>
          <w:rFonts w:hint="eastAsia"/>
          <w:szCs w:val="21"/>
        </w:rPr>
        <w:t>的说明：</w:t>
      </w:r>
      <w:r>
        <w:rPr>
          <w:rFonts w:hint="eastAsia"/>
          <w:szCs w:val="21"/>
          <w:u w:val="single"/>
        </w:rPr>
        <w:t xml:space="preserve">                          </w:t>
      </w:r>
      <w:r>
        <w:rPr>
          <w:rFonts w:hint="eastAsia"/>
          <w:szCs w:val="21"/>
        </w:rPr>
        <w:t>。</w:t>
      </w:r>
    </w:p>
    <w:p>
      <w:pPr>
        <w:spacing w:line="440" w:lineRule="exact"/>
        <w:ind w:firstLine="420" w:firstLineChars="200"/>
        <w:rPr>
          <w:szCs w:val="21"/>
        </w:rPr>
      </w:pPr>
      <w:r>
        <w:rPr>
          <w:rFonts w:hint="eastAsia"/>
          <w:szCs w:val="21"/>
        </w:rPr>
        <w:t>1.5勘察报价</w:t>
      </w:r>
      <w:r>
        <w:rPr>
          <w:rFonts w:hint="eastAsia"/>
        </w:rPr>
        <w:t>（下浮率）</w:t>
      </w:r>
      <w:r>
        <w:rPr>
          <w:rFonts w:hint="eastAsia"/>
          <w:szCs w:val="21"/>
        </w:rPr>
        <w:t>的说明：</w:t>
      </w:r>
      <w:r>
        <w:rPr>
          <w:rFonts w:hint="eastAsia"/>
          <w:szCs w:val="21"/>
          <w:u w:val="single"/>
        </w:rPr>
        <w:t xml:space="preserve">                                        </w:t>
      </w:r>
      <w:r>
        <w:rPr>
          <w:rFonts w:hint="eastAsia"/>
          <w:szCs w:val="21"/>
        </w:rPr>
        <w:t>。</w:t>
      </w:r>
    </w:p>
    <w:p>
      <w:pPr>
        <w:spacing w:line="440" w:lineRule="exact"/>
        <w:ind w:firstLine="420" w:firstLineChars="200"/>
        <w:rPr>
          <w:szCs w:val="21"/>
        </w:rPr>
      </w:pPr>
      <w:r>
        <w:rPr>
          <w:rFonts w:hint="eastAsia"/>
          <w:szCs w:val="21"/>
        </w:rPr>
        <w:t>1.6造价咨询报价</w:t>
      </w:r>
      <w:r>
        <w:rPr>
          <w:rFonts w:hint="eastAsia"/>
        </w:rPr>
        <w:t>（下浮率）</w:t>
      </w:r>
      <w:r>
        <w:rPr>
          <w:rFonts w:hint="eastAsia"/>
          <w:szCs w:val="21"/>
        </w:rPr>
        <w:t>的说明：</w:t>
      </w:r>
      <w:r>
        <w:rPr>
          <w:rFonts w:hint="eastAsia"/>
          <w:szCs w:val="21"/>
          <w:u w:val="single"/>
        </w:rPr>
        <w:t xml:space="preserve">                                    </w:t>
      </w:r>
      <w:r>
        <w:rPr>
          <w:rFonts w:hint="eastAsia"/>
          <w:szCs w:val="21"/>
        </w:rPr>
        <w:t>。</w:t>
      </w:r>
    </w:p>
    <w:p>
      <w:pPr>
        <w:spacing w:line="440" w:lineRule="exact"/>
        <w:ind w:firstLine="420" w:firstLineChars="200"/>
        <w:rPr>
          <w:szCs w:val="21"/>
        </w:rPr>
      </w:pPr>
      <w:r>
        <w:rPr>
          <w:rFonts w:hint="eastAsia"/>
          <w:szCs w:val="21"/>
        </w:rPr>
        <w:t>1.7招标代理报价</w:t>
      </w:r>
      <w:r>
        <w:rPr>
          <w:rFonts w:hint="eastAsia"/>
        </w:rPr>
        <w:t>（下浮率）</w:t>
      </w:r>
      <w:r>
        <w:rPr>
          <w:rFonts w:hint="eastAsia"/>
          <w:szCs w:val="21"/>
        </w:rPr>
        <w:t>的说明：</w:t>
      </w:r>
      <w:r>
        <w:rPr>
          <w:rFonts w:hint="eastAsia"/>
          <w:szCs w:val="21"/>
          <w:u w:val="single"/>
        </w:rPr>
        <w:t xml:space="preserve">                                    </w:t>
      </w:r>
      <w:r>
        <w:rPr>
          <w:rFonts w:hint="eastAsia"/>
          <w:szCs w:val="21"/>
        </w:rPr>
        <w:t>。</w:t>
      </w:r>
    </w:p>
    <w:p>
      <w:pPr>
        <w:pStyle w:val="7"/>
      </w:pPr>
    </w:p>
    <w:p>
      <w:pPr>
        <w:pStyle w:val="7"/>
        <w:ind w:firstLine="422" w:firstLineChars="200"/>
        <w:rPr>
          <w:rFonts w:ascii="Times New Roman" w:hAnsi="Times New Roman"/>
          <w:b/>
          <w:bCs/>
          <w:sz w:val="21"/>
          <w:szCs w:val="21"/>
        </w:rPr>
      </w:pPr>
      <w:r>
        <w:rPr>
          <w:rFonts w:hint="eastAsia" w:ascii="Times New Roman" w:hAnsi="Times New Roman"/>
          <w:b/>
          <w:bCs/>
          <w:sz w:val="21"/>
          <w:szCs w:val="21"/>
        </w:rPr>
        <w:t xml:space="preserve"> 报价说明内容包含但不限于：报价（下浮率）内容、服务内容。</w:t>
      </w:r>
    </w:p>
    <w:p>
      <w:pPr>
        <w:spacing w:line="440" w:lineRule="exact"/>
        <w:ind w:firstLine="420" w:firstLineChars="200"/>
        <w:rPr>
          <w:szCs w:val="21"/>
        </w:rPr>
      </w:pPr>
    </w:p>
    <w:p>
      <w:bookmarkStart w:id="954" w:name="_Toc3997922"/>
      <w:r>
        <w:br w:type="page"/>
      </w:r>
    </w:p>
    <w:p>
      <w:pPr>
        <w:spacing w:line="416" w:lineRule="auto"/>
      </w:pPr>
      <w:r>
        <w:rPr>
          <w:rFonts w:hint="eastAsia"/>
        </w:rPr>
        <w:t>（二）</w:t>
      </w:r>
      <w:bookmarkEnd w:id="954"/>
      <w:r>
        <w:rPr>
          <w:rFonts w:hint="eastAsia"/>
        </w:rPr>
        <w:t>投标报价（下浮率）书</w:t>
      </w:r>
    </w:p>
    <w:p>
      <w:pPr>
        <w:ind w:firstLine="420" w:firstLineChars="200"/>
        <w:rPr>
          <w:szCs w:val="21"/>
        </w:rPr>
      </w:pPr>
      <w:r>
        <w:rPr>
          <w:rFonts w:hint="eastAsia"/>
        </w:rPr>
        <w:t>2.1</w:t>
      </w:r>
      <w:r>
        <w:rPr>
          <w:rFonts w:hint="eastAsia"/>
          <w:szCs w:val="21"/>
        </w:rPr>
        <w:t>项目管理报价</w:t>
      </w:r>
      <w:r>
        <w:rPr>
          <w:rFonts w:hint="eastAsia"/>
        </w:rPr>
        <w:t>（下浮率）</w:t>
      </w:r>
      <w:r>
        <w:rPr>
          <w:rFonts w:hint="eastAsia"/>
          <w:szCs w:val="21"/>
        </w:rPr>
        <w:t>清单</w:t>
      </w:r>
    </w:p>
    <w:p>
      <w:pPr>
        <w:pStyle w:val="2"/>
        <w:outlineLvl w:val="9"/>
      </w:pPr>
    </w:p>
    <w:tbl>
      <w:tblPr>
        <w:tblStyle w:val="21"/>
        <w:tblW w:w="8522" w:type="dxa"/>
        <w:jc w:val="center"/>
        <w:tblLayout w:type="fixed"/>
        <w:tblCellMar>
          <w:top w:w="0" w:type="dxa"/>
          <w:left w:w="108" w:type="dxa"/>
          <w:bottom w:w="0" w:type="dxa"/>
          <w:right w:w="108" w:type="dxa"/>
        </w:tblCellMar>
      </w:tblPr>
      <w:tblGrid>
        <w:gridCol w:w="916"/>
        <w:gridCol w:w="2430"/>
        <w:gridCol w:w="1140"/>
        <w:gridCol w:w="2132"/>
        <w:gridCol w:w="1904"/>
      </w:tblGrid>
      <w:tr>
        <w:tblPrEx>
          <w:tblCellMar>
            <w:top w:w="0" w:type="dxa"/>
            <w:left w:w="108" w:type="dxa"/>
            <w:bottom w:w="0" w:type="dxa"/>
            <w:right w:w="108" w:type="dxa"/>
          </w:tblCellMar>
        </w:tblPrEx>
        <w:trPr>
          <w:trHeight w:val="1701" w:hRule="atLeast"/>
          <w:jc w:val="center"/>
        </w:trPr>
        <w:tc>
          <w:tcPr>
            <w:tcW w:w="916" w:type="dxa"/>
            <w:tcBorders>
              <w:top w:val="single" w:color="auto" w:sz="4" w:space="0"/>
              <w:left w:val="single" w:color="auto" w:sz="4" w:space="0"/>
              <w:bottom w:val="single" w:color="auto" w:sz="4" w:space="0"/>
              <w:right w:val="single" w:color="auto" w:sz="4" w:space="0"/>
            </w:tcBorders>
            <w:vAlign w:val="center"/>
          </w:tcPr>
          <w:p>
            <w:pPr>
              <w:widowControl/>
              <w:jc w:val="center"/>
              <w:rPr>
                <w:kern w:val="0"/>
                <w:szCs w:val="21"/>
              </w:rPr>
            </w:pPr>
            <w:r>
              <w:rPr>
                <w:kern w:val="0"/>
                <w:szCs w:val="21"/>
              </w:rPr>
              <w:t>序号</w:t>
            </w:r>
          </w:p>
        </w:tc>
        <w:tc>
          <w:tcPr>
            <w:tcW w:w="2430" w:type="dxa"/>
            <w:tcBorders>
              <w:top w:val="single" w:color="auto" w:sz="4" w:space="0"/>
              <w:left w:val="nil"/>
              <w:bottom w:val="single" w:color="auto" w:sz="4" w:space="0"/>
              <w:right w:val="single" w:color="auto" w:sz="4" w:space="0"/>
            </w:tcBorders>
            <w:vAlign w:val="center"/>
          </w:tcPr>
          <w:p>
            <w:pPr>
              <w:widowControl/>
              <w:jc w:val="center"/>
              <w:rPr>
                <w:kern w:val="0"/>
                <w:szCs w:val="21"/>
              </w:rPr>
            </w:pPr>
            <w:r>
              <w:rPr>
                <w:kern w:val="0"/>
                <w:szCs w:val="21"/>
              </w:rPr>
              <w:t xml:space="preserve">项目名称 </w:t>
            </w:r>
          </w:p>
        </w:tc>
        <w:tc>
          <w:tcPr>
            <w:tcW w:w="1140" w:type="dxa"/>
            <w:tcBorders>
              <w:top w:val="single" w:color="auto" w:sz="4" w:space="0"/>
              <w:left w:val="nil"/>
              <w:bottom w:val="single" w:color="auto" w:sz="4" w:space="0"/>
              <w:right w:val="single" w:color="auto" w:sz="4" w:space="0"/>
            </w:tcBorders>
            <w:vAlign w:val="center"/>
          </w:tcPr>
          <w:p>
            <w:pPr>
              <w:widowControl/>
              <w:jc w:val="center"/>
              <w:rPr>
                <w:kern w:val="0"/>
                <w:szCs w:val="21"/>
              </w:rPr>
            </w:pPr>
            <w:r>
              <w:rPr>
                <w:rFonts w:hint="eastAsia"/>
                <w:kern w:val="0"/>
                <w:szCs w:val="21"/>
              </w:rPr>
              <w:t>工作内容</w:t>
            </w:r>
          </w:p>
        </w:tc>
        <w:tc>
          <w:tcPr>
            <w:tcW w:w="2132" w:type="dxa"/>
            <w:tcBorders>
              <w:top w:val="single" w:color="auto" w:sz="4" w:space="0"/>
              <w:left w:val="nil"/>
              <w:bottom w:val="single" w:color="auto" w:sz="4" w:space="0"/>
              <w:right w:val="single" w:color="auto" w:sz="4" w:space="0"/>
            </w:tcBorders>
            <w:vAlign w:val="center"/>
          </w:tcPr>
          <w:p>
            <w:pPr>
              <w:widowControl/>
              <w:jc w:val="center"/>
              <w:rPr>
                <w:kern w:val="0"/>
                <w:szCs w:val="21"/>
              </w:rPr>
            </w:pPr>
            <w:r>
              <w:rPr>
                <w:rFonts w:hint="eastAsia"/>
                <w:kern w:val="0"/>
                <w:szCs w:val="21"/>
              </w:rPr>
              <w:t>下浮率</w:t>
            </w:r>
            <w:r>
              <w:rPr>
                <w:kern w:val="0"/>
                <w:szCs w:val="21"/>
              </w:rPr>
              <w:t>（</w:t>
            </w:r>
            <w:r>
              <w:rPr>
                <w:rFonts w:hint="eastAsia"/>
                <w:kern w:val="0"/>
                <w:szCs w:val="21"/>
              </w:rPr>
              <w:t>%</w:t>
            </w:r>
            <w:r>
              <w:rPr>
                <w:kern w:val="0"/>
                <w:szCs w:val="21"/>
              </w:rPr>
              <w:t>）</w:t>
            </w:r>
          </w:p>
        </w:tc>
        <w:tc>
          <w:tcPr>
            <w:tcW w:w="1904" w:type="dxa"/>
            <w:tcBorders>
              <w:top w:val="single" w:color="auto" w:sz="4" w:space="0"/>
              <w:left w:val="nil"/>
              <w:bottom w:val="single" w:color="auto" w:sz="4" w:space="0"/>
              <w:right w:val="single" w:color="auto" w:sz="4" w:space="0"/>
            </w:tcBorders>
            <w:vAlign w:val="center"/>
          </w:tcPr>
          <w:p>
            <w:pPr>
              <w:widowControl/>
              <w:jc w:val="center"/>
              <w:rPr>
                <w:kern w:val="0"/>
                <w:szCs w:val="21"/>
              </w:rPr>
            </w:pPr>
            <w:r>
              <w:rPr>
                <w:rFonts w:hint="eastAsia"/>
                <w:kern w:val="0"/>
                <w:szCs w:val="21"/>
              </w:rPr>
              <w:t>备注</w:t>
            </w:r>
          </w:p>
        </w:tc>
      </w:tr>
      <w:tr>
        <w:tblPrEx>
          <w:tblCellMar>
            <w:top w:w="0" w:type="dxa"/>
            <w:left w:w="108" w:type="dxa"/>
            <w:bottom w:w="0" w:type="dxa"/>
            <w:right w:w="108" w:type="dxa"/>
          </w:tblCellMar>
        </w:tblPrEx>
        <w:trPr>
          <w:trHeight w:val="1701" w:hRule="atLeast"/>
          <w:jc w:val="center"/>
        </w:trPr>
        <w:tc>
          <w:tcPr>
            <w:tcW w:w="916" w:type="dxa"/>
            <w:tcBorders>
              <w:top w:val="nil"/>
              <w:left w:val="single" w:color="auto" w:sz="4" w:space="0"/>
              <w:bottom w:val="single" w:color="auto" w:sz="4" w:space="0"/>
              <w:right w:val="single" w:color="auto" w:sz="4" w:space="0"/>
            </w:tcBorders>
            <w:vAlign w:val="center"/>
          </w:tcPr>
          <w:p>
            <w:pPr>
              <w:widowControl/>
              <w:jc w:val="center"/>
              <w:rPr>
                <w:kern w:val="0"/>
                <w:szCs w:val="21"/>
              </w:rPr>
            </w:pPr>
          </w:p>
        </w:tc>
        <w:tc>
          <w:tcPr>
            <w:tcW w:w="2430" w:type="dxa"/>
            <w:tcBorders>
              <w:top w:val="single" w:color="auto" w:sz="4" w:space="0"/>
              <w:left w:val="nil"/>
              <w:bottom w:val="single" w:color="auto" w:sz="4" w:space="0"/>
              <w:right w:val="single" w:color="auto" w:sz="4" w:space="0"/>
            </w:tcBorders>
            <w:vAlign w:val="center"/>
          </w:tcPr>
          <w:p>
            <w:pPr>
              <w:widowControl/>
              <w:jc w:val="center"/>
              <w:rPr>
                <w:kern w:val="0"/>
                <w:szCs w:val="21"/>
              </w:rPr>
            </w:pPr>
          </w:p>
        </w:tc>
        <w:tc>
          <w:tcPr>
            <w:tcW w:w="1140" w:type="dxa"/>
            <w:tcBorders>
              <w:top w:val="single" w:color="auto" w:sz="4" w:space="0"/>
              <w:left w:val="nil"/>
              <w:bottom w:val="single" w:color="auto" w:sz="4" w:space="0"/>
              <w:right w:val="single" w:color="auto" w:sz="4" w:space="0"/>
            </w:tcBorders>
            <w:vAlign w:val="center"/>
          </w:tcPr>
          <w:p>
            <w:pPr>
              <w:widowControl/>
              <w:jc w:val="center"/>
              <w:rPr>
                <w:kern w:val="0"/>
                <w:szCs w:val="21"/>
              </w:rPr>
            </w:pPr>
          </w:p>
        </w:tc>
        <w:tc>
          <w:tcPr>
            <w:tcW w:w="2132" w:type="dxa"/>
            <w:tcBorders>
              <w:top w:val="nil"/>
              <w:left w:val="nil"/>
              <w:bottom w:val="single" w:color="auto" w:sz="4" w:space="0"/>
              <w:right w:val="single" w:color="auto" w:sz="4" w:space="0"/>
            </w:tcBorders>
            <w:vAlign w:val="center"/>
          </w:tcPr>
          <w:p>
            <w:pPr>
              <w:widowControl/>
              <w:jc w:val="right"/>
              <w:rPr>
                <w:kern w:val="0"/>
                <w:szCs w:val="21"/>
              </w:rPr>
            </w:pPr>
          </w:p>
        </w:tc>
        <w:tc>
          <w:tcPr>
            <w:tcW w:w="1904" w:type="dxa"/>
            <w:tcBorders>
              <w:top w:val="nil"/>
              <w:left w:val="nil"/>
              <w:bottom w:val="single" w:color="auto" w:sz="4" w:space="0"/>
              <w:right w:val="single" w:color="auto" w:sz="4" w:space="0"/>
            </w:tcBorders>
            <w:vAlign w:val="center"/>
          </w:tcPr>
          <w:p>
            <w:pPr>
              <w:widowControl/>
              <w:jc w:val="right"/>
              <w:rPr>
                <w:kern w:val="0"/>
                <w:szCs w:val="21"/>
              </w:rPr>
            </w:pPr>
          </w:p>
        </w:tc>
      </w:tr>
      <w:tr>
        <w:tblPrEx>
          <w:tblCellMar>
            <w:top w:w="0" w:type="dxa"/>
            <w:left w:w="108" w:type="dxa"/>
            <w:bottom w:w="0" w:type="dxa"/>
            <w:right w:w="108" w:type="dxa"/>
          </w:tblCellMar>
        </w:tblPrEx>
        <w:trPr>
          <w:trHeight w:val="1701" w:hRule="atLeast"/>
          <w:jc w:val="center"/>
        </w:trPr>
        <w:tc>
          <w:tcPr>
            <w:tcW w:w="916" w:type="dxa"/>
            <w:tcBorders>
              <w:top w:val="nil"/>
              <w:left w:val="single" w:color="auto" w:sz="4" w:space="0"/>
              <w:bottom w:val="single" w:color="auto" w:sz="4" w:space="0"/>
              <w:right w:val="single" w:color="auto" w:sz="4" w:space="0"/>
            </w:tcBorders>
            <w:vAlign w:val="center"/>
          </w:tcPr>
          <w:p>
            <w:pPr>
              <w:widowControl/>
              <w:jc w:val="center"/>
              <w:rPr>
                <w:kern w:val="0"/>
                <w:szCs w:val="21"/>
              </w:rPr>
            </w:pPr>
          </w:p>
        </w:tc>
        <w:tc>
          <w:tcPr>
            <w:tcW w:w="2430" w:type="dxa"/>
            <w:tcBorders>
              <w:top w:val="single" w:color="auto" w:sz="4" w:space="0"/>
              <w:left w:val="nil"/>
              <w:bottom w:val="single" w:color="auto" w:sz="4" w:space="0"/>
              <w:right w:val="single" w:color="auto" w:sz="4" w:space="0"/>
            </w:tcBorders>
            <w:vAlign w:val="center"/>
          </w:tcPr>
          <w:p>
            <w:pPr>
              <w:widowControl/>
              <w:jc w:val="center"/>
              <w:rPr>
                <w:kern w:val="0"/>
                <w:szCs w:val="21"/>
              </w:rPr>
            </w:pPr>
          </w:p>
        </w:tc>
        <w:tc>
          <w:tcPr>
            <w:tcW w:w="1140" w:type="dxa"/>
            <w:tcBorders>
              <w:top w:val="single" w:color="auto" w:sz="4" w:space="0"/>
              <w:left w:val="nil"/>
              <w:bottom w:val="single" w:color="auto" w:sz="4" w:space="0"/>
              <w:right w:val="single" w:color="auto" w:sz="4" w:space="0"/>
            </w:tcBorders>
            <w:vAlign w:val="center"/>
          </w:tcPr>
          <w:p>
            <w:pPr>
              <w:widowControl/>
              <w:jc w:val="center"/>
              <w:rPr>
                <w:kern w:val="0"/>
                <w:szCs w:val="21"/>
              </w:rPr>
            </w:pPr>
          </w:p>
        </w:tc>
        <w:tc>
          <w:tcPr>
            <w:tcW w:w="2132" w:type="dxa"/>
            <w:tcBorders>
              <w:top w:val="nil"/>
              <w:left w:val="nil"/>
              <w:bottom w:val="single" w:color="auto" w:sz="4" w:space="0"/>
              <w:right w:val="single" w:color="auto" w:sz="4" w:space="0"/>
            </w:tcBorders>
            <w:vAlign w:val="center"/>
          </w:tcPr>
          <w:p>
            <w:pPr>
              <w:widowControl/>
              <w:jc w:val="right"/>
              <w:rPr>
                <w:kern w:val="0"/>
                <w:szCs w:val="21"/>
              </w:rPr>
            </w:pPr>
          </w:p>
        </w:tc>
        <w:tc>
          <w:tcPr>
            <w:tcW w:w="1904" w:type="dxa"/>
            <w:tcBorders>
              <w:top w:val="nil"/>
              <w:left w:val="nil"/>
              <w:bottom w:val="single" w:color="auto" w:sz="4" w:space="0"/>
              <w:right w:val="single" w:color="auto" w:sz="4" w:space="0"/>
            </w:tcBorders>
            <w:vAlign w:val="center"/>
          </w:tcPr>
          <w:p>
            <w:pPr>
              <w:widowControl/>
              <w:jc w:val="right"/>
              <w:rPr>
                <w:kern w:val="0"/>
                <w:szCs w:val="21"/>
              </w:rPr>
            </w:pPr>
          </w:p>
        </w:tc>
      </w:tr>
      <w:tr>
        <w:tblPrEx>
          <w:tblCellMar>
            <w:top w:w="0" w:type="dxa"/>
            <w:left w:w="108" w:type="dxa"/>
            <w:bottom w:w="0" w:type="dxa"/>
            <w:right w:w="108" w:type="dxa"/>
          </w:tblCellMar>
        </w:tblPrEx>
        <w:trPr>
          <w:trHeight w:val="1701" w:hRule="atLeast"/>
          <w:jc w:val="center"/>
        </w:trPr>
        <w:tc>
          <w:tcPr>
            <w:tcW w:w="916" w:type="dxa"/>
            <w:tcBorders>
              <w:top w:val="nil"/>
              <w:left w:val="single" w:color="auto" w:sz="4" w:space="0"/>
              <w:bottom w:val="single" w:color="auto" w:sz="4" w:space="0"/>
              <w:right w:val="single" w:color="auto" w:sz="4" w:space="0"/>
            </w:tcBorders>
            <w:vAlign w:val="center"/>
          </w:tcPr>
          <w:p>
            <w:pPr>
              <w:widowControl/>
              <w:jc w:val="center"/>
              <w:rPr>
                <w:kern w:val="0"/>
                <w:szCs w:val="21"/>
              </w:rPr>
            </w:pPr>
          </w:p>
          <w:p>
            <w:pPr>
              <w:widowControl/>
              <w:jc w:val="center"/>
              <w:rPr>
                <w:kern w:val="0"/>
                <w:szCs w:val="21"/>
              </w:rPr>
            </w:pPr>
          </w:p>
        </w:tc>
        <w:tc>
          <w:tcPr>
            <w:tcW w:w="2430" w:type="dxa"/>
            <w:tcBorders>
              <w:top w:val="single" w:color="auto" w:sz="4" w:space="0"/>
              <w:left w:val="nil"/>
              <w:bottom w:val="single" w:color="auto" w:sz="4" w:space="0"/>
              <w:right w:val="single" w:color="auto" w:sz="4" w:space="0"/>
            </w:tcBorders>
            <w:vAlign w:val="center"/>
          </w:tcPr>
          <w:p>
            <w:pPr>
              <w:widowControl/>
              <w:jc w:val="center"/>
              <w:rPr>
                <w:kern w:val="0"/>
                <w:szCs w:val="21"/>
              </w:rPr>
            </w:pPr>
          </w:p>
        </w:tc>
        <w:tc>
          <w:tcPr>
            <w:tcW w:w="1140" w:type="dxa"/>
            <w:tcBorders>
              <w:top w:val="single" w:color="auto" w:sz="4" w:space="0"/>
              <w:left w:val="nil"/>
              <w:bottom w:val="single" w:color="auto" w:sz="4" w:space="0"/>
              <w:right w:val="single" w:color="auto" w:sz="4" w:space="0"/>
            </w:tcBorders>
            <w:vAlign w:val="center"/>
          </w:tcPr>
          <w:p>
            <w:pPr>
              <w:widowControl/>
              <w:jc w:val="center"/>
              <w:rPr>
                <w:kern w:val="0"/>
                <w:szCs w:val="21"/>
              </w:rPr>
            </w:pPr>
          </w:p>
        </w:tc>
        <w:tc>
          <w:tcPr>
            <w:tcW w:w="2132" w:type="dxa"/>
            <w:tcBorders>
              <w:top w:val="nil"/>
              <w:left w:val="nil"/>
              <w:bottom w:val="single" w:color="auto" w:sz="4" w:space="0"/>
              <w:right w:val="single" w:color="auto" w:sz="4" w:space="0"/>
            </w:tcBorders>
            <w:vAlign w:val="center"/>
          </w:tcPr>
          <w:p>
            <w:pPr>
              <w:widowControl/>
              <w:jc w:val="right"/>
              <w:rPr>
                <w:kern w:val="0"/>
                <w:szCs w:val="21"/>
              </w:rPr>
            </w:pPr>
          </w:p>
        </w:tc>
        <w:tc>
          <w:tcPr>
            <w:tcW w:w="1904" w:type="dxa"/>
            <w:tcBorders>
              <w:top w:val="nil"/>
              <w:left w:val="nil"/>
              <w:bottom w:val="single" w:color="auto" w:sz="4" w:space="0"/>
              <w:right w:val="single" w:color="auto" w:sz="4" w:space="0"/>
            </w:tcBorders>
            <w:vAlign w:val="center"/>
          </w:tcPr>
          <w:p>
            <w:pPr>
              <w:widowControl/>
              <w:jc w:val="right"/>
              <w:rPr>
                <w:kern w:val="0"/>
                <w:szCs w:val="21"/>
              </w:rPr>
            </w:pPr>
          </w:p>
        </w:tc>
      </w:tr>
      <w:tr>
        <w:tblPrEx>
          <w:tblCellMar>
            <w:top w:w="0" w:type="dxa"/>
            <w:left w:w="108" w:type="dxa"/>
            <w:bottom w:w="0" w:type="dxa"/>
            <w:right w:w="108" w:type="dxa"/>
          </w:tblCellMar>
        </w:tblPrEx>
        <w:trPr>
          <w:trHeight w:val="1701" w:hRule="atLeast"/>
          <w:jc w:val="center"/>
        </w:trPr>
        <w:tc>
          <w:tcPr>
            <w:tcW w:w="916" w:type="dxa"/>
            <w:tcBorders>
              <w:top w:val="nil"/>
              <w:left w:val="single" w:color="auto" w:sz="4" w:space="0"/>
              <w:bottom w:val="single" w:color="auto" w:sz="4" w:space="0"/>
              <w:right w:val="single" w:color="auto" w:sz="4" w:space="0"/>
            </w:tcBorders>
            <w:vAlign w:val="center"/>
          </w:tcPr>
          <w:p>
            <w:pPr>
              <w:widowControl/>
              <w:jc w:val="center"/>
              <w:rPr>
                <w:kern w:val="0"/>
                <w:szCs w:val="21"/>
              </w:rPr>
            </w:pPr>
          </w:p>
          <w:p>
            <w:pPr>
              <w:widowControl/>
              <w:jc w:val="center"/>
              <w:rPr>
                <w:kern w:val="0"/>
                <w:szCs w:val="21"/>
              </w:rPr>
            </w:pPr>
          </w:p>
        </w:tc>
        <w:tc>
          <w:tcPr>
            <w:tcW w:w="2430" w:type="dxa"/>
            <w:tcBorders>
              <w:top w:val="single" w:color="auto" w:sz="4" w:space="0"/>
              <w:left w:val="nil"/>
              <w:bottom w:val="single" w:color="auto" w:sz="4" w:space="0"/>
              <w:right w:val="single" w:color="auto" w:sz="4" w:space="0"/>
            </w:tcBorders>
            <w:vAlign w:val="center"/>
          </w:tcPr>
          <w:p>
            <w:pPr>
              <w:widowControl/>
              <w:jc w:val="center"/>
              <w:rPr>
                <w:kern w:val="0"/>
                <w:szCs w:val="21"/>
              </w:rPr>
            </w:pPr>
          </w:p>
        </w:tc>
        <w:tc>
          <w:tcPr>
            <w:tcW w:w="1140" w:type="dxa"/>
            <w:tcBorders>
              <w:top w:val="single" w:color="auto" w:sz="4" w:space="0"/>
              <w:left w:val="nil"/>
              <w:bottom w:val="single" w:color="auto" w:sz="4" w:space="0"/>
              <w:right w:val="single" w:color="auto" w:sz="4" w:space="0"/>
            </w:tcBorders>
            <w:vAlign w:val="center"/>
          </w:tcPr>
          <w:p>
            <w:pPr>
              <w:widowControl/>
              <w:jc w:val="center"/>
              <w:rPr>
                <w:kern w:val="0"/>
                <w:szCs w:val="21"/>
              </w:rPr>
            </w:pPr>
          </w:p>
        </w:tc>
        <w:tc>
          <w:tcPr>
            <w:tcW w:w="2132" w:type="dxa"/>
            <w:tcBorders>
              <w:top w:val="nil"/>
              <w:left w:val="nil"/>
              <w:bottom w:val="single" w:color="auto" w:sz="4" w:space="0"/>
              <w:right w:val="single" w:color="auto" w:sz="4" w:space="0"/>
            </w:tcBorders>
            <w:vAlign w:val="center"/>
          </w:tcPr>
          <w:p>
            <w:pPr>
              <w:widowControl/>
              <w:jc w:val="right"/>
              <w:rPr>
                <w:kern w:val="0"/>
                <w:szCs w:val="21"/>
              </w:rPr>
            </w:pPr>
          </w:p>
        </w:tc>
        <w:tc>
          <w:tcPr>
            <w:tcW w:w="1904" w:type="dxa"/>
            <w:tcBorders>
              <w:top w:val="nil"/>
              <w:left w:val="nil"/>
              <w:bottom w:val="single" w:color="auto" w:sz="4" w:space="0"/>
              <w:right w:val="single" w:color="auto" w:sz="4" w:space="0"/>
            </w:tcBorders>
            <w:vAlign w:val="center"/>
          </w:tcPr>
          <w:p>
            <w:pPr>
              <w:widowControl/>
              <w:jc w:val="right"/>
              <w:rPr>
                <w:kern w:val="0"/>
                <w:szCs w:val="21"/>
              </w:rPr>
            </w:pPr>
          </w:p>
        </w:tc>
      </w:tr>
      <w:tr>
        <w:tblPrEx>
          <w:tblCellMar>
            <w:top w:w="0" w:type="dxa"/>
            <w:left w:w="108" w:type="dxa"/>
            <w:bottom w:w="0" w:type="dxa"/>
            <w:right w:w="108" w:type="dxa"/>
          </w:tblCellMar>
        </w:tblPrEx>
        <w:trPr>
          <w:trHeight w:val="1701" w:hRule="atLeast"/>
          <w:jc w:val="center"/>
        </w:trPr>
        <w:tc>
          <w:tcPr>
            <w:tcW w:w="916" w:type="dxa"/>
            <w:tcBorders>
              <w:top w:val="nil"/>
              <w:left w:val="single" w:color="auto" w:sz="4" w:space="0"/>
              <w:bottom w:val="single" w:color="auto" w:sz="4" w:space="0"/>
              <w:right w:val="single" w:color="auto" w:sz="4" w:space="0"/>
            </w:tcBorders>
            <w:vAlign w:val="center"/>
          </w:tcPr>
          <w:p>
            <w:pPr>
              <w:widowControl/>
              <w:jc w:val="center"/>
              <w:rPr>
                <w:kern w:val="0"/>
                <w:szCs w:val="21"/>
              </w:rPr>
            </w:pPr>
          </w:p>
          <w:p>
            <w:pPr>
              <w:widowControl/>
              <w:jc w:val="center"/>
              <w:rPr>
                <w:kern w:val="0"/>
                <w:szCs w:val="21"/>
              </w:rPr>
            </w:pPr>
          </w:p>
        </w:tc>
        <w:tc>
          <w:tcPr>
            <w:tcW w:w="2430" w:type="dxa"/>
            <w:tcBorders>
              <w:top w:val="single" w:color="auto" w:sz="4" w:space="0"/>
              <w:left w:val="nil"/>
              <w:bottom w:val="single" w:color="auto" w:sz="4" w:space="0"/>
              <w:right w:val="single" w:color="auto" w:sz="4" w:space="0"/>
            </w:tcBorders>
            <w:vAlign w:val="center"/>
          </w:tcPr>
          <w:p>
            <w:pPr>
              <w:widowControl/>
              <w:jc w:val="center"/>
              <w:rPr>
                <w:kern w:val="0"/>
                <w:szCs w:val="21"/>
              </w:rPr>
            </w:pPr>
          </w:p>
        </w:tc>
        <w:tc>
          <w:tcPr>
            <w:tcW w:w="1140" w:type="dxa"/>
            <w:tcBorders>
              <w:top w:val="single" w:color="auto" w:sz="4" w:space="0"/>
              <w:left w:val="nil"/>
              <w:bottom w:val="single" w:color="auto" w:sz="4" w:space="0"/>
              <w:right w:val="single" w:color="auto" w:sz="4" w:space="0"/>
            </w:tcBorders>
            <w:vAlign w:val="center"/>
          </w:tcPr>
          <w:p>
            <w:pPr>
              <w:widowControl/>
              <w:jc w:val="center"/>
              <w:rPr>
                <w:kern w:val="0"/>
                <w:szCs w:val="21"/>
              </w:rPr>
            </w:pPr>
          </w:p>
        </w:tc>
        <w:tc>
          <w:tcPr>
            <w:tcW w:w="2132" w:type="dxa"/>
            <w:tcBorders>
              <w:top w:val="nil"/>
              <w:left w:val="nil"/>
              <w:bottom w:val="single" w:color="auto" w:sz="4" w:space="0"/>
              <w:right w:val="single" w:color="auto" w:sz="4" w:space="0"/>
            </w:tcBorders>
            <w:vAlign w:val="center"/>
          </w:tcPr>
          <w:p>
            <w:pPr>
              <w:widowControl/>
              <w:jc w:val="right"/>
              <w:rPr>
                <w:kern w:val="0"/>
                <w:szCs w:val="21"/>
              </w:rPr>
            </w:pPr>
          </w:p>
        </w:tc>
        <w:tc>
          <w:tcPr>
            <w:tcW w:w="1904" w:type="dxa"/>
            <w:tcBorders>
              <w:top w:val="nil"/>
              <w:left w:val="nil"/>
              <w:bottom w:val="single" w:color="auto" w:sz="4" w:space="0"/>
              <w:right w:val="single" w:color="auto" w:sz="4" w:space="0"/>
            </w:tcBorders>
            <w:vAlign w:val="center"/>
          </w:tcPr>
          <w:p>
            <w:pPr>
              <w:widowControl/>
              <w:jc w:val="right"/>
              <w:rPr>
                <w:kern w:val="0"/>
                <w:szCs w:val="21"/>
              </w:rPr>
            </w:pPr>
          </w:p>
        </w:tc>
      </w:tr>
      <w:tr>
        <w:tblPrEx>
          <w:tblCellMar>
            <w:top w:w="0" w:type="dxa"/>
            <w:left w:w="108" w:type="dxa"/>
            <w:bottom w:w="0" w:type="dxa"/>
            <w:right w:w="108" w:type="dxa"/>
          </w:tblCellMar>
        </w:tblPrEx>
        <w:trPr>
          <w:trHeight w:val="1701" w:hRule="atLeast"/>
          <w:jc w:val="center"/>
        </w:trPr>
        <w:tc>
          <w:tcPr>
            <w:tcW w:w="3346" w:type="dxa"/>
            <w:gridSpan w:val="2"/>
            <w:tcBorders>
              <w:top w:val="nil"/>
              <w:left w:val="single" w:color="auto" w:sz="4" w:space="0"/>
              <w:bottom w:val="single" w:color="auto" w:sz="4" w:space="0"/>
              <w:right w:val="single" w:color="auto" w:sz="4" w:space="0"/>
            </w:tcBorders>
            <w:vAlign w:val="center"/>
          </w:tcPr>
          <w:p>
            <w:pPr>
              <w:widowControl/>
              <w:jc w:val="center"/>
              <w:rPr>
                <w:kern w:val="0"/>
                <w:szCs w:val="21"/>
              </w:rPr>
            </w:pPr>
            <w:r>
              <w:rPr>
                <w:rFonts w:hint="eastAsia"/>
              </w:rPr>
              <w:t>合计报价（下浮率）</w:t>
            </w:r>
          </w:p>
        </w:tc>
        <w:tc>
          <w:tcPr>
            <w:tcW w:w="5176" w:type="dxa"/>
            <w:gridSpan w:val="3"/>
            <w:tcBorders>
              <w:top w:val="single" w:color="auto" w:sz="4" w:space="0"/>
              <w:left w:val="nil"/>
              <w:bottom w:val="single" w:color="auto" w:sz="4" w:space="0"/>
              <w:right w:val="single" w:color="auto" w:sz="4" w:space="0"/>
            </w:tcBorders>
            <w:vAlign w:val="center"/>
          </w:tcPr>
          <w:p>
            <w:pPr>
              <w:widowControl/>
              <w:jc w:val="right"/>
              <w:rPr>
                <w:kern w:val="0"/>
                <w:szCs w:val="21"/>
              </w:rPr>
            </w:pPr>
          </w:p>
        </w:tc>
      </w:tr>
    </w:tbl>
    <w:p>
      <w:pPr>
        <w:rPr>
          <w:rFonts w:hint="eastAsia"/>
        </w:rPr>
      </w:pPr>
      <w:r>
        <w:rPr>
          <w:rFonts w:hint="eastAsia"/>
        </w:rPr>
        <w:br w:type="page"/>
      </w:r>
    </w:p>
    <w:p>
      <w:pPr>
        <w:ind w:firstLine="420" w:firstLineChars="200"/>
        <w:rPr>
          <w:rFonts w:hint="eastAsia"/>
          <w:szCs w:val="21"/>
        </w:rPr>
      </w:pPr>
      <w:r>
        <w:rPr>
          <w:rFonts w:hint="eastAsia"/>
        </w:rPr>
        <w:t>2.2</w:t>
      </w:r>
      <w:r>
        <w:rPr>
          <w:rFonts w:hint="eastAsia"/>
          <w:szCs w:val="21"/>
        </w:rPr>
        <w:t>可行性研究报告编制报价（下浮率）清单</w:t>
      </w:r>
    </w:p>
    <w:p>
      <w:pPr>
        <w:pStyle w:val="2"/>
      </w:pPr>
    </w:p>
    <w:tbl>
      <w:tblPr>
        <w:tblStyle w:val="21"/>
        <w:tblW w:w="8522" w:type="dxa"/>
        <w:jc w:val="center"/>
        <w:tblLayout w:type="fixed"/>
        <w:tblCellMar>
          <w:top w:w="0" w:type="dxa"/>
          <w:left w:w="108" w:type="dxa"/>
          <w:bottom w:w="0" w:type="dxa"/>
          <w:right w:w="108" w:type="dxa"/>
        </w:tblCellMar>
      </w:tblPr>
      <w:tblGrid>
        <w:gridCol w:w="916"/>
        <w:gridCol w:w="2430"/>
        <w:gridCol w:w="1140"/>
        <w:gridCol w:w="2132"/>
        <w:gridCol w:w="1904"/>
      </w:tblGrid>
      <w:tr>
        <w:tblPrEx>
          <w:tblCellMar>
            <w:top w:w="0" w:type="dxa"/>
            <w:left w:w="108" w:type="dxa"/>
            <w:bottom w:w="0" w:type="dxa"/>
            <w:right w:w="108" w:type="dxa"/>
          </w:tblCellMar>
        </w:tblPrEx>
        <w:trPr>
          <w:trHeight w:val="1701" w:hRule="atLeast"/>
          <w:jc w:val="center"/>
        </w:trPr>
        <w:tc>
          <w:tcPr>
            <w:tcW w:w="916" w:type="dxa"/>
            <w:tcBorders>
              <w:top w:val="single" w:color="auto" w:sz="4" w:space="0"/>
              <w:left w:val="single" w:color="auto" w:sz="4" w:space="0"/>
              <w:bottom w:val="single" w:color="auto" w:sz="4" w:space="0"/>
              <w:right w:val="single" w:color="auto" w:sz="4" w:space="0"/>
            </w:tcBorders>
            <w:vAlign w:val="center"/>
          </w:tcPr>
          <w:p>
            <w:pPr>
              <w:widowControl/>
              <w:jc w:val="center"/>
              <w:rPr>
                <w:kern w:val="0"/>
                <w:szCs w:val="21"/>
              </w:rPr>
            </w:pPr>
            <w:r>
              <w:rPr>
                <w:kern w:val="0"/>
                <w:szCs w:val="21"/>
              </w:rPr>
              <w:t>序号</w:t>
            </w:r>
          </w:p>
        </w:tc>
        <w:tc>
          <w:tcPr>
            <w:tcW w:w="2430" w:type="dxa"/>
            <w:tcBorders>
              <w:top w:val="single" w:color="auto" w:sz="4" w:space="0"/>
              <w:left w:val="nil"/>
              <w:bottom w:val="single" w:color="auto" w:sz="4" w:space="0"/>
              <w:right w:val="single" w:color="auto" w:sz="4" w:space="0"/>
            </w:tcBorders>
            <w:vAlign w:val="center"/>
          </w:tcPr>
          <w:p>
            <w:pPr>
              <w:widowControl/>
              <w:jc w:val="center"/>
              <w:rPr>
                <w:kern w:val="0"/>
                <w:szCs w:val="21"/>
              </w:rPr>
            </w:pPr>
            <w:r>
              <w:rPr>
                <w:kern w:val="0"/>
                <w:szCs w:val="21"/>
              </w:rPr>
              <w:t xml:space="preserve">项目名称 </w:t>
            </w:r>
          </w:p>
        </w:tc>
        <w:tc>
          <w:tcPr>
            <w:tcW w:w="1140" w:type="dxa"/>
            <w:tcBorders>
              <w:top w:val="single" w:color="auto" w:sz="4" w:space="0"/>
              <w:left w:val="nil"/>
              <w:bottom w:val="single" w:color="auto" w:sz="4" w:space="0"/>
              <w:right w:val="single" w:color="auto" w:sz="4" w:space="0"/>
            </w:tcBorders>
            <w:vAlign w:val="center"/>
          </w:tcPr>
          <w:p>
            <w:pPr>
              <w:widowControl/>
              <w:jc w:val="center"/>
              <w:rPr>
                <w:kern w:val="0"/>
                <w:szCs w:val="21"/>
              </w:rPr>
            </w:pPr>
            <w:r>
              <w:rPr>
                <w:rFonts w:hint="eastAsia"/>
                <w:kern w:val="0"/>
                <w:szCs w:val="21"/>
              </w:rPr>
              <w:t>工作内容</w:t>
            </w:r>
          </w:p>
        </w:tc>
        <w:tc>
          <w:tcPr>
            <w:tcW w:w="2132" w:type="dxa"/>
            <w:tcBorders>
              <w:top w:val="single" w:color="auto" w:sz="4" w:space="0"/>
              <w:left w:val="nil"/>
              <w:bottom w:val="single" w:color="auto" w:sz="4" w:space="0"/>
              <w:right w:val="single" w:color="auto" w:sz="4" w:space="0"/>
            </w:tcBorders>
            <w:vAlign w:val="center"/>
          </w:tcPr>
          <w:p>
            <w:pPr>
              <w:widowControl/>
              <w:jc w:val="center"/>
              <w:rPr>
                <w:kern w:val="0"/>
                <w:szCs w:val="21"/>
              </w:rPr>
            </w:pPr>
            <w:r>
              <w:rPr>
                <w:rFonts w:hint="eastAsia"/>
                <w:kern w:val="0"/>
                <w:szCs w:val="21"/>
              </w:rPr>
              <w:t>下浮率</w:t>
            </w:r>
            <w:r>
              <w:rPr>
                <w:kern w:val="0"/>
                <w:szCs w:val="21"/>
              </w:rPr>
              <w:t>（</w:t>
            </w:r>
            <w:r>
              <w:rPr>
                <w:rFonts w:hint="eastAsia"/>
                <w:kern w:val="0"/>
                <w:szCs w:val="21"/>
              </w:rPr>
              <w:t>%</w:t>
            </w:r>
            <w:r>
              <w:rPr>
                <w:kern w:val="0"/>
                <w:szCs w:val="21"/>
              </w:rPr>
              <w:t>）</w:t>
            </w:r>
          </w:p>
        </w:tc>
        <w:tc>
          <w:tcPr>
            <w:tcW w:w="1904" w:type="dxa"/>
            <w:tcBorders>
              <w:top w:val="single" w:color="auto" w:sz="4" w:space="0"/>
              <w:left w:val="nil"/>
              <w:bottom w:val="single" w:color="auto" w:sz="4" w:space="0"/>
              <w:right w:val="single" w:color="auto" w:sz="4" w:space="0"/>
            </w:tcBorders>
            <w:vAlign w:val="center"/>
          </w:tcPr>
          <w:p>
            <w:pPr>
              <w:widowControl/>
              <w:jc w:val="center"/>
              <w:rPr>
                <w:kern w:val="0"/>
                <w:szCs w:val="21"/>
              </w:rPr>
            </w:pPr>
            <w:r>
              <w:rPr>
                <w:rFonts w:hint="eastAsia"/>
                <w:kern w:val="0"/>
                <w:szCs w:val="21"/>
              </w:rPr>
              <w:t>备注</w:t>
            </w:r>
          </w:p>
        </w:tc>
      </w:tr>
      <w:tr>
        <w:tblPrEx>
          <w:tblCellMar>
            <w:top w:w="0" w:type="dxa"/>
            <w:left w:w="108" w:type="dxa"/>
            <w:bottom w:w="0" w:type="dxa"/>
            <w:right w:w="108" w:type="dxa"/>
          </w:tblCellMar>
        </w:tblPrEx>
        <w:trPr>
          <w:trHeight w:val="1701" w:hRule="atLeast"/>
          <w:jc w:val="center"/>
        </w:trPr>
        <w:tc>
          <w:tcPr>
            <w:tcW w:w="916" w:type="dxa"/>
            <w:tcBorders>
              <w:top w:val="nil"/>
              <w:left w:val="single" w:color="auto" w:sz="4" w:space="0"/>
              <w:bottom w:val="single" w:color="auto" w:sz="4" w:space="0"/>
              <w:right w:val="single" w:color="auto" w:sz="4" w:space="0"/>
            </w:tcBorders>
            <w:vAlign w:val="center"/>
          </w:tcPr>
          <w:p>
            <w:pPr>
              <w:widowControl/>
              <w:jc w:val="center"/>
              <w:rPr>
                <w:kern w:val="0"/>
                <w:szCs w:val="21"/>
              </w:rPr>
            </w:pPr>
          </w:p>
        </w:tc>
        <w:tc>
          <w:tcPr>
            <w:tcW w:w="2430" w:type="dxa"/>
            <w:tcBorders>
              <w:top w:val="single" w:color="auto" w:sz="4" w:space="0"/>
              <w:left w:val="nil"/>
              <w:bottom w:val="single" w:color="auto" w:sz="4" w:space="0"/>
              <w:right w:val="single" w:color="auto" w:sz="4" w:space="0"/>
            </w:tcBorders>
            <w:vAlign w:val="center"/>
          </w:tcPr>
          <w:p>
            <w:pPr>
              <w:widowControl/>
              <w:jc w:val="center"/>
              <w:rPr>
                <w:kern w:val="0"/>
                <w:szCs w:val="21"/>
              </w:rPr>
            </w:pPr>
          </w:p>
        </w:tc>
        <w:tc>
          <w:tcPr>
            <w:tcW w:w="1140" w:type="dxa"/>
            <w:tcBorders>
              <w:top w:val="single" w:color="auto" w:sz="4" w:space="0"/>
              <w:left w:val="nil"/>
              <w:bottom w:val="single" w:color="auto" w:sz="4" w:space="0"/>
              <w:right w:val="single" w:color="auto" w:sz="4" w:space="0"/>
            </w:tcBorders>
            <w:vAlign w:val="center"/>
          </w:tcPr>
          <w:p>
            <w:pPr>
              <w:widowControl/>
              <w:jc w:val="center"/>
              <w:rPr>
                <w:kern w:val="0"/>
                <w:szCs w:val="21"/>
              </w:rPr>
            </w:pPr>
          </w:p>
        </w:tc>
        <w:tc>
          <w:tcPr>
            <w:tcW w:w="2132" w:type="dxa"/>
            <w:tcBorders>
              <w:top w:val="nil"/>
              <w:left w:val="nil"/>
              <w:bottom w:val="single" w:color="auto" w:sz="4" w:space="0"/>
              <w:right w:val="single" w:color="auto" w:sz="4" w:space="0"/>
            </w:tcBorders>
            <w:vAlign w:val="center"/>
          </w:tcPr>
          <w:p>
            <w:pPr>
              <w:widowControl/>
              <w:jc w:val="right"/>
              <w:rPr>
                <w:kern w:val="0"/>
                <w:szCs w:val="21"/>
              </w:rPr>
            </w:pPr>
          </w:p>
        </w:tc>
        <w:tc>
          <w:tcPr>
            <w:tcW w:w="1904" w:type="dxa"/>
            <w:tcBorders>
              <w:top w:val="nil"/>
              <w:left w:val="nil"/>
              <w:bottom w:val="single" w:color="auto" w:sz="4" w:space="0"/>
              <w:right w:val="single" w:color="auto" w:sz="4" w:space="0"/>
            </w:tcBorders>
            <w:vAlign w:val="center"/>
          </w:tcPr>
          <w:p>
            <w:pPr>
              <w:widowControl/>
              <w:jc w:val="right"/>
              <w:rPr>
                <w:kern w:val="0"/>
                <w:szCs w:val="21"/>
              </w:rPr>
            </w:pPr>
          </w:p>
        </w:tc>
      </w:tr>
      <w:tr>
        <w:tblPrEx>
          <w:tblCellMar>
            <w:top w:w="0" w:type="dxa"/>
            <w:left w:w="108" w:type="dxa"/>
            <w:bottom w:w="0" w:type="dxa"/>
            <w:right w:w="108" w:type="dxa"/>
          </w:tblCellMar>
        </w:tblPrEx>
        <w:trPr>
          <w:trHeight w:val="1701" w:hRule="atLeast"/>
          <w:jc w:val="center"/>
        </w:trPr>
        <w:tc>
          <w:tcPr>
            <w:tcW w:w="916" w:type="dxa"/>
            <w:tcBorders>
              <w:top w:val="nil"/>
              <w:left w:val="single" w:color="auto" w:sz="4" w:space="0"/>
              <w:bottom w:val="single" w:color="auto" w:sz="4" w:space="0"/>
              <w:right w:val="single" w:color="auto" w:sz="4" w:space="0"/>
            </w:tcBorders>
            <w:vAlign w:val="center"/>
          </w:tcPr>
          <w:p>
            <w:pPr>
              <w:widowControl/>
              <w:jc w:val="center"/>
              <w:rPr>
                <w:kern w:val="0"/>
                <w:szCs w:val="21"/>
              </w:rPr>
            </w:pPr>
          </w:p>
        </w:tc>
        <w:tc>
          <w:tcPr>
            <w:tcW w:w="2430" w:type="dxa"/>
            <w:tcBorders>
              <w:top w:val="single" w:color="auto" w:sz="4" w:space="0"/>
              <w:left w:val="nil"/>
              <w:bottom w:val="single" w:color="auto" w:sz="4" w:space="0"/>
              <w:right w:val="single" w:color="auto" w:sz="4" w:space="0"/>
            </w:tcBorders>
            <w:vAlign w:val="center"/>
          </w:tcPr>
          <w:p>
            <w:pPr>
              <w:widowControl/>
              <w:jc w:val="center"/>
              <w:rPr>
                <w:kern w:val="0"/>
                <w:szCs w:val="21"/>
              </w:rPr>
            </w:pPr>
          </w:p>
        </w:tc>
        <w:tc>
          <w:tcPr>
            <w:tcW w:w="1140" w:type="dxa"/>
            <w:tcBorders>
              <w:top w:val="single" w:color="auto" w:sz="4" w:space="0"/>
              <w:left w:val="nil"/>
              <w:bottom w:val="single" w:color="auto" w:sz="4" w:space="0"/>
              <w:right w:val="single" w:color="auto" w:sz="4" w:space="0"/>
            </w:tcBorders>
            <w:vAlign w:val="center"/>
          </w:tcPr>
          <w:p>
            <w:pPr>
              <w:widowControl/>
              <w:jc w:val="center"/>
              <w:rPr>
                <w:kern w:val="0"/>
                <w:szCs w:val="21"/>
              </w:rPr>
            </w:pPr>
          </w:p>
        </w:tc>
        <w:tc>
          <w:tcPr>
            <w:tcW w:w="2132" w:type="dxa"/>
            <w:tcBorders>
              <w:top w:val="nil"/>
              <w:left w:val="nil"/>
              <w:bottom w:val="single" w:color="auto" w:sz="4" w:space="0"/>
              <w:right w:val="single" w:color="auto" w:sz="4" w:space="0"/>
            </w:tcBorders>
            <w:vAlign w:val="center"/>
          </w:tcPr>
          <w:p>
            <w:pPr>
              <w:widowControl/>
              <w:jc w:val="right"/>
              <w:rPr>
                <w:kern w:val="0"/>
                <w:szCs w:val="21"/>
              </w:rPr>
            </w:pPr>
          </w:p>
        </w:tc>
        <w:tc>
          <w:tcPr>
            <w:tcW w:w="1904" w:type="dxa"/>
            <w:tcBorders>
              <w:top w:val="nil"/>
              <w:left w:val="nil"/>
              <w:bottom w:val="single" w:color="auto" w:sz="4" w:space="0"/>
              <w:right w:val="single" w:color="auto" w:sz="4" w:space="0"/>
            </w:tcBorders>
            <w:vAlign w:val="center"/>
          </w:tcPr>
          <w:p>
            <w:pPr>
              <w:widowControl/>
              <w:jc w:val="right"/>
              <w:rPr>
                <w:kern w:val="0"/>
                <w:szCs w:val="21"/>
              </w:rPr>
            </w:pPr>
          </w:p>
        </w:tc>
      </w:tr>
      <w:tr>
        <w:tblPrEx>
          <w:tblCellMar>
            <w:top w:w="0" w:type="dxa"/>
            <w:left w:w="108" w:type="dxa"/>
            <w:bottom w:w="0" w:type="dxa"/>
            <w:right w:w="108" w:type="dxa"/>
          </w:tblCellMar>
        </w:tblPrEx>
        <w:trPr>
          <w:trHeight w:val="1701" w:hRule="atLeast"/>
          <w:jc w:val="center"/>
        </w:trPr>
        <w:tc>
          <w:tcPr>
            <w:tcW w:w="916" w:type="dxa"/>
            <w:tcBorders>
              <w:top w:val="nil"/>
              <w:left w:val="single" w:color="auto" w:sz="4" w:space="0"/>
              <w:bottom w:val="single" w:color="auto" w:sz="4" w:space="0"/>
              <w:right w:val="single" w:color="auto" w:sz="4" w:space="0"/>
            </w:tcBorders>
            <w:vAlign w:val="center"/>
          </w:tcPr>
          <w:p>
            <w:pPr>
              <w:widowControl/>
              <w:jc w:val="center"/>
              <w:rPr>
                <w:kern w:val="0"/>
                <w:szCs w:val="21"/>
              </w:rPr>
            </w:pPr>
          </w:p>
          <w:p>
            <w:pPr>
              <w:widowControl/>
              <w:jc w:val="center"/>
              <w:rPr>
                <w:kern w:val="0"/>
                <w:szCs w:val="21"/>
              </w:rPr>
            </w:pPr>
          </w:p>
        </w:tc>
        <w:tc>
          <w:tcPr>
            <w:tcW w:w="2430" w:type="dxa"/>
            <w:tcBorders>
              <w:top w:val="single" w:color="auto" w:sz="4" w:space="0"/>
              <w:left w:val="nil"/>
              <w:bottom w:val="single" w:color="auto" w:sz="4" w:space="0"/>
              <w:right w:val="single" w:color="auto" w:sz="4" w:space="0"/>
            </w:tcBorders>
            <w:vAlign w:val="center"/>
          </w:tcPr>
          <w:p>
            <w:pPr>
              <w:widowControl/>
              <w:jc w:val="center"/>
              <w:rPr>
                <w:kern w:val="0"/>
                <w:szCs w:val="21"/>
              </w:rPr>
            </w:pPr>
          </w:p>
        </w:tc>
        <w:tc>
          <w:tcPr>
            <w:tcW w:w="1140" w:type="dxa"/>
            <w:tcBorders>
              <w:top w:val="single" w:color="auto" w:sz="4" w:space="0"/>
              <w:left w:val="nil"/>
              <w:bottom w:val="single" w:color="auto" w:sz="4" w:space="0"/>
              <w:right w:val="single" w:color="auto" w:sz="4" w:space="0"/>
            </w:tcBorders>
            <w:vAlign w:val="center"/>
          </w:tcPr>
          <w:p>
            <w:pPr>
              <w:widowControl/>
              <w:jc w:val="center"/>
              <w:rPr>
                <w:kern w:val="0"/>
                <w:szCs w:val="21"/>
              </w:rPr>
            </w:pPr>
          </w:p>
        </w:tc>
        <w:tc>
          <w:tcPr>
            <w:tcW w:w="2132" w:type="dxa"/>
            <w:tcBorders>
              <w:top w:val="nil"/>
              <w:left w:val="nil"/>
              <w:bottom w:val="single" w:color="auto" w:sz="4" w:space="0"/>
              <w:right w:val="single" w:color="auto" w:sz="4" w:space="0"/>
            </w:tcBorders>
            <w:vAlign w:val="center"/>
          </w:tcPr>
          <w:p>
            <w:pPr>
              <w:widowControl/>
              <w:jc w:val="right"/>
              <w:rPr>
                <w:kern w:val="0"/>
                <w:szCs w:val="21"/>
              </w:rPr>
            </w:pPr>
          </w:p>
        </w:tc>
        <w:tc>
          <w:tcPr>
            <w:tcW w:w="1904" w:type="dxa"/>
            <w:tcBorders>
              <w:top w:val="nil"/>
              <w:left w:val="nil"/>
              <w:bottom w:val="single" w:color="auto" w:sz="4" w:space="0"/>
              <w:right w:val="single" w:color="auto" w:sz="4" w:space="0"/>
            </w:tcBorders>
            <w:vAlign w:val="center"/>
          </w:tcPr>
          <w:p>
            <w:pPr>
              <w:widowControl/>
              <w:jc w:val="right"/>
              <w:rPr>
                <w:kern w:val="0"/>
                <w:szCs w:val="21"/>
              </w:rPr>
            </w:pPr>
          </w:p>
        </w:tc>
      </w:tr>
      <w:tr>
        <w:tblPrEx>
          <w:tblCellMar>
            <w:top w:w="0" w:type="dxa"/>
            <w:left w:w="108" w:type="dxa"/>
            <w:bottom w:w="0" w:type="dxa"/>
            <w:right w:w="108" w:type="dxa"/>
          </w:tblCellMar>
        </w:tblPrEx>
        <w:trPr>
          <w:trHeight w:val="1701" w:hRule="atLeast"/>
          <w:jc w:val="center"/>
        </w:trPr>
        <w:tc>
          <w:tcPr>
            <w:tcW w:w="916" w:type="dxa"/>
            <w:tcBorders>
              <w:top w:val="nil"/>
              <w:left w:val="single" w:color="auto" w:sz="4" w:space="0"/>
              <w:bottom w:val="single" w:color="auto" w:sz="4" w:space="0"/>
              <w:right w:val="single" w:color="auto" w:sz="4" w:space="0"/>
            </w:tcBorders>
            <w:vAlign w:val="center"/>
          </w:tcPr>
          <w:p>
            <w:pPr>
              <w:widowControl/>
              <w:jc w:val="center"/>
              <w:rPr>
                <w:kern w:val="0"/>
                <w:szCs w:val="21"/>
              </w:rPr>
            </w:pPr>
          </w:p>
          <w:p>
            <w:pPr>
              <w:widowControl/>
              <w:jc w:val="center"/>
              <w:rPr>
                <w:kern w:val="0"/>
                <w:szCs w:val="21"/>
              </w:rPr>
            </w:pPr>
          </w:p>
        </w:tc>
        <w:tc>
          <w:tcPr>
            <w:tcW w:w="2430" w:type="dxa"/>
            <w:tcBorders>
              <w:top w:val="single" w:color="auto" w:sz="4" w:space="0"/>
              <w:left w:val="nil"/>
              <w:bottom w:val="single" w:color="auto" w:sz="4" w:space="0"/>
              <w:right w:val="single" w:color="auto" w:sz="4" w:space="0"/>
            </w:tcBorders>
            <w:vAlign w:val="center"/>
          </w:tcPr>
          <w:p>
            <w:pPr>
              <w:widowControl/>
              <w:jc w:val="center"/>
              <w:rPr>
                <w:kern w:val="0"/>
                <w:szCs w:val="21"/>
              </w:rPr>
            </w:pPr>
          </w:p>
        </w:tc>
        <w:tc>
          <w:tcPr>
            <w:tcW w:w="1140" w:type="dxa"/>
            <w:tcBorders>
              <w:top w:val="single" w:color="auto" w:sz="4" w:space="0"/>
              <w:left w:val="nil"/>
              <w:bottom w:val="single" w:color="auto" w:sz="4" w:space="0"/>
              <w:right w:val="single" w:color="auto" w:sz="4" w:space="0"/>
            </w:tcBorders>
            <w:vAlign w:val="center"/>
          </w:tcPr>
          <w:p>
            <w:pPr>
              <w:widowControl/>
              <w:jc w:val="center"/>
              <w:rPr>
                <w:kern w:val="0"/>
                <w:szCs w:val="21"/>
              </w:rPr>
            </w:pPr>
          </w:p>
        </w:tc>
        <w:tc>
          <w:tcPr>
            <w:tcW w:w="2132" w:type="dxa"/>
            <w:tcBorders>
              <w:top w:val="nil"/>
              <w:left w:val="nil"/>
              <w:bottom w:val="single" w:color="auto" w:sz="4" w:space="0"/>
              <w:right w:val="single" w:color="auto" w:sz="4" w:space="0"/>
            </w:tcBorders>
            <w:vAlign w:val="center"/>
          </w:tcPr>
          <w:p>
            <w:pPr>
              <w:widowControl/>
              <w:jc w:val="right"/>
              <w:rPr>
                <w:kern w:val="0"/>
                <w:szCs w:val="21"/>
              </w:rPr>
            </w:pPr>
          </w:p>
        </w:tc>
        <w:tc>
          <w:tcPr>
            <w:tcW w:w="1904" w:type="dxa"/>
            <w:tcBorders>
              <w:top w:val="nil"/>
              <w:left w:val="nil"/>
              <w:bottom w:val="single" w:color="auto" w:sz="4" w:space="0"/>
              <w:right w:val="single" w:color="auto" w:sz="4" w:space="0"/>
            </w:tcBorders>
            <w:vAlign w:val="center"/>
          </w:tcPr>
          <w:p>
            <w:pPr>
              <w:widowControl/>
              <w:jc w:val="right"/>
              <w:rPr>
                <w:kern w:val="0"/>
                <w:szCs w:val="21"/>
              </w:rPr>
            </w:pPr>
          </w:p>
        </w:tc>
      </w:tr>
      <w:tr>
        <w:tblPrEx>
          <w:tblCellMar>
            <w:top w:w="0" w:type="dxa"/>
            <w:left w:w="108" w:type="dxa"/>
            <w:bottom w:w="0" w:type="dxa"/>
            <w:right w:w="108" w:type="dxa"/>
          </w:tblCellMar>
        </w:tblPrEx>
        <w:trPr>
          <w:trHeight w:val="1701" w:hRule="atLeast"/>
          <w:jc w:val="center"/>
        </w:trPr>
        <w:tc>
          <w:tcPr>
            <w:tcW w:w="916" w:type="dxa"/>
            <w:tcBorders>
              <w:top w:val="nil"/>
              <w:left w:val="single" w:color="auto" w:sz="4" w:space="0"/>
              <w:bottom w:val="single" w:color="auto" w:sz="4" w:space="0"/>
              <w:right w:val="single" w:color="auto" w:sz="4" w:space="0"/>
            </w:tcBorders>
            <w:vAlign w:val="center"/>
          </w:tcPr>
          <w:p>
            <w:pPr>
              <w:widowControl/>
              <w:jc w:val="center"/>
              <w:rPr>
                <w:kern w:val="0"/>
                <w:szCs w:val="21"/>
              </w:rPr>
            </w:pPr>
          </w:p>
          <w:p>
            <w:pPr>
              <w:widowControl/>
              <w:jc w:val="center"/>
              <w:rPr>
                <w:kern w:val="0"/>
                <w:szCs w:val="21"/>
              </w:rPr>
            </w:pPr>
          </w:p>
        </w:tc>
        <w:tc>
          <w:tcPr>
            <w:tcW w:w="2430" w:type="dxa"/>
            <w:tcBorders>
              <w:top w:val="single" w:color="auto" w:sz="4" w:space="0"/>
              <w:left w:val="nil"/>
              <w:bottom w:val="single" w:color="auto" w:sz="4" w:space="0"/>
              <w:right w:val="single" w:color="auto" w:sz="4" w:space="0"/>
            </w:tcBorders>
            <w:vAlign w:val="center"/>
          </w:tcPr>
          <w:p>
            <w:pPr>
              <w:widowControl/>
              <w:jc w:val="center"/>
              <w:rPr>
                <w:kern w:val="0"/>
                <w:szCs w:val="21"/>
              </w:rPr>
            </w:pPr>
          </w:p>
        </w:tc>
        <w:tc>
          <w:tcPr>
            <w:tcW w:w="1140" w:type="dxa"/>
            <w:tcBorders>
              <w:top w:val="single" w:color="auto" w:sz="4" w:space="0"/>
              <w:left w:val="nil"/>
              <w:bottom w:val="single" w:color="auto" w:sz="4" w:space="0"/>
              <w:right w:val="single" w:color="auto" w:sz="4" w:space="0"/>
            </w:tcBorders>
            <w:vAlign w:val="center"/>
          </w:tcPr>
          <w:p>
            <w:pPr>
              <w:widowControl/>
              <w:jc w:val="center"/>
              <w:rPr>
                <w:kern w:val="0"/>
                <w:szCs w:val="21"/>
              </w:rPr>
            </w:pPr>
          </w:p>
        </w:tc>
        <w:tc>
          <w:tcPr>
            <w:tcW w:w="2132" w:type="dxa"/>
            <w:tcBorders>
              <w:top w:val="nil"/>
              <w:left w:val="nil"/>
              <w:bottom w:val="single" w:color="auto" w:sz="4" w:space="0"/>
              <w:right w:val="single" w:color="auto" w:sz="4" w:space="0"/>
            </w:tcBorders>
            <w:vAlign w:val="center"/>
          </w:tcPr>
          <w:p>
            <w:pPr>
              <w:widowControl/>
              <w:jc w:val="right"/>
              <w:rPr>
                <w:kern w:val="0"/>
                <w:szCs w:val="21"/>
              </w:rPr>
            </w:pPr>
          </w:p>
        </w:tc>
        <w:tc>
          <w:tcPr>
            <w:tcW w:w="1904" w:type="dxa"/>
            <w:tcBorders>
              <w:top w:val="nil"/>
              <w:left w:val="nil"/>
              <w:bottom w:val="single" w:color="auto" w:sz="4" w:space="0"/>
              <w:right w:val="single" w:color="auto" w:sz="4" w:space="0"/>
            </w:tcBorders>
            <w:vAlign w:val="center"/>
          </w:tcPr>
          <w:p>
            <w:pPr>
              <w:widowControl/>
              <w:jc w:val="right"/>
              <w:rPr>
                <w:kern w:val="0"/>
                <w:szCs w:val="21"/>
              </w:rPr>
            </w:pPr>
          </w:p>
        </w:tc>
      </w:tr>
      <w:tr>
        <w:tblPrEx>
          <w:tblCellMar>
            <w:top w:w="0" w:type="dxa"/>
            <w:left w:w="108" w:type="dxa"/>
            <w:bottom w:w="0" w:type="dxa"/>
            <w:right w:w="108" w:type="dxa"/>
          </w:tblCellMar>
        </w:tblPrEx>
        <w:trPr>
          <w:trHeight w:val="1701" w:hRule="atLeast"/>
          <w:jc w:val="center"/>
        </w:trPr>
        <w:tc>
          <w:tcPr>
            <w:tcW w:w="3346" w:type="dxa"/>
            <w:gridSpan w:val="2"/>
            <w:tcBorders>
              <w:top w:val="nil"/>
              <w:left w:val="single" w:color="auto" w:sz="4" w:space="0"/>
              <w:bottom w:val="single" w:color="auto" w:sz="4" w:space="0"/>
              <w:right w:val="single" w:color="auto" w:sz="4" w:space="0"/>
            </w:tcBorders>
            <w:vAlign w:val="center"/>
          </w:tcPr>
          <w:p>
            <w:pPr>
              <w:widowControl/>
              <w:jc w:val="center"/>
              <w:rPr>
                <w:kern w:val="0"/>
                <w:szCs w:val="21"/>
              </w:rPr>
            </w:pPr>
            <w:r>
              <w:rPr>
                <w:rFonts w:hint="eastAsia"/>
                <w:kern w:val="0"/>
                <w:szCs w:val="21"/>
              </w:rPr>
              <w:t>合计报价</w:t>
            </w:r>
            <w:r>
              <w:rPr>
                <w:rFonts w:hint="eastAsia"/>
              </w:rPr>
              <w:t>（下浮率）</w:t>
            </w:r>
          </w:p>
        </w:tc>
        <w:tc>
          <w:tcPr>
            <w:tcW w:w="5176" w:type="dxa"/>
            <w:gridSpan w:val="3"/>
            <w:tcBorders>
              <w:top w:val="single" w:color="auto" w:sz="4" w:space="0"/>
              <w:left w:val="nil"/>
              <w:bottom w:val="single" w:color="auto" w:sz="4" w:space="0"/>
              <w:right w:val="single" w:color="auto" w:sz="4" w:space="0"/>
            </w:tcBorders>
            <w:vAlign w:val="center"/>
          </w:tcPr>
          <w:p>
            <w:pPr>
              <w:widowControl/>
              <w:jc w:val="right"/>
              <w:rPr>
                <w:kern w:val="0"/>
                <w:szCs w:val="21"/>
              </w:rPr>
            </w:pPr>
          </w:p>
        </w:tc>
      </w:tr>
    </w:tbl>
    <w:p/>
    <w:p>
      <w:pPr>
        <w:spacing w:line="440" w:lineRule="exact"/>
        <w:rPr>
          <w:szCs w:val="21"/>
        </w:rPr>
      </w:pPr>
    </w:p>
    <w:p>
      <w:pPr>
        <w:spacing w:line="440" w:lineRule="exact"/>
        <w:rPr>
          <w:szCs w:val="21"/>
        </w:rPr>
      </w:pPr>
    </w:p>
    <w:p>
      <w:pPr>
        <w:rPr>
          <w:rFonts w:hint="eastAsia"/>
          <w:szCs w:val="21"/>
        </w:rPr>
      </w:pPr>
      <w:r>
        <w:rPr>
          <w:rFonts w:hint="eastAsia"/>
          <w:szCs w:val="21"/>
        </w:rPr>
        <w:br w:type="page"/>
      </w:r>
    </w:p>
    <w:p>
      <w:pPr>
        <w:spacing w:line="440" w:lineRule="exact"/>
        <w:ind w:firstLine="420" w:firstLineChars="200"/>
        <w:rPr>
          <w:rFonts w:hint="eastAsia"/>
          <w:szCs w:val="21"/>
        </w:rPr>
      </w:pPr>
      <w:r>
        <w:rPr>
          <w:rFonts w:hint="eastAsia"/>
          <w:szCs w:val="21"/>
        </w:rPr>
        <w:t>2.3 勘察报价（下浮率）清单</w:t>
      </w:r>
    </w:p>
    <w:p>
      <w:pPr>
        <w:pStyle w:val="2"/>
      </w:pPr>
    </w:p>
    <w:tbl>
      <w:tblPr>
        <w:tblStyle w:val="21"/>
        <w:tblW w:w="8522" w:type="dxa"/>
        <w:jc w:val="center"/>
        <w:tblLayout w:type="fixed"/>
        <w:tblCellMar>
          <w:top w:w="0" w:type="dxa"/>
          <w:left w:w="108" w:type="dxa"/>
          <w:bottom w:w="0" w:type="dxa"/>
          <w:right w:w="108" w:type="dxa"/>
        </w:tblCellMar>
      </w:tblPr>
      <w:tblGrid>
        <w:gridCol w:w="916"/>
        <w:gridCol w:w="2430"/>
        <w:gridCol w:w="1140"/>
        <w:gridCol w:w="2132"/>
        <w:gridCol w:w="1904"/>
      </w:tblGrid>
      <w:tr>
        <w:tblPrEx>
          <w:tblCellMar>
            <w:top w:w="0" w:type="dxa"/>
            <w:left w:w="108" w:type="dxa"/>
            <w:bottom w:w="0" w:type="dxa"/>
            <w:right w:w="108" w:type="dxa"/>
          </w:tblCellMar>
        </w:tblPrEx>
        <w:trPr>
          <w:trHeight w:val="1701" w:hRule="atLeast"/>
          <w:jc w:val="center"/>
        </w:trPr>
        <w:tc>
          <w:tcPr>
            <w:tcW w:w="916" w:type="dxa"/>
            <w:tcBorders>
              <w:top w:val="single" w:color="auto" w:sz="4" w:space="0"/>
              <w:left w:val="single" w:color="auto" w:sz="4" w:space="0"/>
              <w:bottom w:val="single" w:color="auto" w:sz="4" w:space="0"/>
              <w:right w:val="single" w:color="auto" w:sz="4" w:space="0"/>
            </w:tcBorders>
            <w:vAlign w:val="center"/>
          </w:tcPr>
          <w:p>
            <w:pPr>
              <w:widowControl/>
              <w:jc w:val="center"/>
              <w:rPr>
                <w:kern w:val="0"/>
                <w:szCs w:val="21"/>
              </w:rPr>
            </w:pPr>
            <w:r>
              <w:rPr>
                <w:kern w:val="0"/>
                <w:szCs w:val="21"/>
              </w:rPr>
              <w:t>序号</w:t>
            </w:r>
          </w:p>
        </w:tc>
        <w:tc>
          <w:tcPr>
            <w:tcW w:w="2430" w:type="dxa"/>
            <w:tcBorders>
              <w:top w:val="single" w:color="auto" w:sz="4" w:space="0"/>
              <w:left w:val="nil"/>
              <w:bottom w:val="single" w:color="auto" w:sz="4" w:space="0"/>
              <w:right w:val="single" w:color="auto" w:sz="4" w:space="0"/>
            </w:tcBorders>
            <w:vAlign w:val="center"/>
          </w:tcPr>
          <w:p>
            <w:pPr>
              <w:widowControl/>
              <w:jc w:val="center"/>
              <w:rPr>
                <w:kern w:val="0"/>
                <w:szCs w:val="21"/>
              </w:rPr>
            </w:pPr>
            <w:r>
              <w:rPr>
                <w:kern w:val="0"/>
                <w:szCs w:val="21"/>
              </w:rPr>
              <w:t xml:space="preserve">项目名称 </w:t>
            </w:r>
          </w:p>
        </w:tc>
        <w:tc>
          <w:tcPr>
            <w:tcW w:w="1140" w:type="dxa"/>
            <w:tcBorders>
              <w:top w:val="single" w:color="auto" w:sz="4" w:space="0"/>
              <w:left w:val="nil"/>
              <w:bottom w:val="single" w:color="auto" w:sz="4" w:space="0"/>
              <w:right w:val="single" w:color="auto" w:sz="4" w:space="0"/>
            </w:tcBorders>
            <w:vAlign w:val="center"/>
          </w:tcPr>
          <w:p>
            <w:pPr>
              <w:widowControl/>
              <w:jc w:val="center"/>
              <w:rPr>
                <w:kern w:val="0"/>
                <w:szCs w:val="21"/>
              </w:rPr>
            </w:pPr>
            <w:r>
              <w:rPr>
                <w:rFonts w:hint="eastAsia"/>
                <w:kern w:val="0"/>
                <w:szCs w:val="21"/>
              </w:rPr>
              <w:t>工作内容</w:t>
            </w:r>
          </w:p>
        </w:tc>
        <w:tc>
          <w:tcPr>
            <w:tcW w:w="2132" w:type="dxa"/>
            <w:tcBorders>
              <w:top w:val="single" w:color="auto" w:sz="4" w:space="0"/>
              <w:left w:val="nil"/>
              <w:bottom w:val="single" w:color="auto" w:sz="4" w:space="0"/>
              <w:right w:val="single" w:color="auto" w:sz="4" w:space="0"/>
            </w:tcBorders>
            <w:vAlign w:val="center"/>
          </w:tcPr>
          <w:p>
            <w:pPr>
              <w:widowControl/>
              <w:jc w:val="center"/>
              <w:rPr>
                <w:kern w:val="0"/>
                <w:szCs w:val="21"/>
              </w:rPr>
            </w:pPr>
            <w:r>
              <w:rPr>
                <w:rFonts w:hint="eastAsia"/>
                <w:kern w:val="0"/>
                <w:szCs w:val="21"/>
              </w:rPr>
              <w:t>下浮率</w:t>
            </w:r>
            <w:r>
              <w:rPr>
                <w:kern w:val="0"/>
                <w:szCs w:val="21"/>
              </w:rPr>
              <w:t>（</w:t>
            </w:r>
            <w:r>
              <w:rPr>
                <w:rFonts w:hint="eastAsia"/>
                <w:kern w:val="0"/>
                <w:szCs w:val="21"/>
              </w:rPr>
              <w:t>%</w:t>
            </w:r>
            <w:r>
              <w:rPr>
                <w:kern w:val="0"/>
                <w:szCs w:val="21"/>
              </w:rPr>
              <w:t>）</w:t>
            </w:r>
          </w:p>
        </w:tc>
        <w:tc>
          <w:tcPr>
            <w:tcW w:w="1904" w:type="dxa"/>
            <w:tcBorders>
              <w:top w:val="single" w:color="auto" w:sz="4" w:space="0"/>
              <w:left w:val="nil"/>
              <w:bottom w:val="single" w:color="auto" w:sz="4" w:space="0"/>
              <w:right w:val="single" w:color="auto" w:sz="4" w:space="0"/>
            </w:tcBorders>
            <w:vAlign w:val="center"/>
          </w:tcPr>
          <w:p>
            <w:pPr>
              <w:widowControl/>
              <w:jc w:val="center"/>
              <w:rPr>
                <w:kern w:val="0"/>
                <w:szCs w:val="21"/>
              </w:rPr>
            </w:pPr>
            <w:r>
              <w:rPr>
                <w:rFonts w:hint="eastAsia"/>
                <w:kern w:val="0"/>
                <w:szCs w:val="21"/>
              </w:rPr>
              <w:t>备注</w:t>
            </w:r>
          </w:p>
        </w:tc>
      </w:tr>
      <w:tr>
        <w:tblPrEx>
          <w:tblCellMar>
            <w:top w:w="0" w:type="dxa"/>
            <w:left w:w="108" w:type="dxa"/>
            <w:bottom w:w="0" w:type="dxa"/>
            <w:right w:w="108" w:type="dxa"/>
          </w:tblCellMar>
        </w:tblPrEx>
        <w:trPr>
          <w:trHeight w:val="1701" w:hRule="atLeast"/>
          <w:jc w:val="center"/>
        </w:trPr>
        <w:tc>
          <w:tcPr>
            <w:tcW w:w="916" w:type="dxa"/>
            <w:tcBorders>
              <w:top w:val="nil"/>
              <w:left w:val="single" w:color="auto" w:sz="4" w:space="0"/>
              <w:bottom w:val="single" w:color="auto" w:sz="4" w:space="0"/>
              <w:right w:val="single" w:color="auto" w:sz="4" w:space="0"/>
            </w:tcBorders>
            <w:vAlign w:val="center"/>
          </w:tcPr>
          <w:p>
            <w:pPr>
              <w:widowControl/>
              <w:jc w:val="center"/>
              <w:rPr>
                <w:kern w:val="0"/>
                <w:szCs w:val="21"/>
              </w:rPr>
            </w:pPr>
          </w:p>
        </w:tc>
        <w:tc>
          <w:tcPr>
            <w:tcW w:w="2430" w:type="dxa"/>
            <w:tcBorders>
              <w:top w:val="single" w:color="auto" w:sz="4" w:space="0"/>
              <w:left w:val="nil"/>
              <w:bottom w:val="single" w:color="auto" w:sz="4" w:space="0"/>
              <w:right w:val="single" w:color="auto" w:sz="4" w:space="0"/>
            </w:tcBorders>
            <w:vAlign w:val="center"/>
          </w:tcPr>
          <w:p>
            <w:pPr>
              <w:widowControl/>
              <w:jc w:val="center"/>
              <w:rPr>
                <w:kern w:val="0"/>
                <w:szCs w:val="21"/>
              </w:rPr>
            </w:pPr>
          </w:p>
        </w:tc>
        <w:tc>
          <w:tcPr>
            <w:tcW w:w="1140" w:type="dxa"/>
            <w:tcBorders>
              <w:top w:val="single" w:color="auto" w:sz="4" w:space="0"/>
              <w:left w:val="nil"/>
              <w:bottom w:val="single" w:color="auto" w:sz="4" w:space="0"/>
              <w:right w:val="single" w:color="auto" w:sz="4" w:space="0"/>
            </w:tcBorders>
            <w:vAlign w:val="center"/>
          </w:tcPr>
          <w:p>
            <w:pPr>
              <w:widowControl/>
              <w:jc w:val="center"/>
              <w:rPr>
                <w:kern w:val="0"/>
                <w:szCs w:val="21"/>
              </w:rPr>
            </w:pPr>
          </w:p>
        </w:tc>
        <w:tc>
          <w:tcPr>
            <w:tcW w:w="2132" w:type="dxa"/>
            <w:tcBorders>
              <w:top w:val="nil"/>
              <w:left w:val="nil"/>
              <w:bottom w:val="single" w:color="auto" w:sz="4" w:space="0"/>
              <w:right w:val="single" w:color="auto" w:sz="4" w:space="0"/>
            </w:tcBorders>
            <w:vAlign w:val="center"/>
          </w:tcPr>
          <w:p>
            <w:pPr>
              <w:widowControl/>
              <w:jc w:val="right"/>
              <w:rPr>
                <w:kern w:val="0"/>
                <w:szCs w:val="21"/>
              </w:rPr>
            </w:pPr>
          </w:p>
        </w:tc>
        <w:tc>
          <w:tcPr>
            <w:tcW w:w="1904" w:type="dxa"/>
            <w:tcBorders>
              <w:top w:val="nil"/>
              <w:left w:val="nil"/>
              <w:bottom w:val="single" w:color="auto" w:sz="4" w:space="0"/>
              <w:right w:val="single" w:color="auto" w:sz="4" w:space="0"/>
            </w:tcBorders>
            <w:vAlign w:val="center"/>
          </w:tcPr>
          <w:p>
            <w:pPr>
              <w:widowControl/>
              <w:jc w:val="right"/>
              <w:rPr>
                <w:kern w:val="0"/>
                <w:szCs w:val="21"/>
              </w:rPr>
            </w:pPr>
          </w:p>
        </w:tc>
      </w:tr>
      <w:tr>
        <w:tblPrEx>
          <w:tblCellMar>
            <w:top w:w="0" w:type="dxa"/>
            <w:left w:w="108" w:type="dxa"/>
            <w:bottom w:w="0" w:type="dxa"/>
            <w:right w:w="108" w:type="dxa"/>
          </w:tblCellMar>
        </w:tblPrEx>
        <w:trPr>
          <w:trHeight w:val="1701" w:hRule="atLeast"/>
          <w:jc w:val="center"/>
        </w:trPr>
        <w:tc>
          <w:tcPr>
            <w:tcW w:w="916" w:type="dxa"/>
            <w:tcBorders>
              <w:top w:val="nil"/>
              <w:left w:val="single" w:color="auto" w:sz="4" w:space="0"/>
              <w:bottom w:val="single" w:color="auto" w:sz="4" w:space="0"/>
              <w:right w:val="single" w:color="auto" w:sz="4" w:space="0"/>
            </w:tcBorders>
            <w:vAlign w:val="center"/>
          </w:tcPr>
          <w:p>
            <w:pPr>
              <w:widowControl/>
              <w:jc w:val="center"/>
              <w:rPr>
                <w:kern w:val="0"/>
                <w:szCs w:val="21"/>
              </w:rPr>
            </w:pPr>
          </w:p>
        </w:tc>
        <w:tc>
          <w:tcPr>
            <w:tcW w:w="2430" w:type="dxa"/>
            <w:tcBorders>
              <w:top w:val="single" w:color="auto" w:sz="4" w:space="0"/>
              <w:left w:val="nil"/>
              <w:bottom w:val="single" w:color="auto" w:sz="4" w:space="0"/>
              <w:right w:val="single" w:color="auto" w:sz="4" w:space="0"/>
            </w:tcBorders>
            <w:vAlign w:val="center"/>
          </w:tcPr>
          <w:p>
            <w:pPr>
              <w:widowControl/>
              <w:jc w:val="center"/>
              <w:rPr>
                <w:kern w:val="0"/>
                <w:szCs w:val="21"/>
              </w:rPr>
            </w:pPr>
          </w:p>
        </w:tc>
        <w:tc>
          <w:tcPr>
            <w:tcW w:w="1140" w:type="dxa"/>
            <w:tcBorders>
              <w:top w:val="single" w:color="auto" w:sz="4" w:space="0"/>
              <w:left w:val="nil"/>
              <w:bottom w:val="single" w:color="auto" w:sz="4" w:space="0"/>
              <w:right w:val="single" w:color="auto" w:sz="4" w:space="0"/>
            </w:tcBorders>
            <w:vAlign w:val="center"/>
          </w:tcPr>
          <w:p>
            <w:pPr>
              <w:widowControl/>
              <w:jc w:val="center"/>
              <w:rPr>
                <w:kern w:val="0"/>
                <w:szCs w:val="21"/>
              </w:rPr>
            </w:pPr>
          </w:p>
        </w:tc>
        <w:tc>
          <w:tcPr>
            <w:tcW w:w="2132" w:type="dxa"/>
            <w:tcBorders>
              <w:top w:val="nil"/>
              <w:left w:val="nil"/>
              <w:bottom w:val="single" w:color="auto" w:sz="4" w:space="0"/>
              <w:right w:val="single" w:color="auto" w:sz="4" w:space="0"/>
            </w:tcBorders>
            <w:vAlign w:val="center"/>
          </w:tcPr>
          <w:p>
            <w:pPr>
              <w:widowControl/>
              <w:jc w:val="right"/>
              <w:rPr>
                <w:kern w:val="0"/>
                <w:szCs w:val="21"/>
              </w:rPr>
            </w:pPr>
          </w:p>
        </w:tc>
        <w:tc>
          <w:tcPr>
            <w:tcW w:w="1904" w:type="dxa"/>
            <w:tcBorders>
              <w:top w:val="nil"/>
              <w:left w:val="nil"/>
              <w:bottom w:val="single" w:color="auto" w:sz="4" w:space="0"/>
              <w:right w:val="single" w:color="auto" w:sz="4" w:space="0"/>
            </w:tcBorders>
            <w:vAlign w:val="center"/>
          </w:tcPr>
          <w:p>
            <w:pPr>
              <w:widowControl/>
              <w:jc w:val="right"/>
              <w:rPr>
                <w:kern w:val="0"/>
                <w:szCs w:val="21"/>
              </w:rPr>
            </w:pPr>
          </w:p>
        </w:tc>
      </w:tr>
      <w:tr>
        <w:tblPrEx>
          <w:tblCellMar>
            <w:top w:w="0" w:type="dxa"/>
            <w:left w:w="108" w:type="dxa"/>
            <w:bottom w:w="0" w:type="dxa"/>
            <w:right w:w="108" w:type="dxa"/>
          </w:tblCellMar>
        </w:tblPrEx>
        <w:trPr>
          <w:trHeight w:val="1701" w:hRule="atLeast"/>
          <w:jc w:val="center"/>
        </w:trPr>
        <w:tc>
          <w:tcPr>
            <w:tcW w:w="916" w:type="dxa"/>
            <w:tcBorders>
              <w:top w:val="nil"/>
              <w:left w:val="single" w:color="auto" w:sz="4" w:space="0"/>
              <w:bottom w:val="single" w:color="auto" w:sz="4" w:space="0"/>
              <w:right w:val="single" w:color="auto" w:sz="4" w:space="0"/>
            </w:tcBorders>
            <w:vAlign w:val="center"/>
          </w:tcPr>
          <w:p>
            <w:pPr>
              <w:widowControl/>
              <w:jc w:val="center"/>
              <w:rPr>
                <w:kern w:val="0"/>
                <w:szCs w:val="21"/>
              </w:rPr>
            </w:pPr>
          </w:p>
          <w:p>
            <w:pPr>
              <w:widowControl/>
              <w:jc w:val="center"/>
              <w:rPr>
                <w:kern w:val="0"/>
                <w:szCs w:val="21"/>
              </w:rPr>
            </w:pPr>
          </w:p>
        </w:tc>
        <w:tc>
          <w:tcPr>
            <w:tcW w:w="2430" w:type="dxa"/>
            <w:tcBorders>
              <w:top w:val="single" w:color="auto" w:sz="4" w:space="0"/>
              <w:left w:val="nil"/>
              <w:bottom w:val="single" w:color="auto" w:sz="4" w:space="0"/>
              <w:right w:val="single" w:color="auto" w:sz="4" w:space="0"/>
            </w:tcBorders>
            <w:vAlign w:val="center"/>
          </w:tcPr>
          <w:p>
            <w:pPr>
              <w:widowControl/>
              <w:jc w:val="center"/>
              <w:rPr>
                <w:kern w:val="0"/>
                <w:szCs w:val="21"/>
              </w:rPr>
            </w:pPr>
          </w:p>
        </w:tc>
        <w:tc>
          <w:tcPr>
            <w:tcW w:w="1140" w:type="dxa"/>
            <w:tcBorders>
              <w:top w:val="single" w:color="auto" w:sz="4" w:space="0"/>
              <w:left w:val="nil"/>
              <w:bottom w:val="single" w:color="auto" w:sz="4" w:space="0"/>
              <w:right w:val="single" w:color="auto" w:sz="4" w:space="0"/>
            </w:tcBorders>
            <w:vAlign w:val="center"/>
          </w:tcPr>
          <w:p>
            <w:pPr>
              <w:widowControl/>
              <w:jc w:val="center"/>
              <w:rPr>
                <w:kern w:val="0"/>
                <w:szCs w:val="21"/>
              </w:rPr>
            </w:pPr>
          </w:p>
        </w:tc>
        <w:tc>
          <w:tcPr>
            <w:tcW w:w="2132" w:type="dxa"/>
            <w:tcBorders>
              <w:top w:val="nil"/>
              <w:left w:val="nil"/>
              <w:bottom w:val="single" w:color="auto" w:sz="4" w:space="0"/>
              <w:right w:val="single" w:color="auto" w:sz="4" w:space="0"/>
            </w:tcBorders>
            <w:vAlign w:val="center"/>
          </w:tcPr>
          <w:p>
            <w:pPr>
              <w:widowControl/>
              <w:jc w:val="right"/>
              <w:rPr>
                <w:kern w:val="0"/>
                <w:szCs w:val="21"/>
              </w:rPr>
            </w:pPr>
          </w:p>
        </w:tc>
        <w:tc>
          <w:tcPr>
            <w:tcW w:w="1904" w:type="dxa"/>
            <w:tcBorders>
              <w:top w:val="nil"/>
              <w:left w:val="nil"/>
              <w:bottom w:val="single" w:color="auto" w:sz="4" w:space="0"/>
              <w:right w:val="single" w:color="auto" w:sz="4" w:space="0"/>
            </w:tcBorders>
            <w:vAlign w:val="center"/>
          </w:tcPr>
          <w:p>
            <w:pPr>
              <w:widowControl/>
              <w:jc w:val="right"/>
              <w:rPr>
                <w:kern w:val="0"/>
                <w:szCs w:val="21"/>
              </w:rPr>
            </w:pPr>
          </w:p>
        </w:tc>
      </w:tr>
      <w:tr>
        <w:tblPrEx>
          <w:tblCellMar>
            <w:top w:w="0" w:type="dxa"/>
            <w:left w:w="108" w:type="dxa"/>
            <w:bottom w:w="0" w:type="dxa"/>
            <w:right w:w="108" w:type="dxa"/>
          </w:tblCellMar>
        </w:tblPrEx>
        <w:trPr>
          <w:trHeight w:val="1701" w:hRule="atLeast"/>
          <w:jc w:val="center"/>
        </w:trPr>
        <w:tc>
          <w:tcPr>
            <w:tcW w:w="916" w:type="dxa"/>
            <w:tcBorders>
              <w:top w:val="nil"/>
              <w:left w:val="single" w:color="auto" w:sz="4" w:space="0"/>
              <w:bottom w:val="single" w:color="auto" w:sz="4" w:space="0"/>
              <w:right w:val="single" w:color="auto" w:sz="4" w:space="0"/>
            </w:tcBorders>
            <w:vAlign w:val="center"/>
          </w:tcPr>
          <w:p>
            <w:pPr>
              <w:widowControl/>
              <w:jc w:val="center"/>
              <w:rPr>
                <w:kern w:val="0"/>
                <w:szCs w:val="21"/>
              </w:rPr>
            </w:pPr>
          </w:p>
          <w:p>
            <w:pPr>
              <w:widowControl/>
              <w:jc w:val="center"/>
              <w:rPr>
                <w:kern w:val="0"/>
                <w:szCs w:val="21"/>
              </w:rPr>
            </w:pPr>
          </w:p>
        </w:tc>
        <w:tc>
          <w:tcPr>
            <w:tcW w:w="2430" w:type="dxa"/>
            <w:tcBorders>
              <w:top w:val="single" w:color="auto" w:sz="4" w:space="0"/>
              <w:left w:val="nil"/>
              <w:bottom w:val="single" w:color="auto" w:sz="4" w:space="0"/>
              <w:right w:val="single" w:color="auto" w:sz="4" w:space="0"/>
            </w:tcBorders>
            <w:vAlign w:val="center"/>
          </w:tcPr>
          <w:p>
            <w:pPr>
              <w:widowControl/>
              <w:jc w:val="center"/>
              <w:rPr>
                <w:kern w:val="0"/>
                <w:szCs w:val="21"/>
              </w:rPr>
            </w:pPr>
          </w:p>
        </w:tc>
        <w:tc>
          <w:tcPr>
            <w:tcW w:w="1140" w:type="dxa"/>
            <w:tcBorders>
              <w:top w:val="single" w:color="auto" w:sz="4" w:space="0"/>
              <w:left w:val="nil"/>
              <w:bottom w:val="single" w:color="auto" w:sz="4" w:space="0"/>
              <w:right w:val="single" w:color="auto" w:sz="4" w:space="0"/>
            </w:tcBorders>
            <w:vAlign w:val="center"/>
          </w:tcPr>
          <w:p>
            <w:pPr>
              <w:widowControl/>
              <w:jc w:val="center"/>
              <w:rPr>
                <w:kern w:val="0"/>
                <w:szCs w:val="21"/>
              </w:rPr>
            </w:pPr>
          </w:p>
        </w:tc>
        <w:tc>
          <w:tcPr>
            <w:tcW w:w="2132" w:type="dxa"/>
            <w:tcBorders>
              <w:top w:val="nil"/>
              <w:left w:val="nil"/>
              <w:bottom w:val="single" w:color="auto" w:sz="4" w:space="0"/>
              <w:right w:val="single" w:color="auto" w:sz="4" w:space="0"/>
            </w:tcBorders>
            <w:vAlign w:val="center"/>
          </w:tcPr>
          <w:p>
            <w:pPr>
              <w:widowControl/>
              <w:jc w:val="right"/>
              <w:rPr>
                <w:kern w:val="0"/>
                <w:szCs w:val="21"/>
              </w:rPr>
            </w:pPr>
          </w:p>
        </w:tc>
        <w:tc>
          <w:tcPr>
            <w:tcW w:w="1904" w:type="dxa"/>
            <w:tcBorders>
              <w:top w:val="nil"/>
              <w:left w:val="nil"/>
              <w:bottom w:val="single" w:color="auto" w:sz="4" w:space="0"/>
              <w:right w:val="single" w:color="auto" w:sz="4" w:space="0"/>
            </w:tcBorders>
            <w:vAlign w:val="center"/>
          </w:tcPr>
          <w:p>
            <w:pPr>
              <w:widowControl/>
              <w:jc w:val="right"/>
              <w:rPr>
                <w:kern w:val="0"/>
                <w:szCs w:val="21"/>
              </w:rPr>
            </w:pPr>
          </w:p>
        </w:tc>
      </w:tr>
      <w:tr>
        <w:tblPrEx>
          <w:tblCellMar>
            <w:top w:w="0" w:type="dxa"/>
            <w:left w:w="108" w:type="dxa"/>
            <w:bottom w:w="0" w:type="dxa"/>
            <w:right w:w="108" w:type="dxa"/>
          </w:tblCellMar>
        </w:tblPrEx>
        <w:trPr>
          <w:trHeight w:val="1701" w:hRule="atLeast"/>
          <w:jc w:val="center"/>
        </w:trPr>
        <w:tc>
          <w:tcPr>
            <w:tcW w:w="916" w:type="dxa"/>
            <w:tcBorders>
              <w:top w:val="nil"/>
              <w:left w:val="single" w:color="auto" w:sz="4" w:space="0"/>
              <w:bottom w:val="single" w:color="auto" w:sz="4" w:space="0"/>
              <w:right w:val="single" w:color="auto" w:sz="4" w:space="0"/>
            </w:tcBorders>
            <w:vAlign w:val="center"/>
          </w:tcPr>
          <w:p>
            <w:pPr>
              <w:widowControl/>
              <w:jc w:val="center"/>
              <w:rPr>
                <w:kern w:val="0"/>
                <w:szCs w:val="21"/>
              </w:rPr>
            </w:pPr>
          </w:p>
          <w:p>
            <w:pPr>
              <w:widowControl/>
              <w:jc w:val="center"/>
              <w:rPr>
                <w:kern w:val="0"/>
                <w:szCs w:val="21"/>
              </w:rPr>
            </w:pPr>
          </w:p>
        </w:tc>
        <w:tc>
          <w:tcPr>
            <w:tcW w:w="2430" w:type="dxa"/>
            <w:tcBorders>
              <w:top w:val="single" w:color="auto" w:sz="4" w:space="0"/>
              <w:left w:val="nil"/>
              <w:bottom w:val="single" w:color="auto" w:sz="4" w:space="0"/>
              <w:right w:val="single" w:color="auto" w:sz="4" w:space="0"/>
            </w:tcBorders>
            <w:vAlign w:val="center"/>
          </w:tcPr>
          <w:p>
            <w:pPr>
              <w:widowControl/>
              <w:jc w:val="center"/>
              <w:rPr>
                <w:kern w:val="0"/>
                <w:szCs w:val="21"/>
              </w:rPr>
            </w:pPr>
          </w:p>
        </w:tc>
        <w:tc>
          <w:tcPr>
            <w:tcW w:w="1140" w:type="dxa"/>
            <w:tcBorders>
              <w:top w:val="single" w:color="auto" w:sz="4" w:space="0"/>
              <w:left w:val="nil"/>
              <w:bottom w:val="single" w:color="auto" w:sz="4" w:space="0"/>
              <w:right w:val="single" w:color="auto" w:sz="4" w:space="0"/>
            </w:tcBorders>
            <w:vAlign w:val="center"/>
          </w:tcPr>
          <w:p>
            <w:pPr>
              <w:widowControl/>
              <w:jc w:val="center"/>
              <w:rPr>
                <w:kern w:val="0"/>
                <w:szCs w:val="21"/>
              </w:rPr>
            </w:pPr>
          </w:p>
        </w:tc>
        <w:tc>
          <w:tcPr>
            <w:tcW w:w="2132" w:type="dxa"/>
            <w:tcBorders>
              <w:top w:val="nil"/>
              <w:left w:val="nil"/>
              <w:bottom w:val="single" w:color="auto" w:sz="4" w:space="0"/>
              <w:right w:val="single" w:color="auto" w:sz="4" w:space="0"/>
            </w:tcBorders>
            <w:vAlign w:val="center"/>
          </w:tcPr>
          <w:p>
            <w:pPr>
              <w:widowControl/>
              <w:jc w:val="right"/>
              <w:rPr>
                <w:kern w:val="0"/>
                <w:szCs w:val="21"/>
              </w:rPr>
            </w:pPr>
          </w:p>
        </w:tc>
        <w:tc>
          <w:tcPr>
            <w:tcW w:w="1904" w:type="dxa"/>
            <w:tcBorders>
              <w:top w:val="nil"/>
              <w:left w:val="nil"/>
              <w:bottom w:val="single" w:color="auto" w:sz="4" w:space="0"/>
              <w:right w:val="single" w:color="auto" w:sz="4" w:space="0"/>
            </w:tcBorders>
            <w:vAlign w:val="center"/>
          </w:tcPr>
          <w:p>
            <w:pPr>
              <w:widowControl/>
              <w:jc w:val="right"/>
              <w:rPr>
                <w:kern w:val="0"/>
                <w:szCs w:val="21"/>
              </w:rPr>
            </w:pPr>
          </w:p>
        </w:tc>
      </w:tr>
      <w:tr>
        <w:tblPrEx>
          <w:tblCellMar>
            <w:top w:w="0" w:type="dxa"/>
            <w:left w:w="108" w:type="dxa"/>
            <w:bottom w:w="0" w:type="dxa"/>
            <w:right w:w="108" w:type="dxa"/>
          </w:tblCellMar>
        </w:tblPrEx>
        <w:trPr>
          <w:trHeight w:val="1701" w:hRule="atLeast"/>
          <w:jc w:val="center"/>
        </w:trPr>
        <w:tc>
          <w:tcPr>
            <w:tcW w:w="3346" w:type="dxa"/>
            <w:gridSpan w:val="2"/>
            <w:tcBorders>
              <w:top w:val="nil"/>
              <w:left w:val="single" w:color="auto" w:sz="4" w:space="0"/>
              <w:bottom w:val="single" w:color="auto" w:sz="4" w:space="0"/>
              <w:right w:val="single" w:color="auto" w:sz="4" w:space="0"/>
            </w:tcBorders>
            <w:vAlign w:val="center"/>
          </w:tcPr>
          <w:p>
            <w:pPr>
              <w:widowControl/>
              <w:jc w:val="center"/>
              <w:rPr>
                <w:kern w:val="0"/>
                <w:szCs w:val="21"/>
              </w:rPr>
            </w:pPr>
            <w:r>
              <w:rPr>
                <w:rFonts w:hint="eastAsia"/>
                <w:kern w:val="0"/>
                <w:szCs w:val="21"/>
              </w:rPr>
              <w:t>合计报价</w:t>
            </w:r>
            <w:r>
              <w:rPr>
                <w:rFonts w:hint="eastAsia"/>
              </w:rPr>
              <w:t>（下浮率）</w:t>
            </w:r>
          </w:p>
        </w:tc>
        <w:tc>
          <w:tcPr>
            <w:tcW w:w="5176" w:type="dxa"/>
            <w:gridSpan w:val="3"/>
            <w:tcBorders>
              <w:top w:val="single" w:color="auto" w:sz="4" w:space="0"/>
              <w:left w:val="nil"/>
              <w:bottom w:val="single" w:color="auto" w:sz="4" w:space="0"/>
              <w:right w:val="single" w:color="auto" w:sz="4" w:space="0"/>
            </w:tcBorders>
            <w:vAlign w:val="center"/>
          </w:tcPr>
          <w:p>
            <w:pPr>
              <w:widowControl/>
              <w:jc w:val="right"/>
              <w:rPr>
                <w:kern w:val="0"/>
                <w:szCs w:val="21"/>
              </w:rPr>
            </w:pPr>
          </w:p>
        </w:tc>
      </w:tr>
    </w:tbl>
    <w:p>
      <w:pPr>
        <w:spacing w:line="440" w:lineRule="exact"/>
        <w:ind w:firstLine="420" w:firstLineChars="200"/>
        <w:rPr>
          <w:szCs w:val="21"/>
        </w:rPr>
      </w:pPr>
    </w:p>
    <w:p>
      <w:pPr>
        <w:pStyle w:val="7"/>
        <w:rPr>
          <w:szCs w:val="21"/>
        </w:rPr>
      </w:pPr>
    </w:p>
    <w:p/>
    <w:p>
      <w:pPr>
        <w:rPr>
          <w:rFonts w:hint="eastAsia"/>
          <w:szCs w:val="21"/>
        </w:rPr>
      </w:pPr>
      <w:r>
        <w:rPr>
          <w:rFonts w:hint="eastAsia"/>
          <w:szCs w:val="21"/>
        </w:rPr>
        <w:br w:type="page"/>
      </w:r>
    </w:p>
    <w:p>
      <w:pPr>
        <w:spacing w:line="440" w:lineRule="exact"/>
        <w:ind w:firstLine="420" w:firstLineChars="200"/>
        <w:rPr>
          <w:rFonts w:hint="eastAsia"/>
          <w:szCs w:val="21"/>
        </w:rPr>
      </w:pPr>
      <w:r>
        <w:rPr>
          <w:rFonts w:hint="eastAsia"/>
          <w:szCs w:val="21"/>
        </w:rPr>
        <w:t>2.4</w:t>
      </w:r>
      <w:r>
        <w:rPr>
          <w:rFonts w:hint="eastAsia" w:ascii="Calibri" w:hAnsi="Calibri"/>
          <w:szCs w:val="21"/>
        </w:rPr>
        <w:t>造价咨询报价</w:t>
      </w:r>
      <w:r>
        <w:rPr>
          <w:rFonts w:hint="eastAsia"/>
          <w:szCs w:val="21"/>
        </w:rPr>
        <w:t>（下浮率）清单</w:t>
      </w:r>
    </w:p>
    <w:p>
      <w:pPr>
        <w:pStyle w:val="2"/>
      </w:pPr>
    </w:p>
    <w:tbl>
      <w:tblPr>
        <w:tblStyle w:val="21"/>
        <w:tblW w:w="8522" w:type="dxa"/>
        <w:jc w:val="center"/>
        <w:tblLayout w:type="fixed"/>
        <w:tblCellMar>
          <w:top w:w="0" w:type="dxa"/>
          <w:left w:w="108" w:type="dxa"/>
          <w:bottom w:w="0" w:type="dxa"/>
          <w:right w:w="108" w:type="dxa"/>
        </w:tblCellMar>
      </w:tblPr>
      <w:tblGrid>
        <w:gridCol w:w="916"/>
        <w:gridCol w:w="2430"/>
        <w:gridCol w:w="1140"/>
        <w:gridCol w:w="2132"/>
        <w:gridCol w:w="1904"/>
      </w:tblGrid>
      <w:tr>
        <w:tblPrEx>
          <w:tblCellMar>
            <w:top w:w="0" w:type="dxa"/>
            <w:left w:w="108" w:type="dxa"/>
            <w:bottom w:w="0" w:type="dxa"/>
            <w:right w:w="108" w:type="dxa"/>
          </w:tblCellMar>
        </w:tblPrEx>
        <w:trPr>
          <w:trHeight w:val="1701" w:hRule="atLeast"/>
          <w:jc w:val="center"/>
        </w:trPr>
        <w:tc>
          <w:tcPr>
            <w:tcW w:w="916" w:type="dxa"/>
            <w:tcBorders>
              <w:top w:val="single" w:color="auto" w:sz="4" w:space="0"/>
              <w:left w:val="single" w:color="auto" w:sz="4" w:space="0"/>
              <w:bottom w:val="single" w:color="auto" w:sz="4" w:space="0"/>
              <w:right w:val="single" w:color="auto" w:sz="4" w:space="0"/>
            </w:tcBorders>
            <w:vAlign w:val="center"/>
          </w:tcPr>
          <w:p>
            <w:pPr>
              <w:widowControl/>
              <w:jc w:val="center"/>
              <w:rPr>
                <w:kern w:val="0"/>
                <w:szCs w:val="21"/>
              </w:rPr>
            </w:pPr>
            <w:r>
              <w:rPr>
                <w:kern w:val="0"/>
                <w:szCs w:val="21"/>
              </w:rPr>
              <w:t>序号</w:t>
            </w:r>
          </w:p>
        </w:tc>
        <w:tc>
          <w:tcPr>
            <w:tcW w:w="2430" w:type="dxa"/>
            <w:tcBorders>
              <w:top w:val="single" w:color="auto" w:sz="4" w:space="0"/>
              <w:left w:val="nil"/>
              <w:bottom w:val="single" w:color="auto" w:sz="4" w:space="0"/>
              <w:right w:val="single" w:color="auto" w:sz="4" w:space="0"/>
            </w:tcBorders>
            <w:vAlign w:val="center"/>
          </w:tcPr>
          <w:p>
            <w:pPr>
              <w:widowControl/>
              <w:jc w:val="center"/>
              <w:rPr>
                <w:kern w:val="0"/>
                <w:szCs w:val="21"/>
              </w:rPr>
            </w:pPr>
            <w:r>
              <w:rPr>
                <w:kern w:val="0"/>
                <w:szCs w:val="21"/>
              </w:rPr>
              <w:t xml:space="preserve">项目名称 </w:t>
            </w:r>
          </w:p>
        </w:tc>
        <w:tc>
          <w:tcPr>
            <w:tcW w:w="1140" w:type="dxa"/>
            <w:tcBorders>
              <w:top w:val="single" w:color="auto" w:sz="4" w:space="0"/>
              <w:left w:val="nil"/>
              <w:bottom w:val="single" w:color="auto" w:sz="4" w:space="0"/>
              <w:right w:val="single" w:color="auto" w:sz="4" w:space="0"/>
            </w:tcBorders>
            <w:vAlign w:val="center"/>
          </w:tcPr>
          <w:p>
            <w:pPr>
              <w:widowControl/>
              <w:jc w:val="center"/>
              <w:rPr>
                <w:kern w:val="0"/>
                <w:szCs w:val="21"/>
              </w:rPr>
            </w:pPr>
            <w:r>
              <w:rPr>
                <w:rFonts w:hint="eastAsia"/>
                <w:kern w:val="0"/>
                <w:szCs w:val="21"/>
              </w:rPr>
              <w:t>工作内容</w:t>
            </w:r>
          </w:p>
        </w:tc>
        <w:tc>
          <w:tcPr>
            <w:tcW w:w="2132" w:type="dxa"/>
            <w:tcBorders>
              <w:top w:val="single" w:color="auto" w:sz="4" w:space="0"/>
              <w:left w:val="nil"/>
              <w:bottom w:val="single" w:color="auto" w:sz="4" w:space="0"/>
              <w:right w:val="single" w:color="auto" w:sz="4" w:space="0"/>
            </w:tcBorders>
            <w:vAlign w:val="center"/>
          </w:tcPr>
          <w:p>
            <w:pPr>
              <w:widowControl/>
              <w:jc w:val="center"/>
              <w:rPr>
                <w:kern w:val="0"/>
                <w:szCs w:val="21"/>
              </w:rPr>
            </w:pPr>
            <w:r>
              <w:rPr>
                <w:rFonts w:hint="eastAsia"/>
                <w:kern w:val="0"/>
                <w:szCs w:val="21"/>
              </w:rPr>
              <w:t>下浮率</w:t>
            </w:r>
            <w:r>
              <w:rPr>
                <w:kern w:val="0"/>
                <w:szCs w:val="21"/>
              </w:rPr>
              <w:t>（</w:t>
            </w:r>
            <w:r>
              <w:rPr>
                <w:rFonts w:hint="eastAsia"/>
                <w:kern w:val="0"/>
                <w:szCs w:val="21"/>
              </w:rPr>
              <w:t>%</w:t>
            </w:r>
            <w:r>
              <w:rPr>
                <w:kern w:val="0"/>
                <w:szCs w:val="21"/>
              </w:rPr>
              <w:t>）</w:t>
            </w:r>
          </w:p>
        </w:tc>
        <w:tc>
          <w:tcPr>
            <w:tcW w:w="1904" w:type="dxa"/>
            <w:tcBorders>
              <w:top w:val="single" w:color="auto" w:sz="4" w:space="0"/>
              <w:left w:val="nil"/>
              <w:bottom w:val="single" w:color="auto" w:sz="4" w:space="0"/>
              <w:right w:val="single" w:color="auto" w:sz="4" w:space="0"/>
            </w:tcBorders>
            <w:vAlign w:val="center"/>
          </w:tcPr>
          <w:p>
            <w:pPr>
              <w:widowControl/>
              <w:jc w:val="center"/>
              <w:rPr>
                <w:kern w:val="0"/>
                <w:szCs w:val="21"/>
              </w:rPr>
            </w:pPr>
            <w:r>
              <w:rPr>
                <w:rFonts w:hint="eastAsia"/>
                <w:kern w:val="0"/>
                <w:szCs w:val="21"/>
              </w:rPr>
              <w:t>备注</w:t>
            </w:r>
          </w:p>
        </w:tc>
      </w:tr>
      <w:tr>
        <w:tblPrEx>
          <w:tblCellMar>
            <w:top w:w="0" w:type="dxa"/>
            <w:left w:w="108" w:type="dxa"/>
            <w:bottom w:w="0" w:type="dxa"/>
            <w:right w:w="108" w:type="dxa"/>
          </w:tblCellMar>
        </w:tblPrEx>
        <w:trPr>
          <w:trHeight w:val="1701" w:hRule="atLeast"/>
          <w:jc w:val="center"/>
        </w:trPr>
        <w:tc>
          <w:tcPr>
            <w:tcW w:w="916" w:type="dxa"/>
            <w:tcBorders>
              <w:top w:val="nil"/>
              <w:left w:val="single" w:color="auto" w:sz="4" w:space="0"/>
              <w:bottom w:val="single" w:color="auto" w:sz="4" w:space="0"/>
              <w:right w:val="single" w:color="auto" w:sz="4" w:space="0"/>
            </w:tcBorders>
            <w:vAlign w:val="center"/>
          </w:tcPr>
          <w:p>
            <w:pPr>
              <w:widowControl/>
              <w:jc w:val="center"/>
              <w:rPr>
                <w:kern w:val="0"/>
                <w:szCs w:val="21"/>
              </w:rPr>
            </w:pPr>
          </w:p>
        </w:tc>
        <w:tc>
          <w:tcPr>
            <w:tcW w:w="2430" w:type="dxa"/>
            <w:tcBorders>
              <w:top w:val="single" w:color="auto" w:sz="4" w:space="0"/>
              <w:left w:val="nil"/>
              <w:bottom w:val="single" w:color="auto" w:sz="4" w:space="0"/>
              <w:right w:val="single" w:color="auto" w:sz="4" w:space="0"/>
            </w:tcBorders>
            <w:vAlign w:val="center"/>
          </w:tcPr>
          <w:p>
            <w:pPr>
              <w:widowControl/>
              <w:jc w:val="center"/>
              <w:rPr>
                <w:kern w:val="0"/>
                <w:szCs w:val="21"/>
              </w:rPr>
            </w:pPr>
          </w:p>
        </w:tc>
        <w:tc>
          <w:tcPr>
            <w:tcW w:w="1140" w:type="dxa"/>
            <w:tcBorders>
              <w:top w:val="single" w:color="auto" w:sz="4" w:space="0"/>
              <w:left w:val="nil"/>
              <w:bottom w:val="single" w:color="auto" w:sz="4" w:space="0"/>
              <w:right w:val="single" w:color="auto" w:sz="4" w:space="0"/>
            </w:tcBorders>
            <w:vAlign w:val="center"/>
          </w:tcPr>
          <w:p>
            <w:pPr>
              <w:widowControl/>
              <w:jc w:val="center"/>
              <w:rPr>
                <w:kern w:val="0"/>
                <w:szCs w:val="21"/>
              </w:rPr>
            </w:pPr>
          </w:p>
        </w:tc>
        <w:tc>
          <w:tcPr>
            <w:tcW w:w="2132" w:type="dxa"/>
            <w:tcBorders>
              <w:top w:val="nil"/>
              <w:left w:val="nil"/>
              <w:bottom w:val="single" w:color="auto" w:sz="4" w:space="0"/>
              <w:right w:val="single" w:color="auto" w:sz="4" w:space="0"/>
            </w:tcBorders>
            <w:vAlign w:val="center"/>
          </w:tcPr>
          <w:p>
            <w:pPr>
              <w:widowControl/>
              <w:jc w:val="right"/>
              <w:rPr>
                <w:kern w:val="0"/>
                <w:szCs w:val="21"/>
              </w:rPr>
            </w:pPr>
          </w:p>
        </w:tc>
        <w:tc>
          <w:tcPr>
            <w:tcW w:w="1904" w:type="dxa"/>
            <w:tcBorders>
              <w:top w:val="nil"/>
              <w:left w:val="nil"/>
              <w:bottom w:val="single" w:color="auto" w:sz="4" w:space="0"/>
              <w:right w:val="single" w:color="auto" w:sz="4" w:space="0"/>
            </w:tcBorders>
            <w:vAlign w:val="center"/>
          </w:tcPr>
          <w:p>
            <w:pPr>
              <w:widowControl/>
              <w:jc w:val="right"/>
              <w:rPr>
                <w:kern w:val="0"/>
                <w:szCs w:val="21"/>
              </w:rPr>
            </w:pPr>
          </w:p>
        </w:tc>
      </w:tr>
      <w:tr>
        <w:tblPrEx>
          <w:tblCellMar>
            <w:top w:w="0" w:type="dxa"/>
            <w:left w:w="108" w:type="dxa"/>
            <w:bottom w:w="0" w:type="dxa"/>
            <w:right w:w="108" w:type="dxa"/>
          </w:tblCellMar>
        </w:tblPrEx>
        <w:trPr>
          <w:trHeight w:val="1701" w:hRule="atLeast"/>
          <w:jc w:val="center"/>
        </w:trPr>
        <w:tc>
          <w:tcPr>
            <w:tcW w:w="916" w:type="dxa"/>
            <w:tcBorders>
              <w:top w:val="nil"/>
              <w:left w:val="single" w:color="auto" w:sz="4" w:space="0"/>
              <w:bottom w:val="single" w:color="auto" w:sz="4" w:space="0"/>
              <w:right w:val="single" w:color="auto" w:sz="4" w:space="0"/>
            </w:tcBorders>
            <w:vAlign w:val="center"/>
          </w:tcPr>
          <w:p>
            <w:pPr>
              <w:widowControl/>
              <w:jc w:val="center"/>
              <w:rPr>
                <w:kern w:val="0"/>
                <w:szCs w:val="21"/>
              </w:rPr>
            </w:pPr>
          </w:p>
        </w:tc>
        <w:tc>
          <w:tcPr>
            <w:tcW w:w="2430" w:type="dxa"/>
            <w:tcBorders>
              <w:top w:val="single" w:color="auto" w:sz="4" w:space="0"/>
              <w:left w:val="nil"/>
              <w:bottom w:val="single" w:color="auto" w:sz="4" w:space="0"/>
              <w:right w:val="single" w:color="auto" w:sz="4" w:space="0"/>
            </w:tcBorders>
            <w:vAlign w:val="center"/>
          </w:tcPr>
          <w:p>
            <w:pPr>
              <w:widowControl/>
              <w:jc w:val="center"/>
              <w:rPr>
                <w:kern w:val="0"/>
                <w:szCs w:val="21"/>
              </w:rPr>
            </w:pPr>
          </w:p>
        </w:tc>
        <w:tc>
          <w:tcPr>
            <w:tcW w:w="1140" w:type="dxa"/>
            <w:tcBorders>
              <w:top w:val="single" w:color="auto" w:sz="4" w:space="0"/>
              <w:left w:val="nil"/>
              <w:bottom w:val="single" w:color="auto" w:sz="4" w:space="0"/>
              <w:right w:val="single" w:color="auto" w:sz="4" w:space="0"/>
            </w:tcBorders>
            <w:vAlign w:val="center"/>
          </w:tcPr>
          <w:p>
            <w:pPr>
              <w:widowControl/>
              <w:jc w:val="center"/>
              <w:rPr>
                <w:kern w:val="0"/>
                <w:szCs w:val="21"/>
              </w:rPr>
            </w:pPr>
          </w:p>
        </w:tc>
        <w:tc>
          <w:tcPr>
            <w:tcW w:w="2132" w:type="dxa"/>
            <w:tcBorders>
              <w:top w:val="nil"/>
              <w:left w:val="nil"/>
              <w:bottom w:val="single" w:color="auto" w:sz="4" w:space="0"/>
              <w:right w:val="single" w:color="auto" w:sz="4" w:space="0"/>
            </w:tcBorders>
            <w:vAlign w:val="center"/>
          </w:tcPr>
          <w:p>
            <w:pPr>
              <w:widowControl/>
              <w:jc w:val="right"/>
              <w:rPr>
                <w:kern w:val="0"/>
                <w:szCs w:val="21"/>
              </w:rPr>
            </w:pPr>
          </w:p>
        </w:tc>
        <w:tc>
          <w:tcPr>
            <w:tcW w:w="1904" w:type="dxa"/>
            <w:tcBorders>
              <w:top w:val="nil"/>
              <w:left w:val="nil"/>
              <w:bottom w:val="single" w:color="auto" w:sz="4" w:space="0"/>
              <w:right w:val="single" w:color="auto" w:sz="4" w:space="0"/>
            </w:tcBorders>
            <w:vAlign w:val="center"/>
          </w:tcPr>
          <w:p>
            <w:pPr>
              <w:widowControl/>
              <w:jc w:val="right"/>
              <w:rPr>
                <w:kern w:val="0"/>
                <w:szCs w:val="21"/>
              </w:rPr>
            </w:pPr>
          </w:p>
        </w:tc>
      </w:tr>
      <w:tr>
        <w:tblPrEx>
          <w:tblCellMar>
            <w:top w:w="0" w:type="dxa"/>
            <w:left w:w="108" w:type="dxa"/>
            <w:bottom w:w="0" w:type="dxa"/>
            <w:right w:w="108" w:type="dxa"/>
          </w:tblCellMar>
        </w:tblPrEx>
        <w:trPr>
          <w:trHeight w:val="1701" w:hRule="atLeast"/>
          <w:jc w:val="center"/>
        </w:trPr>
        <w:tc>
          <w:tcPr>
            <w:tcW w:w="916" w:type="dxa"/>
            <w:tcBorders>
              <w:top w:val="nil"/>
              <w:left w:val="single" w:color="auto" w:sz="4" w:space="0"/>
              <w:bottom w:val="single" w:color="auto" w:sz="4" w:space="0"/>
              <w:right w:val="single" w:color="auto" w:sz="4" w:space="0"/>
            </w:tcBorders>
            <w:vAlign w:val="center"/>
          </w:tcPr>
          <w:p>
            <w:pPr>
              <w:widowControl/>
              <w:jc w:val="center"/>
              <w:rPr>
                <w:kern w:val="0"/>
                <w:szCs w:val="21"/>
              </w:rPr>
            </w:pPr>
          </w:p>
          <w:p>
            <w:pPr>
              <w:widowControl/>
              <w:jc w:val="center"/>
              <w:rPr>
                <w:kern w:val="0"/>
                <w:szCs w:val="21"/>
              </w:rPr>
            </w:pPr>
          </w:p>
        </w:tc>
        <w:tc>
          <w:tcPr>
            <w:tcW w:w="2430" w:type="dxa"/>
            <w:tcBorders>
              <w:top w:val="single" w:color="auto" w:sz="4" w:space="0"/>
              <w:left w:val="nil"/>
              <w:bottom w:val="single" w:color="auto" w:sz="4" w:space="0"/>
              <w:right w:val="single" w:color="auto" w:sz="4" w:space="0"/>
            </w:tcBorders>
            <w:vAlign w:val="center"/>
          </w:tcPr>
          <w:p>
            <w:pPr>
              <w:widowControl/>
              <w:jc w:val="center"/>
              <w:rPr>
                <w:kern w:val="0"/>
                <w:szCs w:val="21"/>
              </w:rPr>
            </w:pPr>
          </w:p>
        </w:tc>
        <w:tc>
          <w:tcPr>
            <w:tcW w:w="1140" w:type="dxa"/>
            <w:tcBorders>
              <w:top w:val="single" w:color="auto" w:sz="4" w:space="0"/>
              <w:left w:val="nil"/>
              <w:bottom w:val="single" w:color="auto" w:sz="4" w:space="0"/>
              <w:right w:val="single" w:color="auto" w:sz="4" w:space="0"/>
            </w:tcBorders>
            <w:vAlign w:val="center"/>
          </w:tcPr>
          <w:p>
            <w:pPr>
              <w:widowControl/>
              <w:jc w:val="center"/>
              <w:rPr>
                <w:kern w:val="0"/>
                <w:szCs w:val="21"/>
              </w:rPr>
            </w:pPr>
          </w:p>
        </w:tc>
        <w:tc>
          <w:tcPr>
            <w:tcW w:w="2132" w:type="dxa"/>
            <w:tcBorders>
              <w:top w:val="nil"/>
              <w:left w:val="nil"/>
              <w:bottom w:val="single" w:color="auto" w:sz="4" w:space="0"/>
              <w:right w:val="single" w:color="auto" w:sz="4" w:space="0"/>
            </w:tcBorders>
            <w:vAlign w:val="center"/>
          </w:tcPr>
          <w:p>
            <w:pPr>
              <w:widowControl/>
              <w:jc w:val="right"/>
              <w:rPr>
                <w:kern w:val="0"/>
                <w:szCs w:val="21"/>
              </w:rPr>
            </w:pPr>
          </w:p>
        </w:tc>
        <w:tc>
          <w:tcPr>
            <w:tcW w:w="1904" w:type="dxa"/>
            <w:tcBorders>
              <w:top w:val="nil"/>
              <w:left w:val="nil"/>
              <w:bottom w:val="single" w:color="auto" w:sz="4" w:space="0"/>
              <w:right w:val="single" w:color="auto" w:sz="4" w:space="0"/>
            </w:tcBorders>
            <w:vAlign w:val="center"/>
          </w:tcPr>
          <w:p>
            <w:pPr>
              <w:widowControl/>
              <w:jc w:val="right"/>
              <w:rPr>
                <w:kern w:val="0"/>
                <w:szCs w:val="21"/>
              </w:rPr>
            </w:pPr>
          </w:p>
        </w:tc>
      </w:tr>
      <w:tr>
        <w:tblPrEx>
          <w:tblCellMar>
            <w:top w:w="0" w:type="dxa"/>
            <w:left w:w="108" w:type="dxa"/>
            <w:bottom w:w="0" w:type="dxa"/>
            <w:right w:w="108" w:type="dxa"/>
          </w:tblCellMar>
        </w:tblPrEx>
        <w:trPr>
          <w:trHeight w:val="1701" w:hRule="atLeast"/>
          <w:jc w:val="center"/>
        </w:trPr>
        <w:tc>
          <w:tcPr>
            <w:tcW w:w="916" w:type="dxa"/>
            <w:tcBorders>
              <w:top w:val="nil"/>
              <w:left w:val="single" w:color="auto" w:sz="4" w:space="0"/>
              <w:bottom w:val="single" w:color="auto" w:sz="4" w:space="0"/>
              <w:right w:val="single" w:color="auto" w:sz="4" w:space="0"/>
            </w:tcBorders>
            <w:vAlign w:val="center"/>
          </w:tcPr>
          <w:p>
            <w:pPr>
              <w:widowControl/>
              <w:jc w:val="center"/>
              <w:rPr>
                <w:kern w:val="0"/>
                <w:szCs w:val="21"/>
              </w:rPr>
            </w:pPr>
          </w:p>
          <w:p>
            <w:pPr>
              <w:widowControl/>
              <w:jc w:val="center"/>
              <w:rPr>
                <w:kern w:val="0"/>
                <w:szCs w:val="21"/>
              </w:rPr>
            </w:pPr>
          </w:p>
        </w:tc>
        <w:tc>
          <w:tcPr>
            <w:tcW w:w="2430" w:type="dxa"/>
            <w:tcBorders>
              <w:top w:val="single" w:color="auto" w:sz="4" w:space="0"/>
              <w:left w:val="nil"/>
              <w:bottom w:val="single" w:color="auto" w:sz="4" w:space="0"/>
              <w:right w:val="single" w:color="auto" w:sz="4" w:space="0"/>
            </w:tcBorders>
            <w:vAlign w:val="center"/>
          </w:tcPr>
          <w:p>
            <w:pPr>
              <w:widowControl/>
              <w:jc w:val="center"/>
              <w:rPr>
                <w:kern w:val="0"/>
                <w:szCs w:val="21"/>
              </w:rPr>
            </w:pPr>
          </w:p>
        </w:tc>
        <w:tc>
          <w:tcPr>
            <w:tcW w:w="1140" w:type="dxa"/>
            <w:tcBorders>
              <w:top w:val="single" w:color="auto" w:sz="4" w:space="0"/>
              <w:left w:val="nil"/>
              <w:bottom w:val="single" w:color="auto" w:sz="4" w:space="0"/>
              <w:right w:val="single" w:color="auto" w:sz="4" w:space="0"/>
            </w:tcBorders>
            <w:vAlign w:val="center"/>
          </w:tcPr>
          <w:p>
            <w:pPr>
              <w:widowControl/>
              <w:jc w:val="center"/>
              <w:rPr>
                <w:kern w:val="0"/>
                <w:szCs w:val="21"/>
              </w:rPr>
            </w:pPr>
          </w:p>
        </w:tc>
        <w:tc>
          <w:tcPr>
            <w:tcW w:w="2132" w:type="dxa"/>
            <w:tcBorders>
              <w:top w:val="nil"/>
              <w:left w:val="nil"/>
              <w:bottom w:val="single" w:color="auto" w:sz="4" w:space="0"/>
              <w:right w:val="single" w:color="auto" w:sz="4" w:space="0"/>
            </w:tcBorders>
            <w:vAlign w:val="center"/>
          </w:tcPr>
          <w:p>
            <w:pPr>
              <w:widowControl/>
              <w:jc w:val="right"/>
              <w:rPr>
                <w:kern w:val="0"/>
                <w:szCs w:val="21"/>
              </w:rPr>
            </w:pPr>
          </w:p>
        </w:tc>
        <w:tc>
          <w:tcPr>
            <w:tcW w:w="1904" w:type="dxa"/>
            <w:tcBorders>
              <w:top w:val="nil"/>
              <w:left w:val="nil"/>
              <w:bottom w:val="single" w:color="auto" w:sz="4" w:space="0"/>
              <w:right w:val="single" w:color="auto" w:sz="4" w:space="0"/>
            </w:tcBorders>
            <w:vAlign w:val="center"/>
          </w:tcPr>
          <w:p>
            <w:pPr>
              <w:widowControl/>
              <w:jc w:val="right"/>
              <w:rPr>
                <w:kern w:val="0"/>
                <w:szCs w:val="21"/>
              </w:rPr>
            </w:pPr>
          </w:p>
        </w:tc>
      </w:tr>
      <w:tr>
        <w:tblPrEx>
          <w:tblCellMar>
            <w:top w:w="0" w:type="dxa"/>
            <w:left w:w="108" w:type="dxa"/>
            <w:bottom w:w="0" w:type="dxa"/>
            <w:right w:w="108" w:type="dxa"/>
          </w:tblCellMar>
        </w:tblPrEx>
        <w:trPr>
          <w:trHeight w:val="1701" w:hRule="atLeast"/>
          <w:jc w:val="center"/>
        </w:trPr>
        <w:tc>
          <w:tcPr>
            <w:tcW w:w="916" w:type="dxa"/>
            <w:tcBorders>
              <w:top w:val="nil"/>
              <w:left w:val="single" w:color="auto" w:sz="4" w:space="0"/>
              <w:bottom w:val="single" w:color="auto" w:sz="4" w:space="0"/>
              <w:right w:val="single" w:color="auto" w:sz="4" w:space="0"/>
            </w:tcBorders>
            <w:vAlign w:val="center"/>
          </w:tcPr>
          <w:p>
            <w:pPr>
              <w:widowControl/>
              <w:jc w:val="center"/>
              <w:rPr>
                <w:kern w:val="0"/>
                <w:szCs w:val="21"/>
              </w:rPr>
            </w:pPr>
          </w:p>
          <w:p>
            <w:pPr>
              <w:widowControl/>
              <w:jc w:val="center"/>
              <w:rPr>
                <w:kern w:val="0"/>
                <w:szCs w:val="21"/>
              </w:rPr>
            </w:pPr>
          </w:p>
        </w:tc>
        <w:tc>
          <w:tcPr>
            <w:tcW w:w="2430" w:type="dxa"/>
            <w:tcBorders>
              <w:top w:val="single" w:color="auto" w:sz="4" w:space="0"/>
              <w:left w:val="nil"/>
              <w:bottom w:val="single" w:color="auto" w:sz="4" w:space="0"/>
              <w:right w:val="single" w:color="auto" w:sz="4" w:space="0"/>
            </w:tcBorders>
            <w:vAlign w:val="center"/>
          </w:tcPr>
          <w:p>
            <w:pPr>
              <w:widowControl/>
              <w:jc w:val="center"/>
              <w:rPr>
                <w:kern w:val="0"/>
                <w:szCs w:val="21"/>
              </w:rPr>
            </w:pPr>
          </w:p>
        </w:tc>
        <w:tc>
          <w:tcPr>
            <w:tcW w:w="1140" w:type="dxa"/>
            <w:tcBorders>
              <w:top w:val="single" w:color="auto" w:sz="4" w:space="0"/>
              <w:left w:val="nil"/>
              <w:bottom w:val="single" w:color="auto" w:sz="4" w:space="0"/>
              <w:right w:val="single" w:color="auto" w:sz="4" w:space="0"/>
            </w:tcBorders>
            <w:vAlign w:val="center"/>
          </w:tcPr>
          <w:p>
            <w:pPr>
              <w:widowControl/>
              <w:jc w:val="center"/>
              <w:rPr>
                <w:kern w:val="0"/>
                <w:szCs w:val="21"/>
              </w:rPr>
            </w:pPr>
          </w:p>
        </w:tc>
        <w:tc>
          <w:tcPr>
            <w:tcW w:w="2132" w:type="dxa"/>
            <w:tcBorders>
              <w:top w:val="nil"/>
              <w:left w:val="nil"/>
              <w:bottom w:val="single" w:color="auto" w:sz="4" w:space="0"/>
              <w:right w:val="single" w:color="auto" w:sz="4" w:space="0"/>
            </w:tcBorders>
            <w:vAlign w:val="center"/>
          </w:tcPr>
          <w:p>
            <w:pPr>
              <w:widowControl/>
              <w:jc w:val="right"/>
              <w:rPr>
                <w:kern w:val="0"/>
                <w:szCs w:val="21"/>
              </w:rPr>
            </w:pPr>
          </w:p>
        </w:tc>
        <w:tc>
          <w:tcPr>
            <w:tcW w:w="1904" w:type="dxa"/>
            <w:tcBorders>
              <w:top w:val="nil"/>
              <w:left w:val="nil"/>
              <w:bottom w:val="single" w:color="auto" w:sz="4" w:space="0"/>
              <w:right w:val="single" w:color="auto" w:sz="4" w:space="0"/>
            </w:tcBorders>
            <w:vAlign w:val="center"/>
          </w:tcPr>
          <w:p>
            <w:pPr>
              <w:widowControl/>
              <w:jc w:val="right"/>
              <w:rPr>
                <w:kern w:val="0"/>
                <w:szCs w:val="21"/>
              </w:rPr>
            </w:pPr>
          </w:p>
        </w:tc>
      </w:tr>
      <w:tr>
        <w:tblPrEx>
          <w:tblCellMar>
            <w:top w:w="0" w:type="dxa"/>
            <w:left w:w="108" w:type="dxa"/>
            <w:bottom w:w="0" w:type="dxa"/>
            <w:right w:w="108" w:type="dxa"/>
          </w:tblCellMar>
        </w:tblPrEx>
        <w:trPr>
          <w:trHeight w:val="1701" w:hRule="atLeast"/>
          <w:jc w:val="center"/>
        </w:trPr>
        <w:tc>
          <w:tcPr>
            <w:tcW w:w="3346" w:type="dxa"/>
            <w:gridSpan w:val="2"/>
            <w:tcBorders>
              <w:top w:val="nil"/>
              <w:left w:val="single" w:color="auto" w:sz="4" w:space="0"/>
              <w:bottom w:val="single" w:color="auto" w:sz="4" w:space="0"/>
              <w:right w:val="single" w:color="auto" w:sz="4" w:space="0"/>
            </w:tcBorders>
            <w:vAlign w:val="center"/>
          </w:tcPr>
          <w:p>
            <w:pPr>
              <w:widowControl/>
              <w:jc w:val="center"/>
              <w:rPr>
                <w:kern w:val="0"/>
                <w:szCs w:val="21"/>
              </w:rPr>
            </w:pPr>
            <w:r>
              <w:rPr>
                <w:rFonts w:hint="eastAsia"/>
                <w:kern w:val="0"/>
                <w:szCs w:val="21"/>
              </w:rPr>
              <w:t>合计报价</w:t>
            </w:r>
            <w:r>
              <w:rPr>
                <w:rFonts w:hint="eastAsia"/>
              </w:rPr>
              <w:t>（下浮率）</w:t>
            </w:r>
          </w:p>
        </w:tc>
        <w:tc>
          <w:tcPr>
            <w:tcW w:w="5176" w:type="dxa"/>
            <w:gridSpan w:val="3"/>
            <w:tcBorders>
              <w:top w:val="single" w:color="auto" w:sz="4" w:space="0"/>
              <w:left w:val="nil"/>
              <w:bottom w:val="single" w:color="auto" w:sz="4" w:space="0"/>
              <w:right w:val="single" w:color="auto" w:sz="4" w:space="0"/>
            </w:tcBorders>
            <w:vAlign w:val="center"/>
          </w:tcPr>
          <w:p>
            <w:pPr>
              <w:widowControl/>
              <w:jc w:val="right"/>
              <w:rPr>
                <w:kern w:val="0"/>
                <w:szCs w:val="21"/>
              </w:rPr>
            </w:pPr>
          </w:p>
        </w:tc>
      </w:tr>
    </w:tbl>
    <w:p>
      <w:pPr>
        <w:pStyle w:val="7"/>
        <w:rPr>
          <w:szCs w:val="21"/>
        </w:rPr>
      </w:pPr>
    </w:p>
    <w:p>
      <w:pPr>
        <w:spacing w:line="440" w:lineRule="exact"/>
        <w:ind w:firstLine="420" w:firstLineChars="200"/>
        <w:rPr>
          <w:szCs w:val="21"/>
        </w:rPr>
      </w:pPr>
    </w:p>
    <w:p/>
    <w:p>
      <w:pPr>
        <w:rPr>
          <w:rFonts w:hint="eastAsia" w:ascii="Calibri" w:hAnsi="Calibri"/>
          <w:szCs w:val="21"/>
        </w:rPr>
      </w:pPr>
      <w:r>
        <w:rPr>
          <w:rFonts w:hint="eastAsia" w:ascii="Calibri" w:hAnsi="Calibri"/>
          <w:szCs w:val="21"/>
        </w:rPr>
        <w:br w:type="page"/>
      </w:r>
    </w:p>
    <w:p>
      <w:pPr>
        <w:spacing w:line="440" w:lineRule="exact"/>
        <w:ind w:firstLine="420" w:firstLineChars="200"/>
        <w:rPr>
          <w:rFonts w:hint="eastAsia"/>
          <w:szCs w:val="21"/>
        </w:rPr>
      </w:pPr>
      <w:r>
        <w:rPr>
          <w:rFonts w:hint="eastAsia" w:ascii="Calibri" w:hAnsi="Calibri"/>
          <w:szCs w:val="21"/>
        </w:rPr>
        <w:t>2.5</w:t>
      </w:r>
      <w:r>
        <w:rPr>
          <w:rFonts w:hint="eastAsia"/>
          <w:szCs w:val="21"/>
        </w:rPr>
        <w:t>招标代理报价（下浮率）清单</w:t>
      </w:r>
    </w:p>
    <w:p>
      <w:pPr>
        <w:pStyle w:val="2"/>
      </w:pPr>
    </w:p>
    <w:tbl>
      <w:tblPr>
        <w:tblStyle w:val="21"/>
        <w:tblW w:w="8522" w:type="dxa"/>
        <w:jc w:val="center"/>
        <w:tblLayout w:type="fixed"/>
        <w:tblCellMar>
          <w:top w:w="0" w:type="dxa"/>
          <w:left w:w="108" w:type="dxa"/>
          <w:bottom w:w="0" w:type="dxa"/>
          <w:right w:w="108" w:type="dxa"/>
        </w:tblCellMar>
      </w:tblPr>
      <w:tblGrid>
        <w:gridCol w:w="916"/>
        <w:gridCol w:w="2430"/>
        <w:gridCol w:w="1140"/>
        <w:gridCol w:w="2132"/>
        <w:gridCol w:w="1904"/>
      </w:tblGrid>
      <w:tr>
        <w:tblPrEx>
          <w:tblCellMar>
            <w:top w:w="0" w:type="dxa"/>
            <w:left w:w="108" w:type="dxa"/>
            <w:bottom w:w="0" w:type="dxa"/>
            <w:right w:w="108" w:type="dxa"/>
          </w:tblCellMar>
        </w:tblPrEx>
        <w:trPr>
          <w:trHeight w:val="1701" w:hRule="atLeast"/>
          <w:jc w:val="center"/>
        </w:trPr>
        <w:tc>
          <w:tcPr>
            <w:tcW w:w="916" w:type="dxa"/>
            <w:tcBorders>
              <w:top w:val="single" w:color="auto" w:sz="4" w:space="0"/>
              <w:left w:val="single" w:color="auto" w:sz="4" w:space="0"/>
              <w:bottom w:val="single" w:color="auto" w:sz="4" w:space="0"/>
              <w:right w:val="single" w:color="auto" w:sz="4" w:space="0"/>
            </w:tcBorders>
            <w:vAlign w:val="center"/>
          </w:tcPr>
          <w:p>
            <w:pPr>
              <w:widowControl/>
              <w:jc w:val="center"/>
              <w:rPr>
                <w:kern w:val="0"/>
                <w:szCs w:val="21"/>
              </w:rPr>
            </w:pPr>
            <w:r>
              <w:rPr>
                <w:kern w:val="0"/>
                <w:szCs w:val="21"/>
              </w:rPr>
              <w:t>序号</w:t>
            </w:r>
          </w:p>
        </w:tc>
        <w:tc>
          <w:tcPr>
            <w:tcW w:w="2430" w:type="dxa"/>
            <w:tcBorders>
              <w:top w:val="single" w:color="auto" w:sz="4" w:space="0"/>
              <w:left w:val="nil"/>
              <w:bottom w:val="single" w:color="auto" w:sz="4" w:space="0"/>
              <w:right w:val="single" w:color="auto" w:sz="4" w:space="0"/>
            </w:tcBorders>
            <w:vAlign w:val="center"/>
          </w:tcPr>
          <w:p>
            <w:pPr>
              <w:widowControl/>
              <w:jc w:val="center"/>
              <w:rPr>
                <w:kern w:val="0"/>
                <w:szCs w:val="21"/>
              </w:rPr>
            </w:pPr>
            <w:r>
              <w:rPr>
                <w:kern w:val="0"/>
                <w:szCs w:val="21"/>
              </w:rPr>
              <w:t xml:space="preserve">项目名称 </w:t>
            </w:r>
          </w:p>
        </w:tc>
        <w:tc>
          <w:tcPr>
            <w:tcW w:w="1140" w:type="dxa"/>
            <w:tcBorders>
              <w:top w:val="single" w:color="auto" w:sz="4" w:space="0"/>
              <w:left w:val="nil"/>
              <w:bottom w:val="single" w:color="auto" w:sz="4" w:space="0"/>
              <w:right w:val="single" w:color="auto" w:sz="4" w:space="0"/>
            </w:tcBorders>
            <w:vAlign w:val="center"/>
          </w:tcPr>
          <w:p>
            <w:pPr>
              <w:widowControl/>
              <w:jc w:val="center"/>
              <w:rPr>
                <w:kern w:val="0"/>
                <w:szCs w:val="21"/>
              </w:rPr>
            </w:pPr>
            <w:r>
              <w:rPr>
                <w:rFonts w:hint="eastAsia"/>
                <w:kern w:val="0"/>
                <w:szCs w:val="21"/>
              </w:rPr>
              <w:t>工作内容</w:t>
            </w:r>
          </w:p>
        </w:tc>
        <w:tc>
          <w:tcPr>
            <w:tcW w:w="2132" w:type="dxa"/>
            <w:tcBorders>
              <w:top w:val="single" w:color="auto" w:sz="4" w:space="0"/>
              <w:left w:val="nil"/>
              <w:bottom w:val="single" w:color="auto" w:sz="4" w:space="0"/>
              <w:right w:val="single" w:color="auto" w:sz="4" w:space="0"/>
            </w:tcBorders>
            <w:vAlign w:val="center"/>
          </w:tcPr>
          <w:p>
            <w:pPr>
              <w:widowControl/>
              <w:jc w:val="center"/>
              <w:rPr>
                <w:kern w:val="0"/>
                <w:szCs w:val="21"/>
              </w:rPr>
            </w:pPr>
            <w:r>
              <w:rPr>
                <w:rFonts w:hint="eastAsia"/>
                <w:kern w:val="0"/>
                <w:szCs w:val="21"/>
              </w:rPr>
              <w:t>下浮率</w:t>
            </w:r>
            <w:r>
              <w:rPr>
                <w:kern w:val="0"/>
                <w:szCs w:val="21"/>
              </w:rPr>
              <w:t>（</w:t>
            </w:r>
            <w:r>
              <w:rPr>
                <w:rFonts w:hint="eastAsia"/>
                <w:kern w:val="0"/>
                <w:szCs w:val="21"/>
              </w:rPr>
              <w:t>%</w:t>
            </w:r>
            <w:r>
              <w:rPr>
                <w:kern w:val="0"/>
                <w:szCs w:val="21"/>
              </w:rPr>
              <w:t>）</w:t>
            </w:r>
          </w:p>
        </w:tc>
        <w:tc>
          <w:tcPr>
            <w:tcW w:w="1904" w:type="dxa"/>
            <w:tcBorders>
              <w:top w:val="single" w:color="auto" w:sz="4" w:space="0"/>
              <w:left w:val="nil"/>
              <w:bottom w:val="single" w:color="auto" w:sz="4" w:space="0"/>
              <w:right w:val="single" w:color="auto" w:sz="4" w:space="0"/>
            </w:tcBorders>
            <w:vAlign w:val="center"/>
          </w:tcPr>
          <w:p>
            <w:pPr>
              <w:widowControl/>
              <w:jc w:val="center"/>
              <w:rPr>
                <w:kern w:val="0"/>
                <w:szCs w:val="21"/>
              </w:rPr>
            </w:pPr>
            <w:r>
              <w:rPr>
                <w:rFonts w:hint="eastAsia"/>
                <w:kern w:val="0"/>
                <w:szCs w:val="21"/>
              </w:rPr>
              <w:t>备注</w:t>
            </w:r>
          </w:p>
        </w:tc>
      </w:tr>
      <w:tr>
        <w:tblPrEx>
          <w:tblCellMar>
            <w:top w:w="0" w:type="dxa"/>
            <w:left w:w="108" w:type="dxa"/>
            <w:bottom w:w="0" w:type="dxa"/>
            <w:right w:w="108" w:type="dxa"/>
          </w:tblCellMar>
        </w:tblPrEx>
        <w:trPr>
          <w:trHeight w:val="1701" w:hRule="atLeast"/>
          <w:jc w:val="center"/>
        </w:trPr>
        <w:tc>
          <w:tcPr>
            <w:tcW w:w="916" w:type="dxa"/>
            <w:tcBorders>
              <w:top w:val="nil"/>
              <w:left w:val="single" w:color="auto" w:sz="4" w:space="0"/>
              <w:bottom w:val="single" w:color="auto" w:sz="4" w:space="0"/>
              <w:right w:val="single" w:color="auto" w:sz="4" w:space="0"/>
            </w:tcBorders>
            <w:vAlign w:val="center"/>
          </w:tcPr>
          <w:p>
            <w:pPr>
              <w:widowControl/>
              <w:jc w:val="center"/>
              <w:rPr>
                <w:kern w:val="0"/>
                <w:szCs w:val="21"/>
              </w:rPr>
            </w:pPr>
          </w:p>
        </w:tc>
        <w:tc>
          <w:tcPr>
            <w:tcW w:w="2430" w:type="dxa"/>
            <w:tcBorders>
              <w:top w:val="single" w:color="auto" w:sz="4" w:space="0"/>
              <w:left w:val="nil"/>
              <w:bottom w:val="single" w:color="auto" w:sz="4" w:space="0"/>
              <w:right w:val="single" w:color="auto" w:sz="4" w:space="0"/>
            </w:tcBorders>
            <w:vAlign w:val="center"/>
          </w:tcPr>
          <w:p>
            <w:pPr>
              <w:widowControl/>
              <w:jc w:val="center"/>
              <w:rPr>
                <w:kern w:val="0"/>
                <w:szCs w:val="21"/>
              </w:rPr>
            </w:pPr>
          </w:p>
        </w:tc>
        <w:tc>
          <w:tcPr>
            <w:tcW w:w="1140" w:type="dxa"/>
            <w:tcBorders>
              <w:top w:val="single" w:color="auto" w:sz="4" w:space="0"/>
              <w:left w:val="nil"/>
              <w:bottom w:val="single" w:color="auto" w:sz="4" w:space="0"/>
              <w:right w:val="single" w:color="auto" w:sz="4" w:space="0"/>
            </w:tcBorders>
            <w:vAlign w:val="center"/>
          </w:tcPr>
          <w:p>
            <w:pPr>
              <w:widowControl/>
              <w:jc w:val="center"/>
              <w:rPr>
                <w:kern w:val="0"/>
                <w:szCs w:val="21"/>
              </w:rPr>
            </w:pPr>
          </w:p>
        </w:tc>
        <w:tc>
          <w:tcPr>
            <w:tcW w:w="2132" w:type="dxa"/>
            <w:tcBorders>
              <w:top w:val="nil"/>
              <w:left w:val="nil"/>
              <w:bottom w:val="single" w:color="auto" w:sz="4" w:space="0"/>
              <w:right w:val="single" w:color="auto" w:sz="4" w:space="0"/>
            </w:tcBorders>
            <w:vAlign w:val="center"/>
          </w:tcPr>
          <w:p>
            <w:pPr>
              <w:widowControl/>
              <w:jc w:val="right"/>
              <w:rPr>
                <w:kern w:val="0"/>
                <w:szCs w:val="21"/>
              </w:rPr>
            </w:pPr>
          </w:p>
        </w:tc>
        <w:tc>
          <w:tcPr>
            <w:tcW w:w="1904" w:type="dxa"/>
            <w:tcBorders>
              <w:top w:val="nil"/>
              <w:left w:val="nil"/>
              <w:bottom w:val="single" w:color="auto" w:sz="4" w:space="0"/>
              <w:right w:val="single" w:color="auto" w:sz="4" w:space="0"/>
            </w:tcBorders>
            <w:vAlign w:val="center"/>
          </w:tcPr>
          <w:p>
            <w:pPr>
              <w:widowControl/>
              <w:jc w:val="right"/>
              <w:rPr>
                <w:kern w:val="0"/>
                <w:szCs w:val="21"/>
              </w:rPr>
            </w:pPr>
          </w:p>
        </w:tc>
      </w:tr>
      <w:tr>
        <w:tblPrEx>
          <w:tblCellMar>
            <w:top w:w="0" w:type="dxa"/>
            <w:left w:w="108" w:type="dxa"/>
            <w:bottom w:w="0" w:type="dxa"/>
            <w:right w:w="108" w:type="dxa"/>
          </w:tblCellMar>
        </w:tblPrEx>
        <w:trPr>
          <w:trHeight w:val="1701" w:hRule="atLeast"/>
          <w:jc w:val="center"/>
        </w:trPr>
        <w:tc>
          <w:tcPr>
            <w:tcW w:w="916" w:type="dxa"/>
            <w:tcBorders>
              <w:top w:val="nil"/>
              <w:left w:val="single" w:color="auto" w:sz="4" w:space="0"/>
              <w:bottom w:val="single" w:color="auto" w:sz="4" w:space="0"/>
              <w:right w:val="single" w:color="auto" w:sz="4" w:space="0"/>
            </w:tcBorders>
            <w:vAlign w:val="center"/>
          </w:tcPr>
          <w:p>
            <w:pPr>
              <w:widowControl/>
              <w:jc w:val="center"/>
              <w:rPr>
                <w:kern w:val="0"/>
                <w:szCs w:val="21"/>
              </w:rPr>
            </w:pPr>
          </w:p>
        </w:tc>
        <w:tc>
          <w:tcPr>
            <w:tcW w:w="2430" w:type="dxa"/>
            <w:tcBorders>
              <w:top w:val="single" w:color="auto" w:sz="4" w:space="0"/>
              <w:left w:val="nil"/>
              <w:bottom w:val="single" w:color="auto" w:sz="4" w:space="0"/>
              <w:right w:val="single" w:color="auto" w:sz="4" w:space="0"/>
            </w:tcBorders>
            <w:vAlign w:val="center"/>
          </w:tcPr>
          <w:p>
            <w:pPr>
              <w:widowControl/>
              <w:jc w:val="center"/>
              <w:rPr>
                <w:kern w:val="0"/>
                <w:szCs w:val="21"/>
              </w:rPr>
            </w:pPr>
          </w:p>
        </w:tc>
        <w:tc>
          <w:tcPr>
            <w:tcW w:w="1140" w:type="dxa"/>
            <w:tcBorders>
              <w:top w:val="single" w:color="auto" w:sz="4" w:space="0"/>
              <w:left w:val="nil"/>
              <w:bottom w:val="single" w:color="auto" w:sz="4" w:space="0"/>
              <w:right w:val="single" w:color="auto" w:sz="4" w:space="0"/>
            </w:tcBorders>
            <w:vAlign w:val="center"/>
          </w:tcPr>
          <w:p>
            <w:pPr>
              <w:widowControl/>
              <w:jc w:val="center"/>
              <w:rPr>
                <w:kern w:val="0"/>
                <w:szCs w:val="21"/>
              </w:rPr>
            </w:pPr>
          </w:p>
        </w:tc>
        <w:tc>
          <w:tcPr>
            <w:tcW w:w="2132" w:type="dxa"/>
            <w:tcBorders>
              <w:top w:val="nil"/>
              <w:left w:val="nil"/>
              <w:bottom w:val="single" w:color="auto" w:sz="4" w:space="0"/>
              <w:right w:val="single" w:color="auto" w:sz="4" w:space="0"/>
            </w:tcBorders>
            <w:vAlign w:val="center"/>
          </w:tcPr>
          <w:p>
            <w:pPr>
              <w:widowControl/>
              <w:jc w:val="right"/>
              <w:rPr>
                <w:kern w:val="0"/>
                <w:szCs w:val="21"/>
              </w:rPr>
            </w:pPr>
          </w:p>
        </w:tc>
        <w:tc>
          <w:tcPr>
            <w:tcW w:w="1904" w:type="dxa"/>
            <w:tcBorders>
              <w:top w:val="nil"/>
              <w:left w:val="nil"/>
              <w:bottom w:val="single" w:color="auto" w:sz="4" w:space="0"/>
              <w:right w:val="single" w:color="auto" w:sz="4" w:space="0"/>
            </w:tcBorders>
            <w:vAlign w:val="center"/>
          </w:tcPr>
          <w:p>
            <w:pPr>
              <w:widowControl/>
              <w:jc w:val="right"/>
              <w:rPr>
                <w:kern w:val="0"/>
                <w:szCs w:val="21"/>
              </w:rPr>
            </w:pPr>
          </w:p>
        </w:tc>
      </w:tr>
      <w:tr>
        <w:tblPrEx>
          <w:tblCellMar>
            <w:top w:w="0" w:type="dxa"/>
            <w:left w:w="108" w:type="dxa"/>
            <w:bottom w:w="0" w:type="dxa"/>
            <w:right w:w="108" w:type="dxa"/>
          </w:tblCellMar>
        </w:tblPrEx>
        <w:trPr>
          <w:trHeight w:val="1701" w:hRule="atLeast"/>
          <w:jc w:val="center"/>
        </w:trPr>
        <w:tc>
          <w:tcPr>
            <w:tcW w:w="916" w:type="dxa"/>
            <w:tcBorders>
              <w:top w:val="nil"/>
              <w:left w:val="single" w:color="auto" w:sz="4" w:space="0"/>
              <w:bottom w:val="single" w:color="auto" w:sz="4" w:space="0"/>
              <w:right w:val="single" w:color="auto" w:sz="4" w:space="0"/>
            </w:tcBorders>
            <w:vAlign w:val="center"/>
          </w:tcPr>
          <w:p>
            <w:pPr>
              <w:widowControl/>
              <w:jc w:val="center"/>
              <w:rPr>
                <w:kern w:val="0"/>
                <w:szCs w:val="21"/>
              </w:rPr>
            </w:pPr>
          </w:p>
          <w:p>
            <w:pPr>
              <w:widowControl/>
              <w:jc w:val="center"/>
              <w:rPr>
                <w:kern w:val="0"/>
                <w:szCs w:val="21"/>
              </w:rPr>
            </w:pPr>
          </w:p>
        </w:tc>
        <w:tc>
          <w:tcPr>
            <w:tcW w:w="2430" w:type="dxa"/>
            <w:tcBorders>
              <w:top w:val="single" w:color="auto" w:sz="4" w:space="0"/>
              <w:left w:val="nil"/>
              <w:bottom w:val="single" w:color="auto" w:sz="4" w:space="0"/>
              <w:right w:val="single" w:color="auto" w:sz="4" w:space="0"/>
            </w:tcBorders>
            <w:vAlign w:val="center"/>
          </w:tcPr>
          <w:p>
            <w:pPr>
              <w:widowControl/>
              <w:jc w:val="center"/>
              <w:rPr>
                <w:kern w:val="0"/>
                <w:szCs w:val="21"/>
              </w:rPr>
            </w:pPr>
          </w:p>
        </w:tc>
        <w:tc>
          <w:tcPr>
            <w:tcW w:w="1140" w:type="dxa"/>
            <w:tcBorders>
              <w:top w:val="single" w:color="auto" w:sz="4" w:space="0"/>
              <w:left w:val="nil"/>
              <w:bottom w:val="single" w:color="auto" w:sz="4" w:space="0"/>
              <w:right w:val="single" w:color="auto" w:sz="4" w:space="0"/>
            </w:tcBorders>
            <w:vAlign w:val="center"/>
          </w:tcPr>
          <w:p>
            <w:pPr>
              <w:widowControl/>
              <w:jc w:val="center"/>
              <w:rPr>
                <w:kern w:val="0"/>
                <w:szCs w:val="21"/>
              </w:rPr>
            </w:pPr>
          </w:p>
        </w:tc>
        <w:tc>
          <w:tcPr>
            <w:tcW w:w="2132" w:type="dxa"/>
            <w:tcBorders>
              <w:top w:val="nil"/>
              <w:left w:val="nil"/>
              <w:bottom w:val="single" w:color="auto" w:sz="4" w:space="0"/>
              <w:right w:val="single" w:color="auto" w:sz="4" w:space="0"/>
            </w:tcBorders>
            <w:vAlign w:val="center"/>
          </w:tcPr>
          <w:p>
            <w:pPr>
              <w:widowControl/>
              <w:jc w:val="right"/>
              <w:rPr>
                <w:kern w:val="0"/>
                <w:szCs w:val="21"/>
              </w:rPr>
            </w:pPr>
          </w:p>
        </w:tc>
        <w:tc>
          <w:tcPr>
            <w:tcW w:w="1904" w:type="dxa"/>
            <w:tcBorders>
              <w:top w:val="nil"/>
              <w:left w:val="nil"/>
              <w:bottom w:val="single" w:color="auto" w:sz="4" w:space="0"/>
              <w:right w:val="single" w:color="auto" w:sz="4" w:space="0"/>
            </w:tcBorders>
            <w:vAlign w:val="center"/>
          </w:tcPr>
          <w:p>
            <w:pPr>
              <w:widowControl/>
              <w:jc w:val="right"/>
              <w:rPr>
                <w:kern w:val="0"/>
                <w:szCs w:val="21"/>
              </w:rPr>
            </w:pPr>
          </w:p>
        </w:tc>
      </w:tr>
      <w:tr>
        <w:tblPrEx>
          <w:tblCellMar>
            <w:top w:w="0" w:type="dxa"/>
            <w:left w:w="108" w:type="dxa"/>
            <w:bottom w:w="0" w:type="dxa"/>
            <w:right w:w="108" w:type="dxa"/>
          </w:tblCellMar>
        </w:tblPrEx>
        <w:trPr>
          <w:trHeight w:val="1701" w:hRule="atLeast"/>
          <w:jc w:val="center"/>
        </w:trPr>
        <w:tc>
          <w:tcPr>
            <w:tcW w:w="916" w:type="dxa"/>
            <w:tcBorders>
              <w:top w:val="nil"/>
              <w:left w:val="single" w:color="auto" w:sz="4" w:space="0"/>
              <w:bottom w:val="single" w:color="auto" w:sz="4" w:space="0"/>
              <w:right w:val="single" w:color="auto" w:sz="4" w:space="0"/>
            </w:tcBorders>
            <w:vAlign w:val="center"/>
          </w:tcPr>
          <w:p>
            <w:pPr>
              <w:widowControl/>
              <w:jc w:val="center"/>
              <w:rPr>
                <w:kern w:val="0"/>
                <w:szCs w:val="21"/>
              </w:rPr>
            </w:pPr>
          </w:p>
          <w:p>
            <w:pPr>
              <w:widowControl/>
              <w:jc w:val="center"/>
              <w:rPr>
                <w:kern w:val="0"/>
                <w:szCs w:val="21"/>
              </w:rPr>
            </w:pPr>
          </w:p>
        </w:tc>
        <w:tc>
          <w:tcPr>
            <w:tcW w:w="2430" w:type="dxa"/>
            <w:tcBorders>
              <w:top w:val="single" w:color="auto" w:sz="4" w:space="0"/>
              <w:left w:val="nil"/>
              <w:bottom w:val="single" w:color="auto" w:sz="4" w:space="0"/>
              <w:right w:val="single" w:color="auto" w:sz="4" w:space="0"/>
            </w:tcBorders>
            <w:vAlign w:val="center"/>
          </w:tcPr>
          <w:p>
            <w:pPr>
              <w:widowControl/>
              <w:jc w:val="center"/>
              <w:rPr>
                <w:kern w:val="0"/>
                <w:szCs w:val="21"/>
              </w:rPr>
            </w:pPr>
          </w:p>
        </w:tc>
        <w:tc>
          <w:tcPr>
            <w:tcW w:w="1140" w:type="dxa"/>
            <w:tcBorders>
              <w:top w:val="single" w:color="auto" w:sz="4" w:space="0"/>
              <w:left w:val="nil"/>
              <w:bottom w:val="single" w:color="auto" w:sz="4" w:space="0"/>
              <w:right w:val="single" w:color="auto" w:sz="4" w:space="0"/>
            </w:tcBorders>
            <w:vAlign w:val="center"/>
          </w:tcPr>
          <w:p>
            <w:pPr>
              <w:widowControl/>
              <w:jc w:val="center"/>
              <w:rPr>
                <w:kern w:val="0"/>
                <w:szCs w:val="21"/>
              </w:rPr>
            </w:pPr>
          </w:p>
        </w:tc>
        <w:tc>
          <w:tcPr>
            <w:tcW w:w="2132" w:type="dxa"/>
            <w:tcBorders>
              <w:top w:val="nil"/>
              <w:left w:val="nil"/>
              <w:bottom w:val="single" w:color="auto" w:sz="4" w:space="0"/>
              <w:right w:val="single" w:color="auto" w:sz="4" w:space="0"/>
            </w:tcBorders>
            <w:vAlign w:val="center"/>
          </w:tcPr>
          <w:p>
            <w:pPr>
              <w:widowControl/>
              <w:jc w:val="right"/>
              <w:rPr>
                <w:kern w:val="0"/>
                <w:szCs w:val="21"/>
              </w:rPr>
            </w:pPr>
          </w:p>
        </w:tc>
        <w:tc>
          <w:tcPr>
            <w:tcW w:w="1904" w:type="dxa"/>
            <w:tcBorders>
              <w:top w:val="nil"/>
              <w:left w:val="nil"/>
              <w:bottom w:val="single" w:color="auto" w:sz="4" w:space="0"/>
              <w:right w:val="single" w:color="auto" w:sz="4" w:space="0"/>
            </w:tcBorders>
            <w:vAlign w:val="center"/>
          </w:tcPr>
          <w:p>
            <w:pPr>
              <w:widowControl/>
              <w:jc w:val="right"/>
              <w:rPr>
                <w:kern w:val="0"/>
                <w:szCs w:val="21"/>
              </w:rPr>
            </w:pPr>
          </w:p>
        </w:tc>
      </w:tr>
      <w:tr>
        <w:tblPrEx>
          <w:tblCellMar>
            <w:top w:w="0" w:type="dxa"/>
            <w:left w:w="108" w:type="dxa"/>
            <w:bottom w:w="0" w:type="dxa"/>
            <w:right w:w="108" w:type="dxa"/>
          </w:tblCellMar>
        </w:tblPrEx>
        <w:trPr>
          <w:trHeight w:val="1701" w:hRule="atLeast"/>
          <w:jc w:val="center"/>
        </w:trPr>
        <w:tc>
          <w:tcPr>
            <w:tcW w:w="916" w:type="dxa"/>
            <w:tcBorders>
              <w:top w:val="nil"/>
              <w:left w:val="single" w:color="auto" w:sz="4" w:space="0"/>
              <w:bottom w:val="single" w:color="auto" w:sz="4" w:space="0"/>
              <w:right w:val="single" w:color="auto" w:sz="4" w:space="0"/>
            </w:tcBorders>
            <w:vAlign w:val="center"/>
          </w:tcPr>
          <w:p>
            <w:pPr>
              <w:widowControl/>
              <w:jc w:val="center"/>
              <w:rPr>
                <w:kern w:val="0"/>
                <w:szCs w:val="21"/>
              </w:rPr>
            </w:pPr>
          </w:p>
          <w:p>
            <w:pPr>
              <w:widowControl/>
              <w:jc w:val="center"/>
              <w:rPr>
                <w:kern w:val="0"/>
                <w:szCs w:val="21"/>
              </w:rPr>
            </w:pPr>
          </w:p>
        </w:tc>
        <w:tc>
          <w:tcPr>
            <w:tcW w:w="2430" w:type="dxa"/>
            <w:tcBorders>
              <w:top w:val="single" w:color="auto" w:sz="4" w:space="0"/>
              <w:left w:val="nil"/>
              <w:bottom w:val="single" w:color="auto" w:sz="4" w:space="0"/>
              <w:right w:val="single" w:color="auto" w:sz="4" w:space="0"/>
            </w:tcBorders>
            <w:vAlign w:val="center"/>
          </w:tcPr>
          <w:p>
            <w:pPr>
              <w:widowControl/>
              <w:jc w:val="center"/>
              <w:rPr>
                <w:kern w:val="0"/>
                <w:szCs w:val="21"/>
              </w:rPr>
            </w:pPr>
          </w:p>
        </w:tc>
        <w:tc>
          <w:tcPr>
            <w:tcW w:w="1140" w:type="dxa"/>
            <w:tcBorders>
              <w:top w:val="single" w:color="auto" w:sz="4" w:space="0"/>
              <w:left w:val="nil"/>
              <w:bottom w:val="single" w:color="auto" w:sz="4" w:space="0"/>
              <w:right w:val="single" w:color="auto" w:sz="4" w:space="0"/>
            </w:tcBorders>
            <w:vAlign w:val="center"/>
          </w:tcPr>
          <w:p>
            <w:pPr>
              <w:widowControl/>
              <w:jc w:val="center"/>
              <w:rPr>
                <w:kern w:val="0"/>
                <w:szCs w:val="21"/>
              </w:rPr>
            </w:pPr>
          </w:p>
        </w:tc>
        <w:tc>
          <w:tcPr>
            <w:tcW w:w="2132" w:type="dxa"/>
            <w:tcBorders>
              <w:top w:val="nil"/>
              <w:left w:val="nil"/>
              <w:bottom w:val="single" w:color="auto" w:sz="4" w:space="0"/>
              <w:right w:val="single" w:color="auto" w:sz="4" w:space="0"/>
            </w:tcBorders>
            <w:vAlign w:val="center"/>
          </w:tcPr>
          <w:p>
            <w:pPr>
              <w:widowControl/>
              <w:jc w:val="right"/>
              <w:rPr>
                <w:kern w:val="0"/>
                <w:szCs w:val="21"/>
              </w:rPr>
            </w:pPr>
          </w:p>
        </w:tc>
        <w:tc>
          <w:tcPr>
            <w:tcW w:w="1904" w:type="dxa"/>
            <w:tcBorders>
              <w:top w:val="nil"/>
              <w:left w:val="nil"/>
              <w:bottom w:val="single" w:color="auto" w:sz="4" w:space="0"/>
              <w:right w:val="single" w:color="auto" w:sz="4" w:space="0"/>
            </w:tcBorders>
            <w:vAlign w:val="center"/>
          </w:tcPr>
          <w:p>
            <w:pPr>
              <w:widowControl/>
              <w:jc w:val="right"/>
              <w:rPr>
                <w:kern w:val="0"/>
                <w:szCs w:val="21"/>
              </w:rPr>
            </w:pPr>
          </w:p>
        </w:tc>
      </w:tr>
      <w:tr>
        <w:tblPrEx>
          <w:tblCellMar>
            <w:top w:w="0" w:type="dxa"/>
            <w:left w:w="108" w:type="dxa"/>
            <w:bottom w:w="0" w:type="dxa"/>
            <w:right w:w="108" w:type="dxa"/>
          </w:tblCellMar>
        </w:tblPrEx>
        <w:trPr>
          <w:trHeight w:val="1701" w:hRule="atLeast"/>
          <w:jc w:val="center"/>
        </w:trPr>
        <w:tc>
          <w:tcPr>
            <w:tcW w:w="3346" w:type="dxa"/>
            <w:gridSpan w:val="2"/>
            <w:tcBorders>
              <w:top w:val="nil"/>
              <w:left w:val="single" w:color="auto" w:sz="4" w:space="0"/>
              <w:bottom w:val="single" w:color="auto" w:sz="4" w:space="0"/>
              <w:right w:val="single" w:color="auto" w:sz="4" w:space="0"/>
            </w:tcBorders>
            <w:vAlign w:val="center"/>
          </w:tcPr>
          <w:p>
            <w:pPr>
              <w:widowControl/>
              <w:jc w:val="center"/>
              <w:rPr>
                <w:kern w:val="0"/>
                <w:szCs w:val="21"/>
              </w:rPr>
            </w:pPr>
            <w:r>
              <w:rPr>
                <w:rFonts w:hint="eastAsia"/>
                <w:kern w:val="0"/>
                <w:szCs w:val="21"/>
              </w:rPr>
              <w:t>合计报价</w:t>
            </w:r>
            <w:r>
              <w:rPr>
                <w:rFonts w:hint="eastAsia"/>
              </w:rPr>
              <w:t>（下浮率）</w:t>
            </w:r>
          </w:p>
        </w:tc>
        <w:tc>
          <w:tcPr>
            <w:tcW w:w="5176" w:type="dxa"/>
            <w:gridSpan w:val="3"/>
            <w:tcBorders>
              <w:top w:val="single" w:color="auto" w:sz="4" w:space="0"/>
              <w:left w:val="nil"/>
              <w:bottom w:val="single" w:color="auto" w:sz="4" w:space="0"/>
              <w:right w:val="single" w:color="auto" w:sz="4" w:space="0"/>
            </w:tcBorders>
            <w:vAlign w:val="center"/>
          </w:tcPr>
          <w:p>
            <w:pPr>
              <w:widowControl/>
              <w:jc w:val="right"/>
              <w:rPr>
                <w:kern w:val="0"/>
                <w:szCs w:val="21"/>
              </w:rPr>
            </w:pPr>
          </w:p>
        </w:tc>
      </w:tr>
    </w:tbl>
    <w:p>
      <w:pPr>
        <w:spacing w:line="440" w:lineRule="exact"/>
        <w:ind w:firstLine="420" w:firstLineChars="200"/>
        <w:rPr>
          <w:szCs w:val="21"/>
        </w:rPr>
      </w:pPr>
    </w:p>
    <w:p>
      <w:pPr>
        <w:pStyle w:val="2"/>
        <w:outlineLvl w:val="9"/>
      </w:pPr>
    </w:p>
    <w:p>
      <w:pPr>
        <w:rPr>
          <w:szCs w:val="21"/>
        </w:rPr>
      </w:pPr>
    </w:p>
    <w:p>
      <w:pPr>
        <w:rPr>
          <w:rFonts w:hint="eastAsia" w:ascii="黑体" w:hAnsi="宋体" w:eastAsia="黑体"/>
          <w:bCs/>
          <w:sz w:val="28"/>
          <w:szCs w:val="28"/>
        </w:rPr>
      </w:pPr>
      <w:r>
        <w:rPr>
          <w:rFonts w:hint="eastAsia" w:ascii="黑体" w:hAnsi="宋体" w:eastAsia="黑体"/>
          <w:bCs/>
          <w:sz w:val="28"/>
          <w:szCs w:val="28"/>
        </w:rPr>
        <w:br w:type="page"/>
      </w:r>
    </w:p>
    <w:p>
      <w:pPr>
        <w:rPr>
          <w:rFonts w:ascii="黑体" w:hAnsi="宋体" w:eastAsia="黑体"/>
          <w:bCs/>
          <w:sz w:val="28"/>
          <w:szCs w:val="28"/>
        </w:rPr>
      </w:pPr>
      <w:r>
        <w:rPr>
          <w:rFonts w:hint="eastAsia" w:ascii="黑体" w:hAnsi="宋体" w:eastAsia="黑体"/>
          <w:bCs/>
          <w:sz w:val="28"/>
          <w:szCs w:val="28"/>
        </w:rPr>
        <w:t>（三）投标报价（下浮率）汇总</w:t>
      </w:r>
    </w:p>
    <w:p>
      <w:pPr>
        <w:rPr>
          <w:szCs w:val="21"/>
        </w:rPr>
      </w:pPr>
    </w:p>
    <w:tbl>
      <w:tblPr>
        <w:tblStyle w:val="21"/>
        <w:tblW w:w="0" w:type="auto"/>
        <w:jc w:val="center"/>
        <w:tblLayout w:type="fixed"/>
        <w:tblCellMar>
          <w:top w:w="0" w:type="dxa"/>
          <w:left w:w="108" w:type="dxa"/>
          <w:bottom w:w="0" w:type="dxa"/>
          <w:right w:w="108" w:type="dxa"/>
        </w:tblCellMar>
      </w:tblPr>
      <w:tblGrid>
        <w:gridCol w:w="915"/>
        <w:gridCol w:w="2773"/>
        <w:gridCol w:w="2272"/>
        <w:gridCol w:w="2562"/>
      </w:tblGrid>
      <w:tr>
        <w:tblPrEx>
          <w:tblCellMar>
            <w:top w:w="0" w:type="dxa"/>
            <w:left w:w="108" w:type="dxa"/>
            <w:bottom w:w="0" w:type="dxa"/>
            <w:right w:w="108" w:type="dxa"/>
          </w:tblCellMar>
        </w:tblPrEx>
        <w:trPr>
          <w:trHeight w:val="1701" w:hRule="atLeast"/>
          <w:jc w:val="center"/>
        </w:trPr>
        <w:tc>
          <w:tcPr>
            <w:tcW w:w="915" w:type="dxa"/>
            <w:tcBorders>
              <w:top w:val="single" w:color="auto" w:sz="4" w:space="0"/>
              <w:left w:val="single" w:color="auto" w:sz="4" w:space="0"/>
              <w:bottom w:val="single" w:color="auto" w:sz="4" w:space="0"/>
              <w:right w:val="single" w:color="auto" w:sz="4" w:space="0"/>
            </w:tcBorders>
            <w:vAlign w:val="center"/>
          </w:tcPr>
          <w:p>
            <w:pPr>
              <w:widowControl/>
              <w:jc w:val="center"/>
              <w:rPr>
                <w:kern w:val="0"/>
                <w:szCs w:val="21"/>
              </w:rPr>
            </w:pPr>
            <w:r>
              <w:rPr>
                <w:kern w:val="0"/>
                <w:szCs w:val="21"/>
              </w:rPr>
              <w:t>序号</w:t>
            </w:r>
          </w:p>
        </w:tc>
        <w:tc>
          <w:tcPr>
            <w:tcW w:w="2773" w:type="dxa"/>
            <w:tcBorders>
              <w:top w:val="single" w:color="auto" w:sz="4" w:space="0"/>
              <w:left w:val="nil"/>
              <w:bottom w:val="single" w:color="auto" w:sz="4" w:space="0"/>
              <w:right w:val="single" w:color="auto" w:sz="4" w:space="0"/>
            </w:tcBorders>
            <w:vAlign w:val="center"/>
          </w:tcPr>
          <w:p>
            <w:pPr>
              <w:widowControl/>
              <w:jc w:val="center"/>
              <w:rPr>
                <w:kern w:val="0"/>
                <w:szCs w:val="21"/>
              </w:rPr>
            </w:pPr>
            <w:r>
              <w:rPr>
                <w:kern w:val="0"/>
                <w:szCs w:val="21"/>
              </w:rPr>
              <w:t xml:space="preserve">项目名称 </w:t>
            </w:r>
          </w:p>
        </w:tc>
        <w:tc>
          <w:tcPr>
            <w:tcW w:w="2272" w:type="dxa"/>
            <w:tcBorders>
              <w:top w:val="single" w:color="auto" w:sz="4" w:space="0"/>
              <w:left w:val="nil"/>
              <w:bottom w:val="single" w:color="auto" w:sz="4" w:space="0"/>
              <w:right w:val="single" w:color="auto" w:sz="4" w:space="0"/>
            </w:tcBorders>
            <w:vAlign w:val="center"/>
          </w:tcPr>
          <w:p>
            <w:pPr>
              <w:widowControl/>
              <w:jc w:val="center"/>
              <w:rPr>
                <w:kern w:val="0"/>
                <w:szCs w:val="21"/>
              </w:rPr>
            </w:pPr>
            <w:r>
              <w:rPr>
                <w:rFonts w:hint="eastAsia"/>
                <w:kern w:val="0"/>
                <w:szCs w:val="21"/>
              </w:rPr>
              <w:t>下浮率</w:t>
            </w:r>
            <w:r>
              <w:rPr>
                <w:kern w:val="0"/>
                <w:szCs w:val="21"/>
              </w:rPr>
              <w:t>（</w:t>
            </w:r>
            <w:r>
              <w:rPr>
                <w:rFonts w:hint="eastAsia"/>
                <w:kern w:val="0"/>
                <w:szCs w:val="21"/>
              </w:rPr>
              <w:t>%</w:t>
            </w:r>
            <w:r>
              <w:rPr>
                <w:kern w:val="0"/>
                <w:szCs w:val="21"/>
              </w:rPr>
              <w:t>）</w:t>
            </w:r>
          </w:p>
        </w:tc>
        <w:tc>
          <w:tcPr>
            <w:tcW w:w="2562" w:type="dxa"/>
            <w:tcBorders>
              <w:top w:val="single" w:color="auto" w:sz="4" w:space="0"/>
              <w:left w:val="nil"/>
              <w:bottom w:val="single" w:color="auto" w:sz="4" w:space="0"/>
              <w:right w:val="single" w:color="auto" w:sz="4" w:space="0"/>
            </w:tcBorders>
            <w:vAlign w:val="center"/>
          </w:tcPr>
          <w:p>
            <w:pPr>
              <w:widowControl/>
              <w:jc w:val="center"/>
              <w:rPr>
                <w:kern w:val="0"/>
                <w:szCs w:val="21"/>
              </w:rPr>
            </w:pPr>
            <w:r>
              <w:rPr>
                <w:kern w:val="0"/>
                <w:szCs w:val="21"/>
              </w:rPr>
              <w:t>备注</w:t>
            </w:r>
          </w:p>
        </w:tc>
      </w:tr>
      <w:tr>
        <w:tblPrEx>
          <w:tblCellMar>
            <w:top w:w="0" w:type="dxa"/>
            <w:left w:w="108" w:type="dxa"/>
            <w:bottom w:w="0" w:type="dxa"/>
            <w:right w:w="108" w:type="dxa"/>
          </w:tblCellMar>
        </w:tblPrEx>
        <w:trPr>
          <w:trHeight w:val="1701" w:hRule="atLeast"/>
          <w:jc w:val="center"/>
        </w:trPr>
        <w:tc>
          <w:tcPr>
            <w:tcW w:w="915" w:type="dxa"/>
            <w:tcBorders>
              <w:top w:val="nil"/>
              <w:left w:val="single" w:color="auto" w:sz="4" w:space="0"/>
              <w:bottom w:val="single" w:color="auto" w:sz="4" w:space="0"/>
              <w:right w:val="single" w:color="auto" w:sz="4" w:space="0"/>
            </w:tcBorders>
            <w:vAlign w:val="center"/>
          </w:tcPr>
          <w:p>
            <w:pPr>
              <w:widowControl/>
              <w:jc w:val="center"/>
              <w:rPr>
                <w:kern w:val="0"/>
                <w:szCs w:val="21"/>
              </w:rPr>
            </w:pPr>
          </w:p>
        </w:tc>
        <w:tc>
          <w:tcPr>
            <w:tcW w:w="2773" w:type="dxa"/>
            <w:tcBorders>
              <w:top w:val="single" w:color="auto" w:sz="4" w:space="0"/>
              <w:left w:val="nil"/>
              <w:bottom w:val="single" w:color="auto" w:sz="4" w:space="0"/>
              <w:right w:val="single" w:color="auto" w:sz="4" w:space="0"/>
            </w:tcBorders>
            <w:vAlign w:val="center"/>
          </w:tcPr>
          <w:p>
            <w:pPr>
              <w:widowControl/>
              <w:jc w:val="center"/>
              <w:rPr>
                <w:kern w:val="0"/>
                <w:szCs w:val="21"/>
              </w:rPr>
            </w:pPr>
          </w:p>
        </w:tc>
        <w:tc>
          <w:tcPr>
            <w:tcW w:w="2272" w:type="dxa"/>
            <w:tcBorders>
              <w:top w:val="nil"/>
              <w:left w:val="nil"/>
              <w:bottom w:val="single" w:color="auto" w:sz="4" w:space="0"/>
              <w:right w:val="single" w:color="auto" w:sz="4" w:space="0"/>
            </w:tcBorders>
            <w:vAlign w:val="center"/>
          </w:tcPr>
          <w:p>
            <w:pPr>
              <w:widowControl/>
              <w:jc w:val="right"/>
              <w:rPr>
                <w:kern w:val="0"/>
                <w:szCs w:val="21"/>
              </w:rPr>
            </w:pPr>
          </w:p>
        </w:tc>
        <w:tc>
          <w:tcPr>
            <w:tcW w:w="2562" w:type="dxa"/>
            <w:tcBorders>
              <w:top w:val="nil"/>
              <w:left w:val="nil"/>
              <w:bottom w:val="single" w:color="auto" w:sz="4" w:space="0"/>
              <w:right w:val="single" w:color="auto" w:sz="4" w:space="0"/>
            </w:tcBorders>
            <w:vAlign w:val="center"/>
          </w:tcPr>
          <w:p>
            <w:pPr>
              <w:widowControl/>
              <w:jc w:val="right"/>
              <w:rPr>
                <w:kern w:val="0"/>
                <w:szCs w:val="21"/>
              </w:rPr>
            </w:pPr>
          </w:p>
        </w:tc>
      </w:tr>
      <w:tr>
        <w:tblPrEx>
          <w:tblCellMar>
            <w:top w:w="0" w:type="dxa"/>
            <w:left w:w="108" w:type="dxa"/>
            <w:bottom w:w="0" w:type="dxa"/>
            <w:right w:w="108" w:type="dxa"/>
          </w:tblCellMar>
        </w:tblPrEx>
        <w:trPr>
          <w:trHeight w:val="1701" w:hRule="atLeast"/>
          <w:jc w:val="center"/>
        </w:trPr>
        <w:tc>
          <w:tcPr>
            <w:tcW w:w="915" w:type="dxa"/>
            <w:tcBorders>
              <w:top w:val="nil"/>
              <w:left w:val="single" w:color="auto" w:sz="4" w:space="0"/>
              <w:bottom w:val="single" w:color="auto" w:sz="4" w:space="0"/>
              <w:right w:val="single" w:color="auto" w:sz="4" w:space="0"/>
            </w:tcBorders>
            <w:vAlign w:val="center"/>
          </w:tcPr>
          <w:p>
            <w:pPr>
              <w:widowControl/>
              <w:jc w:val="center"/>
              <w:rPr>
                <w:kern w:val="0"/>
                <w:szCs w:val="21"/>
              </w:rPr>
            </w:pPr>
          </w:p>
        </w:tc>
        <w:tc>
          <w:tcPr>
            <w:tcW w:w="2773" w:type="dxa"/>
            <w:tcBorders>
              <w:top w:val="single" w:color="auto" w:sz="4" w:space="0"/>
              <w:left w:val="nil"/>
              <w:bottom w:val="single" w:color="auto" w:sz="4" w:space="0"/>
              <w:right w:val="single" w:color="auto" w:sz="4" w:space="0"/>
            </w:tcBorders>
            <w:vAlign w:val="center"/>
          </w:tcPr>
          <w:p>
            <w:pPr>
              <w:widowControl/>
              <w:jc w:val="center"/>
              <w:rPr>
                <w:kern w:val="0"/>
                <w:szCs w:val="21"/>
              </w:rPr>
            </w:pPr>
          </w:p>
        </w:tc>
        <w:tc>
          <w:tcPr>
            <w:tcW w:w="2272" w:type="dxa"/>
            <w:tcBorders>
              <w:top w:val="nil"/>
              <w:left w:val="nil"/>
              <w:bottom w:val="single" w:color="auto" w:sz="4" w:space="0"/>
              <w:right w:val="single" w:color="auto" w:sz="4" w:space="0"/>
            </w:tcBorders>
            <w:vAlign w:val="center"/>
          </w:tcPr>
          <w:p>
            <w:pPr>
              <w:widowControl/>
              <w:jc w:val="right"/>
              <w:rPr>
                <w:kern w:val="0"/>
                <w:szCs w:val="21"/>
              </w:rPr>
            </w:pPr>
          </w:p>
        </w:tc>
        <w:tc>
          <w:tcPr>
            <w:tcW w:w="2562" w:type="dxa"/>
            <w:tcBorders>
              <w:top w:val="nil"/>
              <w:left w:val="nil"/>
              <w:bottom w:val="single" w:color="auto" w:sz="4" w:space="0"/>
              <w:right w:val="single" w:color="auto" w:sz="4" w:space="0"/>
            </w:tcBorders>
            <w:vAlign w:val="center"/>
          </w:tcPr>
          <w:p>
            <w:pPr>
              <w:widowControl/>
              <w:jc w:val="right"/>
              <w:rPr>
                <w:kern w:val="0"/>
                <w:szCs w:val="21"/>
              </w:rPr>
            </w:pPr>
          </w:p>
        </w:tc>
      </w:tr>
      <w:tr>
        <w:tblPrEx>
          <w:tblCellMar>
            <w:top w:w="0" w:type="dxa"/>
            <w:left w:w="108" w:type="dxa"/>
            <w:bottom w:w="0" w:type="dxa"/>
            <w:right w:w="108" w:type="dxa"/>
          </w:tblCellMar>
        </w:tblPrEx>
        <w:trPr>
          <w:trHeight w:val="1701" w:hRule="atLeast"/>
          <w:jc w:val="center"/>
        </w:trPr>
        <w:tc>
          <w:tcPr>
            <w:tcW w:w="915" w:type="dxa"/>
            <w:tcBorders>
              <w:top w:val="nil"/>
              <w:left w:val="single" w:color="auto" w:sz="4" w:space="0"/>
              <w:bottom w:val="single" w:color="auto" w:sz="4" w:space="0"/>
              <w:right w:val="single" w:color="auto" w:sz="4" w:space="0"/>
            </w:tcBorders>
            <w:vAlign w:val="center"/>
          </w:tcPr>
          <w:p>
            <w:pPr>
              <w:widowControl/>
              <w:jc w:val="center"/>
              <w:rPr>
                <w:kern w:val="0"/>
                <w:szCs w:val="21"/>
              </w:rPr>
            </w:pPr>
          </w:p>
          <w:p>
            <w:pPr>
              <w:widowControl/>
              <w:jc w:val="center"/>
              <w:rPr>
                <w:kern w:val="0"/>
                <w:szCs w:val="21"/>
              </w:rPr>
            </w:pPr>
          </w:p>
        </w:tc>
        <w:tc>
          <w:tcPr>
            <w:tcW w:w="2773" w:type="dxa"/>
            <w:tcBorders>
              <w:top w:val="single" w:color="auto" w:sz="4" w:space="0"/>
              <w:left w:val="nil"/>
              <w:bottom w:val="single" w:color="auto" w:sz="4" w:space="0"/>
              <w:right w:val="single" w:color="auto" w:sz="4" w:space="0"/>
            </w:tcBorders>
            <w:vAlign w:val="center"/>
          </w:tcPr>
          <w:p>
            <w:pPr>
              <w:widowControl/>
              <w:jc w:val="center"/>
              <w:rPr>
                <w:kern w:val="0"/>
                <w:szCs w:val="21"/>
              </w:rPr>
            </w:pPr>
          </w:p>
        </w:tc>
        <w:tc>
          <w:tcPr>
            <w:tcW w:w="2272" w:type="dxa"/>
            <w:tcBorders>
              <w:top w:val="nil"/>
              <w:left w:val="nil"/>
              <w:bottom w:val="single" w:color="auto" w:sz="4" w:space="0"/>
              <w:right w:val="single" w:color="auto" w:sz="4" w:space="0"/>
            </w:tcBorders>
            <w:vAlign w:val="center"/>
          </w:tcPr>
          <w:p>
            <w:pPr>
              <w:widowControl/>
              <w:jc w:val="right"/>
              <w:rPr>
                <w:kern w:val="0"/>
                <w:szCs w:val="21"/>
              </w:rPr>
            </w:pPr>
          </w:p>
        </w:tc>
        <w:tc>
          <w:tcPr>
            <w:tcW w:w="2562" w:type="dxa"/>
            <w:tcBorders>
              <w:top w:val="nil"/>
              <w:left w:val="nil"/>
              <w:bottom w:val="single" w:color="auto" w:sz="4" w:space="0"/>
              <w:right w:val="single" w:color="auto" w:sz="4" w:space="0"/>
            </w:tcBorders>
            <w:vAlign w:val="center"/>
          </w:tcPr>
          <w:p>
            <w:pPr>
              <w:widowControl/>
              <w:jc w:val="right"/>
              <w:rPr>
                <w:kern w:val="0"/>
                <w:szCs w:val="21"/>
              </w:rPr>
            </w:pPr>
          </w:p>
        </w:tc>
      </w:tr>
      <w:tr>
        <w:tblPrEx>
          <w:tblCellMar>
            <w:top w:w="0" w:type="dxa"/>
            <w:left w:w="108" w:type="dxa"/>
            <w:bottom w:w="0" w:type="dxa"/>
            <w:right w:w="108" w:type="dxa"/>
          </w:tblCellMar>
        </w:tblPrEx>
        <w:trPr>
          <w:trHeight w:val="1701" w:hRule="atLeast"/>
          <w:jc w:val="center"/>
        </w:trPr>
        <w:tc>
          <w:tcPr>
            <w:tcW w:w="915" w:type="dxa"/>
            <w:tcBorders>
              <w:top w:val="nil"/>
              <w:left w:val="single" w:color="auto" w:sz="4" w:space="0"/>
              <w:bottom w:val="single" w:color="auto" w:sz="4" w:space="0"/>
              <w:right w:val="single" w:color="auto" w:sz="4" w:space="0"/>
            </w:tcBorders>
            <w:vAlign w:val="center"/>
          </w:tcPr>
          <w:p>
            <w:pPr>
              <w:widowControl/>
              <w:jc w:val="center"/>
              <w:rPr>
                <w:kern w:val="0"/>
                <w:szCs w:val="21"/>
              </w:rPr>
            </w:pPr>
          </w:p>
          <w:p>
            <w:pPr>
              <w:widowControl/>
              <w:jc w:val="center"/>
              <w:rPr>
                <w:kern w:val="0"/>
                <w:szCs w:val="21"/>
              </w:rPr>
            </w:pPr>
          </w:p>
        </w:tc>
        <w:tc>
          <w:tcPr>
            <w:tcW w:w="2773" w:type="dxa"/>
            <w:tcBorders>
              <w:top w:val="single" w:color="auto" w:sz="4" w:space="0"/>
              <w:left w:val="nil"/>
              <w:bottom w:val="single" w:color="auto" w:sz="4" w:space="0"/>
              <w:right w:val="single" w:color="auto" w:sz="4" w:space="0"/>
            </w:tcBorders>
            <w:vAlign w:val="center"/>
          </w:tcPr>
          <w:p>
            <w:pPr>
              <w:widowControl/>
              <w:jc w:val="center"/>
              <w:rPr>
                <w:kern w:val="0"/>
                <w:szCs w:val="21"/>
              </w:rPr>
            </w:pPr>
          </w:p>
        </w:tc>
        <w:tc>
          <w:tcPr>
            <w:tcW w:w="2272" w:type="dxa"/>
            <w:tcBorders>
              <w:top w:val="nil"/>
              <w:left w:val="nil"/>
              <w:bottom w:val="single" w:color="auto" w:sz="4" w:space="0"/>
              <w:right w:val="single" w:color="auto" w:sz="4" w:space="0"/>
            </w:tcBorders>
            <w:vAlign w:val="center"/>
          </w:tcPr>
          <w:p>
            <w:pPr>
              <w:widowControl/>
              <w:jc w:val="right"/>
              <w:rPr>
                <w:kern w:val="0"/>
                <w:szCs w:val="21"/>
              </w:rPr>
            </w:pPr>
          </w:p>
        </w:tc>
        <w:tc>
          <w:tcPr>
            <w:tcW w:w="2562" w:type="dxa"/>
            <w:tcBorders>
              <w:top w:val="nil"/>
              <w:left w:val="nil"/>
              <w:bottom w:val="single" w:color="auto" w:sz="4" w:space="0"/>
              <w:right w:val="single" w:color="auto" w:sz="4" w:space="0"/>
            </w:tcBorders>
            <w:vAlign w:val="center"/>
          </w:tcPr>
          <w:p>
            <w:pPr>
              <w:widowControl/>
              <w:jc w:val="right"/>
              <w:rPr>
                <w:kern w:val="0"/>
                <w:szCs w:val="21"/>
              </w:rPr>
            </w:pPr>
          </w:p>
        </w:tc>
      </w:tr>
      <w:tr>
        <w:tblPrEx>
          <w:tblCellMar>
            <w:top w:w="0" w:type="dxa"/>
            <w:left w:w="108" w:type="dxa"/>
            <w:bottom w:w="0" w:type="dxa"/>
            <w:right w:w="108" w:type="dxa"/>
          </w:tblCellMar>
        </w:tblPrEx>
        <w:trPr>
          <w:trHeight w:val="1701" w:hRule="atLeast"/>
          <w:jc w:val="center"/>
        </w:trPr>
        <w:tc>
          <w:tcPr>
            <w:tcW w:w="915" w:type="dxa"/>
            <w:tcBorders>
              <w:top w:val="nil"/>
              <w:left w:val="single" w:color="auto" w:sz="4" w:space="0"/>
              <w:bottom w:val="single" w:color="auto" w:sz="4" w:space="0"/>
              <w:right w:val="single" w:color="auto" w:sz="4" w:space="0"/>
            </w:tcBorders>
            <w:vAlign w:val="center"/>
          </w:tcPr>
          <w:p>
            <w:pPr>
              <w:widowControl/>
              <w:jc w:val="center"/>
              <w:rPr>
                <w:kern w:val="0"/>
                <w:szCs w:val="21"/>
              </w:rPr>
            </w:pPr>
          </w:p>
          <w:p>
            <w:pPr>
              <w:widowControl/>
              <w:jc w:val="center"/>
              <w:rPr>
                <w:kern w:val="0"/>
                <w:szCs w:val="21"/>
              </w:rPr>
            </w:pPr>
          </w:p>
        </w:tc>
        <w:tc>
          <w:tcPr>
            <w:tcW w:w="2773" w:type="dxa"/>
            <w:tcBorders>
              <w:top w:val="single" w:color="auto" w:sz="4" w:space="0"/>
              <w:left w:val="nil"/>
              <w:bottom w:val="single" w:color="auto" w:sz="4" w:space="0"/>
              <w:right w:val="single" w:color="auto" w:sz="4" w:space="0"/>
            </w:tcBorders>
            <w:vAlign w:val="center"/>
          </w:tcPr>
          <w:p>
            <w:pPr>
              <w:widowControl/>
              <w:jc w:val="center"/>
              <w:rPr>
                <w:kern w:val="0"/>
                <w:szCs w:val="21"/>
              </w:rPr>
            </w:pPr>
          </w:p>
        </w:tc>
        <w:tc>
          <w:tcPr>
            <w:tcW w:w="2272" w:type="dxa"/>
            <w:tcBorders>
              <w:top w:val="nil"/>
              <w:left w:val="nil"/>
              <w:bottom w:val="single" w:color="auto" w:sz="4" w:space="0"/>
              <w:right w:val="single" w:color="auto" w:sz="4" w:space="0"/>
            </w:tcBorders>
            <w:vAlign w:val="center"/>
          </w:tcPr>
          <w:p>
            <w:pPr>
              <w:widowControl/>
              <w:jc w:val="right"/>
              <w:rPr>
                <w:kern w:val="0"/>
                <w:szCs w:val="21"/>
              </w:rPr>
            </w:pPr>
          </w:p>
        </w:tc>
        <w:tc>
          <w:tcPr>
            <w:tcW w:w="2562" w:type="dxa"/>
            <w:tcBorders>
              <w:top w:val="nil"/>
              <w:left w:val="nil"/>
              <w:bottom w:val="single" w:color="auto" w:sz="4" w:space="0"/>
              <w:right w:val="single" w:color="auto" w:sz="4" w:space="0"/>
            </w:tcBorders>
            <w:vAlign w:val="center"/>
          </w:tcPr>
          <w:p>
            <w:pPr>
              <w:widowControl/>
              <w:jc w:val="right"/>
              <w:rPr>
                <w:kern w:val="0"/>
                <w:szCs w:val="21"/>
              </w:rPr>
            </w:pPr>
          </w:p>
        </w:tc>
      </w:tr>
    </w:tbl>
    <w:p>
      <w:pPr>
        <w:jc w:val="center"/>
      </w:pPr>
    </w:p>
    <w:p>
      <w:pPr>
        <w:pStyle w:val="2"/>
        <w:outlineLvl w:val="9"/>
      </w:pPr>
    </w:p>
    <w:p>
      <w:pPr>
        <w:pStyle w:val="2"/>
        <w:outlineLvl w:val="9"/>
      </w:pPr>
    </w:p>
    <w:p>
      <w:pPr>
        <w:pStyle w:val="2"/>
        <w:outlineLvl w:val="9"/>
      </w:pPr>
    </w:p>
    <w:p>
      <w:pPr>
        <w:pStyle w:val="2"/>
        <w:outlineLvl w:val="9"/>
      </w:pPr>
    </w:p>
    <w:p>
      <w:pPr>
        <w:pStyle w:val="2"/>
        <w:outlineLvl w:val="9"/>
      </w:pPr>
    </w:p>
    <w:p>
      <w:pPr>
        <w:pStyle w:val="2"/>
        <w:outlineLvl w:val="9"/>
      </w:pPr>
    </w:p>
    <w:p>
      <w:pPr>
        <w:pStyle w:val="2"/>
        <w:outlineLvl w:val="9"/>
      </w:pPr>
    </w:p>
    <w:p>
      <w:pPr>
        <w:pStyle w:val="2"/>
        <w:outlineLvl w:val="9"/>
      </w:pPr>
    </w:p>
    <w:p>
      <w:pPr>
        <w:pStyle w:val="2"/>
        <w:outlineLvl w:val="9"/>
      </w:pPr>
    </w:p>
    <w:p>
      <w:pPr>
        <w:rPr>
          <w:rFonts w:hint="eastAsia" w:ascii="Arial" w:hAnsi="Arial"/>
          <w:bCs w:val="0"/>
          <w:lang w:eastAsia="zh-CN"/>
        </w:rPr>
      </w:pPr>
      <w:r>
        <w:rPr>
          <w:rFonts w:hint="eastAsia" w:ascii="Arial" w:hAnsi="Arial"/>
          <w:bCs w:val="0"/>
          <w:lang w:eastAsia="zh-CN"/>
        </w:rPr>
        <w:br w:type="page"/>
      </w:r>
    </w:p>
    <w:p>
      <w:pPr>
        <w:pStyle w:val="4"/>
        <w:bidi w:val="0"/>
        <w:jc w:val="center"/>
        <w:rPr>
          <w:rFonts w:hint="eastAsia"/>
        </w:rPr>
      </w:pPr>
      <w:bookmarkStart w:id="955" w:name="_Toc23155"/>
      <w:r>
        <w:rPr>
          <w:rFonts w:hint="eastAsia"/>
          <w:lang w:eastAsia="zh-CN"/>
        </w:rPr>
        <w:t>六、</w:t>
      </w:r>
      <w:r>
        <w:rPr>
          <w:rFonts w:hint="eastAsia"/>
        </w:rPr>
        <w:t>资格审查资料</w:t>
      </w:r>
      <w:bookmarkEnd w:id="955"/>
    </w:p>
    <w:p>
      <w:pPr>
        <w:jc w:val="center"/>
        <w:rPr>
          <w:rFonts w:ascii="宋体" w:hAnsi="宋体"/>
          <w:b/>
          <w:sz w:val="28"/>
          <w:szCs w:val="28"/>
        </w:rPr>
      </w:pPr>
      <w:r>
        <w:rPr>
          <w:rFonts w:hint="eastAsia" w:ascii="宋体" w:hAnsi="宋体"/>
          <w:b/>
          <w:sz w:val="28"/>
          <w:szCs w:val="28"/>
        </w:rPr>
        <w:t>（一）投标人基本情况表</w:t>
      </w:r>
    </w:p>
    <w:tbl>
      <w:tblPr>
        <w:tblStyle w:val="21"/>
        <w:tblW w:w="0" w:type="auto"/>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728"/>
        <w:gridCol w:w="898"/>
        <w:gridCol w:w="951"/>
        <w:gridCol w:w="840"/>
        <w:gridCol w:w="420"/>
        <w:gridCol w:w="311"/>
        <w:gridCol w:w="1078"/>
        <w:gridCol w:w="490"/>
        <w:gridCol w:w="860"/>
        <w:gridCol w:w="992"/>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1" w:hRule="atLeast"/>
        </w:trPr>
        <w:tc>
          <w:tcPr>
            <w:tcW w:w="1728" w:type="dxa"/>
            <w:tcBorders>
              <w:top w:val="single" w:color="auto" w:sz="4" w:space="0"/>
              <w:left w:val="single" w:color="auto" w:sz="4" w:space="0"/>
              <w:bottom w:val="single" w:color="auto" w:sz="4" w:space="0"/>
              <w:right w:val="single" w:color="auto" w:sz="4" w:space="0"/>
            </w:tcBorders>
            <w:vAlign w:val="center"/>
          </w:tcPr>
          <w:p>
            <w:pPr>
              <w:topLinePunct/>
              <w:spacing w:line="440" w:lineRule="exact"/>
              <w:jc w:val="center"/>
              <w:rPr>
                <w:szCs w:val="21"/>
              </w:rPr>
            </w:pPr>
            <w:r>
              <w:rPr>
                <w:szCs w:val="21"/>
              </w:rPr>
              <w:t>投标人名称</w:t>
            </w:r>
          </w:p>
        </w:tc>
        <w:tc>
          <w:tcPr>
            <w:tcW w:w="6840" w:type="dxa"/>
            <w:gridSpan w:val="9"/>
            <w:tcBorders>
              <w:top w:val="single" w:color="auto" w:sz="4" w:space="0"/>
              <w:left w:val="single" w:color="auto" w:sz="4" w:space="0"/>
              <w:bottom w:val="single" w:color="auto" w:sz="4" w:space="0"/>
              <w:right w:val="single" w:color="auto" w:sz="4" w:space="0"/>
            </w:tcBorders>
            <w:vAlign w:val="center"/>
          </w:tcPr>
          <w:p>
            <w:pPr>
              <w:topLinePunct/>
              <w:spacing w:line="440" w:lineRule="exact"/>
              <w:jc w:val="center"/>
              <w:rPr>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1" w:hRule="atLeast"/>
        </w:trPr>
        <w:tc>
          <w:tcPr>
            <w:tcW w:w="1728" w:type="dxa"/>
            <w:tcBorders>
              <w:top w:val="single" w:color="auto" w:sz="4" w:space="0"/>
              <w:left w:val="single" w:color="auto" w:sz="4" w:space="0"/>
              <w:bottom w:val="single" w:color="auto" w:sz="4" w:space="0"/>
              <w:right w:val="single" w:color="auto" w:sz="4" w:space="0"/>
            </w:tcBorders>
            <w:vAlign w:val="center"/>
          </w:tcPr>
          <w:p>
            <w:pPr>
              <w:topLinePunct/>
              <w:spacing w:line="440" w:lineRule="exact"/>
              <w:jc w:val="center"/>
              <w:rPr>
                <w:szCs w:val="21"/>
              </w:rPr>
            </w:pPr>
            <w:r>
              <w:rPr>
                <w:szCs w:val="21"/>
              </w:rPr>
              <w:t>注册地址</w:t>
            </w:r>
          </w:p>
        </w:tc>
        <w:tc>
          <w:tcPr>
            <w:tcW w:w="3420" w:type="dxa"/>
            <w:gridSpan w:val="5"/>
            <w:tcBorders>
              <w:top w:val="single" w:color="auto" w:sz="4" w:space="0"/>
              <w:left w:val="single" w:color="auto" w:sz="4" w:space="0"/>
              <w:bottom w:val="single" w:color="auto" w:sz="4" w:space="0"/>
              <w:right w:val="single" w:color="auto" w:sz="4" w:space="0"/>
            </w:tcBorders>
            <w:vAlign w:val="center"/>
          </w:tcPr>
          <w:p>
            <w:pPr>
              <w:topLinePunct/>
              <w:spacing w:line="440" w:lineRule="exact"/>
              <w:jc w:val="center"/>
              <w:rPr>
                <w:szCs w:val="21"/>
              </w:rPr>
            </w:pPr>
          </w:p>
        </w:tc>
        <w:tc>
          <w:tcPr>
            <w:tcW w:w="1078" w:type="dxa"/>
            <w:tcBorders>
              <w:top w:val="single" w:color="auto" w:sz="4" w:space="0"/>
              <w:left w:val="single" w:color="auto" w:sz="4" w:space="0"/>
              <w:bottom w:val="single" w:color="auto" w:sz="4" w:space="0"/>
              <w:right w:val="single" w:color="auto" w:sz="4" w:space="0"/>
            </w:tcBorders>
            <w:vAlign w:val="center"/>
          </w:tcPr>
          <w:p>
            <w:pPr>
              <w:topLinePunct/>
              <w:spacing w:line="440" w:lineRule="exact"/>
              <w:jc w:val="center"/>
              <w:rPr>
                <w:szCs w:val="21"/>
              </w:rPr>
            </w:pPr>
            <w:r>
              <w:rPr>
                <w:szCs w:val="21"/>
              </w:rPr>
              <w:t>邮政编码</w:t>
            </w:r>
          </w:p>
        </w:tc>
        <w:tc>
          <w:tcPr>
            <w:tcW w:w="2342" w:type="dxa"/>
            <w:gridSpan w:val="3"/>
            <w:tcBorders>
              <w:top w:val="single" w:color="auto" w:sz="4" w:space="0"/>
              <w:left w:val="single" w:color="auto" w:sz="4" w:space="0"/>
              <w:bottom w:val="single" w:color="auto" w:sz="4" w:space="0"/>
              <w:right w:val="single" w:color="auto" w:sz="4" w:space="0"/>
            </w:tcBorders>
            <w:vAlign w:val="center"/>
          </w:tcPr>
          <w:p>
            <w:pPr>
              <w:topLinePunct/>
              <w:spacing w:line="440" w:lineRule="exact"/>
              <w:jc w:val="center"/>
              <w:rPr>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05" w:hRule="atLeast"/>
        </w:trPr>
        <w:tc>
          <w:tcPr>
            <w:tcW w:w="1728" w:type="dxa"/>
            <w:vMerge w:val="restart"/>
            <w:tcBorders>
              <w:top w:val="single" w:color="auto" w:sz="4" w:space="0"/>
              <w:left w:val="single" w:color="auto" w:sz="4" w:space="0"/>
              <w:bottom w:val="single" w:color="auto" w:sz="4" w:space="0"/>
              <w:right w:val="single" w:color="auto" w:sz="4" w:space="0"/>
            </w:tcBorders>
            <w:vAlign w:val="center"/>
          </w:tcPr>
          <w:p>
            <w:pPr>
              <w:topLinePunct/>
              <w:spacing w:line="440" w:lineRule="exact"/>
              <w:jc w:val="center"/>
              <w:rPr>
                <w:szCs w:val="21"/>
              </w:rPr>
            </w:pPr>
            <w:r>
              <w:rPr>
                <w:szCs w:val="21"/>
              </w:rPr>
              <w:t>联系方式</w:t>
            </w:r>
          </w:p>
        </w:tc>
        <w:tc>
          <w:tcPr>
            <w:tcW w:w="898" w:type="dxa"/>
            <w:tcBorders>
              <w:top w:val="single" w:color="auto" w:sz="4" w:space="0"/>
              <w:left w:val="single" w:color="auto" w:sz="4" w:space="0"/>
              <w:bottom w:val="single" w:color="auto" w:sz="4" w:space="0"/>
              <w:right w:val="single" w:color="auto" w:sz="4" w:space="0"/>
            </w:tcBorders>
            <w:vAlign w:val="center"/>
          </w:tcPr>
          <w:p>
            <w:pPr>
              <w:topLinePunct/>
              <w:spacing w:line="440" w:lineRule="exact"/>
              <w:jc w:val="center"/>
              <w:rPr>
                <w:szCs w:val="21"/>
              </w:rPr>
            </w:pPr>
            <w:r>
              <w:rPr>
                <w:szCs w:val="21"/>
              </w:rPr>
              <w:t>联系人</w:t>
            </w:r>
          </w:p>
        </w:tc>
        <w:tc>
          <w:tcPr>
            <w:tcW w:w="2522" w:type="dxa"/>
            <w:gridSpan w:val="4"/>
            <w:tcBorders>
              <w:top w:val="single" w:color="auto" w:sz="4" w:space="0"/>
              <w:left w:val="single" w:color="auto" w:sz="4" w:space="0"/>
              <w:bottom w:val="single" w:color="auto" w:sz="4" w:space="0"/>
              <w:right w:val="single" w:color="auto" w:sz="4" w:space="0"/>
            </w:tcBorders>
            <w:vAlign w:val="center"/>
          </w:tcPr>
          <w:p>
            <w:pPr>
              <w:topLinePunct/>
              <w:spacing w:line="440" w:lineRule="exact"/>
              <w:jc w:val="center"/>
              <w:rPr>
                <w:szCs w:val="21"/>
              </w:rPr>
            </w:pPr>
          </w:p>
        </w:tc>
        <w:tc>
          <w:tcPr>
            <w:tcW w:w="1078" w:type="dxa"/>
            <w:tcBorders>
              <w:top w:val="single" w:color="auto" w:sz="4" w:space="0"/>
              <w:left w:val="single" w:color="auto" w:sz="4" w:space="0"/>
              <w:bottom w:val="single" w:color="auto" w:sz="4" w:space="0"/>
              <w:right w:val="single" w:color="auto" w:sz="4" w:space="0"/>
            </w:tcBorders>
            <w:vAlign w:val="center"/>
          </w:tcPr>
          <w:p>
            <w:pPr>
              <w:topLinePunct/>
              <w:spacing w:line="440" w:lineRule="exact"/>
              <w:jc w:val="center"/>
              <w:rPr>
                <w:szCs w:val="21"/>
              </w:rPr>
            </w:pPr>
            <w:r>
              <w:rPr>
                <w:szCs w:val="21"/>
              </w:rPr>
              <w:t>电 话</w:t>
            </w:r>
          </w:p>
        </w:tc>
        <w:tc>
          <w:tcPr>
            <w:tcW w:w="2342" w:type="dxa"/>
            <w:gridSpan w:val="3"/>
            <w:tcBorders>
              <w:top w:val="single" w:color="auto" w:sz="4" w:space="0"/>
              <w:left w:val="single" w:color="auto" w:sz="4" w:space="0"/>
              <w:bottom w:val="single" w:color="auto" w:sz="4" w:space="0"/>
              <w:right w:val="single" w:color="auto" w:sz="4" w:space="0"/>
            </w:tcBorders>
            <w:vAlign w:val="center"/>
          </w:tcPr>
          <w:p>
            <w:pPr>
              <w:topLinePunct/>
              <w:spacing w:line="440" w:lineRule="exact"/>
              <w:jc w:val="center"/>
              <w:rPr>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13" w:hRule="atLeast"/>
        </w:trPr>
        <w:tc>
          <w:tcPr>
            <w:tcW w:w="1728" w:type="dxa"/>
            <w:vMerge w:val="continue"/>
            <w:tcBorders>
              <w:top w:val="single" w:color="auto" w:sz="4" w:space="0"/>
              <w:left w:val="single" w:color="auto" w:sz="4" w:space="0"/>
              <w:bottom w:val="single" w:color="auto" w:sz="4" w:space="0"/>
              <w:right w:val="single" w:color="auto" w:sz="4" w:space="0"/>
            </w:tcBorders>
            <w:vAlign w:val="center"/>
          </w:tcPr>
          <w:p>
            <w:pPr>
              <w:topLinePunct/>
              <w:spacing w:line="440" w:lineRule="exact"/>
              <w:jc w:val="center"/>
              <w:rPr>
                <w:szCs w:val="21"/>
              </w:rPr>
            </w:pPr>
          </w:p>
        </w:tc>
        <w:tc>
          <w:tcPr>
            <w:tcW w:w="898" w:type="dxa"/>
            <w:tcBorders>
              <w:top w:val="single" w:color="auto" w:sz="4" w:space="0"/>
              <w:left w:val="single" w:color="auto" w:sz="4" w:space="0"/>
              <w:bottom w:val="single" w:color="auto" w:sz="4" w:space="0"/>
              <w:right w:val="single" w:color="auto" w:sz="4" w:space="0"/>
            </w:tcBorders>
            <w:vAlign w:val="center"/>
          </w:tcPr>
          <w:p>
            <w:pPr>
              <w:topLinePunct/>
              <w:spacing w:line="440" w:lineRule="exact"/>
              <w:jc w:val="center"/>
              <w:rPr>
                <w:szCs w:val="21"/>
              </w:rPr>
            </w:pPr>
            <w:r>
              <w:rPr>
                <w:szCs w:val="21"/>
              </w:rPr>
              <w:t>传  真</w:t>
            </w:r>
          </w:p>
        </w:tc>
        <w:tc>
          <w:tcPr>
            <w:tcW w:w="2522" w:type="dxa"/>
            <w:gridSpan w:val="4"/>
            <w:tcBorders>
              <w:top w:val="single" w:color="auto" w:sz="4" w:space="0"/>
              <w:left w:val="single" w:color="auto" w:sz="4" w:space="0"/>
              <w:bottom w:val="single" w:color="auto" w:sz="4" w:space="0"/>
              <w:right w:val="single" w:color="auto" w:sz="4" w:space="0"/>
            </w:tcBorders>
            <w:vAlign w:val="center"/>
          </w:tcPr>
          <w:p>
            <w:pPr>
              <w:topLinePunct/>
              <w:spacing w:line="440" w:lineRule="exact"/>
              <w:jc w:val="center"/>
              <w:rPr>
                <w:szCs w:val="21"/>
              </w:rPr>
            </w:pPr>
          </w:p>
        </w:tc>
        <w:tc>
          <w:tcPr>
            <w:tcW w:w="1078" w:type="dxa"/>
            <w:tcBorders>
              <w:top w:val="single" w:color="auto" w:sz="4" w:space="0"/>
              <w:left w:val="single" w:color="auto" w:sz="4" w:space="0"/>
              <w:bottom w:val="single" w:color="auto" w:sz="4" w:space="0"/>
              <w:right w:val="single" w:color="auto" w:sz="4" w:space="0"/>
            </w:tcBorders>
            <w:vAlign w:val="center"/>
          </w:tcPr>
          <w:p>
            <w:pPr>
              <w:topLinePunct/>
              <w:spacing w:line="440" w:lineRule="exact"/>
              <w:jc w:val="center"/>
              <w:rPr>
                <w:szCs w:val="21"/>
              </w:rPr>
            </w:pPr>
            <w:r>
              <w:rPr>
                <w:szCs w:val="21"/>
              </w:rPr>
              <w:t>网 址</w:t>
            </w:r>
          </w:p>
        </w:tc>
        <w:tc>
          <w:tcPr>
            <w:tcW w:w="2342" w:type="dxa"/>
            <w:gridSpan w:val="3"/>
            <w:tcBorders>
              <w:top w:val="single" w:color="auto" w:sz="4" w:space="0"/>
              <w:left w:val="single" w:color="auto" w:sz="4" w:space="0"/>
              <w:bottom w:val="single" w:color="auto" w:sz="4" w:space="0"/>
              <w:right w:val="single" w:color="auto" w:sz="4" w:space="0"/>
            </w:tcBorders>
            <w:vAlign w:val="center"/>
          </w:tcPr>
          <w:p>
            <w:pPr>
              <w:topLinePunct/>
              <w:spacing w:line="440" w:lineRule="exact"/>
              <w:jc w:val="center"/>
              <w:rPr>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4" w:hRule="atLeast"/>
        </w:trPr>
        <w:tc>
          <w:tcPr>
            <w:tcW w:w="1728" w:type="dxa"/>
            <w:tcBorders>
              <w:top w:val="single" w:color="auto" w:sz="4" w:space="0"/>
              <w:left w:val="single" w:color="auto" w:sz="4" w:space="0"/>
              <w:bottom w:val="single" w:color="auto" w:sz="4" w:space="0"/>
              <w:right w:val="single" w:color="auto" w:sz="4" w:space="0"/>
            </w:tcBorders>
            <w:vAlign w:val="center"/>
          </w:tcPr>
          <w:p>
            <w:pPr>
              <w:topLinePunct/>
              <w:spacing w:line="440" w:lineRule="exact"/>
              <w:jc w:val="center"/>
              <w:rPr>
                <w:szCs w:val="21"/>
              </w:rPr>
            </w:pPr>
            <w:r>
              <w:rPr>
                <w:szCs w:val="21"/>
              </w:rPr>
              <w:t>组织结构</w:t>
            </w:r>
          </w:p>
        </w:tc>
        <w:tc>
          <w:tcPr>
            <w:tcW w:w="6840" w:type="dxa"/>
            <w:gridSpan w:val="9"/>
            <w:tcBorders>
              <w:top w:val="single" w:color="auto" w:sz="4" w:space="0"/>
              <w:left w:val="single" w:color="auto" w:sz="4" w:space="0"/>
              <w:bottom w:val="single" w:color="auto" w:sz="4" w:space="0"/>
              <w:right w:val="single" w:color="auto" w:sz="4" w:space="0"/>
            </w:tcBorders>
            <w:vAlign w:val="center"/>
          </w:tcPr>
          <w:p>
            <w:pPr>
              <w:topLinePunct/>
              <w:spacing w:line="440" w:lineRule="exact"/>
              <w:jc w:val="center"/>
              <w:rPr>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08" w:hRule="atLeast"/>
        </w:trPr>
        <w:tc>
          <w:tcPr>
            <w:tcW w:w="1728" w:type="dxa"/>
            <w:tcBorders>
              <w:top w:val="single" w:color="auto" w:sz="4" w:space="0"/>
              <w:left w:val="single" w:color="auto" w:sz="4" w:space="0"/>
              <w:bottom w:val="single" w:color="auto" w:sz="4" w:space="0"/>
              <w:right w:val="single" w:color="auto" w:sz="4" w:space="0"/>
            </w:tcBorders>
            <w:vAlign w:val="center"/>
          </w:tcPr>
          <w:p>
            <w:pPr>
              <w:topLinePunct/>
              <w:spacing w:line="440" w:lineRule="exact"/>
              <w:jc w:val="center"/>
              <w:rPr>
                <w:szCs w:val="21"/>
              </w:rPr>
            </w:pPr>
            <w:r>
              <w:rPr>
                <w:szCs w:val="21"/>
              </w:rPr>
              <w:t>法定代表人</w:t>
            </w:r>
          </w:p>
        </w:tc>
        <w:tc>
          <w:tcPr>
            <w:tcW w:w="898" w:type="dxa"/>
            <w:tcBorders>
              <w:top w:val="single" w:color="auto" w:sz="4" w:space="0"/>
              <w:left w:val="single" w:color="auto" w:sz="4" w:space="0"/>
              <w:bottom w:val="single" w:color="auto" w:sz="4" w:space="0"/>
              <w:right w:val="single" w:color="auto" w:sz="4" w:space="0"/>
            </w:tcBorders>
            <w:vAlign w:val="center"/>
          </w:tcPr>
          <w:p>
            <w:pPr>
              <w:topLinePunct/>
              <w:spacing w:line="440" w:lineRule="exact"/>
              <w:jc w:val="center"/>
              <w:rPr>
                <w:szCs w:val="21"/>
              </w:rPr>
            </w:pPr>
            <w:r>
              <w:rPr>
                <w:szCs w:val="21"/>
              </w:rPr>
              <w:t>姓名</w:t>
            </w:r>
          </w:p>
        </w:tc>
        <w:tc>
          <w:tcPr>
            <w:tcW w:w="951" w:type="dxa"/>
            <w:tcBorders>
              <w:top w:val="single" w:color="auto" w:sz="4" w:space="0"/>
              <w:left w:val="single" w:color="auto" w:sz="4" w:space="0"/>
              <w:bottom w:val="single" w:color="auto" w:sz="4" w:space="0"/>
              <w:right w:val="single" w:color="auto" w:sz="4" w:space="0"/>
            </w:tcBorders>
            <w:vAlign w:val="center"/>
          </w:tcPr>
          <w:p>
            <w:pPr>
              <w:topLinePunct/>
              <w:spacing w:line="440" w:lineRule="exact"/>
              <w:jc w:val="center"/>
              <w:rPr>
                <w:szCs w:val="21"/>
              </w:rPr>
            </w:pPr>
          </w:p>
        </w:tc>
        <w:tc>
          <w:tcPr>
            <w:tcW w:w="1260" w:type="dxa"/>
            <w:gridSpan w:val="2"/>
            <w:tcBorders>
              <w:top w:val="single" w:color="auto" w:sz="4" w:space="0"/>
              <w:left w:val="single" w:color="auto" w:sz="4" w:space="0"/>
              <w:bottom w:val="single" w:color="auto" w:sz="4" w:space="0"/>
              <w:right w:val="single" w:color="auto" w:sz="4" w:space="0"/>
            </w:tcBorders>
            <w:vAlign w:val="center"/>
          </w:tcPr>
          <w:p>
            <w:pPr>
              <w:topLinePunct/>
              <w:spacing w:line="440" w:lineRule="exact"/>
              <w:jc w:val="center"/>
              <w:rPr>
                <w:szCs w:val="21"/>
              </w:rPr>
            </w:pPr>
            <w:r>
              <w:rPr>
                <w:szCs w:val="21"/>
              </w:rPr>
              <w:t>技术职称</w:t>
            </w:r>
          </w:p>
        </w:tc>
        <w:tc>
          <w:tcPr>
            <w:tcW w:w="1879" w:type="dxa"/>
            <w:gridSpan w:val="3"/>
            <w:tcBorders>
              <w:top w:val="single" w:color="auto" w:sz="4" w:space="0"/>
              <w:left w:val="single" w:color="auto" w:sz="4" w:space="0"/>
              <w:bottom w:val="single" w:color="auto" w:sz="4" w:space="0"/>
              <w:right w:val="single" w:color="auto" w:sz="4" w:space="0"/>
            </w:tcBorders>
            <w:vAlign w:val="center"/>
          </w:tcPr>
          <w:p>
            <w:pPr>
              <w:topLinePunct/>
              <w:spacing w:line="440" w:lineRule="exact"/>
              <w:jc w:val="center"/>
              <w:rPr>
                <w:szCs w:val="21"/>
              </w:rPr>
            </w:pPr>
          </w:p>
        </w:tc>
        <w:tc>
          <w:tcPr>
            <w:tcW w:w="860" w:type="dxa"/>
            <w:tcBorders>
              <w:top w:val="single" w:color="auto" w:sz="4" w:space="0"/>
              <w:left w:val="single" w:color="auto" w:sz="4" w:space="0"/>
              <w:bottom w:val="single" w:color="auto" w:sz="4" w:space="0"/>
              <w:right w:val="single" w:color="auto" w:sz="4" w:space="0"/>
            </w:tcBorders>
            <w:vAlign w:val="center"/>
          </w:tcPr>
          <w:p>
            <w:pPr>
              <w:topLinePunct/>
              <w:spacing w:line="440" w:lineRule="exact"/>
              <w:jc w:val="center"/>
              <w:rPr>
                <w:szCs w:val="21"/>
              </w:rPr>
            </w:pPr>
            <w:r>
              <w:rPr>
                <w:szCs w:val="21"/>
              </w:rPr>
              <w:t>电话</w:t>
            </w:r>
          </w:p>
        </w:tc>
        <w:tc>
          <w:tcPr>
            <w:tcW w:w="992" w:type="dxa"/>
            <w:tcBorders>
              <w:top w:val="single" w:color="auto" w:sz="4" w:space="0"/>
              <w:left w:val="single" w:color="auto" w:sz="4" w:space="0"/>
              <w:bottom w:val="single" w:color="auto" w:sz="4" w:space="0"/>
              <w:right w:val="single" w:color="auto" w:sz="4" w:space="0"/>
            </w:tcBorders>
            <w:vAlign w:val="center"/>
          </w:tcPr>
          <w:p>
            <w:pPr>
              <w:topLinePunct/>
              <w:spacing w:line="440" w:lineRule="exact"/>
              <w:jc w:val="center"/>
              <w:rPr>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02" w:hRule="atLeast"/>
        </w:trPr>
        <w:tc>
          <w:tcPr>
            <w:tcW w:w="1728" w:type="dxa"/>
            <w:tcBorders>
              <w:top w:val="single" w:color="auto" w:sz="4" w:space="0"/>
              <w:left w:val="single" w:color="auto" w:sz="4" w:space="0"/>
              <w:bottom w:val="single" w:color="auto" w:sz="4" w:space="0"/>
              <w:right w:val="single" w:color="auto" w:sz="4" w:space="0"/>
            </w:tcBorders>
            <w:vAlign w:val="center"/>
          </w:tcPr>
          <w:p>
            <w:pPr>
              <w:topLinePunct/>
              <w:spacing w:line="440" w:lineRule="exact"/>
              <w:jc w:val="center"/>
              <w:rPr>
                <w:szCs w:val="21"/>
              </w:rPr>
            </w:pPr>
            <w:r>
              <w:rPr>
                <w:szCs w:val="21"/>
              </w:rPr>
              <w:t>技术负责人</w:t>
            </w:r>
          </w:p>
        </w:tc>
        <w:tc>
          <w:tcPr>
            <w:tcW w:w="898" w:type="dxa"/>
            <w:tcBorders>
              <w:top w:val="single" w:color="auto" w:sz="4" w:space="0"/>
              <w:left w:val="single" w:color="auto" w:sz="4" w:space="0"/>
              <w:bottom w:val="single" w:color="auto" w:sz="4" w:space="0"/>
              <w:right w:val="single" w:color="auto" w:sz="4" w:space="0"/>
            </w:tcBorders>
            <w:vAlign w:val="center"/>
          </w:tcPr>
          <w:p>
            <w:pPr>
              <w:topLinePunct/>
              <w:spacing w:line="440" w:lineRule="exact"/>
              <w:jc w:val="center"/>
              <w:rPr>
                <w:szCs w:val="21"/>
              </w:rPr>
            </w:pPr>
            <w:r>
              <w:rPr>
                <w:szCs w:val="21"/>
              </w:rPr>
              <w:t>姓名</w:t>
            </w:r>
          </w:p>
        </w:tc>
        <w:tc>
          <w:tcPr>
            <w:tcW w:w="951" w:type="dxa"/>
            <w:tcBorders>
              <w:top w:val="single" w:color="auto" w:sz="4" w:space="0"/>
              <w:left w:val="single" w:color="auto" w:sz="4" w:space="0"/>
              <w:bottom w:val="single" w:color="auto" w:sz="4" w:space="0"/>
              <w:right w:val="single" w:color="auto" w:sz="4" w:space="0"/>
            </w:tcBorders>
            <w:vAlign w:val="center"/>
          </w:tcPr>
          <w:p>
            <w:pPr>
              <w:topLinePunct/>
              <w:spacing w:line="440" w:lineRule="exact"/>
              <w:jc w:val="center"/>
              <w:rPr>
                <w:szCs w:val="21"/>
              </w:rPr>
            </w:pPr>
          </w:p>
        </w:tc>
        <w:tc>
          <w:tcPr>
            <w:tcW w:w="1260" w:type="dxa"/>
            <w:gridSpan w:val="2"/>
            <w:tcBorders>
              <w:top w:val="single" w:color="auto" w:sz="4" w:space="0"/>
              <w:left w:val="single" w:color="auto" w:sz="4" w:space="0"/>
              <w:bottom w:val="single" w:color="auto" w:sz="4" w:space="0"/>
              <w:right w:val="single" w:color="auto" w:sz="4" w:space="0"/>
            </w:tcBorders>
            <w:vAlign w:val="center"/>
          </w:tcPr>
          <w:p>
            <w:pPr>
              <w:topLinePunct/>
              <w:spacing w:line="440" w:lineRule="exact"/>
              <w:jc w:val="center"/>
              <w:rPr>
                <w:szCs w:val="21"/>
              </w:rPr>
            </w:pPr>
            <w:r>
              <w:rPr>
                <w:szCs w:val="21"/>
              </w:rPr>
              <w:t>技术职称</w:t>
            </w:r>
          </w:p>
        </w:tc>
        <w:tc>
          <w:tcPr>
            <w:tcW w:w="1879" w:type="dxa"/>
            <w:gridSpan w:val="3"/>
            <w:tcBorders>
              <w:top w:val="single" w:color="auto" w:sz="4" w:space="0"/>
              <w:left w:val="single" w:color="auto" w:sz="4" w:space="0"/>
              <w:bottom w:val="single" w:color="auto" w:sz="4" w:space="0"/>
              <w:right w:val="single" w:color="auto" w:sz="4" w:space="0"/>
            </w:tcBorders>
            <w:vAlign w:val="center"/>
          </w:tcPr>
          <w:p>
            <w:pPr>
              <w:topLinePunct/>
              <w:spacing w:line="440" w:lineRule="exact"/>
              <w:jc w:val="center"/>
              <w:rPr>
                <w:szCs w:val="21"/>
              </w:rPr>
            </w:pPr>
          </w:p>
        </w:tc>
        <w:tc>
          <w:tcPr>
            <w:tcW w:w="860" w:type="dxa"/>
            <w:tcBorders>
              <w:top w:val="single" w:color="auto" w:sz="4" w:space="0"/>
              <w:left w:val="single" w:color="auto" w:sz="4" w:space="0"/>
              <w:bottom w:val="single" w:color="auto" w:sz="4" w:space="0"/>
              <w:right w:val="single" w:color="auto" w:sz="4" w:space="0"/>
            </w:tcBorders>
            <w:vAlign w:val="center"/>
          </w:tcPr>
          <w:p>
            <w:pPr>
              <w:topLinePunct/>
              <w:spacing w:line="440" w:lineRule="exact"/>
              <w:jc w:val="center"/>
              <w:rPr>
                <w:szCs w:val="21"/>
              </w:rPr>
            </w:pPr>
            <w:r>
              <w:rPr>
                <w:szCs w:val="21"/>
              </w:rPr>
              <w:t>电话</w:t>
            </w:r>
          </w:p>
        </w:tc>
        <w:tc>
          <w:tcPr>
            <w:tcW w:w="992" w:type="dxa"/>
            <w:tcBorders>
              <w:top w:val="single" w:color="auto" w:sz="4" w:space="0"/>
              <w:left w:val="single" w:color="auto" w:sz="4" w:space="0"/>
              <w:bottom w:val="single" w:color="auto" w:sz="4" w:space="0"/>
              <w:right w:val="single" w:color="auto" w:sz="4" w:space="0"/>
            </w:tcBorders>
            <w:vAlign w:val="center"/>
          </w:tcPr>
          <w:p>
            <w:pPr>
              <w:topLinePunct/>
              <w:spacing w:line="440" w:lineRule="exact"/>
              <w:jc w:val="center"/>
              <w:rPr>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1728" w:type="dxa"/>
            <w:tcBorders>
              <w:top w:val="single" w:color="auto" w:sz="4" w:space="0"/>
              <w:left w:val="single" w:color="auto" w:sz="4" w:space="0"/>
              <w:bottom w:val="single" w:color="auto" w:sz="4" w:space="0"/>
              <w:right w:val="single" w:color="auto" w:sz="4" w:space="0"/>
            </w:tcBorders>
            <w:vAlign w:val="center"/>
          </w:tcPr>
          <w:p>
            <w:pPr>
              <w:topLinePunct/>
              <w:spacing w:line="440" w:lineRule="exact"/>
              <w:jc w:val="center"/>
              <w:rPr>
                <w:szCs w:val="21"/>
              </w:rPr>
            </w:pPr>
            <w:r>
              <w:rPr>
                <w:szCs w:val="21"/>
              </w:rPr>
              <w:t>成立时间</w:t>
            </w:r>
          </w:p>
        </w:tc>
        <w:tc>
          <w:tcPr>
            <w:tcW w:w="1849" w:type="dxa"/>
            <w:gridSpan w:val="2"/>
            <w:tcBorders>
              <w:top w:val="single" w:color="auto" w:sz="4" w:space="0"/>
              <w:left w:val="single" w:color="auto" w:sz="4" w:space="0"/>
              <w:bottom w:val="single" w:color="auto" w:sz="4" w:space="0"/>
              <w:right w:val="single" w:color="auto" w:sz="4" w:space="0"/>
            </w:tcBorders>
            <w:vAlign w:val="center"/>
          </w:tcPr>
          <w:p>
            <w:pPr>
              <w:topLinePunct/>
              <w:spacing w:line="440" w:lineRule="exact"/>
              <w:jc w:val="center"/>
              <w:rPr>
                <w:szCs w:val="21"/>
              </w:rPr>
            </w:pPr>
          </w:p>
        </w:tc>
        <w:tc>
          <w:tcPr>
            <w:tcW w:w="4991" w:type="dxa"/>
            <w:gridSpan w:val="7"/>
            <w:tcBorders>
              <w:top w:val="single" w:color="auto" w:sz="4" w:space="0"/>
              <w:left w:val="single" w:color="auto" w:sz="4" w:space="0"/>
              <w:bottom w:val="single" w:color="auto" w:sz="4" w:space="0"/>
              <w:right w:val="single" w:color="auto" w:sz="4" w:space="0"/>
            </w:tcBorders>
            <w:vAlign w:val="center"/>
          </w:tcPr>
          <w:p>
            <w:pPr>
              <w:topLinePunct/>
              <w:spacing w:line="440" w:lineRule="exact"/>
              <w:ind w:firstLine="105" w:firstLineChars="50"/>
              <w:jc w:val="center"/>
              <w:rPr>
                <w:szCs w:val="21"/>
              </w:rPr>
            </w:pPr>
            <w:r>
              <w:rPr>
                <w:szCs w:val="21"/>
              </w:rPr>
              <w:t>员工总人数：</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58" w:hRule="atLeast"/>
        </w:trPr>
        <w:tc>
          <w:tcPr>
            <w:tcW w:w="1728" w:type="dxa"/>
            <w:tcBorders>
              <w:top w:val="single" w:color="auto" w:sz="4" w:space="0"/>
              <w:left w:val="single" w:color="auto" w:sz="4" w:space="0"/>
              <w:bottom w:val="single" w:color="auto" w:sz="4" w:space="0"/>
              <w:right w:val="single" w:color="auto" w:sz="4" w:space="0"/>
            </w:tcBorders>
            <w:vAlign w:val="center"/>
          </w:tcPr>
          <w:p>
            <w:pPr>
              <w:topLinePunct/>
              <w:spacing w:line="440" w:lineRule="exact"/>
              <w:jc w:val="center"/>
              <w:rPr>
                <w:szCs w:val="21"/>
              </w:rPr>
            </w:pPr>
            <w:r>
              <w:rPr>
                <w:szCs w:val="21"/>
              </w:rPr>
              <w:t>企业资质等级</w:t>
            </w:r>
          </w:p>
        </w:tc>
        <w:tc>
          <w:tcPr>
            <w:tcW w:w="1849" w:type="dxa"/>
            <w:gridSpan w:val="2"/>
            <w:tcBorders>
              <w:top w:val="single" w:color="auto" w:sz="4" w:space="0"/>
              <w:left w:val="single" w:color="auto" w:sz="4" w:space="0"/>
              <w:bottom w:val="single" w:color="auto" w:sz="4" w:space="0"/>
              <w:right w:val="single" w:color="auto" w:sz="4" w:space="0"/>
            </w:tcBorders>
            <w:vAlign w:val="center"/>
          </w:tcPr>
          <w:p>
            <w:pPr>
              <w:topLinePunct/>
              <w:spacing w:line="440" w:lineRule="exact"/>
              <w:jc w:val="center"/>
              <w:rPr>
                <w:szCs w:val="21"/>
              </w:rPr>
            </w:pPr>
          </w:p>
        </w:tc>
        <w:tc>
          <w:tcPr>
            <w:tcW w:w="840" w:type="dxa"/>
            <w:vMerge w:val="restart"/>
            <w:tcBorders>
              <w:top w:val="single" w:color="auto" w:sz="4" w:space="0"/>
              <w:left w:val="single" w:color="auto" w:sz="4" w:space="0"/>
              <w:bottom w:val="single" w:color="auto" w:sz="4" w:space="0"/>
              <w:right w:val="single" w:color="auto" w:sz="4" w:space="0"/>
            </w:tcBorders>
            <w:vAlign w:val="center"/>
          </w:tcPr>
          <w:p>
            <w:pPr>
              <w:topLinePunct/>
              <w:spacing w:line="440" w:lineRule="exact"/>
              <w:jc w:val="center"/>
              <w:rPr>
                <w:szCs w:val="21"/>
              </w:rPr>
            </w:pPr>
            <w:r>
              <w:rPr>
                <w:szCs w:val="21"/>
              </w:rPr>
              <w:t>其中</w:t>
            </w:r>
          </w:p>
        </w:tc>
        <w:tc>
          <w:tcPr>
            <w:tcW w:w="2299" w:type="dxa"/>
            <w:gridSpan w:val="4"/>
            <w:tcBorders>
              <w:top w:val="single" w:color="auto" w:sz="4" w:space="0"/>
              <w:left w:val="single" w:color="auto" w:sz="4" w:space="0"/>
              <w:bottom w:val="single" w:color="auto" w:sz="4" w:space="0"/>
              <w:right w:val="single" w:color="auto" w:sz="4" w:space="0"/>
            </w:tcBorders>
            <w:vAlign w:val="center"/>
          </w:tcPr>
          <w:p>
            <w:pPr>
              <w:topLinePunct/>
              <w:spacing w:line="440" w:lineRule="exact"/>
              <w:jc w:val="center"/>
              <w:rPr>
                <w:szCs w:val="21"/>
              </w:rPr>
            </w:pPr>
            <w:r>
              <w:rPr>
                <w:szCs w:val="21"/>
              </w:rPr>
              <w:t>项目经理</w:t>
            </w:r>
          </w:p>
        </w:tc>
        <w:tc>
          <w:tcPr>
            <w:tcW w:w="1852" w:type="dxa"/>
            <w:gridSpan w:val="2"/>
            <w:tcBorders>
              <w:top w:val="single" w:color="auto" w:sz="4" w:space="0"/>
              <w:left w:val="single" w:color="auto" w:sz="4" w:space="0"/>
              <w:bottom w:val="single" w:color="auto" w:sz="4" w:space="0"/>
              <w:right w:val="single" w:color="auto" w:sz="4" w:space="0"/>
            </w:tcBorders>
            <w:vAlign w:val="center"/>
          </w:tcPr>
          <w:p>
            <w:pPr>
              <w:topLinePunct/>
              <w:spacing w:line="440" w:lineRule="exact"/>
              <w:jc w:val="center"/>
              <w:rPr>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10" w:hRule="atLeast"/>
        </w:trPr>
        <w:tc>
          <w:tcPr>
            <w:tcW w:w="1728" w:type="dxa"/>
            <w:tcBorders>
              <w:top w:val="single" w:color="auto" w:sz="4" w:space="0"/>
              <w:left w:val="single" w:color="auto" w:sz="4" w:space="0"/>
              <w:bottom w:val="single" w:color="auto" w:sz="4" w:space="0"/>
              <w:right w:val="single" w:color="auto" w:sz="4" w:space="0"/>
            </w:tcBorders>
            <w:vAlign w:val="center"/>
          </w:tcPr>
          <w:p>
            <w:pPr>
              <w:topLinePunct/>
              <w:spacing w:line="440" w:lineRule="exact"/>
              <w:jc w:val="center"/>
              <w:rPr>
                <w:szCs w:val="21"/>
              </w:rPr>
            </w:pPr>
            <w:r>
              <w:rPr>
                <w:szCs w:val="21"/>
              </w:rPr>
              <w:t>营业执照号</w:t>
            </w:r>
          </w:p>
        </w:tc>
        <w:tc>
          <w:tcPr>
            <w:tcW w:w="1849" w:type="dxa"/>
            <w:gridSpan w:val="2"/>
            <w:tcBorders>
              <w:top w:val="single" w:color="auto" w:sz="4" w:space="0"/>
              <w:left w:val="single" w:color="auto" w:sz="4" w:space="0"/>
              <w:bottom w:val="single" w:color="auto" w:sz="4" w:space="0"/>
              <w:right w:val="single" w:color="auto" w:sz="4" w:space="0"/>
            </w:tcBorders>
            <w:vAlign w:val="center"/>
          </w:tcPr>
          <w:p>
            <w:pPr>
              <w:topLinePunct/>
              <w:spacing w:line="440" w:lineRule="exact"/>
              <w:jc w:val="center"/>
              <w:rPr>
                <w:szCs w:val="21"/>
              </w:rPr>
            </w:pPr>
          </w:p>
        </w:tc>
        <w:tc>
          <w:tcPr>
            <w:tcW w:w="840" w:type="dxa"/>
            <w:vMerge w:val="continue"/>
            <w:tcBorders>
              <w:top w:val="single" w:color="auto" w:sz="4" w:space="0"/>
              <w:left w:val="single" w:color="auto" w:sz="4" w:space="0"/>
              <w:bottom w:val="single" w:color="auto" w:sz="4" w:space="0"/>
              <w:right w:val="single" w:color="auto" w:sz="4" w:space="0"/>
            </w:tcBorders>
            <w:vAlign w:val="center"/>
          </w:tcPr>
          <w:p>
            <w:pPr>
              <w:topLinePunct/>
              <w:spacing w:line="440" w:lineRule="exact"/>
              <w:jc w:val="center"/>
              <w:rPr>
                <w:szCs w:val="21"/>
              </w:rPr>
            </w:pPr>
          </w:p>
        </w:tc>
        <w:tc>
          <w:tcPr>
            <w:tcW w:w="2299" w:type="dxa"/>
            <w:gridSpan w:val="4"/>
            <w:tcBorders>
              <w:top w:val="single" w:color="auto" w:sz="4" w:space="0"/>
              <w:left w:val="single" w:color="auto" w:sz="4" w:space="0"/>
              <w:bottom w:val="single" w:color="auto" w:sz="4" w:space="0"/>
              <w:right w:val="single" w:color="auto" w:sz="4" w:space="0"/>
            </w:tcBorders>
            <w:vAlign w:val="center"/>
          </w:tcPr>
          <w:p>
            <w:pPr>
              <w:topLinePunct/>
              <w:spacing w:line="440" w:lineRule="exact"/>
              <w:jc w:val="center"/>
              <w:rPr>
                <w:szCs w:val="21"/>
              </w:rPr>
            </w:pPr>
            <w:r>
              <w:rPr>
                <w:szCs w:val="21"/>
              </w:rPr>
              <w:t>高级职称人员</w:t>
            </w:r>
          </w:p>
        </w:tc>
        <w:tc>
          <w:tcPr>
            <w:tcW w:w="1852" w:type="dxa"/>
            <w:gridSpan w:val="2"/>
            <w:tcBorders>
              <w:top w:val="single" w:color="auto" w:sz="4" w:space="0"/>
              <w:left w:val="single" w:color="auto" w:sz="4" w:space="0"/>
              <w:bottom w:val="single" w:color="auto" w:sz="4" w:space="0"/>
              <w:right w:val="single" w:color="auto" w:sz="4" w:space="0"/>
            </w:tcBorders>
            <w:vAlign w:val="center"/>
          </w:tcPr>
          <w:p>
            <w:pPr>
              <w:topLinePunct/>
              <w:spacing w:line="440" w:lineRule="exact"/>
              <w:jc w:val="center"/>
              <w:rPr>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04" w:hRule="atLeast"/>
        </w:trPr>
        <w:tc>
          <w:tcPr>
            <w:tcW w:w="1728" w:type="dxa"/>
            <w:tcBorders>
              <w:top w:val="single" w:color="auto" w:sz="4" w:space="0"/>
              <w:left w:val="single" w:color="auto" w:sz="4" w:space="0"/>
              <w:bottom w:val="single" w:color="auto" w:sz="4" w:space="0"/>
              <w:right w:val="single" w:color="auto" w:sz="4" w:space="0"/>
            </w:tcBorders>
            <w:vAlign w:val="center"/>
          </w:tcPr>
          <w:p>
            <w:pPr>
              <w:topLinePunct/>
              <w:spacing w:line="440" w:lineRule="exact"/>
              <w:jc w:val="center"/>
              <w:rPr>
                <w:szCs w:val="21"/>
              </w:rPr>
            </w:pPr>
            <w:r>
              <w:rPr>
                <w:szCs w:val="21"/>
              </w:rPr>
              <w:t>注册资金</w:t>
            </w:r>
          </w:p>
        </w:tc>
        <w:tc>
          <w:tcPr>
            <w:tcW w:w="1849" w:type="dxa"/>
            <w:gridSpan w:val="2"/>
            <w:tcBorders>
              <w:top w:val="single" w:color="auto" w:sz="4" w:space="0"/>
              <w:left w:val="single" w:color="auto" w:sz="4" w:space="0"/>
              <w:bottom w:val="single" w:color="auto" w:sz="4" w:space="0"/>
              <w:right w:val="single" w:color="auto" w:sz="4" w:space="0"/>
            </w:tcBorders>
            <w:vAlign w:val="center"/>
          </w:tcPr>
          <w:p>
            <w:pPr>
              <w:topLinePunct/>
              <w:spacing w:line="440" w:lineRule="exact"/>
              <w:jc w:val="center"/>
              <w:rPr>
                <w:szCs w:val="21"/>
              </w:rPr>
            </w:pPr>
          </w:p>
        </w:tc>
        <w:tc>
          <w:tcPr>
            <w:tcW w:w="840" w:type="dxa"/>
            <w:vMerge w:val="continue"/>
            <w:tcBorders>
              <w:top w:val="single" w:color="auto" w:sz="4" w:space="0"/>
              <w:left w:val="single" w:color="auto" w:sz="4" w:space="0"/>
              <w:bottom w:val="single" w:color="auto" w:sz="4" w:space="0"/>
              <w:right w:val="single" w:color="auto" w:sz="4" w:space="0"/>
            </w:tcBorders>
            <w:vAlign w:val="center"/>
          </w:tcPr>
          <w:p>
            <w:pPr>
              <w:topLinePunct/>
              <w:spacing w:line="440" w:lineRule="exact"/>
              <w:jc w:val="center"/>
              <w:rPr>
                <w:szCs w:val="21"/>
              </w:rPr>
            </w:pPr>
          </w:p>
        </w:tc>
        <w:tc>
          <w:tcPr>
            <w:tcW w:w="2299" w:type="dxa"/>
            <w:gridSpan w:val="4"/>
            <w:tcBorders>
              <w:top w:val="single" w:color="auto" w:sz="4" w:space="0"/>
              <w:left w:val="single" w:color="auto" w:sz="4" w:space="0"/>
              <w:bottom w:val="single" w:color="auto" w:sz="4" w:space="0"/>
              <w:right w:val="single" w:color="auto" w:sz="4" w:space="0"/>
            </w:tcBorders>
            <w:vAlign w:val="center"/>
          </w:tcPr>
          <w:p>
            <w:pPr>
              <w:topLinePunct/>
              <w:spacing w:line="440" w:lineRule="exact"/>
              <w:jc w:val="center"/>
              <w:rPr>
                <w:szCs w:val="21"/>
              </w:rPr>
            </w:pPr>
            <w:r>
              <w:rPr>
                <w:szCs w:val="21"/>
              </w:rPr>
              <w:t>中级职称人员</w:t>
            </w:r>
          </w:p>
        </w:tc>
        <w:tc>
          <w:tcPr>
            <w:tcW w:w="1852" w:type="dxa"/>
            <w:gridSpan w:val="2"/>
            <w:tcBorders>
              <w:top w:val="single" w:color="auto" w:sz="4" w:space="0"/>
              <w:left w:val="single" w:color="auto" w:sz="4" w:space="0"/>
              <w:bottom w:val="single" w:color="auto" w:sz="4" w:space="0"/>
              <w:right w:val="single" w:color="auto" w:sz="4" w:space="0"/>
            </w:tcBorders>
            <w:vAlign w:val="center"/>
          </w:tcPr>
          <w:p>
            <w:pPr>
              <w:topLinePunct/>
              <w:spacing w:line="440" w:lineRule="exact"/>
              <w:jc w:val="center"/>
              <w:rPr>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26" w:hRule="atLeast"/>
        </w:trPr>
        <w:tc>
          <w:tcPr>
            <w:tcW w:w="1728" w:type="dxa"/>
            <w:tcBorders>
              <w:top w:val="single" w:color="auto" w:sz="4" w:space="0"/>
              <w:left w:val="single" w:color="auto" w:sz="4" w:space="0"/>
              <w:bottom w:val="single" w:color="auto" w:sz="4" w:space="0"/>
              <w:right w:val="single" w:color="auto" w:sz="4" w:space="0"/>
            </w:tcBorders>
            <w:vAlign w:val="center"/>
          </w:tcPr>
          <w:p>
            <w:pPr>
              <w:topLinePunct/>
              <w:spacing w:line="440" w:lineRule="exact"/>
              <w:jc w:val="center"/>
              <w:rPr>
                <w:szCs w:val="21"/>
              </w:rPr>
            </w:pPr>
            <w:r>
              <w:rPr>
                <w:szCs w:val="21"/>
              </w:rPr>
              <w:t>开户银行</w:t>
            </w:r>
          </w:p>
        </w:tc>
        <w:tc>
          <w:tcPr>
            <w:tcW w:w="1849" w:type="dxa"/>
            <w:gridSpan w:val="2"/>
            <w:tcBorders>
              <w:top w:val="single" w:color="auto" w:sz="4" w:space="0"/>
              <w:left w:val="single" w:color="auto" w:sz="4" w:space="0"/>
              <w:bottom w:val="single" w:color="auto" w:sz="4" w:space="0"/>
              <w:right w:val="single" w:color="auto" w:sz="4" w:space="0"/>
            </w:tcBorders>
            <w:vAlign w:val="center"/>
          </w:tcPr>
          <w:p>
            <w:pPr>
              <w:topLinePunct/>
              <w:spacing w:line="440" w:lineRule="exact"/>
              <w:jc w:val="center"/>
              <w:rPr>
                <w:szCs w:val="21"/>
              </w:rPr>
            </w:pPr>
          </w:p>
        </w:tc>
        <w:tc>
          <w:tcPr>
            <w:tcW w:w="840" w:type="dxa"/>
            <w:vMerge w:val="continue"/>
            <w:tcBorders>
              <w:top w:val="single" w:color="auto" w:sz="4" w:space="0"/>
              <w:left w:val="single" w:color="auto" w:sz="4" w:space="0"/>
              <w:bottom w:val="single" w:color="auto" w:sz="4" w:space="0"/>
              <w:right w:val="single" w:color="auto" w:sz="4" w:space="0"/>
            </w:tcBorders>
            <w:vAlign w:val="center"/>
          </w:tcPr>
          <w:p>
            <w:pPr>
              <w:topLinePunct/>
              <w:spacing w:line="440" w:lineRule="exact"/>
              <w:jc w:val="center"/>
              <w:rPr>
                <w:szCs w:val="21"/>
              </w:rPr>
            </w:pPr>
          </w:p>
        </w:tc>
        <w:tc>
          <w:tcPr>
            <w:tcW w:w="2299" w:type="dxa"/>
            <w:gridSpan w:val="4"/>
            <w:tcBorders>
              <w:top w:val="single" w:color="auto" w:sz="4" w:space="0"/>
              <w:left w:val="single" w:color="auto" w:sz="4" w:space="0"/>
              <w:bottom w:val="single" w:color="auto" w:sz="4" w:space="0"/>
              <w:right w:val="single" w:color="auto" w:sz="4" w:space="0"/>
            </w:tcBorders>
            <w:vAlign w:val="center"/>
          </w:tcPr>
          <w:p>
            <w:pPr>
              <w:topLinePunct/>
              <w:spacing w:line="440" w:lineRule="exact"/>
              <w:jc w:val="center"/>
              <w:rPr>
                <w:szCs w:val="21"/>
              </w:rPr>
            </w:pPr>
            <w:r>
              <w:rPr>
                <w:szCs w:val="21"/>
              </w:rPr>
              <w:t>初级职称人员</w:t>
            </w:r>
          </w:p>
        </w:tc>
        <w:tc>
          <w:tcPr>
            <w:tcW w:w="1852" w:type="dxa"/>
            <w:gridSpan w:val="2"/>
            <w:tcBorders>
              <w:top w:val="single" w:color="auto" w:sz="4" w:space="0"/>
              <w:left w:val="single" w:color="auto" w:sz="4" w:space="0"/>
              <w:bottom w:val="single" w:color="auto" w:sz="4" w:space="0"/>
              <w:right w:val="single" w:color="auto" w:sz="4" w:space="0"/>
            </w:tcBorders>
            <w:vAlign w:val="center"/>
          </w:tcPr>
          <w:p>
            <w:pPr>
              <w:topLinePunct/>
              <w:spacing w:line="440" w:lineRule="exact"/>
              <w:jc w:val="center"/>
              <w:rPr>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06" w:hRule="atLeast"/>
        </w:trPr>
        <w:tc>
          <w:tcPr>
            <w:tcW w:w="1728" w:type="dxa"/>
            <w:tcBorders>
              <w:top w:val="single" w:color="auto" w:sz="4" w:space="0"/>
              <w:left w:val="single" w:color="auto" w:sz="4" w:space="0"/>
              <w:bottom w:val="single" w:color="auto" w:sz="4" w:space="0"/>
              <w:right w:val="single" w:color="auto" w:sz="4" w:space="0"/>
            </w:tcBorders>
            <w:vAlign w:val="center"/>
          </w:tcPr>
          <w:p>
            <w:pPr>
              <w:topLinePunct/>
              <w:spacing w:line="440" w:lineRule="exact"/>
              <w:jc w:val="center"/>
              <w:rPr>
                <w:szCs w:val="21"/>
              </w:rPr>
            </w:pPr>
            <w:r>
              <w:rPr>
                <w:szCs w:val="21"/>
              </w:rPr>
              <w:t>账号</w:t>
            </w:r>
          </w:p>
        </w:tc>
        <w:tc>
          <w:tcPr>
            <w:tcW w:w="1849" w:type="dxa"/>
            <w:gridSpan w:val="2"/>
            <w:tcBorders>
              <w:top w:val="single" w:color="auto" w:sz="4" w:space="0"/>
              <w:left w:val="single" w:color="auto" w:sz="4" w:space="0"/>
              <w:bottom w:val="single" w:color="auto" w:sz="4" w:space="0"/>
              <w:right w:val="single" w:color="auto" w:sz="4" w:space="0"/>
            </w:tcBorders>
            <w:vAlign w:val="center"/>
          </w:tcPr>
          <w:p>
            <w:pPr>
              <w:topLinePunct/>
              <w:spacing w:line="440" w:lineRule="exact"/>
              <w:jc w:val="center"/>
              <w:rPr>
                <w:szCs w:val="21"/>
              </w:rPr>
            </w:pPr>
          </w:p>
        </w:tc>
        <w:tc>
          <w:tcPr>
            <w:tcW w:w="840" w:type="dxa"/>
            <w:vMerge w:val="continue"/>
            <w:tcBorders>
              <w:top w:val="single" w:color="auto" w:sz="4" w:space="0"/>
              <w:left w:val="single" w:color="auto" w:sz="4" w:space="0"/>
              <w:bottom w:val="single" w:color="auto" w:sz="4" w:space="0"/>
              <w:right w:val="single" w:color="auto" w:sz="4" w:space="0"/>
            </w:tcBorders>
            <w:vAlign w:val="center"/>
          </w:tcPr>
          <w:p>
            <w:pPr>
              <w:topLinePunct/>
              <w:spacing w:line="440" w:lineRule="exact"/>
              <w:jc w:val="center"/>
              <w:rPr>
                <w:szCs w:val="21"/>
              </w:rPr>
            </w:pPr>
          </w:p>
        </w:tc>
        <w:tc>
          <w:tcPr>
            <w:tcW w:w="2299" w:type="dxa"/>
            <w:gridSpan w:val="4"/>
            <w:tcBorders>
              <w:top w:val="single" w:color="auto" w:sz="4" w:space="0"/>
              <w:left w:val="single" w:color="auto" w:sz="4" w:space="0"/>
              <w:bottom w:val="single" w:color="auto" w:sz="4" w:space="0"/>
              <w:right w:val="single" w:color="auto" w:sz="4" w:space="0"/>
            </w:tcBorders>
            <w:vAlign w:val="center"/>
          </w:tcPr>
          <w:p>
            <w:pPr>
              <w:topLinePunct/>
              <w:spacing w:line="440" w:lineRule="exact"/>
              <w:jc w:val="center"/>
            </w:pPr>
            <w:r>
              <w:rPr>
                <w:szCs w:val="21"/>
              </w:rPr>
              <w:t>技工</w:t>
            </w:r>
          </w:p>
        </w:tc>
        <w:tc>
          <w:tcPr>
            <w:tcW w:w="1852" w:type="dxa"/>
            <w:gridSpan w:val="2"/>
            <w:tcBorders>
              <w:top w:val="single" w:color="auto" w:sz="4" w:space="0"/>
              <w:left w:val="single" w:color="auto" w:sz="4" w:space="0"/>
              <w:bottom w:val="single" w:color="auto" w:sz="4" w:space="0"/>
              <w:right w:val="single" w:color="auto" w:sz="4" w:space="0"/>
            </w:tcBorders>
            <w:vAlign w:val="center"/>
          </w:tcPr>
          <w:p>
            <w:pPr>
              <w:topLinePunct/>
              <w:spacing w:line="440" w:lineRule="exact"/>
              <w:jc w:val="center"/>
              <w:rPr>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1728" w:type="dxa"/>
            <w:tcBorders>
              <w:top w:val="single" w:color="auto" w:sz="4" w:space="0"/>
              <w:left w:val="single" w:color="auto" w:sz="4" w:space="0"/>
              <w:right w:val="single" w:color="auto" w:sz="4" w:space="0"/>
            </w:tcBorders>
            <w:vAlign w:val="center"/>
          </w:tcPr>
          <w:p>
            <w:pPr>
              <w:topLinePunct/>
              <w:spacing w:line="440" w:lineRule="exact"/>
              <w:ind w:firstLine="210" w:firstLineChars="100"/>
              <w:jc w:val="center"/>
              <w:rPr>
                <w:szCs w:val="21"/>
              </w:rPr>
            </w:pPr>
            <w:r>
              <w:rPr>
                <w:szCs w:val="21"/>
              </w:rPr>
              <w:t>经营范围</w:t>
            </w:r>
          </w:p>
        </w:tc>
        <w:tc>
          <w:tcPr>
            <w:tcW w:w="6840" w:type="dxa"/>
            <w:gridSpan w:val="9"/>
            <w:tcBorders>
              <w:top w:val="single" w:color="auto" w:sz="4" w:space="0"/>
              <w:left w:val="single" w:color="auto" w:sz="4" w:space="0"/>
              <w:right w:val="single" w:color="auto" w:sz="4" w:space="0"/>
            </w:tcBorders>
            <w:vAlign w:val="center"/>
          </w:tcPr>
          <w:p>
            <w:pPr>
              <w:topLinePunct/>
              <w:spacing w:line="440" w:lineRule="exact"/>
              <w:rPr>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5" w:hRule="atLeast"/>
        </w:trPr>
        <w:tc>
          <w:tcPr>
            <w:tcW w:w="1728" w:type="dxa"/>
            <w:tcBorders>
              <w:top w:val="single" w:color="auto" w:sz="4" w:space="0"/>
              <w:left w:val="single" w:color="auto" w:sz="4" w:space="0"/>
              <w:bottom w:val="single" w:color="auto" w:sz="4" w:space="0"/>
              <w:right w:val="single" w:color="auto" w:sz="4" w:space="0"/>
            </w:tcBorders>
            <w:vAlign w:val="center"/>
          </w:tcPr>
          <w:p>
            <w:pPr>
              <w:topLinePunct/>
              <w:spacing w:line="440" w:lineRule="exact"/>
              <w:jc w:val="center"/>
              <w:rPr>
                <w:szCs w:val="21"/>
              </w:rPr>
            </w:pPr>
            <w:r>
              <w:rPr>
                <w:szCs w:val="21"/>
              </w:rPr>
              <w:t>备注</w:t>
            </w:r>
          </w:p>
        </w:tc>
        <w:tc>
          <w:tcPr>
            <w:tcW w:w="6840" w:type="dxa"/>
            <w:gridSpan w:val="9"/>
            <w:tcBorders>
              <w:top w:val="single" w:color="auto" w:sz="4" w:space="0"/>
              <w:left w:val="single" w:color="auto" w:sz="4" w:space="0"/>
              <w:bottom w:val="single" w:color="auto" w:sz="4" w:space="0"/>
              <w:right w:val="single" w:color="auto" w:sz="4" w:space="0"/>
            </w:tcBorders>
            <w:vAlign w:val="center"/>
          </w:tcPr>
          <w:p>
            <w:pPr>
              <w:topLinePunct/>
              <w:spacing w:line="440" w:lineRule="exact"/>
              <w:jc w:val="left"/>
            </w:pPr>
            <w:r>
              <w:rPr>
                <w:rFonts w:hint="eastAsia"/>
              </w:rPr>
              <w:t>附：1、附营业执照、资格证书（能力证明资料）、陕西省建筑市场监管与诚信信息平台网站截图、信用中国网站截图等资料复印件加盖申请人公章。</w:t>
            </w:r>
          </w:p>
          <w:p>
            <w:pPr>
              <w:topLinePunct/>
              <w:spacing w:line="440" w:lineRule="exact"/>
              <w:jc w:val="left"/>
            </w:pPr>
            <w:r>
              <w:rPr>
                <w:rFonts w:hint="eastAsia"/>
              </w:rPr>
              <w:t>2、若为联合体需附联合体协议书（联合体协议书原件装订在投标文件正本内）。</w:t>
            </w:r>
          </w:p>
        </w:tc>
      </w:tr>
    </w:tbl>
    <w:p>
      <w:pPr>
        <w:rPr>
          <w:sz w:val="20"/>
        </w:rPr>
      </w:pPr>
      <w:r>
        <w:rPr>
          <w:rFonts w:hint="eastAsia"/>
          <w:sz w:val="20"/>
        </w:rPr>
        <w:t>注：投标人若为联合体，此表及附件各成员均需分别填写。</w:t>
      </w:r>
      <w:r>
        <w:rPr>
          <w:sz w:val="20"/>
        </w:rPr>
        <w:br w:type="page"/>
      </w:r>
    </w:p>
    <w:p>
      <w:pPr>
        <w:topLinePunct/>
        <w:spacing w:line="440" w:lineRule="exact"/>
        <w:rPr>
          <w:rFonts w:ascii="宋体" w:hAnsi="宋体"/>
          <w:sz w:val="20"/>
          <w:szCs w:val="20"/>
        </w:rPr>
      </w:pPr>
      <w:r>
        <w:rPr>
          <w:rFonts w:hint="eastAsia" w:ascii="宋体" w:hAnsi="宋体"/>
          <w:sz w:val="20"/>
          <w:szCs w:val="20"/>
        </w:rPr>
        <w:t>附1：</w:t>
      </w:r>
    </w:p>
    <w:p>
      <w:pPr>
        <w:spacing w:line="360" w:lineRule="auto"/>
        <w:jc w:val="center"/>
        <w:rPr>
          <w:rFonts w:ascii="宋体" w:hAnsi="宋体"/>
          <w:sz w:val="20"/>
          <w:szCs w:val="20"/>
        </w:rPr>
      </w:pPr>
    </w:p>
    <w:p>
      <w:pPr>
        <w:spacing w:line="360" w:lineRule="auto"/>
        <w:jc w:val="center"/>
        <w:rPr>
          <w:rFonts w:ascii="宋体" w:hAnsi="宋体"/>
          <w:sz w:val="20"/>
          <w:szCs w:val="20"/>
        </w:rPr>
      </w:pPr>
    </w:p>
    <w:p>
      <w:pPr>
        <w:spacing w:line="360" w:lineRule="auto"/>
        <w:jc w:val="center"/>
        <w:rPr>
          <w:rFonts w:ascii="宋体" w:hAnsi="宋体"/>
          <w:sz w:val="20"/>
          <w:szCs w:val="20"/>
        </w:rPr>
      </w:pPr>
      <w:r>
        <w:rPr>
          <w:rFonts w:hint="eastAsia" w:ascii="宋体" w:hAnsi="宋体"/>
          <w:sz w:val="20"/>
          <w:szCs w:val="20"/>
        </w:rPr>
        <w:t>申请人关联关系</w:t>
      </w:r>
    </w:p>
    <w:p>
      <w:pPr>
        <w:spacing w:line="360" w:lineRule="auto"/>
        <w:jc w:val="center"/>
        <w:rPr>
          <w:rFonts w:ascii="宋体" w:hAnsi="宋体"/>
          <w:sz w:val="20"/>
          <w:szCs w:val="20"/>
        </w:rPr>
      </w:pPr>
    </w:p>
    <w:p>
      <w:pPr>
        <w:spacing w:line="360" w:lineRule="auto"/>
        <w:jc w:val="center"/>
        <w:rPr>
          <w:rFonts w:ascii="宋体" w:hAnsi="宋体"/>
          <w:sz w:val="20"/>
          <w:szCs w:val="20"/>
        </w:rPr>
      </w:pPr>
    </w:p>
    <w:p>
      <w:pPr>
        <w:spacing w:line="500" w:lineRule="exact"/>
        <w:ind w:firstLine="400" w:firstLineChars="200"/>
        <w:rPr>
          <w:rFonts w:ascii="宋体" w:hAnsi="宋体"/>
          <w:sz w:val="20"/>
          <w:szCs w:val="20"/>
        </w:rPr>
      </w:pPr>
      <w:r>
        <w:rPr>
          <w:rFonts w:hint="eastAsia" w:ascii="宋体" w:hAnsi="宋体"/>
          <w:sz w:val="20"/>
          <w:szCs w:val="20"/>
        </w:rPr>
        <w:t>1、投标人单位负责人在其他单位任职情况</w:t>
      </w:r>
    </w:p>
    <w:p>
      <w:pPr>
        <w:spacing w:line="500" w:lineRule="exact"/>
        <w:ind w:firstLine="400" w:firstLineChars="200"/>
        <w:rPr>
          <w:rFonts w:ascii="宋体" w:hAnsi="宋体"/>
          <w:sz w:val="20"/>
          <w:szCs w:val="20"/>
        </w:rPr>
      </w:pPr>
    </w:p>
    <w:p>
      <w:pPr>
        <w:spacing w:line="500" w:lineRule="exact"/>
        <w:ind w:firstLine="400" w:firstLineChars="200"/>
        <w:rPr>
          <w:rFonts w:ascii="宋体" w:hAnsi="宋体"/>
          <w:sz w:val="20"/>
          <w:szCs w:val="20"/>
        </w:rPr>
      </w:pPr>
      <w:r>
        <w:rPr>
          <w:rFonts w:hint="eastAsia" w:ascii="宋体" w:hAnsi="宋体"/>
          <w:sz w:val="20"/>
          <w:szCs w:val="20"/>
        </w:rPr>
        <w:t>2、投标人控股关系说明</w:t>
      </w:r>
    </w:p>
    <w:p>
      <w:pPr>
        <w:spacing w:line="500" w:lineRule="exact"/>
        <w:ind w:firstLine="400" w:firstLineChars="200"/>
        <w:rPr>
          <w:rFonts w:ascii="宋体" w:hAnsi="宋体"/>
          <w:sz w:val="20"/>
          <w:szCs w:val="20"/>
        </w:rPr>
      </w:pPr>
      <w:r>
        <w:rPr>
          <w:rFonts w:hint="eastAsia" w:ascii="宋体" w:hAnsi="宋体"/>
          <w:sz w:val="20"/>
          <w:szCs w:val="20"/>
        </w:rPr>
        <w:t>（1）投标人下属控股单位：</w:t>
      </w:r>
    </w:p>
    <w:p>
      <w:pPr>
        <w:spacing w:line="500" w:lineRule="exact"/>
        <w:ind w:firstLine="400" w:firstLineChars="200"/>
        <w:rPr>
          <w:rFonts w:ascii="宋体" w:hAnsi="宋体"/>
          <w:sz w:val="20"/>
          <w:szCs w:val="20"/>
        </w:rPr>
      </w:pPr>
      <w:r>
        <w:rPr>
          <w:rFonts w:hint="eastAsia" w:ascii="宋体" w:hAnsi="宋体"/>
          <w:sz w:val="20"/>
          <w:szCs w:val="20"/>
        </w:rPr>
        <w:t>（2）投标人上属被控股单位：</w:t>
      </w:r>
    </w:p>
    <w:p>
      <w:pPr>
        <w:spacing w:line="500" w:lineRule="exact"/>
        <w:ind w:firstLine="400" w:firstLineChars="200"/>
        <w:rPr>
          <w:rFonts w:ascii="宋体" w:hAnsi="宋体"/>
          <w:sz w:val="20"/>
          <w:szCs w:val="20"/>
        </w:rPr>
      </w:pPr>
    </w:p>
    <w:p>
      <w:pPr>
        <w:spacing w:line="500" w:lineRule="exact"/>
        <w:ind w:firstLine="400" w:firstLineChars="200"/>
        <w:rPr>
          <w:rFonts w:ascii="宋体" w:hAnsi="宋体"/>
          <w:sz w:val="20"/>
          <w:szCs w:val="20"/>
        </w:rPr>
      </w:pPr>
      <w:r>
        <w:rPr>
          <w:rFonts w:hint="eastAsia" w:ascii="宋体" w:hAnsi="宋体"/>
          <w:sz w:val="20"/>
          <w:szCs w:val="20"/>
        </w:rPr>
        <w:t>3、投标人管理关系说明</w:t>
      </w:r>
    </w:p>
    <w:p>
      <w:pPr>
        <w:spacing w:line="500" w:lineRule="exact"/>
        <w:ind w:firstLine="400" w:firstLineChars="200"/>
        <w:rPr>
          <w:rFonts w:ascii="宋体" w:hAnsi="宋体"/>
          <w:sz w:val="20"/>
          <w:szCs w:val="20"/>
        </w:rPr>
      </w:pPr>
      <w:r>
        <w:rPr>
          <w:rFonts w:hint="eastAsia" w:ascii="宋体" w:hAnsi="宋体"/>
          <w:sz w:val="20"/>
          <w:szCs w:val="20"/>
        </w:rPr>
        <w:t>（1）投标人下属管理单位：</w:t>
      </w:r>
    </w:p>
    <w:p>
      <w:pPr>
        <w:spacing w:line="500" w:lineRule="exact"/>
        <w:ind w:firstLine="900" w:firstLineChars="450"/>
        <w:rPr>
          <w:rFonts w:ascii="宋体" w:hAnsi="宋体"/>
          <w:sz w:val="20"/>
          <w:szCs w:val="20"/>
        </w:rPr>
      </w:pPr>
      <w:r>
        <w:rPr>
          <w:rFonts w:hint="eastAsia" w:ascii="宋体" w:hAnsi="宋体"/>
          <w:sz w:val="20"/>
          <w:szCs w:val="20"/>
        </w:rPr>
        <w:t>管理职责（行政、人事等）：</w:t>
      </w:r>
    </w:p>
    <w:p>
      <w:pPr>
        <w:spacing w:line="500" w:lineRule="exact"/>
        <w:ind w:firstLine="400" w:firstLineChars="200"/>
        <w:rPr>
          <w:rFonts w:ascii="宋体" w:hAnsi="宋体"/>
          <w:sz w:val="20"/>
          <w:szCs w:val="20"/>
        </w:rPr>
      </w:pPr>
      <w:r>
        <w:rPr>
          <w:rFonts w:hint="eastAsia" w:ascii="宋体" w:hAnsi="宋体"/>
          <w:sz w:val="20"/>
          <w:szCs w:val="20"/>
        </w:rPr>
        <w:t>（2）投标人上属被管理单位：</w:t>
      </w:r>
    </w:p>
    <w:p>
      <w:pPr>
        <w:spacing w:line="500" w:lineRule="exact"/>
        <w:ind w:firstLine="900" w:firstLineChars="450"/>
        <w:rPr>
          <w:rFonts w:ascii="宋体" w:hAnsi="宋体"/>
          <w:sz w:val="20"/>
          <w:szCs w:val="20"/>
        </w:rPr>
      </w:pPr>
      <w:r>
        <w:rPr>
          <w:rFonts w:hint="eastAsia" w:ascii="宋体" w:hAnsi="宋体"/>
          <w:sz w:val="20"/>
          <w:szCs w:val="20"/>
        </w:rPr>
        <w:t>管理职责（行政、人事等）：</w:t>
      </w:r>
    </w:p>
    <w:p>
      <w:pPr>
        <w:spacing w:beforeLines="100" w:afterLines="100"/>
        <w:jc w:val="center"/>
        <w:rPr>
          <w:rFonts w:ascii="宋体" w:hAnsi="宋体"/>
          <w:sz w:val="20"/>
          <w:szCs w:val="20"/>
        </w:rPr>
      </w:pPr>
    </w:p>
    <w:p>
      <w:pPr>
        <w:spacing w:line="440" w:lineRule="exact"/>
        <w:jc w:val="right"/>
        <w:rPr>
          <w:rFonts w:ascii="宋体" w:hAnsi="宋体"/>
          <w:sz w:val="20"/>
          <w:szCs w:val="20"/>
        </w:rPr>
      </w:pPr>
      <w:r>
        <w:rPr>
          <w:rFonts w:hint="eastAsia" w:ascii="宋体" w:hAnsi="宋体"/>
          <w:sz w:val="20"/>
          <w:szCs w:val="20"/>
        </w:rPr>
        <w:t>投标人：</w:t>
      </w:r>
      <w:r>
        <w:rPr>
          <w:rFonts w:hint="eastAsia" w:ascii="宋体" w:hAnsi="宋体"/>
          <w:sz w:val="20"/>
          <w:szCs w:val="20"/>
          <w:u w:val="single"/>
        </w:rPr>
        <w:t xml:space="preserve">                             </w:t>
      </w:r>
      <w:r>
        <w:rPr>
          <w:rFonts w:hint="eastAsia" w:ascii="宋体" w:hAnsi="宋体"/>
          <w:sz w:val="20"/>
          <w:szCs w:val="20"/>
        </w:rPr>
        <w:t>（盖单位章）</w:t>
      </w:r>
    </w:p>
    <w:p>
      <w:pPr>
        <w:spacing w:line="440" w:lineRule="exact"/>
        <w:jc w:val="right"/>
        <w:rPr>
          <w:rFonts w:ascii="宋体" w:hAnsi="宋体"/>
          <w:sz w:val="20"/>
          <w:szCs w:val="20"/>
        </w:rPr>
      </w:pPr>
      <w:r>
        <w:rPr>
          <w:rFonts w:hint="eastAsia" w:ascii="宋体" w:hAnsi="宋体"/>
          <w:sz w:val="20"/>
          <w:szCs w:val="20"/>
        </w:rPr>
        <w:t>法定代表人或其委托代理人：</w:t>
      </w:r>
      <w:r>
        <w:rPr>
          <w:rFonts w:hint="eastAsia" w:ascii="宋体" w:hAnsi="宋体"/>
          <w:sz w:val="20"/>
          <w:szCs w:val="20"/>
          <w:u w:val="single"/>
        </w:rPr>
        <w:t xml:space="preserve">               </w:t>
      </w:r>
      <w:r>
        <w:rPr>
          <w:rFonts w:hint="eastAsia" w:ascii="宋体" w:hAnsi="宋体"/>
          <w:sz w:val="20"/>
          <w:szCs w:val="20"/>
        </w:rPr>
        <w:t>（签字或盖章）</w:t>
      </w:r>
    </w:p>
    <w:p>
      <w:pPr>
        <w:spacing w:line="440" w:lineRule="exact"/>
        <w:jc w:val="right"/>
        <w:rPr>
          <w:rFonts w:ascii="宋体" w:hAnsi="宋体"/>
          <w:sz w:val="20"/>
          <w:szCs w:val="20"/>
        </w:rPr>
      </w:pPr>
    </w:p>
    <w:p>
      <w:pPr>
        <w:spacing w:line="400" w:lineRule="exact"/>
        <w:rPr>
          <w:sz w:val="20"/>
          <w:szCs w:val="20"/>
        </w:rPr>
      </w:pPr>
      <w:r>
        <w:rPr>
          <w:rFonts w:hint="eastAsia" w:ascii="宋体" w:hAnsi="宋体"/>
          <w:sz w:val="20"/>
          <w:szCs w:val="20"/>
        </w:rPr>
        <w:t xml:space="preserve">                                     </w:t>
      </w:r>
      <w:r>
        <w:rPr>
          <w:rFonts w:hint="eastAsia" w:ascii="宋体" w:hAnsi="宋体"/>
          <w:sz w:val="20"/>
          <w:szCs w:val="20"/>
          <w:u w:val="single"/>
        </w:rPr>
        <w:t xml:space="preserve">         </w:t>
      </w:r>
      <w:r>
        <w:rPr>
          <w:rFonts w:hint="eastAsia" w:ascii="宋体" w:hAnsi="宋体"/>
          <w:sz w:val="20"/>
          <w:szCs w:val="20"/>
        </w:rPr>
        <w:t>年</w:t>
      </w:r>
      <w:r>
        <w:rPr>
          <w:rFonts w:hint="eastAsia" w:ascii="宋体" w:hAnsi="宋体"/>
          <w:sz w:val="20"/>
          <w:szCs w:val="20"/>
          <w:u w:val="single"/>
        </w:rPr>
        <w:t xml:space="preserve">       </w:t>
      </w:r>
      <w:r>
        <w:rPr>
          <w:rFonts w:hint="eastAsia" w:ascii="宋体" w:hAnsi="宋体"/>
          <w:sz w:val="20"/>
          <w:szCs w:val="20"/>
        </w:rPr>
        <w:t>月</w:t>
      </w:r>
      <w:r>
        <w:rPr>
          <w:rFonts w:hint="eastAsia" w:ascii="宋体" w:hAnsi="宋体"/>
          <w:sz w:val="20"/>
          <w:szCs w:val="20"/>
          <w:u w:val="single"/>
        </w:rPr>
        <w:t xml:space="preserve">       </w:t>
      </w:r>
      <w:r>
        <w:rPr>
          <w:rFonts w:hint="eastAsia" w:ascii="宋体" w:hAnsi="宋体"/>
          <w:sz w:val="20"/>
          <w:szCs w:val="20"/>
        </w:rPr>
        <w:t>日</w:t>
      </w:r>
    </w:p>
    <w:p>
      <w:pPr>
        <w:spacing w:line="440" w:lineRule="exact"/>
        <w:rPr>
          <w:rFonts w:eastAsia="黑体"/>
          <w:sz w:val="20"/>
          <w:szCs w:val="20"/>
        </w:rPr>
      </w:pPr>
    </w:p>
    <w:p>
      <w:pPr>
        <w:spacing w:line="440" w:lineRule="exact"/>
        <w:rPr>
          <w:rFonts w:eastAsia="黑体"/>
          <w:sz w:val="20"/>
          <w:szCs w:val="20"/>
        </w:rPr>
      </w:pPr>
    </w:p>
    <w:p>
      <w:pPr>
        <w:spacing w:line="440" w:lineRule="exact"/>
        <w:rPr>
          <w:rFonts w:eastAsia="黑体"/>
          <w:sz w:val="20"/>
          <w:szCs w:val="20"/>
        </w:rPr>
      </w:pPr>
    </w:p>
    <w:p>
      <w:pPr>
        <w:spacing w:line="440" w:lineRule="exact"/>
        <w:rPr>
          <w:rFonts w:eastAsia="黑体"/>
          <w:sz w:val="20"/>
          <w:szCs w:val="20"/>
        </w:rPr>
      </w:pPr>
    </w:p>
    <w:p>
      <w:pPr>
        <w:spacing w:line="440" w:lineRule="exact"/>
        <w:rPr>
          <w:rFonts w:eastAsia="黑体"/>
          <w:sz w:val="20"/>
          <w:szCs w:val="20"/>
        </w:rPr>
      </w:pPr>
    </w:p>
    <w:p>
      <w:pPr>
        <w:spacing w:line="440" w:lineRule="exact"/>
        <w:rPr>
          <w:rFonts w:ascii="宋体" w:hAnsi="宋体"/>
          <w:sz w:val="24"/>
        </w:rPr>
      </w:pPr>
    </w:p>
    <w:p>
      <w:pPr>
        <w:rPr>
          <w:rFonts w:hint="eastAsia" w:ascii="宋体" w:hAnsi="宋体"/>
          <w:sz w:val="20"/>
          <w:szCs w:val="20"/>
        </w:rPr>
      </w:pPr>
      <w:r>
        <w:rPr>
          <w:rFonts w:hint="eastAsia" w:ascii="宋体" w:hAnsi="宋体"/>
          <w:sz w:val="20"/>
          <w:szCs w:val="20"/>
        </w:rPr>
        <w:br w:type="page"/>
      </w:r>
    </w:p>
    <w:p>
      <w:pPr>
        <w:spacing w:line="440" w:lineRule="exact"/>
        <w:rPr>
          <w:rFonts w:eastAsia="黑体"/>
          <w:sz w:val="20"/>
          <w:szCs w:val="20"/>
        </w:rPr>
      </w:pPr>
      <w:r>
        <w:rPr>
          <w:rFonts w:hint="eastAsia" w:ascii="宋体" w:hAnsi="宋体"/>
          <w:sz w:val="20"/>
          <w:szCs w:val="20"/>
        </w:rPr>
        <w:t>附2：</w:t>
      </w:r>
    </w:p>
    <w:p>
      <w:pPr>
        <w:spacing w:line="360" w:lineRule="auto"/>
        <w:jc w:val="center"/>
        <w:rPr>
          <w:rFonts w:ascii="宋体" w:hAnsi="宋体"/>
          <w:sz w:val="20"/>
          <w:szCs w:val="20"/>
        </w:rPr>
      </w:pPr>
    </w:p>
    <w:p>
      <w:pPr>
        <w:spacing w:line="360" w:lineRule="auto"/>
        <w:jc w:val="center"/>
        <w:rPr>
          <w:rFonts w:ascii="宋体" w:hAnsi="宋体"/>
          <w:sz w:val="20"/>
          <w:szCs w:val="20"/>
        </w:rPr>
      </w:pPr>
    </w:p>
    <w:p>
      <w:pPr>
        <w:spacing w:line="360" w:lineRule="auto"/>
        <w:jc w:val="center"/>
        <w:rPr>
          <w:rFonts w:ascii="宋体" w:hAnsi="宋体"/>
          <w:sz w:val="20"/>
          <w:szCs w:val="20"/>
        </w:rPr>
      </w:pPr>
      <w:r>
        <w:rPr>
          <w:rFonts w:hint="eastAsia" w:ascii="宋体" w:hAnsi="宋体"/>
          <w:sz w:val="20"/>
          <w:szCs w:val="20"/>
        </w:rPr>
        <w:t>投标人承诺书</w:t>
      </w:r>
    </w:p>
    <w:p>
      <w:pPr>
        <w:spacing w:afterLines="100" w:line="440" w:lineRule="exact"/>
        <w:rPr>
          <w:rFonts w:ascii="宋体" w:hAnsi="宋体"/>
          <w:sz w:val="20"/>
          <w:szCs w:val="20"/>
          <w:u w:val="single"/>
        </w:rPr>
      </w:pPr>
    </w:p>
    <w:p>
      <w:pPr>
        <w:spacing w:afterLines="100" w:line="440" w:lineRule="exact"/>
        <w:rPr>
          <w:rFonts w:ascii="宋体" w:hAnsi="宋体"/>
          <w:sz w:val="20"/>
          <w:szCs w:val="20"/>
        </w:rPr>
      </w:pPr>
      <w:r>
        <w:rPr>
          <w:rFonts w:hint="eastAsia" w:ascii="宋体" w:hAnsi="宋体"/>
          <w:sz w:val="20"/>
          <w:szCs w:val="20"/>
          <w:u w:val="single"/>
        </w:rPr>
        <w:t>（招标人名称）</w:t>
      </w:r>
      <w:r>
        <w:rPr>
          <w:rFonts w:hint="eastAsia" w:ascii="宋体" w:hAnsi="宋体"/>
          <w:sz w:val="20"/>
          <w:szCs w:val="20"/>
        </w:rPr>
        <w:t>：</w:t>
      </w:r>
    </w:p>
    <w:p>
      <w:pPr>
        <w:spacing w:line="520" w:lineRule="exact"/>
        <w:ind w:firstLine="400" w:firstLineChars="200"/>
        <w:rPr>
          <w:rFonts w:ascii="宋体" w:hAnsi="宋体"/>
          <w:sz w:val="20"/>
          <w:szCs w:val="20"/>
        </w:rPr>
      </w:pPr>
    </w:p>
    <w:p>
      <w:pPr>
        <w:spacing w:line="520" w:lineRule="exact"/>
        <w:ind w:firstLine="400" w:firstLineChars="200"/>
        <w:rPr>
          <w:rFonts w:ascii="宋体" w:hAnsi="宋体"/>
          <w:sz w:val="20"/>
          <w:szCs w:val="20"/>
        </w:rPr>
      </w:pPr>
      <w:r>
        <w:rPr>
          <w:rFonts w:hint="eastAsia" w:ascii="宋体" w:hAnsi="宋体"/>
          <w:sz w:val="20"/>
          <w:szCs w:val="20"/>
        </w:rPr>
        <w:t>我方在此声明，我方未被  省、市、县（项目所在地）三级政府行政主管部门列为限制参与投标的行为人。</w:t>
      </w:r>
    </w:p>
    <w:p>
      <w:pPr>
        <w:spacing w:line="520" w:lineRule="exact"/>
        <w:ind w:firstLine="400" w:firstLineChars="200"/>
        <w:rPr>
          <w:rFonts w:ascii="宋体" w:hAnsi="宋体"/>
          <w:sz w:val="20"/>
          <w:szCs w:val="20"/>
        </w:rPr>
      </w:pPr>
      <w:r>
        <w:rPr>
          <w:rFonts w:hint="eastAsia" w:ascii="宋体" w:hAnsi="宋体"/>
          <w:sz w:val="20"/>
          <w:szCs w:val="20"/>
        </w:rPr>
        <w:t>我方在此声明，拟派代建项目经理无在建项目。</w:t>
      </w:r>
    </w:p>
    <w:p>
      <w:pPr>
        <w:spacing w:line="520" w:lineRule="exact"/>
        <w:ind w:firstLine="400" w:firstLineChars="200"/>
        <w:rPr>
          <w:rFonts w:ascii="宋体" w:hAnsi="宋体"/>
          <w:sz w:val="20"/>
          <w:szCs w:val="20"/>
        </w:rPr>
      </w:pPr>
      <w:r>
        <w:rPr>
          <w:rFonts w:hint="eastAsia" w:ascii="宋体" w:hAnsi="宋体"/>
          <w:sz w:val="20"/>
          <w:szCs w:val="20"/>
        </w:rPr>
        <w:t>我方保证本次资格预审申请所有内容和资料均真实、有效、准确，并愿意承担因我方就此弄虚作假所引起的一切法律后果。</w:t>
      </w:r>
    </w:p>
    <w:p>
      <w:pPr>
        <w:spacing w:line="520" w:lineRule="exact"/>
        <w:ind w:firstLine="400" w:firstLineChars="200"/>
        <w:rPr>
          <w:rFonts w:ascii="宋体" w:hAnsi="宋体"/>
          <w:sz w:val="20"/>
          <w:szCs w:val="20"/>
        </w:rPr>
      </w:pPr>
    </w:p>
    <w:p>
      <w:pPr>
        <w:spacing w:line="520" w:lineRule="exact"/>
        <w:ind w:firstLine="400" w:firstLineChars="200"/>
        <w:rPr>
          <w:rFonts w:ascii="宋体" w:hAnsi="宋体"/>
          <w:sz w:val="20"/>
          <w:szCs w:val="20"/>
        </w:rPr>
      </w:pPr>
      <w:r>
        <w:rPr>
          <w:rFonts w:hint="eastAsia" w:ascii="宋体" w:hAnsi="宋体"/>
          <w:sz w:val="20"/>
          <w:szCs w:val="20"/>
        </w:rPr>
        <w:t>特此承诺</w:t>
      </w:r>
    </w:p>
    <w:p>
      <w:pPr>
        <w:spacing w:line="440" w:lineRule="exact"/>
        <w:ind w:firstLine="400" w:firstLineChars="200"/>
        <w:rPr>
          <w:rFonts w:ascii="宋体" w:hAnsi="宋体"/>
          <w:sz w:val="20"/>
          <w:szCs w:val="20"/>
        </w:rPr>
      </w:pPr>
    </w:p>
    <w:p>
      <w:pPr>
        <w:spacing w:line="440" w:lineRule="exact"/>
        <w:ind w:firstLine="400" w:firstLineChars="200"/>
        <w:rPr>
          <w:rFonts w:ascii="宋体" w:hAnsi="宋体"/>
          <w:sz w:val="20"/>
          <w:szCs w:val="20"/>
        </w:rPr>
      </w:pPr>
    </w:p>
    <w:p>
      <w:pPr>
        <w:spacing w:line="440" w:lineRule="exact"/>
        <w:ind w:firstLine="400" w:firstLineChars="200"/>
        <w:rPr>
          <w:rFonts w:ascii="宋体" w:hAnsi="宋体"/>
          <w:sz w:val="20"/>
          <w:szCs w:val="20"/>
        </w:rPr>
      </w:pPr>
    </w:p>
    <w:p>
      <w:pPr>
        <w:spacing w:line="440" w:lineRule="exact"/>
        <w:ind w:firstLine="400" w:firstLineChars="200"/>
        <w:rPr>
          <w:rFonts w:ascii="宋体" w:hAnsi="宋体"/>
          <w:sz w:val="20"/>
          <w:szCs w:val="20"/>
        </w:rPr>
      </w:pPr>
    </w:p>
    <w:p>
      <w:pPr>
        <w:spacing w:line="440" w:lineRule="exact"/>
        <w:ind w:firstLine="400" w:firstLineChars="200"/>
        <w:rPr>
          <w:rFonts w:ascii="宋体" w:hAnsi="宋体"/>
          <w:sz w:val="20"/>
          <w:szCs w:val="20"/>
        </w:rPr>
      </w:pPr>
    </w:p>
    <w:p>
      <w:pPr>
        <w:spacing w:line="440" w:lineRule="exact"/>
        <w:jc w:val="right"/>
        <w:rPr>
          <w:rFonts w:ascii="宋体" w:hAnsi="宋体"/>
          <w:sz w:val="20"/>
          <w:szCs w:val="20"/>
        </w:rPr>
      </w:pPr>
    </w:p>
    <w:p>
      <w:pPr>
        <w:spacing w:line="440" w:lineRule="exact"/>
        <w:ind w:right="480"/>
        <w:jc w:val="center"/>
        <w:rPr>
          <w:rFonts w:ascii="宋体" w:hAnsi="宋体"/>
          <w:sz w:val="20"/>
          <w:szCs w:val="20"/>
        </w:rPr>
      </w:pPr>
      <w:r>
        <w:rPr>
          <w:rFonts w:hint="eastAsia" w:ascii="宋体" w:hAnsi="宋体"/>
          <w:sz w:val="20"/>
          <w:szCs w:val="20"/>
        </w:rPr>
        <w:t xml:space="preserve">            </w:t>
      </w:r>
      <w:r>
        <w:rPr>
          <w:rFonts w:ascii="宋体" w:hAnsi="宋体"/>
          <w:sz w:val="20"/>
          <w:szCs w:val="20"/>
        </w:rPr>
        <w:t xml:space="preserve">           </w:t>
      </w:r>
      <w:r>
        <w:rPr>
          <w:rFonts w:hint="eastAsia" w:ascii="宋体" w:hAnsi="宋体"/>
          <w:sz w:val="20"/>
          <w:szCs w:val="20"/>
        </w:rPr>
        <w:t xml:space="preserve"> 申请人：</w:t>
      </w:r>
      <w:r>
        <w:rPr>
          <w:rFonts w:hint="eastAsia" w:ascii="宋体" w:hAnsi="宋体"/>
          <w:sz w:val="20"/>
          <w:szCs w:val="20"/>
          <w:u w:val="single"/>
        </w:rPr>
        <w:t xml:space="preserve">                                  </w:t>
      </w:r>
      <w:r>
        <w:rPr>
          <w:rFonts w:hint="eastAsia" w:ascii="宋体" w:hAnsi="宋体"/>
          <w:sz w:val="20"/>
          <w:szCs w:val="20"/>
        </w:rPr>
        <w:t>（盖单位章）</w:t>
      </w:r>
    </w:p>
    <w:p>
      <w:pPr>
        <w:spacing w:line="440" w:lineRule="exact"/>
        <w:jc w:val="right"/>
        <w:rPr>
          <w:rFonts w:ascii="宋体" w:hAnsi="宋体"/>
          <w:sz w:val="20"/>
          <w:szCs w:val="20"/>
        </w:rPr>
      </w:pPr>
    </w:p>
    <w:p>
      <w:pPr>
        <w:spacing w:line="440" w:lineRule="exact"/>
        <w:ind w:right="420"/>
        <w:jc w:val="right"/>
        <w:rPr>
          <w:rFonts w:ascii="宋体" w:hAnsi="宋体"/>
          <w:sz w:val="20"/>
          <w:szCs w:val="20"/>
        </w:rPr>
      </w:pPr>
      <w:r>
        <w:rPr>
          <w:rFonts w:hint="eastAsia" w:ascii="宋体" w:hAnsi="宋体"/>
          <w:sz w:val="20"/>
          <w:szCs w:val="20"/>
        </w:rPr>
        <w:t>法定代表人或其委托代理人：</w:t>
      </w:r>
      <w:r>
        <w:rPr>
          <w:rFonts w:hint="eastAsia" w:ascii="宋体" w:hAnsi="宋体"/>
          <w:sz w:val="20"/>
          <w:szCs w:val="20"/>
          <w:u w:val="single"/>
        </w:rPr>
        <w:t xml:space="preserve">               </w:t>
      </w:r>
      <w:r>
        <w:rPr>
          <w:rFonts w:hint="eastAsia" w:ascii="宋体" w:hAnsi="宋体"/>
          <w:sz w:val="20"/>
          <w:szCs w:val="20"/>
        </w:rPr>
        <w:t>（签字或盖章）</w:t>
      </w:r>
    </w:p>
    <w:p>
      <w:pPr>
        <w:spacing w:line="440" w:lineRule="exact"/>
        <w:jc w:val="right"/>
        <w:rPr>
          <w:rFonts w:ascii="宋体" w:hAnsi="宋体"/>
          <w:sz w:val="20"/>
          <w:szCs w:val="20"/>
        </w:rPr>
      </w:pPr>
    </w:p>
    <w:p>
      <w:pPr>
        <w:spacing w:line="440" w:lineRule="exact"/>
        <w:ind w:right="420"/>
        <w:jc w:val="right"/>
        <w:rPr>
          <w:rFonts w:ascii="宋体" w:hAnsi="宋体"/>
          <w:sz w:val="20"/>
          <w:szCs w:val="20"/>
        </w:rPr>
      </w:pPr>
      <w:r>
        <w:rPr>
          <w:rFonts w:hint="eastAsia" w:ascii="宋体" w:hAnsi="宋体"/>
          <w:sz w:val="20"/>
          <w:szCs w:val="20"/>
          <w:u w:val="single"/>
        </w:rPr>
        <w:t xml:space="preserve">          </w:t>
      </w:r>
      <w:r>
        <w:rPr>
          <w:rFonts w:hint="eastAsia" w:ascii="宋体" w:hAnsi="宋体"/>
          <w:sz w:val="20"/>
          <w:szCs w:val="20"/>
        </w:rPr>
        <w:t>年</w:t>
      </w:r>
      <w:r>
        <w:rPr>
          <w:rFonts w:hint="eastAsia" w:ascii="宋体" w:hAnsi="宋体"/>
          <w:sz w:val="20"/>
          <w:szCs w:val="20"/>
          <w:u w:val="single"/>
        </w:rPr>
        <w:t xml:space="preserve">       </w:t>
      </w:r>
      <w:r>
        <w:rPr>
          <w:rFonts w:hint="eastAsia" w:ascii="宋体" w:hAnsi="宋体"/>
          <w:sz w:val="20"/>
          <w:szCs w:val="20"/>
        </w:rPr>
        <w:t>月</w:t>
      </w:r>
      <w:r>
        <w:rPr>
          <w:rFonts w:hint="eastAsia" w:ascii="宋体" w:hAnsi="宋体"/>
          <w:sz w:val="20"/>
          <w:szCs w:val="20"/>
          <w:u w:val="single"/>
        </w:rPr>
        <w:t xml:space="preserve">       </w:t>
      </w:r>
      <w:r>
        <w:rPr>
          <w:rFonts w:hint="eastAsia" w:ascii="宋体" w:hAnsi="宋体"/>
          <w:sz w:val="20"/>
          <w:szCs w:val="20"/>
        </w:rPr>
        <w:t>日</w:t>
      </w:r>
    </w:p>
    <w:p>
      <w:pPr>
        <w:spacing w:line="440" w:lineRule="exact"/>
        <w:rPr>
          <w:rFonts w:ascii="宋体" w:hAnsi="宋体"/>
          <w:sz w:val="24"/>
          <w:szCs w:val="21"/>
        </w:rPr>
      </w:pPr>
    </w:p>
    <w:p>
      <w:pPr>
        <w:rPr>
          <w:rFonts w:ascii="宋体"/>
          <w:sz w:val="36"/>
          <w:szCs w:val="36"/>
        </w:rPr>
      </w:pPr>
      <w:r>
        <w:rPr>
          <w:rFonts w:ascii="宋体"/>
          <w:sz w:val="36"/>
          <w:szCs w:val="36"/>
        </w:rPr>
        <w:br w:type="page"/>
      </w:r>
    </w:p>
    <w:p>
      <w:pPr>
        <w:jc w:val="center"/>
        <w:rPr>
          <w:rFonts w:ascii="宋体" w:hAnsi="宋体"/>
          <w:b/>
          <w:sz w:val="28"/>
          <w:szCs w:val="28"/>
        </w:rPr>
      </w:pPr>
      <w:r>
        <w:rPr>
          <w:rFonts w:hint="eastAsia" w:ascii="宋体" w:hAnsi="宋体"/>
          <w:b/>
          <w:sz w:val="28"/>
          <w:szCs w:val="28"/>
        </w:rPr>
        <w:t>（二）拟派代建项目经理（专业负责人）简历表</w:t>
      </w:r>
    </w:p>
    <w:tbl>
      <w:tblPr>
        <w:tblStyle w:val="2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87"/>
        <w:gridCol w:w="357"/>
        <w:gridCol w:w="722"/>
        <w:gridCol w:w="927"/>
        <w:gridCol w:w="1065"/>
        <w:gridCol w:w="706"/>
        <w:gridCol w:w="1261"/>
        <w:gridCol w:w="163"/>
        <w:gridCol w:w="213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87" w:type="dxa"/>
            <w:vAlign w:val="center"/>
          </w:tcPr>
          <w:p>
            <w:pPr>
              <w:spacing w:line="440" w:lineRule="exact"/>
              <w:jc w:val="center"/>
              <w:rPr>
                <w:rFonts w:ascii="宋体" w:hAnsi="宋体"/>
                <w:szCs w:val="21"/>
              </w:rPr>
            </w:pPr>
            <w:r>
              <w:rPr>
                <w:rFonts w:ascii="宋体" w:hAnsi="宋体"/>
                <w:szCs w:val="21"/>
              </w:rPr>
              <w:t>姓  名</w:t>
            </w:r>
          </w:p>
        </w:tc>
        <w:tc>
          <w:tcPr>
            <w:tcW w:w="1079" w:type="dxa"/>
            <w:gridSpan w:val="2"/>
            <w:vAlign w:val="center"/>
          </w:tcPr>
          <w:p>
            <w:pPr>
              <w:spacing w:line="440" w:lineRule="exact"/>
              <w:jc w:val="center"/>
              <w:rPr>
                <w:rFonts w:ascii="宋体" w:hAnsi="宋体"/>
                <w:szCs w:val="21"/>
              </w:rPr>
            </w:pPr>
          </w:p>
        </w:tc>
        <w:tc>
          <w:tcPr>
            <w:tcW w:w="927" w:type="dxa"/>
            <w:vAlign w:val="center"/>
          </w:tcPr>
          <w:p>
            <w:pPr>
              <w:spacing w:line="440" w:lineRule="exact"/>
              <w:jc w:val="center"/>
              <w:rPr>
                <w:rFonts w:ascii="宋体" w:hAnsi="宋体"/>
                <w:szCs w:val="21"/>
              </w:rPr>
            </w:pPr>
            <w:r>
              <w:rPr>
                <w:rFonts w:ascii="宋体" w:hAnsi="宋体"/>
                <w:szCs w:val="21"/>
              </w:rPr>
              <w:t>年 龄</w:t>
            </w:r>
          </w:p>
        </w:tc>
        <w:tc>
          <w:tcPr>
            <w:tcW w:w="1065" w:type="dxa"/>
            <w:vAlign w:val="center"/>
          </w:tcPr>
          <w:p>
            <w:pPr>
              <w:spacing w:line="440" w:lineRule="exact"/>
              <w:jc w:val="center"/>
              <w:rPr>
                <w:rFonts w:ascii="宋体" w:hAnsi="宋体"/>
                <w:szCs w:val="21"/>
              </w:rPr>
            </w:pPr>
          </w:p>
        </w:tc>
        <w:tc>
          <w:tcPr>
            <w:tcW w:w="2130" w:type="dxa"/>
            <w:gridSpan w:val="3"/>
            <w:vAlign w:val="center"/>
          </w:tcPr>
          <w:p>
            <w:pPr>
              <w:spacing w:line="440" w:lineRule="exact"/>
              <w:jc w:val="center"/>
              <w:rPr>
                <w:rFonts w:ascii="宋体" w:hAnsi="宋体"/>
                <w:szCs w:val="21"/>
              </w:rPr>
            </w:pPr>
            <w:r>
              <w:rPr>
                <w:rFonts w:ascii="宋体" w:hAnsi="宋体"/>
                <w:szCs w:val="21"/>
              </w:rPr>
              <w:t>学历</w:t>
            </w:r>
          </w:p>
        </w:tc>
        <w:tc>
          <w:tcPr>
            <w:tcW w:w="2134" w:type="dxa"/>
            <w:vAlign w:val="center"/>
          </w:tcPr>
          <w:p>
            <w:pPr>
              <w:spacing w:line="440" w:lineRule="exact"/>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87" w:type="dxa"/>
            <w:vAlign w:val="center"/>
          </w:tcPr>
          <w:p>
            <w:pPr>
              <w:spacing w:line="440" w:lineRule="exact"/>
              <w:jc w:val="center"/>
              <w:rPr>
                <w:rFonts w:ascii="宋体" w:hAnsi="宋体"/>
                <w:szCs w:val="21"/>
              </w:rPr>
            </w:pPr>
            <w:r>
              <w:rPr>
                <w:rFonts w:ascii="宋体" w:hAnsi="宋体"/>
                <w:szCs w:val="21"/>
              </w:rPr>
              <w:t>职  称</w:t>
            </w:r>
          </w:p>
        </w:tc>
        <w:tc>
          <w:tcPr>
            <w:tcW w:w="1079" w:type="dxa"/>
            <w:gridSpan w:val="2"/>
            <w:vAlign w:val="center"/>
          </w:tcPr>
          <w:p>
            <w:pPr>
              <w:spacing w:line="440" w:lineRule="exact"/>
              <w:jc w:val="center"/>
              <w:rPr>
                <w:rFonts w:ascii="宋体" w:hAnsi="宋体"/>
                <w:szCs w:val="21"/>
              </w:rPr>
            </w:pPr>
          </w:p>
        </w:tc>
        <w:tc>
          <w:tcPr>
            <w:tcW w:w="927" w:type="dxa"/>
            <w:vAlign w:val="center"/>
          </w:tcPr>
          <w:p>
            <w:pPr>
              <w:spacing w:line="440" w:lineRule="exact"/>
              <w:jc w:val="center"/>
              <w:rPr>
                <w:rFonts w:ascii="宋体" w:hAnsi="宋体"/>
                <w:szCs w:val="21"/>
              </w:rPr>
            </w:pPr>
            <w:r>
              <w:rPr>
                <w:rFonts w:ascii="宋体" w:hAnsi="宋体"/>
                <w:szCs w:val="21"/>
              </w:rPr>
              <w:t>职 务</w:t>
            </w:r>
          </w:p>
        </w:tc>
        <w:tc>
          <w:tcPr>
            <w:tcW w:w="1065" w:type="dxa"/>
            <w:vAlign w:val="center"/>
          </w:tcPr>
          <w:p>
            <w:pPr>
              <w:spacing w:line="440" w:lineRule="exact"/>
              <w:jc w:val="center"/>
              <w:rPr>
                <w:rFonts w:ascii="宋体" w:hAnsi="宋体"/>
                <w:szCs w:val="21"/>
              </w:rPr>
            </w:pPr>
          </w:p>
        </w:tc>
        <w:tc>
          <w:tcPr>
            <w:tcW w:w="2130" w:type="dxa"/>
            <w:gridSpan w:val="3"/>
            <w:vAlign w:val="center"/>
          </w:tcPr>
          <w:p>
            <w:pPr>
              <w:spacing w:line="440" w:lineRule="exact"/>
              <w:jc w:val="center"/>
              <w:rPr>
                <w:rFonts w:ascii="宋体" w:hAnsi="宋体"/>
                <w:szCs w:val="21"/>
              </w:rPr>
            </w:pPr>
            <w:r>
              <w:rPr>
                <w:rFonts w:ascii="宋体" w:hAnsi="宋体"/>
                <w:szCs w:val="21"/>
              </w:rPr>
              <w:t>拟在本合同任职</w:t>
            </w:r>
          </w:p>
        </w:tc>
        <w:tc>
          <w:tcPr>
            <w:tcW w:w="2134" w:type="dxa"/>
            <w:vAlign w:val="center"/>
          </w:tcPr>
          <w:p>
            <w:pPr>
              <w:spacing w:line="440" w:lineRule="exact"/>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87" w:type="dxa"/>
            <w:vAlign w:val="center"/>
          </w:tcPr>
          <w:p>
            <w:pPr>
              <w:spacing w:line="440" w:lineRule="exact"/>
              <w:jc w:val="center"/>
              <w:rPr>
                <w:rFonts w:ascii="宋体" w:hAnsi="宋体"/>
                <w:szCs w:val="21"/>
              </w:rPr>
            </w:pPr>
            <w:r>
              <w:rPr>
                <w:rFonts w:ascii="宋体" w:hAnsi="宋体"/>
                <w:szCs w:val="21"/>
              </w:rPr>
              <w:t>毕业学校</w:t>
            </w:r>
          </w:p>
        </w:tc>
        <w:tc>
          <w:tcPr>
            <w:tcW w:w="7335" w:type="dxa"/>
            <w:gridSpan w:val="8"/>
          </w:tcPr>
          <w:p>
            <w:pPr>
              <w:spacing w:line="440" w:lineRule="exact"/>
              <w:ind w:firstLine="945" w:firstLineChars="450"/>
              <w:rPr>
                <w:rFonts w:ascii="宋体" w:hAnsi="宋体"/>
                <w:szCs w:val="21"/>
              </w:rPr>
            </w:pPr>
            <w:r>
              <w:rPr>
                <w:rFonts w:ascii="宋体" w:hAnsi="宋体"/>
                <w:szCs w:val="21"/>
              </w:rPr>
              <w:t>年毕业于            学校        专业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2" w:type="dxa"/>
            <w:gridSpan w:val="9"/>
            <w:vAlign w:val="center"/>
          </w:tcPr>
          <w:p>
            <w:pPr>
              <w:spacing w:line="440" w:lineRule="exact"/>
              <w:rPr>
                <w:rFonts w:ascii="宋体" w:hAnsi="宋体"/>
                <w:szCs w:val="21"/>
              </w:rPr>
            </w:pPr>
            <w:r>
              <w:rPr>
                <w:rFonts w:ascii="宋体" w:hAnsi="宋体"/>
                <w:szCs w:val="21"/>
              </w:rPr>
              <w:t>主要工作经历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544" w:type="dxa"/>
            <w:gridSpan w:val="2"/>
            <w:vAlign w:val="center"/>
          </w:tcPr>
          <w:p>
            <w:pPr>
              <w:spacing w:line="440" w:lineRule="exact"/>
              <w:jc w:val="center"/>
              <w:rPr>
                <w:rFonts w:ascii="宋体" w:hAnsi="宋体"/>
                <w:szCs w:val="21"/>
              </w:rPr>
            </w:pPr>
            <w:r>
              <w:rPr>
                <w:rFonts w:ascii="宋体" w:hAnsi="宋体"/>
                <w:szCs w:val="21"/>
              </w:rPr>
              <w:t>时  间</w:t>
            </w:r>
          </w:p>
        </w:tc>
        <w:tc>
          <w:tcPr>
            <w:tcW w:w="3420" w:type="dxa"/>
            <w:gridSpan w:val="4"/>
            <w:vAlign w:val="center"/>
          </w:tcPr>
          <w:p>
            <w:pPr>
              <w:spacing w:line="440" w:lineRule="exact"/>
              <w:jc w:val="center"/>
              <w:rPr>
                <w:rFonts w:ascii="宋体" w:hAnsi="宋体"/>
                <w:szCs w:val="21"/>
              </w:rPr>
            </w:pPr>
            <w:r>
              <w:rPr>
                <w:rFonts w:ascii="宋体" w:hAnsi="宋体"/>
                <w:szCs w:val="21"/>
              </w:rPr>
              <w:t>参加过的类似项目</w:t>
            </w:r>
          </w:p>
        </w:tc>
        <w:tc>
          <w:tcPr>
            <w:tcW w:w="1261" w:type="dxa"/>
            <w:vAlign w:val="center"/>
          </w:tcPr>
          <w:p>
            <w:pPr>
              <w:spacing w:line="440" w:lineRule="exact"/>
              <w:jc w:val="center"/>
              <w:rPr>
                <w:rFonts w:ascii="宋体" w:hAnsi="宋体"/>
                <w:szCs w:val="21"/>
              </w:rPr>
            </w:pPr>
            <w:r>
              <w:rPr>
                <w:rFonts w:ascii="宋体" w:hAnsi="宋体"/>
                <w:szCs w:val="21"/>
              </w:rPr>
              <w:t>担任职务</w:t>
            </w:r>
          </w:p>
        </w:tc>
        <w:tc>
          <w:tcPr>
            <w:tcW w:w="2297" w:type="dxa"/>
            <w:gridSpan w:val="2"/>
            <w:vAlign w:val="center"/>
          </w:tcPr>
          <w:p>
            <w:pPr>
              <w:spacing w:line="440" w:lineRule="exact"/>
              <w:jc w:val="center"/>
              <w:rPr>
                <w:rFonts w:ascii="宋体" w:hAnsi="宋体"/>
                <w:szCs w:val="21"/>
              </w:rPr>
            </w:pPr>
            <w:r>
              <w:rPr>
                <w:rFonts w:ascii="宋体" w:hAnsi="宋体"/>
                <w:szCs w:val="21"/>
              </w:rPr>
              <w:t>发包人及联系电话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1544" w:type="dxa"/>
            <w:gridSpan w:val="2"/>
          </w:tcPr>
          <w:p>
            <w:pPr>
              <w:spacing w:line="440" w:lineRule="exact"/>
              <w:rPr>
                <w:rFonts w:eastAsia="黑体"/>
                <w:szCs w:val="21"/>
              </w:rPr>
            </w:pPr>
          </w:p>
        </w:tc>
        <w:tc>
          <w:tcPr>
            <w:tcW w:w="3420" w:type="dxa"/>
            <w:gridSpan w:val="4"/>
          </w:tcPr>
          <w:p>
            <w:pPr>
              <w:spacing w:line="440" w:lineRule="exact"/>
              <w:rPr>
                <w:rFonts w:eastAsia="黑体"/>
                <w:szCs w:val="21"/>
              </w:rPr>
            </w:pPr>
          </w:p>
        </w:tc>
        <w:tc>
          <w:tcPr>
            <w:tcW w:w="1261" w:type="dxa"/>
          </w:tcPr>
          <w:p>
            <w:pPr>
              <w:spacing w:line="440" w:lineRule="exact"/>
              <w:rPr>
                <w:rFonts w:eastAsia="黑体"/>
                <w:szCs w:val="21"/>
              </w:rPr>
            </w:pPr>
          </w:p>
        </w:tc>
        <w:tc>
          <w:tcPr>
            <w:tcW w:w="2297" w:type="dxa"/>
            <w:gridSpan w:val="2"/>
          </w:tcPr>
          <w:p>
            <w:pPr>
              <w:spacing w:line="440" w:lineRule="exact"/>
              <w:rPr>
                <w:rFonts w:eastAsia="黑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1544" w:type="dxa"/>
            <w:gridSpan w:val="2"/>
          </w:tcPr>
          <w:p>
            <w:pPr>
              <w:spacing w:line="440" w:lineRule="exact"/>
              <w:rPr>
                <w:rFonts w:eastAsia="黑体"/>
                <w:szCs w:val="21"/>
              </w:rPr>
            </w:pPr>
          </w:p>
        </w:tc>
        <w:tc>
          <w:tcPr>
            <w:tcW w:w="3420" w:type="dxa"/>
            <w:gridSpan w:val="4"/>
          </w:tcPr>
          <w:p>
            <w:pPr>
              <w:spacing w:line="440" w:lineRule="exact"/>
              <w:rPr>
                <w:rFonts w:eastAsia="黑体"/>
                <w:szCs w:val="21"/>
              </w:rPr>
            </w:pPr>
          </w:p>
        </w:tc>
        <w:tc>
          <w:tcPr>
            <w:tcW w:w="1261" w:type="dxa"/>
          </w:tcPr>
          <w:p>
            <w:pPr>
              <w:spacing w:line="440" w:lineRule="exact"/>
              <w:rPr>
                <w:rFonts w:eastAsia="黑体"/>
                <w:szCs w:val="21"/>
              </w:rPr>
            </w:pPr>
          </w:p>
        </w:tc>
        <w:tc>
          <w:tcPr>
            <w:tcW w:w="2297" w:type="dxa"/>
            <w:gridSpan w:val="2"/>
          </w:tcPr>
          <w:p>
            <w:pPr>
              <w:spacing w:line="440" w:lineRule="exact"/>
              <w:rPr>
                <w:rFonts w:eastAsia="黑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1544" w:type="dxa"/>
            <w:gridSpan w:val="2"/>
          </w:tcPr>
          <w:p>
            <w:pPr>
              <w:spacing w:line="440" w:lineRule="exact"/>
              <w:rPr>
                <w:rFonts w:eastAsia="黑体"/>
                <w:szCs w:val="21"/>
              </w:rPr>
            </w:pPr>
          </w:p>
        </w:tc>
        <w:tc>
          <w:tcPr>
            <w:tcW w:w="3420" w:type="dxa"/>
            <w:gridSpan w:val="4"/>
          </w:tcPr>
          <w:p>
            <w:pPr>
              <w:spacing w:line="440" w:lineRule="exact"/>
              <w:rPr>
                <w:rFonts w:eastAsia="黑体"/>
                <w:szCs w:val="21"/>
              </w:rPr>
            </w:pPr>
          </w:p>
        </w:tc>
        <w:tc>
          <w:tcPr>
            <w:tcW w:w="1261" w:type="dxa"/>
          </w:tcPr>
          <w:p>
            <w:pPr>
              <w:spacing w:line="440" w:lineRule="exact"/>
              <w:rPr>
                <w:rFonts w:eastAsia="黑体"/>
                <w:szCs w:val="21"/>
              </w:rPr>
            </w:pPr>
          </w:p>
        </w:tc>
        <w:tc>
          <w:tcPr>
            <w:tcW w:w="2297" w:type="dxa"/>
            <w:gridSpan w:val="2"/>
          </w:tcPr>
          <w:p>
            <w:pPr>
              <w:spacing w:line="440" w:lineRule="exact"/>
              <w:rPr>
                <w:rFonts w:eastAsia="黑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1544" w:type="dxa"/>
            <w:gridSpan w:val="2"/>
            <w:vAlign w:val="center"/>
          </w:tcPr>
          <w:p>
            <w:pPr>
              <w:spacing w:line="440" w:lineRule="exact"/>
              <w:rPr>
                <w:rFonts w:eastAsia="黑体"/>
                <w:szCs w:val="21"/>
              </w:rPr>
            </w:pPr>
          </w:p>
        </w:tc>
        <w:tc>
          <w:tcPr>
            <w:tcW w:w="3420" w:type="dxa"/>
            <w:gridSpan w:val="4"/>
            <w:vAlign w:val="center"/>
          </w:tcPr>
          <w:p>
            <w:pPr>
              <w:spacing w:line="440" w:lineRule="exact"/>
              <w:rPr>
                <w:rFonts w:eastAsia="黑体"/>
                <w:szCs w:val="21"/>
              </w:rPr>
            </w:pPr>
          </w:p>
        </w:tc>
        <w:tc>
          <w:tcPr>
            <w:tcW w:w="1261" w:type="dxa"/>
            <w:vAlign w:val="center"/>
          </w:tcPr>
          <w:p>
            <w:pPr>
              <w:spacing w:line="440" w:lineRule="exact"/>
              <w:rPr>
                <w:rFonts w:eastAsia="黑体"/>
                <w:szCs w:val="21"/>
              </w:rPr>
            </w:pPr>
          </w:p>
        </w:tc>
        <w:tc>
          <w:tcPr>
            <w:tcW w:w="2297" w:type="dxa"/>
            <w:gridSpan w:val="2"/>
            <w:vAlign w:val="center"/>
          </w:tcPr>
          <w:p>
            <w:pPr>
              <w:spacing w:line="440" w:lineRule="exact"/>
              <w:rPr>
                <w:rFonts w:eastAsia="黑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1544" w:type="dxa"/>
            <w:gridSpan w:val="2"/>
            <w:vAlign w:val="center"/>
          </w:tcPr>
          <w:p>
            <w:pPr>
              <w:spacing w:line="440" w:lineRule="exact"/>
              <w:rPr>
                <w:rFonts w:eastAsia="黑体"/>
                <w:szCs w:val="21"/>
              </w:rPr>
            </w:pPr>
          </w:p>
        </w:tc>
        <w:tc>
          <w:tcPr>
            <w:tcW w:w="3420" w:type="dxa"/>
            <w:gridSpan w:val="4"/>
            <w:vAlign w:val="center"/>
          </w:tcPr>
          <w:p>
            <w:pPr>
              <w:spacing w:line="440" w:lineRule="exact"/>
              <w:rPr>
                <w:rFonts w:eastAsia="黑体"/>
                <w:szCs w:val="21"/>
              </w:rPr>
            </w:pPr>
          </w:p>
        </w:tc>
        <w:tc>
          <w:tcPr>
            <w:tcW w:w="1261" w:type="dxa"/>
            <w:vAlign w:val="center"/>
          </w:tcPr>
          <w:p>
            <w:pPr>
              <w:spacing w:line="440" w:lineRule="exact"/>
              <w:rPr>
                <w:rFonts w:eastAsia="黑体"/>
                <w:szCs w:val="21"/>
              </w:rPr>
            </w:pPr>
          </w:p>
        </w:tc>
        <w:tc>
          <w:tcPr>
            <w:tcW w:w="2297" w:type="dxa"/>
            <w:gridSpan w:val="2"/>
            <w:vAlign w:val="center"/>
          </w:tcPr>
          <w:p>
            <w:pPr>
              <w:spacing w:line="440" w:lineRule="exact"/>
              <w:rPr>
                <w:rFonts w:eastAsia="黑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1544" w:type="dxa"/>
            <w:gridSpan w:val="2"/>
            <w:vAlign w:val="center"/>
          </w:tcPr>
          <w:p>
            <w:pPr>
              <w:spacing w:line="440" w:lineRule="exact"/>
              <w:rPr>
                <w:rFonts w:eastAsia="黑体"/>
                <w:szCs w:val="21"/>
              </w:rPr>
            </w:pPr>
          </w:p>
        </w:tc>
        <w:tc>
          <w:tcPr>
            <w:tcW w:w="3420" w:type="dxa"/>
            <w:gridSpan w:val="4"/>
            <w:vAlign w:val="center"/>
          </w:tcPr>
          <w:p>
            <w:pPr>
              <w:spacing w:line="440" w:lineRule="exact"/>
              <w:rPr>
                <w:rFonts w:eastAsia="黑体"/>
                <w:szCs w:val="21"/>
              </w:rPr>
            </w:pPr>
          </w:p>
        </w:tc>
        <w:tc>
          <w:tcPr>
            <w:tcW w:w="1261" w:type="dxa"/>
            <w:vAlign w:val="center"/>
          </w:tcPr>
          <w:p>
            <w:pPr>
              <w:spacing w:line="440" w:lineRule="exact"/>
              <w:rPr>
                <w:rFonts w:eastAsia="黑体"/>
                <w:szCs w:val="21"/>
              </w:rPr>
            </w:pPr>
          </w:p>
        </w:tc>
        <w:tc>
          <w:tcPr>
            <w:tcW w:w="2297" w:type="dxa"/>
            <w:gridSpan w:val="2"/>
            <w:vAlign w:val="center"/>
          </w:tcPr>
          <w:p>
            <w:pPr>
              <w:spacing w:line="440" w:lineRule="exact"/>
              <w:rPr>
                <w:rFonts w:eastAsia="黑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1544" w:type="dxa"/>
            <w:gridSpan w:val="2"/>
            <w:vAlign w:val="center"/>
          </w:tcPr>
          <w:p>
            <w:pPr>
              <w:spacing w:line="440" w:lineRule="exact"/>
              <w:rPr>
                <w:rFonts w:eastAsia="黑体"/>
                <w:szCs w:val="21"/>
              </w:rPr>
            </w:pPr>
          </w:p>
        </w:tc>
        <w:tc>
          <w:tcPr>
            <w:tcW w:w="3420" w:type="dxa"/>
            <w:gridSpan w:val="4"/>
            <w:vAlign w:val="center"/>
          </w:tcPr>
          <w:p>
            <w:pPr>
              <w:spacing w:line="440" w:lineRule="exact"/>
              <w:rPr>
                <w:rFonts w:eastAsia="黑体"/>
                <w:szCs w:val="21"/>
              </w:rPr>
            </w:pPr>
          </w:p>
        </w:tc>
        <w:tc>
          <w:tcPr>
            <w:tcW w:w="1261" w:type="dxa"/>
            <w:vAlign w:val="center"/>
          </w:tcPr>
          <w:p>
            <w:pPr>
              <w:spacing w:line="440" w:lineRule="exact"/>
              <w:rPr>
                <w:rFonts w:eastAsia="黑体"/>
                <w:szCs w:val="21"/>
              </w:rPr>
            </w:pPr>
          </w:p>
        </w:tc>
        <w:tc>
          <w:tcPr>
            <w:tcW w:w="2297" w:type="dxa"/>
            <w:gridSpan w:val="2"/>
            <w:vAlign w:val="center"/>
          </w:tcPr>
          <w:p>
            <w:pPr>
              <w:spacing w:line="440" w:lineRule="exact"/>
              <w:rPr>
                <w:rFonts w:eastAsia="黑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1544" w:type="dxa"/>
            <w:gridSpan w:val="2"/>
            <w:vAlign w:val="center"/>
          </w:tcPr>
          <w:p>
            <w:pPr>
              <w:spacing w:line="440" w:lineRule="exact"/>
              <w:rPr>
                <w:rFonts w:eastAsia="黑体"/>
                <w:szCs w:val="21"/>
              </w:rPr>
            </w:pPr>
          </w:p>
        </w:tc>
        <w:tc>
          <w:tcPr>
            <w:tcW w:w="3420" w:type="dxa"/>
            <w:gridSpan w:val="4"/>
            <w:vAlign w:val="center"/>
          </w:tcPr>
          <w:p>
            <w:pPr>
              <w:spacing w:line="440" w:lineRule="exact"/>
              <w:rPr>
                <w:rFonts w:eastAsia="黑体"/>
                <w:szCs w:val="21"/>
              </w:rPr>
            </w:pPr>
          </w:p>
        </w:tc>
        <w:tc>
          <w:tcPr>
            <w:tcW w:w="1261" w:type="dxa"/>
            <w:vAlign w:val="center"/>
          </w:tcPr>
          <w:p>
            <w:pPr>
              <w:spacing w:line="440" w:lineRule="exact"/>
              <w:rPr>
                <w:rFonts w:eastAsia="黑体"/>
                <w:szCs w:val="21"/>
              </w:rPr>
            </w:pPr>
          </w:p>
        </w:tc>
        <w:tc>
          <w:tcPr>
            <w:tcW w:w="2297" w:type="dxa"/>
            <w:gridSpan w:val="2"/>
            <w:vAlign w:val="center"/>
          </w:tcPr>
          <w:p>
            <w:pPr>
              <w:spacing w:line="440" w:lineRule="exact"/>
              <w:rPr>
                <w:rFonts w:eastAsia="黑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1544" w:type="dxa"/>
            <w:gridSpan w:val="2"/>
            <w:vAlign w:val="center"/>
          </w:tcPr>
          <w:p>
            <w:pPr>
              <w:spacing w:line="440" w:lineRule="exact"/>
              <w:rPr>
                <w:rFonts w:eastAsia="黑体"/>
                <w:szCs w:val="21"/>
              </w:rPr>
            </w:pPr>
          </w:p>
        </w:tc>
        <w:tc>
          <w:tcPr>
            <w:tcW w:w="3420" w:type="dxa"/>
            <w:gridSpan w:val="4"/>
            <w:vAlign w:val="center"/>
          </w:tcPr>
          <w:p>
            <w:pPr>
              <w:spacing w:line="440" w:lineRule="exact"/>
              <w:rPr>
                <w:rFonts w:eastAsia="黑体"/>
                <w:szCs w:val="21"/>
              </w:rPr>
            </w:pPr>
          </w:p>
        </w:tc>
        <w:tc>
          <w:tcPr>
            <w:tcW w:w="1261" w:type="dxa"/>
            <w:vAlign w:val="center"/>
          </w:tcPr>
          <w:p>
            <w:pPr>
              <w:spacing w:line="440" w:lineRule="exact"/>
              <w:rPr>
                <w:rFonts w:eastAsia="黑体"/>
                <w:szCs w:val="21"/>
              </w:rPr>
            </w:pPr>
          </w:p>
        </w:tc>
        <w:tc>
          <w:tcPr>
            <w:tcW w:w="2297" w:type="dxa"/>
            <w:gridSpan w:val="2"/>
            <w:vAlign w:val="center"/>
          </w:tcPr>
          <w:p>
            <w:pPr>
              <w:spacing w:line="440" w:lineRule="exact"/>
              <w:rPr>
                <w:rFonts w:eastAsia="黑体"/>
                <w:szCs w:val="21"/>
              </w:rPr>
            </w:pPr>
          </w:p>
        </w:tc>
      </w:tr>
    </w:tbl>
    <w:p>
      <w:pPr>
        <w:spacing w:line="400" w:lineRule="exact"/>
      </w:pPr>
      <w:r>
        <w:rPr>
          <w:rFonts w:hint="eastAsia"/>
        </w:rPr>
        <w:t>注：</w:t>
      </w:r>
    </w:p>
    <w:p>
      <w:pPr>
        <w:spacing w:line="400" w:lineRule="exact"/>
      </w:pPr>
      <w:r>
        <w:rPr>
          <w:rFonts w:hint="eastAsia"/>
        </w:rPr>
        <w:t>1）此表后须附资格证书、职称证、身份证、学历证、</w:t>
      </w:r>
      <w:r>
        <w:rPr>
          <w:rFonts w:hint="eastAsia" w:ascii="宋体" w:hAnsi="宋体" w:cs="宋体"/>
          <w:kern w:val="0"/>
          <w:szCs w:val="21"/>
        </w:rPr>
        <w:t>社保缴纳证明资料</w:t>
      </w:r>
      <w:r>
        <w:rPr>
          <w:rFonts w:hint="eastAsia"/>
        </w:rPr>
        <w:t>等资料复印件加盖申请人公章。</w:t>
      </w:r>
    </w:p>
    <w:p>
      <w:pPr>
        <w:spacing w:line="400" w:lineRule="exact"/>
        <w:rPr>
          <w:rFonts w:ascii="宋体" w:hAnsi="宋体" w:cs="宋体"/>
          <w:kern w:val="0"/>
          <w:szCs w:val="21"/>
        </w:rPr>
      </w:pPr>
      <w:r>
        <w:rPr>
          <w:rFonts w:hint="eastAsia"/>
        </w:rPr>
        <w:t>2）代建项目经理、专业负责人均需分别填写</w:t>
      </w:r>
      <w:r>
        <w:rPr>
          <w:rFonts w:hint="eastAsia" w:ascii="宋体" w:hAnsi="宋体" w:cs="宋体"/>
          <w:kern w:val="0"/>
          <w:szCs w:val="21"/>
        </w:rPr>
        <w:t>。</w:t>
      </w:r>
    </w:p>
    <w:p>
      <w:pPr>
        <w:spacing w:line="440" w:lineRule="exact"/>
        <w:rPr>
          <w:rFonts w:eastAsia="黑体"/>
          <w:sz w:val="20"/>
          <w:szCs w:val="20"/>
        </w:rPr>
      </w:pPr>
    </w:p>
    <w:p>
      <w:pPr>
        <w:spacing w:line="440" w:lineRule="exact"/>
        <w:rPr>
          <w:rFonts w:eastAsia="黑体"/>
          <w:sz w:val="20"/>
          <w:szCs w:val="20"/>
        </w:rPr>
      </w:pPr>
    </w:p>
    <w:p>
      <w:pPr>
        <w:pStyle w:val="7"/>
        <w:rPr>
          <w:rFonts w:eastAsia="黑体"/>
          <w:sz w:val="20"/>
          <w:szCs w:val="20"/>
        </w:rPr>
      </w:pPr>
    </w:p>
    <w:p/>
    <w:p>
      <w:pPr>
        <w:pStyle w:val="10"/>
      </w:pPr>
    </w:p>
    <w:p>
      <w:pPr>
        <w:pStyle w:val="10"/>
      </w:pPr>
    </w:p>
    <w:p>
      <w:pPr>
        <w:spacing w:line="440" w:lineRule="exact"/>
        <w:rPr>
          <w:rFonts w:eastAsia="黑体"/>
          <w:sz w:val="20"/>
          <w:szCs w:val="20"/>
        </w:rPr>
      </w:pPr>
    </w:p>
    <w:p>
      <w:pPr>
        <w:rPr>
          <w:rFonts w:hint="eastAsia" w:ascii="宋体" w:hAnsi="宋体"/>
          <w:b/>
          <w:sz w:val="28"/>
          <w:szCs w:val="28"/>
        </w:rPr>
      </w:pPr>
      <w:bookmarkStart w:id="956" w:name="_Toc3997911"/>
      <w:r>
        <w:rPr>
          <w:rFonts w:hint="eastAsia" w:ascii="宋体" w:hAnsi="宋体"/>
          <w:b/>
          <w:sz w:val="28"/>
          <w:szCs w:val="28"/>
        </w:rPr>
        <w:br w:type="page"/>
      </w:r>
    </w:p>
    <w:p>
      <w:pPr>
        <w:jc w:val="center"/>
        <w:rPr>
          <w:rFonts w:ascii="宋体" w:hAnsi="宋体"/>
          <w:b/>
          <w:sz w:val="28"/>
          <w:szCs w:val="28"/>
        </w:rPr>
      </w:pPr>
      <w:r>
        <w:rPr>
          <w:rFonts w:hint="eastAsia" w:ascii="宋体" w:hAnsi="宋体"/>
          <w:b/>
          <w:sz w:val="28"/>
          <w:szCs w:val="28"/>
        </w:rPr>
        <w:t>（三）拟派代建项目人员配置汇总表</w:t>
      </w:r>
      <w:bookmarkEnd w:id="956"/>
    </w:p>
    <w:tbl>
      <w:tblPr>
        <w:tblStyle w:val="21"/>
        <w:tblW w:w="847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1"/>
        <w:gridCol w:w="707"/>
        <w:gridCol w:w="879"/>
        <w:gridCol w:w="835"/>
        <w:gridCol w:w="1061"/>
        <w:gridCol w:w="1243"/>
        <w:gridCol w:w="996"/>
        <w:gridCol w:w="986"/>
        <w:gridCol w:w="103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1" w:type="dxa"/>
            <w:vMerge w:val="restart"/>
            <w:vAlign w:val="center"/>
          </w:tcPr>
          <w:p>
            <w:pPr>
              <w:spacing w:line="440" w:lineRule="exact"/>
              <w:jc w:val="center"/>
              <w:rPr>
                <w:rFonts w:ascii="宋体" w:hAnsi="宋体" w:cs="宋体"/>
                <w:szCs w:val="21"/>
              </w:rPr>
            </w:pPr>
            <w:r>
              <w:rPr>
                <w:rFonts w:hint="eastAsia" w:ascii="宋体" w:hAnsi="宋体" w:cs="宋体"/>
                <w:szCs w:val="21"/>
              </w:rPr>
              <w:t>专业服务</w:t>
            </w:r>
          </w:p>
        </w:tc>
        <w:tc>
          <w:tcPr>
            <w:tcW w:w="707" w:type="dxa"/>
            <w:vMerge w:val="restart"/>
            <w:vAlign w:val="center"/>
          </w:tcPr>
          <w:p>
            <w:pPr>
              <w:spacing w:line="440" w:lineRule="exact"/>
              <w:jc w:val="center"/>
              <w:rPr>
                <w:rFonts w:ascii="宋体" w:hAnsi="宋体" w:cs="宋体"/>
                <w:szCs w:val="21"/>
              </w:rPr>
            </w:pPr>
            <w:r>
              <w:rPr>
                <w:rFonts w:hint="eastAsia" w:ascii="宋体" w:hAnsi="宋体" w:cs="宋体"/>
                <w:szCs w:val="21"/>
              </w:rPr>
              <w:t>序号</w:t>
            </w:r>
          </w:p>
        </w:tc>
        <w:tc>
          <w:tcPr>
            <w:tcW w:w="879" w:type="dxa"/>
            <w:vMerge w:val="restart"/>
            <w:vAlign w:val="center"/>
          </w:tcPr>
          <w:p>
            <w:pPr>
              <w:spacing w:line="440" w:lineRule="exact"/>
              <w:jc w:val="center"/>
              <w:rPr>
                <w:rFonts w:ascii="宋体" w:hAnsi="宋体" w:cs="宋体"/>
                <w:szCs w:val="21"/>
              </w:rPr>
            </w:pPr>
            <w:r>
              <w:rPr>
                <w:rFonts w:hint="eastAsia" w:ascii="宋体" w:hAnsi="宋体" w:cs="宋体"/>
                <w:szCs w:val="21"/>
              </w:rPr>
              <w:t>姓名</w:t>
            </w:r>
          </w:p>
        </w:tc>
        <w:tc>
          <w:tcPr>
            <w:tcW w:w="835" w:type="dxa"/>
            <w:vMerge w:val="restart"/>
            <w:vAlign w:val="center"/>
          </w:tcPr>
          <w:p>
            <w:pPr>
              <w:spacing w:line="440" w:lineRule="exact"/>
              <w:jc w:val="center"/>
              <w:rPr>
                <w:rFonts w:ascii="宋体" w:hAnsi="宋体" w:cs="宋体"/>
                <w:szCs w:val="21"/>
              </w:rPr>
            </w:pPr>
            <w:r>
              <w:rPr>
                <w:rFonts w:hint="eastAsia" w:ascii="宋体" w:hAnsi="宋体" w:cs="宋体"/>
                <w:szCs w:val="21"/>
              </w:rPr>
              <w:t>职务</w:t>
            </w:r>
          </w:p>
        </w:tc>
        <w:tc>
          <w:tcPr>
            <w:tcW w:w="4286" w:type="dxa"/>
            <w:gridSpan w:val="4"/>
            <w:vAlign w:val="center"/>
          </w:tcPr>
          <w:p>
            <w:pPr>
              <w:spacing w:line="440" w:lineRule="exact"/>
              <w:jc w:val="center"/>
              <w:rPr>
                <w:rFonts w:ascii="宋体" w:hAnsi="宋体" w:cs="宋体"/>
                <w:szCs w:val="21"/>
              </w:rPr>
            </w:pPr>
            <w:r>
              <w:rPr>
                <w:rFonts w:hint="eastAsia" w:ascii="宋体" w:hAnsi="宋体" w:cs="宋体"/>
                <w:szCs w:val="21"/>
              </w:rPr>
              <w:t>执业或职业资格证明</w:t>
            </w:r>
          </w:p>
        </w:tc>
        <w:tc>
          <w:tcPr>
            <w:tcW w:w="1039" w:type="dxa"/>
            <w:vAlign w:val="center"/>
          </w:tcPr>
          <w:p>
            <w:pPr>
              <w:spacing w:line="440" w:lineRule="exact"/>
              <w:jc w:val="center"/>
              <w:rPr>
                <w:rFonts w:ascii="宋体" w:hAnsi="宋体" w:cs="宋体"/>
                <w:szCs w:val="21"/>
              </w:rPr>
            </w:pPr>
            <w:r>
              <w:rPr>
                <w:rFonts w:hint="eastAsia" w:ascii="宋体" w:hAnsi="宋体" w:cs="宋体"/>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1" w:type="dxa"/>
            <w:vMerge w:val="continue"/>
            <w:vAlign w:val="center"/>
          </w:tcPr>
          <w:p>
            <w:pPr>
              <w:spacing w:line="440" w:lineRule="exact"/>
              <w:jc w:val="center"/>
              <w:rPr>
                <w:rFonts w:ascii="宋体" w:hAnsi="宋体" w:cs="宋体"/>
                <w:szCs w:val="21"/>
              </w:rPr>
            </w:pPr>
          </w:p>
        </w:tc>
        <w:tc>
          <w:tcPr>
            <w:tcW w:w="707" w:type="dxa"/>
            <w:vMerge w:val="continue"/>
            <w:vAlign w:val="center"/>
          </w:tcPr>
          <w:p>
            <w:pPr>
              <w:spacing w:line="440" w:lineRule="exact"/>
              <w:jc w:val="center"/>
              <w:rPr>
                <w:rFonts w:ascii="宋体" w:hAnsi="宋体" w:cs="宋体"/>
                <w:szCs w:val="21"/>
              </w:rPr>
            </w:pPr>
          </w:p>
        </w:tc>
        <w:tc>
          <w:tcPr>
            <w:tcW w:w="879" w:type="dxa"/>
            <w:vMerge w:val="continue"/>
            <w:vAlign w:val="center"/>
          </w:tcPr>
          <w:p>
            <w:pPr>
              <w:spacing w:line="440" w:lineRule="exact"/>
              <w:jc w:val="center"/>
              <w:rPr>
                <w:rFonts w:ascii="宋体" w:hAnsi="宋体" w:cs="宋体"/>
                <w:szCs w:val="21"/>
              </w:rPr>
            </w:pPr>
          </w:p>
        </w:tc>
        <w:tc>
          <w:tcPr>
            <w:tcW w:w="835" w:type="dxa"/>
            <w:vMerge w:val="continue"/>
            <w:vAlign w:val="center"/>
          </w:tcPr>
          <w:p>
            <w:pPr>
              <w:spacing w:line="440" w:lineRule="exact"/>
              <w:jc w:val="center"/>
              <w:rPr>
                <w:rFonts w:ascii="宋体" w:hAnsi="宋体" w:cs="宋体"/>
                <w:szCs w:val="21"/>
              </w:rPr>
            </w:pPr>
          </w:p>
        </w:tc>
        <w:tc>
          <w:tcPr>
            <w:tcW w:w="1061" w:type="dxa"/>
            <w:vAlign w:val="center"/>
          </w:tcPr>
          <w:p>
            <w:pPr>
              <w:spacing w:line="440" w:lineRule="exact"/>
              <w:jc w:val="center"/>
              <w:rPr>
                <w:rFonts w:ascii="宋体" w:hAnsi="宋体" w:cs="宋体"/>
                <w:szCs w:val="21"/>
              </w:rPr>
            </w:pPr>
            <w:r>
              <w:rPr>
                <w:rFonts w:hint="eastAsia" w:ascii="宋体" w:hAnsi="宋体" w:cs="宋体"/>
                <w:szCs w:val="21"/>
              </w:rPr>
              <w:t>职称</w:t>
            </w:r>
          </w:p>
        </w:tc>
        <w:tc>
          <w:tcPr>
            <w:tcW w:w="1243" w:type="dxa"/>
            <w:vAlign w:val="center"/>
          </w:tcPr>
          <w:p>
            <w:pPr>
              <w:spacing w:line="440" w:lineRule="exact"/>
              <w:jc w:val="center"/>
              <w:rPr>
                <w:rFonts w:ascii="宋体" w:hAnsi="宋体" w:cs="宋体"/>
                <w:szCs w:val="21"/>
              </w:rPr>
            </w:pPr>
            <w:r>
              <w:rPr>
                <w:rFonts w:hint="eastAsia" w:ascii="宋体" w:hAnsi="宋体" w:cs="宋体"/>
                <w:szCs w:val="21"/>
              </w:rPr>
              <w:t>证书名称</w:t>
            </w:r>
          </w:p>
        </w:tc>
        <w:tc>
          <w:tcPr>
            <w:tcW w:w="996" w:type="dxa"/>
            <w:vAlign w:val="center"/>
          </w:tcPr>
          <w:p>
            <w:pPr>
              <w:spacing w:line="440" w:lineRule="exact"/>
              <w:jc w:val="center"/>
              <w:rPr>
                <w:rFonts w:ascii="宋体" w:hAnsi="宋体" w:cs="宋体"/>
                <w:szCs w:val="21"/>
              </w:rPr>
            </w:pPr>
            <w:r>
              <w:rPr>
                <w:rFonts w:hint="eastAsia" w:ascii="宋体" w:hAnsi="宋体" w:cs="宋体"/>
                <w:szCs w:val="21"/>
              </w:rPr>
              <w:t>证号</w:t>
            </w:r>
          </w:p>
        </w:tc>
        <w:tc>
          <w:tcPr>
            <w:tcW w:w="986" w:type="dxa"/>
            <w:vAlign w:val="center"/>
          </w:tcPr>
          <w:p>
            <w:pPr>
              <w:spacing w:line="440" w:lineRule="exact"/>
              <w:jc w:val="center"/>
              <w:rPr>
                <w:rFonts w:ascii="宋体" w:hAnsi="宋体" w:cs="宋体"/>
                <w:szCs w:val="21"/>
              </w:rPr>
            </w:pPr>
            <w:r>
              <w:rPr>
                <w:rFonts w:hint="eastAsia" w:ascii="宋体" w:hAnsi="宋体" w:cs="宋体"/>
                <w:szCs w:val="21"/>
              </w:rPr>
              <w:t>专业</w:t>
            </w:r>
          </w:p>
        </w:tc>
        <w:tc>
          <w:tcPr>
            <w:tcW w:w="1039" w:type="dxa"/>
            <w:vAlign w:val="center"/>
          </w:tcPr>
          <w:p>
            <w:pPr>
              <w:spacing w:line="440" w:lineRule="exact"/>
              <w:jc w:val="center"/>
              <w:rPr>
                <w:rFonts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1" w:type="dxa"/>
            <w:vMerge w:val="restart"/>
            <w:vAlign w:val="center"/>
          </w:tcPr>
          <w:p>
            <w:pPr>
              <w:spacing w:line="440" w:lineRule="exact"/>
              <w:jc w:val="center"/>
              <w:rPr>
                <w:rFonts w:ascii="宋体" w:hAnsi="宋体" w:cs="宋体"/>
                <w:szCs w:val="21"/>
              </w:rPr>
            </w:pPr>
            <w:r>
              <w:rPr>
                <w:rFonts w:hint="eastAsia" w:ascii="宋体" w:hAnsi="宋体" w:cs="宋体"/>
                <w:szCs w:val="21"/>
              </w:rPr>
              <w:t>项目管理</w:t>
            </w:r>
          </w:p>
        </w:tc>
        <w:tc>
          <w:tcPr>
            <w:tcW w:w="707" w:type="dxa"/>
            <w:vAlign w:val="center"/>
          </w:tcPr>
          <w:p>
            <w:pPr>
              <w:spacing w:line="440" w:lineRule="exact"/>
              <w:jc w:val="center"/>
              <w:rPr>
                <w:rFonts w:ascii="宋体" w:hAnsi="宋体" w:cs="宋体"/>
                <w:szCs w:val="21"/>
              </w:rPr>
            </w:pPr>
            <w:r>
              <w:rPr>
                <w:rFonts w:hint="eastAsia" w:ascii="宋体" w:hAnsi="宋体" w:cs="宋体"/>
                <w:szCs w:val="21"/>
              </w:rPr>
              <w:t>1</w:t>
            </w:r>
          </w:p>
        </w:tc>
        <w:tc>
          <w:tcPr>
            <w:tcW w:w="879" w:type="dxa"/>
            <w:vAlign w:val="center"/>
          </w:tcPr>
          <w:p>
            <w:pPr>
              <w:spacing w:line="440" w:lineRule="exact"/>
              <w:jc w:val="center"/>
              <w:rPr>
                <w:rFonts w:ascii="宋体" w:hAnsi="宋体" w:cs="宋体"/>
                <w:szCs w:val="21"/>
              </w:rPr>
            </w:pPr>
          </w:p>
        </w:tc>
        <w:tc>
          <w:tcPr>
            <w:tcW w:w="835" w:type="dxa"/>
            <w:vAlign w:val="center"/>
          </w:tcPr>
          <w:p>
            <w:pPr>
              <w:spacing w:line="440" w:lineRule="exact"/>
              <w:jc w:val="center"/>
              <w:rPr>
                <w:rFonts w:ascii="宋体" w:hAnsi="宋体" w:cs="宋体"/>
                <w:szCs w:val="21"/>
              </w:rPr>
            </w:pPr>
          </w:p>
        </w:tc>
        <w:tc>
          <w:tcPr>
            <w:tcW w:w="1061" w:type="dxa"/>
            <w:vAlign w:val="center"/>
          </w:tcPr>
          <w:p>
            <w:pPr>
              <w:spacing w:line="440" w:lineRule="exact"/>
              <w:jc w:val="center"/>
              <w:rPr>
                <w:rFonts w:ascii="宋体" w:hAnsi="宋体" w:cs="宋体"/>
                <w:szCs w:val="21"/>
              </w:rPr>
            </w:pPr>
          </w:p>
        </w:tc>
        <w:tc>
          <w:tcPr>
            <w:tcW w:w="1243" w:type="dxa"/>
            <w:vAlign w:val="center"/>
          </w:tcPr>
          <w:p>
            <w:pPr>
              <w:spacing w:line="440" w:lineRule="exact"/>
              <w:jc w:val="center"/>
              <w:rPr>
                <w:rFonts w:ascii="宋体" w:hAnsi="宋体" w:cs="宋体"/>
                <w:szCs w:val="21"/>
              </w:rPr>
            </w:pPr>
          </w:p>
        </w:tc>
        <w:tc>
          <w:tcPr>
            <w:tcW w:w="996" w:type="dxa"/>
            <w:vAlign w:val="center"/>
          </w:tcPr>
          <w:p>
            <w:pPr>
              <w:spacing w:line="440" w:lineRule="exact"/>
              <w:jc w:val="center"/>
              <w:rPr>
                <w:rFonts w:ascii="宋体" w:hAnsi="宋体" w:cs="宋体"/>
                <w:szCs w:val="21"/>
              </w:rPr>
            </w:pPr>
          </w:p>
        </w:tc>
        <w:tc>
          <w:tcPr>
            <w:tcW w:w="986" w:type="dxa"/>
            <w:vAlign w:val="center"/>
          </w:tcPr>
          <w:p>
            <w:pPr>
              <w:spacing w:line="440" w:lineRule="exact"/>
              <w:jc w:val="center"/>
              <w:rPr>
                <w:rFonts w:ascii="宋体" w:hAnsi="宋体" w:cs="宋体"/>
                <w:szCs w:val="21"/>
              </w:rPr>
            </w:pPr>
          </w:p>
        </w:tc>
        <w:tc>
          <w:tcPr>
            <w:tcW w:w="1039" w:type="dxa"/>
            <w:vAlign w:val="center"/>
          </w:tcPr>
          <w:p>
            <w:pPr>
              <w:spacing w:line="440" w:lineRule="exact"/>
              <w:jc w:val="center"/>
              <w:rPr>
                <w:rFonts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731" w:type="dxa"/>
            <w:vMerge w:val="continue"/>
            <w:vAlign w:val="center"/>
          </w:tcPr>
          <w:p>
            <w:pPr>
              <w:spacing w:line="440" w:lineRule="exact"/>
              <w:jc w:val="center"/>
              <w:rPr>
                <w:rFonts w:ascii="宋体" w:hAnsi="宋体" w:cs="宋体"/>
                <w:szCs w:val="21"/>
              </w:rPr>
            </w:pPr>
          </w:p>
        </w:tc>
        <w:tc>
          <w:tcPr>
            <w:tcW w:w="707" w:type="dxa"/>
            <w:vAlign w:val="center"/>
          </w:tcPr>
          <w:p>
            <w:pPr>
              <w:spacing w:line="440" w:lineRule="exact"/>
              <w:jc w:val="center"/>
              <w:rPr>
                <w:rFonts w:ascii="宋体" w:hAnsi="宋体" w:cs="宋体"/>
                <w:szCs w:val="21"/>
              </w:rPr>
            </w:pPr>
            <w:r>
              <w:rPr>
                <w:rFonts w:hint="eastAsia" w:ascii="宋体" w:hAnsi="宋体" w:cs="宋体"/>
                <w:szCs w:val="21"/>
              </w:rPr>
              <w:t>2</w:t>
            </w:r>
          </w:p>
        </w:tc>
        <w:tc>
          <w:tcPr>
            <w:tcW w:w="879" w:type="dxa"/>
            <w:vAlign w:val="center"/>
          </w:tcPr>
          <w:p>
            <w:pPr>
              <w:spacing w:line="440" w:lineRule="exact"/>
              <w:jc w:val="center"/>
              <w:rPr>
                <w:rFonts w:ascii="宋体" w:hAnsi="宋体" w:cs="宋体"/>
                <w:szCs w:val="21"/>
              </w:rPr>
            </w:pPr>
          </w:p>
        </w:tc>
        <w:tc>
          <w:tcPr>
            <w:tcW w:w="835" w:type="dxa"/>
            <w:vAlign w:val="center"/>
          </w:tcPr>
          <w:p>
            <w:pPr>
              <w:spacing w:line="440" w:lineRule="exact"/>
              <w:jc w:val="center"/>
              <w:rPr>
                <w:rFonts w:ascii="宋体" w:hAnsi="宋体" w:cs="宋体"/>
                <w:szCs w:val="21"/>
              </w:rPr>
            </w:pPr>
          </w:p>
        </w:tc>
        <w:tc>
          <w:tcPr>
            <w:tcW w:w="1061" w:type="dxa"/>
            <w:vAlign w:val="center"/>
          </w:tcPr>
          <w:p>
            <w:pPr>
              <w:spacing w:line="440" w:lineRule="exact"/>
              <w:jc w:val="center"/>
              <w:rPr>
                <w:rFonts w:ascii="宋体" w:hAnsi="宋体" w:cs="宋体"/>
                <w:szCs w:val="21"/>
              </w:rPr>
            </w:pPr>
          </w:p>
        </w:tc>
        <w:tc>
          <w:tcPr>
            <w:tcW w:w="1243" w:type="dxa"/>
            <w:vAlign w:val="center"/>
          </w:tcPr>
          <w:p>
            <w:pPr>
              <w:spacing w:line="440" w:lineRule="exact"/>
              <w:jc w:val="center"/>
              <w:rPr>
                <w:rFonts w:ascii="宋体" w:hAnsi="宋体" w:cs="宋体"/>
                <w:szCs w:val="21"/>
              </w:rPr>
            </w:pPr>
          </w:p>
        </w:tc>
        <w:tc>
          <w:tcPr>
            <w:tcW w:w="996" w:type="dxa"/>
            <w:vAlign w:val="center"/>
          </w:tcPr>
          <w:p>
            <w:pPr>
              <w:spacing w:line="440" w:lineRule="exact"/>
              <w:jc w:val="center"/>
              <w:rPr>
                <w:rFonts w:ascii="宋体" w:hAnsi="宋体" w:cs="宋体"/>
                <w:szCs w:val="21"/>
              </w:rPr>
            </w:pPr>
          </w:p>
        </w:tc>
        <w:tc>
          <w:tcPr>
            <w:tcW w:w="986" w:type="dxa"/>
            <w:vAlign w:val="center"/>
          </w:tcPr>
          <w:p>
            <w:pPr>
              <w:spacing w:line="440" w:lineRule="exact"/>
              <w:jc w:val="center"/>
              <w:rPr>
                <w:rFonts w:ascii="宋体" w:hAnsi="宋体" w:cs="宋体"/>
                <w:szCs w:val="21"/>
              </w:rPr>
            </w:pPr>
          </w:p>
        </w:tc>
        <w:tc>
          <w:tcPr>
            <w:tcW w:w="1039" w:type="dxa"/>
            <w:vAlign w:val="center"/>
          </w:tcPr>
          <w:p>
            <w:pPr>
              <w:spacing w:line="440" w:lineRule="exact"/>
              <w:jc w:val="center"/>
              <w:rPr>
                <w:rFonts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1" w:type="dxa"/>
            <w:vMerge w:val="continue"/>
            <w:vAlign w:val="center"/>
          </w:tcPr>
          <w:p>
            <w:pPr>
              <w:spacing w:line="440" w:lineRule="exact"/>
              <w:jc w:val="center"/>
              <w:rPr>
                <w:rFonts w:ascii="宋体" w:hAnsi="宋体" w:cs="宋体"/>
                <w:szCs w:val="21"/>
              </w:rPr>
            </w:pPr>
          </w:p>
        </w:tc>
        <w:tc>
          <w:tcPr>
            <w:tcW w:w="707" w:type="dxa"/>
            <w:vAlign w:val="center"/>
          </w:tcPr>
          <w:p>
            <w:pPr>
              <w:spacing w:line="440" w:lineRule="exact"/>
              <w:jc w:val="center"/>
              <w:rPr>
                <w:rFonts w:ascii="宋体" w:hAnsi="宋体" w:cs="宋体"/>
                <w:szCs w:val="21"/>
              </w:rPr>
            </w:pPr>
            <w:r>
              <w:rPr>
                <w:rFonts w:hint="eastAsia" w:ascii="宋体" w:hAnsi="宋体" w:cs="宋体"/>
                <w:szCs w:val="21"/>
              </w:rPr>
              <w:t>3</w:t>
            </w:r>
          </w:p>
        </w:tc>
        <w:tc>
          <w:tcPr>
            <w:tcW w:w="879" w:type="dxa"/>
            <w:vAlign w:val="center"/>
          </w:tcPr>
          <w:p>
            <w:pPr>
              <w:spacing w:line="440" w:lineRule="exact"/>
              <w:jc w:val="center"/>
              <w:rPr>
                <w:rFonts w:ascii="宋体" w:hAnsi="宋体" w:cs="宋体"/>
                <w:szCs w:val="21"/>
              </w:rPr>
            </w:pPr>
          </w:p>
        </w:tc>
        <w:tc>
          <w:tcPr>
            <w:tcW w:w="835" w:type="dxa"/>
            <w:vAlign w:val="center"/>
          </w:tcPr>
          <w:p>
            <w:pPr>
              <w:spacing w:line="440" w:lineRule="exact"/>
              <w:jc w:val="center"/>
              <w:rPr>
                <w:rFonts w:ascii="宋体" w:hAnsi="宋体" w:cs="宋体"/>
                <w:szCs w:val="21"/>
              </w:rPr>
            </w:pPr>
          </w:p>
        </w:tc>
        <w:tc>
          <w:tcPr>
            <w:tcW w:w="1061" w:type="dxa"/>
            <w:vAlign w:val="center"/>
          </w:tcPr>
          <w:p>
            <w:pPr>
              <w:spacing w:line="440" w:lineRule="exact"/>
              <w:jc w:val="center"/>
              <w:rPr>
                <w:rFonts w:ascii="宋体" w:hAnsi="宋体" w:cs="宋体"/>
                <w:szCs w:val="21"/>
              </w:rPr>
            </w:pPr>
          </w:p>
        </w:tc>
        <w:tc>
          <w:tcPr>
            <w:tcW w:w="1243" w:type="dxa"/>
            <w:vAlign w:val="center"/>
          </w:tcPr>
          <w:p>
            <w:pPr>
              <w:spacing w:line="440" w:lineRule="exact"/>
              <w:jc w:val="center"/>
              <w:rPr>
                <w:rFonts w:ascii="宋体" w:hAnsi="宋体" w:cs="宋体"/>
                <w:szCs w:val="21"/>
              </w:rPr>
            </w:pPr>
          </w:p>
        </w:tc>
        <w:tc>
          <w:tcPr>
            <w:tcW w:w="996" w:type="dxa"/>
            <w:vAlign w:val="center"/>
          </w:tcPr>
          <w:p>
            <w:pPr>
              <w:spacing w:line="440" w:lineRule="exact"/>
              <w:jc w:val="center"/>
              <w:rPr>
                <w:rFonts w:ascii="宋体" w:hAnsi="宋体" w:cs="宋体"/>
                <w:szCs w:val="21"/>
              </w:rPr>
            </w:pPr>
          </w:p>
        </w:tc>
        <w:tc>
          <w:tcPr>
            <w:tcW w:w="986" w:type="dxa"/>
            <w:vAlign w:val="center"/>
          </w:tcPr>
          <w:p>
            <w:pPr>
              <w:spacing w:line="440" w:lineRule="exact"/>
              <w:jc w:val="center"/>
              <w:rPr>
                <w:rFonts w:ascii="宋体" w:hAnsi="宋体" w:cs="宋体"/>
                <w:szCs w:val="21"/>
              </w:rPr>
            </w:pPr>
          </w:p>
        </w:tc>
        <w:tc>
          <w:tcPr>
            <w:tcW w:w="1039" w:type="dxa"/>
            <w:vAlign w:val="center"/>
          </w:tcPr>
          <w:p>
            <w:pPr>
              <w:spacing w:line="440" w:lineRule="exact"/>
              <w:jc w:val="center"/>
              <w:rPr>
                <w:rFonts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1" w:type="dxa"/>
            <w:vMerge w:val="continue"/>
            <w:vAlign w:val="center"/>
          </w:tcPr>
          <w:p>
            <w:pPr>
              <w:spacing w:line="440" w:lineRule="exact"/>
              <w:jc w:val="center"/>
              <w:rPr>
                <w:rFonts w:ascii="宋体" w:hAnsi="宋体" w:cs="宋体"/>
                <w:szCs w:val="21"/>
              </w:rPr>
            </w:pPr>
          </w:p>
        </w:tc>
        <w:tc>
          <w:tcPr>
            <w:tcW w:w="707" w:type="dxa"/>
            <w:vAlign w:val="center"/>
          </w:tcPr>
          <w:p>
            <w:pPr>
              <w:spacing w:line="440" w:lineRule="exact"/>
              <w:jc w:val="center"/>
              <w:rPr>
                <w:rFonts w:ascii="宋体" w:hAnsi="宋体" w:cs="宋体"/>
                <w:szCs w:val="21"/>
              </w:rPr>
            </w:pPr>
          </w:p>
        </w:tc>
        <w:tc>
          <w:tcPr>
            <w:tcW w:w="879" w:type="dxa"/>
            <w:vAlign w:val="center"/>
          </w:tcPr>
          <w:p>
            <w:pPr>
              <w:spacing w:line="440" w:lineRule="exact"/>
              <w:jc w:val="center"/>
              <w:rPr>
                <w:rFonts w:ascii="宋体" w:hAnsi="宋体" w:cs="宋体"/>
                <w:szCs w:val="21"/>
              </w:rPr>
            </w:pPr>
          </w:p>
        </w:tc>
        <w:tc>
          <w:tcPr>
            <w:tcW w:w="835" w:type="dxa"/>
            <w:vAlign w:val="center"/>
          </w:tcPr>
          <w:p>
            <w:pPr>
              <w:spacing w:line="440" w:lineRule="exact"/>
              <w:jc w:val="center"/>
              <w:rPr>
                <w:rFonts w:ascii="宋体" w:hAnsi="宋体" w:cs="宋体"/>
                <w:szCs w:val="21"/>
              </w:rPr>
            </w:pPr>
          </w:p>
        </w:tc>
        <w:tc>
          <w:tcPr>
            <w:tcW w:w="1061" w:type="dxa"/>
            <w:vAlign w:val="center"/>
          </w:tcPr>
          <w:p>
            <w:pPr>
              <w:spacing w:line="440" w:lineRule="exact"/>
              <w:jc w:val="center"/>
              <w:rPr>
                <w:rFonts w:ascii="宋体" w:hAnsi="宋体" w:cs="宋体"/>
                <w:szCs w:val="21"/>
              </w:rPr>
            </w:pPr>
          </w:p>
        </w:tc>
        <w:tc>
          <w:tcPr>
            <w:tcW w:w="1243" w:type="dxa"/>
            <w:vAlign w:val="center"/>
          </w:tcPr>
          <w:p>
            <w:pPr>
              <w:spacing w:line="440" w:lineRule="exact"/>
              <w:jc w:val="center"/>
              <w:rPr>
                <w:rFonts w:ascii="宋体" w:hAnsi="宋体" w:cs="宋体"/>
                <w:szCs w:val="21"/>
              </w:rPr>
            </w:pPr>
          </w:p>
        </w:tc>
        <w:tc>
          <w:tcPr>
            <w:tcW w:w="996" w:type="dxa"/>
            <w:vAlign w:val="center"/>
          </w:tcPr>
          <w:p>
            <w:pPr>
              <w:spacing w:line="440" w:lineRule="exact"/>
              <w:jc w:val="center"/>
              <w:rPr>
                <w:rFonts w:ascii="宋体" w:hAnsi="宋体" w:cs="宋体"/>
                <w:szCs w:val="21"/>
              </w:rPr>
            </w:pPr>
          </w:p>
        </w:tc>
        <w:tc>
          <w:tcPr>
            <w:tcW w:w="986" w:type="dxa"/>
            <w:vAlign w:val="center"/>
          </w:tcPr>
          <w:p>
            <w:pPr>
              <w:spacing w:line="440" w:lineRule="exact"/>
              <w:jc w:val="center"/>
              <w:rPr>
                <w:rFonts w:ascii="宋体" w:hAnsi="宋体" w:cs="宋体"/>
                <w:szCs w:val="21"/>
              </w:rPr>
            </w:pPr>
          </w:p>
        </w:tc>
        <w:tc>
          <w:tcPr>
            <w:tcW w:w="1039" w:type="dxa"/>
            <w:vAlign w:val="center"/>
          </w:tcPr>
          <w:p>
            <w:pPr>
              <w:spacing w:line="440" w:lineRule="exact"/>
              <w:jc w:val="center"/>
              <w:rPr>
                <w:rFonts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1" w:type="dxa"/>
            <w:vMerge w:val="restart"/>
            <w:vAlign w:val="center"/>
          </w:tcPr>
          <w:p>
            <w:pPr>
              <w:spacing w:line="440" w:lineRule="exact"/>
              <w:jc w:val="center"/>
              <w:rPr>
                <w:rFonts w:ascii="宋体" w:hAnsi="宋体" w:cs="宋体"/>
                <w:szCs w:val="21"/>
              </w:rPr>
            </w:pPr>
            <w:r>
              <w:rPr>
                <w:rFonts w:hint="eastAsia" w:ascii="宋体" w:hAnsi="宋体" w:cs="宋体"/>
                <w:szCs w:val="21"/>
              </w:rPr>
              <w:t>可研报告编制</w:t>
            </w:r>
          </w:p>
        </w:tc>
        <w:tc>
          <w:tcPr>
            <w:tcW w:w="707" w:type="dxa"/>
            <w:vAlign w:val="center"/>
          </w:tcPr>
          <w:p>
            <w:pPr>
              <w:spacing w:line="440" w:lineRule="exact"/>
              <w:jc w:val="center"/>
              <w:rPr>
                <w:rFonts w:ascii="宋体" w:hAnsi="宋体" w:cs="宋体"/>
                <w:szCs w:val="21"/>
              </w:rPr>
            </w:pPr>
            <w:r>
              <w:rPr>
                <w:rFonts w:hint="eastAsia" w:ascii="宋体" w:hAnsi="宋体" w:cs="宋体"/>
                <w:szCs w:val="21"/>
              </w:rPr>
              <w:t>1</w:t>
            </w:r>
          </w:p>
        </w:tc>
        <w:tc>
          <w:tcPr>
            <w:tcW w:w="879" w:type="dxa"/>
            <w:vAlign w:val="center"/>
          </w:tcPr>
          <w:p>
            <w:pPr>
              <w:spacing w:line="440" w:lineRule="exact"/>
              <w:jc w:val="center"/>
              <w:rPr>
                <w:rFonts w:ascii="宋体" w:hAnsi="宋体" w:cs="宋体"/>
                <w:szCs w:val="21"/>
              </w:rPr>
            </w:pPr>
          </w:p>
        </w:tc>
        <w:tc>
          <w:tcPr>
            <w:tcW w:w="835" w:type="dxa"/>
            <w:vAlign w:val="center"/>
          </w:tcPr>
          <w:p>
            <w:pPr>
              <w:spacing w:line="440" w:lineRule="exact"/>
              <w:jc w:val="center"/>
              <w:rPr>
                <w:rFonts w:ascii="宋体" w:hAnsi="宋体" w:cs="宋体"/>
                <w:szCs w:val="21"/>
              </w:rPr>
            </w:pPr>
          </w:p>
        </w:tc>
        <w:tc>
          <w:tcPr>
            <w:tcW w:w="1061" w:type="dxa"/>
            <w:vAlign w:val="center"/>
          </w:tcPr>
          <w:p>
            <w:pPr>
              <w:spacing w:line="440" w:lineRule="exact"/>
              <w:jc w:val="center"/>
              <w:rPr>
                <w:rFonts w:ascii="宋体" w:hAnsi="宋体" w:cs="宋体"/>
                <w:szCs w:val="21"/>
              </w:rPr>
            </w:pPr>
          </w:p>
        </w:tc>
        <w:tc>
          <w:tcPr>
            <w:tcW w:w="1243" w:type="dxa"/>
            <w:vAlign w:val="center"/>
          </w:tcPr>
          <w:p>
            <w:pPr>
              <w:spacing w:line="440" w:lineRule="exact"/>
              <w:jc w:val="center"/>
              <w:rPr>
                <w:rFonts w:ascii="宋体" w:hAnsi="宋体" w:cs="宋体"/>
                <w:szCs w:val="21"/>
              </w:rPr>
            </w:pPr>
          </w:p>
        </w:tc>
        <w:tc>
          <w:tcPr>
            <w:tcW w:w="996" w:type="dxa"/>
            <w:vAlign w:val="center"/>
          </w:tcPr>
          <w:p>
            <w:pPr>
              <w:spacing w:line="440" w:lineRule="exact"/>
              <w:jc w:val="center"/>
              <w:rPr>
                <w:rFonts w:ascii="宋体" w:hAnsi="宋体" w:cs="宋体"/>
                <w:szCs w:val="21"/>
              </w:rPr>
            </w:pPr>
          </w:p>
        </w:tc>
        <w:tc>
          <w:tcPr>
            <w:tcW w:w="986" w:type="dxa"/>
            <w:vAlign w:val="center"/>
          </w:tcPr>
          <w:p>
            <w:pPr>
              <w:spacing w:line="440" w:lineRule="exact"/>
              <w:jc w:val="center"/>
              <w:rPr>
                <w:rFonts w:ascii="宋体" w:hAnsi="宋体" w:cs="宋体"/>
                <w:szCs w:val="21"/>
              </w:rPr>
            </w:pPr>
          </w:p>
        </w:tc>
        <w:tc>
          <w:tcPr>
            <w:tcW w:w="1039" w:type="dxa"/>
            <w:vAlign w:val="center"/>
          </w:tcPr>
          <w:p>
            <w:pPr>
              <w:spacing w:line="440" w:lineRule="exact"/>
              <w:jc w:val="center"/>
              <w:rPr>
                <w:rFonts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731" w:type="dxa"/>
            <w:vMerge w:val="continue"/>
            <w:vAlign w:val="center"/>
          </w:tcPr>
          <w:p>
            <w:pPr>
              <w:spacing w:line="440" w:lineRule="exact"/>
              <w:jc w:val="center"/>
              <w:rPr>
                <w:rFonts w:ascii="宋体" w:hAnsi="宋体" w:cs="宋体"/>
                <w:szCs w:val="21"/>
              </w:rPr>
            </w:pPr>
          </w:p>
        </w:tc>
        <w:tc>
          <w:tcPr>
            <w:tcW w:w="707" w:type="dxa"/>
            <w:vAlign w:val="center"/>
          </w:tcPr>
          <w:p>
            <w:pPr>
              <w:spacing w:line="440" w:lineRule="exact"/>
              <w:jc w:val="center"/>
              <w:rPr>
                <w:rFonts w:ascii="宋体" w:hAnsi="宋体" w:cs="宋体"/>
                <w:szCs w:val="21"/>
              </w:rPr>
            </w:pPr>
            <w:r>
              <w:rPr>
                <w:rFonts w:hint="eastAsia" w:ascii="宋体" w:hAnsi="宋体" w:cs="宋体"/>
                <w:szCs w:val="21"/>
              </w:rPr>
              <w:t>2</w:t>
            </w:r>
          </w:p>
        </w:tc>
        <w:tc>
          <w:tcPr>
            <w:tcW w:w="879" w:type="dxa"/>
            <w:vAlign w:val="center"/>
          </w:tcPr>
          <w:p>
            <w:pPr>
              <w:spacing w:line="440" w:lineRule="exact"/>
              <w:jc w:val="center"/>
              <w:rPr>
                <w:rFonts w:ascii="宋体" w:hAnsi="宋体" w:cs="宋体"/>
                <w:szCs w:val="21"/>
              </w:rPr>
            </w:pPr>
          </w:p>
        </w:tc>
        <w:tc>
          <w:tcPr>
            <w:tcW w:w="835" w:type="dxa"/>
            <w:vAlign w:val="center"/>
          </w:tcPr>
          <w:p>
            <w:pPr>
              <w:spacing w:line="440" w:lineRule="exact"/>
              <w:jc w:val="center"/>
              <w:rPr>
                <w:rFonts w:ascii="宋体" w:hAnsi="宋体" w:cs="宋体"/>
                <w:szCs w:val="21"/>
              </w:rPr>
            </w:pPr>
          </w:p>
        </w:tc>
        <w:tc>
          <w:tcPr>
            <w:tcW w:w="1061" w:type="dxa"/>
            <w:vAlign w:val="center"/>
          </w:tcPr>
          <w:p>
            <w:pPr>
              <w:spacing w:line="440" w:lineRule="exact"/>
              <w:jc w:val="center"/>
              <w:rPr>
                <w:rFonts w:ascii="宋体" w:hAnsi="宋体" w:cs="宋体"/>
                <w:szCs w:val="21"/>
              </w:rPr>
            </w:pPr>
          </w:p>
        </w:tc>
        <w:tc>
          <w:tcPr>
            <w:tcW w:w="1243" w:type="dxa"/>
            <w:vAlign w:val="center"/>
          </w:tcPr>
          <w:p>
            <w:pPr>
              <w:spacing w:line="440" w:lineRule="exact"/>
              <w:jc w:val="center"/>
              <w:rPr>
                <w:rFonts w:ascii="宋体" w:hAnsi="宋体" w:cs="宋体"/>
                <w:szCs w:val="21"/>
              </w:rPr>
            </w:pPr>
          </w:p>
        </w:tc>
        <w:tc>
          <w:tcPr>
            <w:tcW w:w="996" w:type="dxa"/>
            <w:vAlign w:val="center"/>
          </w:tcPr>
          <w:p>
            <w:pPr>
              <w:spacing w:line="440" w:lineRule="exact"/>
              <w:jc w:val="center"/>
              <w:rPr>
                <w:rFonts w:ascii="宋体" w:hAnsi="宋体" w:cs="宋体"/>
                <w:szCs w:val="21"/>
              </w:rPr>
            </w:pPr>
          </w:p>
        </w:tc>
        <w:tc>
          <w:tcPr>
            <w:tcW w:w="986" w:type="dxa"/>
            <w:vAlign w:val="center"/>
          </w:tcPr>
          <w:p>
            <w:pPr>
              <w:spacing w:line="440" w:lineRule="exact"/>
              <w:jc w:val="center"/>
              <w:rPr>
                <w:rFonts w:ascii="宋体" w:hAnsi="宋体" w:cs="宋体"/>
                <w:szCs w:val="21"/>
              </w:rPr>
            </w:pPr>
          </w:p>
        </w:tc>
        <w:tc>
          <w:tcPr>
            <w:tcW w:w="1039" w:type="dxa"/>
            <w:vAlign w:val="center"/>
          </w:tcPr>
          <w:p>
            <w:pPr>
              <w:spacing w:line="440" w:lineRule="exact"/>
              <w:jc w:val="center"/>
              <w:rPr>
                <w:rFonts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1" w:type="dxa"/>
            <w:vMerge w:val="continue"/>
            <w:vAlign w:val="center"/>
          </w:tcPr>
          <w:p>
            <w:pPr>
              <w:spacing w:line="440" w:lineRule="exact"/>
              <w:jc w:val="center"/>
              <w:rPr>
                <w:rFonts w:ascii="宋体" w:hAnsi="宋体" w:cs="宋体"/>
                <w:szCs w:val="21"/>
              </w:rPr>
            </w:pPr>
          </w:p>
        </w:tc>
        <w:tc>
          <w:tcPr>
            <w:tcW w:w="707" w:type="dxa"/>
            <w:vAlign w:val="center"/>
          </w:tcPr>
          <w:p>
            <w:pPr>
              <w:spacing w:line="440" w:lineRule="exact"/>
              <w:jc w:val="center"/>
              <w:rPr>
                <w:rFonts w:ascii="宋体" w:hAnsi="宋体" w:cs="宋体"/>
                <w:szCs w:val="21"/>
              </w:rPr>
            </w:pPr>
          </w:p>
        </w:tc>
        <w:tc>
          <w:tcPr>
            <w:tcW w:w="879" w:type="dxa"/>
            <w:vAlign w:val="center"/>
          </w:tcPr>
          <w:p>
            <w:pPr>
              <w:spacing w:line="440" w:lineRule="exact"/>
              <w:jc w:val="center"/>
              <w:rPr>
                <w:rFonts w:ascii="宋体" w:hAnsi="宋体" w:cs="宋体"/>
                <w:szCs w:val="21"/>
              </w:rPr>
            </w:pPr>
          </w:p>
        </w:tc>
        <w:tc>
          <w:tcPr>
            <w:tcW w:w="835" w:type="dxa"/>
            <w:vAlign w:val="center"/>
          </w:tcPr>
          <w:p>
            <w:pPr>
              <w:spacing w:line="440" w:lineRule="exact"/>
              <w:jc w:val="center"/>
              <w:rPr>
                <w:rFonts w:ascii="宋体" w:hAnsi="宋体" w:cs="宋体"/>
                <w:szCs w:val="21"/>
              </w:rPr>
            </w:pPr>
          </w:p>
        </w:tc>
        <w:tc>
          <w:tcPr>
            <w:tcW w:w="1061" w:type="dxa"/>
            <w:vAlign w:val="center"/>
          </w:tcPr>
          <w:p>
            <w:pPr>
              <w:spacing w:line="440" w:lineRule="exact"/>
              <w:jc w:val="center"/>
              <w:rPr>
                <w:rFonts w:ascii="宋体" w:hAnsi="宋体" w:cs="宋体"/>
                <w:szCs w:val="21"/>
              </w:rPr>
            </w:pPr>
          </w:p>
        </w:tc>
        <w:tc>
          <w:tcPr>
            <w:tcW w:w="1243" w:type="dxa"/>
            <w:vAlign w:val="center"/>
          </w:tcPr>
          <w:p>
            <w:pPr>
              <w:spacing w:line="440" w:lineRule="exact"/>
              <w:jc w:val="center"/>
              <w:rPr>
                <w:rFonts w:ascii="宋体" w:hAnsi="宋体" w:cs="宋体"/>
                <w:szCs w:val="21"/>
              </w:rPr>
            </w:pPr>
          </w:p>
        </w:tc>
        <w:tc>
          <w:tcPr>
            <w:tcW w:w="996" w:type="dxa"/>
            <w:vAlign w:val="center"/>
          </w:tcPr>
          <w:p>
            <w:pPr>
              <w:spacing w:line="440" w:lineRule="exact"/>
              <w:jc w:val="center"/>
              <w:rPr>
                <w:rFonts w:ascii="宋体" w:hAnsi="宋体" w:cs="宋体"/>
                <w:szCs w:val="21"/>
              </w:rPr>
            </w:pPr>
          </w:p>
        </w:tc>
        <w:tc>
          <w:tcPr>
            <w:tcW w:w="986" w:type="dxa"/>
            <w:vAlign w:val="center"/>
          </w:tcPr>
          <w:p>
            <w:pPr>
              <w:spacing w:line="440" w:lineRule="exact"/>
              <w:jc w:val="center"/>
              <w:rPr>
                <w:rFonts w:ascii="宋体" w:hAnsi="宋体" w:cs="宋体"/>
                <w:szCs w:val="21"/>
              </w:rPr>
            </w:pPr>
          </w:p>
        </w:tc>
        <w:tc>
          <w:tcPr>
            <w:tcW w:w="1039" w:type="dxa"/>
            <w:vAlign w:val="center"/>
          </w:tcPr>
          <w:p>
            <w:pPr>
              <w:spacing w:line="440" w:lineRule="exact"/>
              <w:jc w:val="center"/>
              <w:rPr>
                <w:rFonts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1" w:type="dxa"/>
            <w:vMerge w:val="restart"/>
            <w:vAlign w:val="center"/>
          </w:tcPr>
          <w:p>
            <w:pPr>
              <w:spacing w:line="440" w:lineRule="exact"/>
              <w:jc w:val="center"/>
              <w:rPr>
                <w:rFonts w:ascii="宋体" w:hAnsi="宋体" w:cs="宋体"/>
                <w:szCs w:val="21"/>
              </w:rPr>
            </w:pPr>
            <w:r>
              <w:rPr>
                <w:rFonts w:hint="eastAsia" w:ascii="宋体" w:hAnsi="宋体" w:cs="宋体"/>
                <w:szCs w:val="21"/>
              </w:rPr>
              <w:t>勘察</w:t>
            </w:r>
          </w:p>
        </w:tc>
        <w:tc>
          <w:tcPr>
            <w:tcW w:w="707" w:type="dxa"/>
            <w:vAlign w:val="center"/>
          </w:tcPr>
          <w:p>
            <w:pPr>
              <w:spacing w:line="440" w:lineRule="exact"/>
              <w:jc w:val="center"/>
              <w:rPr>
                <w:rFonts w:ascii="宋体" w:hAnsi="宋体" w:cs="宋体"/>
                <w:szCs w:val="21"/>
              </w:rPr>
            </w:pPr>
            <w:r>
              <w:rPr>
                <w:rFonts w:hint="eastAsia" w:ascii="宋体" w:hAnsi="宋体" w:cs="宋体"/>
                <w:szCs w:val="21"/>
              </w:rPr>
              <w:t>1</w:t>
            </w:r>
          </w:p>
        </w:tc>
        <w:tc>
          <w:tcPr>
            <w:tcW w:w="879" w:type="dxa"/>
            <w:vAlign w:val="center"/>
          </w:tcPr>
          <w:p>
            <w:pPr>
              <w:spacing w:line="440" w:lineRule="exact"/>
              <w:jc w:val="center"/>
              <w:rPr>
                <w:rFonts w:ascii="宋体" w:hAnsi="宋体" w:cs="宋体"/>
                <w:szCs w:val="21"/>
              </w:rPr>
            </w:pPr>
          </w:p>
        </w:tc>
        <w:tc>
          <w:tcPr>
            <w:tcW w:w="835" w:type="dxa"/>
            <w:vAlign w:val="center"/>
          </w:tcPr>
          <w:p>
            <w:pPr>
              <w:spacing w:line="440" w:lineRule="exact"/>
              <w:jc w:val="center"/>
              <w:rPr>
                <w:rFonts w:ascii="宋体" w:hAnsi="宋体" w:cs="宋体"/>
                <w:szCs w:val="21"/>
              </w:rPr>
            </w:pPr>
          </w:p>
        </w:tc>
        <w:tc>
          <w:tcPr>
            <w:tcW w:w="1061" w:type="dxa"/>
            <w:vAlign w:val="center"/>
          </w:tcPr>
          <w:p>
            <w:pPr>
              <w:spacing w:line="440" w:lineRule="exact"/>
              <w:jc w:val="center"/>
              <w:rPr>
                <w:rFonts w:ascii="宋体" w:hAnsi="宋体" w:cs="宋体"/>
                <w:szCs w:val="21"/>
              </w:rPr>
            </w:pPr>
          </w:p>
        </w:tc>
        <w:tc>
          <w:tcPr>
            <w:tcW w:w="1243" w:type="dxa"/>
            <w:vAlign w:val="center"/>
          </w:tcPr>
          <w:p>
            <w:pPr>
              <w:spacing w:line="440" w:lineRule="exact"/>
              <w:jc w:val="center"/>
              <w:rPr>
                <w:rFonts w:ascii="宋体" w:hAnsi="宋体" w:cs="宋体"/>
                <w:szCs w:val="21"/>
              </w:rPr>
            </w:pPr>
          </w:p>
        </w:tc>
        <w:tc>
          <w:tcPr>
            <w:tcW w:w="996" w:type="dxa"/>
            <w:vAlign w:val="center"/>
          </w:tcPr>
          <w:p>
            <w:pPr>
              <w:spacing w:line="440" w:lineRule="exact"/>
              <w:jc w:val="center"/>
              <w:rPr>
                <w:rFonts w:ascii="宋体" w:hAnsi="宋体" w:cs="宋体"/>
                <w:szCs w:val="21"/>
              </w:rPr>
            </w:pPr>
          </w:p>
        </w:tc>
        <w:tc>
          <w:tcPr>
            <w:tcW w:w="986" w:type="dxa"/>
            <w:vAlign w:val="center"/>
          </w:tcPr>
          <w:p>
            <w:pPr>
              <w:spacing w:line="440" w:lineRule="exact"/>
              <w:jc w:val="center"/>
              <w:rPr>
                <w:rFonts w:ascii="宋体" w:hAnsi="宋体" w:cs="宋体"/>
                <w:szCs w:val="21"/>
              </w:rPr>
            </w:pPr>
          </w:p>
        </w:tc>
        <w:tc>
          <w:tcPr>
            <w:tcW w:w="1039" w:type="dxa"/>
            <w:vAlign w:val="center"/>
          </w:tcPr>
          <w:p>
            <w:pPr>
              <w:spacing w:line="440" w:lineRule="exact"/>
              <w:jc w:val="center"/>
              <w:rPr>
                <w:rFonts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1" w:type="dxa"/>
            <w:vMerge w:val="continue"/>
            <w:vAlign w:val="center"/>
          </w:tcPr>
          <w:p>
            <w:pPr>
              <w:spacing w:line="440" w:lineRule="exact"/>
              <w:jc w:val="center"/>
              <w:rPr>
                <w:rFonts w:ascii="宋体" w:hAnsi="宋体" w:cs="宋体"/>
                <w:szCs w:val="21"/>
              </w:rPr>
            </w:pPr>
          </w:p>
        </w:tc>
        <w:tc>
          <w:tcPr>
            <w:tcW w:w="707" w:type="dxa"/>
            <w:vAlign w:val="center"/>
          </w:tcPr>
          <w:p>
            <w:pPr>
              <w:spacing w:line="440" w:lineRule="exact"/>
              <w:jc w:val="center"/>
              <w:rPr>
                <w:rFonts w:ascii="宋体" w:hAnsi="宋体" w:cs="宋体"/>
                <w:szCs w:val="21"/>
              </w:rPr>
            </w:pPr>
            <w:r>
              <w:rPr>
                <w:rFonts w:hint="eastAsia" w:ascii="宋体" w:hAnsi="宋体" w:cs="宋体"/>
                <w:szCs w:val="21"/>
              </w:rPr>
              <w:t>2</w:t>
            </w:r>
          </w:p>
        </w:tc>
        <w:tc>
          <w:tcPr>
            <w:tcW w:w="879" w:type="dxa"/>
            <w:vAlign w:val="center"/>
          </w:tcPr>
          <w:p>
            <w:pPr>
              <w:spacing w:line="440" w:lineRule="exact"/>
              <w:jc w:val="center"/>
              <w:rPr>
                <w:rFonts w:ascii="宋体" w:hAnsi="宋体" w:cs="宋体"/>
                <w:szCs w:val="21"/>
              </w:rPr>
            </w:pPr>
          </w:p>
        </w:tc>
        <w:tc>
          <w:tcPr>
            <w:tcW w:w="835" w:type="dxa"/>
            <w:vAlign w:val="center"/>
          </w:tcPr>
          <w:p>
            <w:pPr>
              <w:spacing w:line="440" w:lineRule="exact"/>
              <w:jc w:val="center"/>
              <w:rPr>
                <w:rFonts w:ascii="宋体" w:hAnsi="宋体" w:cs="宋体"/>
                <w:szCs w:val="21"/>
              </w:rPr>
            </w:pPr>
          </w:p>
        </w:tc>
        <w:tc>
          <w:tcPr>
            <w:tcW w:w="1061" w:type="dxa"/>
            <w:vAlign w:val="center"/>
          </w:tcPr>
          <w:p>
            <w:pPr>
              <w:spacing w:line="440" w:lineRule="exact"/>
              <w:jc w:val="center"/>
              <w:rPr>
                <w:rFonts w:ascii="宋体" w:hAnsi="宋体" w:cs="宋体"/>
                <w:szCs w:val="21"/>
              </w:rPr>
            </w:pPr>
          </w:p>
        </w:tc>
        <w:tc>
          <w:tcPr>
            <w:tcW w:w="1243" w:type="dxa"/>
            <w:vAlign w:val="center"/>
          </w:tcPr>
          <w:p>
            <w:pPr>
              <w:spacing w:line="440" w:lineRule="exact"/>
              <w:jc w:val="center"/>
              <w:rPr>
                <w:rFonts w:ascii="宋体" w:hAnsi="宋体" w:cs="宋体"/>
                <w:szCs w:val="21"/>
              </w:rPr>
            </w:pPr>
          </w:p>
        </w:tc>
        <w:tc>
          <w:tcPr>
            <w:tcW w:w="996" w:type="dxa"/>
            <w:vAlign w:val="center"/>
          </w:tcPr>
          <w:p>
            <w:pPr>
              <w:spacing w:line="440" w:lineRule="exact"/>
              <w:jc w:val="center"/>
              <w:rPr>
                <w:rFonts w:ascii="宋体" w:hAnsi="宋体" w:cs="宋体"/>
                <w:szCs w:val="21"/>
              </w:rPr>
            </w:pPr>
          </w:p>
        </w:tc>
        <w:tc>
          <w:tcPr>
            <w:tcW w:w="986" w:type="dxa"/>
            <w:vAlign w:val="center"/>
          </w:tcPr>
          <w:p>
            <w:pPr>
              <w:spacing w:line="440" w:lineRule="exact"/>
              <w:jc w:val="center"/>
              <w:rPr>
                <w:rFonts w:ascii="宋体" w:hAnsi="宋体" w:cs="宋体"/>
                <w:szCs w:val="21"/>
              </w:rPr>
            </w:pPr>
          </w:p>
        </w:tc>
        <w:tc>
          <w:tcPr>
            <w:tcW w:w="1039" w:type="dxa"/>
            <w:vAlign w:val="center"/>
          </w:tcPr>
          <w:p>
            <w:pPr>
              <w:spacing w:line="440" w:lineRule="exact"/>
              <w:jc w:val="center"/>
              <w:rPr>
                <w:rFonts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731" w:type="dxa"/>
            <w:vMerge w:val="continue"/>
            <w:vAlign w:val="center"/>
          </w:tcPr>
          <w:p>
            <w:pPr>
              <w:spacing w:line="440" w:lineRule="exact"/>
              <w:jc w:val="center"/>
              <w:rPr>
                <w:rFonts w:ascii="宋体" w:hAnsi="宋体" w:cs="宋体"/>
                <w:szCs w:val="21"/>
              </w:rPr>
            </w:pPr>
          </w:p>
        </w:tc>
        <w:tc>
          <w:tcPr>
            <w:tcW w:w="707" w:type="dxa"/>
            <w:vAlign w:val="center"/>
          </w:tcPr>
          <w:p>
            <w:pPr>
              <w:spacing w:line="440" w:lineRule="exact"/>
              <w:jc w:val="center"/>
              <w:rPr>
                <w:rFonts w:ascii="宋体" w:hAnsi="宋体" w:cs="宋体"/>
                <w:szCs w:val="21"/>
              </w:rPr>
            </w:pPr>
          </w:p>
        </w:tc>
        <w:tc>
          <w:tcPr>
            <w:tcW w:w="879" w:type="dxa"/>
            <w:vAlign w:val="center"/>
          </w:tcPr>
          <w:p>
            <w:pPr>
              <w:spacing w:line="440" w:lineRule="exact"/>
              <w:jc w:val="center"/>
              <w:rPr>
                <w:rFonts w:ascii="宋体" w:hAnsi="宋体" w:cs="宋体"/>
                <w:szCs w:val="21"/>
              </w:rPr>
            </w:pPr>
          </w:p>
        </w:tc>
        <w:tc>
          <w:tcPr>
            <w:tcW w:w="835" w:type="dxa"/>
            <w:vAlign w:val="center"/>
          </w:tcPr>
          <w:p>
            <w:pPr>
              <w:spacing w:line="440" w:lineRule="exact"/>
              <w:jc w:val="center"/>
              <w:rPr>
                <w:rFonts w:ascii="宋体" w:hAnsi="宋体" w:cs="宋体"/>
                <w:szCs w:val="21"/>
              </w:rPr>
            </w:pPr>
          </w:p>
        </w:tc>
        <w:tc>
          <w:tcPr>
            <w:tcW w:w="1061" w:type="dxa"/>
            <w:vAlign w:val="center"/>
          </w:tcPr>
          <w:p>
            <w:pPr>
              <w:spacing w:line="440" w:lineRule="exact"/>
              <w:jc w:val="center"/>
              <w:rPr>
                <w:rFonts w:ascii="宋体" w:hAnsi="宋体" w:cs="宋体"/>
                <w:szCs w:val="21"/>
              </w:rPr>
            </w:pPr>
          </w:p>
        </w:tc>
        <w:tc>
          <w:tcPr>
            <w:tcW w:w="1243" w:type="dxa"/>
            <w:vAlign w:val="center"/>
          </w:tcPr>
          <w:p>
            <w:pPr>
              <w:spacing w:line="440" w:lineRule="exact"/>
              <w:jc w:val="center"/>
              <w:rPr>
                <w:rFonts w:ascii="宋体" w:hAnsi="宋体" w:cs="宋体"/>
                <w:szCs w:val="21"/>
              </w:rPr>
            </w:pPr>
          </w:p>
        </w:tc>
        <w:tc>
          <w:tcPr>
            <w:tcW w:w="996" w:type="dxa"/>
            <w:vAlign w:val="center"/>
          </w:tcPr>
          <w:p>
            <w:pPr>
              <w:spacing w:line="440" w:lineRule="exact"/>
              <w:jc w:val="center"/>
              <w:rPr>
                <w:rFonts w:ascii="宋体" w:hAnsi="宋体" w:cs="宋体"/>
                <w:szCs w:val="21"/>
              </w:rPr>
            </w:pPr>
          </w:p>
        </w:tc>
        <w:tc>
          <w:tcPr>
            <w:tcW w:w="986" w:type="dxa"/>
            <w:vAlign w:val="center"/>
          </w:tcPr>
          <w:p>
            <w:pPr>
              <w:spacing w:line="440" w:lineRule="exact"/>
              <w:jc w:val="center"/>
              <w:rPr>
                <w:rFonts w:ascii="宋体" w:hAnsi="宋体" w:cs="宋体"/>
                <w:szCs w:val="21"/>
              </w:rPr>
            </w:pPr>
          </w:p>
        </w:tc>
        <w:tc>
          <w:tcPr>
            <w:tcW w:w="1039" w:type="dxa"/>
            <w:vAlign w:val="center"/>
          </w:tcPr>
          <w:p>
            <w:pPr>
              <w:spacing w:line="440" w:lineRule="exact"/>
              <w:jc w:val="center"/>
              <w:rPr>
                <w:rFonts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1" w:type="dxa"/>
            <w:vMerge w:val="restart"/>
            <w:vAlign w:val="center"/>
          </w:tcPr>
          <w:p>
            <w:pPr>
              <w:spacing w:line="440" w:lineRule="exact"/>
              <w:jc w:val="center"/>
              <w:rPr>
                <w:rFonts w:ascii="宋体" w:hAnsi="宋体" w:cs="宋体"/>
                <w:szCs w:val="21"/>
              </w:rPr>
            </w:pPr>
            <w:r>
              <w:rPr>
                <w:rFonts w:hint="eastAsia" w:ascii="宋体" w:hAnsi="宋体" w:cs="宋体"/>
                <w:szCs w:val="21"/>
              </w:rPr>
              <w:t>造价咨询</w:t>
            </w:r>
          </w:p>
        </w:tc>
        <w:tc>
          <w:tcPr>
            <w:tcW w:w="707" w:type="dxa"/>
            <w:vAlign w:val="center"/>
          </w:tcPr>
          <w:p>
            <w:pPr>
              <w:spacing w:line="440" w:lineRule="exact"/>
              <w:jc w:val="center"/>
              <w:rPr>
                <w:rFonts w:ascii="宋体" w:hAnsi="宋体" w:cs="宋体"/>
                <w:szCs w:val="21"/>
              </w:rPr>
            </w:pPr>
            <w:r>
              <w:rPr>
                <w:rFonts w:hint="eastAsia" w:ascii="宋体" w:hAnsi="宋体" w:cs="宋体"/>
                <w:szCs w:val="21"/>
              </w:rPr>
              <w:t>1</w:t>
            </w:r>
          </w:p>
        </w:tc>
        <w:tc>
          <w:tcPr>
            <w:tcW w:w="879" w:type="dxa"/>
            <w:vAlign w:val="center"/>
          </w:tcPr>
          <w:p>
            <w:pPr>
              <w:spacing w:line="440" w:lineRule="exact"/>
              <w:jc w:val="center"/>
              <w:rPr>
                <w:rFonts w:ascii="宋体" w:hAnsi="宋体" w:cs="宋体"/>
                <w:szCs w:val="21"/>
              </w:rPr>
            </w:pPr>
          </w:p>
        </w:tc>
        <w:tc>
          <w:tcPr>
            <w:tcW w:w="835" w:type="dxa"/>
            <w:vAlign w:val="center"/>
          </w:tcPr>
          <w:p>
            <w:pPr>
              <w:spacing w:line="440" w:lineRule="exact"/>
              <w:jc w:val="center"/>
              <w:rPr>
                <w:rFonts w:ascii="宋体" w:hAnsi="宋体" w:cs="宋体"/>
                <w:szCs w:val="21"/>
              </w:rPr>
            </w:pPr>
          </w:p>
        </w:tc>
        <w:tc>
          <w:tcPr>
            <w:tcW w:w="1061" w:type="dxa"/>
            <w:vAlign w:val="center"/>
          </w:tcPr>
          <w:p>
            <w:pPr>
              <w:spacing w:line="440" w:lineRule="exact"/>
              <w:jc w:val="center"/>
              <w:rPr>
                <w:rFonts w:ascii="宋体" w:hAnsi="宋体" w:cs="宋体"/>
                <w:szCs w:val="21"/>
              </w:rPr>
            </w:pPr>
          </w:p>
        </w:tc>
        <w:tc>
          <w:tcPr>
            <w:tcW w:w="1243" w:type="dxa"/>
            <w:vAlign w:val="center"/>
          </w:tcPr>
          <w:p>
            <w:pPr>
              <w:spacing w:line="440" w:lineRule="exact"/>
              <w:jc w:val="center"/>
              <w:rPr>
                <w:rFonts w:ascii="宋体" w:hAnsi="宋体" w:cs="宋体"/>
                <w:szCs w:val="21"/>
              </w:rPr>
            </w:pPr>
          </w:p>
        </w:tc>
        <w:tc>
          <w:tcPr>
            <w:tcW w:w="996" w:type="dxa"/>
            <w:vAlign w:val="center"/>
          </w:tcPr>
          <w:p>
            <w:pPr>
              <w:spacing w:line="440" w:lineRule="exact"/>
              <w:jc w:val="center"/>
              <w:rPr>
                <w:rFonts w:ascii="宋体" w:hAnsi="宋体" w:cs="宋体"/>
                <w:szCs w:val="21"/>
              </w:rPr>
            </w:pPr>
          </w:p>
        </w:tc>
        <w:tc>
          <w:tcPr>
            <w:tcW w:w="986" w:type="dxa"/>
            <w:vAlign w:val="center"/>
          </w:tcPr>
          <w:p>
            <w:pPr>
              <w:spacing w:line="440" w:lineRule="exact"/>
              <w:jc w:val="center"/>
              <w:rPr>
                <w:rFonts w:ascii="宋体" w:hAnsi="宋体" w:cs="宋体"/>
                <w:szCs w:val="21"/>
              </w:rPr>
            </w:pPr>
          </w:p>
        </w:tc>
        <w:tc>
          <w:tcPr>
            <w:tcW w:w="1039" w:type="dxa"/>
            <w:vAlign w:val="center"/>
          </w:tcPr>
          <w:p>
            <w:pPr>
              <w:spacing w:line="440" w:lineRule="exact"/>
              <w:jc w:val="center"/>
              <w:rPr>
                <w:rFonts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1" w:type="dxa"/>
            <w:vMerge w:val="continue"/>
            <w:vAlign w:val="center"/>
          </w:tcPr>
          <w:p>
            <w:pPr>
              <w:spacing w:line="440" w:lineRule="exact"/>
              <w:jc w:val="center"/>
              <w:rPr>
                <w:rFonts w:ascii="宋体" w:hAnsi="宋体" w:cs="宋体"/>
                <w:szCs w:val="21"/>
              </w:rPr>
            </w:pPr>
          </w:p>
        </w:tc>
        <w:tc>
          <w:tcPr>
            <w:tcW w:w="707" w:type="dxa"/>
            <w:vAlign w:val="center"/>
          </w:tcPr>
          <w:p>
            <w:pPr>
              <w:spacing w:line="440" w:lineRule="exact"/>
              <w:jc w:val="center"/>
              <w:rPr>
                <w:rFonts w:ascii="宋体" w:hAnsi="宋体" w:cs="宋体"/>
                <w:szCs w:val="21"/>
              </w:rPr>
            </w:pPr>
            <w:r>
              <w:rPr>
                <w:rFonts w:hint="eastAsia" w:ascii="宋体" w:hAnsi="宋体" w:cs="宋体"/>
                <w:szCs w:val="21"/>
              </w:rPr>
              <w:t>2</w:t>
            </w:r>
          </w:p>
        </w:tc>
        <w:tc>
          <w:tcPr>
            <w:tcW w:w="879" w:type="dxa"/>
            <w:vAlign w:val="center"/>
          </w:tcPr>
          <w:p>
            <w:pPr>
              <w:spacing w:line="440" w:lineRule="exact"/>
              <w:jc w:val="center"/>
              <w:rPr>
                <w:rFonts w:ascii="宋体" w:hAnsi="宋体" w:cs="宋体"/>
                <w:szCs w:val="21"/>
              </w:rPr>
            </w:pPr>
          </w:p>
        </w:tc>
        <w:tc>
          <w:tcPr>
            <w:tcW w:w="835" w:type="dxa"/>
            <w:vAlign w:val="center"/>
          </w:tcPr>
          <w:p>
            <w:pPr>
              <w:spacing w:line="440" w:lineRule="exact"/>
              <w:jc w:val="center"/>
              <w:rPr>
                <w:rFonts w:ascii="宋体" w:hAnsi="宋体" w:cs="宋体"/>
                <w:szCs w:val="21"/>
              </w:rPr>
            </w:pPr>
          </w:p>
        </w:tc>
        <w:tc>
          <w:tcPr>
            <w:tcW w:w="1061" w:type="dxa"/>
            <w:vAlign w:val="center"/>
          </w:tcPr>
          <w:p>
            <w:pPr>
              <w:spacing w:line="440" w:lineRule="exact"/>
              <w:jc w:val="center"/>
              <w:rPr>
                <w:rFonts w:ascii="宋体" w:hAnsi="宋体" w:cs="宋体"/>
                <w:szCs w:val="21"/>
              </w:rPr>
            </w:pPr>
          </w:p>
        </w:tc>
        <w:tc>
          <w:tcPr>
            <w:tcW w:w="1243" w:type="dxa"/>
            <w:vAlign w:val="center"/>
          </w:tcPr>
          <w:p>
            <w:pPr>
              <w:spacing w:line="440" w:lineRule="exact"/>
              <w:jc w:val="center"/>
              <w:rPr>
                <w:rFonts w:ascii="宋体" w:hAnsi="宋体" w:cs="宋体"/>
                <w:szCs w:val="21"/>
              </w:rPr>
            </w:pPr>
          </w:p>
        </w:tc>
        <w:tc>
          <w:tcPr>
            <w:tcW w:w="996" w:type="dxa"/>
            <w:vAlign w:val="center"/>
          </w:tcPr>
          <w:p>
            <w:pPr>
              <w:spacing w:line="440" w:lineRule="exact"/>
              <w:jc w:val="center"/>
              <w:rPr>
                <w:rFonts w:ascii="宋体" w:hAnsi="宋体" w:cs="宋体"/>
                <w:szCs w:val="21"/>
              </w:rPr>
            </w:pPr>
          </w:p>
        </w:tc>
        <w:tc>
          <w:tcPr>
            <w:tcW w:w="986" w:type="dxa"/>
            <w:vAlign w:val="center"/>
          </w:tcPr>
          <w:p>
            <w:pPr>
              <w:spacing w:line="440" w:lineRule="exact"/>
              <w:jc w:val="center"/>
              <w:rPr>
                <w:rFonts w:ascii="宋体" w:hAnsi="宋体" w:cs="宋体"/>
                <w:szCs w:val="21"/>
              </w:rPr>
            </w:pPr>
          </w:p>
        </w:tc>
        <w:tc>
          <w:tcPr>
            <w:tcW w:w="1039" w:type="dxa"/>
            <w:vAlign w:val="center"/>
          </w:tcPr>
          <w:p>
            <w:pPr>
              <w:spacing w:line="440" w:lineRule="exact"/>
              <w:jc w:val="center"/>
              <w:rPr>
                <w:rFonts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1" w:type="dxa"/>
            <w:vMerge w:val="continue"/>
            <w:vAlign w:val="center"/>
          </w:tcPr>
          <w:p>
            <w:pPr>
              <w:spacing w:line="440" w:lineRule="exact"/>
              <w:jc w:val="center"/>
              <w:rPr>
                <w:rFonts w:ascii="宋体" w:hAnsi="宋体" w:cs="宋体"/>
                <w:szCs w:val="21"/>
              </w:rPr>
            </w:pPr>
          </w:p>
        </w:tc>
        <w:tc>
          <w:tcPr>
            <w:tcW w:w="707" w:type="dxa"/>
            <w:vAlign w:val="center"/>
          </w:tcPr>
          <w:p>
            <w:pPr>
              <w:spacing w:line="440" w:lineRule="exact"/>
              <w:jc w:val="center"/>
              <w:rPr>
                <w:rFonts w:ascii="宋体" w:hAnsi="宋体" w:cs="宋体"/>
                <w:szCs w:val="21"/>
              </w:rPr>
            </w:pPr>
          </w:p>
        </w:tc>
        <w:tc>
          <w:tcPr>
            <w:tcW w:w="879" w:type="dxa"/>
            <w:vAlign w:val="center"/>
          </w:tcPr>
          <w:p>
            <w:pPr>
              <w:spacing w:line="440" w:lineRule="exact"/>
              <w:jc w:val="center"/>
              <w:rPr>
                <w:rFonts w:ascii="宋体" w:hAnsi="宋体" w:cs="宋体"/>
                <w:szCs w:val="21"/>
              </w:rPr>
            </w:pPr>
          </w:p>
        </w:tc>
        <w:tc>
          <w:tcPr>
            <w:tcW w:w="835" w:type="dxa"/>
            <w:vAlign w:val="center"/>
          </w:tcPr>
          <w:p>
            <w:pPr>
              <w:spacing w:line="440" w:lineRule="exact"/>
              <w:jc w:val="center"/>
              <w:rPr>
                <w:rFonts w:ascii="宋体" w:hAnsi="宋体" w:cs="宋体"/>
                <w:szCs w:val="21"/>
              </w:rPr>
            </w:pPr>
          </w:p>
        </w:tc>
        <w:tc>
          <w:tcPr>
            <w:tcW w:w="1061" w:type="dxa"/>
            <w:vAlign w:val="center"/>
          </w:tcPr>
          <w:p>
            <w:pPr>
              <w:spacing w:line="440" w:lineRule="exact"/>
              <w:jc w:val="center"/>
              <w:rPr>
                <w:rFonts w:ascii="宋体" w:hAnsi="宋体" w:cs="宋体"/>
                <w:szCs w:val="21"/>
              </w:rPr>
            </w:pPr>
          </w:p>
        </w:tc>
        <w:tc>
          <w:tcPr>
            <w:tcW w:w="1243" w:type="dxa"/>
            <w:vAlign w:val="center"/>
          </w:tcPr>
          <w:p>
            <w:pPr>
              <w:spacing w:line="440" w:lineRule="exact"/>
              <w:jc w:val="center"/>
              <w:rPr>
                <w:rFonts w:ascii="宋体" w:hAnsi="宋体" w:cs="宋体"/>
                <w:szCs w:val="21"/>
              </w:rPr>
            </w:pPr>
          </w:p>
        </w:tc>
        <w:tc>
          <w:tcPr>
            <w:tcW w:w="996" w:type="dxa"/>
            <w:vAlign w:val="center"/>
          </w:tcPr>
          <w:p>
            <w:pPr>
              <w:spacing w:line="440" w:lineRule="exact"/>
              <w:jc w:val="center"/>
              <w:rPr>
                <w:rFonts w:ascii="宋体" w:hAnsi="宋体" w:cs="宋体"/>
                <w:szCs w:val="21"/>
              </w:rPr>
            </w:pPr>
          </w:p>
        </w:tc>
        <w:tc>
          <w:tcPr>
            <w:tcW w:w="986" w:type="dxa"/>
            <w:vAlign w:val="center"/>
          </w:tcPr>
          <w:p>
            <w:pPr>
              <w:spacing w:line="440" w:lineRule="exact"/>
              <w:jc w:val="center"/>
              <w:rPr>
                <w:rFonts w:ascii="宋体" w:hAnsi="宋体" w:cs="宋体"/>
                <w:szCs w:val="21"/>
              </w:rPr>
            </w:pPr>
          </w:p>
        </w:tc>
        <w:tc>
          <w:tcPr>
            <w:tcW w:w="1039" w:type="dxa"/>
            <w:vAlign w:val="center"/>
          </w:tcPr>
          <w:p>
            <w:pPr>
              <w:spacing w:line="440" w:lineRule="exact"/>
              <w:jc w:val="center"/>
              <w:rPr>
                <w:rFonts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731" w:type="dxa"/>
            <w:vMerge w:val="restart"/>
            <w:vAlign w:val="center"/>
          </w:tcPr>
          <w:p>
            <w:pPr>
              <w:spacing w:line="440" w:lineRule="exact"/>
              <w:jc w:val="center"/>
              <w:rPr>
                <w:rFonts w:ascii="宋体" w:hAnsi="宋体" w:cs="宋体"/>
                <w:szCs w:val="21"/>
              </w:rPr>
            </w:pPr>
            <w:r>
              <w:rPr>
                <w:rFonts w:hint="eastAsia" w:ascii="宋体" w:hAnsi="宋体" w:cs="宋体"/>
                <w:szCs w:val="21"/>
              </w:rPr>
              <w:t>招标代理</w:t>
            </w:r>
          </w:p>
        </w:tc>
        <w:tc>
          <w:tcPr>
            <w:tcW w:w="707" w:type="dxa"/>
            <w:vAlign w:val="center"/>
          </w:tcPr>
          <w:p>
            <w:pPr>
              <w:spacing w:line="440" w:lineRule="exact"/>
              <w:jc w:val="center"/>
              <w:rPr>
                <w:rFonts w:ascii="宋体" w:hAnsi="宋体" w:cs="宋体"/>
                <w:szCs w:val="21"/>
              </w:rPr>
            </w:pPr>
            <w:r>
              <w:rPr>
                <w:rFonts w:hint="eastAsia" w:ascii="宋体" w:hAnsi="宋体" w:cs="宋体"/>
                <w:szCs w:val="21"/>
              </w:rPr>
              <w:t>1</w:t>
            </w:r>
          </w:p>
        </w:tc>
        <w:tc>
          <w:tcPr>
            <w:tcW w:w="879" w:type="dxa"/>
            <w:vAlign w:val="center"/>
          </w:tcPr>
          <w:p>
            <w:pPr>
              <w:spacing w:line="440" w:lineRule="exact"/>
              <w:jc w:val="center"/>
              <w:rPr>
                <w:rFonts w:ascii="宋体" w:hAnsi="宋体" w:cs="宋体"/>
                <w:szCs w:val="21"/>
              </w:rPr>
            </w:pPr>
          </w:p>
        </w:tc>
        <w:tc>
          <w:tcPr>
            <w:tcW w:w="835" w:type="dxa"/>
            <w:vAlign w:val="center"/>
          </w:tcPr>
          <w:p>
            <w:pPr>
              <w:spacing w:line="440" w:lineRule="exact"/>
              <w:jc w:val="center"/>
              <w:rPr>
                <w:rFonts w:ascii="宋体" w:hAnsi="宋体" w:cs="宋体"/>
                <w:szCs w:val="21"/>
              </w:rPr>
            </w:pPr>
          </w:p>
        </w:tc>
        <w:tc>
          <w:tcPr>
            <w:tcW w:w="1061" w:type="dxa"/>
            <w:vAlign w:val="center"/>
          </w:tcPr>
          <w:p>
            <w:pPr>
              <w:spacing w:line="440" w:lineRule="exact"/>
              <w:jc w:val="center"/>
              <w:rPr>
                <w:rFonts w:ascii="宋体" w:hAnsi="宋体" w:cs="宋体"/>
                <w:szCs w:val="21"/>
              </w:rPr>
            </w:pPr>
          </w:p>
        </w:tc>
        <w:tc>
          <w:tcPr>
            <w:tcW w:w="1243" w:type="dxa"/>
            <w:vAlign w:val="center"/>
          </w:tcPr>
          <w:p>
            <w:pPr>
              <w:spacing w:line="440" w:lineRule="exact"/>
              <w:jc w:val="center"/>
              <w:rPr>
                <w:rFonts w:ascii="宋体" w:hAnsi="宋体" w:cs="宋体"/>
                <w:szCs w:val="21"/>
              </w:rPr>
            </w:pPr>
          </w:p>
        </w:tc>
        <w:tc>
          <w:tcPr>
            <w:tcW w:w="996" w:type="dxa"/>
            <w:vAlign w:val="center"/>
          </w:tcPr>
          <w:p>
            <w:pPr>
              <w:spacing w:line="440" w:lineRule="exact"/>
              <w:jc w:val="center"/>
              <w:rPr>
                <w:rFonts w:ascii="宋体" w:hAnsi="宋体" w:cs="宋体"/>
                <w:szCs w:val="21"/>
              </w:rPr>
            </w:pPr>
          </w:p>
        </w:tc>
        <w:tc>
          <w:tcPr>
            <w:tcW w:w="986" w:type="dxa"/>
            <w:vAlign w:val="center"/>
          </w:tcPr>
          <w:p>
            <w:pPr>
              <w:spacing w:line="440" w:lineRule="exact"/>
              <w:jc w:val="center"/>
              <w:rPr>
                <w:rFonts w:ascii="宋体" w:hAnsi="宋体" w:cs="宋体"/>
                <w:szCs w:val="21"/>
              </w:rPr>
            </w:pPr>
          </w:p>
        </w:tc>
        <w:tc>
          <w:tcPr>
            <w:tcW w:w="1039" w:type="dxa"/>
            <w:vAlign w:val="center"/>
          </w:tcPr>
          <w:p>
            <w:pPr>
              <w:spacing w:line="440" w:lineRule="exact"/>
              <w:jc w:val="center"/>
              <w:rPr>
                <w:rFonts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1" w:type="dxa"/>
            <w:vMerge w:val="continue"/>
            <w:vAlign w:val="center"/>
          </w:tcPr>
          <w:p>
            <w:pPr>
              <w:spacing w:line="440" w:lineRule="exact"/>
              <w:jc w:val="center"/>
              <w:rPr>
                <w:rFonts w:ascii="宋体" w:hAnsi="宋体" w:cs="宋体"/>
                <w:szCs w:val="21"/>
              </w:rPr>
            </w:pPr>
          </w:p>
        </w:tc>
        <w:tc>
          <w:tcPr>
            <w:tcW w:w="707" w:type="dxa"/>
            <w:vAlign w:val="center"/>
          </w:tcPr>
          <w:p>
            <w:pPr>
              <w:spacing w:line="440" w:lineRule="exact"/>
              <w:jc w:val="center"/>
              <w:rPr>
                <w:rFonts w:ascii="宋体" w:hAnsi="宋体" w:cs="宋体"/>
                <w:szCs w:val="21"/>
              </w:rPr>
            </w:pPr>
            <w:r>
              <w:rPr>
                <w:rFonts w:hint="eastAsia" w:ascii="宋体" w:hAnsi="宋体" w:cs="宋体"/>
                <w:szCs w:val="21"/>
              </w:rPr>
              <w:t>2</w:t>
            </w:r>
          </w:p>
        </w:tc>
        <w:tc>
          <w:tcPr>
            <w:tcW w:w="879" w:type="dxa"/>
            <w:vAlign w:val="center"/>
          </w:tcPr>
          <w:p>
            <w:pPr>
              <w:spacing w:line="440" w:lineRule="exact"/>
              <w:jc w:val="center"/>
              <w:rPr>
                <w:rFonts w:ascii="宋体" w:hAnsi="宋体" w:cs="宋体"/>
                <w:szCs w:val="21"/>
              </w:rPr>
            </w:pPr>
          </w:p>
        </w:tc>
        <w:tc>
          <w:tcPr>
            <w:tcW w:w="835" w:type="dxa"/>
            <w:vAlign w:val="center"/>
          </w:tcPr>
          <w:p>
            <w:pPr>
              <w:spacing w:line="440" w:lineRule="exact"/>
              <w:jc w:val="center"/>
              <w:rPr>
                <w:rFonts w:ascii="宋体" w:hAnsi="宋体" w:cs="宋体"/>
                <w:szCs w:val="21"/>
              </w:rPr>
            </w:pPr>
          </w:p>
        </w:tc>
        <w:tc>
          <w:tcPr>
            <w:tcW w:w="1061" w:type="dxa"/>
            <w:vAlign w:val="center"/>
          </w:tcPr>
          <w:p>
            <w:pPr>
              <w:spacing w:line="440" w:lineRule="exact"/>
              <w:jc w:val="center"/>
              <w:rPr>
                <w:rFonts w:ascii="宋体" w:hAnsi="宋体" w:cs="宋体"/>
                <w:szCs w:val="21"/>
              </w:rPr>
            </w:pPr>
          </w:p>
        </w:tc>
        <w:tc>
          <w:tcPr>
            <w:tcW w:w="1243" w:type="dxa"/>
            <w:vAlign w:val="center"/>
          </w:tcPr>
          <w:p>
            <w:pPr>
              <w:spacing w:line="440" w:lineRule="exact"/>
              <w:jc w:val="center"/>
              <w:rPr>
                <w:rFonts w:ascii="宋体" w:hAnsi="宋体" w:cs="宋体"/>
                <w:szCs w:val="21"/>
              </w:rPr>
            </w:pPr>
          </w:p>
        </w:tc>
        <w:tc>
          <w:tcPr>
            <w:tcW w:w="996" w:type="dxa"/>
            <w:vAlign w:val="center"/>
          </w:tcPr>
          <w:p>
            <w:pPr>
              <w:spacing w:line="440" w:lineRule="exact"/>
              <w:jc w:val="center"/>
              <w:rPr>
                <w:rFonts w:ascii="宋体" w:hAnsi="宋体" w:cs="宋体"/>
                <w:szCs w:val="21"/>
              </w:rPr>
            </w:pPr>
          </w:p>
        </w:tc>
        <w:tc>
          <w:tcPr>
            <w:tcW w:w="986" w:type="dxa"/>
            <w:vAlign w:val="center"/>
          </w:tcPr>
          <w:p>
            <w:pPr>
              <w:spacing w:line="440" w:lineRule="exact"/>
              <w:jc w:val="center"/>
              <w:rPr>
                <w:rFonts w:ascii="宋体" w:hAnsi="宋体" w:cs="宋体"/>
                <w:szCs w:val="21"/>
              </w:rPr>
            </w:pPr>
          </w:p>
        </w:tc>
        <w:tc>
          <w:tcPr>
            <w:tcW w:w="1039" w:type="dxa"/>
            <w:vAlign w:val="center"/>
          </w:tcPr>
          <w:p>
            <w:pPr>
              <w:spacing w:line="440" w:lineRule="exact"/>
              <w:jc w:val="center"/>
              <w:rPr>
                <w:rFonts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1" w:type="dxa"/>
            <w:vMerge w:val="continue"/>
            <w:vAlign w:val="center"/>
          </w:tcPr>
          <w:p>
            <w:pPr>
              <w:spacing w:line="440" w:lineRule="exact"/>
              <w:jc w:val="center"/>
              <w:rPr>
                <w:rFonts w:ascii="宋体" w:hAnsi="宋体" w:cs="宋体"/>
                <w:szCs w:val="21"/>
              </w:rPr>
            </w:pPr>
          </w:p>
        </w:tc>
        <w:tc>
          <w:tcPr>
            <w:tcW w:w="707" w:type="dxa"/>
            <w:vAlign w:val="center"/>
          </w:tcPr>
          <w:p>
            <w:pPr>
              <w:spacing w:line="440" w:lineRule="exact"/>
              <w:jc w:val="center"/>
              <w:rPr>
                <w:rFonts w:ascii="宋体" w:hAnsi="宋体" w:cs="宋体"/>
                <w:szCs w:val="21"/>
              </w:rPr>
            </w:pPr>
          </w:p>
        </w:tc>
        <w:tc>
          <w:tcPr>
            <w:tcW w:w="879" w:type="dxa"/>
            <w:vAlign w:val="center"/>
          </w:tcPr>
          <w:p>
            <w:pPr>
              <w:spacing w:line="440" w:lineRule="exact"/>
              <w:jc w:val="center"/>
              <w:rPr>
                <w:rFonts w:ascii="宋体" w:hAnsi="宋体" w:cs="宋体"/>
                <w:szCs w:val="21"/>
              </w:rPr>
            </w:pPr>
          </w:p>
        </w:tc>
        <w:tc>
          <w:tcPr>
            <w:tcW w:w="835" w:type="dxa"/>
            <w:vAlign w:val="center"/>
          </w:tcPr>
          <w:p>
            <w:pPr>
              <w:spacing w:line="440" w:lineRule="exact"/>
              <w:jc w:val="center"/>
              <w:rPr>
                <w:rFonts w:ascii="宋体" w:hAnsi="宋体" w:cs="宋体"/>
                <w:szCs w:val="21"/>
              </w:rPr>
            </w:pPr>
          </w:p>
        </w:tc>
        <w:tc>
          <w:tcPr>
            <w:tcW w:w="1061" w:type="dxa"/>
            <w:vAlign w:val="center"/>
          </w:tcPr>
          <w:p>
            <w:pPr>
              <w:spacing w:line="440" w:lineRule="exact"/>
              <w:jc w:val="center"/>
              <w:rPr>
                <w:rFonts w:ascii="宋体" w:hAnsi="宋体" w:cs="宋体"/>
                <w:szCs w:val="21"/>
              </w:rPr>
            </w:pPr>
          </w:p>
        </w:tc>
        <w:tc>
          <w:tcPr>
            <w:tcW w:w="1243" w:type="dxa"/>
            <w:vAlign w:val="center"/>
          </w:tcPr>
          <w:p>
            <w:pPr>
              <w:spacing w:line="440" w:lineRule="exact"/>
              <w:jc w:val="center"/>
              <w:rPr>
                <w:rFonts w:ascii="宋体" w:hAnsi="宋体" w:cs="宋体"/>
                <w:szCs w:val="21"/>
              </w:rPr>
            </w:pPr>
          </w:p>
        </w:tc>
        <w:tc>
          <w:tcPr>
            <w:tcW w:w="996" w:type="dxa"/>
            <w:vAlign w:val="center"/>
          </w:tcPr>
          <w:p>
            <w:pPr>
              <w:spacing w:line="440" w:lineRule="exact"/>
              <w:jc w:val="center"/>
              <w:rPr>
                <w:rFonts w:ascii="宋体" w:hAnsi="宋体" w:cs="宋体"/>
                <w:szCs w:val="21"/>
              </w:rPr>
            </w:pPr>
          </w:p>
        </w:tc>
        <w:tc>
          <w:tcPr>
            <w:tcW w:w="986" w:type="dxa"/>
            <w:vAlign w:val="center"/>
          </w:tcPr>
          <w:p>
            <w:pPr>
              <w:spacing w:line="440" w:lineRule="exact"/>
              <w:jc w:val="center"/>
              <w:rPr>
                <w:rFonts w:ascii="宋体" w:hAnsi="宋体" w:cs="宋体"/>
                <w:szCs w:val="21"/>
              </w:rPr>
            </w:pPr>
          </w:p>
        </w:tc>
        <w:tc>
          <w:tcPr>
            <w:tcW w:w="1039" w:type="dxa"/>
            <w:vAlign w:val="center"/>
          </w:tcPr>
          <w:p>
            <w:pPr>
              <w:spacing w:line="440" w:lineRule="exact"/>
              <w:jc w:val="center"/>
              <w:rPr>
                <w:rFonts w:ascii="宋体" w:hAnsi="宋体" w:cs="宋体"/>
                <w:szCs w:val="21"/>
              </w:rPr>
            </w:pPr>
          </w:p>
        </w:tc>
      </w:tr>
    </w:tbl>
    <w:p>
      <w:pPr>
        <w:pStyle w:val="7"/>
        <w:spacing w:line="360" w:lineRule="auto"/>
      </w:pPr>
    </w:p>
    <w:p>
      <w:pPr>
        <w:pStyle w:val="7"/>
        <w:spacing w:line="360" w:lineRule="auto"/>
        <w:rPr>
          <w:rFonts w:ascii="宋体" w:hAnsi="宋体" w:cs="宋体"/>
          <w:b/>
          <w:bCs/>
          <w:sz w:val="21"/>
          <w:szCs w:val="21"/>
        </w:rPr>
      </w:pPr>
      <w:r>
        <w:rPr>
          <w:rFonts w:hint="eastAsia"/>
        </w:rPr>
        <w:t>备注：</w:t>
      </w:r>
      <w:r>
        <w:rPr>
          <w:rFonts w:hint="eastAsia" w:ascii="宋体" w:hAnsi="宋体" w:cs="宋体"/>
          <w:b/>
          <w:bCs/>
          <w:sz w:val="21"/>
          <w:szCs w:val="21"/>
        </w:rPr>
        <w:t xml:space="preserve"> 1、代建项目经理不得兼任其他专业岗位；</w:t>
      </w:r>
    </w:p>
    <w:p>
      <w:pPr>
        <w:spacing w:line="360" w:lineRule="auto"/>
        <w:ind w:firstLine="843" w:firstLineChars="400"/>
        <w:rPr>
          <w:rFonts w:ascii="宋体" w:hAnsi="宋体" w:cs="宋体"/>
          <w:b/>
          <w:bCs/>
          <w:szCs w:val="21"/>
        </w:rPr>
      </w:pPr>
      <w:r>
        <w:rPr>
          <w:rFonts w:hint="eastAsia" w:ascii="宋体" w:hAnsi="宋体" w:cs="宋体"/>
          <w:b/>
          <w:bCs/>
          <w:szCs w:val="21"/>
        </w:rPr>
        <w:t>2、其他人员（项</w:t>
      </w:r>
      <w:r>
        <w:rPr>
          <w:rFonts w:hint="eastAsia" w:cs="宋体"/>
          <w:b/>
          <w:bCs/>
          <w:szCs w:val="21"/>
        </w:rPr>
        <w:t>目管理、可行性研究报告编制、勘察、造价咨询、招标代理</w:t>
      </w:r>
      <w:r>
        <w:rPr>
          <w:rFonts w:hint="eastAsia" w:ascii="宋体" w:hAnsi="宋体" w:cs="宋体"/>
          <w:b/>
          <w:bCs/>
          <w:szCs w:val="21"/>
        </w:rPr>
        <w:t>）岗位交叉配置时，需满足相应专业服务资格条件要求，且每人最多在2项专业服务中任职。</w:t>
      </w:r>
    </w:p>
    <w:p>
      <w:pPr>
        <w:pStyle w:val="10"/>
        <w:rPr>
          <w:rFonts w:ascii="宋体" w:hAnsi="宋体" w:cs="宋体"/>
          <w:b/>
          <w:bCs/>
          <w:szCs w:val="21"/>
        </w:rPr>
      </w:pPr>
    </w:p>
    <w:p>
      <w:pPr>
        <w:rPr>
          <w:rFonts w:ascii="宋体" w:hAnsi="宋体" w:cs="宋体"/>
          <w:b/>
          <w:bCs/>
          <w:szCs w:val="21"/>
        </w:rPr>
      </w:pPr>
    </w:p>
    <w:p>
      <w:pPr>
        <w:pStyle w:val="10"/>
        <w:rPr>
          <w:rFonts w:ascii="宋体" w:hAnsi="宋体" w:cs="宋体"/>
          <w:b/>
          <w:bCs/>
          <w:szCs w:val="21"/>
        </w:rPr>
      </w:pPr>
    </w:p>
    <w:p/>
    <w:p>
      <w:pPr>
        <w:pStyle w:val="2"/>
        <w:outlineLvl w:val="9"/>
      </w:pPr>
    </w:p>
    <w:p>
      <w:pPr>
        <w:rPr>
          <w:rFonts w:hint="eastAsia"/>
          <w:bCs w:val="0"/>
          <w:lang w:eastAsia="zh-CN"/>
        </w:rPr>
      </w:pPr>
      <w:r>
        <w:rPr>
          <w:rFonts w:hint="eastAsia"/>
          <w:bCs w:val="0"/>
          <w:lang w:eastAsia="zh-CN"/>
        </w:rPr>
        <w:br w:type="page"/>
      </w:r>
    </w:p>
    <w:p>
      <w:pPr>
        <w:pStyle w:val="4"/>
        <w:bidi w:val="0"/>
        <w:jc w:val="center"/>
        <w:rPr>
          <w:rFonts w:hint="eastAsia"/>
          <w:lang w:eastAsia="zh-CN"/>
        </w:rPr>
      </w:pPr>
      <w:bookmarkStart w:id="957" w:name="_Toc13866"/>
      <w:r>
        <w:rPr>
          <w:rFonts w:hint="eastAsia"/>
          <w:lang w:eastAsia="zh-CN"/>
        </w:rPr>
        <w:t>七、技术部分</w:t>
      </w:r>
      <w:bookmarkEnd w:id="957"/>
    </w:p>
    <w:p>
      <w:pPr>
        <w:rPr>
          <w:rFonts w:ascii="宋体" w:hAnsi="宋体"/>
          <w:b/>
          <w:sz w:val="28"/>
          <w:szCs w:val="28"/>
        </w:rPr>
      </w:pPr>
      <w:r>
        <w:rPr>
          <w:rFonts w:hint="eastAsia" w:ascii="宋体" w:hAnsi="宋体"/>
          <w:b/>
          <w:sz w:val="28"/>
          <w:szCs w:val="28"/>
        </w:rPr>
        <w:t>（一）整体管理方案</w:t>
      </w:r>
    </w:p>
    <w:p>
      <w:pPr>
        <w:spacing w:line="440" w:lineRule="exact"/>
        <w:ind w:firstLine="420" w:firstLineChars="200"/>
        <w:jc w:val="left"/>
        <w:rPr>
          <w:rFonts w:hint="eastAsia" w:eastAsiaTheme="minorEastAsia"/>
          <w:szCs w:val="21"/>
          <w:lang w:val="en-US" w:eastAsia="zh-CN"/>
        </w:rPr>
      </w:pPr>
      <w:r>
        <w:rPr>
          <w:rFonts w:hint="eastAsia"/>
          <w:szCs w:val="21"/>
        </w:rPr>
        <w:t>内容包含但不仅限于：针对本项目整体管理思路，</w:t>
      </w:r>
      <w:r>
        <w:rPr>
          <w:rFonts w:hint="eastAsia" w:ascii="宋体" w:hAnsi="宋体" w:cs="宋体"/>
          <w:kern w:val="0"/>
          <w:szCs w:val="21"/>
        </w:rPr>
        <w:t>负责项目全过程内、外部关系协调、处理往来文件，对工程进度、质量、安全等进行管理</w:t>
      </w:r>
      <w:r>
        <w:rPr>
          <w:rFonts w:hint="eastAsia" w:ascii="宋体" w:hAnsi="宋体" w:cs="宋体"/>
          <w:kern w:val="0"/>
          <w:szCs w:val="21"/>
          <w:lang w:eastAsia="zh-CN"/>
        </w:rPr>
        <w:t>。</w:t>
      </w:r>
    </w:p>
    <w:p>
      <w:pPr>
        <w:rPr>
          <w:rFonts w:ascii="宋体" w:hAnsi="宋体"/>
          <w:b/>
          <w:sz w:val="28"/>
          <w:szCs w:val="28"/>
        </w:rPr>
      </w:pPr>
    </w:p>
    <w:p>
      <w:pPr>
        <w:rPr>
          <w:rFonts w:ascii="宋体" w:hAnsi="宋体"/>
          <w:b/>
          <w:sz w:val="28"/>
          <w:szCs w:val="28"/>
        </w:rPr>
      </w:pPr>
      <w:r>
        <w:rPr>
          <w:rFonts w:hint="eastAsia" w:ascii="宋体" w:hAnsi="宋体"/>
          <w:b/>
          <w:sz w:val="28"/>
          <w:szCs w:val="28"/>
        </w:rPr>
        <w:t>（二）各专业技术方案</w:t>
      </w:r>
    </w:p>
    <w:p>
      <w:pPr>
        <w:keepNext/>
        <w:keepLines/>
        <w:spacing w:before="260" w:after="260" w:line="416" w:lineRule="auto"/>
        <w:jc w:val="center"/>
        <w:rPr>
          <w:rFonts w:ascii="宋体" w:hAnsi="宋体" w:cs="宋体"/>
          <w:sz w:val="32"/>
          <w:szCs w:val="32"/>
        </w:rPr>
      </w:pPr>
      <w:r>
        <w:rPr>
          <w:rFonts w:hint="eastAsia" w:ascii="宋体" w:hAnsi="宋体" w:cs="宋体"/>
          <w:sz w:val="28"/>
          <w:szCs w:val="28"/>
        </w:rPr>
        <w:t>第一部分  项目管理</w:t>
      </w:r>
    </w:p>
    <w:p>
      <w:pPr>
        <w:spacing w:line="440" w:lineRule="exact"/>
        <w:ind w:firstLine="420" w:firstLineChars="200"/>
        <w:jc w:val="left"/>
        <w:rPr>
          <w:szCs w:val="21"/>
        </w:rPr>
      </w:pPr>
      <w:r>
        <w:rPr>
          <w:rFonts w:hint="eastAsia"/>
          <w:szCs w:val="21"/>
        </w:rPr>
        <w:t>内容包含但不仅限于：服务方案、企业实力及</w:t>
      </w:r>
      <w:r>
        <w:rPr>
          <w:rFonts w:hint="eastAsia"/>
          <w:szCs w:val="22"/>
        </w:rPr>
        <w:t>项目组人员配置</w:t>
      </w:r>
    </w:p>
    <w:p>
      <w:pPr>
        <w:jc w:val="left"/>
        <w:rPr>
          <w:szCs w:val="21"/>
        </w:rPr>
      </w:pPr>
    </w:p>
    <w:p>
      <w:pPr>
        <w:keepNext/>
        <w:keepLines/>
        <w:spacing w:before="260" w:after="260" w:line="415" w:lineRule="auto"/>
        <w:jc w:val="center"/>
        <w:rPr>
          <w:rFonts w:ascii="宋体" w:hAnsi="宋体" w:cs="宋体"/>
          <w:sz w:val="28"/>
          <w:szCs w:val="28"/>
        </w:rPr>
      </w:pPr>
      <w:r>
        <w:rPr>
          <w:rFonts w:hint="eastAsia" w:ascii="宋体" w:hAnsi="宋体" w:cs="宋体"/>
          <w:sz w:val="28"/>
          <w:szCs w:val="28"/>
        </w:rPr>
        <w:t>第二部分  可行性研究报告编制</w:t>
      </w:r>
    </w:p>
    <w:p>
      <w:pPr>
        <w:spacing w:line="440" w:lineRule="exact"/>
        <w:ind w:firstLine="420" w:firstLineChars="200"/>
        <w:jc w:val="left"/>
        <w:rPr>
          <w:szCs w:val="21"/>
        </w:rPr>
      </w:pPr>
      <w:r>
        <w:rPr>
          <w:rFonts w:hint="eastAsia"/>
          <w:szCs w:val="21"/>
        </w:rPr>
        <w:t>内容包含但不仅限于：服务方案、企业实力及服务承诺</w:t>
      </w:r>
    </w:p>
    <w:p>
      <w:pPr>
        <w:pStyle w:val="7"/>
        <w:jc w:val="left"/>
      </w:pPr>
    </w:p>
    <w:p>
      <w:pPr>
        <w:keepNext/>
        <w:keepLines/>
        <w:spacing w:before="260" w:after="260" w:line="415" w:lineRule="auto"/>
        <w:jc w:val="center"/>
        <w:rPr>
          <w:rFonts w:ascii="宋体" w:hAnsi="宋体" w:cs="宋体"/>
          <w:sz w:val="28"/>
          <w:szCs w:val="28"/>
        </w:rPr>
      </w:pPr>
      <w:r>
        <w:rPr>
          <w:rFonts w:hint="eastAsia" w:ascii="宋体" w:hAnsi="宋体" w:cs="宋体"/>
          <w:sz w:val="28"/>
          <w:szCs w:val="28"/>
        </w:rPr>
        <w:t>第三部分  勘察</w:t>
      </w:r>
    </w:p>
    <w:p>
      <w:pPr>
        <w:spacing w:line="440" w:lineRule="exact"/>
        <w:ind w:firstLine="420" w:firstLineChars="200"/>
        <w:jc w:val="left"/>
        <w:rPr>
          <w:szCs w:val="21"/>
        </w:rPr>
      </w:pPr>
      <w:r>
        <w:rPr>
          <w:rFonts w:hint="eastAsia"/>
          <w:szCs w:val="21"/>
        </w:rPr>
        <w:t>内容包含但不仅限于：</w:t>
      </w:r>
      <w:r>
        <w:rPr>
          <w:rFonts w:ascii="宋体" w:hAnsi="宋体"/>
        </w:rPr>
        <w:t>勘察纲要</w:t>
      </w:r>
      <w:r>
        <w:rPr>
          <w:rFonts w:hint="eastAsia" w:ascii="宋体" w:hAnsi="宋体"/>
        </w:rPr>
        <w:t>、拟投入的勘察设备及项目组人员配置、</w:t>
      </w:r>
      <w:r>
        <w:rPr>
          <w:rFonts w:hint="eastAsia"/>
          <w:szCs w:val="22"/>
        </w:rPr>
        <w:t>服务承诺</w:t>
      </w:r>
    </w:p>
    <w:p>
      <w:pPr>
        <w:pStyle w:val="7"/>
        <w:jc w:val="left"/>
        <w:rPr>
          <w:szCs w:val="21"/>
        </w:rPr>
      </w:pPr>
    </w:p>
    <w:p>
      <w:pPr>
        <w:ind w:firstLine="560" w:firstLineChars="200"/>
        <w:jc w:val="center"/>
        <w:rPr>
          <w:rFonts w:ascii="宋体" w:hAnsi="宋体" w:cs="宋体"/>
          <w:sz w:val="28"/>
          <w:szCs w:val="28"/>
        </w:rPr>
      </w:pPr>
      <w:r>
        <w:rPr>
          <w:rFonts w:hint="eastAsia" w:ascii="宋体" w:hAnsi="宋体" w:cs="宋体"/>
          <w:sz w:val="28"/>
          <w:szCs w:val="28"/>
        </w:rPr>
        <w:t>第四部分  造价咨询</w:t>
      </w:r>
    </w:p>
    <w:p>
      <w:pPr>
        <w:ind w:firstLine="420" w:firstLineChars="200"/>
        <w:jc w:val="left"/>
        <w:rPr>
          <w:szCs w:val="21"/>
        </w:rPr>
      </w:pPr>
      <w:r>
        <w:rPr>
          <w:rFonts w:hint="eastAsia"/>
          <w:szCs w:val="21"/>
        </w:rPr>
        <w:t>内容包含但不仅限于：实施方案、企业实力及人员配置</w:t>
      </w:r>
    </w:p>
    <w:p>
      <w:pPr>
        <w:pStyle w:val="7"/>
        <w:jc w:val="left"/>
        <w:rPr>
          <w:szCs w:val="21"/>
        </w:rPr>
      </w:pPr>
    </w:p>
    <w:p>
      <w:pPr>
        <w:keepNext/>
        <w:keepLines/>
        <w:spacing w:before="260" w:after="260" w:line="415" w:lineRule="auto"/>
        <w:jc w:val="center"/>
        <w:rPr>
          <w:rFonts w:ascii="宋体" w:hAnsi="宋体" w:cs="宋体"/>
          <w:sz w:val="28"/>
          <w:szCs w:val="28"/>
        </w:rPr>
      </w:pPr>
      <w:r>
        <w:rPr>
          <w:rFonts w:hint="eastAsia" w:ascii="宋体" w:hAnsi="宋体" w:cs="宋体"/>
          <w:sz w:val="28"/>
          <w:szCs w:val="28"/>
        </w:rPr>
        <w:t>第五部分  招标代理</w:t>
      </w:r>
    </w:p>
    <w:p>
      <w:pPr>
        <w:spacing w:line="420" w:lineRule="atLeast"/>
        <w:ind w:firstLine="420" w:firstLineChars="200"/>
        <w:jc w:val="left"/>
        <w:rPr>
          <w:szCs w:val="21"/>
        </w:rPr>
      </w:pPr>
      <w:r>
        <w:rPr>
          <w:rFonts w:hint="eastAsia"/>
          <w:szCs w:val="21"/>
        </w:rPr>
        <w:t>内容包含但不仅限于：实施方案、企业实力及项目组人员配置</w:t>
      </w:r>
    </w:p>
    <w:p>
      <w:pPr>
        <w:pStyle w:val="7"/>
        <w:jc w:val="left"/>
        <w:rPr>
          <w:szCs w:val="21"/>
        </w:rPr>
      </w:pPr>
    </w:p>
    <w:p>
      <w:pPr>
        <w:ind w:firstLine="420" w:firstLineChars="200"/>
        <w:jc w:val="center"/>
        <w:rPr>
          <w:szCs w:val="21"/>
        </w:rPr>
      </w:pPr>
    </w:p>
    <w:p>
      <w:pPr>
        <w:pStyle w:val="7"/>
        <w:rPr>
          <w:szCs w:val="21"/>
        </w:rPr>
      </w:pPr>
    </w:p>
    <w:p>
      <w:pPr>
        <w:jc w:val="center"/>
      </w:pPr>
      <w:r>
        <w:rPr>
          <w:rFonts w:hint="eastAsia"/>
        </w:rPr>
        <w:t>（格式自拟）</w:t>
      </w:r>
    </w:p>
    <w:p>
      <w:pPr>
        <w:rPr>
          <w:rFonts w:hint="eastAsia"/>
          <w:bCs w:val="0"/>
          <w:lang w:eastAsia="zh-CN"/>
        </w:rPr>
      </w:pPr>
      <w:r>
        <w:rPr>
          <w:rFonts w:hint="eastAsia"/>
          <w:bCs w:val="0"/>
          <w:lang w:eastAsia="zh-CN"/>
        </w:rPr>
        <w:br w:type="page"/>
      </w:r>
    </w:p>
    <w:p>
      <w:pPr>
        <w:pStyle w:val="4"/>
        <w:bidi w:val="0"/>
        <w:jc w:val="center"/>
        <w:rPr>
          <w:rFonts w:hint="eastAsia"/>
          <w:lang w:eastAsia="zh-CN"/>
        </w:rPr>
      </w:pPr>
      <w:bookmarkStart w:id="958" w:name="_Toc11903"/>
      <w:r>
        <w:rPr>
          <w:rFonts w:hint="eastAsia"/>
          <w:lang w:eastAsia="zh-CN"/>
        </w:rPr>
        <w:t>八、投标人须知前附表规定的其他资料</w:t>
      </w:r>
      <w:bookmarkEnd w:id="958"/>
    </w:p>
    <w:p>
      <w:pPr>
        <w:spacing w:line="400" w:lineRule="exact"/>
      </w:pPr>
    </w:p>
    <w:p>
      <w:pPr>
        <w:pStyle w:val="8"/>
      </w:pPr>
    </w:p>
    <w:p>
      <w:pPr>
        <w:pStyle w:val="12"/>
        <w:numPr>
          <w:ilvl w:val="255"/>
          <w:numId w:val="0"/>
        </w:numPr>
        <w:tabs>
          <w:tab w:val="left" w:pos="0"/>
        </w:tabs>
        <w:spacing w:line="520" w:lineRule="exact"/>
        <w:rPr>
          <w:rFonts w:ascii="Times New Roman" w:hAnsi="Times New Roman" w:cs="Times New Roman"/>
          <w:sz w:val="24"/>
          <w:szCs w:val="24"/>
        </w:rPr>
      </w:pPr>
    </w:p>
    <w:p>
      <w:pPr>
        <w:pStyle w:val="12"/>
        <w:numPr>
          <w:ilvl w:val="255"/>
          <w:numId w:val="0"/>
        </w:numPr>
        <w:tabs>
          <w:tab w:val="left" w:pos="0"/>
        </w:tabs>
        <w:spacing w:line="520" w:lineRule="exact"/>
        <w:rPr>
          <w:rFonts w:ascii="Times New Roman" w:hAnsi="Times New Roman" w:cs="Times New Roman"/>
          <w:sz w:val="24"/>
          <w:szCs w:val="24"/>
        </w:rPr>
      </w:pPr>
    </w:p>
    <w:p>
      <w:pPr>
        <w:pStyle w:val="12"/>
        <w:numPr>
          <w:ilvl w:val="255"/>
          <w:numId w:val="0"/>
        </w:numPr>
        <w:tabs>
          <w:tab w:val="left" w:pos="0"/>
        </w:tabs>
        <w:spacing w:line="520" w:lineRule="exact"/>
        <w:rPr>
          <w:rFonts w:ascii="Times New Roman" w:hAnsi="Times New Roman" w:cs="Times New Roman"/>
          <w:sz w:val="24"/>
          <w:szCs w:val="24"/>
        </w:rPr>
      </w:pPr>
    </w:p>
    <w:p>
      <w:pPr>
        <w:pStyle w:val="12"/>
        <w:numPr>
          <w:ilvl w:val="255"/>
          <w:numId w:val="0"/>
        </w:numPr>
        <w:tabs>
          <w:tab w:val="left" w:pos="0"/>
        </w:tabs>
        <w:spacing w:line="520" w:lineRule="exact"/>
        <w:rPr>
          <w:rFonts w:ascii="Times New Roman" w:hAnsi="Times New Roman" w:cs="Times New Roman"/>
          <w:sz w:val="24"/>
          <w:szCs w:val="24"/>
        </w:rPr>
      </w:pPr>
    </w:p>
    <w:p>
      <w:pPr>
        <w:pStyle w:val="12"/>
        <w:numPr>
          <w:ilvl w:val="255"/>
          <w:numId w:val="0"/>
        </w:numPr>
        <w:tabs>
          <w:tab w:val="left" w:pos="0"/>
        </w:tabs>
        <w:spacing w:line="520" w:lineRule="exact"/>
        <w:rPr>
          <w:rFonts w:ascii="Times New Roman" w:hAnsi="Times New Roman" w:cs="Times New Roman"/>
          <w:sz w:val="24"/>
          <w:szCs w:val="24"/>
        </w:rPr>
      </w:pPr>
    </w:p>
    <w:p/>
    <w:sectPr>
      <w:headerReference r:id="rId14" w:type="default"/>
      <w:footerReference r:id="rId15" w:type="default"/>
      <w:pgSz w:w="11906" w:h="16838"/>
      <w:pgMar w:top="1440" w:right="1803" w:bottom="1440" w:left="1803"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libri Light">
    <w:panose1 w:val="020F0302020204030204"/>
    <w:charset w:val="00"/>
    <w:family w:val="swiss"/>
    <w:pitch w:val="default"/>
    <w:sig w:usb0="A00002EF" w:usb1="4000207B" w:usb2="00000000" w:usb3="00000000" w:csb0="2000019F" w:csb1="00000000"/>
  </w:font>
  <w:font w:name="楷体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简体">
    <w:panose1 w:val="02000000000000000000"/>
    <w:charset w:val="86"/>
    <w:family w:val="auto"/>
    <w:pitch w:val="default"/>
    <w:sig w:usb0="A00002BF" w:usb1="184F6CFA" w:usb2="00000012" w:usb3="00000000" w:csb0="00040001"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pPr>
    <w:r>
      <w:pict>
        <v:shape id="_x0000_s2051" o:spid="_x0000_s2051"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zql5uc8AAAAFAQAADwAAAAAAAAABACAAAAAiAAAAZHJzL2Rvd25yZXYueG1sUEsBAhQA&#10;FAAAAAgAh07iQJu61xDCAQAAjQMAAA4AAAAAAAAAAQAgAAAAHgEAAGRycy9lMm9Eb2MueG1sUEsF&#10;BgAAAAAGAAYAWQEAAFIFAAAAAA==&#10;">
          <v:path/>
          <v:fill on="f" focussize="0,0"/>
          <v:stroke on="f" joinstyle="miter"/>
          <v:imagedata o:title=""/>
          <o:lock v:ext="edit"/>
          <v:textbox inset="0mm,0mm,0mm,0mm" style="mso-fit-shape-to-text:t;">
            <w:txbxContent>
              <w:p>
                <w:pPr>
                  <w:pStyle w:val="14"/>
                  <w:rPr>
                    <w:rStyle w:val="24"/>
                    <w:rFonts w:ascii="Times New Roman" w:hAnsi="Times New Roman" w:cs="Times New Roman"/>
                    <w:sz w:val="21"/>
                    <w:szCs w:val="21"/>
                  </w:rPr>
                </w:pPr>
                <w:r>
                  <w:rPr>
                    <w:rFonts w:hint="eastAsia" w:ascii="宋体" w:hAnsi="宋体" w:eastAsia="宋体" w:cs="宋体"/>
                    <w:sz w:val="28"/>
                    <w:szCs w:val="28"/>
                  </w:rPr>
                  <w:fldChar w:fldCharType="begin"/>
                </w:r>
                <w:r>
                  <w:rPr>
                    <w:rStyle w:val="24"/>
                    <w:rFonts w:hint="eastAsia" w:ascii="宋体" w:hAnsi="宋体" w:eastAsia="宋体" w:cs="宋体"/>
                    <w:sz w:val="28"/>
                    <w:szCs w:val="28"/>
                  </w:rPr>
                  <w:instrText xml:space="preserve">PAGE  </w:instrText>
                </w:r>
                <w:r>
                  <w:rPr>
                    <w:rFonts w:hint="eastAsia" w:ascii="宋体" w:hAnsi="宋体" w:eastAsia="宋体" w:cs="宋体"/>
                    <w:sz w:val="28"/>
                    <w:szCs w:val="28"/>
                  </w:rPr>
                  <w:fldChar w:fldCharType="separate"/>
                </w:r>
                <w:r>
                  <w:rPr>
                    <w:rStyle w:val="24"/>
                    <w:rFonts w:ascii="宋体" w:hAnsi="宋体" w:eastAsia="宋体" w:cs="宋体"/>
                    <w:sz w:val="28"/>
                    <w:szCs w:val="28"/>
                  </w:rPr>
                  <w:t>- 2 -</w:t>
                </w:r>
                <w:r>
                  <w:rPr>
                    <w:rFonts w:hint="eastAsia" w:ascii="宋体" w:hAnsi="宋体" w:eastAsia="宋体" w:cs="宋体"/>
                    <w:sz w:val="28"/>
                    <w:szCs w:val="28"/>
                  </w:rPr>
                  <w:fldChar w:fldCharType="end"/>
                </w:r>
              </w:p>
            </w:txbxContent>
          </v:textbox>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pPr>
    <w:r>
      <w:pict>
        <v:shape id="_x0000_s2052" o:spid="_x0000_s2052"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zql5uc8AAAAFAQAADwAAAAAAAAABACAAAAAiAAAAZHJzL2Rvd25yZXYueG1sUEsBAhQA&#10;FAAAAAgAh07iQNiRZcrCAQAAjQMAAA4AAAAAAAAAAQAgAAAAHgEAAGRycy9lMm9Eb2MueG1sUEsF&#10;BgAAAAAGAAYAWQEAAFIFAAAAAA==&#10;">
          <v:path/>
          <v:fill on="f" focussize="0,0"/>
          <v:stroke on="f" joinstyle="miter"/>
          <v:imagedata o:title=""/>
          <o:lock v:ext="edit"/>
          <v:textbox inset="0mm,0mm,0mm,0mm" style="mso-fit-shape-to-text:t;">
            <w:txbxContent>
              <w:p>
                <w:pPr>
                  <w:pStyle w:val="14"/>
                  <w:rPr>
                    <w:rStyle w:val="24"/>
                    <w:rFonts w:ascii="Times New Roman" w:hAnsi="Times New Roman" w:cs="Times New Roman"/>
                    <w:sz w:val="21"/>
                    <w:szCs w:val="21"/>
                  </w:rPr>
                </w:pPr>
                <w:r>
                  <w:rPr>
                    <w:rFonts w:hint="eastAsia" w:ascii="宋体" w:hAnsi="宋体" w:eastAsia="宋体" w:cs="宋体"/>
                    <w:sz w:val="28"/>
                    <w:szCs w:val="28"/>
                  </w:rPr>
                  <w:fldChar w:fldCharType="begin"/>
                </w:r>
                <w:r>
                  <w:rPr>
                    <w:rStyle w:val="24"/>
                    <w:rFonts w:hint="eastAsia" w:ascii="宋体" w:hAnsi="宋体" w:eastAsia="宋体" w:cs="宋体"/>
                    <w:sz w:val="28"/>
                    <w:szCs w:val="28"/>
                  </w:rPr>
                  <w:instrText xml:space="preserve">PAGE  </w:instrText>
                </w:r>
                <w:r>
                  <w:rPr>
                    <w:rFonts w:hint="eastAsia" w:ascii="宋体" w:hAnsi="宋体" w:eastAsia="宋体" w:cs="宋体"/>
                    <w:sz w:val="28"/>
                    <w:szCs w:val="28"/>
                  </w:rPr>
                  <w:fldChar w:fldCharType="separate"/>
                </w:r>
                <w:r>
                  <w:rPr>
                    <w:rStyle w:val="24"/>
                    <w:rFonts w:ascii="宋体" w:hAnsi="宋体" w:eastAsia="宋体" w:cs="宋体"/>
                    <w:sz w:val="28"/>
                    <w:szCs w:val="28"/>
                  </w:rPr>
                  <w:t>- 4 -</w:t>
                </w:r>
                <w:r>
                  <w:rPr>
                    <w:rFonts w:hint="eastAsia" w:ascii="宋体" w:hAnsi="宋体" w:eastAsia="宋体" w:cs="宋体"/>
                    <w:sz w:val="28"/>
                    <w:szCs w:val="28"/>
                  </w:rPr>
                  <w:fldChar w:fldCharType="end"/>
                </w:r>
              </w:p>
            </w:txbxContent>
          </v:textbox>
        </v:shape>
      </w:pic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jc w:val="center"/>
      <w:rPr>
        <w:sz w:val="21"/>
      </w:rPr>
    </w:pPr>
    <w:r>
      <w:pict>
        <v:shape id="_x0000_s2049" o:spid="_x0000_s2049"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path/>
          <v:fill on="f" focussize="0,0"/>
          <v:stroke on="f" weight="0.5pt" joinstyle="miter"/>
          <v:imagedata o:title=""/>
          <o:lock v:ext="edit"/>
          <v:textbox inset="0mm,0mm,0mm,0mm" style="mso-fit-shape-to-text:t;">
            <w:txbxContent>
              <w:p>
                <w:pPr>
                  <w:pStyle w:val="14"/>
                  <w:jc w:val="center"/>
                  <w:rPr>
                    <w:rFonts w:ascii="Times New Roman" w:hAnsi="Times New Roman" w:cs="Times New Roman"/>
                    <w:sz w:val="21"/>
                    <w:szCs w:val="21"/>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PAGE   \* MERGEFORMAT</w:instrText>
                </w:r>
                <w:r>
                  <w:rPr>
                    <w:rFonts w:hint="eastAsia" w:ascii="宋体" w:hAnsi="宋体" w:eastAsia="宋体" w:cs="宋体"/>
                    <w:sz w:val="28"/>
                    <w:szCs w:val="28"/>
                  </w:rPr>
                  <w:fldChar w:fldCharType="separate"/>
                </w:r>
                <w:r>
                  <w:rPr>
                    <w:rFonts w:ascii="宋体" w:hAnsi="宋体" w:eastAsia="宋体" w:cs="宋体"/>
                    <w:sz w:val="28"/>
                    <w:szCs w:val="28"/>
                    <w:lang w:val="zh-CN"/>
                  </w:rPr>
                  <w:t>-</w:t>
                </w:r>
                <w:r>
                  <w:rPr>
                    <w:rFonts w:ascii="宋体" w:hAnsi="宋体" w:eastAsia="宋体" w:cs="宋体"/>
                    <w:sz w:val="28"/>
                    <w:szCs w:val="28"/>
                  </w:rPr>
                  <w:t xml:space="preserve"> 13 -</w:t>
                </w:r>
                <w:r>
                  <w:rPr>
                    <w:rFonts w:hint="eastAsia" w:ascii="宋体" w:hAnsi="宋体" w:eastAsia="宋体" w:cs="宋体"/>
                    <w:sz w:val="28"/>
                    <w:szCs w:val="28"/>
                  </w:rPr>
                  <w:fldChar w:fldCharType="end"/>
                </w:r>
              </w:p>
            </w:txbxContent>
          </v:textbox>
        </v:shape>
      </w:pic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jc w:val="center"/>
      <w:rPr>
        <w:sz w:val="21"/>
      </w:rPr>
    </w:pPr>
    <w:r>
      <w:pict>
        <v:shape id="_x0000_s2050" o:spid="_x0000_s2050"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path/>
          <v:fill on="f" focussize="0,0"/>
          <v:stroke on="f" weight="0.5pt" joinstyle="miter"/>
          <v:imagedata o:title=""/>
          <o:lock v:ext="edit"/>
          <v:textbox inset="0mm,0mm,0mm,0mm" style="mso-fit-shape-to-text:t;">
            <w:txbxContent>
              <w:p>
                <w:pPr>
                  <w:pStyle w:val="14"/>
                  <w:jc w:val="cente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PAGE   \* MERGEFORMAT</w:instrText>
                </w:r>
                <w:r>
                  <w:rPr>
                    <w:rFonts w:hint="eastAsia" w:ascii="宋体" w:hAnsi="宋体" w:eastAsia="宋体" w:cs="宋体"/>
                    <w:sz w:val="28"/>
                    <w:szCs w:val="28"/>
                  </w:rPr>
                  <w:fldChar w:fldCharType="separate"/>
                </w:r>
                <w:r>
                  <w:rPr>
                    <w:rFonts w:ascii="宋体" w:hAnsi="宋体" w:eastAsia="宋体" w:cs="宋体"/>
                    <w:sz w:val="28"/>
                    <w:szCs w:val="28"/>
                    <w:lang w:val="zh-CN"/>
                  </w:rPr>
                  <w:t>-</w:t>
                </w:r>
                <w:r>
                  <w:rPr>
                    <w:rFonts w:ascii="宋体" w:hAnsi="宋体" w:eastAsia="宋体" w:cs="宋体"/>
                    <w:sz w:val="28"/>
                    <w:szCs w:val="28"/>
                  </w:rPr>
                  <w:t xml:space="preserve"> 47 -</w:t>
                </w:r>
                <w:r>
                  <w:rPr>
                    <w:rFonts w:hint="eastAsia" w:ascii="宋体" w:hAnsi="宋体" w:eastAsia="宋体" w:cs="宋体"/>
                    <w:sz w:val="28"/>
                    <w:szCs w:val="28"/>
                  </w:rPr>
                  <w:fldChar w:fldCharType="end"/>
                </w:r>
              </w:p>
            </w:txbxContent>
          </v:textbox>
        </v:shape>
      </w:pic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jc w:val="center"/>
      <w:rPr>
        <w:sz w:val="21"/>
      </w:rPr>
    </w:pPr>
    <w:r>
      <w:rPr>
        <w:sz w:val="21"/>
      </w:rPr>
      <w:pict>
        <v:shape id="_x0000_s2053" o:spid="_x0000_s2053"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path/>
          <v:fill on="f" focussize="0,0"/>
          <v:stroke on="f" weight="0.5pt"/>
          <v:imagedata o:title=""/>
          <o:lock v:ext="edit" aspectratio="f"/>
          <v:textbox inset="0mm,0mm,0mm,0mm" style="mso-fit-shape-to-text:t;">
            <w:txbxContent>
              <w:p>
                <w:pPr>
                  <w:pStyle w:val="14"/>
                  <w:rPr>
                    <w:rFonts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ascii="宋体" w:hAnsi="宋体" w:eastAsia="宋体" w:cs="宋体"/>
                    <w:sz w:val="28"/>
                    <w:szCs w:val="28"/>
                  </w:rPr>
                  <w:t>- 205 -</w:t>
                </w:r>
                <w:r>
                  <w:rPr>
                    <w:rFonts w:hint="eastAsia" w:ascii="宋体" w:hAnsi="宋体" w:eastAsia="宋体" w:cs="宋体"/>
                    <w:sz w:val="28"/>
                    <w:szCs w:val="28"/>
                  </w:rPr>
                  <w:fldChar w:fldCharType="end"/>
                </w:r>
              </w:p>
            </w:txbxContent>
          </v:textbox>
        </v:shape>
      </w:pic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pBdr>
        <w:top w:val="none" w:color="000000" w:sz="0" w:space="0"/>
        <w:left w:val="none" w:color="000000" w:sz="0" w:space="0"/>
        <w:bottom w:val="none" w:color="000000" w:sz="0" w:space="0"/>
        <w:right w:val="none" w:color="000000"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pBdr>
        <w:top w:val="none" w:color="000000" w:sz="0" w:space="0"/>
        <w:left w:val="none" w:color="000000" w:sz="0" w:space="0"/>
        <w:bottom w:val="none" w:color="000000" w:sz="0" w:space="0"/>
        <w:right w:val="none" w:color="000000" w:sz="0" w:space="0"/>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pBdr>
        <w:top w:val="none" w:color="000000" w:sz="0" w:space="0"/>
        <w:left w:val="none" w:color="000000" w:sz="0" w:space="0"/>
        <w:bottom w:val="none" w:color="000000" w:sz="0" w:space="0"/>
        <w:right w:val="none" w:color="000000"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02E0822"/>
    <w:multiLevelType w:val="singleLevel"/>
    <w:tmpl w:val="802E0822"/>
    <w:lvl w:ilvl="0" w:tentative="0">
      <w:start w:val="1"/>
      <w:numFmt w:val="decimal"/>
      <w:suff w:val="nothing"/>
      <w:lvlText w:val="%1．"/>
      <w:lvlJc w:val="left"/>
    </w:lvl>
  </w:abstractNum>
  <w:abstractNum w:abstractNumId="1">
    <w:nsid w:val="82C08875"/>
    <w:multiLevelType w:val="singleLevel"/>
    <w:tmpl w:val="82C08875"/>
    <w:lvl w:ilvl="0" w:tentative="0">
      <w:start w:val="1"/>
      <w:numFmt w:val="decimal"/>
      <w:suff w:val="nothing"/>
      <w:lvlText w:val="%1）"/>
      <w:lvlJc w:val="left"/>
    </w:lvl>
  </w:abstractNum>
  <w:abstractNum w:abstractNumId="2">
    <w:nsid w:val="94EAFCE3"/>
    <w:multiLevelType w:val="singleLevel"/>
    <w:tmpl w:val="94EAFCE3"/>
    <w:lvl w:ilvl="0" w:tentative="0">
      <w:start w:val="2"/>
      <w:numFmt w:val="chineseCounting"/>
      <w:suff w:val="nothing"/>
      <w:lvlText w:val="（%1）"/>
      <w:lvlJc w:val="left"/>
      <w:rPr>
        <w:rFonts w:hint="eastAsia"/>
      </w:rPr>
    </w:lvl>
  </w:abstractNum>
  <w:abstractNum w:abstractNumId="3">
    <w:nsid w:val="B5792686"/>
    <w:multiLevelType w:val="singleLevel"/>
    <w:tmpl w:val="B5792686"/>
    <w:lvl w:ilvl="0" w:tentative="0">
      <w:start w:val="4"/>
      <w:numFmt w:val="chineseCounting"/>
      <w:suff w:val="space"/>
      <w:lvlText w:val="第%1节"/>
      <w:lvlJc w:val="left"/>
      <w:rPr>
        <w:rFonts w:hint="eastAsia"/>
      </w:rPr>
    </w:lvl>
  </w:abstractNum>
  <w:abstractNum w:abstractNumId="4">
    <w:nsid w:val="BC5785FD"/>
    <w:multiLevelType w:val="singleLevel"/>
    <w:tmpl w:val="BC5785FD"/>
    <w:lvl w:ilvl="0" w:tentative="0">
      <w:start w:val="1"/>
      <w:numFmt w:val="decimal"/>
      <w:suff w:val="nothing"/>
      <w:lvlText w:val="%1）"/>
      <w:lvlJc w:val="left"/>
      <w:pPr>
        <w:ind w:left="840" w:firstLine="0"/>
      </w:pPr>
    </w:lvl>
  </w:abstractNum>
  <w:abstractNum w:abstractNumId="5">
    <w:nsid w:val="D4328EAD"/>
    <w:multiLevelType w:val="singleLevel"/>
    <w:tmpl w:val="D4328EAD"/>
    <w:lvl w:ilvl="0" w:tentative="0">
      <w:start w:val="1"/>
      <w:numFmt w:val="decimal"/>
      <w:suff w:val="nothing"/>
      <w:lvlText w:val="（%1）"/>
      <w:lvlJc w:val="left"/>
    </w:lvl>
  </w:abstractNum>
  <w:abstractNum w:abstractNumId="6">
    <w:nsid w:val="EE198064"/>
    <w:multiLevelType w:val="singleLevel"/>
    <w:tmpl w:val="EE198064"/>
    <w:lvl w:ilvl="0" w:tentative="0">
      <w:start w:val="4"/>
      <w:numFmt w:val="chineseCounting"/>
      <w:suff w:val="space"/>
      <w:lvlText w:val="第%1章"/>
      <w:lvlJc w:val="left"/>
      <w:rPr>
        <w:rFonts w:hint="eastAsia"/>
      </w:rPr>
    </w:lvl>
  </w:abstractNum>
  <w:abstractNum w:abstractNumId="7">
    <w:nsid w:val="00000002"/>
    <w:multiLevelType w:val="multilevel"/>
    <w:tmpl w:val="00000002"/>
    <w:lvl w:ilvl="0" w:tentative="0">
      <w:start w:val="1"/>
      <w:numFmt w:val="decimal"/>
      <w:lvlText w:val="%1."/>
      <w:lvlJc w:val="left"/>
      <w:pPr>
        <w:tabs>
          <w:tab w:val="left" w:pos="0"/>
        </w:tabs>
        <w:ind w:left="420" w:hanging="420"/>
      </w:pPr>
      <w:rPr>
        <w:rFonts w:hint="eastAsia" w:cs="仿宋"/>
        <w:sz w:val="24"/>
        <w:szCs w:val="24"/>
      </w:rPr>
    </w:lvl>
    <w:lvl w:ilvl="1" w:tentative="0">
      <w:start w:val="1"/>
      <w:numFmt w:val="decimal"/>
      <w:lvlText w:val="3.%2 "/>
      <w:lvlJc w:val="left"/>
      <w:pPr>
        <w:tabs>
          <w:tab w:val="left" w:pos="0"/>
        </w:tabs>
        <w:ind w:left="834" w:hanging="420"/>
      </w:pPr>
      <w:rPr>
        <w:rFonts w:hint="eastAsia" w:cs="仿宋"/>
      </w:rPr>
    </w:lvl>
    <w:lvl w:ilvl="2" w:tentative="0">
      <w:start w:val="1"/>
      <w:numFmt w:val="lowerRoman"/>
      <w:lvlText w:val="%3."/>
      <w:lvlJc w:val="right"/>
      <w:pPr>
        <w:tabs>
          <w:tab w:val="left" w:pos="0"/>
        </w:tabs>
        <w:ind w:left="1260" w:hanging="420"/>
      </w:pPr>
    </w:lvl>
    <w:lvl w:ilvl="3" w:tentative="0">
      <w:start w:val="1"/>
      <w:numFmt w:val="decimal"/>
      <w:lvlText w:val="%4."/>
      <w:lvlJc w:val="left"/>
      <w:pPr>
        <w:tabs>
          <w:tab w:val="left" w:pos="0"/>
        </w:tabs>
        <w:ind w:left="1680" w:hanging="420"/>
      </w:pPr>
    </w:lvl>
    <w:lvl w:ilvl="4" w:tentative="0">
      <w:start w:val="1"/>
      <w:numFmt w:val="lowerLetter"/>
      <w:lvlText w:val="%5)"/>
      <w:lvlJc w:val="left"/>
      <w:pPr>
        <w:tabs>
          <w:tab w:val="left" w:pos="0"/>
        </w:tabs>
        <w:ind w:left="2100" w:hanging="420"/>
      </w:pPr>
    </w:lvl>
    <w:lvl w:ilvl="5" w:tentative="0">
      <w:start w:val="1"/>
      <w:numFmt w:val="lowerRoman"/>
      <w:lvlText w:val="%6."/>
      <w:lvlJc w:val="right"/>
      <w:pPr>
        <w:tabs>
          <w:tab w:val="left" w:pos="0"/>
        </w:tabs>
        <w:ind w:left="2520" w:hanging="420"/>
      </w:pPr>
    </w:lvl>
    <w:lvl w:ilvl="6" w:tentative="0">
      <w:start w:val="1"/>
      <w:numFmt w:val="decimal"/>
      <w:lvlText w:val="%7."/>
      <w:lvlJc w:val="left"/>
      <w:pPr>
        <w:tabs>
          <w:tab w:val="left" w:pos="0"/>
        </w:tabs>
        <w:ind w:left="2940" w:hanging="420"/>
      </w:pPr>
    </w:lvl>
    <w:lvl w:ilvl="7" w:tentative="0">
      <w:start w:val="1"/>
      <w:numFmt w:val="lowerLetter"/>
      <w:lvlText w:val="%8)"/>
      <w:lvlJc w:val="left"/>
      <w:pPr>
        <w:tabs>
          <w:tab w:val="left" w:pos="0"/>
        </w:tabs>
        <w:ind w:left="3360" w:hanging="420"/>
      </w:pPr>
    </w:lvl>
    <w:lvl w:ilvl="8" w:tentative="0">
      <w:start w:val="1"/>
      <w:numFmt w:val="lowerRoman"/>
      <w:lvlText w:val="%9."/>
      <w:lvlJc w:val="right"/>
      <w:pPr>
        <w:tabs>
          <w:tab w:val="left" w:pos="0"/>
        </w:tabs>
        <w:ind w:left="3780" w:hanging="420"/>
      </w:pPr>
    </w:lvl>
  </w:abstractNum>
  <w:abstractNum w:abstractNumId="8">
    <w:nsid w:val="00000011"/>
    <w:multiLevelType w:val="singleLevel"/>
    <w:tmpl w:val="00000011"/>
    <w:lvl w:ilvl="0" w:tentative="0">
      <w:start w:val="1"/>
      <w:numFmt w:val="decimal"/>
      <w:suff w:val="nothing"/>
      <w:lvlText w:val="（%1）"/>
      <w:lvlJc w:val="left"/>
      <w:pPr>
        <w:tabs>
          <w:tab w:val="left" w:pos="0"/>
        </w:tabs>
        <w:ind w:left="0" w:firstLine="0"/>
      </w:pPr>
    </w:lvl>
  </w:abstractNum>
  <w:abstractNum w:abstractNumId="9">
    <w:nsid w:val="00000034"/>
    <w:multiLevelType w:val="multilevel"/>
    <w:tmpl w:val="00000034"/>
    <w:lvl w:ilvl="0" w:tentative="0">
      <w:start w:val="1"/>
      <w:numFmt w:val="decimal"/>
      <w:lvlText w:val="%1."/>
      <w:lvlJc w:val="left"/>
    </w:lvl>
    <w:lvl w:ilvl="1" w:tentative="0">
      <w:start w:val="1"/>
      <w:numFmt w:val="bullet"/>
      <w:lvlText w:val=""/>
      <w:lvlJc w:val="left"/>
    </w:lvl>
    <w:lvl w:ilvl="2" w:tentative="0">
      <w:start w:val="1"/>
      <w:numFmt w:val="bullet"/>
      <w:lvlText w:val=""/>
      <w:lvlJc w:val="left"/>
    </w:lvl>
    <w:lvl w:ilvl="3" w:tentative="0">
      <w:start w:val="1"/>
      <w:numFmt w:val="bullet"/>
      <w:lvlText w:val=""/>
      <w:lvlJc w:val="left"/>
    </w:lvl>
    <w:lvl w:ilvl="4" w:tentative="0">
      <w:start w:val="1"/>
      <w:numFmt w:val="bullet"/>
      <w:lvlText w:val=""/>
      <w:lvlJc w:val="left"/>
    </w:lvl>
    <w:lvl w:ilvl="5" w:tentative="0">
      <w:start w:val="1"/>
      <w:numFmt w:val="bullet"/>
      <w:lvlText w:val=""/>
      <w:lvlJc w:val="left"/>
    </w:lvl>
    <w:lvl w:ilvl="6" w:tentative="0">
      <w:start w:val="1"/>
      <w:numFmt w:val="bullet"/>
      <w:lvlText w:val=""/>
      <w:lvlJc w:val="left"/>
    </w:lvl>
    <w:lvl w:ilvl="7" w:tentative="0">
      <w:start w:val="1"/>
      <w:numFmt w:val="bullet"/>
      <w:lvlText w:val=""/>
      <w:lvlJc w:val="left"/>
    </w:lvl>
    <w:lvl w:ilvl="8" w:tentative="0">
      <w:start w:val="1"/>
      <w:numFmt w:val="bullet"/>
      <w:lvlText w:val=""/>
      <w:lvlJc w:val="left"/>
    </w:lvl>
  </w:abstractNum>
  <w:abstractNum w:abstractNumId="10">
    <w:nsid w:val="00000035"/>
    <w:multiLevelType w:val="multilevel"/>
    <w:tmpl w:val="00000035"/>
    <w:lvl w:ilvl="0" w:tentative="0">
      <w:start w:val="1"/>
      <w:numFmt w:val="decimal"/>
      <w:lvlText w:val="%1."/>
      <w:lvlJc w:val="left"/>
    </w:lvl>
    <w:lvl w:ilvl="1" w:tentative="0">
      <w:start w:val="1"/>
      <w:numFmt w:val="bullet"/>
      <w:lvlText w:val=""/>
      <w:lvlJc w:val="left"/>
    </w:lvl>
    <w:lvl w:ilvl="2" w:tentative="0">
      <w:start w:val="1"/>
      <w:numFmt w:val="bullet"/>
      <w:lvlText w:val=""/>
      <w:lvlJc w:val="left"/>
    </w:lvl>
    <w:lvl w:ilvl="3" w:tentative="0">
      <w:start w:val="1"/>
      <w:numFmt w:val="bullet"/>
      <w:lvlText w:val=""/>
      <w:lvlJc w:val="left"/>
    </w:lvl>
    <w:lvl w:ilvl="4" w:tentative="0">
      <w:start w:val="1"/>
      <w:numFmt w:val="bullet"/>
      <w:lvlText w:val=""/>
      <w:lvlJc w:val="left"/>
    </w:lvl>
    <w:lvl w:ilvl="5" w:tentative="0">
      <w:start w:val="1"/>
      <w:numFmt w:val="bullet"/>
      <w:lvlText w:val=""/>
      <w:lvlJc w:val="left"/>
    </w:lvl>
    <w:lvl w:ilvl="6" w:tentative="0">
      <w:start w:val="1"/>
      <w:numFmt w:val="bullet"/>
      <w:lvlText w:val=""/>
      <w:lvlJc w:val="left"/>
    </w:lvl>
    <w:lvl w:ilvl="7" w:tentative="0">
      <w:start w:val="1"/>
      <w:numFmt w:val="bullet"/>
      <w:lvlText w:val=""/>
      <w:lvlJc w:val="left"/>
    </w:lvl>
    <w:lvl w:ilvl="8" w:tentative="0">
      <w:start w:val="1"/>
      <w:numFmt w:val="bullet"/>
      <w:lvlText w:val=""/>
      <w:lvlJc w:val="left"/>
    </w:lvl>
  </w:abstractNum>
  <w:abstractNum w:abstractNumId="11">
    <w:nsid w:val="14732373"/>
    <w:multiLevelType w:val="singleLevel"/>
    <w:tmpl w:val="14732373"/>
    <w:lvl w:ilvl="0" w:tentative="0">
      <w:start w:val="1"/>
      <w:numFmt w:val="decimal"/>
      <w:suff w:val="nothing"/>
      <w:lvlText w:val="%1、"/>
      <w:lvlJc w:val="left"/>
    </w:lvl>
  </w:abstractNum>
  <w:abstractNum w:abstractNumId="12">
    <w:nsid w:val="157B3728"/>
    <w:multiLevelType w:val="multilevel"/>
    <w:tmpl w:val="157B3728"/>
    <w:lvl w:ilvl="0" w:tentative="0">
      <w:start w:val="1"/>
      <w:numFmt w:val="japaneseCounting"/>
      <w:lvlText w:val="第%1条"/>
      <w:lvlJc w:val="left"/>
      <w:pPr>
        <w:tabs>
          <w:tab w:val="left" w:pos="750"/>
        </w:tabs>
        <w:ind w:left="750" w:hanging="75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3">
    <w:nsid w:val="48184C12"/>
    <w:multiLevelType w:val="singleLevel"/>
    <w:tmpl w:val="48184C12"/>
    <w:lvl w:ilvl="0" w:tentative="0">
      <w:start w:val="1"/>
      <w:numFmt w:val="decimal"/>
      <w:suff w:val="nothing"/>
      <w:lvlText w:val="%1、"/>
      <w:lvlJc w:val="left"/>
    </w:lvl>
  </w:abstractNum>
  <w:abstractNum w:abstractNumId="14">
    <w:nsid w:val="4ABA0929"/>
    <w:multiLevelType w:val="multilevel"/>
    <w:tmpl w:val="4ABA0929"/>
    <w:lvl w:ilvl="0" w:tentative="0">
      <w:start w:val="1"/>
      <w:numFmt w:val="decimal"/>
      <w:lvlText w:val="%1．"/>
      <w:lvlJc w:val="left"/>
      <w:pPr>
        <w:tabs>
          <w:tab w:val="left" w:pos="644"/>
        </w:tabs>
        <w:ind w:left="644" w:hanging="360"/>
      </w:pPr>
      <w:rPr>
        <w:rFonts w:hint="default"/>
      </w:rPr>
    </w:lvl>
    <w:lvl w:ilvl="1" w:tentative="0">
      <w:start w:val="1"/>
      <w:numFmt w:val="lowerLetter"/>
      <w:lvlText w:val="%2)"/>
      <w:lvlJc w:val="left"/>
      <w:pPr>
        <w:tabs>
          <w:tab w:val="left" w:pos="1124"/>
        </w:tabs>
        <w:ind w:left="1124" w:hanging="420"/>
      </w:pPr>
    </w:lvl>
    <w:lvl w:ilvl="2" w:tentative="0">
      <w:start w:val="1"/>
      <w:numFmt w:val="lowerRoman"/>
      <w:lvlText w:val="%3."/>
      <w:lvlJc w:val="right"/>
      <w:pPr>
        <w:tabs>
          <w:tab w:val="left" w:pos="1544"/>
        </w:tabs>
        <w:ind w:left="1544" w:hanging="420"/>
      </w:pPr>
    </w:lvl>
    <w:lvl w:ilvl="3" w:tentative="0">
      <w:start w:val="1"/>
      <w:numFmt w:val="decimal"/>
      <w:lvlText w:val="%4."/>
      <w:lvlJc w:val="left"/>
      <w:pPr>
        <w:tabs>
          <w:tab w:val="left" w:pos="1964"/>
        </w:tabs>
        <w:ind w:left="1964" w:hanging="420"/>
      </w:pPr>
    </w:lvl>
    <w:lvl w:ilvl="4" w:tentative="0">
      <w:start w:val="1"/>
      <w:numFmt w:val="lowerLetter"/>
      <w:lvlText w:val="%5)"/>
      <w:lvlJc w:val="left"/>
      <w:pPr>
        <w:tabs>
          <w:tab w:val="left" w:pos="2384"/>
        </w:tabs>
        <w:ind w:left="2384" w:hanging="420"/>
      </w:pPr>
    </w:lvl>
    <w:lvl w:ilvl="5" w:tentative="0">
      <w:start w:val="1"/>
      <w:numFmt w:val="lowerRoman"/>
      <w:lvlText w:val="%6."/>
      <w:lvlJc w:val="right"/>
      <w:pPr>
        <w:tabs>
          <w:tab w:val="left" w:pos="2804"/>
        </w:tabs>
        <w:ind w:left="2804" w:hanging="420"/>
      </w:pPr>
    </w:lvl>
    <w:lvl w:ilvl="6" w:tentative="0">
      <w:start w:val="1"/>
      <w:numFmt w:val="decimal"/>
      <w:lvlText w:val="%7."/>
      <w:lvlJc w:val="left"/>
      <w:pPr>
        <w:tabs>
          <w:tab w:val="left" w:pos="3224"/>
        </w:tabs>
        <w:ind w:left="3224" w:hanging="420"/>
      </w:pPr>
    </w:lvl>
    <w:lvl w:ilvl="7" w:tentative="0">
      <w:start w:val="1"/>
      <w:numFmt w:val="lowerLetter"/>
      <w:lvlText w:val="%8)"/>
      <w:lvlJc w:val="left"/>
      <w:pPr>
        <w:tabs>
          <w:tab w:val="left" w:pos="3644"/>
        </w:tabs>
        <w:ind w:left="3644" w:hanging="420"/>
      </w:pPr>
    </w:lvl>
    <w:lvl w:ilvl="8" w:tentative="0">
      <w:start w:val="1"/>
      <w:numFmt w:val="lowerRoman"/>
      <w:lvlText w:val="%9."/>
      <w:lvlJc w:val="right"/>
      <w:pPr>
        <w:tabs>
          <w:tab w:val="left" w:pos="4064"/>
        </w:tabs>
        <w:ind w:left="4064" w:hanging="420"/>
      </w:pPr>
    </w:lvl>
  </w:abstractNum>
  <w:abstractNum w:abstractNumId="15">
    <w:nsid w:val="57308B6C"/>
    <w:multiLevelType w:val="singleLevel"/>
    <w:tmpl w:val="57308B6C"/>
    <w:lvl w:ilvl="0" w:tentative="0">
      <w:start w:val="1"/>
      <w:numFmt w:val="decimal"/>
      <w:suff w:val="nothing"/>
      <w:lvlText w:val="%1、"/>
      <w:lvlJc w:val="left"/>
    </w:lvl>
  </w:abstractNum>
  <w:abstractNum w:abstractNumId="16">
    <w:nsid w:val="5FB5773B"/>
    <w:multiLevelType w:val="multilevel"/>
    <w:tmpl w:val="5FB5773B"/>
    <w:lvl w:ilvl="0" w:tentative="0">
      <w:start w:val="1"/>
      <w:numFmt w:val="decimal"/>
      <w:lvlText w:val="%1．"/>
      <w:lvlJc w:val="left"/>
      <w:pPr>
        <w:tabs>
          <w:tab w:val="left" w:pos="360"/>
        </w:tabs>
        <w:ind w:left="360" w:hanging="36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7">
    <w:nsid w:val="7905BF2B"/>
    <w:multiLevelType w:val="singleLevel"/>
    <w:tmpl w:val="7905BF2B"/>
    <w:lvl w:ilvl="0" w:tentative="0">
      <w:start w:val="1"/>
      <w:numFmt w:val="decimal"/>
      <w:lvlText w:val="%1."/>
      <w:lvlJc w:val="left"/>
      <w:pPr>
        <w:ind w:left="425" w:hanging="425"/>
      </w:pPr>
      <w:rPr>
        <w:rFonts w:hint="default" w:ascii="黑体" w:hAnsi="黑体" w:eastAsia="黑体"/>
        <w:sz w:val="24"/>
        <w:szCs w:val="24"/>
      </w:rPr>
    </w:lvl>
  </w:abstractNum>
  <w:num w:numId="1">
    <w:abstractNumId w:val="7"/>
  </w:num>
  <w:num w:numId="2">
    <w:abstractNumId w:val="17"/>
  </w:num>
  <w:num w:numId="3">
    <w:abstractNumId w:val="2"/>
  </w:num>
  <w:num w:numId="4">
    <w:abstractNumId w:val="11"/>
  </w:num>
  <w:num w:numId="5">
    <w:abstractNumId w:val="1"/>
  </w:num>
  <w:num w:numId="6">
    <w:abstractNumId w:val="13"/>
  </w:num>
  <w:num w:numId="7">
    <w:abstractNumId w:val="15"/>
  </w:num>
  <w:num w:numId="8">
    <w:abstractNumId w:val="6"/>
  </w:num>
  <w:num w:numId="9">
    <w:abstractNumId w:val="3"/>
  </w:num>
  <w:num w:numId="10">
    <w:abstractNumId w:val="8"/>
  </w:num>
  <w:num w:numId="11">
    <w:abstractNumId w:val="12"/>
  </w:num>
  <w:num w:numId="12">
    <w:abstractNumId w:val="14"/>
  </w:num>
  <w:num w:numId="13">
    <w:abstractNumId w:val="16"/>
  </w:num>
  <w:num w:numId="14">
    <w:abstractNumId w:val="5"/>
  </w:num>
  <w:num w:numId="15">
    <w:abstractNumId w:val="4"/>
  </w:num>
  <w:num w:numId="16">
    <w:abstractNumId w:val="9"/>
  </w:num>
  <w:num w:numId="17">
    <w:abstractNumId w:val="10"/>
  </w:num>
  <w:num w:numId="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2"/>
  <w:bordersDoNotSurroundHeader w:val="1"/>
  <w:bordersDoNotSurroundFooter w:val="1"/>
  <w:hideSpellingErrors/>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2"/>
  </w:compat>
  <w:rsids>
    <w:rsidRoot w:val="00684DF2"/>
    <w:rsid w:val="00582C5E"/>
    <w:rsid w:val="00614E41"/>
    <w:rsid w:val="00684DF2"/>
    <w:rsid w:val="00E72D8D"/>
    <w:rsid w:val="01077894"/>
    <w:rsid w:val="02091214"/>
    <w:rsid w:val="04F96FF0"/>
    <w:rsid w:val="0B5220F7"/>
    <w:rsid w:val="0E27335E"/>
    <w:rsid w:val="0E2E2EC6"/>
    <w:rsid w:val="0EC20365"/>
    <w:rsid w:val="0EFD06AF"/>
    <w:rsid w:val="10F93ED3"/>
    <w:rsid w:val="11785740"/>
    <w:rsid w:val="11A46F07"/>
    <w:rsid w:val="1373155E"/>
    <w:rsid w:val="155D7067"/>
    <w:rsid w:val="15D1000F"/>
    <w:rsid w:val="16F777DD"/>
    <w:rsid w:val="17F91DA3"/>
    <w:rsid w:val="1BCA303C"/>
    <w:rsid w:val="1BDC0334"/>
    <w:rsid w:val="1E4B0F72"/>
    <w:rsid w:val="1FD53B85"/>
    <w:rsid w:val="213C550B"/>
    <w:rsid w:val="21F254D3"/>
    <w:rsid w:val="225462AD"/>
    <w:rsid w:val="25B449DE"/>
    <w:rsid w:val="2936012C"/>
    <w:rsid w:val="29DF4A6F"/>
    <w:rsid w:val="2BBC2469"/>
    <w:rsid w:val="2E025049"/>
    <w:rsid w:val="2F120D99"/>
    <w:rsid w:val="31314205"/>
    <w:rsid w:val="32646283"/>
    <w:rsid w:val="327D450D"/>
    <w:rsid w:val="36BF7ED5"/>
    <w:rsid w:val="38431171"/>
    <w:rsid w:val="38D53E50"/>
    <w:rsid w:val="3B191D2F"/>
    <w:rsid w:val="3B5A0B76"/>
    <w:rsid w:val="3B6B15F8"/>
    <w:rsid w:val="3D5931CE"/>
    <w:rsid w:val="41762CA2"/>
    <w:rsid w:val="41DA04D7"/>
    <w:rsid w:val="422759F2"/>
    <w:rsid w:val="42412363"/>
    <w:rsid w:val="425F1410"/>
    <w:rsid w:val="473616CC"/>
    <w:rsid w:val="480C2F32"/>
    <w:rsid w:val="48CC2B6F"/>
    <w:rsid w:val="4C245318"/>
    <w:rsid w:val="5181555F"/>
    <w:rsid w:val="55103714"/>
    <w:rsid w:val="562F12DF"/>
    <w:rsid w:val="565645D4"/>
    <w:rsid w:val="587A5276"/>
    <w:rsid w:val="5AB346C0"/>
    <w:rsid w:val="5D206A5A"/>
    <w:rsid w:val="60DB6C1F"/>
    <w:rsid w:val="62452F25"/>
    <w:rsid w:val="62740BD9"/>
    <w:rsid w:val="63D8294E"/>
    <w:rsid w:val="644C37C0"/>
    <w:rsid w:val="648A2D21"/>
    <w:rsid w:val="67C16680"/>
    <w:rsid w:val="67DB4DE8"/>
    <w:rsid w:val="69390B56"/>
    <w:rsid w:val="6AB7694D"/>
    <w:rsid w:val="6B73628A"/>
    <w:rsid w:val="6EB145B3"/>
    <w:rsid w:val="700B14A9"/>
    <w:rsid w:val="703C7DBB"/>
    <w:rsid w:val="74C43E41"/>
    <w:rsid w:val="769B008A"/>
    <w:rsid w:val="78E23F4E"/>
    <w:rsid w:val="7B3A2056"/>
    <w:rsid w:val="7C193924"/>
    <w:rsid w:val="7CDE18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nhideWhenUsed="0"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0" w:semiHidden="0" w:name="annotation text"/>
    <w:lsdException w:qFormat="1" w:unhideWhenUsed="0" w:uiPriority="0"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qFormat="1" w:unhideWhenUsed="0" w:uiPriority="0" w:semiHidden="0"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qFormat="1" w:unhideWhenUsed="0" w:uiPriority="0" w:semiHidden="0"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0"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0"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1"/>
    <w:basedOn w:val="1"/>
    <w:next w:val="1"/>
    <w:link w:val="26"/>
    <w:qFormat/>
    <w:uiPriority w:val="0"/>
    <w:pPr>
      <w:keepNext/>
      <w:keepLines/>
      <w:spacing w:before="340" w:after="330" w:line="576" w:lineRule="auto"/>
      <w:outlineLvl w:val="0"/>
    </w:pPr>
    <w:rPr>
      <w:b/>
      <w:bCs/>
      <w:kern w:val="44"/>
      <w:sz w:val="44"/>
      <w:szCs w:val="44"/>
    </w:rPr>
  </w:style>
  <w:style w:type="paragraph" w:styleId="4">
    <w:name w:val="heading 2"/>
    <w:basedOn w:val="1"/>
    <w:next w:val="1"/>
    <w:link w:val="27"/>
    <w:qFormat/>
    <w:uiPriority w:val="0"/>
    <w:pPr>
      <w:keepNext/>
      <w:keepLines/>
      <w:spacing w:before="260" w:after="260" w:line="415" w:lineRule="auto"/>
      <w:outlineLvl w:val="1"/>
    </w:pPr>
    <w:rPr>
      <w:rFonts w:ascii="Arial" w:hAnsi="Arial" w:eastAsia="黑体"/>
      <w:b/>
      <w:bCs/>
      <w:sz w:val="32"/>
      <w:szCs w:val="32"/>
    </w:rPr>
  </w:style>
  <w:style w:type="paragraph" w:styleId="5">
    <w:name w:val="heading 3"/>
    <w:basedOn w:val="1"/>
    <w:next w:val="1"/>
    <w:link w:val="28"/>
    <w:qFormat/>
    <w:uiPriority w:val="0"/>
    <w:pPr>
      <w:keepNext/>
      <w:keepLines/>
      <w:spacing w:before="260" w:after="260" w:line="415" w:lineRule="auto"/>
      <w:ind w:firstLine="137" w:firstLineChars="49"/>
      <w:outlineLvl w:val="2"/>
    </w:pPr>
    <w:rPr>
      <w:rFonts w:ascii="黑体" w:hAnsi="宋体" w:eastAsia="黑体"/>
      <w:bCs/>
      <w:sz w:val="28"/>
      <w:szCs w:val="28"/>
    </w:rPr>
  </w:style>
  <w:style w:type="paragraph" w:styleId="6">
    <w:name w:val="heading 4"/>
    <w:basedOn w:val="1"/>
    <w:next w:val="1"/>
    <w:link w:val="29"/>
    <w:qFormat/>
    <w:uiPriority w:val="0"/>
    <w:pPr>
      <w:keepNext/>
      <w:keepLines/>
      <w:spacing w:before="280" w:after="290" w:line="374" w:lineRule="auto"/>
      <w:outlineLvl w:val="3"/>
    </w:pPr>
    <w:rPr>
      <w:rFonts w:ascii="Arial" w:hAnsi="Arial" w:eastAsia="黑体"/>
      <w:b/>
      <w:bCs/>
      <w:sz w:val="28"/>
      <w:szCs w:val="28"/>
    </w:rPr>
  </w:style>
  <w:style w:type="character" w:default="1" w:styleId="23">
    <w:name w:val="Default Paragraph Font"/>
    <w:unhideWhenUsed/>
    <w:qFormat/>
    <w:uiPriority w:val="1"/>
  </w:style>
  <w:style w:type="table" w:default="1" w:styleId="21">
    <w:name w:val="Normal Table"/>
    <w:semiHidden/>
    <w:unhideWhenUsed/>
    <w:qFormat/>
    <w:uiPriority w:val="99"/>
    <w:tblPr>
      <w:tblCellMar>
        <w:top w:w="0" w:type="dxa"/>
        <w:left w:w="108" w:type="dxa"/>
        <w:bottom w:w="0" w:type="dxa"/>
        <w:right w:w="108" w:type="dxa"/>
      </w:tblCellMar>
    </w:tblPr>
  </w:style>
  <w:style w:type="paragraph" w:customStyle="1" w:styleId="2">
    <w:name w:val="标4"/>
    <w:basedOn w:val="1"/>
    <w:qFormat/>
    <w:uiPriority w:val="0"/>
    <w:pPr>
      <w:spacing w:line="240" w:lineRule="exact"/>
      <w:outlineLvl w:val="3"/>
    </w:pPr>
    <w:rPr>
      <w:rFonts w:ascii="Arial" w:hAnsi="Arial" w:eastAsia="宋体" w:cs="Arial"/>
      <w:b/>
      <w:bCs/>
      <w:kern w:val="24"/>
    </w:rPr>
  </w:style>
  <w:style w:type="paragraph" w:styleId="7">
    <w:name w:val="toa heading"/>
    <w:basedOn w:val="1"/>
    <w:next w:val="1"/>
    <w:qFormat/>
    <w:uiPriority w:val="0"/>
    <w:rPr>
      <w:rFonts w:ascii="Arial" w:hAnsi="Arial"/>
      <w:sz w:val="24"/>
    </w:rPr>
  </w:style>
  <w:style w:type="paragraph" w:styleId="8">
    <w:name w:val="annotation text"/>
    <w:basedOn w:val="1"/>
    <w:link w:val="30"/>
    <w:qFormat/>
    <w:uiPriority w:val="0"/>
    <w:pPr>
      <w:jc w:val="left"/>
    </w:pPr>
  </w:style>
  <w:style w:type="paragraph" w:styleId="9">
    <w:name w:val="Body Text 3"/>
    <w:basedOn w:val="1"/>
    <w:link w:val="31"/>
    <w:qFormat/>
    <w:uiPriority w:val="0"/>
    <w:rPr>
      <w:rFonts w:ascii="宋体"/>
      <w:sz w:val="24"/>
      <w:szCs w:val="20"/>
    </w:rPr>
  </w:style>
  <w:style w:type="paragraph" w:styleId="10">
    <w:name w:val="Body Text"/>
    <w:basedOn w:val="1"/>
    <w:next w:val="1"/>
    <w:link w:val="32"/>
    <w:qFormat/>
    <w:uiPriority w:val="0"/>
    <w:pPr>
      <w:spacing w:after="120"/>
    </w:pPr>
  </w:style>
  <w:style w:type="paragraph" w:styleId="11">
    <w:name w:val="toc 3"/>
    <w:basedOn w:val="1"/>
    <w:next w:val="1"/>
    <w:qFormat/>
    <w:uiPriority w:val="39"/>
    <w:pPr>
      <w:ind w:left="420"/>
      <w:jc w:val="left"/>
    </w:pPr>
    <w:rPr>
      <w:iCs/>
      <w:sz w:val="20"/>
      <w:szCs w:val="20"/>
    </w:rPr>
  </w:style>
  <w:style w:type="paragraph" w:styleId="12">
    <w:name w:val="Plain Text"/>
    <w:basedOn w:val="1"/>
    <w:link w:val="33"/>
    <w:unhideWhenUsed/>
    <w:qFormat/>
    <w:uiPriority w:val="0"/>
    <w:rPr>
      <w:rFonts w:ascii="宋体" w:hAnsi="Courier New" w:eastAsia="宋体" w:cs="Courier New"/>
      <w:szCs w:val="21"/>
    </w:rPr>
  </w:style>
  <w:style w:type="paragraph" w:styleId="13">
    <w:name w:val="Balloon Text"/>
    <w:basedOn w:val="1"/>
    <w:link w:val="34"/>
    <w:qFormat/>
    <w:uiPriority w:val="0"/>
    <w:rPr>
      <w:sz w:val="18"/>
      <w:szCs w:val="18"/>
    </w:rPr>
  </w:style>
  <w:style w:type="paragraph" w:styleId="14">
    <w:name w:val="footer"/>
    <w:basedOn w:val="1"/>
    <w:link w:val="35"/>
    <w:unhideWhenUsed/>
    <w:qFormat/>
    <w:uiPriority w:val="99"/>
    <w:pPr>
      <w:tabs>
        <w:tab w:val="center" w:pos="4153"/>
        <w:tab w:val="right" w:pos="8306"/>
      </w:tabs>
      <w:snapToGrid w:val="0"/>
      <w:jc w:val="left"/>
    </w:pPr>
    <w:rPr>
      <w:sz w:val="18"/>
      <w:szCs w:val="18"/>
    </w:rPr>
  </w:style>
  <w:style w:type="paragraph" w:styleId="15">
    <w:name w:val="header"/>
    <w:basedOn w:val="1"/>
    <w:link w:val="36"/>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6">
    <w:name w:val="toc 1"/>
    <w:basedOn w:val="1"/>
    <w:next w:val="1"/>
    <w:qFormat/>
    <w:uiPriority w:val="39"/>
    <w:pPr>
      <w:spacing w:before="120" w:after="120"/>
      <w:jc w:val="left"/>
    </w:pPr>
    <w:rPr>
      <w:b/>
      <w:bCs/>
      <w:caps/>
      <w:sz w:val="20"/>
      <w:szCs w:val="20"/>
    </w:rPr>
  </w:style>
  <w:style w:type="paragraph" w:styleId="17">
    <w:name w:val="Subtitle"/>
    <w:basedOn w:val="1"/>
    <w:next w:val="1"/>
    <w:link w:val="37"/>
    <w:qFormat/>
    <w:uiPriority w:val="11"/>
    <w:pPr>
      <w:widowControl/>
      <w:spacing w:before="240" w:after="60" w:line="312" w:lineRule="auto"/>
      <w:jc w:val="center"/>
      <w:outlineLvl w:val="1"/>
    </w:pPr>
    <w:rPr>
      <w:rFonts w:ascii="Calibri Light" w:hAnsi="Calibri Light"/>
      <w:b/>
      <w:bCs/>
      <w:kern w:val="28"/>
      <w:sz w:val="32"/>
      <w:szCs w:val="32"/>
    </w:rPr>
  </w:style>
  <w:style w:type="paragraph" w:styleId="18">
    <w:name w:val="toc 2"/>
    <w:basedOn w:val="1"/>
    <w:next w:val="1"/>
    <w:qFormat/>
    <w:uiPriority w:val="39"/>
    <w:pPr>
      <w:ind w:left="210"/>
      <w:jc w:val="left"/>
    </w:pPr>
    <w:rPr>
      <w:smallCaps/>
      <w:sz w:val="20"/>
      <w:szCs w:val="20"/>
    </w:rPr>
  </w:style>
  <w:style w:type="paragraph" w:styleId="19">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paragraph" w:styleId="20">
    <w:name w:val="Title"/>
    <w:basedOn w:val="1"/>
    <w:next w:val="1"/>
    <w:link w:val="38"/>
    <w:qFormat/>
    <w:uiPriority w:val="10"/>
    <w:pPr>
      <w:adjustRightInd w:val="0"/>
      <w:spacing w:before="240" w:after="60" w:line="420" w:lineRule="atLeast"/>
      <w:jc w:val="center"/>
      <w:textAlignment w:val="baseline"/>
      <w:outlineLvl w:val="0"/>
    </w:pPr>
    <w:rPr>
      <w:rFonts w:ascii="Arial" w:hAnsi="Arial"/>
      <w:b/>
      <w:kern w:val="0"/>
      <w:sz w:val="32"/>
      <w:szCs w:val="20"/>
    </w:rPr>
  </w:style>
  <w:style w:type="table" w:styleId="22">
    <w:name w:val="Table Grid"/>
    <w:basedOn w:val="21"/>
    <w:qFormat/>
    <w:uiPriority w:val="0"/>
    <w:pPr>
      <w:widowControl w:val="0"/>
      <w:jc w:val="both"/>
    </w:pPr>
    <w:rPr>
      <w:rFonts w:ascii="Times New Roman" w:hAnsi="Times New Roman"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4">
    <w:name w:val="page number"/>
    <w:qFormat/>
    <w:uiPriority w:val="0"/>
  </w:style>
  <w:style w:type="character" w:styleId="25">
    <w:name w:val="Hyperlink"/>
    <w:basedOn w:val="23"/>
    <w:unhideWhenUsed/>
    <w:qFormat/>
    <w:uiPriority w:val="99"/>
    <w:rPr>
      <w:color w:val="0000FF" w:themeColor="hyperlink"/>
      <w:u w:val="single"/>
    </w:rPr>
  </w:style>
  <w:style w:type="character" w:customStyle="1" w:styleId="26">
    <w:name w:val="标题 1 Char"/>
    <w:basedOn w:val="23"/>
    <w:link w:val="3"/>
    <w:qFormat/>
    <w:uiPriority w:val="0"/>
    <w:rPr>
      <w:b/>
      <w:bCs/>
      <w:kern w:val="44"/>
      <w:sz w:val="44"/>
      <w:szCs w:val="44"/>
    </w:rPr>
  </w:style>
  <w:style w:type="character" w:customStyle="1" w:styleId="27">
    <w:name w:val="标题 2 Char"/>
    <w:basedOn w:val="23"/>
    <w:link w:val="4"/>
    <w:qFormat/>
    <w:uiPriority w:val="0"/>
    <w:rPr>
      <w:rFonts w:ascii="Arial" w:hAnsi="Arial" w:eastAsia="黑体"/>
      <w:b/>
      <w:bCs/>
      <w:sz w:val="32"/>
      <w:szCs w:val="32"/>
    </w:rPr>
  </w:style>
  <w:style w:type="character" w:customStyle="1" w:styleId="28">
    <w:name w:val="标题 3 Char"/>
    <w:basedOn w:val="23"/>
    <w:link w:val="5"/>
    <w:qFormat/>
    <w:uiPriority w:val="0"/>
    <w:rPr>
      <w:rFonts w:ascii="黑体" w:hAnsi="宋体" w:eastAsia="黑体"/>
      <w:bCs/>
      <w:sz w:val="28"/>
      <w:szCs w:val="28"/>
    </w:rPr>
  </w:style>
  <w:style w:type="character" w:customStyle="1" w:styleId="29">
    <w:name w:val="标题 4 Char"/>
    <w:basedOn w:val="23"/>
    <w:link w:val="6"/>
    <w:qFormat/>
    <w:uiPriority w:val="0"/>
    <w:rPr>
      <w:rFonts w:ascii="Arial" w:hAnsi="Arial" w:eastAsia="黑体"/>
      <w:b/>
      <w:bCs/>
      <w:sz w:val="28"/>
      <w:szCs w:val="28"/>
    </w:rPr>
  </w:style>
  <w:style w:type="character" w:customStyle="1" w:styleId="30">
    <w:name w:val="批注文字 Char"/>
    <w:basedOn w:val="23"/>
    <w:link w:val="8"/>
    <w:qFormat/>
    <w:uiPriority w:val="0"/>
    <w:rPr>
      <w:szCs w:val="24"/>
    </w:rPr>
  </w:style>
  <w:style w:type="character" w:customStyle="1" w:styleId="31">
    <w:name w:val="正文文本 3 Char"/>
    <w:basedOn w:val="23"/>
    <w:link w:val="9"/>
    <w:qFormat/>
    <w:uiPriority w:val="0"/>
    <w:rPr>
      <w:rFonts w:ascii="宋体"/>
      <w:sz w:val="24"/>
      <w:szCs w:val="20"/>
    </w:rPr>
  </w:style>
  <w:style w:type="character" w:customStyle="1" w:styleId="32">
    <w:name w:val="正文文本 Char"/>
    <w:basedOn w:val="23"/>
    <w:link w:val="10"/>
    <w:qFormat/>
    <w:uiPriority w:val="0"/>
    <w:rPr>
      <w:szCs w:val="24"/>
    </w:rPr>
  </w:style>
  <w:style w:type="character" w:customStyle="1" w:styleId="33">
    <w:name w:val="纯文本 Char"/>
    <w:basedOn w:val="23"/>
    <w:link w:val="12"/>
    <w:qFormat/>
    <w:uiPriority w:val="0"/>
    <w:rPr>
      <w:rFonts w:ascii="宋体" w:hAnsi="Courier New" w:eastAsia="宋体" w:cs="Courier New"/>
      <w:szCs w:val="21"/>
    </w:rPr>
  </w:style>
  <w:style w:type="character" w:customStyle="1" w:styleId="34">
    <w:name w:val="批注框文本 Char"/>
    <w:basedOn w:val="23"/>
    <w:link w:val="13"/>
    <w:qFormat/>
    <w:uiPriority w:val="0"/>
    <w:rPr>
      <w:sz w:val="18"/>
      <w:szCs w:val="18"/>
    </w:rPr>
  </w:style>
  <w:style w:type="character" w:customStyle="1" w:styleId="35">
    <w:name w:val="页脚 Char"/>
    <w:basedOn w:val="23"/>
    <w:link w:val="14"/>
    <w:qFormat/>
    <w:uiPriority w:val="99"/>
    <w:rPr>
      <w:sz w:val="18"/>
      <w:szCs w:val="18"/>
    </w:rPr>
  </w:style>
  <w:style w:type="character" w:customStyle="1" w:styleId="36">
    <w:name w:val="页眉 Char"/>
    <w:basedOn w:val="23"/>
    <w:link w:val="15"/>
    <w:qFormat/>
    <w:uiPriority w:val="0"/>
    <w:rPr>
      <w:sz w:val="18"/>
      <w:szCs w:val="24"/>
    </w:rPr>
  </w:style>
  <w:style w:type="character" w:customStyle="1" w:styleId="37">
    <w:name w:val="副标题 Char"/>
    <w:basedOn w:val="23"/>
    <w:link w:val="17"/>
    <w:qFormat/>
    <w:uiPriority w:val="11"/>
    <w:rPr>
      <w:rFonts w:ascii="Calibri Light" w:hAnsi="Calibri Light"/>
      <w:b/>
      <w:bCs/>
      <w:kern w:val="28"/>
      <w:sz w:val="32"/>
      <w:szCs w:val="32"/>
    </w:rPr>
  </w:style>
  <w:style w:type="character" w:customStyle="1" w:styleId="38">
    <w:name w:val="标题 Char"/>
    <w:basedOn w:val="23"/>
    <w:link w:val="20"/>
    <w:qFormat/>
    <w:uiPriority w:val="10"/>
    <w:rPr>
      <w:rFonts w:ascii="Arial" w:hAnsi="Arial"/>
      <w:b/>
      <w:kern w:val="0"/>
      <w:sz w:val="32"/>
      <w:szCs w:val="20"/>
    </w:rPr>
  </w:style>
  <w:style w:type="paragraph" w:customStyle="1" w:styleId="39">
    <w:name w:val="正文缩进1"/>
    <w:basedOn w:val="1"/>
    <w:qFormat/>
    <w:uiPriority w:val="0"/>
    <w:pPr>
      <w:ind w:firstLine="200" w:firstLineChars="200"/>
    </w:pPr>
    <w:rPr>
      <w:rFonts w:ascii="Times New Roman" w:hAnsi="Times New Roman" w:eastAsia="楷体_GB2312" w:cs="Times New Roman"/>
    </w:rPr>
  </w:style>
  <w:style w:type="paragraph" w:styleId="40">
    <w:name w:val="List Paragraph"/>
    <w:basedOn w:val="1"/>
    <w:qFormat/>
    <w:uiPriority w:val="99"/>
    <w:pPr>
      <w:autoSpaceDE w:val="0"/>
      <w:autoSpaceDN w:val="0"/>
      <w:ind w:left="240" w:firstLine="420"/>
      <w:jc w:val="left"/>
    </w:pPr>
    <w:rPr>
      <w:rFonts w:ascii="宋体" w:hAnsi="宋体" w:cs="宋体"/>
      <w:kern w:val="0"/>
      <w:sz w:val="22"/>
      <w:szCs w:val="22"/>
      <w:lang w:val="zh-CN" w:bidi="zh-CN"/>
    </w:rPr>
  </w:style>
  <w:style w:type="paragraph" w:styleId="41">
    <w:name w:val="No Spacing"/>
    <w:qFormat/>
    <w:uiPriority w:val="1"/>
    <w:pPr>
      <w:widowControl w:val="0"/>
      <w:ind w:left="420" w:hanging="420"/>
      <w:jc w:val="both"/>
    </w:pPr>
    <w:rPr>
      <w:rFonts w:ascii="Times New Roman" w:hAnsi="Times New Roman" w:eastAsia="宋体" w:cs="Times New Roman"/>
      <w:kern w:val="2"/>
      <w:sz w:val="21"/>
      <w:szCs w:val="20"/>
      <w:lang w:val="en-US" w:eastAsia="zh-CN" w:bidi="ar-SA"/>
    </w:rPr>
  </w:style>
  <w:style w:type="character" w:customStyle="1" w:styleId="42">
    <w:name w:val="font21"/>
    <w:qFormat/>
    <w:uiPriority w:val="0"/>
    <w:rPr>
      <w:rFonts w:hint="eastAsia" w:ascii="宋体" w:hAnsi="宋体" w:eastAsia="宋体" w:cs="宋体"/>
      <w:color w:val="000000"/>
      <w:sz w:val="20"/>
      <w:szCs w:val="20"/>
      <w:u w:val="none"/>
    </w:rPr>
  </w:style>
  <w:style w:type="character" w:customStyle="1" w:styleId="43">
    <w:name w:val="font51"/>
    <w:qFormat/>
    <w:uiPriority w:val="0"/>
    <w:rPr>
      <w:rFonts w:hint="eastAsia" w:ascii="宋体" w:hAnsi="宋体" w:eastAsia="宋体" w:cs="宋体"/>
      <w:color w:val="000000"/>
      <w:sz w:val="24"/>
      <w:szCs w:val="24"/>
      <w:u w:val="none"/>
    </w:rPr>
  </w:style>
  <w:style w:type="character" w:customStyle="1" w:styleId="44">
    <w:name w:val="font01"/>
    <w:qFormat/>
    <w:uiPriority w:val="0"/>
    <w:rPr>
      <w:rFonts w:hint="eastAsia" w:ascii="宋体" w:hAnsi="宋体" w:eastAsia="宋体" w:cs="宋体"/>
      <w:b/>
      <w:color w:val="000000"/>
      <w:sz w:val="18"/>
      <w:szCs w:val="18"/>
      <w:u w:val="none"/>
    </w:rPr>
  </w:style>
  <w:style w:type="paragraph" w:customStyle="1" w:styleId="45">
    <w:name w:val="p0"/>
    <w:basedOn w:val="1"/>
    <w:qFormat/>
    <w:uiPriority w:val="0"/>
    <w:pPr>
      <w:widowControl/>
    </w:pPr>
    <w:rPr>
      <w:kern w:val="0"/>
      <w:szCs w:val="21"/>
    </w:rPr>
  </w:style>
  <w:style w:type="character" w:customStyle="1" w:styleId="46">
    <w:name w:val="15"/>
    <w:qFormat/>
    <w:uiPriority w:val="0"/>
    <w:rPr>
      <w:rFonts w:hint="default" w:ascii="Times New Roman" w:hAnsi="Times New Roman" w:cs="Times New Roman"/>
      <w:color w:val="464445"/>
      <w:u w:val="none"/>
    </w:rPr>
  </w:style>
  <w:style w:type="paragraph" w:customStyle="1" w:styleId="47">
    <w:name w:val="普通(网站)1"/>
    <w:basedOn w:val="1"/>
    <w:qFormat/>
    <w:uiPriority w:val="7"/>
    <w:pPr>
      <w:widowControl/>
      <w:jc w:val="left"/>
    </w:pPr>
    <w:rPr>
      <w:rFonts w:ascii="宋体" w:hAnsi="宋体" w:cs="宋体"/>
      <w:kern w:val="0"/>
      <w:sz w:val="24"/>
    </w:rPr>
  </w:style>
  <w:style w:type="paragraph" w:customStyle="1" w:styleId="48">
    <w:name w:val="页脚1"/>
    <w:basedOn w:val="1"/>
    <w:qFormat/>
    <w:uiPriority w:val="6"/>
    <w:pPr>
      <w:tabs>
        <w:tab w:val="center" w:pos="4153"/>
        <w:tab w:val="right" w:pos="8306"/>
      </w:tabs>
      <w:snapToGrid w:val="0"/>
      <w:jc w:val="left"/>
    </w:pPr>
    <w:rPr>
      <w:sz w:val="18"/>
    </w:rPr>
  </w:style>
  <w:style w:type="character" w:customStyle="1" w:styleId="49">
    <w:name w:val="font101"/>
    <w:basedOn w:val="23"/>
    <w:qFormat/>
    <w:uiPriority w:val="0"/>
    <w:rPr>
      <w:rFonts w:hint="default" w:ascii="Times New Roman" w:hAnsi="Times New Roman" w:cs="Times New Roman"/>
      <w:color w:val="000000"/>
      <w:sz w:val="28"/>
      <w:szCs w:val="28"/>
      <w:u w:val="none"/>
    </w:rPr>
  </w:style>
  <w:style w:type="character" w:customStyle="1" w:styleId="50">
    <w:name w:val="font31"/>
    <w:basedOn w:val="23"/>
    <w:qFormat/>
    <w:uiPriority w:val="0"/>
    <w:rPr>
      <w:rFonts w:hint="eastAsia" w:ascii="宋体" w:hAnsi="宋体" w:eastAsia="宋体" w:cs="宋体"/>
      <w:b/>
      <w:bCs/>
      <w:color w:val="000000"/>
      <w:sz w:val="28"/>
      <w:szCs w:val="28"/>
      <w:u w:val="none"/>
    </w:rPr>
  </w:style>
  <w:style w:type="paragraph" w:customStyle="1" w:styleId="51">
    <w:name w:val="修订1"/>
    <w:hidden/>
    <w:semiHidden/>
    <w:qFormat/>
    <w:uiPriority w:val="99"/>
    <w:rPr>
      <w:rFonts w:asciiTheme="minorHAnsi" w:hAnsiTheme="minorHAnsi" w:eastAsiaTheme="minorEastAsia" w:cstheme="minorBidi"/>
      <w:kern w:val="2"/>
      <w:sz w:val="21"/>
      <w:szCs w:val="24"/>
      <w:lang w:val="en-US" w:eastAsia="zh-CN" w:bidi="ar-SA"/>
    </w:rPr>
  </w:style>
  <w:style w:type="paragraph" w:customStyle="1" w:styleId="52">
    <w:name w:val="正文缩进2"/>
    <w:basedOn w:val="1"/>
    <w:qFormat/>
    <w:uiPriority w:val="0"/>
    <w:pPr>
      <w:ind w:firstLine="200" w:firstLineChars="200"/>
    </w:pPr>
    <w:rPr>
      <w:rFonts w:ascii="Times New Roman" w:hAnsi="Times New Roman" w:eastAsia="楷体_GB2312" w:cs="Times New Roman"/>
    </w:rPr>
  </w:style>
  <w:style w:type="paragraph" w:customStyle="1" w:styleId="53">
    <w:name w:val="正文缩进21"/>
    <w:basedOn w:val="1"/>
    <w:qFormat/>
    <w:uiPriority w:val="0"/>
    <w:pPr>
      <w:ind w:firstLine="200" w:firstLineChars="200"/>
    </w:pPr>
    <w:rPr>
      <w:rFonts w:ascii="Times New Roman" w:hAnsi="Times New Roman" w:eastAsia="楷体_GB2312" w:cs="Times New Roman"/>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header" Target="header3.xml"/><Relationship Id="rId7" Type="http://schemas.openxmlformats.org/officeDocument/2006/relationships/header" Target="header2.xml"/><Relationship Id="rId6" Type="http://schemas.openxmlformats.org/officeDocument/2006/relationships/header" Target="header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numbering" Target="numbering.xml"/><Relationship Id="rId17" Type="http://schemas.openxmlformats.org/officeDocument/2006/relationships/customXml" Target="../customXml/item1.xml"/><Relationship Id="rId16" Type="http://schemas.openxmlformats.org/officeDocument/2006/relationships/theme" Target="theme/theme1.xml"/><Relationship Id="rId15" Type="http://schemas.openxmlformats.org/officeDocument/2006/relationships/footer" Target="footer8.xml"/><Relationship Id="rId14" Type="http://schemas.openxmlformats.org/officeDocument/2006/relationships/header" Target="header5.xml"/><Relationship Id="rId13" Type="http://schemas.openxmlformats.org/officeDocument/2006/relationships/footer" Target="footer7.xml"/><Relationship Id="rId12" Type="http://schemas.openxmlformats.org/officeDocument/2006/relationships/header" Target="header4.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2051"/>
    <customShpInfo spid="_x0000_s2052"/>
    <customShpInfo spid="_x0000_s2049"/>
    <customShpInfo spid="_x0000_s2050"/>
    <customShpInfo spid="_x0000_s2053"/>
    <customShpInfo spid="_x0000_s1026"/>
    <customShpInfo spid="_x0000_s102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105573592</Company>
  <Pages>210</Pages>
  <Words>84677</Words>
  <Characters>88995</Characters>
  <Lines>892</Lines>
  <Paragraphs>251</Paragraphs>
  <TotalTime>21</TotalTime>
  <ScaleCrop>false</ScaleCrop>
  <LinksUpToDate>false</LinksUpToDate>
  <CharactersWithSpaces>110456</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2022-04-05T15:31:00Z</dcterms:created>
  <dc:creator>圆梦成仁</dc:creator>
  <cp:lastModifiedBy>lenovo</cp:lastModifiedBy>
  <dcterms:modified xsi:type="dcterms:W3CDTF">2022-04-11T08:20:55Z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5DA76CBC2F6948D0A12E6941DFA22158</vt:lpwstr>
  </property>
</Properties>
</file>