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eastAsia="黑体"/>
          <w:kern w:val="0"/>
          <w:sz w:val="36"/>
          <w:szCs w:val="20"/>
          <w:lang w:eastAsia="en-US"/>
        </w:rPr>
      </w:pPr>
    </w:p>
    <w:p>
      <w:pPr>
        <w:pStyle w:val="4"/>
        <w:spacing w:before="156" w:after="156"/>
        <w:jc w:val="both"/>
        <w:rPr>
          <w:color w:val="000000" w:themeColor="text1"/>
          <w14:textFill>
            <w14:solidFill>
              <w14:schemeClr w14:val="tx1"/>
            </w14:solidFill>
          </w14:textFill>
        </w:rPr>
      </w:pPr>
    </w:p>
    <w:p>
      <w:pPr>
        <w:jc w:val="center"/>
        <w:rPr>
          <w:rFonts w:ascii="黑体" w:hAnsi="黑体" w:eastAsia="黑体" w:cs="黑体"/>
          <w:color w:val="000000" w:themeColor="text1"/>
          <w:sz w:val="36"/>
          <w:szCs w:val="36"/>
          <w14:textFill>
            <w14:solidFill>
              <w14:schemeClr w14:val="tx1"/>
            </w14:solidFill>
          </w14:textFill>
        </w:rPr>
      </w:pPr>
    </w:p>
    <w:p>
      <w:pPr>
        <w:jc w:val="center"/>
        <w:rPr>
          <w:rFonts w:ascii="黑体" w:hAnsi="黑体" w:eastAsia="黑体" w:cs="黑体"/>
          <w:color w:val="000000" w:themeColor="text1"/>
          <w:sz w:val="44"/>
          <w:szCs w:val="44"/>
          <w14:textFill>
            <w14:solidFill>
              <w14:schemeClr w14:val="tx1"/>
            </w14:solidFill>
          </w14:textFill>
        </w:rPr>
      </w:pPr>
      <w:bookmarkStart w:id="274" w:name="_GoBack"/>
      <w:r>
        <w:rPr>
          <w:rFonts w:hint="eastAsia" w:ascii="黑体" w:hAnsi="黑体" w:eastAsia="黑体" w:cs="黑体"/>
          <w:color w:val="000000" w:themeColor="text1"/>
          <w:sz w:val="44"/>
          <w:szCs w:val="44"/>
          <w14:textFill>
            <w14:solidFill>
              <w14:schemeClr w14:val="tx1"/>
            </w14:solidFill>
          </w14:textFill>
        </w:rPr>
        <w:t>大宁县国民经济和社会发展</w:t>
      </w:r>
    </w:p>
    <w:p>
      <w:pPr>
        <w:jc w:val="center"/>
        <w:rPr>
          <w:rFonts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第十四个五年规划和二〇三五年远景目标纲要</w:t>
      </w:r>
    </w:p>
    <w:bookmarkEnd w:id="274"/>
    <w:p>
      <w:pPr>
        <w:adjustRightInd w:val="0"/>
        <w:snapToGrid w:val="0"/>
        <w:spacing w:line="360" w:lineRule="auto"/>
        <w:jc w:val="center"/>
        <w:rPr>
          <w:b/>
          <w:color w:val="000000" w:themeColor="text1"/>
          <w:sz w:val="44"/>
          <w:szCs w:val="44"/>
          <w14:textFill>
            <w14:solidFill>
              <w14:schemeClr w14:val="tx1"/>
            </w14:solidFill>
          </w14:textFill>
        </w:rPr>
      </w:pPr>
    </w:p>
    <w:p>
      <w:pPr>
        <w:adjustRightInd w:val="0"/>
        <w:snapToGrid w:val="0"/>
        <w:spacing w:line="360" w:lineRule="auto"/>
        <w:jc w:val="center"/>
        <w:rPr>
          <w:b/>
          <w:color w:val="000000" w:themeColor="text1"/>
          <w:sz w:val="44"/>
          <w:szCs w:val="44"/>
          <w14:textFill>
            <w14:solidFill>
              <w14:schemeClr w14:val="tx1"/>
            </w14:solidFill>
          </w14:textFill>
        </w:rPr>
      </w:pPr>
    </w:p>
    <w:p>
      <w:pPr>
        <w:widowControl/>
        <w:jc w:val="center"/>
        <w:rPr>
          <w:rFonts w:ascii="黑体" w:hAnsi="宋体" w:eastAsia="黑体" w:cs="黑体"/>
          <w:color w:val="000000" w:themeColor="text1"/>
          <w:kern w:val="0"/>
          <w:sz w:val="36"/>
          <w:szCs w:val="36"/>
          <w:lang w:bidi="ar"/>
          <w14:textFill>
            <w14:solidFill>
              <w14:schemeClr w14:val="tx1"/>
            </w14:solidFill>
          </w14:textFill>
        </w:rPr>
      </w:pPr>
    </w:p>
    <w:p>
      <w:pPr>
        <w:widowControl/>
        <w:jc w:val="center"/>
        <w:rPr>
          <w:rFonts w:ascii="黑体" w:hAnsi="宋体" w:eastAsia="黑体" w:cs="黑体"/>
          <w:color w:val="000000" w:themeColor="text1"/>
          <w:kern w:val="0"/>
          <w:sz w:val="36"/>
          <w:szCs w:val="36"/>
          <w:lang w:bidi="ar"/>
          <w14:textFill>
            <w14:solidFill>
              <w14:schemeClr w14:val="tx1"/>
            </w14:solidFill>
          </w14:textFill>
        </w:rPr>
      </w:pPr>
    </w:p>
    <w:p>
      <w:pPr>
        <w:widowControl/>
        <w:jc w:val="center"/>
        <w:rPr>
          <w:rFonts w:ascii="黑体" w:hAnsi="宋体" w:eastAsia="黑体" w:cs="黑体"/>
          <w:color w:val="000000" w:themeColor="text1"/>
          <w:kern w:val="0"/>
          <w:sz w:val="36"/>
          <w:szCs w:val="36"/>
          <w:lang w:bidi="ar"/>
          <w14:textFill>
            <w14:solidFill>
              <w14:schemeClr w14:val="tx1"/>
            </w14:solidFill>
          </w14:textFill>
        </w:rPr>
      </w:pPr>
    </w:p>
    <w:p>
      <w:pPr>
        <w:widowControl/>
        <w:jc w:val="center"/>
        <w:rPr>
          <w:rFonts w:ascii="黑体" w:hAnsi="宋体" w:eastAsia="黑体" w:cs="黑体"/>
          <w:color w:val="000000" w:themeColor="text1"/>
          <w:kern w:val="0"/>
          <w:sz w:val="36"/>
          <w:szCs w:val="36"/>
          <w:lang w:bidi="ar"/>
          <w14:textFill>
            <w14:solidFill>
              <w14:schemeClr w14:val="tx1"/>
            </w14:solidFill>
          </w14:textFill>
        </w:rPr>
      </w:pPr>
    </w:p>
    <w:p>
      <w:pPr>
        <w:widowControl/>
        <w:jc w:val="center"/>
        <w:rPr>
          <w:rFonts w:ascii="黑体" w:hAnsi="宋体" w:eastAsia="黑体" w:cs="黑体"/>
          <w:color w:val="000000" w:themeColor="text1"/>
          <w:kern w:val="0"/>
          <w:sz w:val="36"/>
          <w:szCs w:val="36"/>
          <w:lang w:bidi="ar"/>
          <w14:textFill>
            <w14:solidFill>
              <w14:schemeClr w14:val="tx1"/>
            </w14:solidFill>
          </w14:textFill>
        </w:rPr>
      </w:pPr>
    </w:p>
    <w:p>
      <w:pPr>
        <w:widowControl/>
        <w:jc w:val="center"/>
        <w:rPr>
          <w:rFonts w:ascii="黑体" w:hAnsi="宋体" w:eastAsia="黑体" w:cs="黑体"/>
          <w:color w:val="000000" w:themeColor="text1"/>
          <w:kern w:val="0"/>
          <w:sz w:val="36"/>
          <w:szCs w:val="36"/>
          <w:lang w:bidi="ar"/>
          <w14:textFill>
            <w14:solidFill>
              <w14:schemeClr w14:val="tx1"/>
            </w14:solidFill>
          </w14:textFill>
        </w:rPr>
      </w:pPr>
    </w:p>
    <w:p>
      <w:pPr>
        <w:widowControl/>
        <w:jc w:val="center"/>
        <w:rPr>
          <w:rFonts w:ascii="黑体" w:hAnsi="宋体" w:eastAsia="黑体" w:cs="黑体"/>
          <w:color w:val="000000" w:themeColor="text1"/>
          <w:kern w:val="0"/>
          <w:sz w:val="36"/>
          <w:szCs w:val="36"/>
          <w:lang w:bidi="ar"/>
          <w14:textFill>
            <w14:solidFill>
              <w14:schemeClr w14:val="tx1"/>
            </w14:solidFill>
          </w14:textFill>
        </w:rPr>
      </w:pPr>
    </w:p>
    <w:p>
      <w:pPr>
        <w:widowControl/>
        <w:jc w:val="center"/>
        <w:rPr>
          <w:rFonts w:ascii="黑体" w:hAnsi="宋体" w:eastAsia="黑体" w:cs="黑体"/>
          <w:color w:val="000000" w:themeColor="text1"/>
          <w:kern w:val="0"/>
          <w:sz w:val="36"/>
          <w:szCs w:val="36"/>
          <w:lang w:bidi="ar"/>
          <w14:textFill>
            <w14:solidFill>
              <w14:schemeClr w14:val="tx1"/>
            </w14:solidFill>
          </w14:textFill>
        </w:rPr>
      </w:pPr>
    </w:p>
    <w:p>
      <w:pPr>
        <w:widowControl/>
        <w:rPr>
          <w:rFonts w:ascii="黑体" w:hAnsi="宋体" w:eastAsia="黑体" w:cs="黑体"/>
          <w:color w:val="000000" w:themeColor="text1"/>
          <w:kern w:val="0"/>
          <w:sz w:val="36"/>
          <w:szCs w:val="36"/>
          <w:lang w:bidi="ar"/>
          <w14:textFill>
            <w14:solidFill>
              <w14:schemeClr w14:val="tx1"/>
            </w14:solidFill>
          </w14:textFill>
        </w:rPr>
      </w:pPr>
    </w:p>
    <w:p>
      <w:pPr>
        <w:widowControl/>
        <w:jc w:val="center"/>
        <w:rPr>
          <w:rFonts w:ascii="黑体" w:hAnsi="宋体" w:eastAsia="黑体" w:cs="黑体"/>
          <w:color w:val="000000" w:themeColor="text1"/>
          <w:kern w:val="0"/>
          <w:sz w:val="36"/>
          <w:szCs w:val="36"/>
          <w:lang w:bidi="ar"/>
          <w14:textFill>
            <w14:solidFill>
              <w14:schemeClr w14:val="tx1"/>
            </w14:solidFill>
          </w14:textFill>
        </w:rPr>
      </w:pPr>
    </w:p>
    <w:p>
      <w:pPr>
        <w:widowControl/>
        <w:jc w:val="center"/>
        <w:rPr>
          <w:rFonts w:ascii="黑体" w:hAnsi="宋体" w:eastAsia="黑体" w:cs="黑体"/>
          <w:color w:val="000000" w:themeColor="text1"/>
          <w:kern w:val="0"/>
          <w:sz w:val="36"/>
          <w:szCs w:val="36"/>
          <w:lang w:bidi="ar"/>
          <w14:textFill>
            <w14:solidFill>
              <w14:schemeClr w14:val="tx1"/>
            </w14:solidFill>
          </w14:textFill>
        </w:rPr>
      </w:pPr>
    </w:p>
    <w:p>
      <w:pPr>
        <w:widowControl/>
        <w:jc w:val="center"/>
        <w:rPr>
          <w:rFonts w:ascii="黑体" w:hAnsi="宋体" w:eastAsia="黑体" w:cs="黑体"/>
          <w:color w:val="000000" w:themeColor="text1"/>
          <w:kern w:val="0"/>
          <w:sz w:val="36"/>
          <w:szCs w:val="36"/>
          <w:lang w:bidi="ar"/>
          <w14:textFill>
            <w14:solidFill>
              <w14:schemeClr w14:val="tx1"/>
            </w14:solidFill>
          </w14:textFill>
        </w:rPr>
      </w:pPr>
      <w:r>
        <w:rPr>
          <w:rFonts w:hint="eastAsia" w:ascii="黑体" w:hAnsi="宋体" w:eastAsia="黑体" w:cs="黑体"/>
          <w:color w:val="000000" w:themeColor="text1"/>
          <w:kern w:val="0"/>
          <w:sz w:val="36"/>
          <w:szCs w:val="36"/>
          <w:lang w:bidi="ar"/>
          <w14:textFill>
            <w14:solidFill>
              <w14:schemeClr w14:val="tx1"/>
            </w14:solidFill>
          </w14:textFill>
        </w:rPr>
        <w:t>大宁县人民政府</w:t>
      </w:r>
    </w:p>
    <w:p>
      <w:pPr>
        <w:widowControl/>
        <w:jc w:val="center"/>
        <w:rPr>
          <w:rFonts w:ascii="黑体" w:hAnsi="宋体" w:eastAsia="黑体" w:cs="黑体"/>
          <w:color w:val="000000" w:themeColor="text1"/>
          <w:kern w:val="0"/>
          <w:sz w:val="36"/>
          <w:szCs w:val="36"/>
          <w:lang w:bidi="ar"/>
          <w14:textFill>
            <w14:solidFill>
              <w14:schemeClr w14:val="tx1"/>
            </w14:solidFill>
          </w14:textFill>
        </w:rPr>
      </w:pPr>
      <w:r>
        <w:rPr>
          <w:rFonts w:hint="eastAsia" w:ascii="黑体" w:hAnsi="宋体" w:eastAsia="黑体" w:cs="黑体"/>
          <w:color w:val="000000" w:themeColor="text1"/>
          <w:kern w:val="0"/>
          <w:sz w:val="36"/>
          <w:szCs w:val="36"/>
          <w:lang w:bidi="ar"/>
          <w14:textFill>
            <w14:solidFill>
              <w14:schemeClr w14:val="tx1"/>
            </w14:solidFill>
          </w14:textFill>
        </w:rPr>
        <w:t>二○二一年七月</w:t>
      </w:r>
    </w:p>
    <w:p>
      <w:pPr>
        <w:widowControl/>
        <w:jc w:val="center"/>
        <w:rPr>
          <w:rFonts w:ascii="黑体" w:hAnsi="宋体" w:eastAsia="黑体" w:cs="黑体"/>
          <w:color w:val="000000" w:themeColor="text1"/>
          <w:kern w:val="0"/>
          <w:sz w:val="36"/>
          <w:szCs w:val="36"/>
          <w:lang w:bidi="ar"/>
          <w14:textFill>
            <w14:solidFill>
              <w14:schemeClr w14:val="tx1"/>
            </w14:solidFill>
          </w14:textFill>
        </w:rPr>
        <w:sectPr>
          <w:pgSz w:w="11906" w:h="16838"/>
          <w:pgMar w:top="1417" w:right="1417" w:bottom="1417" w:left="1417" w:header="851" w:footer="992" w:gutter="0"/>
          <w:pgNumType w:fmt="upperRoman"/>
          <w:cols w:space="425" w:num="1"/>
          <w:docGrid w:type="lines" w:linePitch="312" w:charSpace="0"/>
        </w:sectPr>
      </w:pPr>
    </w:p>
    <w:sdt>
      <w:sdtPr>
        <w:rPr>
          <w:rFonts w:ascii="宋体" w:hAnsi="宋体"/>
          <w:color w:val="000000" w:themeColor="text1"/>
          <w14:textFill>
            <w14:solidFill>
              <w14:schemeClr w14:val="tx1"/>
            </w14:solidFill>
          </w14:textFill>
        </w:rPr>
        <w:id w:val="147458165"/>
        <w:docPartObj>
          <w:docPartGallery w:val="Table of Contents"/>
          <w:docPartUnique/>
        </w:docPartObj>
      </w:sdtPr>
      <w:sdtEndPr>
        <w:rPr>
          <w:rFonts w:hint="eastAsia" w:ascii="仿宋_GB2312" w:hAnsi="仿宋_GB2312" w:eastAsia="仿宋_GB2312" w:cs="仿宋_GB2312"/>
          <w:color w:val="000000" w:themeColor="text1"/>
          <w:sz w:val="30"/>
          <w:szCs w:val="30"/>
          <w14:textFill>
            <w14:solidFill>
              <w14:schemeClr w14:val="tx1"/>
            </w14:solidFill>
          </w14:textFill>
        </w:rPr>
      </w:sdtEndPr>
      <w:sdtContent>
        <w:p>
          <w:pPr>
            <w:jc w:val="center"/>
            <w:rPr>
              <w:rFonts w:ascii="黑体" w:hAnsi="黑体" w:eastAsia="黑体" w:cs="黑体"/>
              <w:color w:val="000000" w:themeColor="text1"/>
              <w:sz w:val="36"/>
              <w:szCs w:val="36"/>
              <w14:textFill>
                <w14:solidFill>
                  <w14:schemeClr w14:val="tx1"/>
                </w14:solidFill>
              </w14:textFill>
            </w:rPr>
          </w:pPr>
          <w:r>
            <w:rPr>
              <w:rFonts w:hint="eastAsia" w:ascii="黑体" w:hAnsi="黑体" w:eastAsia="黑体" w:cs="黑体"/>
              <w:color w:val="000000" w:themeColor="text1"/>
              <w:sz w:val="36"/>
              <w:szCs w:val="36"/>
              <w14:textFill>
                <w14:solidFill>
                  <w14:schemeClr w14:val="tx1"/>
                </w14:solidFill>
              </w14:textFill>
            </w:rPr>
            <w:t>目录</w:t>
          </w:r>
        </w:p>
        <w:p>
          <w:pPr>
            <w:pStyle w:val="17"/>
            <w:tabs>
              <w:tab w:val="right" w:leader="dot" w:pos="9062"/>
            </w:tabs>
            <w:spacing w:line="240" w:lineRule="atLeast"/>
            <w:rPr>
              <w:rFonts w:ascii="仿宋_GB2312" w:eastAsia="仿宋_GB2312" w:hAnsiTheme="minorHAnsi" w:cstheme="minorBidi"/>
              <w:b/>
              <w:bCs/>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fldChar w:fldCharType="begin"/>
          </w:r>
          <w:r>
            <w:rPr>
              <w:rFonts w:hint="eastAsia" w:ascii="仿宋_GB2312" w:hAnsi="仿宋_GB2312" w:eastAsia="仿宋_GB2312" w:cs="仿宋_GB2312"/>
              <w:color w:val="000000" w:themeColor="text1"/>
              <w:sz w:val="28"/>
              <w:szCs w:val="28"/>
              <w14:textFill>
                <w14:solidFill>
                  <w14:schemeClr w14:val="tx1"/>
                </w14:solidFill>
              </w14:textFill>
            </w:rPr>
            <w:instrText xml:space="preserve">TOC \o "1-3" \h \u </w:instrText>
          </w:r>
          <w:r>
            <w:rPr>
              <w:rFonts w:hint="eastAsia" w:ascii="仿宋_GB2312" w:hAnsi="仿宋_GB2312" w:eastAsia="仿宋_GB2312" w:cs="仿宋_GB2312"/>
              <w:color w:val="000000" w:themeColor="text1"/>
              <w:sz w:val="28"/>
              <w:szCs w:val="28"/>
              <w14:textFill>
                <w14:solidFill>
                  <w14:schemeClr w14:val="tx1"/>
                </w14:solidFill>
              </w14:textFill>
            </w:rPr>
            <w:fldChar w:fldCharType="separate"/>
          </w:r>
          <w:r>
            <w:fldChar w:fldCharType="begin"/>
          </w:r>
          <w:r>
            <w:instrText xml:space="preserve"> HYPERLINK \l "_Toc69556770" </w:instrText>
          </w:r>
          <w:r>
            <w:fldChar w:fldCharType="separate"/>
          </w:r>
          <w:r>
            <w:rPr>
              <w:rStyle w:val="29"/>
              <w:rFonts w:hint="eastAsia" w:ascii="仿宋_GB2312" w:eastAsia="仿宋_GB2312"/>
              <w:b/>
              <w:bCs/>
              <w:color w:val="000000" w:themeColor="text1"/>
              <w:sz w:val="28"/>
              <w:szCs w:val="28"/>
              <w14:textFill>
                <w14:solidFill>
                  <w14:schemeClr w14:val="tx1"/>
                </w14:solidFill>
              </w14:textFill>
            </w:rPr>
            <w:t>第一章  奋力谱写大宁高质量高速度发展新篇章</w:t>
          </w:r>
          <w:r>
            <w:rPr>
              <w:rFonts w:hint="eastAsia" w:ascii="仿宋_GB2312" w:eastAsia="仿宋_GB2312"/>
              <w:b/>
              <w:bCs/>
              <w:color w:val="000000" w:themeColor="text1"/>
              <w:sz w:val="28"/>
              <w:szCs w:val="28"/>
              <w14:textFill>
                <w14:solidFill>
                  <w14:schemeClr w14:val="tx1"/>
                </w14:solidFill>
              </w14:textFill>
            </w:rPr>
            <w:tab/>
          </w:r>
          <w:r>
            <w:rPr>
              <w:rFonts w:hint="eastAsia" w:ascii="仿宋_GB2312" w:eastAsia="仿宋_GB2312"/>
              <w:b/>
              <w:bCs/>
              <w:color w:val="000000" w:themeColor="text1"/>
              <w:sz w:val="28"/>
              <w:szCs w:val="28"/>
              <w14:textFill>
                <w14:solidFill>
                  <w14:schemeClr w14:val="tx1"/>
                </w14:solidFill>
              </w14:textFill>
            </w:rPr>
            <w:fldChar w:fldCharType="begin"/>
          </w:r>
          <w:r>
            <w:rPr>
              <w:rFonts w:hint="eastAsia" w:ascii="仿宋_GB2312" w:eastAsia="仿宋_GB2312"/>
              <w:b/>
              <w:bCs/>
              <w:color w:val="000000" w:themeColor="text1"/>
              <w:sz w:val="28"/>
              <w:szCs w:val="28"/>
              <w14:textFill>
                <w14:solidFill>
                  <w14:schemeClr w14:val="tx1"/>
                </w14:solidFill>
              </w14:textFill>
            </w:rPr>
            <w:instrText xml:space="preserve"> PAGEREF _Toc69556770 \h </w:instrText>
          </w:r>
          <w:r>
            <w:rPr>
              <w:rFonts w:hint="eastAsia" w:ascii="仿宋_GB2312" w:eastAsia="仿宋_GB2312"/>
              <w:b/>
              <w:bCs/>
              <w:color w:val="000000" w:themeColor="text1"/>
              <w:sz w:val="28"/>
              <w:szCs w:val="28"/>
              <w14:textFill>
                <w14:solidFill>
                  <w14:schemeClr w14:val="tx1"/>
                </w14:solidFill>
              </w14:textFill>
            </w:rPr>
            <w:fldChar w:fldCharType="separate"/>
          </w:r>
          <w:r>
            <w:rPr>
              <w:rFonts w:ascii="仿宋_GB2312" w:eastAsia="仿宋_GB2312"/>
              <w:b/>
              <w:bCs/>
              <w:color w:val="000000" w:themeColor="text1"/>
              <w:sz w:val="28"/>
              <w:szCs w:val="28"/>
              <w14:textFill>
                <w14:solidFill>
                  <w14:schemeClr w14:val="tx1"/>
                </w14:solidFill>
              </w14:textFill>
            </w:rPr>
            <w:t>1</w:t>
          </w:r>
          <w:r>
            <w:rPr>
              <w:rFonts w:hint="eastAsia" w:ascii="仿宋_GB2312" w:eastAsia="仿宋_GB2312"/>
              <w:b/>
              <w:bCs/>
              <w:color w:val="000000" w:themeColor="text1"/>
              <w:sz w:val="28"/>
              <w:szCs w:val="28"/>
              <w14:textFill>
                <w14:solidFill>
                  <w14:schemeClr w14:val="tx1"/>
                </w14:solidFill>
              </w14:textFill>
            </w:rPr>
            <w:fldChar w:fldCharType="end"/>
          </w:r>
          <w:r>
            <w:rPr>
              <w:rFonts w:hint="eastAsia" w:ascii="仿宋_GB2312" w:eastAsia="仿宋_GB2312"/>
              <w:b/>
              <w:bCs/>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"_Toc69556771"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第一节  主要成就</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_Toc69556771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1</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"_Toc69556772"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第二节  发展环境</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_Toc69556772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5</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"_Toc69556773"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第三节  指导思想</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_Toc69556773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8</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"_Toc69556774"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第四节  基本原则</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_Toc69556774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8</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"_Toc69556775"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第五节  发展目标</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_Toc69556775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9</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7"/>
            <w:tabs>
              <w:tab w:val="right" w:leader="dot" w:pos="9062"/>
            </w:tabs>
            <w:spacing w:line="240" w:lineRule="atLeast"/>
            <w:rPr>
              <w:rFonts w:ascii="仿宋_GB2312" w:eastAsia="仿宋_GB2312" w:hAnsiTheme="minorHAnsi" w:cstheme="minorBidi"/>
              <w:b/>
              <w:bCs/>
              <w:color w:val="000000" w:themeColor="text1"/>
              <w:sz w:val="28"/>
              <w:szCs w:val="28"/>
              <w14:textFill>
                <w14:solidFill>
                  <w14:schemeClr w14:val="tx1"/>
                </w14:solidFill>
              </w14:textFill>
            </w:rPr>
          </w:pPr>
          <w:r>
            <w:fldChar w:fldCharType="begin"/>
          </w:r>
          <w:r>
            <w:instrText xml:space="preserve"> HYPERLINK \l "_Toc69556776" </w:instrText>
          </w:r>
          <w:r>
            <w:fldChar w:fldCharType="separate"/>
          </w:r>
          <w:r>
            <w:rPr>
              <w:rStyle w:val="29"/>
              <w:rFonts w:hint="eastAsia" w:ascii="仿宋_GB2312" w:hAnsi="黑体" w:eastAsia="仿宋_GB2312" w:cs="黑体"/>
              <w:b/>
              <w:bCs/>
              <w:color w:val="000000" w:themeColor="text1"/>
              <w:sz w:val="28"/>
              <w:szCs w:val="28"/>
              <w14:textFill>
                <w14:solidFill>
                  <w14:schemeClr w14:val="tx1"/>
                </w14:solidFill>
              </w14:textFill>
            </w:rPr>
            <w:t>第二章  实施乡村振兴战略，夯实高质量高速度发展“</w:t>
          </w:r>
          <w:r>
            <w:rPr>
              <w:rStyle w:val="29"/>
              <w:rFonts w:ascii="仿宋_GB2312" w:hAnsi="黑体" w:eastAsia="仿宋_GB2312" w:cs="黑体"/>
              <w:b/>
              <w:bCs/>
              <w:color w:val="000000" w:themeColor="text1"/>
              <w:sz w:val="28"/>
              <w:szCs w:val="28"/>
              <w14:textFill>
                <w14:solidFill>
                  <w14:schemeClr w14:val="tx1"/>
                </w14:solidFill>
              </w14:textFill>
            </w:rPr>
            <w:t>三农</w:t>
          </w:r>
          <w:r>
            <w:rPr>
              <w:rStyle w:val="29"/>
              <w:rFonts w:hint="eastAsia" w:ascii="仿宋_GB2312" w:hAnsi="黑体" w:eastAsia="仿宋_GB2312" w:cs="黑体"/>
              <w:b/>
              <w:bCs/>
              <w:color w:val="000000" w:themeColor="text1"/>
              <w:sz w:val="28"/>
              <w:szCs w:val="28"/>
              <w14:textFill>
                <w14:solidFill>
                  <w14:schemeClr w14:val="tx1"/>
                </w14:solidFill>
              </w14:textFill>
            </w:rPr>
            <w:t>”</w:t>
          </w:r>
          <w:r>
            <w:rPr>
              <w:rStyle w:val="29"/>
              <w:rFonts w:ascii="仿宋_GB2312" w:hAnsi="黑体" w:eastAsia="仿宋_GB2312" w:cs="黑体"/>
              <w:b/>
              <w:bCs/>
              <w:color w:val="000000" w:themeColor="text1"/>
              <w:sz w:val="28"/>
              <w:szCs w:val="28"/>
              <w14:textFill>
                <w14:solidFill>
                  <w14:schemeClr w14:val="tx1"/>
                </w14:solidFill>
              </w14:textFill>
            </w:rPr>
            <w:t>基础</w:t>
          </w:r>
          <w:r>
            <w:rPr>
              <w:rFonts w:hint="eastAsia" w:ascii="仿宋_GB2312" w:eastAsia="仿宋_GB2312"/>
              <w:b/>
              <w:bCs/>
              <w:color w:val="000000" w:themeColor="text1"/>
              <w:sz w:val="28"/>
              <w:szCs w:val="28"/>
              <w14:textFill>
                <w14:solidFill>
                  <w14:schemeClr w14:val="tx1"/>
                </w14:solidFill>
              </w14:textFill>
            </w:rPr>
            <w:tab/>
          </w:r>
          <w:r>
            <w:rPr>
              <w:rFonts w:hint="eastAsia" w:ascii="仿宋_GB2312" w:eastAsia="仿宋_GB2312"/>
              <w:b/>
              <w:bCs/>
              <w:color w:val="000000" w:themeColor="text1"/>
              <w:sz w:val="28"/>
              <w:szCs w:val="28"/>
              <w14:textFill>
                <w14:solidFill>
                  <w14:schemeClr w14:val="tx1"/>
                </w14:solidFill>
              </w14:textFill>
            </w:rPr>
            <w:fldChar w:fldCharType="begin"/>
          </w:r>
          <w:r>
            <w:rPr>
              <w:rFonts w:hint="eastAsia" w:ascii="仿宋_GB2312" w:eastAsia="仿宋_GB2312"/>
              <w:b/>
              <w:bCs/>
              <w:color w:val="000000" w:themeColor="text1"/>
              <w:sz w:val="28"/>
              <w:szCs w:val="28"/>
              <w14:textFill>
                <w14:solidFill>
                  <w14:schemeClr w14:val="tx1"/>
                </w14:solidFill>
              </w14:textFill>
            </w:rPr>
            <w:instrText xml:space="preserve"> PAGEREF _Toc69556776 \h </w:instrText>
          </w:r>
          <w:r>
            <w:rPr>
              <w:rFonts w:hint="eastAsia" w:ascii="仿宋_GB2312" w:eastAsia="仿宋_GB2312"/>
              <w:b/>
              <w:bCs/>
              <w:color w:val="000000" w:themeColor="text1"/>
              <w:sz w:val="28"/>
              <w:szCs w:val="28"/>
              <w14:textFill>
                <w14:solidFill>
                  <w14:schemeClr w14:val="tx1"/>
                </w14:solidFill>
              </w14:textFill>
            </w:rPr>
            <w:fldChar w:fldCharType="separate"/>
          </w:r>
          <w:r>
            <w:rPr>
              <w:rFonts w:ascii="仿宋_GB2312" w:eastAsia="仿宋_GB2312"/>
              <w:b/>
              <w:bCs/>
              <w:color w:val="000000" w:themeColor="text1"/>
              <w:sz w:val="28"/>
              <w:szCs w:val="28"/>
              <w14:textFill>
                <w14:solidFill>
                  <w14:schemeClr w14:val="tx1"/>
                </w14:solidFill>
              </w14:textFill>
            </w:rPr>
            <w:t>13</w:t>
          </w:r>
          <w:r>
            <w:rPr>
              <w:rFonts w:hint="eastAsia" w:ascii="仿宋_GB2312" w:eastAsia="仿宋_GB2312"/>
              <w:b/>
              <w:bCs/>
              <w:color w:val="000000" w:themeColor="text1"/>
              <w:sz w:val="28"/>
              <w:szCs w:val="28"/>
              <w14:textFill>
                <w14:solidFill>
                  <w14:schemeClr w14:val="tx1"/>
                </w14:solidFill>
              </w14:textFill>
            </w:rPr>
            <w:fldChar w:fldCharType="end"/>
          </w:r>
          <w:r>
            <w:rPr>
              <w:rFonts w:hint="eastAsia" w:ascii="仿宋_GB2312" w:eastAsia="仿宋_GB2312"/>
              <w:b/>
              <w:bCs/>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"_Toc69556778"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第一节  实现巩固拓展脱贫攻坚成果同乡村振兴有效衔接</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_Toc69556778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13</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"_Toc69556781"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第二节  促进乡村产业振兴</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_Toc69556781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16</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"_Toc69556789"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第三节  实施乡村建设行动</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_Toc69556789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24</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"_Toc69556794"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第四节  深化农业农村改革</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_Toc69556794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26</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7"/>
            <w:tabs>
              <w:tab w:val="right" w:leader="dot" w:pos="9062"/>
            </w:tabs>
            <w:spacing w:line="240" w:lineRule="atLeast"/>
            <w:rPr>
              <w:rFonts w:ascii="仿宋_GB2312" w:eastAsia="仿宋_GB2312" w:hAnsiTheme="minorHAnsi" w:cstheme="minorBidi"/>
              <w:b/>
              <w:bCs/>
              <w:color w:val="000000" w:themeColor="text1"/>
              <w:sz w:val="28"/>
              <w:szCs w:val="28"/>
              <w14:textFill>
                <w14:solidFill>
                  <w14:schemeClr w14:val="tx1"/>
                </w14:solidFill>
              </w14:textFill>
            </w:rPr>
          </w:pPr>
          <w:r>
            <w:fldChar w:fldCharType="begin"/>
          </w:r>
          <w:r>
            <w:instrText xml:space="preserve"> HYPERLINK \l "_Toc69556795" </w:instrText>
          </w:r>
          <w:r>
            <w:fldChar w:fldCharType="separate"/>
          </w:r>
          <w:r>
            <w:rPr>
              <w:rStyle w:val="29"/>
              <w:rFonts w:hint="eastAsia" w:ascii="仿宋_GB2312" w:hAnsi="黑体" w:eastAsia="仿宋_GB2312" w:cs="黑体"/>
              <w:b/>
              <w:bCs/>
              <w:color w:val="000000" w:themeColor="text1"/>
              <w:sz w:val="28"/>
              <w:szCs w:val="28"/>
              <w14:textFill>
                <w14:solidFill>
                  <w14:schemeClr w14:val="tx1"/>
                </w14:solidFill>
              </w14:textFill>
            </w:rPr>
            <w:t>第三章  实施产业升级战略，培育高质量高速度发展强大引擎</w:t>
          </w:r>
          <w:r>
            <w:rPr>
              <w:rFonts w:hint="eastAsia" w:ascii="仿宋_GB2312" w:eastAsia="仿宋_GB2312"/>
              <w:b/>
              <w:bCs/>
              <w:color w:val="000000" w:themeColor="text1"/>
              <w:sz w:val="28"/>
              <w:szCs w:val="28"/>
              <w14:textFill>
                <w14:solidFill>
                  <w14:schemeClr w14:val="tx1"/>
                </w14:solidFill>
              </w14:textFill>
            </w:rPr>
            <w:tab/>
          </w:r>
          <w:r>
            <w:rPr>
              <w:rFonts w:hint="eastAsia" w:ascii="仿宋_GB2312" w:eastAsia="仿宋_GB2312"/>
              <w:b/>
              <w:bCs/>
              <w:color w:val="000000" w:themeColor="text1"/>
              <w:sz w:val="28"/>
              <w:szCs w:val="28"/>
              <w14:textFill>
                <w14:solidFill>
                  <w14:schemeClr w14:val="tx1"/>
                </w14:solidFill>
              </w14:textFill>
            </w:rPr>
            <w:fldChar w:fldCharType="begin"/>
          </w:r>
          <w:r>
            <w:rPr>
              <w:rFonts w:hint="eastAsia" w:ascii="仿宋_GB2312" w:eastAsia="仿宋_GB2312"/>
              <w:b/>
              <w:bCs/>
              <w:color w:val="000000" w:themeColor="text1"/>
              <w:sz w:val="28"/>
              <w:szCs w:val="28"/>
              <w14:textFill>
                <w14:solidFill>
                  <w14:schemeClr w14:val="tx1"/>
                </w14:solidFill>
              </w14:textFill>
            </w:rPr>
            <w:instrText xml:space="preserve"> PAGEREF _Toc69556795 \h </w:instrText>
          </w:r>
          <w:r>
            <w:rPr>
              <w:rFonts w:hint="eastAsia" w:ascii="仿宋_GB2312" w:eastAsia="仿宋_GB2312"/>
              <w:b/>
              <w:bCs/>
              <w:color w:val="000000" w:themeColor="text1"/>
              <w:sz w:val="28"/>
              <w:szCs w:val="28"/>
              <w14:textFill>
                <w14:solidFill>
                  <w14:schemeClr w14:val="tx1"/>
                </w14:solidFill>
              </w14:textFill>
            </w:rPr>
            <w:fldChar w:fldCharType="separate"/>
          </w:r>
          <w:r>
            <w:rPr>
              <w:rFonts w:ascii="仿宋_GB2312" w:eastAsia="仿宋_GB2312"/>
              <w:b/>
              <w:bCs/>
              <w:color w:val="000000" w:themeColor="text1"/>
              <w:sz w:val="28"/>
              <w:szCs w:val="28"/>
              <w14:textFill>
                <w14:solidFill>
                  <w14:schemeClr w14:val="tx1"/>
                </w14:solidFill>
              </w14:textFill>
            </w:rPr>
            <w:t>29</w:t>
          </w:r>
          <w:r>
            <w:rPr>
              <w:rFonts w:hint="eastAsia" w:ascii="仿宋_GB2312" w:eastAsia="仿宋_GB2312"/>
              <w:b/>
              <w:bCs/>
              <w:color w:val="000000" w:themeColor="text1"/>
              <w:sz w:val="28"/>
              <w:szCs w:val="28"/>
              <w14:textFill>
                <w14:solidFill>
                  <w14:schemeClr w14:val="tx1"/>
                </w14:solidFill>
              </w14:textFill>
            </w:rPr>
            <w:fldChar w:fldCharType="end"/>
          </w:r>
          <w:r>
            <w:rPr>
              <w:rFonts w:hint="eastAsia" w:ascii="仿宋_GB2312" w:eastAsia="仿宋_GB2312"/>
              <w:b/>
              <w:bCs/>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"_Toc69556797"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第一节  推进产业集聚区建设</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_Toc69556797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29</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"_Toc69556798"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第二节  推动工业高质量发展</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_Toc69556798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30</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"_Toc69556801"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第三节  加快发展现代服务业</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_Toc69556801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34</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7"/>
            <w:tabs>
              <w:tab w:val="right" w:leader="dot" w:pos="9062"/>
            </w:tabs>
            <w:spacing w:line="240" w:lineRule="atLeast"/>
            <w:rPr>
              <w:rFonts w:ascii="仿宋_GB2312" w:eastAsia="仿宋_GB2312" w:hAnsiTheme="minorHAnsi" w:cstheme="minorBidi"/>
              <w:b/>
              <w:bCs/>
              <w:color w:val="000000" w:themeColor="text1"/>
              <w:sz w:val="28"/>
              <w:szCs w:val="28"/>
              <w14:textFill>
                <w14:solidFill>
                  <w14:schemeClr w14:val="tx1"/>
                </w14:solidFill>
              </w14:textFill>
            </w:rPr>
          </w:pPr>
          <w:r>
            <w:fldChar w:fldCharType="begin"/>
          </w:r>
          <w:r>
            <w:instrText xml:space="preserve"> HYPERLINK \l "_Toc69556804" </w:instrText>
          </w:r>
          <w:r>
            <w:fldChar w:fldCharType="separate"/>
          </w:r>
          <w:r>
            <w:rPr>
              <w:rStyle w:val="29"/>
              <w:rFonts w:hint="eastAsia" w:ascii="仿宋_GB2312" w:hAnsi="黑体" w:eastAsia="仿宋_GB2312" w:cs="黑体"/>
              <w:b/>
              <w:bCs/>
              <w:color w:val="000000" w:themeColor="text1"/>
              <w:sz w:val="28"/>
              <w:szCs w:val="28"/>
              <w14:textFill>
                <w14:solidFill>
                  <w14:schemeClr w14:val="tx1"/>
                </w14:solidFill>
              </w14:textFill>
            </w:rPr>
            <w:t>第四章  实施绿色发展战略，厚植高质量高速度发展生态底色</w:t>
          </w:r>
          <w:r>
            <w:rPr>
              <w:rFonts w:hint="eastAsia" w:ascii="仿宋_GB2312" w:eastAsia="仿宋_GB2312"/>
              <w:b/>
              <w:bCs/>
              <w:color w:val="000000" w:themeColor="text1"/>
              <w:sz w:val="28"/>
              <w:szCs w:val="28"/>
              <w14:textFill>
                <w14:solidFill>
                  <w14:schemeClr w14:val="tx1"/>
                </w14:solidFill>
              </w14:textFill>
            </w:rPr>
            <w:tab/>
          </w:r>
          <w:r>
            <w:rPr>
              <w:rFonts w:hint="eastAsia" w:ascii="仿宋_GB2312" w:eastAsia="仿宋_GB2312"/>
              <w:b/>
              <w:bCs/>
              <w:color w:val="000000" w:themeColor="text1"/>
              <w:sz w:val="28"/>
              <w:szCs w:val="28"/>
              <w14:textFill>
                <w14:solidFill>
                  <w14:schemeClr w14:val="tx1"/>
                </w14:solidFill>
              </w14:textFill>
            </w:rPr>
            <w:fldChar w:fldCharType="begin"/>
          </w:r>
          <w:r>
            <w:rPr>
              <w:rFonts w:hint="eastAsia" w:ascii="仿宋_GB2312" w:eastAsia="仿宋_GB2312"/>
              <w:b/>
              <w:bCs/>
              <w:color w:val="000000" w:themeColor="text1"/>
              <w:sz w:val="28"/>
              <w:szCs w:val="28"/>
              <w14:textFill>
                <w14:solidFill>
                  <w14:schemeClr w14:val="tx1"/>
                </w14:solidFill>
              </w14:textFill>
            </w:rPr>
            <w:instrText xml:space="preserve"> PAGEREF _Toc69556804 \h </w:instrText>
          </w:r>
          <w:r>
            <w:rPr>
              <w:rFonts w:hint="eastAsia" w:ascii="仿宋_GB2312" w:eastAsia="仿宋_GB2312"/>
              <w:b/>
              <w:bCs/>
              <w:color w:val="000000" w:themeColor="text1"/>
              <w:sz w:val="28"/>
              <w:szCs w:val="28"/>
              <w14:textFill>
                <w14:solidFill>
                  <w14:schemeClr w14:val="tx1"/>
                </w14:solidFill>
              </w14:textFill>
            </w:rPr>
            <w:fldChar w:fldCharType="separate"/>
          </w:r>
          <w:r>
            <w:rPr>
              <w:rFonts w:ascii="仿宋_GB2312" w:eastAsia="仿宋_GB2312"/>
              <w:b/>
              <w:bCs/>
              <w:color w:val="000000" w:themeColor="text1"/>
              <w:sz w:val="28"/>
              <w:szCs w:val="28"/>
              <w14:textFill>
                <w14:solidFill>
                  <w14:schemeClr w14:val="tx1"/>
                </w14:solidFill>
              </w14:textFill>
            </w:rPr>
            <w:t>41</w:t>
          </w:r>
          <w:r>
            <w:rPr>
              <w:rFonts w:hint="eastAsia" w:ascii="仿宋_GB2312" w:eastAsia="仿宋_GB2312"/>
              <w:b/>
              <w:bCs/>
              <w:color w:val="000000" w:themeColor="text1"/>
              <w:sz w:val="28"/>
              <w:szCs w:val="28"/>
              <w14:textFill>
                <w14:solidFill>
                  <w14:schemeClr w14:val="tx1"/>
                </w14:solidFill>
              </w14:textFill>
            </w:rPr>
            <w:fldChar w:fldCharType="end"/>
          </w:r>
          <w:r>
            <w:rPr>
              <w:rFonts w:hint="eastAsia" w:ascii="仿宋_GB2312" w:eastAsia="仿宋_GB2312"/>
              <w:b/>
              <w:bCs/>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"_Toc69556806"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第一节  当好黄河生态卫士</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_Toc69556806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41</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"_Toc69556807"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第二节  持续改善环境质量</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_Toc69556807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44</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"_Toc69556808"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第三节  推进绿色低碳发展</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_Toc69556808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46</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"_Toc69556809"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第四节  探索生态价值实现机制</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_Toc69556809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48</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7"/>
            <w:tabs>
              <w:tab w:val="right" w:leader="dot" w:pos="9062"/>
            </w:tabs>
            <w:spacing w:line="240" w:lineRule="atLeast"/>
            <w:rPr>
              <w:rFonts w:ascii="仿宋_GB2312" w:eastAsia="仿宋_GB2312" w:hAnsiTheme="minorHAnsi" w:cstheme="minorBidi"/>
              <w:b/>
              <w:bCs/>
              <w:color w:val="000000" w:themeColor="text1"/>
              <w:sz w:val="28"/>
              <w:szCs w:val="28"/>
              <w14:textFill>
                <w14:solidFill>
                  <w14:schemeClr w14:val="tx1"/>
                </w14:solidFill>
              </w14:textFill>
            </w:rPr>
          </w:pPr>
          <w:r>
            <w:fldChar w:fldCharType="begin"/>
          </w:r>
          <w:r>
            <w:instrText xml:space="preserve"> HYPERLINK \l "_Toc69556810" </w:instrText>
          </w:r>
          <w:r>
            <w:fldChar w:fldCharType="separate"/>
          </w:r>
          <w:r>
            <w:rPr>
              <w:rStyle w:val="29"/>
              <w:rFonts w:hint="eastAsia" w:ascii="仿宋_GB2312" w:hAnsi="黑体" w:eastAsia="仿宋_GB2312" w:cs="黑体"/>
              <w:b/>
              <w:bCs/>
              <w:color w:val="000000" w:themeColor="text1"/>
              <w:sz w:val="28"/>
              <w:szCs w:val="28"/>
              <w14:textFill>
                <w14:solidFill>
                  <w14:schemeClr w14:val="tx1"/>
                </w14:solidFill>
              </w14:textFill>
            </w:rPr>
            <w:t>第五章  实施民生优先战略，彰显高质量高速度发展民生温度</w:t>
          </w:r>
          <w:r>
            <w:rPr>
              <w:rFonts w:hint="eastAsia" w:ascii="仿宋_GB2312" w:eastAsia="仿宋_GB2312"/>
              <w:b/>
              <w:bCs/>
              <w:color w:val="000000" w:themeColor="text1"/>
              <w:sz w:val="28"/>
              <w:szCs w:val="28"/>
              <w14:textFill>
                <w14:solidFill>
                  <w14:schemeClr w14:val="tx1"/>
                </w14:solidFill>
              </w14:textFill>
            </w:rPr>
            <w:tab/>
          </w:r>
          <w:r>
            <w:rPr>
              <w:rFonts w:hint="eastAsia" w:ascii="仿宋_GB2312" w:eastAsia="仿宋_GB2312"/>
              <w:b/>
              <w:bCs/>
              <w:color w:val="000000" w:themeColor="text1"/>
              <w:sz w:val="28"/>
              <w:szCs w:val="28"/>
              <w14:textFill>
                <w14:solidFill>
                  <w14:schemeClr w14:val="tx1"/>
                </w14:solidFill>
              </w14:textFill>
            </w:rPr>
            <w:fldChar w:fldCharType="begin"/>
          </w:r>
          <w:r>
            <w:rPr>
              <w:rFonts w:hint="eastAsia" w:ascii="仿宋_GB2312" w:eastAsia="仿宋_GB2312"/>
              <w:b/>
              <w:bCs/>
              <w:color w:val="000000" w:themeColor="text1"/>
              <w:sz w:val="28"/>
              <w:szCs w:val="28"/>
              <w14:textFill>
                <w14:solidFill>
                  <w14:schemeClr w14:val="tx1"/>
                </w14:solidFill>
              </w14:textFill>
            </w:rPr>
            <w:instrText xml:space="preserve"> PAGEREF _Toc69556810 \h </w:instrText>
          </w:r>
          <w:r>
            <w:rPr>
              <w:rFonts w:hint="eastAsia" w:ascii="仿宋_GB2312" w:eastAsia="仿宋_GB2312"/>
              <w:b/>
              <w:bCs/>
              <w:color w:val="000000" w:themeColor="text1"/>
              <w:sz w:val="28"/>
              <w:szCs w:val="28"/>
              <w14:textFill>
                <w14:solidFill>
                  <w14:schemeClr w14:val="tx1"/>
                </w14:solidFill>
              </w14:textFill>
            </w:rPr>
            <w:fldChar w:fldCharType="separate"/>
          </w:r>
          <w:r>
            <w:rPr>
              <w:rFonts w:ascii="仿宋_GB2312" w:eastAsia="仿宋_GB2312"/>
              <w:b/>
              <w:bCs/>
              <w:color w:val="000000" w:themeColor="text1"/>
              <w:sz w:val="28"/>
              <w:szCs w:val="28"/>
              <w14:textFill>
                <w14:solidFill>
                  <w14:schemeClr w14:val="tx1"/>
                </w14:solidFill>
              </w14:textFill>
            </w:rPr>
            <w:t>49</w:t>
          </w:r>
          <w:r>
            <w:rPr>
              <w:rFonts w:hint="eastAsia" w:ascii="仿宋_GB2312" w:eastAsia="仿宋_GB2312"/>
              <w:b/>
              <w:bCs/>
              <w:color w:val="000000" w:themeColor="text1"/>
              <w:sz w:val="28"/>
              <w:szCs w:val="28"/>
              <w14:textFill>
                <w14:solidFill>
                  <w14:schemeClr w14:val="tx1"/>
                </w14:solidFill>
              </w14:textFill>
            </w:rPr>
            <w:fldChar w:fldCharType="end"/>
          </w:r>
          <w:r>
            <w:rPr>
              <w:rFonts w:hint="eastAsia" w:ascii="仿宋_GB2312" w:eastAsia="仿宋_GB2312"/>
              <w:b/>
              <w:bCs/>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"_Toc69556812"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第一节  扩大就业促进增收</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_Toc69556812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49</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"_Toc69556813"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第二节  办好人民满意的教育</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_Toc69556813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51</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"_Toc69556814"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第三节  全面建设“健康大宁”</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_Toc69556814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53</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"_Toc69556820"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第四节  繁荣发展文化事业</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_Toc69556820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57</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"_Toc69556821"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第五节  健全多层次社会保障体系</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_Toc69556821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59</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7"/>
            <w:tabs>
              <w:tab w:val="right" w:leader="dot" w:pos="9062"/>
            </w:tabs>
            <w:spacing w:line="240" w:lineRule="atLeast"/>
            <w:rPr>
              <w:rFonts w:ascii="仿宋_GB2312" w:eastAsia="仿宋_GB2312" w:hAnsiTheme="minorHAnsi" w:cstheme="minorBidi"/>
              <w:b/>
              <w:bCs/>
              <w:color w:val="000000" w:themeColor="text1"/>
              <w:sz w:val="28"/>
              <w:szCs w:val="28"/>
              <w14:textFill>
                <w14:solidFill>
                  <w14:schemeClr w14:val="tx1"/>
                </w14:solidFill>
              </w14:textFill>
            </w:rPr>
          </w:pPr>
          <w:r>
            <w:fldChar w:fldCharType="begin"/>
          </w:r>
          <w:r>
            <w:instrText xml:space="preserve"> HYPERLINK \l "_Toc69556822" </w:instrText>
          </w:r>
          <w:r>
            <w:fldChar w:fldCharType="separate"/>
          </w:r>
          <w:r>
            <w:rPr>
              <w:rStyle w:val="29"/>
              <w:rFonts w:hint="eastAsia" w:ascii="仿宋_GB2312" w:hAnsi="黑体" w:eastAsia="仿宋_GB2312"/>
              <w:b/>
              <w:bCs/>
              <w:color w:val="000000" w:themeColor="text1"/>
              <w:sz w:val="28"/>
              <w:szCs w:val="28"/>
              <w14:textFill>
                <w14:solidFill>
                  <w14:schemeClr w14:val="tx1"/>
                </w14:solidFill>
              </w14:textFill>
            </w:rPr>
            <w:t>第六章  实施社会治理战略，严守高质量高速度发展安全底线</w:t>
          </w:r>
          <w:r>
            <w:rPr>
              <w:rFonts w:hint="eastAsia" w:ascii="仿宋_GB2312" w:eastAsia="仿宋_GB2312"/>
              <w:b/>
              <w:bCs/>
              <w:color w:val="000000" w:themeColor="text1"/>
              <w:sz w:val="28"/>
              <w:szCs w:val="28"/>
              <w14:textFill>
                <w14:solidFill>
                  <w14:schemeClr w14:val="tx1"/>
                </w14:solidFill>
              </w14:textFill>
            </w:rPr>
            <w:tab/>
          </w:r>
          <w:r>
            <w:rPr>
              <w:rFonts w:hint="eastAsia" w:ascii="仿宋_GB2312" w:eastAsia="仿宋_GB2312"/>
              <w:b/>
              <w:bCs/>
              <w:color w:val="000000" w:themeColor="text1"/>
              <w:sz w:val="28"/>
              <w:szCs w:val="28"/>
              <w14:textFill>
                <w14:solidFill>
                  <w14:schemeClr w14:val="tx1"/>
                </w14:solidFill>
              </w14:textFill>
            </w:rPr>
            <w:fldChar w:fldCharType="begin"/>
          </w:r>
          <w:r>
            <w:rPr>
              <w:rFonts w:hint="eastAsia" w:ascii="仿宋_GB2312" w:eastAsia="仿宋_GB2312"/>
              <w:b/>
              <w:bCs/>
              <w:color w:val="000000" w:themeColor="text1"/>
              <w:sz w:val="28"/>
              <w:szCs w:val="28"/>
              <w14:textFill>
                <w14:solidFill>
                  <w14:schemeClr w14:val="tx1"/>
                </w14:solidFill>
              </w14:textFill>
            </w:rPr>
            <w:instrText xml:space="preserve"> PAGEREF _Toc69556822 \h </w:instrText>
          </w:r>
          <w:r>
            <w:rPr>
              <w:rFonts w:hint="eastAsia" w:ascii="仿宋_GB2312" w:eastAsia="仿宋_GB2312"/>
              <w:b/>
              <w:bCs/>
              <w:color w:val="000000" w:themeColor="text1"/>
              <w:sz w:val="28"/>
              <w:szCs w:val="28"/>
              <w14:textFill>
                <w14:solidFill>
                  <w14:schemeClr w14:val="tx1"/>
                </w14:solidFill>
              </w14:textFill>
            </w:rPr>
            <w:fldChar w:fldCharType="separate"/>
          </w:r>
          <w:r>
            <w:rPr>
              <w:rFonts w:ascii="仿宋_GB2312" w:eastAsia="仿宋_GB2312"/>
              <w:b/>
              <w:bCs/>
              <w:color w:val="000000" w:themeColor="text1"/>
              <w:sz w:val="28"/>
              <w:szCs w:val="28"/>
              <w14:textFill>
                <w14:solidFill>
                  <w14:schemeClr w14:val="tx1"/>
                </w14:solidFill>
              </w14:textFill>
            </w:rPr>
            <w:t>63</w:t>
          </w:r>
          <w:r>
            <w:rPr>
              <w:rFonts w:hint="eastAsia" w:ascii="仿宋_GB2312" w:eastAsia="仿宋_GB2312"/>
              <w:b/>
              <w:bCs/>
              <w:color w:val="000000" w:themeColor="text1"/>
              <w:sz w:val="28"/>
              <w:szCs w:val="28"/>
              <w14:textFill>
                <w14:solidFill>
                  <w14:schemeClr w14:val="tx1"/>
                </w14:solidFill>
              </w14:textFill>
            </w:rPr>
            <w:fldChar w:fldCharType="end"/>
          </w:r>
          <w:r>
            <w:rPr>
              <w:rFonts w:hint="eastAsia" w:ascii="仿宋_GB2312" w:eastAsia="仿宋_GB2312"/>
              <w:b/>
              <w:bCs/>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"_Toc69556824"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第一节  加强和创新社会治理</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_Toc69556824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63</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"_Toc69556825"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第二节  推进建设“平安大宁”</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_Toc69556825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64</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"_Toc69556826"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第三节  加快建设“法治大宁”</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_Toc69556826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66</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"_Toc69556827"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第四节  维护社会大局稳定</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_Toc69556827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67</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7"/>
            <w:tabs>
              <w:tab w:val="right" w:leader="dot" w:pos="9062"/>
            </w:tabs>
            <w:spacing w:line="240" w:lineRule="atLeast"/>
            <w:rPr>
              <w:rFonts w:ascii="仿宋_GB2312" w:eastAsia="仿宋_GB2312" w:hAnsiTheme="minorHAnsi" w:cstheme="minorBidi"/>
              <w:b/>
              <w:bCs/>
              <w:color w:val="000000" w:themeColor="text1"/>
              <w:sz w:val="28"/>
              <w:szCs w:val="28"/>
              <w14:textFill>
                <w14:solidFill>
                  <w14:schemeClr w14:val="tx1"/>
                </w14:solidFill>
              </w14:textFill>
            </w:rPr>
          </w:pPr>
          <w:r>
            <w:fldChar w:fldCharType="begin"/>
          </w:r>
          <w:r>
            <w:instrText xml:space="preserve"> HYPERLINK \l "_Toc69556828" </w:instrText>
          </w:r>
          <w:r>
            <w:fldChar w:fldCharType="separate"/>
          </w:r>
          <w:r>
            <w:rPr>
              <w:rStyle w:val="29"/>
              <w:rFonts w:hint="eastAsia" w:ascii="仿宋_GB2312" w:hAnsi="黑体" w:eastAsia="仿宋_GB2312"/>
              <w:b/>
              <w:bCs/>
              <w:color w:val="000000" w:themeColor="text1"/>
              <w:sz w:val="28"/>
              <w:szCs w:val="28"/>
              <w14:textFill>
                <w14:solidFill>
                  <w14:schemeClr w14:val="tx1"/>
                </w14:solidFill>
              </w14:textFill>
            </w:rPr>
            <w:t>第七章  坚持城乡融合发展，打造高质量高速度发展美丽山城</w:t>
          </w:r>
          <w:r>
            <w:rPr>
              <w:rFonts w:hint="eastAsia" w:ascii="仿宋_GB2312" w:eastAsia="仿宋_GB2312"/>
              <w:b/>
              <w:bCs/>
              <w:color w:val="000000" w:themeColor="text1"/>
              <w:sz w:val="28"/>
              <w:szCs w:val="28"/>
              <w14:textFill>
                <w14:solidFill>
                  <w14:schemeClr w14:val="tx1"/>
                </w14:solidFill>
              </w14:textFill>
            </w:rPr>
            <w:tab/>
          </w:r>
          <w:r>
            <w:rPr>
              <w:rFonts w:hint="eastAsia" w:ascii="仿宋_GB2312" w:eastAsia="仿宋_GB2312"/>
              <w:b/>
              <w:bCs/>
              <w:color w:val="000000" w:themeColor="text1"/>
              <w:sz w:val="28"/>
              <w:szCs w:val="28"/>
              <w14:textFill>
                <w14:solidFill>
                  <w14:schemeClr w14:val="tx1"/>
                </w14:solidFill>
              </w14:textFill>
            </w:rPr>
            <w:fldChar w:fldCharType="begin"/>
          </w:r>
          <w:r>
            <w:rPr>
              <w:rFonts w:hint="eastAsia" w:ascii="仿宋_GB2312" w:eastAsia="仿宋_GB2312"/>
              <w:b/>
              <w:bCs/>
              <w:color w:val="000000" w:themeColor="text1"/>
              <w:sz w:val="28"/>
              <w:szCs w:val="28"/>
              <w14:textFill>
                <w14:solidFill>
                  <w14:schemeClr w14:val="tx1"/>
                </w14:solidFill>
              </w14:textFill>
            </w:rPr>
            <w:instrText xml:space="preserve"> PAGEREF _Toc69556828 \h </w:instrText>
          </w:r>
          <w:r>
            <w:rPr>
              <w:rFonts w:hint="eastAsia" w:ascii="仿宋_GB2312" w:eastAsia="仿宋_GB2312"/>
              <w:b/>
              <w:bCs/>
              <w:color w:val="000000" w:themeColor="text1"/>
              <w:sz w:val="28"/>
              <w:szCs w:val="28"/>
              <w14:textFill>
                <w14:solidFill>
                  <w14:schemeClr w14:val="tx1"/>
                </w14:solidFill>
              </w14:textFill>
            </w:rPr>
            <w:fldChar w:fldCharType="separate"/>
          </w:r>
          <w:r>
            <w:rPr>
              <w:rFonts w:ascii="仿宋_GB2312" w:eastAsia="仿宋_GB2312"/>
              <w:b/>
              <w:bCs/>
              <w:color w:val="000000" w:themeColor="text1"/>
              <w:sz w:val="28"/>
              <w:szCs w:val="28"/>
              <w14:textFill>
                <w14:solidFill>
                  <w14:schemeClr w14:val="tx1"/>
                </w14:solidFill>
              </w14:textFill>
            </w:rPr>
            <w:t>69</w:t>
          </w:r>
          <w:r>
            <w:rPr>
              <w:rFonts w:hint="eastAsia" w:ascii="仿宋_GB2312" w:eastAsia="仿宋_GB2312"/>
              <w:b/>
              <w:bCs/>
              <w:color w:val="000000" w:themeColor="text1"/>
              <w:sz w:val="28"/>
              <w:szCs w:val="28"/>
              <w14:textFill>
                <w14:solidFill>
                  <w14:schemeClr w14:val="tx1"/>
                </w14:solidFill>
              </w14:textFill>
            </w:rPr>
            <w:fldChar w:fldCharType="end"/>
          </w:r>
          <w:r>
            <w:rPr>
              <w:rFonts w:hint="eastAsia" w:ascii="仿宋_GB2312" w:eastAsia="仿宋_GB2312"/>
              <w:b/>
              <w:bCs/>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"_Toc69556830"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第一节  优化国土空间开发</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_Toc69556830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69</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"_Toc69556831"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第二节  全面提升县城品质</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_Toc69556831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69</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"_Toc69556832"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第三节  推进城乡融合发展</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_Toc69556832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72</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"_Toc69556833"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第四节  加强基础设施建设</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_Toc69556833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74</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7"/>
            <w:tabs>
              <w:tab w:val="right" w:leader="dot" w:pos="9062"/>
            </w:tabs>
            <w:spacing w:line="240" w:lineRule="atLeast"/>
            <w:rPr>
              <w:rFonts w:ascii="仿宋_GB2312" w:eastAsia="仿宋_GB2312" w:hAnsiTheme="minorHAnsi" w:cstheme="minorBidi"/>
              <w:b/>
              <w:bCs/>
              <w:color w:val="000000" w:themeColor="text1"/>
              <w:sz w:val="28"/>
              <w:szCs w:val="28"/>
              <w14:textFill>
                <w14:solidFill>
                  <w14:schemeClr w14:val="tx1"/>
                </w14:solidFill>
              </w14:textFill>
            </w:rPr>
          </w:pPr>
          <w:r>
            <w:fldChar w:fldCharType="begin"/>
          </w:r>
          <w:r>
            <w:instrText xml:space="preserve"> HYPERLINK \l "_Toc69556834" </w:instrText>
          </w:r>
          <w:r>
            <w:fldChar w:fldCharType="separate"/>
          </w:r>
          <w:r>
            <w:rPr>
              <w:rStyle w:val="29"/>
              <w:rFonts w:hint="eastAsia" w:ascii="仿宋_GB2312" w:eastAsia="仿宋_GB2312"/>
              <w:b/>
              <w:bCs/>
              <w:color w:val="000000" w:themeColor="text1"/>
              <w:sz w:val="28"/>
              <w:szCs w:val="28"/>
              <w14:textFill>
                <w14:solidFill>
                  <w14:schemeClr w14:val="tx1"/>
                </w14:solidFill>
              </w14:textFill>
            </w:rPr>
            <w:t>第八章  坚持创新驱动引领，注入高质量高速度发展强劲动能</w:t>
          </w:r>
          <w:r>
            <w:rPr>
              <w:rFonts w:hint="eastAsia" w:ascii="仿宋_GB2312" w:eastAsia="仿宋_GB2312"/>
              <w:b/>
              <w:bCs/>
              <w:color w:val="000000" w:themeColor="text1"/>
              <w:sz w:val="28"/>
              <w:szCs w:val="28"/>
              <w14:textFill>
                <w14:solidFill>
                  <w14:schemeClr w14:val="tx1"/>
                </w14:solidFill>
              </w14:textFill>
            </w:rPr>
            <w:tab/>
          </w:r>
          <w:r>
            <w:rPr>
              <w:rFonts w:hint="eastAsia" w:ascii="仿宋_GB2312" w:eastAsia="仿宋_GB2312"/>
              <w:b/>
              <w:bCs/>
              <w:color w:val="000000" w:themeColor="text1"/>
              <w:sz w:val="28"/>
              <w:szCs w:val="28"/>
              <w14:textFill>
                <w14:solidFill>
                  <w14:schemeClr w14:val="tx1"/>
                </w14:solidFill>
              </w14:textFill>
            </w:rPr>
            <w:fldChar w:fldCharType="begin"/>
          </w:r>
          <w:r>
            <w:rPr>
              <w:rFonts w:hint="eastAsia" w:ascii="仿宋_GB2312" w:eastAsia="仿宋_GB2312"/>
              <w:b/>
              <w:bCs/>
              <w:color w:val="000000" w:themeColor="text1"/>
              <w:sz w:val="28"/>
              <w:szCs w:val="28"/>
              <w14:textFill>
                <w14:solidFill>
                  <w14:schemeClr w14:val="tx1"/>
                </w14:solidFill>
              </w14:textFill>
            </w:rPr>
            <w:instrText xml:space="preserve"> PAGEREF _Toc69556834 \h </w:instrText>
          </w:r>
          <w:r>
            <w:rPr>
              <w:rFonts w:hint="eastAsia" w:ascii="仿宋_GB2312" w:eastAsia="仿宋_GB2312"/>
              <w:b/>
              <w:bCs/>
              <w:color w:val="000000" w:themeColor="text1"/>
              <w:sz w:val="28"/>
              <w:szCs w:val="28"/>
              <w14:textFill>
                <w14:solidFill>
                  <w14:schemeClr w14:val="tx1"/>
                </w14:solidFill>
              </w14:textFill>
            </w:rPr>
            <w:fldChar w:fldCharType="separate"/>
          </w:r>
          <w:r>
            <w:rPr>
              <w:rFonts w:ascii="仿宋_GB2312" w:eastAsia="仿宋_GB2312"/>
              <w:b/>
              <w:bCs/>
              <w:color w:val="000000" w:themeColor="text1"/>
              <w:sz w:val="28"/>
              <w:szCs w:val="28"/>
              <w14:textFill>
                <w14:solidFill>
                  <w14:schemeClr w14:val="tx1"/>
                </w14:solidFill>
              </w14:textFill>
            </w:rPr>
            <w:t>76</w:t>
          </w:r>
          <w:r>
            <w:rPr>
              <w:rFonts w:hint="eastAsia" w:ascii="仿宋_GB2312" w:eastAsia="仿宋_GB2312"/>
              <w:b/>
              <w:bCs/>
              <w:color w:val="000000" w:themeColor="text1"/>
              <w:sz w:val="28"/>
              <w:szCs w:val="28"/>
              <w14:textFill>
                <w14:solidFill>
                  <w14:schemeClr w14:val="tx1"/>
                </w14:solidFill>
              </w14:textFill>
            </w:rPr>
            <w:fldChar w:fldCharType="end"/>
          </w:r>
          <w:r>
            <w:rPr>
              <w:rFonts w:hint="eastAsia" w:ascii="仿宋_GB2312" w:eastAsia="仿宋_GB2312"/>
              <w:b/>
              <w:bCs/>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"_Toc69556835" </w:instrText>
          </w:r>
          <w:r>
            <w:fldChar w:fldCharType="separate"/>
          </w:r>
          <w:r>
            <w:rPr>
              <w:rStyle w:val="29"/>
              <w:rFonts w:hint="eastAsia" w:ascii="仿宋_GB2312" w:eastAsia="仿宋_GB2312"/>
              <w:color w:val="000000" w:themeColor="text1"/>
              <w:sz w:val="28"/>
              <w:szCs w:val="28"/>
              <w:lang w:val="zh-CN"/>
              <w14:textFill>
                <w14:solidFill>
                  <w14:schemeClr w14:val="tx1"/>
                </w14:solidFill>
              </w14:textFill>
            </w:rPr>
            <w:t>第一节  培育壮大创新主体</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_Toc69556835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76</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"_Toc69556836" </w:instrText>
          </w:r>
          <w:r>
            <w:fldChar w:fldCharType="separate"/>
          </w:r>
          <w:r>
            <w:rPr>
              <w:rStyle w:val="29"/>
              <w:rFonts w:hint="eastAsia" w:ascii="仿宋_GB2312" w:eastAsia="仿宋_GB2312"/>
              <w:color w:val="000000" w:themeColor="text1"/>
              <w:sz w:val="28"/>
              <w:szCs w:val="28"/>
              <w:lang w:val="zh-CN"/>
              <w14:textFill>
                <w14:solidFill>
                  <w14:schemeClr w14:val="tx1"/>
                </w14:solidFill>
              </w14:textFill>
            </w:rPr>
            <w:t>第二节  全力搭建创新平台</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_Toc69556836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77</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"_Toc69556837" </w:instrText>
          </w:r>
          <w:r>
            <w:fldChar w:fldCharType="separate"/>
          </w:r>
          <w:r>
            <w:rPr>
              <w:rStyle w:val="29"/>
              <w:rFonts w:hint="eastAsia" w:ascii="仿宋_GB2312" w:eastAsia="仿宋_GB2312"/>
              <w:color w:val="000000" w:themeColor="text1"/>
              <w:sz w:val="28"/>
              <w:szCs w:val="28"/>
              <w:lang w:val="zh-CN"/>
              <w14:textFill>
                <w14:solidFill>
                  <w14:schemeClr w14:val="tx1"/>
                </w14:solidFill>
              </w14:textFill>
            </w:rPr>
            <w:t>第三节  聚焦“六新”突破</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_Toc69556837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77</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"_Toc69556838" </w:instrText>
          </w:r>
          <w:r>
            <w:fldChar w:fldCharType="separate"/>
          </w:r>
          <w:r>
            <w:rPr>
              <w:rStyle w:val="29"/>
              <w:rFonts w:hint="eastAsia" w:ascii="仿宋_GB2312" w:eastAsia="仿宋_GB2312"/>
              <w:color w:val="000000" w:themeColor="text1"/>
              <w:sz w:val="28"/>
              <w:szCs w:val="28"/>
              <w:lang w:val="zh-CN"/>
              <w14:textFill>
                <w14:solidFill>
                  <w14:schemeClr w14:val="tx1"/>
                </w14:solidFill>
              </w14:textFill>
            </w:rPr>
            <w:t>第四节  强化人才保障能力</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_Toc69556838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79</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"_Toc69556839" </w:instrText>
          </w:r>
          <w:r>
            <w:fldChar w:fldCharType="separate"/>
          </w:r>
          <w:r>
            <w:rPr>
              <w:rStyle w:val="29"/>
              <w:rFonts w:hint="eastAsia" w:ascii="仿宋_GB2312" w:eastAsia="仿宋_GB2312"/>
              <w:color w:val="000000" w:themeColor="text1"/>
              <w:sz w:val="28"/>
              <w:szCs w:val="28"/>
              <w:lang w:val="zh-CN"/>
              <w14:textFill>
                <w14:solidFill>
                  <w14:schemeClr w14:val="tx1"/>
                </w14:solidFill>
              </w14:textFill>
            </w:rPr>
            <w:t>第五节  营造创新创业生态</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_Toc69556839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80</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7"/>
            <w:tabs>
              <w:tab w:val="right" w:leader="dot" w:pos="9062"/>
            </w:tabs>
            <w:spacing w:line="240" w:lineRule="atLeast"/>
            <w:rPr>
              <w:rFonts w:ascii="仿宋_GB2312" w:eastAsia="仿宋_GB2312" w:hAnsiTheme="minorHAnsi" w:cstheme="minorBidi"/>
              <w:b/>
              <w:bCs/>
              <w:color w:val="000000" w:themeColor="text1"/>
              <w:sz w:val="28"/>
              <w:szCs w:val="28"/>
              <w14:textFill>
                <w14:solidFill>
                  <w14:schemeClr w14:val="tx1"/>
                </w14:solidFill>
              </w14:textFill>
            </w:rPr>
          </w:pPr>
          <w:r>
            <w:fldChar w:fldCharType="begin"/>
          </w:r>
          <w:r>
            <w:instrText xml:space="preserve"> HYPERLINK \l "_Toc69556840" </w:instrText>
          </w:r>
          <w:r>
            <w:fldChar w:fldCharType="separate"/>
          </w:r>
          <w:r>
            <w:rPr>
              <w:rStyle w:val="29"/>
              <w:rFonts w:hint="eastAsia" w:ascii="仿宋_GB2312" w:eastAsia="仿宋_GB2312"/>
              <w:b/>
              <w:bCs/>
              <w:color w:val="000000" w:themeColor="text1"/>
              <w:sz w:val="28"/>
              <w:szCs w:val="28"/>
              <w14:textFill>
                <w14:solidFill>
                  <w14:schemeClr w14:val="tx1"/>
                </w14:solidFill>
              </w14:textFill>
            </w:rPr>
            <w:t>第九章  坚持深化改革开放，激发高质量高速度发展内在活力</w:t>
          </w:r>
          <w:r>
            <w:rPr>
              <w:rFonts w:hint="eastAsia" w:ascii="仿宋_GB2312" w:eastAsia="仿宋_GB2312"/>
              <w:b/>
              <w:bCs/>
              <w:color w:val="000000" w:themeColor="text1"/>
              <w:sz w:val="28"/>
              <w:szCs w:val="28"/>
              <w14:textFill>
                <w14:solidFill>
                  <w14:schemeClr w14:val="tx1"/>
                </w14:solidFill>
              </w14:textFill>
            </w:rPr>
            <w:tab/>
          </w:r>
          <w:r>
            <w:rPr>
              <w:rFonts w:hint="eastAsia" w:ascii="仿宋_GB2312" w:eastAsia="仿宋_GB2312"/>
              <w:b/>
              <w:bCs/>
              <w:color w:val="000000" w:themeColor="text1"/>
              <w:sz w:val="28"/>
              <w:szCs w:val="28"/>
              <w14:textFill>
                <w14:solidFill>
                  <w14:schemeClr w14:val="tx1"/>
                </w14:solidFill>
              </w14:textFill>
            </w:rPr>
            <w:fldChar w:fldCharType="begin"/>
          </w:r>
          <w:r>
            <w:rPr>
              <w:rFonts w:hint="eastAsia" w:ascii="仿宋_GB2312" w:eastAsia="仿宋_GB2312"/>
              <w:b/>
              <w:bCs/>
              <w:color w:val="000000" w:themeColor="text1"/>
              <w:sz w:val="28"/>
              <w:szCs w:val="28"/>
              <w14:textFill>
                <w14:solidFill>
                  <w14:schemeClr w14:val="tx1"/>
                </w14:solidFill>
              </w14:textFill>
            </w:rPr>
            <w:instrText xml:space="preserve"> PAGEREF _Toc69556840 \h </w:instrText>
          </w:r>
          <w:r>
            <w:rPr>
              <w:rFonts w:hint="eastAsia" w:ascii="仿宋_GB2312" w:eastAsia="仿宋_GB2312"/>
              <w:b/>
              <w:bCs/>
              <w:color w:val="000000" w:themeColor="text1"/>
              <w:sz w:val="28"/>
              <w:szCs w:val="28"/>
              <w14:textFill>
                <w14:solidFill>
                  <w14:schemeClr w14:val="tx1"/>
                </w14:solidFill>
              </w14:textFill>
            </w:rPr>
            <w:fldChar w:fldCharType="separate"/>
          </w:r>
          <w:r>
            <w:rPr>
              <w:rFonts w:ascii="仿宋_GB2312" w:eastAsia="仿宋_GB2312"/>
              <w:b/>
              <w:bCs/>
              <w:color w:val="000000" w:themeColor="text1"/>
              <w:sz w:val="28"/>
              <w:szCs w:val="28"/>
              <w14:textFill>
                <w14:solidFill>
                  <w14:schemeClr w14:val="tx1"/>
                </w14:solidFill>
              </w14:textFill>
            </w:rPr>
            <w:t>83</w:t>
          </w:r>
          <w:r>
            <w:rPr>
              <w:rFonts w:hint="eastAsia" w:ascii="仿宋_GB2312" w:eastAsia="仿宋_GB2312"/>
              <w:b/>
              <w:bCs/>
              <w:color w:val="000000" w:themeColor="text1"/>
              <w:sz w:val="28"/>
              <w:szCs w:val="28"/>
              <w14:textFill>
                <w14:solidFill>
                  <w14:schemeClr w14:val="tx1"/>
                </w14:solidFill>
              </w14:textFill>
            </w:rPr>
            <w:fldChar w:fldCharType="end"/>
          </w:r>
          <w:r>
            <w:rPr>
              <w:rFonts w:hint="eastAsia" w:ascii="仿宋_GB2312" w:eastAsia="仿宋_GB2312"/>
              <w:b/>
              <w:bCs/>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"_Toc69556841"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第一节  积极融入新发展格局</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_Toc69556841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83</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"_Toc69556842"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第二节  推进重点领域改革</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_Toc69556842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84</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"_Toc69556843"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第三节  激发市场主体活力</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_Toc69556843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86</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"_Toc69556844"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第四节  优化“六最”营商环境</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_Toc69556844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87</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"_Toc69556845"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第五节  加强对外开放合作</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_Toc69556845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89</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7"/>
            <w:tabs>
              <w:tab w:val="right" w:leader="dot" w:pos="9062"/>
            </w:tabs>
            <w:spacing w:line="240" w:lineRule="atLeast"/>
            <w:rPr>
              <w:rFonts w:ascii="仿宋_GB2312" w:eastAsia="仿宋_GB2312" w:hAnsiTheme="minorHAnsi" w:cstheme="minorBidi"/>
              <w:b/>
              <w:bCs/>
              <w:color w:val="000000" w:themeColor="text1"/>
              <w:sz w:val="28"/>
              <w:szCs w:val="28"/>
              <w14:textFill>
                <w14:solidFill>
                  <w14:schemeClr w14:val="tx1"/>
                </w14:solidFill>
              </w14:textFill>
            </w:rPr>
          </w:pPr>
          <w:r>
            <w:fldChar w:fldCharType="begin"/>
          </w:r>
          <w:r>
            <w:instrText xml:space="preserve"> HYPERLINK \l "_Toc69556846" </w:instrText>
          </w:r>
          <w:r>
            <w:fldChar w:fldCharType="separate"/>
          </w:r>
          <w:r>
            <w:rPr>
              <w:rStyle w:val="29"/>
              <w:rFonts w:hint="eastAsia" w:ascii="仿宋_GB2312" w:eastAsia="仿宋_GB2312"/>
              <w:b/>
              <w:bCs/>
              <w:color w:val="000000" w:themeColor="text1"/>
              <w:sz w:val="28"/>
              <w:szCs w:val="28"/>
              <w14:textFill>
                <w14:solidFill>
                  <w14:schemeClr w14:val="tx1"/>
                </w14:solidFill>
              </w14:textFill>
            </w:rPr>
            <w:t>第十章  强化党的全面领导，筑牢高质量高速度发展根本保证</w:t>
          </w:r>
          <w:r>
            <w:rPr>
              <w:rFonts w:hint="eastAsia" w:ascii="仿宋_GB2312" w:eastAsia="仿宋_GB2312"/>
              <w:b/>
              <w:bCs/>
              <w:color w:val="000000" w:themeColor="text1"/>
              <w:sz w:val="28"/>
              <w:szCs w:val="28"/>
              <w14:textFill>
                <w14:solidFill>
                  <w14:schemeClr w14:val="tx1"/>
                </w14:solidFill>
              </w14:textFill>
            </w:rPr>
            <w:tab/>
          </w:r>
          <w:r>
            <w:rPr>
              <w:rFonts w:hint="eastAsia" w:ascii="仿宋_GB2312" w:eastAsia="仿宋_GB2312"/>
              <w:b/>
              <w:bCs/>
              <w:color w:val="000000" w:themeColor="text1"/>
              <w:sz w:val="28"/>
              <w:szCs w:val="28"/>
              <w14:textFill>
                <w14:solidFill>
                  <w14:schemeClr w14:val="tx1"/>
                </w14:solidFill>
              </w14:textFill>
            </w:rPr>
            <w:fldChar w:fldCharType="begin"/>
          </w:r>
          <w:r>
            <w:rPr>
              <w:rFonts w:hint="eastAsia" w:ascii="仿宋_GB2312" w:eastAsia="仿宋_GB2312"/>
              <w:b/>
              <w:bCs/>
              <w:color w:val="000000" w:themeColor="text1"/>
              <w:sz w:val="28"/>
              <w:szCs w:val="28"/>
              <w14:textFill>
                <w14:solidFill>
                  <w14:schemeClr w14:val="tx1"/>
                </w14:solidFill>
              </w14:textFill>
            </w:rPr>
            <w:instrText xml:space="preserve"> PAGEREF _Toc69556846 \h </w:instrText>
          </w:r>
          <w:r>
            <w:rPr>
              <w:rFonts w:hint="eastAsia" w:ascii="仿宋_GB2312" w:eastAsia="仿宋_GB2312"/>
              <w:b/>
              <w:bCs/>
              <w:color w:val="000000" w:themeColor="text1"/>
              <w:sz w:val="28"/>
              <w:szCs w:val="28"/>
              <w14:textFill>
                <w14:solidFill>
                  <w14:schemeClr w14:val="tx1"/>
                </w14:solidFill>
              </w14:textFill>
            </w:rPr>
            <w:fldChar w:fldCharType="separate"/>
          </w:r>
          <w:r>
            <w:rPr>
              <w:rFonts w:ascii="仿宋_GB2312" w:eastAsia="仿宋_GB2312"/>
              <w:b/>
              <w:bCs/>
              <w:color w:val="000000" w:themeColor="text1"/>
              <w:sz w:val="28"/>
              <w:szCs w:val="28"/>
              <w14:textFill>
                <w14:solidFill>
                  <w14:schemeClr w14:val="tx1"/>
                </w14:solidFill>
              </w14:textFill>
            </w:rPr>
            <w:t>91</w:t>
          </w:r>
          <w:r>
            <w:rPr>
              <w:rFonts w:hint="eastAsia" w:ascii="仿宋_GB2312" w:eastAsia="仿宋_GB2312"/>
              <w:b/>
              <w:bCs/>
              <w:color w:val="000000" w:themeColor="text1"/>
              <w:sz w:val="28"/>
              <w:szCs w:val="28"/>
              <w14:textFill>
                <w14:solidFill>
                  <w14:schemeClr w14:val="tx1"/>
                </w14:solidFill>
              </w14:textFill>
            </w:rPr>
            <w:fldChar w:fldCharType="end"/>
          </w:r>
          <w:r>
            <w:rPr>
              <w:rFonts w:hint="eastAsia" w:ascii="仿宋_GB2312" w:eastAsia="仿宋_GB2312"/>
              <w:b/>
              <w:bCs/>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"_Toc69556848"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第一节  发挥党的领导核心作用</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_Toc69556848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91</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"_Toc69556849"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第二节  强化重大项目支撑</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_Toc69556849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93</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"_Toc69556850"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第三节  提升要素保障水平</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_Toc69556850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94</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9"/>
            <w:tabs>
              <w:tab w:val="right" w:leader="dot" w:pos="9062"/>
            </w:tabs>
            <w:spacing w:after="0" w:line="240" w:lineRule="atLeast"/>
            <w:rPr>
              <w:rFonts w:ascii="仿宋_GB2312" w:eastAsia="仿宋_GB2312" w:hAnsiTheme="minorHAnsi" w:cstheme="minorBidi"/>
              <w:color w:val="000000" w:themeColor="text1"/>
              <w:sz w:val="28"/>
              <w:szCs w:val="28"/>
              <w14:textFill>
                <w14:solidFill>
                  <w14:schemeClr w14:val="tx1"/>
                </w14:solidFill>
              </w14:textFill>
            </w:rPr>
          </w:pPr>
          <w:r>
            <w:fldChar w:fldCharType="begin"/>
          </w:r>
          <w:r>
            <w:instrText xml:space="preserve"> HYPERLINK \l "_Toc69556851" </w:instrText>
          </w:r>
          <w:r>
            <w:fldChar w:fldCharType="separate"/>
          </w:r>
          <w:r>
            <w:rPr>
              <w:rStyle w:val="29"/>
              <w:rFonts w:hint="eastAsia" w:ascii="仿宋_GB2312" w:eastAsia="仿宋_GB2312"/>
              <w:color w:val="000000" w:themeColor="text1"/>
              <w:sz w:val="28"/>
              <w:szCs w:val="28"/>
              <w14:textFill>
                <w14:solidFill>
                  <w14:schemeClr w14:val="tx1"/>
                </w14:solidFill>
              </w14:textFill>
            </w:rPr>
            <w:t>第四节  加强规划实施保障</w:t>
          </w:r>
          <w:r>
            <w:rPr>
              <w:rFonts w:hint="eastAsia" w:ascii="仿宋_GB2312" w:eastAsia="仿宋_GB2312"/>
              <w:color w:val="000000" w:themeColor="text1"/>
              <w:sz w:val="28"/>
              <w:szCs w:val="28"/>
              <w14:textFill>
                <w14:solidFill>
                  <w14:schemeClr w14:val="tx1"/>
                </w14:solidFill>
              </w14:textFill>
            </w:rPr>
            <w:tab/>
          </w:r>
          <w:r>
            <w:rPr>
              <w:rFonts w:hint="eastAsia" w:ascii="仿宋_GB2312" w:eastAsia="仿宋_GB2312"/>
              <w:color w:val="000000" w:themeColor="text1"/>
              <w:sz w:val="28"/>
              <w:szCs w:val="28"/>
              <w14:textFill>
                <w14:solidFill>
                  <w14:schemeClr w14:val="tx1"/>
                </w14:solidFill>
              </w14:textFill>
            </w:rPr>
            <w:fldChar w:fldCharType="begin"/>
          </w:r>
          <w:r>
            <w:rPr>
              <w:rFonts w:hint="eastAsia" w:ascii="仿宋_GB2312" w:eastAsia="仿宋_GB2312"/>
              <w:color w:val="000000" w:themeColor="text1"/>
              <w:sz w:val="28"/>
              <w:szCs w:val="28"/>
              <w14:textFill>
                <w14:solidFill>
                  <w14:schemeClr w14:val="tx1"/>
                </w14:solidFill>
              </w14:textFill>
            </w:rPr>
            <w:instrText xml:space="preserve"> PAGEREF _Toc69556851 \h </w:instrText>
          </w:r>
          <w:r>
            <w:rPr>
              <w:rFonts w:hint="eastAsia" w:ascii="仿宋_GB2312" w:eastAsia="仿宋_GB2312"/>
              <w:color w:val="000000" w:themeColor="text1"/>
              <w:sz w:val="28"/>
              <w:szCs w:val="28"/>
              <w14:textFill>
                <w14:solidFill>
                  <w14:schemeClr w14:val="tx1"/>
                </w14:solidFill>
              </w14:textFill>
            </w:rPr>
            <w:fldChar w:fldCharType="separate"/>
          </w:r>
          <w:r>
            <w:rPr>
              <w:rFonts w:ascii="仿宋_GB2312" w:eastAsia="仿宋_GB2312"/>
              <w:color w:val="000000" w:themeColor="text1"/>
              <w:sz w:val="28"/>
              <w:szCs w:val="28"/>
              <w14:textFill>
                <w14:solidFill>
                  <w14:schemeClr w14:val="tx1"/>
                </w14:solidFill>
              </w14:textFill>
            </w:rPr>
            <w:t>95</w:t>
          </w:r>
          <w:r>
            <w:rPr>
              <w:rFonts w:hint="eastAsia" w:ascii="仿宋_GB2312" w:eastAsia="仿宋_GB2312"/>
              <w:color w:val="000000" w:themeColor="text1"/>
              <w:sz w:val="28"/>
              <w:szCs w:val="28"/>
              <w14:textFill>
                <w14:solidFill>
                  <w14:schemeClr w14:val="tx1"/>
                </w14:solidFill>
              </w14:textFill>
            </w:rPr>
            <w:fldChar w:fldCharType="end"/>
          </w:r>
          <w:r>
            <w:rPr>
              <w:rFonts w:hint="eastAsia" w:ascii="仿宋_GB2312" w:eastAsia="仿宋_GB2312"/>
              <w:color w:val="000000" w:themeColor="text1"/>
              <w:sz w:val="28"/>
              <w:szCs w:val="28"/>
              <w14:textFill>
                <w14:solidFill>
                  <w14:schemeClr w14:val="tx1"/>
                </w14:solidFill>
              </w14:textFill>
            </w:rPr>
            <w:fldChar w:fldCharType="end"/>
          </w:r>
        </w:p>
        <w:p>
          <w:pPr>
            <w:pStyle w:val="17"/>
            <w:tabs>
              <w:tab w:val="right" w:leader="dot" w:pos="9062"/>
            </w:tabs>
            <w:spacing w:line="240" w:lineRule="atLeast"/>
            <w:rPr>
              <w:rFonts w:ascii="仿宋_GB2312" w:eastAsia="仿宋_GB2312" w:hAnsiTheme="minorHAnsi" w:cstheme="minorBidi"/>
              <w:b/>
              <w:bCs/>
              <w:color w:val="000000" w:themeColor="text1"/>
              <w:sz w:val="28"/>
              <w:szCs w:val="28"/>
              <w14:textFill>
                <w14:solidFill>
                  <w14:schemeClr w14:val="tx1"/>
                </w14:solidFill>
              </w14:textFill>
            </w:rPr>
          </w:pPr>
          <w:r>
            <w:fldChar w:fldCharType="begin"/>
          </w:r>
          <w:r>
            <w:instrText xml:space="preserve"> HYPERLINK \l "_Toc69556852" </w:instrText>
          </w:r>
          <w:r>
            <w:fldChar w:fldCharType="separate"/>
          </w:r>
          <w:r>
            <w:rPr>
              <w:rStyle w:val="29"/>
              <w:rFonts w:hint="eastAsia" w:ascii="仿宋_GB2312" w:hAnsi="黑体" w:eastAsia="仿宋_GB2312" w:cs="黑体"/>
              <w:b/>
              <w:bCs/>
              <w:color w:val="000000" w:themeColor="text1"/>
              <w:sz w:val="28"/>
              <w:szCs w:val="28"/>
              <w14:textFill>
                <w14:solidFill>
                  <w14:schemeClr w14:val="tx1"/>
                </w14:solidFill>
              </w14:textFill>
            </w:rPr>
            <w:t>附件1：名词注解</w:t>
          </w:r>
          <w:r>
            <w:rPr>
              <w:rFonts w:hint="eastAsia" w:ascii="仿宋_GB2312" w:eastAsia="仿宋_GB2312"/>
              <w:b/>
              <w:bCs/>
              <w:color w:val="000000" w:themeColor="text1"/>
              <w:sz w:val="28"/>
              <w:szCs w:val="28"/>
              <w14:textFill>
                <w14:solidFill>
                  <w14:schemeClr w14:val="tx1"/>
                </w14:solidFill>
              </w14:textFill>
            </w:rPr>
            <w:tab/>
          </w:r>
          <w:r>
            <w:rPr>
              <w:rFonts w:hint="eastAsia" w:ascii="仿宋_GB2312" w:eastAsia="仿宋_GB2312"/>
              <w:b/>
              <w:bCs/>
              <w:color w:val="000000" w:themeColor="text1"/>
              <w:sz w:val="28"/>
              <w:szCs w:val="28"/>
              <w14:textFill>
                <w14:solidFill>
                  <w14:schemeClr w14:val="tx1"/>
                </w14:solidFill>
              </w14:textFill>
            </w:rPr>
            <w:fldChar w:fldCharType="begin"/>
          </w:r>
          <w:r>
            <w:rPr>
              <w:rFonts w:hint="eastAsia" w:ascii="仿宋_GB2312" w:eastAsia="仿宋_GB2312"/>
              <w:b/>
              <w:bCs/>
              <w:color w:val="000000" w:themeColor="text1"/>
              <w:sz w:val="28"/>
              <w:szCs w:val="28"/>
              <w14:textFill>
                <w14:solidFill>
                  <w14:schemeClr w14:val="tx1"/>
                </w14:solidFill>
              </w14:textFill>
            </w:rPr>
            <w:instrText xml:space="preserve"> PAGEREF _Toc69556852 \h </w:instrText>
          </w:r>
          <w:r>
            <w:rPr>
              <w:rFonts w:hint="eastAsia" w:ascii="仿宋_GB2312" w:eastAsia="仿宋_GB2312"/>
              <w:b/>
              <w:bCs/>
              <w:color w:val="000000" w:themeColor="text1"/>
              <w:sz w:val="28"/>
              <w:szCs w:val="28"/>
              <w14:textFill>
                <w14:solidFill>
                  <w14:schemeClr w14:val="tx1"/>
                </w14:solidFill>
              </w14:textFill>
            </w:rPr>
            <w:fldChar w:fldCharType="separate"/>
          </w:r>
          <w:r>
            <w:rPr>
              <w:rFonts w:ascii="仿宋_GB2312" w:eastAsia="仿宋_GB2312"/>
              <w:b/>
              <w:bCs/>
              <w:color w:val="000000" w:themeColor="text1"/>
              <w:sz w:val="28"/>
              <w:szCs w:val="28"/>
              <w14:textFill>
                <w14:solidFill>
                  <w14:schemeClr w14:val="tx1"/>
                </w14:solidFill>
              </w14:textFill>
            </w:rPr>
            <w:t>96</w:t>
          </w:r>
          <w:r>
            <w:rPr>
              <w:rFonts w:hint="eastAsia" w:ascii="仿宋_GB2312" w:eastAsia="仿宋_GB2312"/>
              <w:b/>
              <w:bCs/>
              <w:color w:val="000000" w:themeColor="text1"/>
              <w:sz w:val="28"/>
              <w:szCs w:val="28"/>
              <w14:textFill>
                <w14:solidFill>
                  <w14:schemeClr w14:val="tx1"/>
                </w14:solidFill>
              </w14:textFill>
            </w:rPr>
            <w:fldChar w:fldCharType="end"/>
          </w:r>
          <w:r>
            <w:rPr>
              <w:rFonts w:hint="eastAsia" w:ascii="仿宋_GB2312" w:eastAsia="仿宋_GB2312"/>
              <w:b/>
              <w:bCs/>
              <w:color w:val="000000" w:themeColor="text1"/>
              <w:sz w:val="28"/>
              <w:szCs w:val="28"/>
              <w14:textFill>
                <w14:solidFill>
                  <w14:schemeClr w14:val="tx1"/>
                </w14:solidFill>
              </w14:textFill>
            </w:rPr>
            <w:fldChar w:fldCharType="end"/>
          </w:r>
        </w:p>
        <w:p>
          <w:pPr>
            <w:spacing w:line="240" w:lineRule="atLeast"/>
            <w:rPr>
              <w:rFonts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fldChar w:fldCharType="end"/>
          </w:r>
        </w:p>
      </w:sdtContent>
    </w:sdt>
    <w:p>
      <w:pPr>
        <w:spacing w:line="500" w:lineRule="exact"/>
        <w:rPr>
          <w:rFonts w:hint="eastAsia" w:ascii="仿宋_GB2312" w:hAnsi="仿宋_GB2312" w:cs="仿宋_GB2312" w:eastAsiaTheme="minorEastAsia"/>
          <w:color w:val="000000" w:themeColor="text1"/>
          <w:sz w:val="30"/>
          <w:szCs w:val="30"/>
          <w14:textFill>
            <w14:solidFill>
              <w14:schemeClr w14:val="tx1"/>
            </w14:solidFill>
          </w14:textFill>
        </w:rPr>
        <w:sectPr>
          <w:footerReference r:id="rId3" w:type="default"/>
          <w:pgSz w:w="11906" w:h="16838"/>
          <w:pgMar w:top="1417" w:right="1417" w:bottom="1417" w:left="1417" w:header="851" w:footer="992" w:gutter="0"/>
          <w:pgNumType w:fmt="upperRoman" w:start="1"/>
          <w:cols w:space="425" w:num="1"/>
          <w:docGrid w:type="lines" w:linePitch="312" w:charSpace="0"/>
        </w:sectPr>
      </w:pPr>
    </w:p>
    <w:p>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根据《中共大宁县委关于制定国民经济和社会发展第十四个五年规划和二〇三五年远景目标的建议》，编制《大宁县国民经济和社会发展第十四个五年规划和二〇三五年远景目标纲要》，主要明确经济社会发展的基本思路、主要目标、主要任务</w:t>
      </w:r>
      <w:r>
        <w:rPr>
          <w:rFonts w:hint="eastAsia" w:eastAsia="仿宋_GB2312"/>
          <w:color w:val="000000" w:themeColor="text1"/>
          <w:sz w:val="32"/>
          <w:szCs w:val="32"/>
          <w14:textFill>
            <w14:solidFill>
              <w14:schemeClr w14:val="tx1"/>
            </w14:solidFill>
          </w14:textFill>
        </w:rPr>
        <w:t>和</w:t>
      </w:r>
      <w:r>
        <w:rPr>
          <w:rFonts w:eastAsia="仿宋_GB2312"/>
          <w:color w:val="000000" w:themeColor="text1"/>
          <w:sz w:val="32"/>
          <w:szCs w:val="32"/>
          <w14:textFill>
            <w14:solidFill>
              <w14:schemeClr w14:val="tx1"/>
            </w14:solidFill>
          </w14:textFill>
        </w:rPr>
        <w:t>重大项目，以指导未来五年及较长一段时间</w:t>
      </w:r>
      <w:r>
        <w:rPr>
          <w:rFonts w:hint="eastAsia" w:eastAsia="仿宋_GB2312"/>
          <w:color w:val="000000" w:themeColor="text1"/>
          <w:sz w:val="32"/>
          <w:szCs w:val="32"/>
          <w14:textFill>
            <w14:solidFill>
              <w14:schemeClr w14:val="tx1"/>
            </w14:solidFill>
          </w14:textFill>
        </w:rPr>
        <w:t>全</w:t>
      </w:r>
      <w:r>
        <w:rPr>
          <w:rFonts w:eastAsia="仿宋_GB2312"/>
          <w:color w:val="000000" w:themeColor="text1"/>
          <w:sz w:val="32"/>
          <w:szCs w:val="32"/>
          <w14:textFill>
            <w14:solidFill>
              <w14:schemeClr w14:val="tx1"/>
            </w14:solidFill>
          </w14:textFill>
        </w:rPr>
        <w:t>县经济社会发展。</w:t>
      </w:r>
    </w:p>
    <w:p>
      <w:pPr>
        <w:pStyle w:val="3"/>
        <w:widowControl/>
        <w:spacing w:before="156" w:beforeLines="50" w:after="156" w:afterLines="50" w:line="600" w:lineRule="exact"/>
        <w:ind w:firstLine="720" w:firstLineChars="200"/>
        <w:jc w:val="center"/>
        <w:textAlignment w:val="center"/>
        <w:rPr>
          <w:rFonts w:eastAsia="黑体"/>
          <w:b w:val="0"/>
          <w:color w:val="000000" w:themeColor="text1"/>
          <w:kern w:val="2"/>
          <w:sz w:val="36"/>
          <w:szCs w:val="36"/>
          <w14:textFill>
            <w14:solidFill>
              <w14:schemeClr w14:val="tx1"/>
            </w14:solidFill>
          </w14:textFill>
        </w:rPr>
      </w:pPr>
      <w:bookmarkStart w:id="0" w:name="_Toc22055"/>
      <w:bookmarkStart w:id="1" w:name="_Toc69556770"/>
      <w:r>
        <w:rPr>
          <w:rFonts w:eastAsia="黑体"/>
          <w:b w:val="0"/>
          <w:color w:val="000000" w:themeColor="text1"/>
          <w:kern w:val="2"/>
          <w:sz w:val="36"/>
          <w:szCs w:val="36"/>
          <w14:textFill>
            <w14:solidFill>
              <w14:schemeClr w14:val="tx1"/>
            </w14:solidFill>
          </w14:textFill>
        </w:rPr>
        <w:t xml:space="preserve">第一章 </w:t>
      </w:r>
      <w:bookmarkEnd w:id="0"/>
      <w:r>
        <w:rPr>
          <w:rFonts w:hint="eastAsia" w:eastAsia="黑体"/>
          <w:b w:val="0"/>
          <w:color w:val="000000" w:themeColor="text1"/>
          <w:kern w:val="2"/>
          <w:sz w:val="36"/>
          <w:szCs w:val="36"/>
          <w14:textFill>
            <w14:solidFill>
              <w14:schemeClr w14:val="tx1"/>
            </w14:solidFill>
          </w14:textFill>
        </w:rPr>
        <w:t xml:space="preserve"> 奋力</w:t>
      </w:r>
      <w:r>
        <w:rPr>
          <w:rFonts w:eastAsia="黑体"/>
          <w:b w:val="0"/>
          <w:color w:val="000000" w:themeColor="text1"/>
          <w:kern w:val="2"/>
          <w:sz w:val="36"/>
          <w:szCs w:val="36"/>
          <w14:textFill>
            <w14:solidFill>
              <w14:schemeClr w14:val="tx1"/>
            </w14:solidFill>
          </w14:textFill>
        </w:rPr>
        <w:t>谱写大宁高质量高速度发展新篇章</w:t>
      </w:r>
      <w:bookmarkEnd w:id="1"/>
    </w:p>
    <w:p>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四五”时期是我国“两个一百年”奋斗目标承前启后的历史交汇期，是全省与全国同步全面建设社会主义现代化的开局起步期，是全市全力建设省域副中心城市的战略机遇期，也是大宁奋力赶超跨越、实现高质量高速度发展</w:t>
      </w:r>
      <w:r>
        <w:rPr>
          <w:rFonts w:hint="eastAsia" w:eastAsia="仿宋_GB2312"/>
          <w:color w:val="000000" w:themeColor="text1"/>
          <w:sz w:val="32"/>
          <w:szCs w:val="32"/>
          <w14:textFill>
            <w14:solidFill>
              <w14:schemeClr w14:val="tx1"/>
            </w14:solidFill>
          </w14:textFill>
        </w:rPr>
        <w:t>的</w:t>
      </w:r>
      <w:r>
        <w:rPr>
          <w:rFonts w:eastAsia="仿宋_GB2312"/>
          <w:color w:val="000000" w:themeColor="text1"/>
          <w:sz w:val="32"/>
          <w:szCs w:val="32"/>
          <w14:textFill>
            <w14:solidFill>
              <w14:schemeClr w14:val="tx1"/>
            </w14:solidFill>
          </w14:textFill>
        </w:rPr>
        <w:t>关键期。要准确把握发展环境，科学研判发展形势，明确发展思路，确定奋斗目标，开启</w:t>
      </w:r>
      <w:r>
        <w:rPr>
          <w:rFonts w:hint="eastAsia" w:eastAsia="仿宋_GB2312"/>
          <w:color w:val="000000" w:themeColor="text1"/>
          <w:sz w:val="32"/>
          <w:szCs w:val="32"/>
          <w14:textFill>
            <w14:solidFill>
              <w14:schemeClr w14:val="tx1"/>
            </w14:solidFill>
          </w14:textFill>
        </w:rPr>
        <w:t>大宁</w:t>
      </w:r>
      <w:r>
        <w:rPr>
          <w:rFonts w:eastAsia="仿宋_GB2312"/>
          <w:color w:val="000000" w:themeColor="text1"/>
          <w:sz w:val="32"/>
          <w:szCs w:val="32"/>
          <w14:textFill>
            <w14:solidFill>
              <w14:schemeClr w14:val="tx1"/>
            </w14:solidFill>
          </w14:textFill>
        </w:rPr>
        <w:t>迈向社会主义现代化新征程。</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2" w:name="_Toc69556771"/>
      <w:r>
        <w:rPr>
          <w:color w:val="000000" w:themeColor="text1"/>
          <w:kern w:val="2"/>
          <w:sz w:val="32"/>
          <w:szCs w:val="32"/>
          <w:lang w:eastAsia="zh-CN"/>
          <w14:textFill>
            <w14:solidFill>
              <w14:schemeClr w14:val="tx1"/>
            </w14:solidFill>
          </w14:textFill>
        </w:rPr>
        <w:t xml:space="preserve">第一节  </w:t>
      </w:r>
      <w:r>
        <w:rPr>
          <w:rFonts w:hint="eastAsia"/>
          <w:color w:val="000000" w:themeColor="text1"/>
          <w:kern w:val="2"/>
          <w:sz w:val="32"/>
          <w:szCs w:val="32"/>
          <w:lang w:eastAsia="zh-CN"/>
          <w14:textFill>
            <w14:solidFill>
              <w14:schemeClr w14:val="tx1"/>
            </w14:solidFill>
          </w14:textFill>
        </w:rPr>
        <w:t>主要</w:t>
      </w:r>
      <w:r>
        <w:rPr>
          <w:color w:val="000000" w:themeColor="text1"/>
          <w:kern w:val="2"/>
          <w:sz w:val="32"/>
          <w:szCs w:val="32"/>
          <w:lang w:eastAsia="zh-CN"/>
          <w14:textFill>
            <w14:solidFill>
              <w14:schemeClr w14:val="tx1"/>
            </w14:solidFill>
          </w14:textFill>
        </w:rPr>
        <w:t>成就</w:t>
      </w:r>
      <w:bookmarkEnd w:id="2"/>
    </w:p>
    <w:p>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年来，县委、县政府坚持以习近平新时代中国特色社会主义思想为指引，团结带领全县人民，以脱贫攻坚统揽全局，统筹推进稳增长、促改革、调结构、惠民生、防风险、保稳定各项工作，取得了脱贫攻坚全面胜利，完成了</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十三五”规划确定的主要目标任务</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全面建成小康社会取得决定性成就</w:t>
      </w:r>
      <w:r>
        <w:rPr>
          <w:rFonts w:hint="eastAsia" w:eastAsia="仿宋_GB2312"/>
          <w:color w:val="000000" w:themeColor="text1"/>
          <w:sz w:val="32"/>
          <w:szCs w:val="32"/>
          <w14:textFill>
            <w14:solidFill>
              <w14:schemeClr w14:val="tx1"/>
            </w14:solidFill>
          </w14:textFill>
        </w:rPr>
        <w:t>。</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脱贫攻坚取得历史性成就。</w:t>
      </w:r>
      <w:r>
        <w:rPr>
          <w:rFonts w:eastAsia="仿宋_GB2312"/>
          <w:color w:val="000000" w:themeColor="text1"/>
          <w:sz w:val="32"/>
          <w:szCs w:val="32"/>
          <w14:textFill>
            <w14:solidFill>
              <w14:schemeClr w14:val="tx1"/>
            </w14:solidFill>
          </w14:textFill>
        </w:rPr>
        <w:t>紧扣“两不愁三保障”，坚持“五个一批”求成效、“六个精准”保成色、“十大工程”战贫困</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靶向施策，补短强弱，贫困县退出各项指标全面达标。建档立卡贫困人口人均纯收入从2016年的2134元增长到2020年的10337元，80个贫困村6357户17298名贫困人口全部脱贫，实现脱贫摘帽，</w:t>
      </w:r>
      <w:r>
        <w:rPr>
          <w:rFonts w:hint="eastAsia" w:eastAsia="仿宋_GB2312"/>
          <w:color w:val="000000" w:themeColor="text1"/>
          <w:sz w:val="32"/>
          <w:szCs w:val="32"/>
          <w14:textFill>
            <w14:solidFill>
              <w14:schemeClr w14:val="tx1"/>
            </w14:solidFill>
          </w14:textFill>
        </w:rPr>
        <w:t>荣获</w:t>
      </w:r>
      <w:r>
        <w:rPr>
          <w:rFonts w:eastAsia="仿宋_GB2312"/>
          <w:color w:val="000000" w:themeColor="text1"/>
          <w:sz w:val="32"/>
          <w:szCs w:val="32"/>
          <w14:textFill>
            <w14:solidFill>
              <w14:schemeClr w14:val="tx1"/>
            </w14:solidFill>
          </w14:textFill>
        </w:rPr>
        <w:t>全国脱贫攻坚先进集体、全省脱贫攻坚奖组织创新奖。</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ascii="楷体_GB2312" w:hAnsi="楷体_GB2312" w:eastAsia="楷体_GB2312" w:cs="楷体_GB2312"/>
          <w:b/>
          <w:bCs/>
          <w:color w:val="000000" w:themeColor="text1"/>
          <w:sz w:val="32"/>
          <w:szCs w:val="32"/>
          <w14:textFill>
            <w14:solidFill>
              <w14:schemeClr w14:val="tx1"/>
            </w14:solidFill>
          </w14:textFill>
        </w:rPr>
        <w:t>综合实力迈上新台阶。</w:t>
      </w:r>
      <w:r>
        <w:rPr>
          <w:rFonts w:eastAsia="仿宋_GB2312"/>
          <w:color w:val="000000" w:themeColor="text1"/>
          <w:sz w:val="32"/>
          <w:szCs w:val="32"/>
          <w14:textFill>
            <w14:solidFill>
              <w14:schemeClr w14:val="tx1"/>
            </w14:solidFill>
          </w14:textFill>
        </w:rPr>
        <w:t>“十三五”期间，全县上下砥砺奋进，苦干实干，克服了经济形势异常艰难的压力，实现了经济超常规跨越式增长。全县</w:t>
      </w:r>
      <w:r>
        <w:rPr>
          <w:rFonts w:hint="eastAsia" w:eastAsia="仿宋_GB2312"/>
          <w:color w:val="000000" w:themeColor="text1"/>
          <w:sz w:val="32"/>
          <w:szCs w:val="32"/>
          <w14:textFill>
            <w14:solidFill>
              <w14:schemeClr w14:val="tx1"/>
            </w14:solidFill>
          </w14:textFill>
        </w:rPr>
        <w:t>地区</w:t>
      </w:r>
      <w:r>
        <w:rPr>
          <w:rFonts w:eastAsia="仿宋_GB2312"/>
          <w:color w:val="000000" w:themeColor="text1"/>
          <w:sz w:val="32"/>
          <w:szCs w:val="32"/>
          <w14:textFill>
            <w14:solidFill>
              <w14:schemeClr w14:val="tx1"/>
            </w14:solidFill>
          </w14:textFill>
        </w:rPr>
        <w:t>生产总值突破10亿元，年均增长19.43%；固定资产投资达到19.16亿元，年均增长9.71%；规模以上工业增加值达到1.25亿元，年均增长51.08%；社会消费品零售总额达到5.46亿元，年均增长13.09%；财政总收入突破亿元大关，城镇居民人均可支配收入提高到22508元，比2015年增长近6000元；农村居民人均可支配收入达到5553元，比“十二五”末翻了一番多。目标责任考核连续三年取得全市优秀等次。</w:t>
      </w:r>
    </w:p>
    <w:p>
      <w:pPr>
        <w:spacing w:line="600" w:lineRule="exact"/>
        <w:ind w:firstLine="643" w:firstLineChars="200"/>
        <w:rPr>
          <w:rFonts w:eastAsia="仿宋_GB2312"/>
          <w:color w:val="000000" w:themeColor="text1"/>
          <w:sz w:val="32"/>
          <w:szCs w:val="32"/>
          <w14:textFill>
            <w14:solidFill>
              <w14:schemeClr w14:val="tx1"/>
            </w14:solidFill>
          </w14:textFill>
        </w:rPr>
      </w:pPr>
      <w:bookmarkStart w:id="3" w:name="_Toc21852"/>
      <w:r>
        <w:rPr>
          <w:rFonts w:ascii="楷体_GB2312" w:hAnsi="楷体_GB2312" w:eastAsia="楷体_GB2312" w:cs="楷体_GB2312"/>
          <w:b/>
          <w:bCs/>
          <w:color w:val="000000" w:themeColor="text1"/>
          <w:sz w:val="32"/>
          <w:szCs w:val="32"/>
          <w14:textFill>
            <w14:solidFill>
              <w14:schemeClr w14:val="tx1"/>
            </w14:solidFill>
          </w14:textFill>
        </w:rPr>
        <w:fldChar w:fldCharType="begin"/>
      </w:r>
      <w:r>
        <w:rPr>
          <w:rFonts w:ascii="楷体_GB2312" w:hAnsi="楷体_GB2312" w:eastAsia="楷体_GB2312" w:cs="楷体_GB2312"/>
          <w:b/>
          <w:bCs/>
          <w:color w:val="000000" w:themeColor="text1"/>
          <w:sz w:val="32"/>
          <w:szCs w:val="32"/>
          <w14:textFill>
            <w14:solidFill>
              <w14:schemeClr w14:val="tx1"/>
            </w14:solidFill>
          </w14:textFill>
        </w:rPr>
        <w:instrText xml:space="preserve"> HYPERLINK \l _Toc8682 </w:instrText>
      </w:r>
      <w:r>
        <w:rPr>
          <w:rFonts w:ascii="楷体_GB2312" w:hAnsi="楷体_GB2312" w:eastAsia="楷体_GB2312" w:cs="楷体_GB2312"/>
          <w:b/>
          <w:bCs/>
          <w:color w:val="000000" w:themeColor="text1"/>
          <w:sz w:val="32"/>
          <w:szCs w:val="32"/>
          <w14:textFill>
            <w14:solidFill>
              <w14:schemeClr w14:val="tx1"/>
            </w14:solidFill>
          </w14:textFill>
        </w:rPr>
        <w:fldChar w:fldCharType="separate"/>
      </w:r>
      <w:r>
        <w:rPr>
          <w:rFonts w:ascii="楷体_GB2312" w:hAnsi="楷体_GB2312" w:eastAsia="楷体_GB2312" w:cs="楷体_GB2312"/>
          <w:b/>
          <w:bCs/>
          <w:color w:val="000000" w:themeColor="text1"/>
          <w:sz w:val="32"/>
          <w:szCs w:val="32"/>
          <w14:textFill>
            <w14:solidFill>
              <w14:schemeClr w14:val="tx1"/>
            </w14:solidFill>
          </w14:textFill>
        </w:rPr>
        <w:t>产业升级迈</w:t>
      </w:r>
      <w:r>
        <w:rPr>
          <w:rFonts w:ascii="楷体_GB2312" w:hAnsi="楷体_GB2312" w:eastAsia="楷体_GB2312" w:cs="楷体_GB2312"/>
          <w:b/>
          <w:bCs/>
          <w:color w:val="000000" w:themeColor="text1"/>
          <w:sz w:val="32"/>
          <w:szCs w:val="32"/>
          <w14:textFill>
            <w14:solidFill>
              <w14:schemeClr w14:val="tx1"/>
            </w14:solidFill>
          </w14:textFill>
        </w:rPr>
        <w:fldChar w:fldCharType="end"/>
      </w:r>
      <w:r>
        <w:rPr>
          <w:rFonts w:ascii="楷体_GB2312" w:hAnsi="楷体_GB2312" w:eastAsia="楷体_GB2312" w:cs="楷体_GB2312"/>
          <w:b/>
          <w:bCs/>
          <w:color w:val="000000" w:themeColor="text1"/>
          <w:sz w:val="32"/>
          <w:szCs w:val="32"/>
          <w14:textFill>
            <w14:solidFill>
              <w14:schemeClr w14:val="tx1"/>
            </w14:solidFill>
          </w14:textFill>
        </w:rPr>
        <w:t>出新步伐</w:t>
      </w:r>
      <w:bookmarkEnd w:id="3"/>
      <w:r>
        <w:rPr>
          <w:rFonts w:ascii="楷体_GB2312" w:hAnsi="楷体_GB2312" w:eastAsia="楷体_GB2312" w:cs="楷体_GB2312"/>
          <w:b/>
          <w:bCs/>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坚持实施工业强县战略，以工业加快发展带动产业结构优化升级。全县三次产业比重由“十二五”末的22.1：11：66.9优化为1</w:t>
      </w:r>
      <w:r>
        <w:rPr>
          <w:rFonts w:hint="eastAsia" w:eastAsia="仿宋_GB2312"/>
          <w:color w:val="000000" w:themeColor="text1"/>
          <w:sz w:val="32"/>
          <w:szCs w:val="32"/>
          <w14:textFill>
            <w14:solidFill>
              <w14:schemeClr w14:val="tx1"/>
            </w14:solidFill>
          </w14:textFill>
        </w:rPr>
        <w:t>8</w:t>
      </w:r>
      <w:r>
        <w:rPr>
          <w:rFonts w:eastAsia="仿宋_GB2312"/>
          <w:color w:val="000000" w:themeColor="text1"/>
          <w:sz w:val="32"/>
          <w:szCs w:val="32"/>
          <w14:textFill>
            <w14:solidFill>
              <w14:schemeClr w14:val="tx1"/>
            </w14:solidFill>
          </w14:textFill>
        </w:rPr>
        <w:t>.5：</w:t>
      </w:r>
      <w:r>
        <w:rPr>
          <w:rFonts w:hint="eastAsia" w:eastAsia="仿宋_GB2312"/>
          <w:color w:val="000000" w:themeColor="text1"/>
          <w:sz w:val="32"/>
          <w:szCs w:val="32"/>
          <w14:textFill>
            <w14:solidFill>
              <w14:schemeClr w14:val="tx1"/>
            </w14:solidFill>
          </w14:textFill>
        </w:rPr>
        <w:t>29.2</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52.3</w:t>
      </w:r>
      <w:r>
        <w:rPr>
          <w:rFonts w:eastAsia="仿宋_GB2312"/>
          <w:color w:val="000000" w:themeColor="text1"/>
          <w:sz w:val="32"/>
          <w:szCs w:val="32"/>
          <w14:textFill>
            <w14:solidFill>
              <w14:schemeClr w14:val="tx1"/>
            </w14:solidFill>
          </w14:textFill>
        </w:rPr>
        <w:t>，二产比重提升14.43个百分点。现代农业提质增效，以林果为主导，杂粮、瓜菜、中药材、养殖业为特色的产业布局不断优化，</w:t>
      </w:r>
      <w:r>
        <w:rPr>
          <w:rFonts w:hint="eastAsia" w:eastAsia="仿宋_GB2312"/>
          <w:color w:val="000000" w:themeColor="text1"/>
          <w:sz w:val="32"/>
          <w:szCs w:val="32"/>
          <w14:textFill>
            <w14:solidFill>
              <w14:schemeClr w14:val="tx1"/>
            </w14:solidFill>
          </w14:textFill>
        </w:rPr>
        <w:t>打造“大宁红”区域公共品牌，</w:t>
      </w:r>
      <w:r>
        <w:rPr>
          <w:rFonts w:eastAsia="仿宋_GB2312"/>
          <w:color w:val="000000" w:themeColor="text1"/>
          <w:sz w:val="32"/>
          <w:szCs w:val="32"/>
          <w14:textFill>
            <w14:solidFill>
              <w14:schemeClr w14:val="tx1"/>
            </w14:solidFill>
          </w14:textFill>
        </w:rPr>
        <w:t>夯实了群众增收的产业基础；新型工业加快发展，规上工业增加值增幅连续三年排名全市第一。鸿晋塑胶、新大象生猪养殖、隆泰花卉等企业逐步达产达效，盛世兰花、中石油非常规天然气开发利用、白酒、煤层气开发、风电等项目进展顺利，鸿晋公司、宁扬能源、正午日电实现“小升规”；新大象、太德有机物废弃循环项目有序推进。文化旅游加快发展，二郎山国家森林公园通过国家审批，昕水河湿地公园通过省级审批。</w:t>
      </w:r>
    </w:p>
    <w:p>
      <w:pPr>
        <w:spacing w:line="600" w:lineRule="exact"/>
        <w:ind w:firstLine="643" w:firstLineChars="200"/>
        <w:rPr>
          <w:rFonts w:eastAsia="仿宋_GB2312"/>
          <w:color w:val="000000" w:themeColor="text1"/>
          <w:sz w:val="32"/>
          <w:szCs w:val="32"/>
          <w14:textFill>
            <w14:solidFill>
              <w14:schemeClr w14:val="tx1"/>
            </w14:solidFill>
          </w14:textFill>
        </w:rPr>
      </w:pPr>
      <w:bookmarkStart w:id="4" w:name="_Toc28893"/>
      <w:r>
        <w:rPr>
          <w:rFonts w:ascii="楷体_GB2312" w:hAnsi="楷体_GB2312" w:eastAsia="楷体_GB2312" w:cs="楷体_GB2312"/>
          <w:b/>
          <w:bCs/>
          <w:color w:val="000000" w:themeColor="text1"/>
          <w:sz w:val="32"/>
          <w:szCs w:val="32"/>
          <w14:textFill>
            <w14:solidFill>
              <w14:schemeClr w14:val="tx1"/>
            </w14:solidFill>
          </w14:textFill>
        </w:rPr>
        <w:fldChar w:fldCharType="begin"/>
      </w:r>
      <w:r>
        <w:rPr>
          <w:rFonts w:ascii="楷体_GB2312" w:hAnsi="楷体_GB2312" w:eastAsia="楷体_GB2312" w:cs="楷体_GB2312"/>
          <w:b/>
          <w:bCs/>
          <w:color w:val="000000" w:themeColor="text1"/>
          <w:sz w:val="32"/>
          <w:szCs w:val="32"/>
          <w14:textFill>
            <w14:solidFill>
              <w14:schemeClr w14:val="tx1"/>
            </w14:solidFill>
          </w14:textFill>
        </w:rPr>
        <w:instrText xml:space="preserve"> HYPERLINK \l "_Toc31701"</w:instrText>
      </w:r>
      <w:r>
        <w:rPr>
          <w:rFonts w:ascii="楷体_GB2312" w:hAnsi="楷体_GB2312" w:eastAsia="楷体_GB2312" w:cs="楷体_GB2312"/>
          <w:b/>
          <w:bCs/>
          <w:color w:val="000000" w:themeColor="text1"/>
          <w:sz w:val="32"/>
          <w:szCs w:val="32"/>
          <w14:textFill>
            <w14:solidFill>
              <w14:schemeClr w14:val="tx1"/>
            </w14:solidFill>
          </w14:textFill>
        </w:rPr>
        <w:fldChar w:fldCharType="separate"/>
      </w:r>
      <w:r>
        <w:rPr>
          <w:rFonts w:ascii="楷体_GB2312" w:hAnsi="楷体_GB2312" w:eastAsia="楷体_GB2312" w:cs="楷体_GB2312"/>
          <w:b/>
          <w:bCs/>
          <w:color w:val="000000" w:themeColor="text1"/>
          <w:sz w:val="32"/>
          <w:szCs w:val="32"/>
          <w14:textFill>
            <w14:solidFill>
              <w14:schemeClr w14:val="tx1"/>
            </w14:solidFill>
          </w14:textFill>
        </w:rPr>
        <w:t>城乡建设展现新面貌</w:t>
      </w:r>
      <w:r>
        <w:rPr>
          <w:rFonts w:ascii="楷体_GB2312" w:hAnsi="楷体_GB2312" w:eastAsia="楷体_GB2312" w:cs="楷体_GB2312"/>
          <w:b/>
          <w:bCs/>
          <w:color w:val="000000" w:themeColor="text1"/>
          <w:sz w:val="32"/>
          <w:szCs w:val="32"/>
          <w14:textFill>
            <w14:solidFill>
              <w14:schemeClr w14:val="tx1"/>
            </w14:solidFill>
          </w14:textFill>
        </w:rPr>
        <w:fldChar w:fldCharType="end"/>
      </w:r>
      <w:bookmarkEnd w:id="4"/>
      <w:r>
        <w:rPr>
          <w:rFonts w:eastAsia="楷体_GB2312"/>
          <w:b/>
          <w:bCs/>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实施县城扩容提质工程，按照“东扩西延，南北上山”的总体思路，建设了“新东城”，实施了城西路改造、城南路旧城改造等项目，县城框架不断拉大，吸引人口向县城集中，城镇化率达47.78%。围绕城市建设和乡村改造，开展“三拆三下三进”专项治理行动，先后实施了保障性住房、棚户区改造、农村危房改造、乡村建筑风貌整治示范项目，推进街道改造、供排水管网、供热供气管网、污水处理、电力通信线网入地、环卫设施、停车场等城市基础设施建设，城乡面貌日新月异。2020年底，全县生活垃圾无害化处理率达到100%，县城建成区燃气普及率88.5%、集中供热率91%、公共供水普及率98.26%、污水处理率96.15%、污泥无害化处置率100%，道教村和刘家庄村分别被命名为省级、市级改善人居环境示范村。城区道路达24.33公里，隰吉高速、沿黄旅游公路建设有序推进，建成县乡村三级公路</w:t>
      </w:r>
      <w:r>
        <w:rPr>
          <w:rFonts w:hint="eastAsia" w:eastAsia="仿宋_GB2312"/>
          <w:color w:val="000000" w:themeColor="text1"/>
          <w:sz w:val="32"/>
          <w:szCs w:val="32"/>
          <w14:textFill>
            <w14:solidFill>
              <w14:schemeClr w14:val="tx1"/>
            </w14:solidFill>
          </w14:textFill>
        </w:rPr>
        <w:t>79.5</w:t>
      </w:r>
      <w:r>
        <w:rPr>
          <w:rFonts w:eastAsia="仿宋_GB2312"/>
          <w:color w:val="000000" w:themeColor="text1"/>
          <w:sz w:val="32"/>
          <w:szCs w:val="32"/>
          <w14:textFill>
            <w14:solidFill>
              <w14:schemeClr w14:val="tx1"/>
            </w14:solidFill>
          </w14:textFill>
        </w:rPr>
        <w:t>公里，区域综合交通格局初步形成。</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ascii="楷体_GB2312" w:hAnsi="楷体_GB2312" w:eastAsia="楷体_GB2312" w:cs="楷体_GB2312"/>
          <w:b/>
          <w:bCs/>
          <w:color w:val="000000" w:themeColor="text1"/>
          <w:sz w:val="32"/>
          <w:szCs w:val="32"/>
          <w14:textFill>
            <w14:solidFill>
              <w14:schemeClr w14:val="tx1"/>
            </w14:solidFill>
          </w14:textFill>
        </w:rPr>
        <w:t>生态文明实现新突破。</w:t>
      </w:r>
      <w:r>
        <w:rPr>
          <w:rFonts w:eastAsia="仿宋_GB2312"/>
          <w:color w:val="000000" w:themeColor="text1"/>
          <w:sz w:val="32"/>
          <w:szCs w:val="32"/>
          <w14:textFill>
            <w14:solidFill>
              <w14:schemeClr w14:val="tx1"/>
            </w14:solidFill>
          </w14:textFill>
        </w:rPr>
        <w:t>全力打好大气、水、土壤污染防治三大战役。大力推进购买式造林，全县造林面积大幅度增加，森林覆盖率由2015</w:t>
      </w:r>
      <w:r>
        <w:rPr>
          <w:rFonts w:hint="eastAsia" w:eastAsia="仿宋_GB2312"/>
          <w:color w:val="000000" w:themeColor="text1"/>
          <w:sz w:val="32"/>
          <w:szCs w:val="32"/>
          <w14:textFill>
            <w14:solidFill>
              <w14:schemeClr w14:val="tx1"/>
            </w14:solidFill>
          </w14:textFill>
        </w:rPr>
        <w:t>年</w:t>
      </w:r>
      <w:r>
        <w:rPr>
          <w:rFonts w:eastAsia="仿宋_GB2312"/>
          <w:color w:val="000000" w:themeColor="text1"/>
          <w:sz w:val="32"/>
          <w:szCs w:val="32"/>
          <w14:textFill>
            <w14:solidFill>
              <w14:schemeClr w14:val="tx1"/>
            </w14:solidFill>
          </w14:textFill>
        </w:rPr>
        <w:t>的32.46%提高至2020年的36.66%。在临汾市率先实施了清洁取暖改造工程，对县城集中供暖设备进行了煤改气、煤改电改造，年均空气质量优良天数稳定在300天以上。完成了新昕污水处理厂尾水深度治理、保温提效、提标改造工程，建成并投运金昕污水处理厂，昕水河出境断面水质稳定在Ⅲ类水质标准，城镇集中式饮用水源地水质达标率达100%；农业面源污染防治扎实开展，风险企业土壤环境、工业污染源、医疗废物等监督管理分类跟进，土壤环境持续向好。</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ascii="楷体_GB2312" w:hAnsi="楷体_GB2312" w:eastAsia="楷体_GB2312" w:cs="楷体_GB2312"/>
          <w:b/>
          <w:bCs/>
          <w:color w:val="000000" w:themeColor="text1"/>
          <w:sz w:val="32"/>
          <w:szCs w:val="32"/>
          <w14:textFill>
            <w14:solidFill>
              <w14:schemeClr w14:val="tx1"/>
            </w14:solidFill>
          </w14:textFill>
        </w:rPr>
        <w:t>改革创新激发新活力。</w:t>
      </w:r>
      <w:r>
        <w:rPr>
          <w:rFonts w:eastAsia="仿宋_GB2312"/>
          <w:color w:val="000000" w:themeColor="text1"/>
          <w:sz w:val="32"/>
          <w:szCs w:val="32"/>
          <w14:textFill>
            <w14:solidFill>
              <w14:schemeClr w14:val="tx1"/>
            </w14:solidFill>
          </w14:textFill>
        </w:rPr>
        <w:t>“放管服”改革持续精</w:t>
      </w:r>
      <w:r>
        <w:rPr>
          <w:rFonts w:hint="eastAsia" w:eastAsia="仿宋_GB2312"/>
          <w:color w:val="000000" w:themeColor="text1"/>
          <w:sz w:val="32"/>
          <w:szCs w:val="32"/>
          <w14:textFill>
            <w14:solidFill>
              <w14:schemeClr w14:val="tx1"/>
            </w14:solidFill>
          </w14:textFill>
        </w:rPr>
        <w:t>简</w:t>
      </w:r>
      <w:r>
        <w:rPr>
          <w:rFonts w:eastAsia="仿宋_GB2312"/>
          <w:color w:val="000000" w:themeColor="text1"/>
          <w:sz w:val="32"/>
          <w:szCs w:val="32"/>
          <w14:textFill>
            <w14:solidFill>
              <w14:schemeClr w14:val="tx1"/>
            </w14:solidFill>
          </w14:textFill>
        </w:rPr>
        <w:t>审批事项，简化办理流程，扎实推进政务服务标准化建设，圆满完成相对集中行政许可权改革，实现了“一枚印章管审批”。财税体制、教师“县管校聘”、县乡医疗一体化、商事制度、企业投资项目承诺制、国资国企等改革取得阶段性成效。</w:t>
      </w:r>
      <w:r>
        <w:rPr>
          <w:rFonts w:hint="eastAsia" w:eastAsia="仿宋_GB2312"/>
          <w:color w:val="000000" w:themeColor="text1"/>
          <w:sz w:val="32"/>
          <w:szCs w:val="32"/>
          <w14:textFill>
            <w14:solidFill>
              <w14:schemeClr w14:val="tx1"/>
            </w14:solidFill>
          </w14:textFill>
        </w:rPr>
        <w:t>全面实施了农村产权制度改革，落实国家集体林业综合改革试验区任务，创新了农村基本经营制度，大力实施购买式造林改革，延伸拓展到农村道路、水利、贫困村提升等领域，</w:t>
      </w:r>
      <w:r>
        <w:rPr>
          <w:rFonts w:eastAsia="仿宋_GB2312"/>
          <w:color w:val="000000" w:themeColor="text1"/>
          <w:sz w:val="32"/>
          <w:szCs w:val="32"/>
          <w14:textFill>
            <w14:solidFill>
              <w14:schemeClr w14:val="tx1"/>
            </w14:solidFill>
          </w14:textFill>
        </w:rPr>
        <w:t>激发了乡村活力和群众内生动力。国家发改委将</w:t>
      </w:r>
      <w:r>
        <w:rPr>
          <w:rFonts w:hint="eastAsia" w:eastAsia="仿宋_GB2312"/>
          <w:color w:val="000000" w:themeColor="text1"/>
          <w:sz w:val="32"/>
          <w:szCs w:val="32"/>
          <w14:textFill>
            <w14:solidFill>
              <w14:schemeClr w14:val="tx1"/>
            </w14:solidFill>
          </w14:textFill>
        </w:rPr>
        <w:t>全县</w:t>
      </w:r>
      <w:r>
        <w:rPr>
          <w:rFonts w:eastAsia="仿宋_GB2312"/>
          <w:color w:val="000000" w:themeColor="text1"/>
          <w:sz w:val="32"/>
          <w:szCs w:val="32"/>
          <w14:textFill>
            <w14:solidFill>
              <w14:schemeClr w14:val="tx1"/>
            </w14:solidFill>
          </w14:textFill>
        </w:rPr>
        <w:t>深化农村改革的经验做法作为新时期以工代赈的典型予</w:t>
      </w:r>
      <w:r>
        <w:rPr>
          <w:rFonts w:hint="eastAsia" w:eastAsia="仿宋_GB2312"/>
          <w:color w:val="000000" w:themeColor="text1"/>
          <w:sz w:val="32"/>
          <w:szCs w:val="32"/>
          <w14:textFill>
            <w14:solidFill>
              <w14:schemeClr w14:val="tx1"/>
            </w14:solidFill>
          </w14:textFill>
        </w:rPr>
        <w:t>以</w:t>
      </w:r>
      <w:r>
        <w:rPr>
          <w:rFonts w:eastAsia="仿宋_GB2312"/>
          <w:color w:val="000000" w:themeColor="text1"/>
          <w:sz w:val="32"/>
          <w:szCs w:val="32"/>
          <w14:textFill>
            <w14:solidFill>
              <w14:schemeClr w14:val="tx1"/>
            </w14:solidFill>
          </w14:textFill>
        </w:rPr>
        <w:t>肯定和宣传。</w:t>
      </w:r>
      <w:r>
        <w:rPr>
          <w:rFonts w:hint="eastAsia" w:eastAsia="仿宋_GB2312"/>
          <w:color w:val="000000" w:themeColor="text1"/>
          <w:sz w:val="32"/>
          <w:szCs w:val="32"/>
          <w14:textFill>
            <w14:solidFill>
              <w14:schemeClr w14:val="tx1"/>
            </w14:solidFill>
          </w14:textFill>
        </w:rPr>
        <w:t>试点开展</w:t>
      </w:r>
      <w:r>
        <w:rPr>
          <w:rFonts w:eastAsia="仿宋_GB2312"/>
          <w:color w:val="000000" w:themeColor="text1"/>
          <w:sz w:val="32"/>
          <w:szCs w:val="32"/>
          <w14:textFill>
            <w14:solidFill>
              <w14:schemeClr w14:val="tx1"/>
            </w14:solidFill>
          </w14:textFill>
        </w:rPr>
        <w:t>了生产、供销、信用“三位一体”</w:t>
      </w:r>
      <w:r>
        <w:rPr>
          <w:rFonts w:hint="eastAsia" w:eastAsia="仿宋_GB2312"/>
          <w:color w:val="000000" w:themeColor="text1"/>
          <w:sz w:val="32"/>
          <w:szCs w:val="32"/>
          <w14:textFill>
            <w14:solidFill>
              <w14:schemeClr w14:val="tx1"/>
            </w14:solidFill>
          </w14:textFill>
        </w:rPr>
        <w:t>综合合作</w:t>
      </w:r>
      <w:r>
        <w:rPr>
          <w:rFonts w:eastAsia="仿宋_GB2312"/>
          <w:color w:val="000000" w:themeColor="text1"/>
          <w:sz w:val="32"/>
          <w:szCs w:val="32"/>
          <w14:textFill>
            <w14:solidFill>
              <w14:schemeClr w14:val="tx1"/>
            </w14:solidFill>
          </w14:textFill>
        </w:rPr>
        <w:t>，成立了大宁合作经济联合总社。</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ascii="楷体_GB2312" w:hAnsi="楷体_GB2312" w:eastAsia="楷体_GB2312" w:cs="楷体_GB2312"/>
          <w:b/>
          <w:bCs/>
          <w:color w:val="000000" w:themeColor="text1"/>
          <w:sz w:val="32"/>
          <w:szCs w:val="32"/>
          <w14:textFill>
            <w14:solidFill>
              <w14:schemeClr w14:val="tx1"/>
            </w14:solidFill>
          </w14:textFill>
        </w:rPr>
        <w:t>民生</w:t>
      </w:r>
      <w:r>
        <w:rPr>
          <w:rFonts w:hint="eastAsia" w:ascii="楷体_GB2312" w:hAnsi="楷体_GB2312" w:eastAsia="楷体_GB2312" w:cs="楷体_GB2312"/>
          <w:b/>
          <w:bCs/>
          <w:color w:val="000000" w:themeColor="text1"/>
          <w:sz w:val="32"/>
          <w:szCs w:val="32"/>
          <w14:textFill>
            <w14:solidFill>
              <w14:schemeClr w14:val="tx1"/>
            </w14:solidFill>
          </w14:textFill>
        </w:rPr>
        <w:t>福祉</w:t>
      </w:r>
      <w:r>
        <w:rPr>
          <w:rFonts w:ascii="楷体_GB2312" w:hAnsi="楷体_GB2312" w:eastAsia="楷体_GB2312" w:cs="楷体_GB2312"/>
          <w:b/>
          <w:bCs/>
          <w:color w:val="000000" w:themeColor="text1"/>
          <w:sz w:val="32"/>
          <w:szCs w:val="32"/>
          <w14:textFill>
            <w14:solidFill>
              <w14:schemeClr w14:val="tx1"/>
            </w14:solidFill>
          </w14:textFill>
        </w:rPr>
        <w:t>达到新水平。</w:t>
      </w:r>
      <w:r>
        <w:rPr>
          <w:rFonts w:eastAsia="仿宋_GB2312"/>
          <w:color w:val="000000" w:themeColor="text1"/>
          <w:sz w:val="32"/>
          <w:szCs w:val="32"/>
          <w14:textFill>
            <w14:solidFill>
              <w14:schemeClr w14:val="tx1"/>
            </w14:solidFill>
          </w14:textFill>
        </w:rPr>
        <w:t>聚焦“人人持证、技能社会”建设，大力推行职业技能培训，</w:t>
      </w:r>
      <w:r>
        <w:rPr>
          <w:rFonts w:hint="eastAsia" w:eastAsia="仿宋_GB2312"/>
          <w:color w:val="000000" w:themeColor="text1"/>
          <w:sz w:val="32"/>
          <w:szCs w:val="32"/>
          <w14:textFill>
            <w14:solidFill>
              <w14:schemeClr w14:val="tx1"/>
            </w14:solidFill>
          </w14:textFill>
        </w:rPr>
        <w:t>打造</w:t>
      </w:r>
      <w:r>
        <w:rPr>
          <w:rFonts w:eastAsia="仿宋_GB2312"/>
          <w:color w:val="000000" w:themeColor="text1"/>
          <w:sz w:val="32"/>
          <w:szCs w:val="32"/>
          <w14:textFill>
            <w14:solidFill>
              <w14:schemeClr w14:val="tx1"/>
            </w14:solidFill>
          </w14:textFill>
        </w:rPr>
        <w:t>“大宁技工”品牌。城镇登记失业率控制在</w:t>
      </w:r>
      <w:r>
        <w:rPr>
          <w:rFonts w:hint="eastAsia" w:eastAsia="仿宋_GB2312"/>
          <w:color w:val="000000" w:themeColor="text1"/>
          <w:sz w:val="32"/>
          <w:szCs w:val="32"/>
          <w14:textFill>
            <w14:solidFill>
              <w14:schemeClr w14:val="tx1"/>
            </w14:solidFill>
          </w14:textFill>
        </w:rPr>
        <w:t>4.5</w:t>
      </w:r>
      <w:r>
        <w:rPr>
          <w:rFonts w:eastAsia="仿宋_GB2312"/>
          <w:color w:val="000000" w:themeColor="text1"/>
          <w:sz w:val="32"/>
          <w:szCs w:val="32"/>
          <w14:textFill>
            <w14:solidFill>
              <w14:schemeClr w14:val="tx1"/>
            </w14:solidFill>
          </w14:textFill>
        </w:rPr>
        <w:t>%以内。全力保障全县教育优先均衡发展，学前三年毛入园率达99.</w:t>
      </w:r>
      <w:r>
        <w:rPr>
          <w:rFonts w:hint="eastAsia" w:eastAsia="仿宋_GB2312"/>
          <w:color w:val="000000" w:themeColor="text1"/>
          <w:sz w:val="32"/>
          <w:szCs w:val="32"/>
          <w14:textFill>
            <w14:solidFill>
              <w14:schemeClr w14:val="tx1"/>
            </w14:solidFill>
          </w14:textFill>
        </w:rPr>
        <w:t>23</w:t>
      </w:r>
      <w:r>
        <w:rPr>
          <w:rFonts w:eastAsia="仿宋_GB2312"/>
          <w:color w:val="000000" w:themeColor="text1"/>
          <w:sz w:val="32"/>
          <w:szCs w:val="32"/>
          <w14:textFill>
            <w14:solidFill>
              <w14:schemeClr w14:val="tx1"/>
            </w14:solidFill>
          </w14:textFill>
        </w:rPr>
        <w:t>%，全县义务教育巩固率达到98.2%，积极发展教育联合体办学，与襄汾高级中学组建教育联合体；</w:t>
      </w:r>
      <w:r>
        <w:rPr>
          <w:rFonts w:hint="eastAsia" w:eastAsia="仿宋_GB2312"/>
          <w:color w:val="000000" w:themeColor="text1"/>
          <w:sz w:val="32"/>
          <w:szCs w:val="32"/>
          <w14:textFill>
            <w14:solidFill>
              <w14:schemeClr w14:val="tx1"/>
            </w14:solidFill>
          </w14:textFill>
        </w:rPr>
        <w:t>积极推进教育资源整合，兴办农村寄宿制小学，改办大宁一中为高中，实施了大宁二中校园改扩建。</w:t>
      </w:r>
      <w:r>
        <w:rPr>
          <w:rFonts w:eastAsia="仿宋_GB2312"/>
          <w:color w:val="000000" w:themeColor="text1"/>
          <w:sz w:val="32"/>
          <w:szCs w:val="32"/>
          <w14:textFill>
            <w14:solidFill>
              <w14:schemeClr w14:val="tx1"/>
            </w14:solidFill>
          </w14:textFill>
        </w:rPr>
        <w:t>医疗卫生事业成果丰硕，成功创建“全国健康促进示范县”“全省县乡医疗卫生机构一体化改革示范县”“全省基层中医药工作先进县”“全省计划生育优质服务先进县”，与省、市三甲医院建立医联体，成立山西医科大学第一附属医院大宁分院，实施县人民医院新院区建设项目。完成“三馆”建设并免费对外开放，建成翠微山体育公园等一批公共文化体育活动场所，进一步满足了人民群众精神文化需求。覆盖城乡居民的社会保障体系基本建成，待遇水平稳步提高。落实“三保障三救助”“136”“先诊疗后付费”</w:t>
      </w:r>
      <w:r>
        <w:rPr>
          <w:rFonts w:eastAsia="仿宋_GB2312"/>
          <w:color w:val="000000" w:themeColor="text1"/>
          <w:spacing w:val="-6"/>
          <w:sz w:val="32"/>
          <w:szCs w:val="32"/>
          <w14:textFill>
            <w14:solidFill>
              <w14:schemeClr w14:val="tx1"/>
            </w14:solidFill>
          </w14:textFill>
        </w:rPr>
        <w:t>“一站式”“双签约”服务等政策，贫困人口“双签约”实现了全覆盖。</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ascii="楷体_GB2312" w:hAnsi="楷体_GB2312" w:eastAsia="楷体_GB2312" w:cs="楷体_GB2312"/>
          <w:b/>
          <w:bCs/>
          <w:color w:val="000000" w:themeColor="text1"/>
          <w:sz w:val="32"/>
          <w:szCs w:val="32"/>
          <w14:textFill>
            <w14:solidFill>
              <w14:schemeClr w14:val="tx1"/>
            </w14:solidFill>
          </w14:textFill>
        </w:rPr>
        <w:t>社会治理取得新成效。</w:t>
      </w:r>
      <w:r>
        <w:rPr>
          <w:rFonts w:eastAsia="仿宋_GB2312"/>
          <w:color w:val="000000" w:themeColor="text1"/>
          <w:sz w:val="32"/>
          <w:szCs w:val="32"/>
          <w14:textFill>
            <w14:solidFill>
              <w14:schemeClr w14:val="tx1"/>
            </w14:solidFill>
          </w14:textFill>
        </w:rPr>
        <w:t>扎实推进“平安大宁”“法治大宁”建设及“三零”单位创建，人民群众安全感、获得感、幸福感调查全省排名前列。开展“四个重点”信访矛盾化解攻坚战，全县村（社区）“零上访”达标率86.2%，企事业单位“零上访”达标率100%。严格落实新冠疫情联防联控举措，疫情防控取得重大胜利。全力推进食品安全监督检查，全面提升食品安全综合治理能力，成功创建“山西省食品安全示范县”。深入开展扫黑除恶专项斗争，统筹推进“黄赌毒”“盗抢骗”等专项整治行动，社会秩序和谐稳定。以社会主义核心价值观为统领，以基层“三治融合”为抓手，深化群众性精神文明创建活动，涌现出一批先进典型。</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5" w:name="_Toc69556772"/>
      <w:r>
        <w:rPr>
          <w:color w:val="000000" w:themeColor="text1"/>
          <w:kern w:val="2"/>
          <w:sz w:val="32"/>
          <w:szCs w:val="32"/>
          <w:lang w:eastAsia="zh-CN"/>
          <w14:textFill>
            <w14:solidFill>
              <w14:schemeClr w14:val="tx1"/>
            </w14:solidFill>
          </w14:textFill>
        </w:rPr>
        <w:t>第二节  发展环境</w:t>
      </w:r>
      <w:bookmarkEnd w:id="5"/>
    </w:p>
    <w:p>
      <w:pPr>
        <w:spacing w:line="600" w:lineRule="exact"/>
        <w:ind w:firstLine="616" w:firstLineChars="200"/>
        <w:rPr>
          <w:rFonts w:eastAsia="仿宋_GB2312"/>
          <w:color w:val="000000" w:themeColor="text1"/>
          <w:spacing w:val="-6"/>
          <w:sz w:val="32"/>
          <w:szCs w:val="32"/>
          <w14:textFill>
            <w14:solidFill>
              <w14:schemeClr w14:val="tx1"/>
            </w14:solidFill>
          </w14:textFill>
        </w:rPr>
      </w:pPr>
      <w:r>
        <w:rPr>
          <w:rFonts w:eastAsia="仿宋_GB2312"/>
          <w:color w:val="000000" w:themeColor="text1"/>
          <w:spacing w:val="-6"/>
          <w:sz w:val="32"/>
          <w:szCs w:val="32"/>
          <w14:textFill>
            <w14:solidFill>
              <w14:schemeClr w14:val="tx1"/>
            </w14:solidFill>
          </w14:textFill>
        </w:rPr>
        <w:t>当今世界正经历百年未有之大变局，新一轮科技革命和产业变革深入发展，和平与发展仍然是时代主题，人类命运共同体理念深入人心，同时不稳定性不确定性明显增加，新冠肺炎疫情影响广泛深远，能源治理格局更趋复杂，世界进入动荡变革期。</w:t>
      </w:r>
      <w:r>
        <w:rPr>
          <w:rFonts w:eastAsia="仿宋_GB2312"/>
          <w:b/>
          <w:bCs/>
          <w:color w:val="000000" w:themeColor="text1"/>
          <w:spacing w:val="-6"/>
          <w:sz w:val="32"/>
          <w:szCs w:val="32"/>
          <w14:textFill>
            <w14:solidFill>
              <w14:schemeClr w14:val="tx1"/>
            </w14:solidFill>
          </w14:textFill>
        </w:rPr>
        <w:t>从全国看，</w:t>
      </w:r>
      <w:r>
        <w:rPr>
          <w:rFonts w:eastAsia="仿宋_GB2312"/>
          <w:color w:val="000000" w:themeColor="text1"/>
          <w:spacing w:val="-6"/>
          <w:sz w:val="32"/>
          <w:szCs w:val="32"/>
          <w14:textFill>
            <w14:solidFill>
              <w14:schemeClr w14:val="tx1"/>
            </w14:solidFill>
          </w14:textFill>
        </w:rPr>
        <w:t>我国开启建设社会主义现代化强国新征程，已转向高质量发展阶段，践行新发展理念的能力和水平不断提升，</w:t>
      </w:r>
      <w:r>
        <w:rPr>
          <w:rFonts w:hint="eastAsia" w:eastAsia="仿宋_GB2312"/>
          <w:color w:val="000000" w:themeColor="text1"/>
          <w:spacing w:val="-6"/>
          <w:sz w:val="32"/>
          <w:szCs w:val="32"/>
          <w14:textFill>
            <w14:solidFill>
              <w14:schemeClr w14:val="tx1"/>
            </w14:solidFill>
          </w14:textFill>
        </w:rPr>
        <w:t>双循环</w:t>
      </w:r>
      <w:r>
        <w:rPr>
          <w:rFonts w:eastAsia="仿宋_GB2312"/>
          <w:color w:val="000000" w:themeColor="text1"/>
          <w:spacing w:val="-6"/>
          <w:sz w:val="32"/>
          <w:szCs w:val="32"/>
          <w14:textFill>
            <w14:solidFill>
              <w14:schemeClr w14:val="tx1"/>
            </w14:solidFill>
          </w14:textFill>
        </w:rPr>
        <w:t>新发展格局加快构建，制度优势显著，治理效能提升，经济长期向好，物质基础雄厚，人力资源丰富，市场空间广阔，发展韧性强劲，社会大局稳定，发展具有多方面有利条件。</w:t>
      </w:r>
      <w:r>
        <w:rPr>
          <w:rFonts w:eastAsia="仿宋_GB2312"/>
          <w:b/>
          <w:bCs/>
          <w:color w:val="000000" w:themeColor="text1"/>
          <w:spacing w:val="-6"/>
          <w:sz w:val="32"/>
          <w:szCs w:val="32"/>
          <w14:textFill>
            <w14:solidFill>
              <w14:schemeClr w14:val="tx1"/>
            </w14:solidFill>
          </w14:textFill>
        </w:rPr>
        <w:t>从全省看，</w:t>
      </w:r>
      <w:r>
        <w:rPr>
          <w:rFonts w:eastAsia="仿宋_GB2312"/>
          <w:color w:val="000000" w:themeColor="text1"/>
          <w:spacing w:val="-6"/>
          <w:sz w:val="32"/>
          <w:szCs w:val="32"/>
          <w14:textFill>
            <w14:solidFill>
              <w14:schemeClr w14:val="tx1"/>
            </w14:solidFill>
          </w14:textFill>
        </w:rPr>
        <w:t>全省经济稳中向好、长期向好的基本趋势没有变，国家赋予山西转型综改试验区建设、能源革命综合改革试点等重大政策和重大战略，坚持“四为四高两同步”总体思路和要求，以转型为纲，构建起“一切为了转型、一切服务转型”的工作格局，聚焦</w:t>
      </w:r>
      <w:r>
        <w:rPr>
          <w:rFonts w:hint="eastAsia" w:eastAsia="仿宋_GB2312"/>
          <w:color w:val="000000" w:themeColor="text1"/>
          <w:spacing w:val="-6"/>
          <w:sz w:val="32"/>
          <w:szCs w:val="32"/>
          <w14:textFill>
            <w14:solidFill>
              <w14:schemeClr w14:val="tx1"/>
            </w14:solidFill>
          </w14:textFill>
        </w:rPr>
        <w:t>“</w:t>
      </w:r>
      <w:r>
        <w:rPr>
          <w:rFonts w:eastAsia="仿宋_GB2312"/>
          <w:color w:val="000000" w:themeColor="text1"/>
          <w:spacing w:val="-6"/>
          <w:sz w:val="32"/>
          <w:szCs w:val="32"/>
          <w14:textFill>
            <w14:solidFill>
              <w14:schemeClr w14:val="tx1"/>
            </w14:solidFill>
          </w14:textFill>
        </w:rPr>
        <w:t>六新</w:t>
      </w:r>
      <w:r>
        <w:rPr>
          <w:rFonts w:hint="eastAsia" w:eastAsia="仿宋_GB2312"/>
          <w:color w:val="000000" w:themeColor="text1"/>
          <w:spacing w:val="-6"/>
          <w:sz w:val="32"/>
          <w:szCs w:val="32"/>
          <w14:textFill>
            <w14:solidFill>
              <w14:schemeClr w14:val="tx1"/>
            </w14:solidFill>
          </w14:textFill>
        </w:rPr>
        <w:t>”</w:t>
      </w:r>
      <w:r>
        <w:rPr>
          <w:rFonts w:eastAsia="仿宋_GB2312"/>
          <w:color w:val="000000" w:themeColor="text1"/>
          <w:spacing w:val="-6"/>
          <w:sz w:val="32"/>
          <w:szCs w:val="32"/>
          <w14:textFill>
            <w14:solidFill>
              <w14:schemeClr w14:val="tx1"/>
            </w14:solidFill>
          </w14:textFill>
        </w:rPr>
        <w:t>率先突破，在转型发展上率先</w:t>
      </w:r>
      <w:r>
        <w:rPr>
          <w:rFonts w:hint="eastAsia" w:eastAsia="仿宋_GB2312"/>
          <w:color w:val="000000" w:themeColor="text1"/>
          <w:spacing w:val="-6"/>
          <w:sz w:val="32"/>
          <w:szCs w:val="32"/>
          <w14:textFill>
            <w14:solidFill>
              <w14:schemeClr w14:val="tx1"/>
            </w14:solidFill>
          </w14:textFill>
        </w:rPr>
        <w:t>蹚</w:t>
      </w:r>
      <w:r>
        <w:rPr>
          <w:rFonts w:eastAsia="仿宋_GB2312"/>
          <w:color w:val="000000" w:themeColor="text1"/>
          <w:spacing w:val="-6"/>
          <w:sz w:val="32"/>
          <w:szCs w:val="32"/>
          <w14:textFill>
            <w14:solidFill>
              <w14:schemeClr w14:val="tx1"/>
            </w14:solidFill>
          </w14:textFill>
        </w:rPr>
        <w:t>出一条新路来，着力打造“一主三副六市域中心”区域空间布局、黄河长城太行山三大旅游板块，全省经济社会发展的空间结构将发生深刻变化。</w:t>
      </w:r>
      <w:r>
        <w:rPr>
          <w:rFonts w:eastAsia="仿宋_GB2312"/>
          <w:b/>
          <w:bCs/>
          <w:color w:val="000000" w:themeColor="text1"/>
          <w:spacing w:val="-6"/>
          <w:sz w:val="32"/>
          <w:szCs w:val="32"/>
          <w14:textFill>
            <w14:solidFill>
              <w14:schemeClr w14:val="tx1"/>
            </w14:solidFill>
          </w14:textFill>
        </w:rPr>
        <w:t>从全市看，</w:t>
      </w:r>
      <w:r>
        <w:rPr>
          <w:rFonts w:eastAsia="仿宋_GB2312"/>
          <w:color w:val="000000" w:themeColor="text1"/>
          <w:spacing w:val="-6"/>
          <w:sz w:val="32"/>
          <w:szCs w:val="32"/>
          <w14:textFill>
            <w14:solidFill>
              <w14:schemeClr w14:val="tx1"/>
            </w14:solidFill>
          </w14:textFill>
        </w:rPr>
        <w:t>市委、市政府带领全市人民坚持新发展理念，按照“一三四三”工作思路，对标对表全力谋划打造省域副中心城市，省域副中心城市建设处于关键期；统筹沿黄、沿汾、沿太岳“三大板块”，区域空间布局处于塑型期；狠抓开发区建设、能源革命、项目建设、改革创新“四大牵引”，高质量高速度发展处于窗口期；力争环保倒逼转型、</w:t>
      </w:r>
      <w:bookmarkStart w:id="6" w:name="_Hlk60128722"/>
      <w:r>
        <w:rPr>
          <w:rFonts w:eastAsia="仿宋_GB2312"/>
          <w:color w:val="000000" w:themeColor="text1"/>
          <w:spacing w:val="-6"/>
          <w:sz w:val="32"/>
          <w:szCs w:val="32"/>
          <w14:textFill>
            <w14:solidFill>
              <w14:schemeClr w14:val="tx1"/>
            </w14:solidFill>
          </w14:textFill>
        </w:rPr>
        <w:t>装备制造业发展、文旅融合发展走在全省前列，</w:t>
      </w:r>
      <w:bookmarkEnd w:id="6"/>
      <w:r>
        <w:rPr>
          <w:rFonts w:eastAsia="仿宋_GB2312"/>
          <w:color w:val="000000" w:themeColor="text1"/>
          <w:spacing w:val="-6"/>
          <w:sz w:val="32"/>
          <w:szCs w:val="32"/>
          <w14:textFill>
            <w14:solidFill>
              <w14:schemeClr w14:val="tx1"/>
            </w14:solidFill>
          </w14:textFill>
        </w:rPr>
        <w:t>打造“五区一枢纽”，绿色崛起处于蓄势爆发期。</w:t>
      </w:r>
    </w:p>
    <w:p>
      <w:pPr>
        <w:spacing w:line="600" w:lineRule="exact"/>
        <w:ind w:firstLine="619" w:firstLineChars="200"/>
        <w:rPr>
          <w:rFonts w:eastAsia="仿宋_GB2312"/>
          <w:color w:val="000000" w:themeColor="text1"/>
          <w:spacing w:val="-6"/>
          <w:sz w:val="32"/>
          <w:szCs w:val="32"/>
          <w14:textFill>
            <w14:solidFill>
              <w14:schemeClr w14:val="tx1"/>
            </w14:solidFill>
          </w14:textFill>
        </w:rPr>
      </w:pPr>
      <w:r>
        <w:rPr>
          <w:rFonts w:eastAsia="仿宋_GB2312"/>
          <w:b/>
          <w:bCs/>
          <w:color w:val="000000" w:themeColor="text1"/>
          <w:spacing w:val="-6"/>
          <w:sz w:val="32"/>
          <w:szCs w:val="32"/>
          <w14:textFill>
            <w14:solidFill>
              <w14:schemeClr w14:val="tx1"/>
            </w14:solidFill>
          </w14:textFill>
        </w:rPr>
        <w:t>从全县看，</w:t>
      </w:r>
      <w:r>
        <w:rPr>
          <w:rFonts w:eastAsia="仿宋_GB2312"/>
          <w:color w:val="000000" w:themeColor="text1"/>
          <w:spacing w:val="-6"/>
          <w:sz w:val="32"/>
          <w:szCs w:val="32"/>
          <w14:textFill>
            <w14:solidFill>
              <w14:schemeClr w14:val="tx1"/>
            </w14:solidFill>
          </w14:textFill>
        </w:rPr>
        <w:t>经过“十三五”时期发展，大宁已站在新的历史起点上，全县经济总体保持稳中有进、稳中向好加速的态势，特别是经过多年的积累和储备，具备了实现持续健康发展、厚积薄发的综合优势。</w:t>
      </w:r>
      <w:r>
        <w:rPr>
          <w:rFonts w:eastAsia="仿宋_GB2312"/>
          <w:b/>
          <w:bCs/>
          <w:color w:val="000000" w:themeColor="text1"/>
          <w:spacing w:val="-6"/>
          <w:sz w:val="32"/>
          <w:szCs w:val="32"/>
          <w14:textFill>
            <w14:solidFill>
              <w14:schemeClr w14:val="tx1"/>
            </w14:solidFill>
          </w14:textFill>
        </w:rPr>
        <w:t>国家省市重大战略赋能</w:t>
      </w:r>
      <w:r>
        <w:rPr>
          <w:rFonts w:hint="eastAsia" w:eastAsia="仿宋_GB2312"/>
          <w:b/>
          <w:bCs/>
          <w:color w:val="000000" w:themeColor="text1"/>
          <w:spacing w:val="-6"/>
          <w:sz w:val="32"/>
          <w:szCs w:val="32"/>
          <w14:textFill>
            <w14:solidFill>
              <w14:schemeClr w14:val="tx1"/>
            </w14:solidFill>
          </w14:textFill>
        </w:rPr>
        <w:t>，</w:t>
      </w:r>
      <w:r>
        <w:rPr>
          <w:rFonts w:eastAsia="仿宋_GB2312"/>
          <w:color w:val="000000" w:themeColor="text1"/>
          <w:spacing w:val="-6"/>
          <w:sz w:val="32"/>
          <w:szCs w:val="32"/>
          <w14:textFill>
            <w14:solidFill>
              <w14:schemeClr w14:val="tx1"/>
            </w14:solidFill>
          </w14:textFill>
        </w:rPr>
        <w:t>国家的“一带一路”、京津冀协同发展、中部崛起、双循环新发展格局，特别是黄河流域生态保护和高质量发展等重大战略，省委实施创新驱动、科教兴省、人才强省战略、“136”城镇空间布局战略等，临汾市实施“1343”工作思路等，都给</w:t>
      </w:r>
      <w:r>
        <w:rPr>
          <w:rFonts w:hint="eastAsia" w:eastAsia="仿宋_GB2312"/>
          <w:color w:val="000000" w:themeColor="text1"/>
          <w:spacing w:val="-6"/>
          <w:sz w:val="32"/>
          <w:szCs w:val="32"/>
          <w14:textFill>
            <w14:solidFill>
              <w14:schemeClr w14:val="tx1"/>
            </w14:solidFill>
          </w14:textFill>
        </w:rPr>
        <w:t>大宁发展</w:t>
      </w:r>
      <w:r>
        <w:rPr>
          <w:rFonts w:eastAsia="仿宋_GB2312"/>
          <w:color w:val="000000" w:themeColor="text1"/>
          <w:spacing w:val="-6"/>
          <w:sz w:val="32"/>
          <w:szCs w:val="32"/>
          <w14:textFill>
            <w14:solidFill>
              <w14:schemeClr w14:val="tx1"/>
            </w14:solidFill>
          </w14:textFill>
        </w:rPr>
        <w:t>带来</w:t>
      </w:r>
      <w:r>
        <w:rPr>
          <w:rFonts w:hint="eastAsia" w:eastAsia="仿宋_GB2312"/>
          <w:color w:val="000000" w:themeColor="text1"/>
          <w:spacing w:val="-6"/>
          <w:sz w:val="32"/>
          <w:szCs w:val="32"/>
          <w14:textFill>
            <w14:solidFill>
              <w14:schemeClr w14:val="tx1"/>
            </w14:solidFill>
          </w14:textFill>
        </w:rPr>
        <w:t>了</w:t>
      </w:r>
      <w:r>
        <w:rPr>
          <w:rFonts w:eastAsia="仿宋_GB2312"/>
          <w:color w:val="000000" w:themeColor="text1"/>
          <w:spacing w:val="-6"/>
          <w:sz w:val="32"/>
          <w:szCs w:val="32"/>
          <w14:textFill>
            <w14:solidFill>
              <w14:schemeClr w14:val="tx1"/>
            </w14:solidFill>
          </w14:textFill>
        </w:rPr>
        <w:t>机遇、增添了动力。</w:t>
      </w:r>
      <w:r>
        <w:rPr>
          <w:rFonts w:eastAsia="仿宋_GB2312"/>
          <w:b/>
          <w:bCs/>
          <w:color w:val="000000" w:themeColor="text1"/>
          <w:spacing w:val="-6"/>
          <w:sz w:val="32"/>
          <w:szCs w:val="32"/>
          <w14:textFill>
            <w14:solidFill>
              <w14:schemeClr w14:val="tx1"/>
            </w14:solidFill>
          </w14:textFill>
        </w:rPr>
        <w:t>现代经济体系初具雏形</w:t>
      </w:r>
      <w:r>
        <w:rPr>
          <w:rFonts w:hint="eastAsia" w:eastAsia="仿宋_GB2312"/>
          <w:b/>
          <w:bCs/>
          <w:color w:val="000000" w:themeColor="text1"/>
          <w:spacing w:val="-6"/>
          <w:sz w:val="32"/>
          <w:szCs w:val="32"/>
          <w14:textFill>
            <w14:solidFill>
              <w14:schemeClr w14:val="tx1"/>
            </w14:solidFill>
          </w14:textFill>
        </w:rPr>
        <w:t>，</w:t>
      </w:r>
      <w:r>
        <w:rPr>
          <w:rFonts w:eastAsia="仿宋_GB2312"/>
          <w:color w:val="000000" w:themeColor="text1"/>
          <w:spacing w:val="-6"/>
          <w:sz w:val="32"/>
          <w:szCs w:val="32"/>
          <w14:textFill>
            <w14:solidFill>
              <w14:schemeClr w14:val="tx1"/>
            </w14:solidFill>
          </w14:textFill>
        </w:rPr>
        <w:t>现代农业产业体系建设取得重要进展，循环农业发展初具规模；煤层气勘探开发全面铺开，光伏发电、风力发电等</w:t>
      </w:r>
      <w:r>
        <w:rPr>
          <w:rFonts w:hint="eastAsia" w:eastAsia="仿宋_GB2312"/>
          <w:color w:val="000000" w:themeColor="text1"/>
          <w:spacing w:val="-6"/>
          <w:sz w:val="32"/>
          <w:szCs w:val="32"/>
          <w14:textFill>
            <w14:solidFill>
              <w14:schemeClr w14:val="tx1"/>
            </w14:solidFill>
          </w14:textFill>
        </w:rPr>
        <w:t>新能源</w:t>
      </w:r>
      <w:r>
        <w:rPr>
          <w:rFonts w:eastAsia="仿宋_GB2312"/>
          <w:color w:val="000000" w:themeColor="text1"/>
          <w:spacing w:val="-6"/>
          <w:sz w:val="32"/>
          <w:szCs w:val="32"/>
          <w14:textFill>
            <w14:solidFill>
              <w14:schemeClr w14:val="tx1"/>
            </w14:solidFill>
          </w14:textFill>
        </w:rPr>
        <w:t>项目发展迅速，鸿晋公司、宗酒集团、宁扬能源、新大象、花卉、电子元件等企业园区化入驻，工业发展进入快车道；文旅康养等新业态新产业快速布局发展。</w:t>
      </w:r>
      <w:r>
        <w:rPr>
          <w:rFonts w:eastAsia="仿宋_GB2312"/>
          <w:b/>
          <w:bCs/>
          <w:color w:val="000000" w:themeColor="text1"/>
          <w:spacing w:val="-6"/>
          <w:sz w:val="32"/>
          <w:szCs w:val="32"/>
          <w14:textFill>
            <w14:solidFill>
              <w14:schemeClr w14:val="tx1"/>
            </w14:solidFill>
          </w14:textFill>
        </w:rPr>
        <w:t>生态、交通条件持续改善</w:t>
      </w:r>
      <w:r>
        <w:rPr>
          <w:rFonts w:hint="eastAsia" w:eastAsia="仿宋_GB2312"/>
          <w:b/>
          <w:bCs/>
          <w:color w:val="000000" w:themeColor="text1"/>
          <w:spacing w:val="-6"/>
          <w:sz w:val="32"/>
          <w:szCs w:val="32"/>
          <w14:textFill>
            <w14:solidFill>
              <w14:schemeClr w14:val="tx1"/>
            </w14:solidFill>
          </w14:textFill>
        </w:rPr>
        <w:t>，</w:t>
      </w:r>
      <w:r>
        <w:rPr>
          <w:rFonts w:hint="eastAsia" w:eastAsia="仿宋_GB2312"/>
          <w:color w:val="000000" w:themeColor="text1"/>
          <w:spacing w:val="-6"/>
          <w:sz w:val="32"/>
          <w:szCs w:val="32"/>
          <w14:textFill>
            <w14:solidFill>
              <w14:schemeClr w14:val="tx1"/>
            </w14:solidFill>
          </w14:textFill>
        </w:rPr>
        <w:t>全县</w:t>
      </w:r>
      <w:r>
        <w:rPr>
          <w:rFonts w:eastAsia="仿宋_GB2312"/>
          <w:color w:val="000000" w:themeColor="text1"/>
          <w:spacing w:val="-6"/>
          <w:sz w:val="32"/>
          <w:szCs w:val="32"/>
          <w14:textFill>
            <w14:solidFill>
              <w14:schemeClr w14:val="tx1"/>
            </w14:solidFill>
          </w14:textFill>
        </w:rPr>
        <w:t>作为黄河中游重要的水土保持与天然林资源保护区、沿黄三北防护林重点建设县，生态区位十分重要，绿色发展空间广阔。隰吉高速以及沿黄旅游公路等重大交通项目加快建设</w:t>
      </w:r>
      <w:r>
        <w:rPr>
          <w:rFonts w:hint="eastAsia" w:eastAsia="仿宋_GB2312"/>
          <w:color w:val="000000" w:themeColor="text1"/>
          <w:spacing w:val="-6"/>
          <w:sz w:val="32"/>
          <w:szCs w:val="32"/>
          <w14:textFill>
            <w14:solidFill>
              <w14:schemeClr w14:val="tx1"/>
            </w14:solidFill>
          </w14:textFill>
        </w:rPr>
        <w:t>。</w:t>
      </w:r>
      <w:r>
        <w:rPr>
          <w:rFonts w:eastAsia="仿宋_GB2312"/>
          <w:color w:val="000000" w:themeColor="text1"/>
          <w:spacing w:val="-6"/>
          <w:sz w:val="32"/>
          <w:szCs w:val="32"/>
          <w14:textFill>
            <w14:solidFill>
              <w14:schemeClr w14:val="tx1"/>
            </w14:solidFill>
          </w14:textFill>
        </w:rPr>
        <w:t>洪大高速</w:t>
      </w:r>
      <w:r>
        <w:rPr>
          <w:rFonts w:hint="eastAsia" w:eastAsia="仿宋_GB2312"/>
          <w:color w:val="000000" w:themeColor="text1"/>
          <w:spacing w:val="-6"/>
          <w:sz w:val="32"/>
          <w:szCs w:val="32"/>
          <w14:textFill>
            <w14:solidFill>
              <w14:schemeClr w14:val="tx1"/>
            </w14:solidFill>
          </w14:textFill>
        </w:rPr>
        <w:t>纳入规划，</w:t>
      </w:r>
      <w:r>
        <w:rPr>
          <w:rFonts w:eastAsia="仿宋_GB2312"/>
          <w:color w:val="000000" w:themeColor="text1"/>
          <w:spacing w:val="-6"/>
          <w:sz w:val="32"/>
          <w:szCs w:val="32"/>
          <w14:textFill>
            <w14:solidFill>
              <w14:schemeClr w14:val="tx1"/>
            </w14:solidFill>
          </w14:textFill>
        </w:rPr>
        <w:t>县乡村三级公路提质改造，“腹地成网、外延顺畅、四通八达”的交通网络基本形成，</w:t>
      </w:r>
      <w:r>
        <w:rPr>
          <w:rFonts w:hint="eastAsia" w:eastAsia="仿宋_GB2312"/>
          <w:color w:val="000000" w:themeColor="text1"/>
          <w:spacing w:val="-6"/>
          <w:sz w:val="32"/>
          <w:szCs w:val="32"/>
          <w14:textFill>
            <w14:solidFill>
              <w14:schemeClr w14:val="tx1"/>
            </w14:solidFill>
          </w14:textFill>
        </w:rPr>
        <w:t>全县</w:t>
      </w:r>
      <w:r>
        <w:rPr>
          <w:rFonts w:eastAsia="仿宋_GB2312"/>
          <w:color w:val="000000" w:themeColor="text1"/>
          <w:spacing w:val="-6"/>
          <w:sz w:val="32"/>
          <w:szCs w:val="32"/>
          <w14:textFill>
            <w14:solidFill>
              <w14:schemeClr w14:val="tx1"/>
            </w14:solidFill>
          </w14:textFill>
        </w:rPr>
        <w:t>融入区域新发展格局</w:t>
      </w:r>
      <w:r>
        <w:rPr>
          <w:rFonts w:hint="eastAsia" w:eastAsia="仿宋_GB2312"/>
          <w:color w:val="000000" w:themeColor="text1"/>
          <w:spacing w:val="-6"/>
          <w:sz w:val="32"/>
          <w:szCs w:val="32"/>
          <w14:textFill>
            <w14:solidFill>
              <w14:schemeClr w14:val="tx1"/>
            </w14:solidFill>
          </w14:textFill>
        </w:rPr>
        <w:t>，</w:t>
      </w:r>
      <w:r>
        <w:rPr>
          <w:rFonts w:eastAsia="仿宋_GB2312"/>
          <w:color w:val="000000" w:themeColor="text1"/>
          <w:spacing w:val="-6"/>
          <w:sz w:val="32"/>
          <w:szCs w:val="32"/>
          <w14:textFill>
            <w14:solidFill>
              <w14:schemeClr w14:val="tx1"/>
            </w14:solidFill>
          </w14:textFill>
        </w:rPr>
        <w:t>“出行难”的交通症结有效破解。</w:t>
      </w:r>
      <w:r>
        <w:rPr>
          <w:rFonts w:eastAsia="仿宋_GB2312"/>
          <w:b/>
          <w:bCs/>
          <w:color w:val="000000" w:themeColor="text1"/>
          <w:spacing w:val="-6"/>
          <w:sz w:val="32"/>
          <w:szCs w:val="32"/>
          <w14:textFill>
            <w14:solidFill>
              <w14:schemeClr w14:val="tx1"/>
            </w14:solidFill>
          </w14:textFill>
        </w:rPr>
        <w:t>各级干部干事创业的氛围浓厚</w:t>
      </w:r>
      <w:r>
        <w:rPr>
          <w:rFonts w:hint="eastAsia" w:eastAsia="仿宋_GB2312"/>
          <w:b/>
          <w:bCs/>
          <w:color w:val="000000" w:themeColor="text1"/>
          <w:spacing w:val="-6"/>
          <w:sz w:val="32"/>
          <w:szCs w:val="32"/>
          <w14:textFill>
            <w14:solidFill>
              <w14:schemeClr w14:val="tx1"/>
            </w14:solidFill>
          </w14:textFill>
        </w:rPr>
        <w:t>，</w:t>
      </w:r>
      <w:r>
        <w:rPr>
          <w:rFonts w:eastAsia="仿宋_GB2312"/>
          <w:color w:val="000000" w:themeColor="text1"/>
          <w:spacing w:val="-6"/>
          <w:sz w:val="32"/>
          <w:szCs w:val="32"/>
          <w14:textFill>
            <w14:solidFill>
              <w14:schemeClr w14:val="tx1"/>
            </w14:solidFill>
          </w14:textFill>
        </w:rPr>
        <w:t>县委、人大、政府、政协四大班子团结一致，群策群力，带领全县人民苦干实干，政治生态净化，用人导向端正，重实干、重实绩、重实效，以结果“论英雄”，弊革风清、人心思进的良好环境已经形成。</w:t>
      </w:r>
    </w:p>
    <w:p>
      <w:pPr>
        <w:spacing w:line="600" w:lineRule="exact"/>
        <w:ind w:firstLine="616" w:firstLineChars="200"/>
        <w:rPr>
          <w:rFonts w:eastAsia="仿宋_GB2312"/>
          <w:color w:val="000000" w:themeColor="text1"/>
          <w:spacing w:val="-6"/>
          <w:sz w:val="32"/>
          <w:szCs w:val="32"/>
          <w14:textFill>
            <w14:solidFill>
              <w14:schemeClr w14:val="tx1"/>
            </w14:solidFill>
          </w14:textFill>
        </w:rPr>
      </w:pPr>
      <w:r>
        <w:rPr>
          <w:rFonts w:eastAsia="仿宋_GB2312"/>
          <w:color w:val="000000" w:themeColor="text1"/>
          <w:spacing w:val="-6"/>
          <w:sz w:val="32"/>
          <w:szCs w:val="32"/>
          <w14:textFill>
            <w14:solidFill>
              <w14:schemeClr w14:val="tx1"/>
            </w14:solidFill>
          </w14:textFill>
        </w:rPr>
        <w:t>同时，在肯定成绩的同时，我们必须清醒地认识到，全县发展过程中还有短板和不足，主要经济指标处于全市后位，经济总量小、基础差、底子薄的基本县情还没有根本改变；煤层气资源优势没有完全转化为招商引资优势，县域企业促进财政增收的支撑作用还不强；文化旅游产业发展滞后，缺乏较为完备的旅游景点，融入“黄河”旅游板块还需加倍努力；农业产业结构不优、规模不大、品牌不亮，精深加工企业少，电商、冷链物流发展缓慢，农民持续增收面临较大压力；县城建设和管理水平不高，农村基础设施仍然较为薄弱，教育、医疗服务难以满足人民群众需求，统筹城乡发展任重道远</w:t>
      </w:r>
      <w:r>
        <w:rPr>
          <w:rFonts w:hint="eastAsia" w:eastAsia="仿宋_GB2312"/>
          <w:color w:val="000000" w:themeColor="text1"/>
          <w:spacing w:val="-6"/>
          <w:sz w:val="32"/>
          <w:szCs w:val="32"/>
          <w14:textFill>
            <w14:solidFill>
              <w14:schemeClr w14:val="tx1"/>
            </w14:solidFill>
          </w14:textFill>
        </w:rPr>
        <w:t>。</w:t>
      </w:r>
    </w:p>
    <w:p>
      <w:pPr>
        <w:spacing w:line="600" w:lineRule="exact"/>
        <w:ind w:firstLine="616" w:firstLineChars="200"/>
        <w:rPr>
          <w:rFonts w:eastAsia="仿宋_GB2312"/>
          <w:color w:val="000000" w:themeColor="text1"/>
          <w:spacing w:val="-6"/>
          <w:sz w:val="32"/>
          <w:szCs w:val="32"/>
          <w14:textFill>
            <w14:solidFill>
              <w14:schemeClr w14:val="tx1"/>
            </w14:solidFill>
          </w14:textFill>
        </w:rPr>
      </w:pPr>
      <w:r>
        <w:rPr>
          <w:rFonts w:eastAsia="仿宋_GB2312"/>
          <w:color w:val="000000" w:themeColor="text1"/>
          <w:spacing w:val="-6"/>
          <w:sz w:val="32"/>
          <w:szCs w:val="32"/>
          <w14:textFill>
            <w14:solidFill>
              <w14:schemeClr w14:val="tx1"/>
            </w14:solidFill>
          </w14:textFill>
        </w:rPr>
        <w:t>综合判断，“十四五”时期，大宁仍处于重要战略机遇期，同时也面临矛盾叠加、风险隐患增多的严峻挑战，但外部机遇大于挑战。必须立足县情，增强机遇意识和风险意识，保持战略定力，认识和把握发展规律，善于在危机中育先机、于变局中开新局，抓住机遇，应对挑战，在高质量高速度发展中干出新气象、展现新作为。</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7" w:name="_Toc69556773"/>
      <w:r>
        <w:rPr>
          <w:color w:val="000000" w:themeColor="text1"/>
          <w:kern w:val="2"/>
          <w:sz w:val="32"/>
          <w:szCs w:val="32"/>
          <w:lang w:eastAsia="zh-CN"/>
          <w14:textFill>
            <w14:solidFill>
              <w14:schemeClr w14:val="tx1"/>
            </w14:solidFill>
          </w14:textFill>
        </w:rPr>
        <w:t>第</w:t>
      </w:r>
      <w:r>
        <w:rPr>
          <w:rFonts w:hint="eastAsia"/>
          <w:color w:val="000000" w:themeColor="text1"/>
          <w:kern w:val="2"/>
          <w:sz w:val="32"/>
          <w:szCs w:val="32"/>
          <w:lang w:eastAsia="zh-CN"/>
          <w14:textFill>
            <w14:solidFill>
              <w14:schemeClr w14:val="tx1"/>
            </w14:solidFill>
          </w14:textFill>
        </w:rPr>
        <w:t>三</w:t>
      </w:r>
      <w:r>
        <w:rPr>
          <w:color w:val="000000" w:themeColor="text1"/>
          <w:kern w:val="2"/>
          <w:sz w:val="32"/>
          <w:szCs w:val="32"/>
          <w:lang w:eastAsia="zh-CN"/>
          <w14:textFill>
            <w14:solidFill>
              <w14:schemeClr w14:val="tx1"/>
            </w14:solidFill>
          </w14:textFill>
        </w:rPr>
        <w:t xml:space="preserve">节  </w:t>
      </w:r>
      <w:r>
        <w:rPr>
          <w:rFonts w:hint="eastAsia"/>
          <w:color w:val="000000" w:themeColor="text1"/>
          <w:kern w:val="2"/>
          <w:sz w:val="32"/>
          <w:szCs w:val="32"/>
          <w:lang w:eastAsia="zh-CN"/>
          <w14:textFill>
            <w14:solidFill>
              <w14:schemeClr w14:val="tx1"/>
            </w14:solidFill>
          </w14:textFill>
        </w:rPr>
        <w:t>指导思想</w:t>
      </w:r>
      <w:bookmarkEnd w:id="7"/>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以习近平新时代中国特色社会主义思想为指导，全面贯彻党的十九大和十九届二中、三中、四中、五中全会精神，深入贯彻习近平总书记视察山西重要讲话重要指示、“三篇光辉文献”精神，围绕省委“四为四高两同步”总体思路和要求、市委“1343”工作思路，立足新发展阶段，贯彻新发展理念，紧抓构建新发展格局机遇，以推动高质量高速度发展为主题，统筹推进乡村振兴、产业升级、民生优先、绿色发展、社会治理“五大战略”，</w:t>
      </w:r>
      <w:r>
        <w:rPr>
          <w:rFonts w:hint="eastAsia" w:eastAsia="仿宋_GB2312"/>
          <w:b/>
          <w:bCs/>
          <w:color w:val="000000" w:themeColor="text1"/>
          <w:sz w:val="32"/>
          <w:szCs w:val="32"/>
          <w14:textFill>
            <w14:solidFill>
              <w14:schemeClr w14:val="tx1"/>
            </w14:solidFill>
          </w14:textFill>
        </w:rPr>
        <w:t>全面实施</w:t>
      </w:r>
      <w:r>
        <w:rPr>
          <w:rFonts w:eastAsia="仿宋_GB2312"/>
          <w:b/>
          <w:bCs/>
          <w:color w:val="000000" w:themeColor="text1"/>
          <w:sz w:val="32"/>
          <w:szCs w:val="32"/>
          <w14:textFill>
            <w14:solidFill>
              <w14:schemeClr w14:val="tx1"/>
            </w14:solidFill>
          </w14:textFill>
        </w:rPr>
        <w:t>城乡融合发展、创新驱动引领、深化改革开放“三大</w:t>
      </w:r>
      <w:r>
        <w:rPr>
          <w:rFonts w:hint="eastAsia" w:eastAsia="仿宋_GB2312"/>
          <w:b/>
          <w:bCs/>
          <w:color w:val="000000" w:themeColor="text1"/>
          <w:sz w:val="32"/>
          <w:szCs w:val="32"/>
          <w14:textFill>
            <w14:solidFill>
              <w14:schemeClr w14:val="tx1"/>
            </w14:solidFill>
          </w14:textFill>
        </w:rPr>
        <w:t>举措</w:t>
      </w:r>
      <w:r>
        <w:rPr>
          <w:rFonts w:eastAsia="仿宋_GB2312"/>
          <w:b/>
          <w:bCs/>
          <w:color w:val="000000" w:themeColor="text1"/>
          <w:sz w:val="32"/>
          <w:szCs w:val="32"/>
          <w14:textFill>
            <w14:solidFill>
              <w14:schemeClr w14:val="tx1"/>
            </w14:solidFill>
          </w14:textFill>
        </w:rPr>
        <w:t>”，努力实现更高质量、更有效率、更加公平、更可持续、更为安全的发展，奋力谱写大宁经济社会高质量高速度发展新篇章，在山西转型出雏型、临汾构建省域副中心城市中彰显大宁担当。</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8" w:name="_Toc69556774"/>
      <w:r>
        <w:rPr>
          <w:rFonts w:hint="eastAsia"/>
          <w:color w:val="000000" w:themeColor="text1"/>
          <w:kern w:val="2"/>
          <w:sz w:val="32"/>
          <w:szCs w:val="32"/>
          <w:lang w:eastAsia="zh-CN"/>
          <w14:textFill>
            <w14:solidFill>
              <w14:schemeClr w14:val="tx1"/>
            </w14:solidFill>
          </w14:textFill>
        </w:rPr>
        <w:t>第四节  基本原则</w:t>
      </w:r>
      <w:bookmarkEnd w:id="8"/>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——坚持党的全面领导。</w:t>
      </w:r>
      <w:r>
        <w:rPr>
          <w:rFonts w:eastAsia="仿宋_GB2312"/>
          <w:color w:val="000000" w:themeColor="text1"/>
          <w:sz w:val="32"/>
          <w:szCs w:val="32"/>
          <w14:textFill>
            <w14:solidFill>
              <w14:schemeClr w14:val="tx1"/>
            </w14:solidFill>
          </w14:textFill>
        </w:rPr>
        <w:t>坚持和完善党领导经济社会发展的体制机制，坚持和完善中国特色社会主义制度，不断提高贯彻新发展理念、构建新发展格局能力和水平，为实现高质量高速度发展提供根本保证。</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——坚持以人民为中心。</w:t>
      </w:r>
      <w:r>
        <w:rPr>
          <w:rFonts w:eastAsia="仿宋_GB2312"/>
          <w:color w:val="000000" w:themeColor="text1"/>
          <w:sz w:val="32"/>
          <w:szCs w:val="32"/>
          <w14:textFill>
            <w14:solidFill>
              <w14:schemeClr w14:val="tx1"/>
            </w14:solidFill>
          </w14:textFill>
        </w:rPr>
        <w:t>坚持人民主体地位，坚持共同富裕方向，始终做到发展为了人民、发展依靠人民、发展成果由人民共享，维护人民根本利益，激发全体人民积极性、主动性、创造性，促进社会公平，增进民生福祉，不断实现人民对美好生活的向往。</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——坚持新发展理念。</w:t>
      </w:r>
      <w:r>
        <w:rPr>
          <w:rFonts w:eastAsia="仿宋_GB2312"/>
          <w:color w:val="000000" w:themeColor="text1"/>
          <w:sz w:val="32"/>
          <w:szCs w:val="32"/>
          <w14:textFill>
            <w14:solidFill>
              <w14:schemeClr w14:val="tx1"/>
            </w14:solidFill>
          </w14:textFill>
        </w:rPr>
        <w:t>把新发展理念贯穿发展全过程和各领域，构建新发展格局，切实转变发展方式，推动质量变革、效率变革、动力变革，实现更高质量、更有效率、更加公平、更可持续、更为安全的发展。</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——坚持深化改革开放。</w:t>
      </w:r>
      <w:r>
        <w:rPr>
          <w:rFonts w:eastAsia="仿宋_GB2312"/>
          <w:color w:val="000000" w:themeColor="text1"/>
          <w:sz w:val="32"/>
          <w:szCs w:val="32"/>
          <w14:textFill>
            <w14:solidFill>
              <w14:schemeClr w14:val="tx1"/>
            </w14:solidFill>
          </w14:textFill>
        </w:rPr>
        <w:t>坚定不移推进改革，坚定不移扩大开放，加强治理体系和治理能力现代化建设，破除制约高质量发展、高品质生活的体制机制障碍，强化有利于提高资源配置效率、有利于调动全社会积极性的重大改革开放举措，持续增强发展动力和活力。</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——坚持系统观念。</w:t>
      </w:r>
      <w:r>
        <w:rPr>
          <w:rFonts w:eastAsia="仿宋_GB2312"/>
          <w:color w:val="000000" w:themeColor="text1"/>
          <w:sz w:val="32"/>
          <w:szCs w:val="32"/>
          <w14:textFill>
            <w14:solidFill>
              <w14:schemeClr w14:val="tx1"/>
            </w14:solidFill>
          </w14:textFill>
        </w:rPr>
        <w:t>加强前瞻性思考、全局性谋划、战略性布局、整体性推进，统筹发展与安全，着力固根基、扬优势、补短板、强弱项，注重防范化解重大风险挑战，实现发展质量、结构、规模、速度、效益、安全相统一。</w:t>
      </w:r>
    </w:p>
    <w:p>
      <w:pPr>
        <w:pStyle w:val="4"/>
        <w:keepLines/>
        <w:adjustRightInd w:val="0"/>
        <w:spacing w:before="156" w:after="156" w:line="600" w:lineRule="exact"/>
        <w:textAlignment w:val="center"/>
        <w:rPr>
          <w:color w:val="000000" w:themeColor="text1"/>
          <w:kern w:val="2"/>
          <w:sz w:val="32"/>
          <w:szCs w:val="32"/>
          <w:lang w:eastAsia="zh-CN"/>
          <w14:textFill>
            <w14:solidFill>
              <w14:schemeClr w14:val="tx1"/>
            </w14:solidFill>
          </w14:textFill>
        </w:rPr>
      </w:pPr>
      <w:bookmarkStart w:id="9" w:name="_Toc69556775"/>
      <w:r>
        <w:rPr>
          <w:color w:val="000000" w:themeColor="text1"/>
          <w:kern w:val="2"/>
          <w:sz w:val="32"/>
          <w:szCs w:val="32"/>
          <w:lang w:eastAsia="zh-CN"/>
          <w14:textFill>
            <w14:solidFill>
              <w14:schemeClr w14:val="tx1"/>
            </w14:solidFill>
          </w14:textFill>
        </w:rPr>
        <w:t>第五节  发展</w:t>
      </w:r>
      <w:r>
        <w:rPr>
          <w:rFonts w:hint="eastAsia"/>
          <w:color w:val="000000" w:themeColor="text1"/>
          <w:kern w:val="2"/>
          <w:sz w:val="32"/>
          <w:szCs w:val="32"/>
          <w:lang w:eastAsia="zh-CN"/>
          <w14:textFill>
            <w14:solidFill>
              <w14:schemeClr w14:val="tx1"/>
            </w14:solidFill>
          </w14:textFill>
        </w:rPr>
        <w:t>目标</w:t>
      </w:r>
      <w:bookmarkEnd w:id="9"/>
    </w:p>
    <w:p>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展望二〇三五年，全面建成宜居宜业美丽山城，将与全国、全省、全市同步基本实现社会主义现代化；创新能力明显增强，对外开放开创新局面，现代农业全面提质增效，文化旅游成为支撑县域经济发展的重要增长极，工业实力全面增强，现代化经济体系基本形成，基本实现新型工业化、信息化、城镇化、农业现代化融合发展；生态环境根本好转，广泛形成绿色生产生活方式，人与自然和谐共生，人民生活更加美好，“人人持证、技能社会”建设成效显著，基本公共服务实现均等化，城乡区域协调发展；人民素质和社会文明程度达到新高度，实现治理体系和治理能力现代化，平安大宁建设达到更高水平。</w:t>
      </w:r>
    </w:p>
    <w:p>
      <w:pPr>
        <w:overflowPunct w:val="0"/>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锚定二〇三五年远景目标，</w:t>
      </w:r>
      <w:bookmarkStart w:id="10" w:name="_Toc431750195"/>
      <w:r>
        <w:rPr>
          <w:rFonts w:eastAsia="仿宋_GB2312"/>
          <w:color w:val="000000" w:themeColor="text1"/>
          <w:sz w:val="32"/>
          <w:szCs w:val="32"/>
          <w14:textFill>
            <w14:solidFill>
              <w14:schemeClr w14:val="tx1"/>
            </w14:solidFill>
          </w14:textFill>
        </w:rPr>
        <w:t>着眼全面小康向全面现代化转变的时代要求，按照省委全面转型“三个五年”的战略安排，综合考虑大宁高质量高速度发展实际，“十四五”时期全县经济社会发展的主要目标是：</w:t>
      </w:r>
      <w:bookmarkEnd w:id="10"/>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综合实力进一步提升</w:t>
      </w:r>
      <w:r>
        <w:rPr>
          <w:rFonts w:eastAsia="仿宋_GB2312"/>
          <w:color w:val="000000" w:themeColor="text1"/>
          <w:sz w:val="32"/>
          <w:szCs w:val="32"/>
          <w14:textFill>
            <w14:solidFill>
              <w14:schemeClr w14:val="tx1"/>
            </w14:solidFill>
          </w14:textFill>
        </w:rPr>
        <w:t>。保持经济高速度高质量发展，全县经济总量大幅提升，综合实力争先进位，</w:t>
      </w:r>
      <w:r>
        <w:rPr>
          <w:rFonts w:hint="eastAsia" w:eastAsia="仿宋_GB2312"/>
          <w:color w:val="000000" w:themeColor="text1"/>
          <w:sz w:val="32"/>
          <w:szCs w:val="32"/>
          <w14:textFill>
            <w14:solidFill>
              <w14:schemeClr w14:val="tx1"/>
            </w14:solidFill>
          </w14:textFill>
        </w:rPr>
        <w:t>地区</w:t>
      </w:r>
      <w:r>
        <w:rPr>
          <w:rFonts w:eastAsia="仿宋_GB2312"/>
          <w:color w:val="000000" w:themeColor="text1"/>
          <w:sz w:val="32"/>
          <w:szCs w:val="32"/>
          <w14:textFill>
            <w14:solidFill>
              <w14:schemeClr w14:val="tx1"/>
            </w14:solidFill>
          </w14:textFill>
        </w:rPr>
        <w:t>生产总值、</w:t>
      </w:r>
      <w:r>
        <w:rPr>
          <w:rFonts w:hint="eastAsia" w:eastAsia="仿宋_GB2312"/>
          <w:color w:val="000000" w:themeColor="text1"/>
          <w:sz w:val="32"/>
          <w:szCs w:val="32"/>
          <w14:textFill>
            <w14:solidFill>
              <w14:schemeClr w14:val="tx1"/>
            </w14:solidFill>
          </w14:textFill>
        </w:rPr>
        <w:t>农村居民人均可支配收入</w:t>
      </w:r>
      <w:r>
        <w:rPr>
          <w:rFonts w:eastAsia="仿宋_GB2312"/>
          <w:color w:val="000000" w:themeColor="text1"/>
          <w:sz w:val="32"/>
          <w:szCs w:val="32"/>
          <w14:textFill>
            <w14:solidFill>
              <w14:schemeClr w14:val="tx1"/>
            </w14:solidFill>
          </w14:textFill>
        </w:rPr>
        <w:t>、地方财政收入等指标在全市率先实现翻番，“六新”发展实现突破，</w:t>
      </w:r>
      <w:r>
        <w:rPr>
          <w:rFonts w:eastAsia="仿宋_GB2312"/>
          <w:color w:val="000000" w:themeColor="text1"/>
          <w:kern w:val="0"/>
          <w:sz w:val="32"/>
          <w:szCs w:val="32"/>
          <w14:textFill>
            <w14:solidFill>
              <w14:schemeClr w14:val="tx1"/>
            </w14:solidFill>
          </w14:textFill>
        </w:rPr>
        <w:t>经济发展向创新驱动转变；</w:t>
      </w:r>
      <w:r>
        <w:rPr>
          <w:rFonts w:eastAsia="仿宋_GB2312"/>
          <w:color w:val="000000" w:themeColor="text1"/>
          <w:sz w:val="32"/>
          <w:szCs w:val="32"/>
          <w14:textFill>
            <w14:solidFill>
              <w14:schemeClr w14:val="tx1"/>
            </w14:solidFill>
          </w14:textFill>
        </w:rPr>
        <w:t>形成市场竞争力较强的现代化产业体系。</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产业结构进一步优化。</w:t>
      </w:r>
      <w:r>
        <w:rPr>
          <w:rFonts w:eastAsia="仿宋_GB2312"/>
          <w:color w:val="000000" w:themeColor="text1"/>
          <w:sz w:val="32"/>
          <w:szCs w:val="32"/>
          <w14:textFill>
            <w14:solidFill>
              <w14:schemeClr w14:val="tx1"/>
            </w14:solidFill>
          </w14:textFill>
        </w:rPr>
        <w:t>产业集聚区高质量发展，培育工业经济新的增长点，工业在经济发展中的主导作用显著增强，工业增加值占GDP比重达到25%以上；建成现代农业产业示范区，实现农业产业规模化、标准化、品牌化；文化旅游、电商物流等新兴产业发展壮大，一二三产有效融合发展。</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民生福祉进一步增进。</w:t>
      </w:r>
      <w:r>
        <w:rPr>
          <w:rFonts w:eastAsia="仿宋_GB2312"/>
          <w:color w:val="000000" w:themeColor="text1"/>
          <w:sz w:val="32"/>
          <w:szCs w:val="32"/>
          <w14:textFill>
            <w14:solidFill>
              <w14:schemeClr w14:val="tx1"/>
            </w14:solidFill>
          </w14:textFill>
        </w:rPr>
        <w:t>居民人均可支配收入年均增长8%以上；“人人持证、技能社会”建设取得重大成果，城镇调查失业率控制在5.5%以内；脱贫成果有效巩固，乡村振兴扎实推进，实现有效衔接；基本公共服务均等化水平明显提升；</w:t>
      </w:r>
      <w:r>
        <w:rPr>
          <w:rFonts w:eastAsia="仿宋_GB2312"/>
          <w:bCs/>
          <w:color w:val="000000" w:themeColor="text1"/>
          <w:kern w:val="0"/>
          <w:sz w:val="32"/>
          <w:szCs w:val="32"/>
          <w14:textFill>
            <w14:solidFill>
              <w14:schemeClr w14:val="tx1"/>
            </w14:solidFill>
          </w14:textFill>
        </w:rPr>
        <w:t>全县城镇化率达到55%以上，</w:t>
      </w:r>
      <w:r>
        <w:rPr>
          <w:rFonts w:eastAsia="仿宋_GB2312"/>
          <w:color w:val="000000" w:themeColor="text1"/>
          <w:sz w:val="32"/>
          <w:szCs w:val="32"/>
          <w14:textFill>
            <w14:solidFill>
              <w14:schemeClr w14:val="tx1"/>
            </w14:solidFill>
          </w14:textFill>
        </w:rPr>
        <w:t>城乡融合发展加速推进，城乡面貌明显改善。</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生态环境进一步改善。</w:t>
      </w:r>
      <w:r>
        <w:rPr>
          <w:rFonts w:eastAsia="仿宋_GB2312"/>
          <w:color w:val="000000" w:themeColor="text1"/>
          <w:sz w:val="32"/>
          <w:szCs w:val="32"/>
          <w14:textFill>
            <w14:solidFill>
              <w14:schemeClr w14:val="tx1"/>
            </w14:solidFill>
          </w14:textFill>
        </w:rPr>
        <w:t>污染防治攻坚战取得决定性成效，绿色发展方式和生活方式加快形成，环境质量稳步提升，基本建成黄河流域生态保护和高质量发展示范县；到2025年，城市空气质量优良天数、主要污染物排放总量控制、单位生产总值能耗完成省市下达的指标任务，水土保持率稳步提高，森林覆盖率达到41.1%以上。</w:t>
      </w:r>
    </w:p>
    <w:p>
      <w:pPr>
        <w:pStyle w:val="33"/>
        <w:widowControl w:val="0"/>
        <w:spacing w:line="600" w:lineRule="exact"/>
        <w:ind w:firstLine="643"/>
        <w:jc w:val="both"/>
        <w:rPr>
          <w:color w:val="000000" w:themeColor="text1"/>
          <w14:textFill>
            <w14:solidFill>
              <w14:schemeClr w14:val="tx1"/>
            </w14:solidFill>
          </w14:textFill>
        </w:rPr>
      </w:pPr>
      <w:r>
        <w:rPr>
          <w:rFonts w:eastAsia="楷体_GB2312"/>
          <w:b/>
          <w:bCs/>
          <w:color w:val="000000" w:themeColor="text1"/>
          <w14:textFill>
            <w14:solidFill>
              <w14:schemeClr w14:val="tx1"/>
            </w14:solidFill>
          </w14:textFill>
        </w:rPr>
        <w:t>治理效能进一步提高。</w:t>
      </w:r>
      <w:r>
        <w:rPr>
          <w:color w:val="000000" w:themeColor="text1"/>
          <w14:textFill>
            <w14:solidFill>
              <w14:schemeClr w14:val="tx1"/>
            </w14:solidFill>
          </w14:textFill>
        </w:rPr>
        <w:t>防范化解重大风险体制机制日趋完善，突发公共事件应急能力显著增强，自然灾害防御水平明显提升，全方位立体化公共安全网络初步形成；民主法制更加健全，依法治县全面推进，社会主义核心价值观深入人心，全民共建共治共享的社会治理格局有效构建。社会公平正义进一步彰显。</w:t>
      </w:r>
    </w:p>
    <w:p>
      <w:pPr>
        <w:spacing w:before="156" w:beforeLines="50"/>
        <w:ind w:firstLine="1680" w:firstLineChars="700"/>
        <w:rPr>
          <w:rFonts w:ascii="黑体" w:hAnsi="黑体" w:eastAsia="黑体" w:cs="黑体"/>
          <w:color w:val="000000" w:themeColor="text1"/>
          <w:sz w:val="24"/>
          <w14:textFill>
            <w14:solidFill>
              <w14:schemeClr w14:val="tx1"/>
            </w14:solidFill>
          </w14:textFill>
        </w:rPr>
      </w:pPr>
    </w:p>
    <w:p>
      <w:pPr>
        <w:spacing w:before="156" w:beforeLines="50"/>
        <w:ind w:firstLine="1680" w:firstLineChars="700"/>
        <w:rPr>
          <w:rFonts w:ascii="黑体" w:hAnsi="黑体" w:eastAsia="黑体" w:cs="黑体"/>
          <w:color w:val="000000" w:themeColor="text1"/>
          <w:sz w:val="24"/>
          <w14:textFill>
            <w14:solidFill>
              <w14:schemeClr w14:val="tx1"/>
            </w14:solidFill>
          </w14:textFill>
        </w:rPr>
      </w:pPr>
    </w:p>
    <w:p>
      <w:pPr>
        <w:spacing w:before="156" w:beforeLines="50"/>
        <w:ind w:firstLine="1680" w:firstLineChars="700"/>
        <w:rPr>
          <w:rFonts w:ascii="黑体" w:hAnsi="黑体" w:eastAsia="黑体" w:cs="黑体"/>
          <w:color w:val="000000" w:themeColor="text1"/>
          <w:sz w:val="24"/>
          <w14:textFill>
            <w14:solidFill>
              <w14:schemeClr w14:val="tx1"/>
            </w14:solidFill>
          </w14:textFill>
        </w:rPr>
      </w:pPr>
    </w:p>
    <w:p>
      <w:pPr>
        <w:spacing w:before="156" w:beforeLines="50"/>
        <w:ind w:firstLine="1680" w:firstLineChars="700"/>
        <w:rPr>
          <w:rFonts w:ascii="黑体" w:hAnsi="黑体" w:eastAsia="黑体" w:cs="黑体"/>
          <w:color w:val="000000" w:themeColor="text1"/>
          <w:sz w:val="24"/>
          <w14:textFill>
            <w14:solidFill>
              <w14:schemeClr w14:val="tx1"/>
            </w14:solidFill>
          </w14:textFill>
        </w:rPr>
      </w:pPr>
    </w:p>
    <w:p>
      <w:pPr>
        <w:spacing w:before="156" w:beforeLines="50"/>
        <w:ind w:firstLine="1680" w:firstLineChars="700"/>
        <w:rPr>
          <w:rFonts w:ascii="黑体" w:hAnsi="黑体" w:eastAsia="黑体" w:cs="黑体"/>
          <w:color w:val="000000" w:themeColor="text1"/>
          <w:sz w:val="24"/>
          <w14:textFill>
            <w14:solidFill>
              <w14:schemeClr w14:val="tx1"/>
            </w14:solidFill>
          </w14:textFill>
        </w:rPr>
      </w:pPr>
    </w:p>
    <w:p>
      <w:pPr>
        <w:spacing w:before="156" w:beforeLines="50"/>
        <w:ind w:firstLine="1680" w:firstLineChars="700"/>
        <w:rPr>
          <w:rFonts w:ascii="黑体" w:hAnsi="黑体" w:eastAsia="黑体" w:cs="黑体"/>
          <w:color w:val="000000" w:themeColor="text1"/>
          <w:sz w:val="24"/>
          <w14:textFill>
            <w14:solidFill>
              <w14:schemeClr w14:val="tx1"/>
            </w14:solidFill>
          </w14:textFill>
        </w:rPr>
      </w:pPr>
    </w:p>
    <w:p>
      <w:pPr>
        <w:spacing w:before="156" w:beforeLines="50"/>
        <w:ind w:firstLine="1680" w:firstLineChars="700"/>
        <w:rPr>
          <w:rFonts w:ascii="黑体" w:hAnsi="黑体" w:eastAsia="黑体" w:cs="黑体"/>
          <w:color w:val="000000" w:themeColor="text1"/>
          <w:sz w:val="24"/>
          <w14:textFill>
            <w14:solidFill>
              <w14:schemeClr w14:val="tx1"/>
            </w14:solidFill>
          </w14:textFill>
        </w:rPr>
      </w:pPr>
    </w:p>
    <w:p>
      <w:pPr>
        <w:spacing w:before="156" w:beforeLines="50"/>
        <w:ind w:firstLine="1680" w:firstLineChars="700"/>
        <w:rPr>
          <w:rFonts w:ascii="黑体" w:hAnsi="黑体" w:eastAsia="黑体" w:cs="黑体"/>
          <w:color w:val="000000" w:themeColor="text1"/>
          <w:sz w:val="24"/>
          <w14:textFill>
            <w14:solidFill>
              <w14:schemeClr w14:val="tx1"/>
            </w14:solidFill>
          </w14:textFill>
        </w:rPr>
      </w:pPr>
    </w:p>
    <w:p>
      <w:pPr>
        <w:spacing w:before="156" w:beforeLines="50"/>
        <w:ind w:firstLine="1680" w:firstLineChars="700"/>
        <w:rPr>
          <w:rFonts w:ascii="黑体" w:hAnsi="黑体" w:eastAsia="黑体" w:cs="黑体"/>
          <w:color w:val="000000" w:themeColor="text1"/>
          <w:sz w:val="24"/>
          <w14:textFill>
            <w14:solidFill>
              <w14:schemeClr w14:val="tx1"/>
            </w14:solidFill>
          </w14:textFill>
        </w:rPr>
      </w:pPr>
    </w:p>
    <w:p>
      <w:pPr>
        <w:spacing w:before="156" w:beforeLines="50"/>
        <w:ind w:firstLine="1680" w:firstLineChars="700"/>
        <w:rPr>
          <w:rFonts w:ascii="黑体" w:hAnsi="黑体" w:eastAsia="黑体" w:cs="黑体"/>
          <w:color w:val="000000" w:themeColor="text1"/>
          <w:sz w:val="24"/>
          <w14:textFill>
            <w14:solidFill>
              <w14:schemeClr w14:val="tx1"/>
            </w14:solidFill>
          </w14:textFill>
        </w:rPr>
      </w:pPr>
    </w:p>
    <w:p>
      <w:pPr>
        <w:spacing w:before="156" w:beforeLines="50"/>
        <w:ind w:firstLine="1680" w:firstLineChars="700"/>
        <w:rPr>
          <w:rFonts w:ascii="黑体" w:hAnsi="黑体" w:eastAsia="黑体" w:cs="黑体"/>
          <w:color w:val="000000" w:themeColor="text1"/>
          <w:sz w:val="24"/>
          <w14:textFill>
            <w14:solidFill>
              <w14:schemeClr w14:val="tx1"/>
            </w14:solidFill>
          </w14:textFill>
        </w:rPr>
      </w:pPr>
    </w:p>
    <w:p>
      <w:pPr>
        <w:spacing w:before="156" w:beforeLines="50"/>
        <w:ind w:firstLine="1680" w:firstLineChars="700"/>
        <w:rPr>
          <w:rFonts w:ascii="黑体" w:hAnsi="黑体" w:eastAsia="黑体" w:cs="黑体"/>
          <w:color w:val="000000" w:themeColor="text1"/>
          <w:sz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表1-1 大宁县“十四五”时期经济社会发展主要指标</w:t>
      </w:r>
    </w:p>
    <w:tbl>
      <w:tblPr>
        <w:tblStyle w:val="24"/>
        <w:tblW w:w="5036"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17"/>
        <w:gridCol w:w="3993"/>
        <w:gridCol w:w="1280"/>
        <w:gridCol w:w="1615"/>
        <w:gridCol w:w="1035"/>
        <w:gridCol w:w="91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8" w:hRule="atLeast"/>
          <w:tblHeader/>
        </w:trPr>
        <w:tc>
          <w:tcPr>
            <w:tcW w:w="517" w:type="dxa"/>
            <w:vAlign w:val="center"/>
          </w:tcPr>
          <w:p>
            <w:pPr>
              <w:adjustRightInd w:val="0"/>
              <w:snapToGrid w:val="0"/>
              <w:spacing w:line="200" w:lineRule="exact"/>
              <w:jc w:val="center"/>
              <w:textAlignment w:val="center"/>
              <w:rPr>
                <w:rFonts w:ascii="宋体" w:hAnsi="宋体" w:cs="宋体"/>
                <w:b/>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序号</w:t>
            </w:r>
          </w:p>
        </w:tc>
        <w:tc>
          <w:tcPr>
            <w:tcW w:w="3993" w:type="dxa"/>
            <w:vAlign w:val="center"/>
          </w:tcPr>
          <w:p>
            <w:pPr>
              <w:adjustRightInd w:val="0"/>
              <w:snapToGrid w:val="0"/>
              <w:spacing w:line="200" w:lineRule="exact"/>
              <w:jc w:val="center"/>
              <w:textAlignment w:val="center"/>
              <w:rPr>
                <w:rFonts w:ascii="宋体" w:hAnsi="宋体" w:cs="宋体"/>
                <w:b/>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指标名称</w:t>
            </w:r>
          </w:p>
        </w:tc>
        <w:tc>
          <w:tcPr>
            <w:tcW w:w="1280" w:type="dxa"/>
            <w:vAlign w:val="center"/>
          </w:tcPr>
          <w:p>
            <w:pPr>
              <w:spacing w:before="156" w:beforeLines="50" w:after="156" w:afterLines="50" w:line="200" w:lineRule="exact"/>
              <w:jc w:val="center"/>
              <w:rPr>
                <w:rFonts w:ascii="宋体" w:hAnsi="宋体" w:cs="宋体"/>
                <w:b/>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2020年</w:t>
            </w:r>
          </w:p>
        </w:tc>
        <w:tc>
          <w:tcPr>
            <w:tcW w:w="1615" w:type="dxa"/>
            <w:vAlign w:val="center"/>
          </w:tcPr>
          <w:p>
            <w:pPr>
              <w:spacing w:before="156" w:beforeLines="50" w:after="156" w:afterLines="50" w:line="200" w:lineRule="exact"/>
              <w:jc w:val="center"/>
              <w:rPr>
                <w:rFonts w:ascii="宋体" w:hAnsi="宋体" w:cs="宋体"/>
                <w:b/>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2025年</w:t>
            </w:r>
          </w:p>
        </w:tc>
        <w:tc>
          <w:tcPr>
            <w:tcW w:w="1035" w:type="dxa"/>
            <w:vAlign w:val="center"/>
          </w:tcPr>
          <w:p>
            <w:pPr>
              <w:spacing w:before="156" w:beforeLines="50" w:after="156" w:afterLines="50" w:line="200" w:lineRule="exact"/>
              <w:jc w:val="center"/>
              <w:rPr>
                <w:rFonts w:ascii="宋体" w:hAnsi="宋体" w:cs="宋体"/>
                <w:b/>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年均增速[累计]</w:t>
            </w:r>
          </w:p>
        </w:tc>
        <w:tc>
          <w:tcPr>
            <w:tcW w:w="915" w:type="dxa"/>
            <w:vAlign w:val="center"/>
          </w:tcPr>
          <w:p>
            <w:pPr>
              <w:spacing w:before="156" w:beforeLines="50" w:after="156" w:afterLines="50" w:line="200" w:lineRule="exact"/>
              <w:jc w:val="center"/>
              <w:rPr>
                <w:rFonts w:ascii="宋体" w:hAnsi="宋体" w:cs="宋体"/>
                <w:b/>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属性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55" w:type="dxa"/>
            <w:gridSpan w:val="6"/>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一、经济发展（5个）</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地区生产总值（GDP）增长率（%）</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6.6</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12</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19∗</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2</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常住人口城镇化率（%）</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47.8</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55</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2.8</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3</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规上工业企业数量（户）</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3</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8</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4</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工业增加值占GDP比重（%）</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11.1</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ascii="Arial" w:hAnsi="Arial" w:cs="Arial"/>
                <w:color w:val="000000" w:themeColor="text1"/>
                <w:kern w:val="0"/>
                <w:sz w:val="20"/>
                <w:szCs w:val="20"/>
                <w14:textFill>
                  <w14:solidFill>
                    <w14:schemeClr w14:val="tx1"/>
                  </w14:solidFill>
                </w14:textFill>
              </w:rPr>
              <w:t>≥</w:t>
            </w:r>
            <w:r>
              <w:rPr>
                <w:rFonts w:hint="eastAsia" w:ascii="宋体" w:hAnsi="宋体" w:cs="宋体"/>
                <w:color w:val="000000" w:themeColor="text1"/>
                <w:kern w:val="0"/>
                <w:sz w:val="20"/>
                <w:szCs w:val="20"/>
                <w14:textFill>
                  <w14:solidFill>
                    <w14:schemeClr w14:val="tx1"/>
                  </w14:solidFill>
                </w14:textFill>
              </w:rPr>
              <w:t>20</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25</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5</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战略性新兴产业增加值占GDP比重（%）</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0.43（只含制造业战新）</w:t>
            </w:r>
          </w:p>
        </w:tc>
        <w:tc>
          <w:tcPr>
            <w:tcW w:w="1615" w:type="dxa"/>
            <w:vAlign w:val="center"/>
          </w:tcPr>
          <w:p>
            <w:pPr>
              <w:spacing w:line="240" w:lineRule="exact"/>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力争达到全省平均水平</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9355" w:type="dxa"/>
            <w:gridSpan w:val="6"/>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二、绿色生态（5个）</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6</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地级及以上城市空气质量优良天数比率（%）</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94.8</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95</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约束性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7</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地表水达到或好于Ⅲ类水体比例（%）</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100</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100</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约束性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8</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森林覆盖率（%）</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36.6</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41.1</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约束性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9</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单位GDP能源消耗降低（%）</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3.75</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1035" w:type="dxa"/>
            <w:vMerge w:val="restart"/>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完成市定</w:t>
            </w:r>
          </w:p>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任务</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约束性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10</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单位GDP二氧化碳排放降低（%）</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1035" w:type="dxa"/>
            <w:vMerge w:val="continue"/>
            <w:vAlign w:val="center"/>
          </w:tcPr>
          <w:p>
            <w:pPr>
              <w:jc w:val="center"/>
              <w:rPr>
                <w:rFonts w:ascii="宋体" w:hAnsi="宋体" w:cs="宋体"/>
                <w:color w:val="000000" w:themeColor="text1"/>
                <w:kern w:val="0"/>
                <w:sz w:val="20"/>
                <w:szCs w:val="20"/>
                <w14:textFill>
                  <w14:solidFill>
                    <w14:schemeClr w14:val="tx1"/>
                  </w14:solidFill>
                </w14:textFill>
              </w:rPr>
            </w:pP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约束性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9355" w:type="dxa"/>
            <w:gridSpan w:val="6"/>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 xml:space="preserve">三、人的全面发展（9个）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11</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从业人员持证率（%）</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33.75</w:t>
            </w:r>
          </w:p>
        </w:tc>
        <w:tc>
          <w:tcPr>
            <w:tcW w:w="1615" w:type="dxa"/>
            <w:vAlign w:val="center"/>
          </w:tcPr>
          <w:p>
            <w:pPr>
              <w:jc w:val="center"/>
              <w:rPr>
                <w:rFonts w:ascii="宋体" w:hAnsi="宋体" w:eastAsia="微软雅黑"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&gt;50</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12</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全社会劳动力持证率（%）</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&gt;25</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13</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居民人均可支配收入增长率（%）</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6</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&gt;8</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14</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城镇调查失业率（%）</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1615" w:type="dxa"/>
            <w:vAlign w:val="center"/>
          </w:tcPr>
          <w:p>
            <w:pPr>
              <w:jc w:val="center"/>
              <w:rPr>
                <w:rFonts w:ascii="宋体" w:hAnsi="宋体" w:eastAsia="微软雅黑"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&lt;5.5</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15</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劳动年龄人口平均受教育年限（年）</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10.8</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11.62</w:t>
            </w:r>
          </w:p>
        </w:tc>
        <w:tc>
          <w:tcPr>
            <w:tcW w:w="1035" w:type="dxa"/>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约束性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16</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每千人口拥有执业（助理）医师数（人）</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1.3</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1.8</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17</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基本养老保险参保率（%）</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95</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95</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18</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人均预期寿命（年）</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71</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75</w:t>
            </w:r>
          </w:p>
        </w:tc>
        <w:tc>
          <w:tcPr>
            <w:tcW w:w="1035"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19</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体育人口占比（%）</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36.3</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40</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预期性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9355" w:type="dxa"/>
            <w:gridSpan w:val="6"/>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四、安全保障（2个）</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20</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粮食综合生产能力（万吨）</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213</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220</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约束性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17" w:type="dxa"/>
            <w:vAlign w:val="center"/>
          </w:tcPr>
          <w:p>
            <w:pPr>
              <w:adjustRightInd w:val="0"/>
              <w:snapToGrid w:val="0"/>
              <w:jc w:val="center"/>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21</w:t>
            </w:r>
          </w:p>
        </w:tc>
        <w:tc>
          <w:tcPr>
            <w:tcW w:w="3993" w:type="dxa"/>
            <w:vAlign w:val="center"/>
          </w:tcPr>
          <w:p>
            <w:pPr>
              <w:adjustRightInd w:val="0"/>
              <w:snapToGrid w:val="0"/>
              <w:jc w:val="left"/>
              <w:textAlignment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能源综合生产能力（亿吨标准煤）</w:t>
            </w:r>
          </w:p>
        </w:tc>
        <w:tc>
          <w:tcPr>
            <w:tcW w:w="1280"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16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完成市定任务</w:t>
            </w:r>
          </w:p>
        </w:tc>
        <w:tc>
          <w:tcPr>
            <w:tcW w:w="103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w:t>
            </w:r>
          </w:p>
        </w:tc>
        <w:tc>
          <w:tcPr>
            <w:tcW w:w="915" w:type="dxa"/>
            <w:vAlign w:val="center"/>
          </w:tcPr>
          <w:p>
            <w:pPr>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约束性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9355" w:type="dxa"/>
            <w:gridSpan w:val="6"/>
            <w:vAlign w:val="center"/>
          </w:tcPr>
          <w:p>
            <w:pPr>
              <w:adjustRightInd w:val="0"/>
              <w:snapToGrid w:val="0"/>
              <w:textAlignment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 xml:space="preserve">注：[  </w:t>
            </w:r>
            <w:r>
              <w:rPr>
                <w:color w:val="000000" w:themeColor="text1"/>
                <w:sz w:val="20"/>
                <w:szCs w:val="20"/>
                <w14:textFill>
                  <w14:solidFill>
                    <w14:schemeClr w14:val="tx1"/>
                  </w14:solidFill>
                </w14:textFill>
              </w:rPr>
              <w:t>]</w:t>
            </w:r>
            <w:r>
              <w:rPr>
                <w:rFonts w:hint="eastAsia"/>
                <w:color w:val="000000" w:themeColor="text1"/>
                <w:sz w:val="20"/>
                <w:szCs w:val="20"/>
                <w14:textFill>
                  <w14:solidFill>
                    <w14:schemeClr w14:val="tx1"/>
                  </w14:solidFill>
                </w14:textFill>
              </w:rPr>
              <w:t>为累计完成数，</w:t>
            </w:r>
            <w:r>
              <w:rPr>
                <w:rFonts w:hint="eastAsia" w:ascii="微软雅黑" w:hAnsi="微软雅黑" w:eastAsia="微软雅黑" w:cs="微软雅黑"/>
                <w:color w:val="000000" w:themeColor="text1"/>
                <w:sz w:val="20"/>
                <w:szCs w:val="20"/>
                <w14:textFill>
                  <w14:solidFill>
                    <w14:schemeClr w14:val="tx1"/>
                  </w14:solidFill>
                </w14:textFill>
              </w:rPr>
              <w:t>∗</w:t>
            </w:r>
            <w:r>
              <w:rPr>
                <w:rFonts w:hint="eastAsia"/>
                <w:color w:val="000000" w:themeColor="text1"/>
                <w:sz w:val="20"/>
                <w:szCs w:val="20"/>
                <w14:textFill>
                  <w14:solidFill>
                    <w14:schemeClr w14:val="tx1"/>
                  </w14:solidFill>
                </w14:textFill>
              </w:rPr>
              <w:t>GDP年均增速为名义速度。</w:t>
            </w:r>
          </w:p>
        </w:tc>
      </w:tr>
    </w:tbl>
    <w:p>
      <w:pPr>
        <w:rPr>
          <w:color w:val="000000" w:themeColor="text1"/>
          <w14:textFill>
            <w14:solidFill>
              <w14:schemeClr w14:val="tx1"/>
            </w14:solidFill>
          </w14:textFill>
        </w:rPr>
      </w:pPr>
      <w:r>
        <w:rPr>
          <w:color w:val="000000" w:themeColor="text1"/>
          <w14:textFill>
            <w14:solidFill>
              <w14:schemeClr w14:val="tx1"/>
            </w14:solidFill>
          </w14:textFill>
        </w:rPr>
        <w:br w:type="page"/>
      </w:r>
    </w:p>
    <w:p>
      <w:pPr>
        <w:spacing w:before="156" w:beforeLines="50" w:after="156" w:afterLines="50" w:line="600" w:lineRule="exact"/>
        <w:jc w:val="center"/>
        <w:outlineLvl w:val="0"/>
        <w:rPr>
          <w:rStyle w:val="29"/>
          <w:rFonts w:ascii="黑体" w:hAnsi="黑体" w:eastAsia="黑体" w:cs="黑体"/>
          <w:bCs/>
          <w:color w:val="000000" w:themeColor="text1"/>
          <w:sz w:val="36"/>
          <w:szCs w:val="36"/>
          <w:u w:val="none"/>
          <w14:textFill>
            <w14:solidFill>
              <w14:schemeClr w14:val="tx1"/>
            </w14:solidFill>
          </w14:textFill>
        </w:rPr>
      </w:pPr>
      <w:bookmarkStart w:id="11" w:name="_Toc69556776"/>
      <w:bookmarkStart w:id="12" w:name="_Toc23460"/>
      <w:r>
        <w:rPr>
          <w:rStyle w:val="29"/>
          <w:rFonts w:hint="eastAsia" w:ascii="黑体" w:hAnsi="黑体" w:eastAsia="黑体" w:cs="黑体"/>
          <w:bCs/>
          <w:color w:val="000000" w:themeColor="text1"/>
          <w:sz w:val="36"/>
          <w:szCs w:val="36"/>
          <w:u w:val="none"/>
          <w14:textFill>
            <w14:solidFill>
              <w14:schemeClr w14:val="tx1"/>
            </w14:solidFill>
          </w14:textFill>
        </w:rPr>
        <w:t>第二章  实施乡村振兴战略，夯实高质量高速度发展</w:t>
      </w:r>
      <w:bookmarkEnd w:id="11"/>
    </w:p>
    <w:p>
      <w:pPr>
        <w:spacing w:before="156" w:beforeLines="50" w:after="156" w:afterLines="50" w:line="600" w:lineRule="exact"/>
        <w:jc w:val="center"/>
        <w:outlineLvl w:val="0"/>
        <w:rPr>
          <w:rStyle w:val="29"/>
          <w:rFonts w:ascii="黑体" w:hAnsi="黑体" w:eastAsia="黑体" w:cs="黑体"/>
          <w:bCs/>
          <w:color w:val="000000" w:themeColor="text1"/>
          <w:sz w:val="36"/>
          <w:szCs w:val="36"/>
          <w:u w:val="none"/>
          <w14:textFill>
            <w14:solidFill>
              <w14:schemeClr w14:val="tx1"/>
            </w14:solidFill>
          </w14:textFill>
        </w:rPr>
      </w:pPr>
      <w:bookmarkStart w:id="13" w:name="_Toc69556777"/>
      <w:r>
        <w:rPr>
          <w:rStyle w:val="29"/>
          <w:rFonts w:hint="eastAsia" w:ascii="黑体" w:hAnsi="黑体" w:eastAsia="黑体" w:cs="黑体"/>
          <w:bCs/>
          <w:color w:val="000000" w:themeColor="text1"/>
          <w:sz w:val="36"/>
          <w:szCs w:val="36"/>
          <w:u w:val="none"/>
          <w14:textFill>
            <w14:solidFill>
              <w14:schemeClr w14:val="tx1"/>
            </w14:solidFill>
          </w14:textFill>
        </w:rPr>
        <w:t>“三农”基础</w:t>
      </w:r>
      <w:bookmarkEnd w:id="13"/>
    </w:p>
    <w:p>
      <w:pPr>
        <w:spacing w:line="600" w:lineRule="exact"/>
        <w:ind w:firstLine="640" w:firstLineChars="200"/>
        <w:rPr>
          <w:rFonts w:eastAsia="仿宋_GB2312"/>
          <w:color w:val="000000" w:themeColor="text1"/>
          <w:sz w:val="32"/>
          <w:szCs w:val="32"/>
          <w14:textFill>
            <w14:solidFill>
              <w14:schemeClr w14:val="tx1"/>
            </w14:solidFill>
          </w14:textFill>
        </w:rPr>
      </w:pPr>
      <w:bookmarkStart w:id="14" w:name="_Toc15635"/>
      <w:bookmarkStart w:id="15" w:name="_Toc11721"/>
      <w:r>
        <w:rPr>
          <w:rFonts w:eastAsia="仿宋_GB2312"/>
          <w:color w:val="000000" w:themeColor="text1"/>
          <w:sz w:val="32"/>
          <w:szCs w:val="32"/>
          <w14:textFill>
            <w14:solidFill>
              <w14:schemeClr w14:val="tx1"/>
            </w14:solidFill>
          </w14:textFill>
        </w:rPr>
        <w:t>坚持把解决“三农”问题作为重中之重，以“特”“优”战略为引领，全面实施乡村振兴战略，促进农业高质高效、乡村宜居宜业、农民富裕富足。</w:t>
      </w:r>
    </w:p>
    <w:p>
      <w:pPr>
        <w:pStyle w:val="4"/>
        <w:keepLines/>
        <w:spacing w:before="156" w:after="156" w:line="600" w:lineRule="exact"/>
        <w:ind w:firstLine="640" w:firstLineChars="200"/>
        <w:textAlignment w:val="center"/>
        <w:rPr>
          <w:color w:val="000000" w:themeColor="text1"/>
          <w:kern w:val="2"/>
          <w:sz w:val="32"/>
          <w:szCs w:val="32"/>
          <w:lang w:eastAsia="zh-CN"/>
          <w14:textFill>
            <w14:solidFill>
              <w14:schemeClr w14:val="tx1"/>
            </w14:solidFill>
          </w14:textFill>
        </w:rPr>
      </w:pPr>
      <w:bookmarkStart w:id="16" w:name="_Toc3097"/>
      <w:bookmarkStart w:id="17" w:name="_Toc69556778"/>
      <w:r>
        <w:rPr>
          <w:rFonts w:hint="eastAsia"/>
          <w:color w:val="000000" w:themeColor="text1"/>
          <w:kern w:val="2"/>
          <w:sz w:val="32"/>
          <w:szCs w:val="32"/>
          <w:lang w:eastAsia="zh-CN"/>
          <w14:textFill>
            <w14:solidFill>
              <w14:schemeClr w14:val="tx1"/>
            </w14:solidFill>
          </w14:textFill>
        </w:rPr>
        <w:t xml:space="preserve">第一节  </w:t>
      </w:r>
      <w:bookmarkEnd w:id="14"/>
      <w:bookmarkEnd w:id="15"/>
      <w:bookmarkEnd w:id="16"/>
      <w:r>
        <w:rPr>
          <w:rFonts w:hint="eastAsia"/>
          <w:color w:val="000000" w:themeColor="text1"/>
          <w:kern w:val="2"/>
          <w:sz w:val="32"/>
          <w:szCs w:val="32"/>
          <w:lang w:eastAsia="zh-CN"/>
          <w14:textFill>
            <w14:solidFill>
              <w14:schemeClr w14:val="tx1"/>
            </w14:solidFill>
          </w14:textFill>
        </w:rPr>
        <w:t>实现巩固拓展脱贫攻坚成果同乡村振兴有效衔接</w:t>
      </w:r>
      <w:bookmarkEnd w:id="17"/>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18" w:name="_Toc69556779"/>
      <w:bookmarkStart w:id="19" w:name="_Toc11111"/>
      <w:bookmarkStart w:id="20" w:name="_Toc19344"/>
      <w:bookmarkStart w:id="21" w:name="_Toc28170"/>
      <w:r>
        <w:rPr>
          <w:rFonts w:hint="eastAsia" w:eastAsia="楷体_GB2312"/>
          <w:bCs/>
          <w:color w:val="000000" w:themeColor="text1"/>
          <w:szCs w:val="32"/>
          <w14:textFill>
            <w14:solidFill>
              <w14:schemeClr w14:val="tx1"/>
            </w14:solidFill>
          </w14:textFill>
        </w:rPr>
        <w:t>一、建立健全巩固拓展脱贫攻坚成果长效机制</w:t>
      </w:r>
      <w:bookmarkEnd w:id="18"/>
      <w:bookmarkEnd w:id="19"/>
      <w:bookmarkEnd w:id="20"/>
      <w:bookmarkEnd w:id="21"/>
    </w:p>
    <w:p>
      <w:pPr>
        <w:pStyle w:val="20"/>
        <w:widowControl/>
        <w:shd w:val="clear" w:color="auto" w:fill="FFFFFF"/>
        <w:spacing w:beforeAutospacing="0" w:afterAutospacing="0" w:line="600" w:lineRule="exact"/>
        <w:ind w:firstLine="643" w:firstLineChars="200"/>
        <w:jc w:val="both"/>
        <w:rPr>
          <w:rFonts w:eastAsia="仿宋_GB2312"/>
          <w:color w:val="000000" w:themeColor="text1"/>
          <w:kern w:val="2"/>
          <w:sz w:val="32"/>
          <w:szCs w:val="32"/>
          <w14:textFill>
            <w14:solidFill>
              <w14:schemeClr w14:val="tx1"/>
            </w14:solidFill>
          </w14:textFill>
        </w:rPr>
      </w:pPr>
      <w:r>
        <w:rPr>
          <w:rFonts w:eastAsia="仿宋_GB2312"/>
          <w:b/>
          <w:bCs/>
          <w:color w:val="000000" w:themeColor="text1"/>
          <w:kern w:val="2"/>
          <w:sz w:val="32"/>
          <w:szCs w:val="32"/>
          <w14:textFill>
            <w14:solidFill>
              <w14:schemeClr w14:val="tx1"/>
            </w14:solidFill>
          </w14:textFill>
        </w:rPr>
        <w:t>保持主要帮扶政策总体稳定。</w:t>
      </w:r>
      <w:r>
        <w:rPr>
          <w:rFonts w:eastAsia="仿宋_GB2312"/>
          <w:color w:val="000000" w:themeColor="text1"/>
          <w:kern w:val="2"/>
          <w:sz w:val="32"/>
          <w:szCs w:val="32"/>
          <w14:textFill>
            <w14:solidFill>
              <w14:schemeClr w14:val="tx1"/>
            </w14:solidFill>
          </w14:textFill>
        </w:rPr>
        <w:t>严格落实五年过渡期内“四个不摘”工作要求，从大宁实际出发，对“四个不摘”要求出台相应配套政策和措施。精准落实农村住房、教育、医疗、住房、饮水等民生保障普惠性政策，并根据脱贫人口实际困难给予适度倾斜。完善低保、五保、社会救助、临时救助等社会保障体系，在国家和省市新政策出台前，原有政策一律不能退，力度不能减，确保政策连续性。</w:t>
      </w:r>
    </w:p>
    <w:p>
      <w:pPr>
        <w:pStyle w:val="34"/>
        <w:spacing w:line="600" w:lineRule="exact"/>
        <w:ind w:firstLine="643"/>
        <w:rPr>
          <w:rFonts w:eastAsia="仿宋_GB2312"/>
          <w:bCs/>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持续巩固拓展脱贫攻坚成果。</w:t>
      </w:r>
      <w:r>
        <w:rPr>
          <w:rFonts w:eastAsia="仿宋_GB2312"/>
          <w:bCs/>
          <w:color w:val="000000" w:themeColor="text1"/>
          <w:sz w:val="32"/>
          <w:szCs w:val="32"/>
          <w14:textFill>
            <w14:solidFill>
              <w14:schemeClr w14:val="tx1"/>
            </w14:solidFill>
          </w14:textFill>
        </w:rPr>
        <w:t>建立健全县乡村三级防止返贫动态监测和帮扶机制，充分运用防止返贫大数据监测平台，加强数据共享对接，紧盯脱贫不稳定户、边缘易致贫户以及因病因灾因意外事故等刚性支出较大或收入大幅缩减导致基本生活出现严重困难户，强化动态监测，跟踪监测其收入变化和“两不愁三保障”情况，及时采取针对性帮扶措施，实现动态清零，守住防止规模性返贫底线。加强易地搬迁后续扶持，加大产业就业扶持力度，完善基础设施和公共服务配套，多渠道促进就业，确保搬迁人口稳得住、有就业、逐步能致富。加强扶贫项目资金资产管理和监督，统筹开发扶贫和保障性兜底，把存在返贫致贫风险的脱贫户、边缘户纳入台账管理，动态监测、重点扶持，切实防止</w:t>
      </w:r>
      <w:r>
        <w:rPr>
          <w:rFonts w:hint="eastAsia" w:eastAsia="仿宋_GB2312"/>
          <w:bCs/>
          <w:color w:val="000000" w:themeColor="text1"/>
          <w:sz w:val="32"/>
          <w:szCs w:val="32"/>
          <w14:textFill>
            <w14:solidFill>
              <w14:schemeClr w14:val="tx1"/>
            </w14:solidFill>
          </w14:textFill>
        </w:rPr>
        <w:t>脱贫</w:t>
      </w:r>
      <w:r>
        <w:rPr>
          <w:rFonts w:eastAsia="仿宋_GB2312"/>
          <w:bCs/>
          <w:color w:val="000000" w:themeColor="text1"/>
          <w:sz w:val="32"/>
          <w:szCs w:val="32"/>
          <w14:textFill>
            <w14:solidFill>
              <w14:schemeClr w14:val="tx1"/>
            </w14:solidFill>
          </w14:textFill>
        </w:rPr>
        <w:t>后返贫和新增贫困发生。</w:t>
      </w:r>
    </w:p>
    <w:p>
      <w:pPr>
        <w:spacing w:line="600" w:lineRule="exact"/>
        <w:ind w:firstLine="643" w:firstLineChars="200"/>
        <w:textAlignment w:val="center"/>
        <w:rPr>
          <w:color w:val="000000" w:themeColor="text1"/>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提升脱贫群众稳定增收能力。</w:t>
      </w:r>
      <w:r>
        <w:rPr>
          <w:rFonts w:eastAsia="仿宋_GB2312"/>
          <w:bCs/>
          <w:color w:val="000000" w:themeColor="text1"/>
          <w:sz w:val="32"/>
          <w:szCs w:val="32"/>
          <w14:textFill>
            <w14:solidFill>
              <w14:schemeClr w14:val="tx1"/>
            </w14:solidFill>
          </w14:textFill>
        </w:rPr>
        <w:t>坚决打好产业扶持、就业帮扶、结对帮扶、社会帮扶、政策保障、扶志扶智等巩固提升“组合拳”，多措并举提高脱贫质量。实施</w:t>
      </w:r>
      <w:r>
        <w:rPr>
          <w:rFonts w:hint="eastAsia" w:eastAsia="仿宋_GB2312"/>
          <w:bCs/>
          <w:color w:val="000000" w:themeColor="text1"/>
          <w:sz w:val="32"/>
          <w:szCs w:val="32"/>
          <w14:textFill>
            <w14:solidFill>
              <w14:schemeClr w14:val="tx1"/>
            </w14:solidFill>
          </w14:textFill>
        </w:rPr>
        <w:t>主导产业</w:t>
      </w:r>
      <w:r>
        <w:rPr>
          <w:rFonts w:eastAsia="仿宋_GB2312"/>
          <w:bCs/>
          <w:color w:val="000000" w:themeColor="text1"/>
          <w:sz w:val="32"/>
          <w:szCs w:val="32"/>
          <w14:textFill>
            <w14:solidFill>
              <w14:schemeClr w14:val="tx1"/>
            </w14:solidFill>
          </w14:textFill>
        </w:rPr>
        <w:t>提升行动，抓好农产品产销衔接，继续实施购买式造林，增强乡村特色产业发展能力。实施全民技能提升工程，深化“人人持证、技能社会”建设，培育特色劳务品牌，引导鼓励转移就业，支持返乡创业，提高脱贫人口自身发展能力。做好脱贫人口稳岗就业，对有劳动能力的，坚持开发式扶贫，提高内生发展能力，发展产业、促进就业，依靠双手勤劳致富。对丧失劳动能力且无法通过产业就业获得稳定收入</w:t>
      </w:r>
      <w:r>
        <w:rPr>
          <w:rFonts w:hint="eastAsia" w:eastAsia="仿宋_GB2312"/>
          <w:bCs/>
          <w:color w:val="000000" w:themeColor="text1"/>
          <w:sz w:val="32"/>
          <w:szCs w:val="32"/>
          <w14:textFill>
            <w14:solidFill>
              <w14:schemeClr w14:val="tx1"/>
            </w14:solidFill>
          </w14:textFill>
        </w:rPr>
        <w:t>的人口</w:t>
      </w:r>
      <w:r>
        <w:rPr>
          <w:rFonts w:eastAsia="仿宋_GB2312"/>
          <w:bCs/>
          <w:color w:val="000000" w:themeColor="text1"/>
          <w:sz w:val="32"/>
          <w:szCs w:val="32"/>
          <w14:textFill>
            <w14:solidFill>
              <w14:schemeClr w14:val="tx1"/>
            </w14:solidFill>
          </w14:textFill>
        </w:rPr>
        <w:t>，按规定纳入农村低保和特困人员救助供养范围，突出基本生活救助和“救急难”两个重点，针对380户“生活类困难、急难性困难、支出性困难”的家庭，研究提出特事特办、急事急办的办法，确保救助高效及时。注重扶贫与扶志、扶智相结合，强化扶志宣传教育和技能培训，提升脱贫群众精神面貌。引导子女履行义务，防止农村低收入老年人口返贫致贫。</w:t>
      </w:r>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22" w:name="_Toc15155"/>
      <w:bookmarkStart w:id="23" w:name="_Toc27079"/>
      <w:bookmarkStart w:id="24" w:name="_Toc1244"/>
      <w:bookmarkStart w:id="25" w:name="_Toc69556780"/>
      <w:r>
        <w:rPr>
          <w:rFonts w:hint="eastAsia" w:eastAsia="楷体_GB2312"/>
          <w:bCs/>
          <w:color w:val="000000" w:themeColor="text1"/>
          <w:szCs w:val="32"/>
          <w14:textFill>
            <w14:solidFill>
              <w14:schemeClr w14:val="tx1"/>
            </w14:solidFill>
          </w14:textFill>
        </w:rPr>
        <w:t>二、构建脱贫攻坚同乡村振兴有效衔接新机制</w:t>
      </w:r>
      <w:bookmarkEnd w:id="22"/>
      <w:bookmarkEnd w:id="23"/>
      <w:bookmarkEnd w:id="24"/>
      <w:bookmarkEnd w:id="25"/>
    </w:p>
    <w:p>
      <w:pPr>
        <w:spacing w:line="600" w:lineRule="exact"/>
        <w:ind w:firstLine="643" w:firstLineChars="200"/>
        <w:textAlignment w:val="center"/>
        <w:rPr>
          <w:rFonts w:eastAsia="仿宋_GB2312"/>
          <w:bCs/>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做好规划体系衔接。</w:t>
      </w:r>
      <w:r>
        <w:rPr>
          <w:rFonts w:eastAsia="仿宋_GB2312"/>
          <w:color w:val="000000" w:themeColor="text1"/>
          <w:sz w:val="32"/>
          <w:szCs w:val="32"/>
          <w14:textFill>
            <w14:solidFill>
              <w14:schemeClr w14:val="tx1"/>
            </w14:solidFill>
          </w14:textFill>
        </w:rPr>
        <w:t>适应目标任务变化，做好脱贫攻坚与</w:t>
      </w:r>
      <w:r>
        <w:rPr>
          <w:rFonts w:eastAsia="仿宋_GB2312"/>
          <w:bCs/>
          <w:color w:val="000000" w:themeColor="text1"/>
          <w:sz w:val="32"/>
          <w:szCs w:val="32"/>
          <w14:textFill>
            <w14:solidFill>
              <w14:schemeClr w14:val="tx1"/>
            </w14:solidFill>
          </w14:textFill>
        </w:rPr>
        <w:t>乡村振兴规划的衔接、延续、转换工作，将战略性长期规划和近期</w:t>
      </w:r>
      <w:r>
        <w:rPr>
          <w:rFonts w:hint="eastAsia" w:eastAsia="仿宋_GB2312"/>
          <w:bCs/>
          <w:color w:val="000000" w:themeColor="text1"/>
          <w:sz w:val="32"/>
          <w:szCs w:val="32"/>
          <w14:textFill>
            <w14:solidFill>
              <w14:schemeClr w14:val="tx1"/>
            </w14:solidFill>
          </w14:textFill>
        </w:rPr>
        <w:t>目标</w:t>
      </w:r>
      <w:r>
        <w:rPr>
          <w:rFonts w:eastAsia="仿宋_GB2312"/>
          <w:bCs/>
          <w:color w:val="000000" w:themeColor="text1"/>
          <w:sz w:val="32"/>
          <w:szCs w:val="32"/>
          <w14:textFill>
            <w14:solidFill>
              <w14:schemeClr w14:val="tx1"/>
            </w14:solidFill>
          </w14:textFill>
        </w:rPr>
        <w:t>相结合，以脱贫攻坚的办法推进乡村振兴，以乡村振兴的办法巩固拓展脱贫成果，提高乡村振兴战略的统筹性和实效性。</w:t>
      </w:r>
    </w:p>
    <w:p>
      <w:pPr>
        <w:spacing w:line="600" w:lineRule="exact"/>
        <w:ind w:firstLine="643" w:firstLineChars="200"/>
        <w:textAlignment w:val="center"/>
        <w:rPr>
          <w:rFonts w:eastAsia="仿宋_GB2312"/>
          <w:bCs/>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做好政策体系衔接。</w:t>
      </w:r>
      <w:r>
        <w:rPr>
          <w:rFonts w:eastAsia="仿宋_GB2312"/>
          <w:bCs/>
          <w:color w:val="000000" w:themeColor="text1"/>
          <w:sz w:val="32"/>
          <w:szCs w:val="32"/>
          <w14:textFill>
            <w14:solidFill>
              <w14:schemeClr w14:val="tx1"/>
            </w14:solidFill>
          </w14:textFill>
        </w:rPr>
        <w:t>延续现有脱贫攻坚政策，对现有帮扶政策逐项分类优化调整，保证各项涉农政策相对稳定，保持兜底救助、投入保障和要素支撑类政策总体稳定。积极落实中央和省市新的减贫政策，全面落实乡村振兴专项政策，配套制定大宁县财政投入、金融服务、土地支持、人才支撑等衔接政策和措施，逐步实现由集中资源支持脱贫攻坚向全面推进乡村振兴平稳过渡，推动“三农”工作重心历史性转移。</w:t>
      </w:r>
    </w:p>
    <w:p>
      <w:pPr>
        <w:spacing w:line="600" w:lineRule="exact"/>
        <w:ind w:firstLine="643" w:firstLineChars="200"/>
        <w:textAlignment w:val="center"/>
        <w:rPr>
          <w:rFonts w:eastAsia="仿宋_GB2312"/>
          <w:bCs/>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做好</w:t>
      </w:r>
      <w:r>
        <w:rPr>
          <w:rFonts w:hint="eastAsia" w:eastAsia="仿宋_GB2312"/>
          <w:b/>
          <w:color w:val="000000" w:themeColor="text1"/>
          <w:sz w:val="32"/>
          <w:szCs w:val="32"/>
          <w14:textFill>
            <w14:solidFill>
              <w14:schemeClr w14:val="tx1"/>
            </w14:solidFill>
          </w14:textFill>
        </w:rPr>
        <w:t>组织领导</w:t>
      </w:r>
      <w:r>
        <w:rPr>
          <w:rFonts w:eastAsia="仿宋_GB2312"/>
          <w:b/>
          <w:color w:val="000000" w:themeColor="text1"/>
          <w:sz w:val="32"/>
          <w:szCs w:val="32"/>
          <w14:textFill>
            <w14:solidFill>
              <w14:schemeClr w14:val="tx1"/>
            </w14:solidFill>
          </w14:textFill>
        </w:rPr>
        <w:t>衔接。</w:t>
      </w:r>
      <w:r>
        <w:rPr>
          <w:rFonts w:eastAsia="仿宋_GB2312"/>
          <w:bCs/>
          <w:color w:val="000000" w:themeColor="text1"/>
          <w:sz w:val="32"/>
          <w:szCs w:val="32"/>
          <w14:textFill>
            <w14:solidFill>
              <w14:schemeClr w14:val="tx1"/>
            </w14:solidFill>
          </w14:textFill>
        </w:rPr>
        <w:t>充分发挥县委农村工作领导小组作用，全面统筹协调脱贫攻坚同乡村振兴有效衔接工作。推动“五级书记抓脱贫攻坚”向“五级书记抓乡村振兴”体制机制转换，构建责任清晰、执行有力的乡村振兴领导体制。建立完善统一高效的议事协商工作机制，及时研究有关衔接工作问题，制定政策措施，推动重点任务落实。压实行业部门帮扶责任，聚焦巩固拓展脱贫攻坚成果和乡村振兴目标任务，“双签”责任书。</w:t>
      </w:r>
    </w:p>
    <w:p>
      <w:pPr>
        <w:spacing w:line="600" w:lineRule="exact"/>
        <w:ind w:firstLine="643" w:firstLineChars="200"/>
        <w:textAlignment w:val="center"/>
        <w:rPr>
          <w:rFonts w:eastAsia="仿宋_GB2312"/>
          <w:bCs/>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做好工作体系衔接。</w:t>
      </w:r>
      <w:r>
        <w:rPr>
          <w:rFonts w:eastAsia="仿宋_GB2312"/>
          <w:bCs/>
          <w:color w:val="000000" w:themeColor="text1"/>
          <w:sz w:val="32"/>
          <w:szCs w:val="32"/>
          <w14:textFill>
            <w14:solidFill>
              <w14:schemeClr w14:val="tx1"/>
            </w14:solidFill>
          </w14:textFill>
        </w:rPr>
        <w:t>调整优化大宁县扶贫机构职能，做好脱贫攻坚同乡村振兴有效衔接在工作力量、组织保障、规划实施、项目建设、要素保障方面的有机结合，确保平稳有序推进。持续加强基层党组织建设，选优配强村“两委”班子，推进自治、德治、法治“三治”融合，选好用好管好乡村振兴带头人，培养造就一批懂农业、爱农村、爱农民的“三农”工作队伍，培养一批致富示范户、党员带富标兵，增强乡村治理能力。积极</w:t>
      </w:r>
      <w:r>
        <w:rPr>
          <w:rFonts w:hint="eastAsia" w:eastAsia="仿宋_GB2312"/>
          <w:bCs/>
          <w:color w:val="000000" w:themeColor="text1"/>
          <w:sz w:val="32"/>
          <w:szCs w:val="32"/>
          <w14:textFill>
            <w14:solidFill>
              <w14:schemeClr w14:val="tx1"/>
            </w14:solidFill>
          </w14:textFill>
        </w:rPr>
        <w:t>争取上级对</w:t>
      </w:r>
      <w:r>
        <w:rPr>
          <w:rFonts w:eastAsia="仿宋_GB2312"/>
          <w:bCs/>
          <w:color w:val="000000" w:themeColor="text1"/>
          <w:sz w:val="32"/>
          <w:szCs w:val="32"/>
          <w14:textFill>
            <w14:solidFill>
              <w14:schemeClr w14:val="tx1"/>
            </w14:solidFill>
          </w14:textFill>
        </w:rPr>
        <w:t>重点帮扶县</w:t>
      </w:r>
      <w:r>
        <w:rPr>
          <w:rFonts w:hint="eastAsia" w:eastAsia="仿宋_GB2312"/>
          <w:bCs/>
          <w:color w:val="000000" w:themeColor="text1"/>
          <w:sz w:val="32"/>
          <w:szCs w:val="32"/>
          <w14:textFill>
            <w14:solidFill>
              <w14:schemeClr w14:val="tx1"/>
            </w14:solidFill>
          </w14:textFill>
        </w:rPr>
        <w:t>的</w:t>
      </w:r>
      <w:r>
        <w:rPr>
          <w:rFonts w:eastAsia="仿宋_GB2312"/>
          <w:bCs/>
          <w:color w:val="000000" w:themeColor="text1"/>
          <w:sz w:val="32"/>
          <w:szCs w:val="32"/>
          <w14:textFill>
            <w14:solidFill>
              <w14:schemeClr w14:val="tx1"/>
            </w14:solidFill>
          </w14:textFill>
        </w:rPr>
        <w:t>政策和</w:t>
      </w:r>
      <w:r>
        <w:rPr>
          <w:rFonts w:hint="eastAsia" w:eastAsia="仿宋_GB2312"/>
          <w:bCs/>
          <w:color w:val="000000" w:themeColor="text1"/>
          <w:sz w:val="32"/>
          <w:szCs w:val="32"/>
          <w14:textFill>
            <w14:solidFill>
              <w14:schemeClr w14:val="tx1"/>
            </w14:solidFill>
          </w14:textFill>
        </w:rPr>
        <w:t>资金，</w:t>
      </w:r>
      <w:r>
        <w:rPr>
          <w:rFonts w:eastAsia="仿宋_GB2312"/>
          <w:bCs/>
          <w:color w:val="000000" w:themeColor="text1"/>
          <w:sz w:val="32"/>
          <w:szCs w:val="32"/>
          <w14:textFill>
            <w14:solidFill>
              <w14:schemeClr w14:val="tx1"/>
            </w14:solidFill>
          </w14:textFill>
        </w:rPr>
        <w:t>继续选派驻村第一书记和工作队，健全常态化驻村工作机制。</w:t>
      </w:r>
    </w:p>
    <w:p>
      <w:pPr>
        <w:pStyle w:val="4"/>
        <w:keepLines/>
        <w:spacing w:before="156" w:after="156" w:line="600" w:lineRule="exact"/>
        <w:ind w:firstLine="640" w:firstLineChars="200"/>
        <w:textAlignment w:val="center"/>
        <w:rPr>
          <w:color w:val="000000" w:themeColor="text1"/>
          <w:kern w:val="2"/>
          <w:sz w:val="32"/>
          <w:szCs w:val="32"/>
          <w:lang w:eastAsia="zh-CN"/>
          <w14:textFill>
            <w14:solidFill>
              <w14:schemeClr w14:val="tx1"/>
            </w14:solidFill>
          </w14:textFill>
        </w:rPr>
      </w:pPr>
      <w:bookmarkStart w:id="26" w:name="_Toc69556781"/>
      <w:r>
        <w:rPr>
          <w:rFonts w:hint="eastAsia"/>
          <w:color w:val="000000" w:themeColor="text1"/>
          <w:kern w:val="2"/>
          <w:sz w:val="32"/>
          <w:szCs w:val="32"/>
          <w:lang w:eastAsia="zh-CN"/>
          <w14:textFill>
            <w14:solidFill>
              <w14:schemeClr w14:val="tx1"/>
            </w14:solidFill>
          </w14:textFill>
        </w:rPr>
        <w:t>第二节  促进乡村产业振兴</w:t>
      </w:r>
      <w:bookmarkEnd w:id="26"/>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27" w:name="_Toc8751"/>
      <w:bookmarkStart w:id="28" w:name="_Toc69556782"/>
      <w:bookmarkStart w:id="29" w:name="_Toc30764"/>
      <w:bookmarkStart w:id="30" w:name="_Toc6916"/>
      <w:r>
        <w:rPr>
          <w:rFonts w:hint="eastAsia" w:eastAsia="楷体_GB2312"/>
          <w:bCs/>
          <w:color w:val="000000" w:themeColor="text1"/>
          <w:szCs w:val="32"/>
          <w14:textFill>
            <w14:solidFill>
              <w14:schemeClr w14:val="tx1"/>
            </w14:solidFill>
          </w14:textFill>
        </w:rPr>
        <w:t>一、优化农业生产力布局</w:t>
      </w:r>
      <w:bookmarkEnd w:id="27"/>
      <w:bookmarkEnd w:id="28"/>
      <w:bookmarkEnd w:id="29"/>
      <w:bookmarkEnd w:id="30"/>
    </w:p>
    <w:p>
      <w:pPr>
        <w:spacing w:line="600" w:lineRule="exact"/>
        <w:ind w:firstLine="640" w:firstLineChars="200"/>
        <w:rPr>
          <w:rFonts w:eastAsia="仿宋_GB2312"/>
          <w:color w:val="000000" w:themeColor="text1"/>
          <w:kern w:val="0"/>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结合全县农业产业条件和地理区位因素，按照“垣面</w:t>
      </w:r>
      <w:r>
        <w:rPr>
          <w:rFonts w:hint="eastAsia" w:eastAsia="仿宋_GB2312"/>
          <w:bCs/>
          <w:color w:val="000000" w:themeColor="text1"/>
          <w:sz w:val="32"/>
          <w:szCs w:val="32"/>
          <w14:textFill>
            <w14:solidFill>
              <w14:schemeClr w14:val="tx1"/>
            </w14:solidFill>
          </w14:textFill>
        </w:rPr>
        <w:t>水果</w:t>
      </w:r>
      <w:r>
        <w:rPr>
          <w:rFonts w:eastAsia="仿宋_GB2312"/>
          <w:bCs/>
          <w:color w:val="000000" w:themeColor="text1"/>
          <w:sz w:val="32"/>
          <w:szCs w:val="32"/>
          <w14:textFill>
            <w14:solidFill>
              <w14:schemeClr w14:val="tx1"/>
            </w14:solidFill>
          </w14:textFill>
        </w:rPr>
        <w:t>、沿川蔬菜、丘陵林果、种养加游结合</w:t>
      </w:r>
      <w:r>
        <w:rPr>
          <w:rFonts w:eastAsia="仿宋_GB2312"/>
          <w:color w:val="000000" w:themeColor="text1"/>
          <w:sz w:val="32"/>
          <w:szCs w:val="32"/>
          <w14:textFill>
            <w14:solidFill>
              <w14:schemeClr w14:val="tx1"/>
            </w14:solidFill>
          </w14:textFill>
        </w:rPr>
        <w:t>”的</w:t>
      </w:r>
      <w:r>
        <w:rPr>
          <w:rFonts w:eastAsia="仿宋_GB2312"/>
          <w:bCs/>
          <w:color w:val="000000" w:themeColor="text1"/>
          <w:sz w:val="32"/>
          <w:szCs w:val="32"/>
          <w14:textFill>
            <w14:solidFill>
              <w14:schemeClr w14:val="tx1"/>
            </w14:solidFill>
          </w14:textFill>
        </w:rPr>
        <w:t>发展策略，</w:t>
      </w:r>
      <w:r>
        <w:rPr>
          <w:rFonts w:eastAsia="仿宋_GB2312"/>
          <w:color w:val="000000" w:themeColor="text1"/>
          <w:kern w:val="0"/>
          <w:sz w:val="32"/>
          <w:szCs w:val="32"/>
          <w14:textFill>
            <w14:solidFill>
              <w14:schemeClr w14:val="tx1"/>
            </w14:solidFill>
          </w14:textFill>
        </w:rPr>
        <w:t>构建以</w:t>
      </w:r>
      <w:r>
        <w:rPr>
          <w:rFonts w:eastAsia="仿宋_GB2312"/>
          <w:b/>
          <w:bCs/>
          <w:color w:val="000000" w:themeColor="text1"/>
          <w:kern w:val="0"/>
          <w:sz w:val="32"/>
          <w:szCs w:val="32"/>
          <w14:textFill>
            <w14:solidFill>
              <w14:schemeClr w14:val="tx1"/>
            </w14:solidFill>
          </w14:textFill>
        </w:rPr>
        <w:t>“一区、两带、三片”</w:t>
      </w:r>
      <w:r>
        <w:rPr>
          <w:rFonts w:eastAsia="仿宋_GB2312"/>
          <w:color w:val="000000" w:themeColor="text1"/>
          <w:kern w:val="0"/>
          <w:sz w:val="32"/>
          <w:szCs w:val="32"/>
          <w14:textFill>
            <w14:solidFill>
              <w14:schemeClr w14:val="tx1"/>
            </w14:solidFill>
          </w14:textFill>
        </w:rPr>
        <w:t>为核心的现代农业总体布局。</w:t>
      </w:r>
    </w:p>
    <w:p>
      <w:pPr>
        <w:spacing w:line="600" w:lineRule="exact"/>
        <w:ind w:firstLine="643" w:firstLineChars="200"/>
        <w:rPr>
          <w:rFonts w:eastAsia="仿宋_GB2312"/>
          <w:color w:val="000000" w:themeColor="text1"/>
          <w:kern w:val="0"/>
          <w:sz w:val="32"/>
          <w:szCs w:val="32"/>
          <w14:textFill>
            <w14:solidFill>
              <w14:schemeClr w14:val="tx1"/>
            </w14:solidFill>
          </w14:textFill>
        </w:rPr>
      </w:pPr>
      <w:r>
        <w:rPr>
          <w:rFonts w:eastAsia="仿宋_GB2312"/>
          <w:b/>
          <w:bCs/>
          <w:color w:val="000000" w:themeColor="text1"/>
          <w:kern w:val="0"/>
          <w:sz w:val="32"/>
          <w:szCs w:val="32"/>
          <w14:textFill>
            <w14:solidFill>
              <w14:schemeClr w14:val="tx1"/>
            </w14:solidFill>
          </w14:textFill>
        </w:rPr>
        <w:t>一区：</w:t>
      </w:r>
      <w:r>
        <w:rPr>
          <w:rFonts w:eastAsia="仿宋_GB2312"/>
          <w:color w:val="000000" w:themeColor="text1"/>
          <w:sz w:val="32"/>
          <w:szCs w:val="32"/>
          <w14:textFill>
            <w14:solidFill>
              <w14:schemeClr w14:val="tx1"/>
            </w14:solidFill>
          </w14:textFill>
        </w:rPr>
        <w:t>产业融合综合示范区。</w:t>
      </w:r>
      <w:r>
        <w:rPr>
          <w:rFonts w:eastAsia="仿宋_GB2312"/>
          <w:color w:val="000000" w:themeColor="text1"/>
          <w:kern w:val="0"/>
          <w:sz w:val="32"/>
          <w:szCs w:val="32"/>
          <w14:textFill>
            <w14:solidFill>
              <w14:schemeClr w14:val="tx1"/>
            </w14:solidFill>
          </w14:textFill>
        </w:rPr>
        <w:t>东从昕水镇葛口村至曲峨镇北风村，南从昕水镇吉亭村至三多乡川庄村，重点打造集原料基地、加工转化、现代物流、便捷营销为一体的综合园区。</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两带：</w:t>
      </w:r>
      <w:r>
        <w:rPr>
          <w:rFonts w:eastAsia="仿宋_GB2312"/>
          <w:color w:val="000000" w:themeColor="text1"/>
          <w:sz w:val="32"/>
          <w:szCs w:val="32"/>
          <w14:textFill>
            <w14:solidFill>
              <w14:schemeClr w14:val="tx1"/>
            </w14:solidFill>
          </w14:textFill>
        </w:rPr>
        <w:t>昕水河、义亭河两条沿川高效农业带。建设高效农业生产基地，开展大众化的采摘、餐饮等休闲农业项目，打造“一村一品”标准化种植示范村。</w:t>
      </w:r>
    </w:p>
    <w:p>
      <w:pPr>
        <w:spacing w:line="600" w:lineRule="exact"/>
        <w:ind w:firstLine="643" w:firstLineChars="200"/>
        <w:rPr>
          <w:rFonts w:eastAsia="仿宋_GB2312"/>
          <w:color w:val="000000" w:themeColor="text1"/>
          <w:kern w:val="0"/>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三片：</w:t>
      </w:r>
      <w:r>
        <w:rPr>
          <w:rFonts w:eastAsia="仿宋_GB2312"/>
          <w:color w:val="000000" w:themeColor="text1"/>
          <w:kern w:val="0"/>
          <w:sz w:val="32"/>
          <w:szCs w:val="32"/>
          <w14:textFill>
            <w14:solidFill>
              <w14:schemeClr w14:val="tx1"/>
            </w14:solidFill>
          </w14:textFill>
        </w:rPr>
        <w:t>以苹果为主的垣面水果种植区、以玉米和核桃为主的山地丘陵林果区、以优质谷类为主的太德粮食生产区三大片区。优化种植结构，延伸产业链条，拓展功能，加强科技创新，不断提升农业发展质量和效益。</w:t>
      </w:r>
      <w:bookmarkStart w:id="31" w:name="_Toc18308"/>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32" w:name="_Toc69556783"/>
      <w:bookmarkStart w:id="33" w:name="_Toc14025"/>
      <w:r>
        <w:rPr>
          <w:rFonts w:hint="eastAsia" w:eastAsia="楷体_GB2312"/>
          <w:bCs/>
          <w:color w:val="000000" w:themeColor="text1"/>
          <w:szCs w:val="32"/>
          <w14:textFill>
            <w14:solidFill>
              <w14:schemeClr w14:val="tx1"/>
            </w14:solidFill>
          </w14:textFill>
        </w:rPr>
        <w:t>二、夯实现代农业发展基础</w:t>
      </w:r>
      <w:bookmarkEnd w:id="31"/>
      <w:bookmarkEnd w:id="32"/>
      <w:bookmarkEnd w:id="33"/>
    </w:p>
    <w:p>
      <w:pPr>
        <w:pStyle w:val="9"/>
        <w:spacing w:after="0" w:line="600" w:lineRule="exact"/>
        <w:ind w:firstLine="643" w:firstLineChars="200"/>
        <w:rPr>
          <w:rFonts w:eastAsia="仿宋_GB2312"/>
          <w:bCs/>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优先保障粮食生产。</w:t>
      </w:r>
      <w:r>
        <w:rPr>
          <w:rFonts w:eastAsia="仿宋_GB2312"/>
          <w:color w:val="000000" w:themeColor="text1"/>
          <w:sz w:val="32"/>
          <w:szCs w:val="32"/>
          <w14:textFill>
            <w14:solidFill>
              <w14:schemeClr w14:val="tx1"/>
            </w14:solidFill>
          </w14:textFill>
        </w:rPr>
        <w:t>把稳粮保供作为重要政治任务和战略安全底线，</w:t>
      </w:r>
      <w:r>
        <w:rPr>
          <w:rFonts w:eastAsia="仿宋_GB2312"/>
          <w:bCs/>
          <w:color w:val="000000" w:themeColor="text1"/>
          <w:sz w:val="32"/>
          <w:szCs w:val="32"/>
          <w14:textFill>
            <w14:solidFill>
              <w14:schemeClr w14:val="tx1"/>
            </w14:solidFill>
          </w14:textFill>
        </w:rPr>
        <w:t>压实粮食生产责任和“菜篮子”产品保供责任，确保粮食和生态产品供给安全。实施“藏粮于地、藏粮于技”战略，落实种粮农民补贴政策，让种粮有合理收益。加强粮食生产功能区建设，重点建设太德粮食生产区。因地制宜建设优质粮源种植基地，稳定玉米种植，鼓励发展青贮玉米、高粱等优质饲草饲料，多措并举发展谷子、豆类等特色小杂粮。“十四五”期</w:t>
      </w:r>
      <w:r>
        <w:rPr>
          <w:rFonts w:eastAsia="仿宋_GB2312"/>
          <w:bCs/>
          <w:color w:val="000000" w:themeColor="text1"/>
          <w:spacing w:val="-6"/>
          <w:sz w:val="32"/>
          <w:szCs w:val="32"/>
          <w14:textFill>
            <w14:solidFill>
              <w14:schemeClr w14:val="tx1"/>
            </w14:solidFill>
          </w14:textFill>
        </w:rPr>
        <w:t>间，全县粮食播种面积稳定在14.5万亩，粮食产量稳定在2.2万吨</w:t>
      </w:r>
      <w:r>
        <w:rPr>
          <w:rFonts w:hint="eastAsia" w:eastAsia="仿宋_GB2312"/>
          <w:bCs/>
          <w:color w:val="000000" w:themeColor="text1"/>
          <w:spacing w:val="-6"/>
          <w:sz w:val="32"/>
          <w:szCs w:val="32"/>
          <w14:textFill>
            <w14:solidFill>
              <w14:schemeClr w14:val="tx1"/>
            </w14:solidFill>
          </w14:textFill>
        </w:rPr>
        <w:t>左右</w:t>
      </w:r>
      <w:r>
        <w:rPr>
          <w:rFonts w:eastAsia="仿宋_GB2312"/>
          <w:bCs/>
          <w:color w:val="000000" w:themeColor="text1"/>
          <w:spacing w:val="-6"/>
          <w:sz w:val="32"/>
          <w:szCs w:val="32"/>
          <w14:textFill>
            <w14:solidFill>
              <w14:schemeClr w14:val="tx1"/>
            </w14:solidFill>
          </w14:textFill>
        </w:rPr>
        <w:t>。</w:t>
      </w:r>
    </w:p>
    <w:p>
      <w:pPr>
        <w:spacing w:line="600" w:lineRule="exact"/>
        <w:ind w:firstLine="643" w:firstLineChars="200"/>
        <w:jc w:val="left"/>
        <w:rPr>
          <w:rFonts w:eastAsia="仿宋_GB2312"/>
          <w:bCs/>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推动建设高标准农田。</w:t>
      </w:r>
      <w:r>
        <w:rPr>
          <w:rFonts w:eastAsia="仿宋_GB2312"/>
          <w:bCs/>
          <w:color w:val="000000" w:themeColor="text1"/>
          <w:sz w:val="32"/>
          <w:szCs w:val="32"/>
          <w14:textFill>
            <w14:solidFill>
              <w14:schemeClr w14:val="tx1"/>
            </w14:solidFill>
          </w14:textFill>
        </w:rPr>
        <w:t>严守耕地保护红线，坚决遏制耕地“非农化”、防止“非粮化”，规范耕地占补平衡，“十四五”期间，全</w:t>
      </w:r>
      <w:r>
        <w:rPr>
          <w:rFonts w:hint="eastAsia" w:eastAsia="仿宋_GB2312"/>
          <w:bCs/>
          <w:color w:val="000000" w:themeColor="text1"/>
          <w:sz w:val="32"/>
          <w:szCs w:val="32"/>
          <w14:textFill>
            <w14:solidFill>
              <w14:schemeClr w14:val="tx1"/>
            </w14:solidFill>
          </w14:textFill>
        </w:rPr>
        <w:t>县</w:t>
      </w:r>
      <w:r>
        <w:rPr>
          <w:rFonts w:eastAsia="仿宋_GB2312"/>
          <w:bCs/>
          <w:color w:val="000000" w:themeColor="text1"/>
          <w:sz w:val="32"/>
          <w:szCs w:val="32"/>
          <w14:textFill>
            <w14:solidFill>
              <w14:schemeClr w14:val="tx1"/>
            </w14:solidFill>
          </w14:textFill>
        </w:rPr>
        <w:t>耕地面积保持在</w:t>
      </w:r>
      <w:r>
        <w:rPr>
          <w:rFonts w:hint="eastAsia" w:eastAsia="仿宋_GB2312"/>
          <w:bCs/>
          <w:color w:val="000000" w:themeColor="text1"/>
          <w:sz w:val="32"/>
          <w:szCs w:val="32"/>
          <w14:textFill>
            <w14:solidFill>
              <w14:schemeClr w14:val="tx1"/>
            </w14:solidFill>
          </w14:textFill>
        </w:rPr>
        <w:t>22.4</w:t>
      </w:r>
      <w:r>
        <w:rPr>
          <w:rFonts w:eastAsia="仿宋_GB2312"/>
          <w:bCs/>
          <w:color w:val="000000" w:themeColor="text1"/>
          <w:sz w:val="32"/>
          <w:szCs w:val="32"/>
          <w14:textFill>
            <w14:solidFill>
              <w14:schemeClr w14:val="tx1"/>
            </w14:solidFill>
          </w14:textFill>
        </w:rPr>
        <w:t>万亩。通过平田整地、建设水平梯田、筑坝排洪、整修地埂、种植生物埂或田间林网、整修田间路、加厚土层等措施，提高耕地质量。到2025年，建成高标准旱作农田10万亩。加强农田水利设施建设，实施农水集约增效工程，大力发展节水灌溉，建设集雨补灌设施1000处，因地制宜推广防蚀固土蓄水、秸秆地膜覆盖保墒、生物节水、沟垄种植、免耕少耕、深翻深松等技术措施，增强抗旱节水能力，全产业链推进旱作农业高质量发展。</w:t>
      </w:r>
    </w:p>
    <w:p>
      <w:pPr>
        <w:spacing w:line="600" w:lineRule="exact"/>
        <w:ind w:firstLine="643" w:firstLineChars="200"/>
        <w:textAlignment w:val="center"/>
        <w:rPr>
          <w:rFonts w:eastAsia="仿宋_GB2312"/>
          <w:bCs/>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全面提高农业科技支撑</w:t>
      </w:r>
      <w:r>
        <w:rPr>
          <w:rFonts w:eastAsia="仿宋_GB2312"/>
          <w:bCs/>
          <w:color w:val="000000" w:themeColor="text1"/>
          <w:sz w:val="32"/>
          <w:szCs w:val="32"/>
          <w14:textFill>
            <w14:solidFill>
              <w14:schemeClr w14:val="tx1"/>
            </w14:solidFill>
          </w14:textFill>
        </w:rPr>
        <w:t>。依托山西师范大学、山西省农科院等科研院所，建设大宁县农业科技创新平台，成立大宁县农业技术服务中心，构建现代农技推广体系。深入推行科技特派员制度，推广农技人员指导科技示范户、科技示范户带动普通农户模式。全面推广测土配方施肥、良种良法配套、保护性耕作、病虫害绿色防控、苹果高质高效生产技术等增效技术。支持新型经营主体创办农民田间学校，积极承担高素质农民培训，打造一批实训基地，</w:t>
      </w:r>
      <w:r>
        <w:rPr>
          <w:rFonts w:eastAsia="仿宋_GB2312"/>
          <w:color w:val="000000" w:themeColor="text1"/>
          <w:sz w:val="32"/>
          <w:szCs w:val="32"/>
          <w14:textFill>
            <w14:solidFill>
              <w14:schemeClr w14:val="tx1"/>
            </w14:solidFill>
          </w14:textFill>
        </w:rPr>
        <w:t>培育“爱农业、懂技术、善经营”的新型职业农民，每年培育高素质农民50</w:t>
      </w:r>
      <w:r>
        <w:rPr>
          <w:rFonts w:hint="eastAsia" w:eastAsia="仿宋_GB2312"/>
          <w:color w:val="000000" w:themeColor="text1"/>
          <w:sz w:val="32"/>
          <w:szCs w:val="32"/>
          <w14:textFill>
            <w14:solidFill>
              <w14:schemeClr w14:val="tx1"/>
            </w14:solidFill>
          </w14:textFill>
        </w:rPr>
        <w:t>0</w:t>
      </w:r>
      <w:r>
        <w:rPr>
          <w:rFonts w:eastAsia="仿宋_GB2312"/>
          <w:color w:val="000000" w:themeColor="text1"/>
          <w:sz w:val="32"/>
          <w:szCs w:val="32"/>
          <w14:textFill>
            <w14:solidFill>
              <w14:schemeClr w14:val="tx1"/>
            </w14:solidFill>
          </w14:textFill>
        </w:rPr>
        <w:t>人以上。</w:t>
      </w:r>
    </w:p>
    <w:p>
      <w:pPr>
        <w:spacing w:line="600" w:lineRule="exact"/>
        <w:ind w:firstLine="643" w:firstLineChars="200"/>
        <w:textAlignment w:val="center"/>
        <w:rPr>
          <w:rFonts w:eastAsia="仿宋_GB2312"/>
          <w:bCs/>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着力提升农机装备水平。</w:t>
      </w:r>
      <w:r>
        <w:rPr>
          <w:rFonts w:eastAsia="仿宋_GB2312"/>
          <w:bCs/>
          <w:color w:val="000000" w:themeColor="text1"/>
          <w:sz w:val="32"/>
          <w:szCs w:val="32"/>
          <w14:textFill>
            <w14:solidFill>
              <w14:schemeClr w14:val="tx1"/>
            </w14:solidFill>
          </w14:textFill>
        </w:rPr>
        <w:t>加大购置补贴力度，开展农机作业补贴，推进主要农作物生产机械化示范，加大新机具、新技术示范推广，鼓励使用智能化、信息化农业设备，扩大遥感技术在农业领域应用。力争到2025年，全县农业综合机械化作业水平达到60%以上。</w:t>
      </w:r>
    </w:p>
    <w:p>
      <w:pPr>
        <w:spacing w:line="600" w:lineRule="exact"/>
        <w:ind w:firstLine="643" w:firstLineChars="200"/>
        <w:textAlignment w:val="center"/>
        <w:rPr>
          <w:rFonts w:eastAsia="仿宋_GB2312"/>
          <w:b/>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加快推进农业信息化。</w:t>
      </w:r>
      <w:r>
        <w:rPr>
          <w:rFonts w:eastAsia="仿宋_GB2312"/>
          <w:bCs/>
          <w:color w:val="000000" w:themeColor="text1"/>
          <w:sz w:val="32"/>
          <w:szCs w:val="32"/>
          <w14:textFill>
            <w14:solidFill>
              <w14:schemeClr w14:val="tx1"/>
            </w14:solidFill>
          </w14:textFill>
        </w:rPr>
        <w:t>实施智慧农业工程和“互联网+”现代农业行动，加强农业信息基础设施建设，完善农业在线咨询“12316”系统和农村科技信息“12396”平台，组建集手机、互联网与广播于一体的综合农业信息平台，构建农产品市场价格监测、供求信息服务、灾害应急预报等信息服务体系。</w:t>
      </w:r>
    </w:p>
    <w:tbl>
      <w:tblPr>
        <w:tblStyle w:val="24"/>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080" w:type="dxa"/>
          </w:tcPr>
          <w:p>
            <w:pPr>
              <w:pStyle w:val="32"/>
              <w:spacing w:line="440" w:lineRule="exact"/>
              <w:jc w:val="cente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 xml:space="preserve"> 专栏2-1  农业生产能力提升工程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0" w:type="dxa"/>
          </w:tcPr>
          <w:p>
            <w:pPr>
              <w:spacing w:line="440" w:lineRule="exact"/>
              <w:ind w:firstLine="482" w:firstLineChars="200"/>
              <w:rPr>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有机旱作农业</w:t>
            </w:r>
            <w:r>
              <w:rPr>
                <w:rFonts w:hint="eastAsia"/>
                <w:b/>
                <w:bCs/>
                <w:color w:val="000000" w:themeColor="text1"/>
                <w:sz w:val="24"/>
                <w:szCs w:val="24"/>
                <w14:textFill>
                  <w14:solidFill>
                    <w14:schemeClr w14:val="tx1"/>
                  </w14:solidFill>
                </w14:textFill>
              </w:rPr>
              <w:t>推进工程。</w:t>
            </w:r>
            <w:r>
              <w:rPr>
                <w:rFonts w:hint="eastAsia"/>
                <w:color w:val="000000" w:themeColor="text1"/>
                <w:sz w:val="24"/>
                <w:szCs w:val="24"/>
                <w14:textFill>
                  <w14:solidFill>
                    <w14:schemeClr w14:val="tx1"/>
                  </w14:solidFill>
                </w14:textFill>
              </w:rPr>
              <w:t>以耕地质量提升、农水集约增效、旱作良种攻关、农技集成创新、农机配套融合、绿色循环发展、主体工程选育、品牌建设、保护性耕作和信息化建设等为主要建设内容，推进旱作农业高质量发展。</w:t>
            </w:r>
          </w:p>
          <w:p>
            <w:pPr>
              <w:spacing w:line="440" w:lineRule="exact"/>
              <w:ind w:firstLine="482" w:firstLineChars="200"/>
              <w:rPr>
                <w:rFonts w:ascii="宋体" w:hAnsi="宋体"/>
                <w:color w:val="000000" w:themeColor="text1"/>
                <w:kern w:val="0"/>
                <w:sz w:val="24"/>
                <w:szCs w:val="24"/>
                <w14:textFill>
                  <w14:solidFill>
                    <w14:schemeClr w14:val="tx1"/>
                  </w14:solidFill>
                </w14:textFill>
              </w:rPr>
            </w:pPr>
            <w:r>
              <w:rPr>
                <w:rFonts w:hint="eastAsia" w:ascii="宋体" w:hAnsi="宋体"/>
                <w:b/>
                <w:bCs/>
                <w:color w:val="000000" w:themeColor="text1"/>
                <w:kern w:val="0"/>
                <w:sz w:val="24"/>
                <w:szCs w:val="24"/>
                <w14:textFill>
                  <w14:solidFill>
                    <w14:schemeClr w14:val="tx1"/>
                  </w14:solidFill>
                </w14:textFill>
              </w:rPr>
              <w:t>农机配套融合工程。</w:t>
            </w:r>
            <w:r>
              <w:rPr>
                <w:rFonts w:hint="eastAsia" w:ascii="宋体" w:hAnsi="宋体"/>
                <w:color w:val="000000" w:themeColor="text1"/>
                <w:kern w:val="0"/>
                <w:sz w:val="24"/>
                <w:szCs w:val="24"/>
                <w14:textFill>
                  <w14:solidFill>
                    <w14:schemeClr w14:val="tx1"/>
                  </w14:solidFill>
                </w14:textFill>
              </w:rPr>
              <w:t>因地制宜开展深松整地作业，围绕主要农作物的生产需求，开展全程机械化集成配套技术推广，加快推进全程机械化。</w:t>
            </w:r>
          </w:p>
          <w:p>
            <w:pPr>
              <w:pStyle w:val="13"/>
              <w:autoSpaceDE w:val="0"/>
              <w:spacing w:after="0" w:line="360" w:lineRule="auto"/>
              <w:ind w:left="0" w:leftChars="0" w:firstLine="482"/>
              <w:rPr>
                <w:color w:val="000000" w:themeColor="text1"/>
                <w14:textFill>
                  <w14:solidFill>
                    <w14:schemeClr w14:val="tx1"/>
                  </w14:solidFill>
                </w14:textFill>
              </w:rPr>
            </w:pPr>
            <w:r>
              <w:rPr>
                <w:rFonts w:hint="eastAsia"/>
                <w:b/>
                <w:bCs/>
                <w:color w:val="000000" w:themeColor="text1"/>
                <w:sz w:val="24"/>
                <w:szCs w:val="24"/>
                <w14:textFill>
                  <w14:solidFill>
                    <w14:schemeClr w14:val="tx1"/>
                  </w14:solidFill>
                </w14:textFill>
              </w:rPr>
              <w:t>智慧农业建设工程。</w:t>
            </w:r>
            <w:r>
              <w:rPr>
                <w:rFonts w:hint="eastAsia"/>
                <w:color w:val="000000" w:themeColor="text1"/>
                <w:sz w:val="24"/>
                <w:szCs w:val="24"/>
                <w14:textFill>
                  <w14:solidFill>
                    <w14:schemeClr w14:val="tx1"/>
                  </w14:solidFill>
                </w14:textFill>
              </w:rPr>
              <w:t>推动数字乡村建设，建设综合农业信息平台，建设信息基础设施，支持智能感知、智能分析、智能控制技术与装备率先在农业科研和生产基地中集成应用，结合物联网、云计算、大数据等技术，打造现代“互联网+农业”示范基地，实现基地生产、农药残留检测等信息的全程可追溯。</w:t>
            </w:r>
          </w:p>
        </w:tc>
      </w:tr>
    </w:tbl>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34" w:name="_Toc69556784"/>
      <w:bookmarkStart w:id="35" w:name="_Toc25056"/>
      <w:bookmarkStart w:id="36" w:name="_Toc25726"/>
      <w:bookmarkStart w:id="37" w:name="_Toc17558"/>
      <w:r>
        <w:rPr>
          <w:rFonts w:hint="eastAsia" w:eastAsia="楷体_GB2312"/>
          <w:bCs/>
          <w:color w:val="000000" w:themeColor="text1"/>
          <w:szCs w:val="32"/>
          <w14:textFill>
            <w14:solidFill>
              <w14:schemeClr w14:val="tx1"/>
            </w14:solidFill>
          </w14:textFill>
        </w:rPr>
        <w:t>三</w:t>
      </w:r>
      <w:r>
        <w:rPr>
          <w:rFonts w:eastAsia="楷体_GB2312"/>
          <w:bCs/>
          <w:color w:val="000000" w:themeColor="text1"/>
          <w:szCs w:val="32"/>
          <w14:textFill>
            <w14:solidFill>
              <w14:schemeClr w14:val="tx1"/>
            </w14:solidFill>
          </w14:textFill>
        </w:rPr>
        <w:t>、构建“特”“优”农业产业体系</w:t>
      </w:r>
      <w:bookmarkEnd w:id="34"/>
      <w:bookmarkEnd w:id="35"/>
      <w:bookmarkEnd w:id="36"/>
      <w:bookmarkEnd w:id="37"/>
    </w:p>
    <w:p>
      <w:pPr>
        <w:pStyle w:val="13"/>
        <w:spacing w:after="0" w:line="600" w:lineRule="exact"/>
        <w:ind w:left="0" w:leftChars="0" w:firstLine="643"/>
        <w:rPr>
          <w:rFonts w:eastAsia="仿宋_GB2312"/>
          <w:b/>
          <w:bCs/>
          <w:color w:val="000000" w:themeColor="text1"/>
          <w:kern w:val="0"/>
          <w:sz w:val="32"/>
          <w:szCs w:val="32"/>
          <w14:textFill>
            <w14:solidFill>
              <w14:schemeClr w14:val="tx1"/>
            </w14:solidFill>
          </w14:textFill>
        </w:rPr>
      </w:pPr>
      <w:r>
        <w:rPr>
          <w:rFonts w:hint="eastAsia" w:eastAsia="仿宋_GB2312"/>
          <w:b/>
          <w:bCs/>
          <w:color w:val="000000" w:themeColor="text1"/>
          <w:kern w:val="0"/>
          <w:sz w:val="32"/>
          <w:szCs w:val="32"/>
          <w14:textFill>
            <w14:solidFill>
              <w14:schemeClr w14:val="tx1"/>
            </w14:solidFill>
          </w14:textFill>
        </w:rPr>
        <w:t>（一）发展壮大水果优势主导产业</w:t>
      </w:r>
    </w:p>
    <w:p>
      <w:pPr>
        <w:pStyle w:val="13"/>
        <w:spacing w:after="0" w:line="600" w:lineRule="exact"/>
        <w:ind w:left="0" w:leftChars="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大力建设垣面丘陵地带水果种植区。</w:t>
      </w:r>
      <w:r>
        <w:rPr>
          <w:rFonts w:eastAsia="仿宋_GB2312"/>
          <w:b/>
          <w:color w:val="000000" w:themeColor="text1"/>
          <w:sz w:val="32"/>
          <w:szCs w:val="32"/>
          <w14:textFill>
            <w14:solidFill>
              <w14:schemeClr w14:val="tx1"/>
            </w14:solidFill>
          </w14:textFill>
        </w:rPr>
        <w:t>苹果产业，</w:t>
      </w:r>
      <w:r>
        <w:rPr>
          <w:rFonts w:eastAsia="仿宋_GB2312"/>
          <w:color w:val="000000" w:themeColor="text1"/>
          <w:sz w:val="32"/>
          <w:szCs w:val="32"/>
          <w14:textFill>
            <w14:solidFill>
              <w14:schemeClr w14:val="tx1"/>
            </w14:solidFill>
          </w14:textFill>
        </w:rPr>
        <w:t>强化现有果园管理，加强果园基础设施建设，推广微型滴水灌溉设施，新建</w:t>
      </w:r>
      <w:r>
        <w:rPr>
          <w:rFonts w:eastAsia="仿宋_GB2312"/>
          <w:bCs/>
          <w:color w:val="000000" w:themeColor="text1"/>
          <w:sz w:val="32"/>
          <w:szCs w:val="32"/>
          <w14:textFill>
            <w14:solidFill>
              <w14:schemeClr w14:val="tx1"/>
            </w14:solidFill>
          </w14:textFill>
        </w:rPr>
        <w:t>集雨补灌设施1000处；</w:t>
      </w:r>
      <w:r>
        <w:rPr>
          <w:rFonts w:eastAsia="仿宋_GB2312"/>
          <w:color w:val="000000" w:themeColor="text1"/>
          <w:sz w:val="32"/>
          <w:szCs w:val="32"/>
          <w14:textFill>
            <w14:solidFill>
              <w14:schemeClr w14:val="tx1"/>
            </w14:solidFill>
          </w14:textFill>
        </w:rPr>
        <w:t>通过品种改良、品质改进、树冠修剪等方式，改造4万亩劣质低产园；建成昕水镇白杜村</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三多乡太仙村</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曲峨镇堡业村、白村</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太古镇云居村、处鹤村等一批苹果种植示范村；引进推广“秦脆”“神富6号”等苹果新品种，培育黄土高原一流品质苹果；强化苹果出口基地建设，增加出口注册果园面积。到2025年，全县苹果面积达到15万亩，年</w:t>
      </w:r>
      <w:r>
        <w:rPr>
          <w:rFonts w:hint="eastAsia" w:eastAsia="仿宋_GB2312"/>
          <w:color w:val="000000" w:themeColor="text1"/>
          <w:sz w:val="32"/>
          <w:szCs w:val="32"/>
          <w14:textFill>
            <w14:solidFill>
              <w14:schemeClr w14:val="tx1"/>
            </w14:solidFill>
          </w14:textFill>
        </w:rPr>
        <w:t>产</w:t>
      </w:r>
      <w:r>
        <w:rPr>
          <w:rFonts w:eastAsia="仿宋_GB2312"/>
          <w:color w:val="000000" w:themeColor="text1"/>
          <w:sz w:val="32"/>
          <w:szCs w:val="32"/>
          <w14:textFill>
            <w14:solidFill>
              <w14:schemeClr w14:val="tx1"/>
            </w14:solidFill>
          </w14:textFill>
        </w:rPr>
        <w:t>优质苹果8万吨以上。</w:t>
      </w:r>
      <w:r>
        <w:rPr>
          <w:rFonts w:eastAsia="仿宋_GB2312"/>
          <w:b/>
          <w:bCs/>
          <w:color w:val="000000" w:themeColor="text1"/>
          <w:sz w:val="32"/>
          <w:szCs w:val="32"/>
          <w14:textFill>
            <w14:solidFill>
              <w14:schemeClr w14:val="tx1"/>
            </w14:solidFill>
          </w14:textFill>
        </w:rPr>
        <w:t>玉露香梨产业，</w:t>
      </w:r>
      <w:r>
        <w:rPr>
          <w:rFonts w:eastAsia="仿宋_GB2312"/>
          <w:color w:val="000000" w:themeColor="text1"/>
          <w:sz w:val="32"/>
          <w:szCs w:val="32"/>
          <w14:textFill>
            <w14:solidFill>
              <w14:schemeClr w14:val="tx1"/>
            </w14:solidFill>
          </w14:textFill>
        </w:rPr>
        <w:t>以曲峨镇、太古镇为核心，积极发展玉露香梨种植，到2025年，建成玉露香梨基地2万亩。</w:t>
      </w:r>
      <w:r>
        <w:rPr>
          <w:rFonts w:eastAsia="仿宋_GB2312"/>
          <w:b/>
          <w:bCs/>
          <w:color w:val="000000" w:themeColor="text1"/>
          <w:sz w:val="32"/>
          <w:szCs w:val="32"/>
          <w14:textFill>
            <w14:solidFill>
              <w14:schemeClr w14:val="tx1"/>
            </w14:solidFill>
          </w14:textFill>
        </w:rPr>
        <w:t>葡萄、樱桃等特色水果</w:t>
      </w:r>
      <w:r>
        <w:rPr>
          <w:rFonts w:hint="eastAsia" w:eastAsia="仿宋_GB2312"/>
          <w:b/>
          <w:bCs/>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升级改造和新建一批智能化果品气调库，提升大宁县鲜果储藏能力。</w:t>
      </w:r>
      <w:r>
        <w:rPr>
          <w:rFonts w:eastAsia="仿宋_GB2312"/>
          <w:color w:val="000000" w:themeColor="text1"/>
          <w:sz w:val="32"/>
          <w:szCs w:val="32"/>
          <w:lang w:val="zh-CN"/>
          <w14:textFill>
            <w14:solidFill>
              <w14:schemeClr w14:val="tx1"/>
            </w14:solidFill>
          </w14:textFill>
        </w:rPr>
        <w:t>做好</w:t>
      </w:r>
      <w:r>
        <w:rPr>
          <w:rFonts w:eastAsia="仿宋_GB2312"/>
          <w:color w:val="000000" w:themeColor="text1"/>
          <w:sz w:val="32"/>
          <w:szCs w:val="32"/>
          <w14:textFill>
            <w14:solidFill>
              <w14:schemeClr w14:val="tx1"/>
            </w14:solidFill>
          </w14:textFill>
        </w:rPr>
        <w:t>果品</w:t>
      </w:r>
      <w:r>
        <w:rPr>
          <w:rFonts w:eastAsia="仿宋_GB2312"/>
          <w:color w:val="000000" w:themeColor="text1"/>
          <w:sz w:val="32"/>
          <w:szCs w:val="32"/>
          <w:lang w:val="zh-CN"/>
          <w14:textFill>
            <w14:solidFill>
              <w14:schemeClr w14:val="tx1"/>
            </w14:solidFill>
          </w14:textFill>
        </w:rPr>
        <w:t>产销对接，</w:t>
      </w:r>
      <w:r>
        <w:rPr>
          <w:rFonts w:eastAsia="仿宋_GB2312"/>
          <w:color w:val="000000" w:themeColor="text1"/>
          <w:sz w:val="32"/>
          <w:szCs w:val="32"/>
          <w14:textFill>
            <w14:solidFill>
              <w14:schemeClr w14:val="tx1"/>
            </w14:solidFill>
          </w14:textFill>
        </w:rPr>
        <w:t>支持拓展大宁果品网上销售渠道，叫响做靓“大宁红”品牌</w:t>
      </w:r>
      <w:r>
        <w:rPr>
          <w:rFonts w:hint="eastAsia" w:eastAsia="仿宋_GB2312"/>
          <w:color w:val="000000" w:themeColor="text1"/>
          <w:sz w:val="32"/>
          <w:szCs w:val="32"/>
          <w14:textFill>
            <w14:solidFill>
              <w14:schemeClr w14:val="tx1"/>
            </w14:solidFill>
          </w14:textFill>
        </w:rPr>
        <w:t>。</w:t>
      </w:r>
    </w:p>
    <w:p>
      <w:pPr>
        <w:pStyle w:val="13"/>
        <w:spacing w:after="0" w:line="600" w:lineRule="exact"/>
        <w:ind w:left="0" w:leftChars="0" w:firstLine="643"/>
        <w:rPr>
          <w:rFonts w:eastAsia="仿宋_GB2312"/>
          <w:b/>
          <w:bCs/>
          <w:color w:val="000000" w:themeColor="text1"/>
          <w:kern w:val="0"/>
          <w:sz w:val="32"/>
          <w:szCs w:val="32"/>
          <w14:textFill>
            <w14:solidFill>
              <w14:schemeClr w14:val="tx1"/>
            </w14:solidFill>
          </w14:textFill>
        </w:rPr>
      </w:pPr>
      <w:r>
        <w:rPr>
          <w:rFonts w:hint="eastAsia" w:eastAsia="仿宋_GB2312"/>
          <w:b/>
          <w:bCs/>
          <w:color w:val="000000" w:themeColor="text1"/>
          <w:kern w:val="0"/>
          <w:sz w:val="32"/>
          <w:szCs w:val="32"/>
          <w14:textFill>
            <w14:solidFill>
              <w14:schemeClr w14:val="tx1"/>
            </w14:solidFill>
          </w14:textFill>
        </w:rPr>
        <w:t>（二）做精做优五大特色产业</w:t>
      </w:r>
    </w:p>
    <w:p>
      <w:pPr>
        <w:spacing w:line="590" w:lineRule="exact"/>
        <w:ind w:firstLine="630"/>
        <w:textAlignment w:val="center"/>
        <w:rPr>
          <w:rFonts w:eastAsia="仿宋_GB2312"/>
          <w:bCs/>
          <w:color w:val="000000" w:themeColor="text1"/>
          <w:sz w:val="32"/>
          <w:szCs w:val="32"/>
          <w14:textFill>
            <w14:solidFill>
              <w14:schemeClr w14:val="tx1"/>
            </w14:solidFill>
          </w14:textFill>
        </w:rPr>
      </w:pPr>
      <w:r>
        <w:rPr>
          <w:rFonts w:hint="eastAsia" w:eastAsia="仿宋_GB2312"/>
          <w:b/>
          <w:color w:val="000000" w:themeColor="text1"/>
          <w:sz w:val="32"/>
          <w:szCs w:val="32"/>
          <w14:textFill>
            <w14:solidFill>
              <w14:schemeClr w14:val="tx1"/>
            </w14:solidFill>
          </w14:textFill>
        </w:rPr>
        <w:t>畜牧养殖业。</w:t>
      </w:r>
      <w:r>
        <w:rPr>
          <w:rFonts w:hint="eastAsia" w:eastAsia="仿宋_GB2312"/>
          <w:bCs/>
          <w:color w:val="000000" w:themeColor="text1"/>
          <w:sz w:val="32"/>
          <w:szCs w:val="32"/>
          <w14:textFill>
            <w14:solidFill>
              <w14:schemeClr w14:val="tx1"/>
            </w14:solidFill>
          </w14:textFill>
        </w:rPr>
        <w:t>畜牧业作为农业经济增长点之一，能够为农民带来多途径的产业收入，为新农村建设提供经济基础以及生产动力，是实现乡村振兴的重要举措之一。持续加大草食畜牧业发展投入力度，优化产业结构，支持推进牛、羊、生猪标准化养殖及新技术投入；扩大龙头企业的影响力和辐射范围，加大政府扶持力度，打造可循环、可持续的绿色畜牧业。</w:t>
      </w:r>
      <w:r>
        <w:rPr>
          <w:rFonts w:hint="eastAsia" w:eastAsia="仿宋_GB2312"/>
          <w:b/>
          <w:color w:val="000000" w:themeColor="text1"/>
          <w:sz w:val="32"/>
          <w:szCs w:val="32"/>
          <w14:textFill>
            <w14:solidFill>
              <w14:schemeClr w14:val="tx1"/>
            </w14:solidFill>
          </w14:textFill>
        </w:rPr>
        <w:t>生猪养殖：</w:t>
      </w:r>
      <w:r>
        <w:rPr>
          <w:rFonts w:hint="eastAsia" w:eastAsia="仿宋_GB2312"/>
          <w:bCs/>
          <w:color w:val="000000" w:themeColor="text1"/>
          <w:sz w:val="32"/>
          <w:szCs w:val="32"/>
          <w14:textFill>
            <w14:solidFill>
              <w14:schemeClr w14:val="tx1"/>
            </w14:solidFill>
          </w14:textFill>
        </w:rPr>
        <w:t>以大宁县新大象养殖有限公司为龙头，创新合作模式，带动农户发展生猪养殖，提高养殖户收益，到2025年，年生产仔猪40万头、出栏育肥猪10万头，为恢复生猪产能做出大宁贡献。</w:t>
      </w:r>
      <w:r>
        <w:rPr>
          <w:rFonts w:hint="eastAsia" w:eastAsia="仿宋_GB2312"/>
          <w:b/>
          <w:color w:val="000000" w:themeColor="text1"/>
          <w:sz w:val="32"/>
          <w:szCs w:val="32"/>
          <w14:textFill>
            <w14:solidFill>
              <w14:schemeClr w14:val="tx1"/>
            </w14:solidFill>
          </w14:textFill>
        </w:rPr>
        <w:t>肉牛养殖：</w:t>
      </w:r>
      <w:r>
        <w:rPr>
          <w:rFonts w:hint="eastAsia" w:eastAsia="仿宋_GB2312"/>
          <w:bCs/>
          <w:color w:val="000000" w:themeColor="text1"/>
          <w:sz w:val="32"/>
          <w:szCs w:val="32"/>
          <w14:textFill>
            <w14:solidFill>
              <w14:schemeClr w14:val="tx1"/>
            </w14:solidFill>
          </w14:textFill>
        </w:rPr>
        <w:t>以大宁众誉农牧科技有限公司为核心，以“公司+合作社+农户”的发展模式，辐射带动全县农户开展肉牛养殖，到2025年，全县肉牛饲养量达到5万头，打造西山肉牛养殖示范县。</w:t>
      </w:r>
    </w:p>
    <w:p>
      <w:pPr>
        <w:spacing w:line="590" w:lineRule="exact"/>
        <w:ind w:firstLine="630"/>
        <w:textAlignment w:val="center"/>
        <w:rPr>
          <w:color w:val="000000" w:themeColor="text1"/>
          <w14:textFill>
            <w14:solidFill>
              <w14:schemeClr w14:val="tx1"/>
            </w14:solidFill>
          </w14:textFill>
        </w:rPr>
      </w:pPr>
      <w:r>
        <w:rPr>
          <w:rFonts w:eastAsia="仿宋_GB2312"/>
          <w:b/>
          <w:bCs/>
          <w:color w:val="000000" w:themeColor="text1"/>
          <w:sz w:val="32"/>
          <w:szCs w:val="32"/>
          <w14:textFill>
            <w14:solidFill>
              <w14:schemeClr w14:val="tx1"/>
            </w14:solidFill>
          </w14:textFill>
        </w:rPr>
        <w:t>设施瓜菜产业。</w:t>
      </w:r>
      <w:r>
        <w:rPr>
          <w:rFonts w:eastAsia="仿宋_GB2312"/>
          <w:bCs/>
          <w:color w:val="000000" w:themeColor="text1"/>
          <w:sz w:val="32"/>
          <w:szCs w:val="32"/>
          <w14:textFill>
            <w14:solidFill>
              <w14:schemeClr w14:val="tx1"/>
            </w14:solidFill>
          </w14:textFill>
        </w:rPr>
        <w:t>以昕水镇、三多乡、曲峨镇、太古镇等为重点区域，以四季蔬菜生产为引擎，推广蔬菜标准化种植技术，建设蔬菜集约化育苗场，满足基地蔬菜种植的需要，培育蔬菜精品示范园，适度引进稀特、高档蔬菜品种，积极发展食用菌种植，集中打造沿川蔬菜产业集群，到2025年，建成蔬菜基地3</w:t>
      </w:r>
      <w:r>
        <w:rPr>
          <w:rFonts w:hint="eastAsia" w:eastAsia="仿宋_GB2312"/>
          <w:bCs/>
          <w:color w:val="000000" w:themeColor="text1"/>
          <w:sz w:val="32"/>
          <w:szCs w:val="32"/>
          <w14:textFill>
            <w14:solidFill>
              <w14:schemeClr w14:val="tx1"/>
            </w14:solidFill>
          </w14:textFill>
        </w:rPr>
        <w:t>000</w:t>
      </w:r>
      <w:r>
        <w:rPr>
          <w:rFonts w:eastAsia="仿宋_GB2312"/>
          <w:bCs/>
          <w:color w:val="000000" w:themeColor="text1"/>
          <w:sz w:val="32"/>
          <w:szCs w:val="32"/>
          <w14:textFill>
            <w14:solidFill>
              <w14:schemeClr w14:val="tx1"/>
            </w14:solidFill>
          </w14:textFill>
        </w:rPr>
        <w:t>亩，其中设施蔬菜</w:t>
      </w:r>
      <w:r>
        <w:rPr>
          <w:rFonts w:hint="eastAsia" w:eastAsia="仿宋_GB2312"/>
          <w:bCs/>
          <w:color w:val="000000" w:themeColor="text1"/>
          <w:sz w:val="32"/>
          <w:szCs w:val="32"/>
          <w14:textFill>
            <w14:solidFill>
              <w14:schemeClr w14:val="tx1"/>
            </w14:solidFill>
          </w14:textFill>
        </w:rPr>
        <w:t>1000</w:t>
      </w:r>
      <w:r>
        <w:rPr>
          <w:rFonts w:eastAsia="仿宋_GB2312"/>
          <w:bCs/>
          <w:color w:val="000000" w:themeColor="text1"/>
          <w:sz w:val="32"/>
          <w:szCs w:val="32"/>
          <w14:textFill>
            <w14:solidFill>
              <w14:schemeClr w14:val="tx1"/>
            </w14:solidFill>
          </w14:textFill>
        </w:rPr>
        <w:t>亩。以太古镇为核心，推动建设西瓜田园综合体，发展西瓜种植2万亩，建设全市重要的果蔬生产基地。</w:t>
      </w:r>
    </w:p>
    <w:p>
      <w:pPr>
        <w:spacing w:line="600" w:lineRule="exact"/>
        <w:ind w:firstLine="643" w:firstLineChars="200"/>
        <w:textAlignment w:val="center"/>
        <w:rPr>
          <w:rFonts w:eastAsia="仿宋_GB2312"/>
          <w:bCs/>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花卉产业。</w:t>
      </w:r>
      <w:r>
        <w:rPr>
          <w:rFonts w:eastAsia="仿宋_GB2312"/>
          <w:bCs/>
          <w:color w:val="000000" w:themeColor="text1"/>
          <w:sz w:val="32"/>
          <w:szCs w:val="32"/>
          <w14:textFill>
            <w14:solidFill>
              <w14:schemeClr w14:val="tx1"/>
            </w14:solidFill>
          </w14:textFill>
        </w:rPr>
        <w:t>把发展花卉产业与靓城提质、美丽乡村建设、节日集庆会展等有机结合，建设花卉苗木培育基地，培育小玫瑰、凤梨、红掌、蝴蝶兰、兰花等特色品种，打造集花卉生产、加工、物流交易、科研培训、旅游观光于一体的现代花卉产业园，培育形成新的增长点，带动1000名农民就业和增收。</w:t>
      </w:r>
    </w:p>
    <w:p>
      <w:pPr>
        <w:spacing w:line="600" w:lineRule="exact"/>
        <w:ind w:firstLine="643" w:firstLineChars="200"/>
        <w:textAlignment w:val="center"/>
        <w:rPr>
          <w:rFonts w:eastAsia="仿宋_GB2312"/>
          <w:bCs/>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林下经济。</w:t>
      </w:r>
      <w:r>
        <w:rPr>
          <w:rFonts w:eastAsia="仿宋_GB2312"/>
          <w:bCs/>
          <w:color w:val="000000" w:themeColor="text1"/>
          <w:sz w:val="32"/>
          <w:szCs w:val="32"/>
          <w14:textFill>
            <w14:solidFill>
              <w14:schemeClr w14:val="tx1"/>
            </w14:solidFill>
          </w14:textFill>
        </w:rPr>
        <w:t>依托林地资源和林荫空间，因地制宜发展林药、林菌、林蜂、林禽等林下经济。</w:t>
      </w:r>
      <w:r>
        <w:rPr>
          <w:rFonts w:eastAsia="仿宋_GB2312"/>
          <w:b/>
          <w:bCs/>
          <w:color w:val="000000" w:themeColor="text1"/>
          <w:sz w:val="32"/>
          <w:szCs w:val="32"/>
          <w14:textFill>
            <w14:solidFill>
              <w14:schemeClr w14:val="tx1"/>
            </w14:solidFill>
          </w14:textFill>
        </w:rPr>
        <w:t>核桃种植业，</w:t>
      </w:r>
      <w:r>
        <w:rPr>
          <w:rFonts w:eastAsia="仿宋_GB2312"/>
          <w:color w:val="000000" w:themeColor="text1"/>
          <w:sz w:val="32"/>
          <w:szCs w:val="32"/>
          <w14:textFill>
            <w14:solidFill>
              <w14:schemeClr w14:val="tx1"/>
            </w14:solidFill>
          </w14:textFill>
        </w:rPr>
        <w:t>支持昕水镇、太德乡、三多乡建设清香核桃生产基地，到2025年，建成优质核桃基地3万亩。</w:t>
      </w:r>
      <w:r>
        <w:rPr>
          <w:rFonts w:eastAsia="仿宋_GB2312"/>
          <w:b/>
          <w:color w:val="000000" w:themeColor="text1"/>
          <w:sz w:val="32"/>
          <w:szCs w:val="32"/>
          <w14:textFill>
            <w14:solidFill>
              <w14:schemeClr w14:val="tx1"/>
            </w14:solidFill>
          </w14:textFill>
        </w:rPr>
        <w:t>道地药材产业，</w:t>
      </w:r>
      <w:r>
        <w:rPr>
          <w:rFonts w:eastAsia="仿宋_GB2312"/>
          <w:bCs/>
          <w:color w:val="000000" w:themeColor="text1"/>
          <w:sz w:val="32"/>
          <w:szCs w:val="32"/>
          <w14:textFill>
            <w14:solidFill>
              <w14:schemeClr w14:val="tx1"/>
            </w14:solidFill>
          </w14:textFill>
        </w:rPr>
        <w:t>引导药企建设规模化种植基地，示范带动农户发展连翘、黄芩、柴胡、金银花等主要品种，探索建设规范化GAP中药材加工基地，大力开发中药材产品，深入挖掘中药休闲养生价值，积极培育药食同源产品，到2025年，发展林下中草药种植3.5万亩，中药材初加工1800吨。</w:t>
      </w:r>
      <w:r>
        <w:rPr>
          <w:rFonts w:eastAsia="仿宋_GB2312"/>
          <w:b/>
          <w:color w:val="000000" w:themeColor="text1"/>
          <w:sz w:val="32"/>
          <w:szCs w:val="32"/>
          <w14:textFill>
            <w14:solidFill>
              <w14:schemeClr w14:val="tx1"/>
            </w14:solidFill>
          </w14:textFill>
        </w:rPr>
        <w:t>林下养殖业，</w:t>
      </w:r>
      <w:r>
        <w:rPr>
          <w:rFonts w:eastAsia="仿宋_GB2312"/>
          <w:bCs/>
          <w:color w:val="000000" w:themeColor="text1"/>
          <w:sz w:val="32"/>
          <w:szCs w:val="32"/>
          <w14:textFill>
            <w14:solidFill>
              <w14:schemeClr w14:val="tx1"/>
            </w14:solidFill>
          </w14:textFill>
        </w:rPr>
        <w:t>以曲峨镇榆村的土鸡养殖基地为核心，选择其他有条件的坡地区域发展土鸡养殖，到2025年，力争形成10万只养殖规模。</w:t>
      </w:r>
    </w:p>
    <w:p>
      <w:pPr>
        <w:spacing w:line="600" w:lineRule="exact"/>
        <w:ind w:firstLine="643" w:firstLineChars="200"/>
        <w:textAlignment w:val="center"/>
        <w:rPr>
          <w:rFonts w:eastAsia="仿宋_GB2312"/>
          <w:color w:val="000000" w:themeColor="text1"/>
          <w:kern w:val="0"/>
          <w:sz w:val="32"/>
          <w:szCs w:val="32"/>
          <w:lang w:bidi="ar"/>
          <w14:textFill>
            <w14:solidFill>
              <w14:schemeClr w14:val="tx1"/>
            </w14:solidFill>
          </w14:textFill>
        </w:rPr>
      </w:pPr>
      <w:r>
        <w:rPr>
          <w:rFonts w:eastAsia="仿宋_GB2312"/>
          <w:b/>
          <w:bCs/>
          <w:color w:val="000000" w:themeColor="text1"/>
          <w:kern w:val="0"/>
          <w:sz w:val="32"/>
          <w:szCs w:val="32"/>
          <w:lang w:bidi="ar"/>
          <w14:textFill>
            <w14:solidFill>
              <w14:schemeClr w14:val="tx1"/>
            </w14:solidFill>
          </w14:textFill>
        </w:rPr>
        <w:t>小杂粮产业。</w:t>
      </w:r>
      <w:r>
        <w:rPr>
          <w:rFonts w:eastAsia="仿宋_GB2312"/>
          <w:color w:val="000000" w:themeColor="text1"/>
          <w:kern w:val="0"/>
          <w:sz w:val="32"/>
          <w:szCs w:val="32"/>
          <w:lang w:bidi="ar"/>
          <w14:textFill>
            <w14:solidFill>
              <w14:schemeClr w14:val="tx1"/>
            </w14:solidFill>
          </w14:textFill>
        </w:rPr>
        <w:t>立足生态产业化、产业生态化，加快推进“大宁红薯”绿色食品认证，因地制宜发展红薯、马铃薯、豆类、黑小米、高粱等，建设优质谷子标准化基地2万亩、高粱种植基地2万亩，实现“小众”产业覆盖所有行政村。以市场需求为导向，引进和培育骨干企业，建设全省杂粮示范种植和加工集散基地。</w:t>
      </w:r>
    </w:p>
    <w:tbl>
      <w:tblPr>
        <w:tblStyle w:val="24"/>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080" w:type="dxa"/>
          </w:tcPr>
          <w:p>
            <w:pPr>
              <w:pStyle w:val="32"/>
              <w:spacing w:line="440" w:lineRule="exact"/>
              <w:jc w:val="cente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 xml:space="preserve"> 专栏2-2  </w:t>
            </w:r>
            <w:r>
              <w:rPr>
                <w:rFonts w:ascii="Times New Roman" w:hAnsi="Times New Roman" w:eastAsia="黑体"/>
                <w:color w:val="000000" w:themeColor="text1"/>
                <w14:textFill>
                  <w14:solidFill>
                    <w14:schemeClr w14:val="tx1"/>
                  </w14:solidFill>
                </w14:textFill>
              </w:rPr>
              <w:t>“特”“优”农业产业提升工程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080" w:type="dxa"/>
          </w:tcPr>
          <w:p>
            <w:pPr>
              <w:spacing w:line="440" w:lineRule="exact"/>
              <w:ind w:firstLine="482" w:firstLineChars="200"/>
              <w:rPr>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水果优势主导产业壮大工程。</w:t>
            </w:r>
            <w:r>
              <w:rPr>
                <w:rFonts w:hint="eastAsia"/>
                <w:color w:val="000000" w:themeColor="text1"/>
                <w:sz w:val="24"/>
                <w:szCs w:val="24"/>
                <w14:textFill>
                  <w14:solidFill>
                    <w14:schemeClr w14:val="tx1"/>
                  </w14:solidFill>
                </w14:textFill>
              </w:rPr>
              <w:t>建设垣面丘陵地带水果种植区，强化现有果园管理，实施苹果提质增效，推广苹果改接换优技术示范技术，做好苹果种植补贴，新建优质苹果种植示范基地2万亩，新建玉露香为主梨基地2万亩，建设三多乡刘家庄村樱桃采摘园。</w:t>
            </w:r>
          </w:p>
          <w:p>
            <w:pPr>
              <w:spacing w:line="440" w:lineRule="exact"/>
              <w:ind w:firstLine="482" w:firstLineChars="200"/>
              <w:rPr>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畜牧养殖标准化工程。</w:t>
            </w:r>
            <w:r>
              <w:rPr>
                <w:rFonts w:hint="eastAsia"/>
                <w:color w:val="000000" w:themeColor="text1"/>
                <w:sz w:val="24"/>
                <w:szCs w:val="24"/>
                <w14:textFill>
                  <w14:solidFill>
                    <w14:schemeClr w14:val="tx1"/>
                  </w14:solidFill>
                </w14:textFill>
              </w:rPr>
              <w:t>鼓励和扶持农民统一圈舍标准，重点实施三多乡南岭村牛场改造及肉牛购置、三多乡有机肥厂建设、三多乡岭头村、马家窑村肉牛购置、生态养鸡场、百万头生猪养殖等项目。</w:t>
            </w:r>
          </w:p>
          <w:p>
            <w:pPr>
              <w:spacing w:line="440" w:lineRule="exact"/>
              <w:ind w:firstLine="482" w:firstLineChars="200"/>
              <w:rPr>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设施瓜菜</w:t>
            </w:r>
            <w:r>
              <w:rPr>
                <w:rFonts w:hint="eastAsia"/>
                <w:b/>
                <w:bCs/>
                <w:color w:val="000000" w:themeColor="text1"/>
                <w:sz w:val="24"/>
                <w:szCs w:val="24"/>
                <w14:textFill>
                  <w14:solidFill>
                    <w14:schemeClr w14:val="tx1"/>
                  </w14:solidFill>
                </w14:textFill>
              </w:rPr>
              <w:t>产业推进工程。</w:t>
            </w:r>
            <w:r>
              <w:rPr>
                <w:rFonts w:hint="eastAsia"/>
                <w:color w:val="000000" w:themeColor="text1"/>
                <w:sz w:val="24"/>
                <w:szCs w:val="24"/>
                <w14:textFill>
                  <w14:solidFill>
                    <w14:schemeClr w14:val="tx1"/>
                  </w14:solidFill>
                </w14:textFill>
              </w:rPr>
              <w:t>以昕水镇、三多乡、曲峨镇、太古镇等为重点区域，推动以西瓜、蔬菜为主的精品示范园建设，建设曲峨镇香菇种植基地，在全县范围建设蔬菜大棚、香菇大棚300座。</w:t>
            </w:r>
            <w:r>
              <w:rPr>
                <w:rFonts w:hint="eastAsia"/>
                <w:b/>
                <w:bCs/>
                <w:color w:val="000000" w:themeColor="text1"/>
                <w:sz w:val="24"/>
                <w:szCs w:val="24"/>
                <w14:textFill>
                  <w14:solidFill>
                    <w14:schemeClr w14:val="tx1"/>
                  </w14:solidFill>
                </w14:textFill>
              </w:rPr>
              <w:t>花卉产业培育工程。</w:t>
            </w:r>
            <w:r>
              <w:rPr>
                <w:rFonts w:hint="eastAsia"/>
                <w:color w:val="000000" w:themeColor="text1"/>
                <w:sz w:val="24"/>
                <w:szCs w:val="24"/>
                <w14:textFill>
                  <w14:solidFill>
                    <w14:schemeClr w14:val="tx1"/>
                  </w14:solidFill>
                </w14:textFill>
              </w:rPr>
              <w:t>建设苗木花卉综合示范园，重点建设三多乡楼底村花卉基地、曲峨镇甘棠村花盆制造加工车间、新优商品花卉种质资源引进及产业化种植技术研究与示范、花卉产业集群建设等项目。</w:t>
            </w:r>
          </w:p>
          <w:p>
            <w:pPr>
              <w:spacing w:line="440" w:lineRule="exact"/>
              <w:ind w:firstLine="482" w:firstLineChars="200"/>
              <w:rPr>
                <w:color w:val="000000" w:themeColor="text1"/>
                <w14:textFill>
                  <w14:solidFill>
                    <w14:schemeClr w14:val="tx1"/>
                  </w14:solidFill>
                </w14:textFill>
              </w:rPr>
            </w:pPr>
            <w:r>
              <w:rPr>
                <w:rFonts w:hint="eastAsia"/>
                <w:b/>
                <w:bCs/>
                <w:color w:val="000000" w:themeColor="text1"/>
                <w:sz w:val="24"/>
                <w:szCs w:val="24"/>
                <w14:textFill>
                  <w14:solidFill>
                    <w14:schemeClr w14:val="tx1"/>
                  </w14:solidFill>
                </w14:textFill>
              </w:rPr>
              <w:t>林下经济发展工程。</w:t>
            </w:r>
            <w:r>
              <w:rPr>
                <w:rFonts w:hint="eastAsia"/>
                <w:color w:val="000000" w:themeColor="text1"/>
                <w:sz w:val="24"/>
                <w:szCs w:val="24"/>
                <w14:textFill>
                  <w14:solidFill>
                    <w14:schemeClr w14:val="tx1"/>
                  </w14:solidFill>
                </w14:textFill>
              </w:rPr>
              <w:t>因地制宜发展林下种养殖业，探索林药、林菌、林禽、林粮新模式，促进林下经济向规模化、产业化、集约化发展，建设一批林下经济示范基地。</w:t>
            </w:r>
          </w:p>
          <w:p>
            <w:pPr>
              <w:spacing w:line="440" w:lineRule="exact"/>
              <w:ind w:firstLine="482" w:firstLineChars="200"/>
              <w:rPr>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道地药材开发工程。</w:t>
            </w:r>
            <w:r>
              <w:rPr>
                <w:rFonts w:hint="eastAsia"/>
                <w:color w:val="000000" w:themeColor="text1"/>
                <w:sz w:val="24"/>
                <w:szCs w:val="24"/>
                <w14:textFill>
                  <w14:solidFill>
                    <w14:schemeClr w14:val="tx1"/>
                  </w14:solidFill>
                </w14:textFill>
              </w:rPr>
              <w:t>建设道地药材种植基地，推动中药材深加工，重点建设移民点后续产业扶持、黄芪柴胡中药材种植、金银花种植与初加工一体化、中药材加工厂等项目，实现种加销一体化发展。</w:t>
            </w:r>
          </w:p>
          <w:p>
            <w:pPr>
              <w:spacing w:line="440" w:lineRule="exact"/>
              <w:ind w:firstLine="482" w:firstLineChars="200"/>
              <w:rPr>
                <w:color w:val="000000" w:themeColor="text1"/>
                <w14:textFill>
                  <w14:solidFill>
                    <w14:schemeClr w14:val="tx1"/>
                  </w14:solidFill>
                </w14:textFill>
              </w:rPr>
            </w:pPr>
            <w:r>
              <w:rPr>
                <w:rFonts w:hint="eastAsia"/>
                <w:b/>
                <w:bCs/>
                <w:color w:val="000000" w:themeColor="text1"/>
                <w:sz w:val="24"/>
                <w:szCs w:val="24"/>
                <w14:textFill>
                  <w14:solidFill>
                    <w14:schemeClr w14:val="tx1"/>
                  </w14:solidFill>
                </w14:textFill>
              </w:rPr>
              <w:t>小杂粮推广工程。</w:t>
            </w:r>
            <w:r>
              <w:rPr>
                <w:rFonts w:hint="eastAsia"/>
                <w:color w:val="000000" w:themeColor="text1"/>
                <w:sz w:val="24"/>
                <w:szCs w:val="24"/>
                <w14:textFill>
                  <w14:solidFill>
                    <w14:schemeClr w14:val="tx1"/>
                  </w14:solidFill>
                </w14:textFill>
              </w:rPr>
              <w:t>挖掘小杂粮资源优势，重点建设昕水镇小杂粮生产保护区、曲峨镇建设优质谷子标准化基地2万亩、高粱种植基地2万亩，实现“小众”产业覆盖所有行政村。</w:t>
            </w:r>
          </w:p>
        </w:tc>
      </w:tr>
    </w:tbl>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38" w:name="_Toc5340"/>
      <w:bookmarkStart w:id="39" w:name="_Toc21087"/>
      <w:bookmarkStart w:id="40" w:name="_Toc20327"/>
      <w:bookmarkStart w:id="41" w:name="_Toc69556785"/>
      <w:r>
        <w:rPr>
          <w:rFonts w:hint="eastAsia" w:eastAsia="楷体_GB2312"/>
          <w:bCs/>
          <w:color w:val="000000" w:themeColor="text1"/>
          <w:szCs w:val="32"/>
          <w14:textFill>
            <w14:solidFill>
              <w14:schemeClr w14:val="tx1"/>
            </w14:solidFill>
          </w14:textFill>
        </w:rPr>
        <w:t>四、壮大新型农业经营主体</w:t>
      </w:r>
      <w:bookmarkEnd w:id="38"/>
      <w:bookmarkEnd w:id="39"/>
      <w:bookmarkEnd w:id="40"/>
      <w:bookmarkEnd w:id="41"/>
    </w:p>
    <w:p>
      <w:pPr>
        <w:spacing w:line="600" w:lineRule="exact"/>
        <w:ind w:firstLine="640" w:firstLineChars="200"/>
        <w:textAlignment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探索建立新型经营主体产业发展扶持办法，</w:t>
      </w:r>
      <w:r>
        <w:rPr>
          <w:rFonts w:eastAsia="仿宋_GB2312"/>
          <w:bCs/>
          <w:color w:val="000000" w:themeColor="text1"/>
          <w:sz w:val="32"/>
          <w:szCs w:val="32"/>
          <w14:textFill>
            <w14:solidFill>
              <w14:schemeClr w14:val="tx1"/>
            </w14:solidFill>
          </w14:textFill>
        </w:rPr>
        <w:t>积极培育农民合作社、家庭农场等新型经营主体，</w:t>
      </w:r>
      <w:r>
        <w:rPr>
          <w:rFonts w:eastAsia="仿宋_GB2312"/>
          <w:color w:val="000000" w:themeColor="text1"/>
          <w:sz w:val="32"/>
          <w:szCs w:val="32"/>
          <w14:textFill>
            <w14:solidFill>
              <w14:schemeClr w14:val="tx1"/>
            </w14:solidFill>
          </w14:textFill>
        </w:rPr>
        <w:t>鼓励发展多种合作模式。开展农民合作社质量提升整县推进试点，引导鼓励农业科技人员、科技特派员、大中专毕业生、农民技术员领办创办新型农业经营主体，扶持一批辐射带动能力强的合作社发展壮大成为龙头企业。建立完善“龙头企业+协会（合作社）+农户+订单生产”的联农带农合作机制，引导农业产业化龙头企业</w:t>
      </w:r>
      <w:r>
        <w:rPr>
          <w:rFonts w:hint="eastAsia" w:eastAsia="仿宋_GB2312"/>
          <w:color w:val="000000" w:themeColor="text1"/>
          <w:sz w:val="32"/>
          <w:szCs w:val="32"/>
          <w14:textFill>
            <w14:solidFill>
              <w14:schemeClr w14:val="tx1"/>
            </w14:solidFill>
          </w14:textFill>
        </w:rPr>
        <w:t>和合作社</w:t>
      </w:r>
      <w:r>
        <w:rPr>
          <w:rFonts w:eastAsia="仿宋_GB2312"/>
          <w:color w:val="000000" w:themeColor="text1"/>
          <w:sz w:val="32"/>
          <w:szCs w:val="32"/>
          <w14:textFill>
            <w14:solidFill>
              <w14:schemeClr w14:val="tx1"/>
            </w14:solidFill>
          </w14:textFill>
        </w:rPr>
        <w:t>带动小农户发展生态农业、设施农业、体验农业等新业态。开展农超对接、农社对接，帮助小农户对接大市场，带动小农户专业化生产，让农民更多分享产业链增值收益。到2025年，全县</w:t>
      </w:r>
      <w:r>
        <w:rPr>
          <w:rFonts w:hint="eastAsia" w:eastAsia="仿宋_GB2312"/>
          <w:color w:val="000000" w:themeColor="text1"/>
          <w:sz w:val="32"/>
          <w:szCs w:val="32"/>
          <w14:textFill>
            <w14:solidFill>
              <w14:schemeClr w14:val="tx1"/>
            </w14:solidFill>
          </w14:textFill>
        </w:rPr>
        <w:t>农民</w:t>
      </w:r>
      <w:r>
        <w:rPr>
          <w:rFonts w:eastAsia="仿宋_GB2312"/>
          <w:color w:val="000000" w:themeColor="text1"/>
          <w:sz w:val="32"/>
          <w:szCs w:val="32"/>
          <w14:textFill>
            <w14:solidFill>
              <w14:schemeClr w14:val="tx1"/>
            </w14:solidFill>
          </w14:textFill>
        </w:rPr>
        <w:t>合作社达到</w:t>
      </w:r>
      <w:r>
        <w:rPr>
          <w:rFonts w:hint="eastAsia" w:eastAsia="仿宋_GB2312"/>
          <w:color w:val="000000" w:themeColor="text1"/>
          <w:sz w:val="32"/>
          <w:szCs w:val="32"/>
          <w14:textFill>
            <w14:solidFill>
              <w14:schemeClr w14:val="tx1"/>
            </w14:solidFill>
          </w14:textFill>
        </w:rPr>
        <w:t>4</w:t>
      </w:r>
      <w:r>
        <w:rPr>
          <w:rFonts w:eastAsia="仿宋_GB2312"/>
          <w:color w:val="000000" w:themeColor="text1"/>
          <w:sz w:val="32"/>
          <w:szCs w:val="32"/>
          <w14:textFill>
            <w14:solidFill>
              <w14:schemeClr w14:val="tx1"/>
            </w14:solidFill>
          </w14:textFill>
        </w:rPr>
        <w:t>00家、家庭农场达到</w:t>
      </w: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00家。</w:t>
      </w:r>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42" w:name="_Toc15764"/>
      <w:bookmarkStart w:id="43" w:name="_Toc69556786"/>
      <w:bookmarkStart w:id="44" w:name="_Toc12103"/>
      <w:bookmarkStart w:id="45" w:name="_Toc4309"/>
      <w:r>
        <w:rPr>
          <w:rFonts w:hint="eastAsia" w:eastAsia="楷体_GB2312"/>
          <w:bCs/>
          <w:color w:val="000000" w:themeColor="text1"/>
          <w:szCs w:val="32"/>
          <w14:textFill>
            <w14:solidFill>
              <w14:schemeClr w14:val="tx1"/>
            </w14:solidFill>
          </w14:textFill>
        </w:rPr>
        <w:t>五、</w:t>
      </w:r>
      <w:r>
        <w:rPr>
          <w:bCs/>
          <w:color w:val="000000" w:themeColor="text1"/>
          <w:szCs w:val="32"/>
          <w14:textFill>
            <w14:solidFill>
              <w14:schemeClr w14:val="tx1"/>
            </w14:solidFill>
          </w14:textFill>
        </w:rPr>
        <w:t>培育社会化服务</w:t>
      </w:r>
      <w:r>
        <w:rPr>
          <w:rFonts w:hint="eastAsia"/>
          <w:bCs/>
          <w:color w:val="000000" w:themeColor="text1"/>
          <w:szCs w:val="32"/>
          <w14:textFill>
            <w14:solidFill>
              <w14:schemeClr w14:val="tx1"/>
            </w14:solidFill>
          </w14:textFill>
        </w:rPr>
        <w:t>组织</w:t>
      </w:r>
      <w:bookmarkEnd w:id="42"/>
      <w:bookmarkEnd w:id="43"/>
      <w:bookmarkEnd w:id="44"/>
      <w:bookmarkEnd w:id="45"/>
    </w:p>
    <w:p>
      <w:pPr>
        <w:spacing w:line="600" w:lineRule="exact"/>
        <w:ind w:firstLine="640" w:firstLineChars="200"/>
        <w:textAlignment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建立社会化服务组织名录库，推动设立苹果、花卉、小杂粮、蔬菜、养殖等专业协会。着力培育新兴农业服务主体，重点发展面向农业生产的专业化服务公司，扩展产前、产中、产后服务，探索“专业化服务公司+合作社+专业大户”“专业化服务队+农户”“农业经济技术部门+龙头企业+</w:t>
      </w:r>
      <w:r>
        <w:rPr>
          <w:rFonts w:hint="eastAsia" w:eastAsia="仿宋_GB2312"/>
          <w:color w:val="000000" w:themeColor="text1"/>
          <w:sz w:val="32"/>
          <w:szCs w:val="32"/>
          <w14:textFill>
            <w14:solidFill>
              <w14:schemeClr w14:val="tx1"/>
            </w14:solidFill>
          </w14:textFill>
        </w:rPr>
        <w:t>合作社+</w:t>
      </w:r>
      <w:r>
        <w:rPr>
          <w:rFonts w:eastAsia="仿宋_GB2312"/>
          <w:color w:val="000000" w:themeColor="text1"/>
          <w:sz w:val="32"/>
          <w:szCs w:val="32"/>
          <w14:textFill>
            <w14:solidFill>
              <w14:schemeClr w14:val="tx1"/>
            </w14:solidFill>
          </w14:textFill>
        </w:rPr>
        <w:t>农户”等服务模式，发展农资供应、测土配肥、疫病防治、农机作业、信息服务、金融保险、技术培训、电子商务等服务，打通农业向加工、流通、销售、旅游等二三产连接路径。推进农业生产托管工作，在全面推进“赋权于民”“还权于民”改革经验的基础上，积极探索“全产业链托管方式”“生产托管信息化建设”等新模式</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到2025年，建成各类农业社会化服务组织50家以上，全县托管面积达到</w:t>
      </w:r>
      <w:r>
        <w:rPr>
          <w:rFonts w:hint="eastAsia" w:eastAsia="仿宋_GB2312"/>
          <w:color w:val="000000" w:themeColor="text1"/>
          <w:sz w:val="32"/>
          <w:szCs w:val="32"/>
          <w14:textFill>
            <w14:solidFill>
              <w14:schemeClr w14:val="tx1"/>
            </w14:solidFill>
          </w14:textFill>
        </w:rPr>
        <w:t>10万亩</w:t>
      </w:r>
      <w:r>
        <w:rPr>
          <w:rFonts w:eastAsia="仿宋_GB2312"/>
          <w:color w:val="000000" w:themeColor="text1"/>
          <w:sz w:val="32"/>
          <w:szCs w:val="32"/>
          <w14:textFill>
            <w14:solidFill>
              <w14:schemeClr w14:val="tx1"/>
            </w14:solidFill>
          </w14:textFill>
        </w:rPr>
        <w:t>左右。</w:t>
      </w:r>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46" w:name="_Toc20252"/>
      <w:bookmarkStart w:id="47" w:name="_Toc8700"/>
      <w:bookmarkStart w:id="48" w:name="_Toc69556787"/>
      <w:bookmarkStart w:id="49" w:name="_Toc2318"/>
      <w:bookmarkStart w:id="50" w:name="_Toc27725"/>
      <w:r>
        <w:rPr>
          <w:rFonts w:hint="eastAsia" w:eastAsia="楷体_GB2312"/>
          <w:bCs/>
          <w:color w:val="000000" w:themeColor="text1"/>
          <w:szCs w:val="32"/>
          <w14:textFill>
            <w14:solidFill>
              <w14:schemeClr w14:val="tx1"/>
            </w14:solidFill>
          </w14:textFill>
        </w:rPr>
        <w:t>六、</w:t>
      </w:r>
      <w:bookmarkEnd w:id="46"/>
      <w:r>
        <w:rPr>
          <w:rFonts w:ascii="仿宋_GB2312"/>
          <w:color w:val="000000" w:themeColor="text1"/>
          <w:szCs w:val="32"/>
          <w14:textFill>
            <w14:solidFill>
              <w14:schemeClr w14:val="tx1"/>
            </w14:solidFill>
          </w14:textFill>
        </w:rPr>
        <w:t>加强农业品牌建设</w:t>
      </w:r>
      <w:bookmarkEnd w:id="47"/>
      <w:bookmarkEnd w:id="48"/>
      <w:bookmarkEnd w:id="49"/>
      <w:bookmarkEnd w:id="50"/>
    </w:p>
    <w:p>
      <w:pPr>
        <w:spacing w:line="600" w:lineRule="exact"/>
        <w:ind w:firstLine="640" w:firstLineChars="200"/>
        <w:textAlignment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坚持“区域公用品牌+企业品牌”双品牌扩张，以“大宁红”区域公用品牌为统领，打响具有大宁特色的苹果、蔬菜、肉牛、小杂粮等农产品品牌，着力打造“红皮小米”“大宁西瓜”“大宁苹果”“大宁红薯”等国家地理标志产品，提高公用品牌的知名度和市场美誉度。鼓励农业产业化龙头企业、农民合作社、行业协会申报</w:t>
      </w:r>
      <w:r>
        <w:rPr>
          <w:rFonts w:hint="eastAsia" w:eastAsia="仿宋_GB2312"/>
          <w:color w:val="000000" w:themeColor="text1"/>
          <w:sz w:val="32"/>
          <w:szCs w:val="32"/>
          <w14:textFill>
            <w14:solidFill>
              <w14:schemeClr w14:val="tx1"/>
            </w14:solidFill>
          </w14:textFill>
        </w:rPr>
        <w:t>“两品一标”产品</w:t>
      </w:r>
      <w:r>
        <w:rPr>
          <w:rFonts w:eastAsia="仿宋_GB2312"/>
          <w:color w:val="000000" w:themeColor="text1"/>
          <w:sz w:val="32"/>
          <w:szCs w:val="32"/>
          <w14:textFill>
            <w14:solidFill>
              <w14:schemeClr w14:val="tx1"/>
            </w14:solidFill>
          </w14:textFill>
        </w:rPr>
        <w:t>，鼓励和支持企业注册商标、创建品牌。鼓励企业和农民合作社参加国内外产品博览会、展销会，充分利用电子商务、“互联网+”等新兴手段，加大线上线下推广和营销力度，提升大宁农产品品牌影响力和知名度。到2025年，“两品一标”产品达到30个以上。</w:t>
      </w:r>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51" w:name="_Toc1502"/>
      <w:bookmarkStart w:id="52" w:name="_Toc31545"/>
      <w:bookmarkStart w:id="53" w:name="_Toc69556788"/>
      <w:bookmarkStart w:id="54" w:name="_Toc6946"/>
      <w:r>
        <w:rPr>
          <w:rFonts w:hint="eastAsia" w:eastAsia="楷体_GB2312"/>
          <w:bCs/>
          <w:color w:val="000000" w:themeColor="text1"/>
          <w:szCs w:val="32"/>
          <w14:textFill>
            <w14:solidFill>
              <w14:schemeClr w14:val="tx1"/>
            </w14:solidFill>
          </w14:textFill>
        </w:rPr>
        <w:t>七、推动农业绿色发展</w:t>
      </w:r>
      <w:bookmarkEnd w:id="51"/>
      <w:bookmarkEnd w:id="52"/>
      <w:bookmarkEnd w:id="53"/>
      <w:bookmarkEnd w:id="54"/>
    </w:p>
    <w:p>
      <w:pPr>
        <w:spacing w:line="600" w:lineRule="exact"/>
        <w:ind w:firstLine="640" w:firstLineChars="200"/>
        <w:textAlignment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加强农产品检测基础设施建设，配备专业检测人员，健全县、乡两级农产品质量安全检测体系。加强农业执法监管能力建设，强化执法检查和农资市场抽检，严厉打击出售假种子、假农药、假化肥、假饲料等坑农害农行为。做好动物疫病防控和畜禽屠宰监管，加强对饲料及饲料添加剂、兽药监测监管工作。加强农产品产地环境保护和源头治理，从源头上确保产品质量。到2025年，全面建成农产品质量安全追溯体系和监测体系。</w:t>
      </w:r>
    </w:p>
    <w:tbl>
      <w:tblPr>
        <w:tblStyle w:val="24"/>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080" w:type="dxa"/>
          </w:tcPr>
          <w:p>
            <w:pPr>
              <w:jc w:val="center"/>
              <w:rPr>
                <w:rFonts w:ascii="黑体" w:hAnsi="黑体" w:eastAsia="黑体" w:cs="黑体"/>
                <w:color w:val="000000" w:themeColor="text1"/>
                <w14:textFill>
                  <w14:solidFill>
                    <w14:schemeClr w14:val="tx1"/>
                  </w14:solidFill>
                </w14:textFill>
              </w:rPr>
            </w:pPr>
            <w:r>
              <w:rPr>
                <w:rFonts w:eastAsia="仿宋_GB2312"/>
                <w:color w:val="000000" w:themeColor="text1"/>
                <w:sz w:val="32"/>
                <w:szCs w:val="32"/>
                <w14:textFill>
                  <w14:solidFill>
                    <w14:schemeClr w14:val="tx1"/>
                  </w14:solidFill>
                </w14:textFill>
              </w:rPr>
              <w:br w:type="page"/>
            </w:r>
            <w:r>
              <w:rPr>
                <w:rFonts w:hint="eastAsia" w:ascii="黑体" w:hAnsi="黑体" w:eastAsia="黑体" w:cs="黑体"/>
                <w:color w:val="000000" w:themeColor="text1"/>
                <w14:textFill>
                  <w14:solidFill>
                    <w14:schemeClr w14:val="tx1"/>
                  </w14:solidFill>
                </w14:textFill>
              </w:rPr>
              <w:t xml:space="preserve"> </w:t>
            </w:r>
            <w:r>
              <w:rPr>
                <w:rFonts w:hint="eastAsia" w:ascii="黑体" w:hAnsi="黑体" w:eastAsia="黑体" w:cs="黑体"/>
                <w:color w:val="000000" w:themeColor="text1"/>
                <w:kern w:val="0"/>
                <w:sz w:val="24"/>
                <w14:textFill>
                  <w14:solidFill>
                    <w14:schemeClr w14:val="tx1"/>
                  </w14:solidFill>
                </w14:textFill>
              </w:rPr>
              <w:t>专栏2-3  农产品质量提升工程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0" w:type="dxa"/>
          </w:tcPr>
          <w:p>
            <w:pPr>
              <w:spacing w:line="440" w:lineRule="exact"/>
              <w:ind w:firstLine="482" w:firstLineChars="200"/>
              <w:rPr>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农业品牌创建工程。</w:t>
            </w:r>
            <w:r>
              <w:rPr>
                <w:rFonts w:hint="eastAsia"/>
                <w:color w:val="000000" w:themeColor="text1"/>
                <w:sz w:val="24"/>
                <w:szCs w:val="24"/>
                <w14:textFill>
                  <w14:solidFill>
                    <w14:schemeClr w14:val="tx1"/>
                  </w14:solidFill>
                </w14:textFill>
              </w:rPr>
              <w:t>大力宣传推广“大宁红”区域公用品牌，推动“大宁红薯”“大宁蔬菜”“大宁小杂粮”等国家地理标志产品认证，塑造土种杂粮、土种杂豆、核桃、乌鸡、黄河山酸枣、苗木花卉等新品牌，叫响“大宁苹果”“红皮小米”优势品牌，培育20个以上“两品一标”产品。</w:t>
            </w:r>
          </w:p>
          <w:p>
            <w:pPr>
              <w:spacing w:line="440" w:lineRule="exact"/>
              <w:ind w:firstLine="482" w:firstLineChars="200"/>
              <w:rPr>
                <w:color w:val="000000" w:themeColor="text1"/>
                <w14:textFill>
                  <w14:solidFill>
                    <w14:schemeClr w14:val="tx1"/>
                  </w14:solidFill>
                </w14:textFill>
              </w:rPr>
            </w:pPr>
            <w:r>
              <w:rPr>
                <w:rFonts w:hint="eastAsia"/>
                <w:b/>
                <w:bCs/>
                <w:color w:val="000000" w:themeColor="text1"/>
                <w:sz w:val="24"/>
                <w:szCs w:val="24"/>
                <w14:textFill>
                  <w14:solidFill>
                    <w14:schemeClr w14:val="tx1"/>
                  </w14:solidFill>
                </w14:textFill>
              </w:rPr>
              <w:t>农业标准化建设工程。</w:t>
            </w:r>
            <w:r>
              <w:rPr>
                <w:color w:val="000000" w:themeColor="text1"/>
                <w:sz w:val="24"/>
                <w:szCs w:val="24"/>
                <w14:textFill>
                  <w14:solidFill>
                    <w14:schemeClr w14:val="tx1"/>
                  </w14:solidFill>
                </w14:textFill>
              </w:rPr>
              <w:t>开展农产品质量安全示范县创建，</w:t>
            </w:r>
            <w:r>
              <w:rPr>
                <w:rFonts w:hint="eastAsia"/>
                <w:color w:val="000000" w:themeColor="text1"/>
                <w:sz w:val="24"/>
                <w:szCs w:val="24"/>
                <w14:textFill>
                  <w14:solidFill>
                    <w14:schemeClr w14:val="tx1"/>
                  </w14:solidFill>
                </w14:textFill>
              </w:rPr>
              <w:t>建设标准化养殖场、标准化苹果示范基地、标准化道地中药材基地、标准化小杂粮种植基地等，提升大宁农产品标准化、品牌化、规模化生产能力。</w:t>
            </w:r>
          </w:p>
        </w:tc>
      </w:tr>
    </w:tbl>
    <w:p>
      <w:pPr>
        <w:pStyle w:val="4"/>
        <w:keepLines/>
        <w:spacing w:before="156" w:after="156" w:line="600" w:lineRule="exact"/>
        <w:ind w:firstLine="640" w:firstLineChars="200"/>
        <w:textAlignment w:val="center"/>
        <w:rPr>
          <w:color w:val="000000" w:themeColor="text1"/>
          <w:kern w:val="2"/>
          <w:sz w:val="32"/>
          <w:szCs w:val="32"/>
          <w:lang w:eastAsia="zh-CN"/>
          <w14:textFill>
            <w14:solidFill>
              <w14:schemeClr w14:val="tx1"/>
            </w14:solidFill>
          </w14:textFill>
        </w:rPr>
      </w:pPr>
      <w:bookmarkStart w:id="55" w:name="_Toc69556789"/>
      <w:bookmarkStart w:id="56" w:name="_Toc23896"/>
      <w:r>
        <w:rPr>
          <w:rFonts w:hint="eastAsia"/>
          <w:color w:val="000000" w:themeColor="text1"/>
          <w:kern w:val="2"/>
          <w:sz w:val="32"/>
          <w:szCs w:val="32"/>
          <w:lang w:eastAsia="zh-CN"/>
          <w14:textFill>
            <w14:solidFill>
              <w14:schemeClr w14:val="tx1"/>
            </w14:solidFill>
          </w14:textFill>
        </w:rPr>
        <w:t>第三节  实施乡村建设行动</w:t>
      </w:r>
      <w:bookmarkEnd w:id="55"/>
      <w:bookmarkEnd w:id="56"/>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57" w:name="_Toc25917"/>
      <w:bookmarkStart w:id="58" w:name="_Toc69556790"/>
      <w:bookmarkStart w:id="59" w:name="_Toc27194"/>
      <w:bookmarkStart w:id="60" w:name="_Toc19734"/>
      <w:bookmarkStart w:id="61" w:name="_Toc2812"/>
      <w:r>
        <w:rPr>
          <w:rFonts w:hint="eastAsia" w:eastAsia="楷体_GB2312"/>
          <w:bCs/>
          <w:color w:val="000000" w:themeColor="text1"/>
          <w:szCs w:val="32"/>
          <w14:textFill>
            <w14:solidFill>
              <w14:schemeClr w14:val="tx1"/>
            </w14:solidFill>
          </w14:textFill>
        </w:rPr>
        <w:t>一、科学推进村庄规划工作</w:t>
      </w:r>
      <w:bookmarkEnd w:id="57"/>
      <w:bookmarkEnd w:id="58"/>
      <w:bookmarkEnd w:id="59"/>
      <w:bookmarkEnd w:id="60"/>
    </w:p>
    <w:p>
      <w:pPr>
        <w:spacing w:line="600" w:lineRule="exact"/>
        <w:ind w:firstLine="643" w:firstLineChars="200"/>
        <w:textAlignment w:val="center"/>
        <w:rPr>
          <w:rFonts w:eastAsia="仿宋_GB2312"/>
          <w:b/>
          <w:bCs/>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加强村庄规划编制工作。</w:t>
      </w:r>
      <w:r>
        <w:rPr>
          <w:rFonts w:eastAsia="仿宋_GB2312"/>
          <w:color w:val="000000" w:themeColor="text1"/>
          <w:sz w:val="32"/>
          <w:szCs w:val="32"/>
          <w14:textFill>
            <w14:solidFill>
              <w14:schemeClr w14:val="tx1"/>
            </w14:solidFill>
          </w14:textFill>
        </w:rPr>
        <w:t>明确城郊融合类、集聚提升类、特色保护类、搬迁撤并类村庄</w:t>
      </w:r>
      <w:r>
        <w:rPr>
          <w:rFonts w:hint="eastAsia" w:eastAsia="仿宋_GB2312"/>
          <w:color w:val="000000" w:themeColor="text1"/>
          <w:sz w:val="32"/>
          <w:szCs w:val="32"/>
          <w14:textFill>
            <w14:solidFill>
              <w14:schemeClr w14:val="tx1"/>
            </w14:solidFill>
          </w14:textFill>
        </w:rPr>
        <w:t>分类</w:t>
      </w:r>
      <w:r>
        <w:rPr>
          <w:rFonts w:eastAsia="仿宋_GB2312"/>
          <w:color w:val="000000" w:themeColor="text1"/>
          <w:sz w:val="32"/>
          <w:szCs w:val="32"/>
          <w14:textFill>
            <w14:solidFill>
              <w14:schemeClr w14:val="tx1"/>
            </w14:solidFill>
          </w14:textFill>
        </w:rPr>
        <w:t>体系。</w:t>
      </w:r>
      <w:r>
        <w:rPr>
          <w:rFonts w:hint="eastAsia" w:eastAsia="仿宋_GB2312"/>
          <w:color w:val="000000" w:themeColor="text1"/>
          <w:sz w:val="32"/>
          <w:szCs w:val="32"/>
          <w14:textFill>
            <w14:solidFill>
              <w14:schemeClr w14:val="tx1"/>
            </w14:solidFill>
          </w14:textFill>
        </w:rPr>
        <w:t>积极有序推进“多规合一”实用性村庄规划编制，对有条件、有需求的村庄尽快实现村庄规划全覆盖。严格规范村庄撤并，引导农民自愿居住。</w:t>
      </w:r>
    </w:p>
    <w:p>
      <w:pPr>
        <w:spacing w:line="600" w:lineRule="exact"/>
        <w:ind w:firstLine="643" w:firstLineChars="200"/>
        <w:textAlignment w:val="center"/>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分类推进</w:t>
      </w:r>
      <w:r>
        <w:rPr>
          <w:rFonts w:hint="eastAsia" w:eastAsia="仿宋_GB2312"/>
          <w:b/>
          <w:bCs/>
          <w:color w:val="000000" w:themeColor="text1"/>
          <w:sz w:val="32"/>
          <w:szCs w:val="32"/>
          <w14:textFill>
            <w14:solidFill>
              <w14:schemeClr w14:val="tx1"/>
            </w14:solidFill>
          </w14:textFill>
        </w:rPr>
        <w:t>村庄建设</w:t>
      </w:r>
      <w:r>
        <w:rPr>
          <w:rFonts w:eastAsia="仿宋_GB2312"/>
          <w:b/>
          <w:bCs/>
          <w:color w:val="000000" w:themeColor="text1"/>
          <w:sz w:val="32"/>
          <w:szCs w:val="32"/>
          <w14:textFill>
            <w14:solidFill>
              <w14:schemeClr w14:val="tx1"/>
            </w14:solidFill>
          </w14:textFill>
        </w:rPr>
        <w:t>。</w:t>
      </w:r>
      <w:r>
        <w:rPr>
          <w:rFonts w:eastAsia="仿宋_GB2312"/>
          <w:color w:val="000000" w:themeColor="text1"/>
          <w:sz w:val="32"/>
          <w:szCs w:val="32"/>
          <w:lang w:bidi="ar"/>
          <w14:textFill>
            <w14:solidFill>
              <w14:schemeClr w14:val="tx1"/>
            </w14:solidFill>
          </w14:textFill>
        </w:rPr>
        <w:t>加强城郊融合型、集聚提升型、特色保护型的村庄建设。将</w:t>
      </w:r>
      <w:r>
        <w:rPr>
          <w:rFonts w:hint="eastAsia" w:eastAsia="仿宋_GB2312"/>
          <w:color w:val="000000" w:themeColor="text1"/>
          <w:sz w:val="32"/>
          <w:szCs w:val="32"/>
          <w:lang w:bidi="ar"/>
          <w14:textFill>
            <w14:solidFill>
              <w14:schemeClr w14:val="tx1"/>
            </w14:solidFill>
          </w14:textFill>
        </w:rPr>
        <w:t>全县</w:t>
      </w:r>
      <w:r>
        <w:rPr>
          <w:rFonts w:eastAsia="仿宋_GB2312"/>
          <w:color w:val="000000" w:themeColor="text1"/>
          <w:sz w:val="32"/>
          <w:szCs w:val="32"/>
          <w:lang w:bidi="ar"/>
          <w14:textFill>
            <w14:solidFill>
              <w14:schemeClr w14:val="tx1"/>
            </w14:solidFill>
          </w14:textFill>
        </w:rPr>
        <w:t>乡村按照一村一策，分类整治</w:t>
      </w:r>
      <w:r>
        <w:rPr>
          <w:rFonts w:hint="eastAsia" w:eastAsia="仿宋_GB2312"/>
          <w:color w:val="000000" w:themeColor="text1"/>
          <w:sz w:val="32"/>
          <w:szCs w:val="32"/>
          <w:lang w:bidi="ar"/>
          <w14:textFill>
            <w14:solidFill>
              <w14:schemeClr w14:val="tx1"/>
            </w14:solidFill>
          </w14:textFill>
        </w:rPr>
        <w:t>的原则</w:t>
      </w:r>
      <w:r>
        <w:rPr>
          <w:rFonts w:eastAsia="仿宋_GB2312"/>
          <w:color w:val="000000" w:themeColor="text1"/>
          <w:sz w:val="32"/>
          <w:szCs w:val="32"/>
          <w:lang w:bidi="ar"/>
          <w14:textFill>
            <w14:solidFill>
              <w14:schemeClr w14:val="tx1"/>
            </w14:solidFill>
          </w14:textFill>
        </w:rPr>
        <w:t>，聚焦农民安居、设施提升、环境整治和公共设施建设四大项工程建设</w:t>
      </w:r>
      <w:r>
        <w:rPr>
          <w:rFonts w:eastAsia="仿宋_GB2312"/>
          <w:color w:val="000000" w:themeColor="text1"/>
          <w:sz w:val="32"/>
          <w:szCs w:val="32"/>
          <w14:textFill>
            <w14:solidFill>
              <w14:schemeClr w14:val="tx1"/>
            </w14:solidFill>
          </w14:textFill>
        </w:rPr>
        <w:t>。突出“一村一品、一村一景、一村一韵”，提升农村建筑风貌</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z w:val="32"/>
          <w:szCs w:val="32"/>
          <w14:textFill>
            <w14:solidFill>
              <w14:schemeClr w14:val="tx1"/>
            </w14:solidFill>
          </w14:textFill>
        </w:rPr>
        <w:t>实施重点道路沿线风貌整治</w:t>
      </w:r>
      <w:r>
        <w:rPr>
          <w:rFonts w:hint="eastAsia" w:eastAsia="仿宋_GB2312"/>
          <w:bCs/>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建设一批精品风貌改造示范型村庄</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加大传统村落民居和历史文化名村名镇保护力度，弘扬传统农耕文化</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lang w:bidi="ar"/>
          <w14:textFill>
            <w14:solidFill>
              <w14:schemeClr w14:val="tx1"/>
            </w14:solidFill>
          </w14:textFill>
        </w:rPr>
        <w:t>支持建设乡村振兴示范</w:t>
      </w:r>
      <w:r>
        <w:rPr>
          <w:rFonts w:eastAsia="仿宋_GB2312"/>
          <w:color w:val="000000" w:themeColor="text1"/>
          <w:sz w:val="32"/>
          <w:szCs w:val="32"/>
          <w14:textFill>
            <w14:solidFill>
              <w14:schemeClr w14:val="tx1"/>
            </w14:solidFill>
          </w14:textFill>
        </w:rPr>
        <w:t>村，开展美丽宜居村庄和美丽庭院示范创建活动</w:t>
      </w:r>
      <w:r>
        <w:rPr>
          <w:rFonts w:hint="eastAsia" w:eastAsia="仿宋_GB2312"/>
          <w:color w:val="000000" w:themeColor="text1"/>
          <w:sz w:val="32"/>
          <w:szCs w:val="32"/>
          <w14:textFill>
            <w14:solidFill>
              <w14:schemeClr w14:val="tx1"/>
            </w14:solidFill>
          </w14:textFill>
        </w:rPr>
        <w:t>，沿昕水河（罗曲、小冯、吉亭、葛口、石城、甘棠、黑城、曲风、徐家垛、李家垛）、黄河各村（任堤、割麦、云上、李家垛、芙蓉、处鹤、岭上、乐堂、后腰）构建“一横一纵”美丽乡村建设新格局，打造美丽乡村升级版。</w:t>
      </w:r>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62" w:name="_Toc26424"/>
      <w:bookmarkStart w:id="63" w:name="_Toc69556791"/>
      <w:bookmarkStart w:id="64" w:name="_Toc4959"/>
      <w:r>
        <w:rPr>
          <w:rFonts w:hint="eastAsia" w:eastAsia="楷体_GB2312"/>
          <w:bCs/>
          <w:color w:val="000000" w:themeColor="text1"/>
          <w:szCs w:val="32"/>
          <w14:textFill>
            <w14:solidFill>
              <w14:schemeClr w14:val="tx1"/>
            </w14:solidFill>
          </w14:textFill>
        </w:rPr>
        <w:t>二、夯实乡村公共基础设施</w:t>
      </w:r>
      <w:bookmarkEnd w:id="62"/>
      <w:bookmarkEnd w:id="63"/>
      <w:bookmarkEnd w:id="64"/>
    </w:p>
    <w:p>
      <w:pPr>
        <w:spacing w:line="600" w:lineRule="exact"/>
        <w:ind w:firstLine="640" w:firstLineChars="200"/>
        <w:rPr>
          <w:rFonts w:eastAsia="仿宋_GB2312"/>
          <w:color w:val="000000" w:themeColor="text1"/>
          <w:sz w:val="32"/>
          <w:szCs w:val="32"/>
          <w:lang w:bidi="ar"/>
          <w14:textFill>
            <w14:solidFill>
              <w14:schemeClr w14:val="tx1"/>
            </w14:solidFill>
          </w14:textFill>
        </w:rPr>
      </w:pPr>
      <w:r>
        <w:rPr>
          <w:rFonts w:hint="eastAsia" w:eastAsia="仿宋_GB2312"/>
          <w:color w:val="000000" w:themeColor="text1"/>
          <w:sz w:val="32"/>
          <w:szCs w:val="32"/>
          <w:lang w:bidi="ar"/>
          <w14:textFill>
            <w14:solidFill>
              <w14:schemeClr w14:val="tx1"/>
            </w14:solidFill>
          </w14:textFill>
        </w:rPr>
        <w:t>优化各乡镇交通道路，以全县城区所在地昕水镇为中心节点，从该节点向外发射出七条射线，分别连接城区昕水镇与大宁县各重要乡镇以及周边县市。实施农村道路畅通工程，继续开展“四好农村路”示范创建。推进推动城乡供水一体化和农村饮水安全工程规模化、标准化建设，提升供水保障水平</w:t>
      </w:r>
      <w:r>
        <w:rPr>
          <w:rFonts w:eastAsia="仿宋_GB2312"/>
          <w:color w:val="000000" w:themeColor="text1"/>
          <w:sz w:val="32"/>
          <w:szCs w:val="32"/>
          <w:lang w:bidi="ar"/>
          <w14:textFill>
            <w14:solidFill>
              <w14:schemeClr w14:val="tx1"/>
            </w14:solidFill>
          </w14:textFill>
        </w:rPr>
        <w:t>。</w:t>
      </w:r>
      <w:r>
        <w:rPr>
          <w:rFonts w:hint="eastAsia" w:eastAsia="仿宋_GB2312"/>
          <w:color w:val="000000" w:themeColor="text1"/>
          <w:sz w:val="32"/>
          <w:szCs w:val="32"/>
          <w:lang w:bidi="ar"/>
          <w14:textFill>
            <w14:solidFill>
              <w14:schemeClr w14:val="tx1"/>
            </w14:solidFill>
          </w14:textFill>
        </w:rPr>
        <w:t>加大实施能源本地消纳力度，实施乡村清洁能源建设、</w:t>
      </w:r>
      <w:r>
        <w:rPr>
          <w:rFonts w:eastAsia="仿宋_GB2312"/>
          <w:color w:val="000000" w:themeColor="text1"/>
          <w:sz w:val="32"/>
          <w:szCs w:val="32"/>
          <w:lang w:bidi="ar"/>
          <w14:textFill>
            <w14:solidFill>
              <w14:schemeClr w14:val="tx1"/>
            </w14:solidFill>
          </w14:textFill>
        </w:rPr>
        <w:t>新一轮电网改造升级和自然村通动力电工程，支持发展太阳能光伏、</w:t>
      </w:r>
      <w:r>
        <w:rPr>
          <w:rFonts w:hint="eastAsia" w:eastAsia="仿宋_GB2312"/>
          <w:color w:val="000000" w:themeColor="text1"/>
          <w:sz w:val="32"/>
          <w:szCs w:val="32"/>
          <w:lang w:bidi="ar"/>
          <w14:textFill>
            <w14:solidFill>
              <w14:schemeClr w14:val="tx1"/>
            </w14:solidFill>
          </w14:textFill>
        </w:rPr>
        <w:t>风力发电</w:t>
      </w:r>
      <w:r>
        <w:rPr>
          <w:rFonts w:eastAsia="仿宋_GB2312"/>
          <w:color w:val="000000" w:themeColor="text1"/>
          <w:sz w:val="32"/>
          <w:szCs w:val="32"/>
          <w:lang w:bidi="ar"/>
          <w14:textFill>
            <w14:solidFill>
              <w14:schemeClr w14:val="tx1"/>
            </w14:solidFill>
          </w14:textFill>
        </w:rPr>
        <w:t>等</w:t>
      </w:r>
      <w:r>
        <w:rPr>
          <w:rFonts w:hint="eastAsia" w:eastAsia="仿宋_GB2312"/>
          <w:color w:val="000000" w:themeColor="text1"/>
          <w:sz w:val="32"/>
          <w:szCs w:val="32"/>
          <w:lang w:bidi="ar"/>
          <w14:textFill>
            <w14:solidFill>
              <w14:schemeClr w14:val="tx1"/>
            </w14:solidFill>
          </w14:textFill>
        </w:rPr>
        <w:t>，</w:t>
      </w:r>
      <w:r>
        <w:rPr>
          <w:rFonts w:eastAsia="仿宋_GB2312"/>
          <w:color w:val="000000" w:themeColor="text1"/>
          <w:sz w:val="32"/>
          <w:szCs w:val="32"/>
          <w:lang w:bidi="ar"/>
          <w14:textFill>
            <w14:solidFill>
              <w14:schemeClr w14:val="tx1"/>
            </w14:solidFill>
          </w14:textFill>
        </w:rPr>
        <w:t>推进智能电网建设</w:t>
      </w:r>
      <w:r>
        <w:rPr>
          <w:rFonts w:hint="eastAsia" w:eastAsia="仿宋_GB2312"/>
          <w:color w:val="000000" w:themeColor="text1"/>
          <w:sz w:val="32"/>
          <w:szCs w:val="32"/>
          <w:lang w:bidi="ar"/>
          <w14:textFill>
            <w14:solidFill>
              <w14:schemeClr w14:val="tx1"/>
            </w14:solidFill>
          </w14:textFill>
        </w:rPr>
        <w:t>，探索建设小区域能源循环体系</w:t>
      </w:r>
      <w:r>
        <w:rPr>
          <w:rFonts w:eastAsia="仿宋_GB2312"/>
          <w:color w:val="000000" w:themeColor="text1"/>
          <w:sz w:val="32"/>
          <w:szCs w:val="32"/>
          <w:lang w:bidi="ar"/>
          <w14:textFill>
            <w14:solidFill>
              <w14:schemeClr w14:val="tx1"/>
            </w14:solidFill>
          </w14:textFill>
        </w:rPr>
        <w:t>。</w:t>
      </w:r>
      <w:r>
        <w:rPr>
          <w:rFonts w:hint="eastAsia" w:eastAsia="仿宋_GB2312"/>
          <w:color w:val="000000" w:themeColor="text1"/>
          <w:sz w:val="32"/>
          <w:szCs w:val="32"/>
          <w:lang w:bidi="ar"/>
          <w14:textFill>
            <w14:solidFill>
              <w14:schemeClr w14:val="tx1"/>
            </w14:solidFill>
          </w14:textFill>
        </w:rPr>
        <w:t>推进燃气下乡，支持建设安全可靠的乡村储气罐站和微管网供气系统。大力推动“数字乡村”建设，加快</w:t>
      </w:r>
      <w:r>
        <w:rPr>
          <w:rFonts w:eastAsia="仿宋_GB2312"/>
          <w:color w:val="000000" w:themeColor="text1"/>
          <w:sz w:val="32"/>
          <w:szCs w:val="32"/>
          <w:lang w:bidi="ar"/>
          <w14:textFill>
            <w14:solidFill>
              <w14:schemeClr w14:val="tx1"/>
            </w14:solidFill>
          </w14:textFill>
        </w:rPr>
        <w:t>推动5G网络布局</w:t>
      </w:r>
      <w:r>
        <w:rPr>
          <w:rFonts w:hint="eastAsia" w:eastAsia="仿宋_GB2312"/>
          <w:color w:val="000000" w:themeColor="text1"/>
          <w:sz w:val="32"/>
          <w:szCs w:val="32"/>
          <w:lang w:bidi="ar"/>
          <w14:textFill>
            <w14:solidFill>
              <w14:schemeClr w14:val="tx1"/>
            </w14:solidFill>
          </w14:textFill>
        </w:rPr>
        <w:t>，促进农村宽带通信网、移动物联网、数字电</w:t>
      </w:r>
      <w:r>
        <w:rPr>
          <w:rFonts w:hint="eastAsia" w:eastAsia="仿宋_GB2312"/>
          <w:color w:val="000000" w:themeColor="text1"/>
          <w:spacing w:val="-6"/>
          <w:sz w:val="32"/>
          <w:szCs w:val="32"/>
          <w:lang w:bidi="ar"/>
          <w14:textFill>
            <w14:solidFill>
              <w14:schemeClr w14:val="tx1"/>
            </w14:solidFill>
          </w14:textFill>
        </w:rPr>
        <w:t>视网发展</w:t>
      </w:r>
      <w:r>
        <w:rPr>
          <w:rFonts w:eastAsia="仿宋_GB2312"/>
          <w:color w:val="000000" w:themeColor="text1"/>
          <w:spacing w:val="-6"/>
          <w:sz w:val="32"/>
          <w:szCs w:val="32"/>
          <w:lang w:bidi="ar"/>
          <w14:textFill>
            <w14:solidFill>
              <w14:schemeClr w14:val="tx1"/>
            </w14:solidFill>
          </w14:textFill>
        </w:rPr>
        <w:t>。</w:t>
      </w:r>
      <w:r>
        <w:rPr>
          <w:rFonts w:hint="eastAsia" w:eastAsia="仿宋_GB2312"/>
          <w:color w:val="000000" w:themeColor="text1"/>
          <w:spacing w:val="-6"/>
          <w:sz w:val="32"/>
          <w:szCs w:val="32"/>
          <w:lang w:bidi="ar"/>
          <w14:textFill>
            <w14:solidFill>
              <w14:schemeClr w14:val="tx1"/>
            </w14:solidFill>
          </w14:textFill>
        </w:rPr>
        <w:t>加强村级客运站、文化体育、公共照明等服务设施建设。</w:t>
      </w:r>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65" w:name="_Toc6583"/>
      <w:bookmarkStart w:id="66" w:name="_Toc29585"/>
      <w:bookmarkStart w:id="67" w:name="_Toc69556792"/>
      <w:bookmarkStart w:id="68" w:name="_Toc10916"/>
      <w:bookmarkStart w:id="69" w:name="_Toc20533"/>
      <w:r>
        <w:rPr>
          <w:rFonts w:hint="eastAsia" w:eastAsia="楷体_GB2312"/>
          <w:bCs/>
          <w:color w:val="000000" w:themeColor="text1"/>
          <w:szCs w:val="32"/>
          <w14:textFill>
            <w14:solidFill>
              <w14:schemeClr w14:val="tx1"/>
            </w14:solidFill>
          </w14:textFill>
        </w:rPr>
        <w:t>三、持续改善农村人居环境</w:t>
      </w:r>
      <w:bookmarkEnd w:id="65"/>
      <w:bookmarkEnd w:id="66"/>
      <w:bookmarkEnd w:id="67"/>
      <w:bookmarkEnd w:id="68"/>
      <w:bookmarkEnd w:id="69"/>
    </w:p>
    <w:p>
      <w:pPr>
        <w:spacing w:line="600" w:lineRule="exact"/>
        <w:ind w:firstLine="643" w:firstLineChars="200"/>
        <w:textAlignment w:val="center"/>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加强农村生活垃圾治理。</w:t>
      </w:r>
      <w:r>
        <w:rPr>
          <w:rFonts w:eastAsia="仿宋_GB2312"/>
          <w:color w:val="000000" w:themeColor="text1"/>
          <w:sz w:val="32"/>
          <w:szCs w:val="32"/>
          <w14:textFill>
            <w14:solidFill>
              <w14:schemeClr w14:val="tx1"/>
            </w14:solidFill>
          </w14:textFill>
        </w:rPr>
        <w:t>推行垃圾就地分类处理和资源化利用，完善村庄保洁制度，健全</w:t>
      </w:r>
      <w:r>
        <w:rPr>
          <w:rFonts w:hint="eastAsia" w:eastAsia="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户分类、村收集处理、乡（镇)转运、县处理</w:t>
      </w:r>
      <w:r>
        <w:rPr>
          <w:rFonts w:eastAsia="仿宋_GB2312"/>
          <w:color w:val="000000" w:themeColor="text1"/>
          <w:sz w:val="32"/>
          <w:szCs w:val="32"/>
          <w14:textFill>
            <w14:solidFill>
              <w14:schemeClr w14:val="tx1"/>
            </w14:solidFill>
          </w14:textFill>
        </w:rPr>
        <w:t>”的村庄环境卫生长效管理机制。推行适合各村特点的垃圾就地分类减量和资源回收利用方式。</w:t>
      </w:r>
      <w:r>
        <w:rPr>
          <w:rFonts w:hint="eastAsia" w:eastAsia="仿宋_GB2312"/>
          <w:color w:val="000000" w:themeColor="text1"/>
          <w:sz w:val="32"/>
          <w:szCs w:val="32"/>
          <w14:textFill>
            <w14:solidFill>
              <w14:schemeClr w14:val="tx1"/>
            </w14:solidFill>
          </w14:textFill>
        </w:rPr>
        <w:t>建设一批有机废弃物综合处置利用设施，乡镇建立垃圾中转站。深入推进村庄清洁和绿化行动。</w:t>
      </w:r>
      <w:r>
        <w:rPr>
          <w:rFonts w:eastAsia="仿宋_GB2312"/>
          <w:color w:val="000000" w:themeColor="text1"/>
          <w:sz w:val="32"/>
          <w:szCs w:val="32"/>
          <w14:textFill>
            <w14:solidFill>
              <w14:schemeClr w14:val="tx1"/>
            </w14:solidFill>
          </w14:textFill>
        </w:rPr>
        <w:t>到2025年，</w:t>
      </w:r>
      <w:r>
        <w:rPr>
          <w:rFonts w:hint="eastAsia" w:eastAsia="仿宋_GB2312"/>
          <w:color w:val="000000" w:themeColor="text1"/>
          <w:sz w:val="32"/>
          <w:szCs w:val="32"/>
          <w14:textFill>
            <w14:solidFill>
              <w14:schemeClr w14:val="tx1"/>
            </w14:solidFill>
          </w14:textFill>
        </w:rPr>
        <w:t>农村生活垃圾收运处置体系覆盖行政村比例达到97%</w:t>
      </w:r>
      <w:r>
        <w:rPr>
          <w:rFonts w:eastAsia="仿宋_GB2312"/>
          <w:color w:val="000000" w:themeColor="text1"/>
          <w:sz w:val="32"/>
          <w:szCs w:val="32"/>
          <w14:textFill>
            <w14:solidFill>
              <w14:schemeClr w14:val="tx1"/>
            </w14:solidFill>
          </w14:textFill>
        </w:rPr>
        <w:t>。</w:t>
      </w:r>
    </w:p>
    <w:p>
      <w:pPr>
        <w:spacing w:line="600" w:lineRule="exact"/>
        <w:ind w:firstLine="643" w:firstLineChars="200"/>
        <w:textAlignment w:val="center"/>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推进农村生活污水治理。</w:t>
      </w:r>
      <w:r>
        <w:rPr>
          <w:rFonts w:eastAsia="仿宋_GB2312"/>
          <w:color w:val="000000" w:themeColor="text1"/>
          <w:sz w:val="32"/>
          <w:szCs w:val="32"/>
          <w14:textFill>
            <w14:solidFill>
              <w14:schemeClr w14:val="tx1"/>
            </w14:solidFill>
          </w14:textFill>
        </w:rPr>
        <w:t>加快推动城镇污水管网延伸覆盖</w:t>
      </w:r>
      <w:r>
        <w:rPr>
          <w:rFonts w:hint="eastAsia" w:eastAsia="仿宋_GB2312"/>
          <w:color w:val="000000" w:themeColor="text1"/>
          <w:sz w:val="32"/>
          <w:szCs w:val="32"/>
          <w14:textFill>
            <w14:solidFill>
              <w14:schemeClr w14:val="tx1"/>
            </w14:solidFill>
          </w14:textFill>
        </w:rPr>
        <w:t>力度</w:t>
      </w:r>
      <w:r>
        <w:rPr>
          <w:rFonts w:eastAsia="仿宋_GB2312"/>
          <w:color w:val="000000" w:themeColor="text1"/>
          <w:sz w:val="32"/>
          <w:szCs w:val="32"/>
          <w14:textFill>
            <w14:solidFill>
              <w14:schemeClr w14:val="tx1"/>
            </w14:solidFill>
          </w14:textFill>
        </w:rPr>
        <w:t>，积极探索农户生活污水处理的办法和模式，引导农户对生活污水二次利用，不向公共场所随意倾倒。以房前屋后、河塘沟渠为重点实施清淤疏浚，采取综合措施恢复水生态，消除农村黑臭水体，着力解决好农村养殖场（点）污水处理问题。到2025年，</w:t>
      </w:r>
      <w:r>
        <w:rPr>
          <w:rFonts w:hint="eastAsia" w:eastAsia="仿宋_GB2312"/>
          <w:color w:val="000000" w:themeColor="text1"/>
          <w:sz w:val="32"/>
          <w:szCs w:val="32"/>
          <w14:textFill>
            <w14:solidFill>
              <w14:schemeClr w14:val="tx1"/>
            </w14:solidFill>
          </w14:textFill>
        </w:rPr>
        <w:t>农村生活污水治理村庄比例达到25%以上</w:t>
      </w:r>
      <w:r>
        <w:rPr>
          <w:rFonts w:eastAsia="仿宋_GB2312"/>
          <w:color w:val="000000" w:themeColor="text1"/>
          <w:sz w:val="32"/>
          <w:szCs w:val="32"/>
          <w14:textFill>
            <w14:solidFill>
              <w14:schemeClr w14:val="tx1"/>
            </w14:solidFill>
          </w14:textFill>
        </w:rPr>
        <w:t>。</w:t>
      </w:r>
    </w:p>
    <w:p>
      <w:pPr>
        <w:spacing w:line="600" w:lineRule="exact"/>
        <w:ind w:firstLine="643" w:firstLineChars="200"/>
        <w:textAlignment w:val="center"/>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稳步推进</w:t>
      </w:r>
      <w:r>
        <w:rPr>
          <w:rFonts w:hint="eastAsia" w:eastAsia="仿宋_GB2312"/>
          <w:b/>
          <w:bCs/>
          <w:color w:val="000000" w:themeColor="text1"/>
          <w:sz w:val="32"/>
          <w:szCs w:val="32"/>
          <w14:textFill>
            <w14:solidFill>
              <w14:schemeClr w14:val="tx1"/>
            </w14:solidFill>
          </w14:textFill>
        </w:rPr>
        <w:t>“</w:t>
      </w:r>
      <w:r>
        <w:rPr>
          <w:rFonts w:eastAsia="仿宋_GB2312"/>
          <w:b/>
          <w:bCs/>
          <w:color w:val="000000" w:themeColor="text1"/>
          <w:sz w:val="32"/>
          <w:szCs w:val="32"/>
          <w14:textFill>
            <w14:solidFill>
              <w14:schemeClr w14:val="tx1"/>
            </w14:solidFill>
          </w14:textFill>
        </w:rPr>
        <w:t>厕所革命”。</w:t>
      </w:r>
      <w:r>
        <w:rPr>
          <w:rFonts w:eastAsia="仿宋_GB2312"/>
          <w:color w:val="000000" w:themeColor="text1"/>
          <w:sz w:val="32"/>
          <w:szCs w:val="32"/>
          <w14:textFill>
            <w14:solidFill>
              <w14:schemeClr w14:val="tx1"/>
            </w14:solidFill>
          </w14:textFill>
        </w:rPr>
        <w:t>加强改厕与农村生活污水治理的有效衔接，鼓励将厕所废物、畜禽养殖废弃物一并处理并资源化利用，争取做到居住相对集中的村每村至少有一座无害化公共厕所。到2025年，</w:t>
      </w:r>
      <w:r>
        <w:rPr>
          <w:rFonts w:hint="eastAsia" w:eastAsia="仿宋_GB2312"/>
          <w:color w:val="000000" w:themeColor="text1"/>
          <w:sz w:val="32"/>
          <w:szCs w:val="32"/>
          <w14:textFill>
            <w14:solidFill>
              <w14:schemeClr w14:val="tx1"/>
            </w14:solidFill>
          </w14:textFill>
        </w:rPr>
        <w:t>农村户用卫生厕所普及率达到80%以上</w:t>
      </w:r>
      <w:r>
        <w:rPr>
          <w:rFonts w:eastAsia="仿宋_GB2312"/>
          <w:color w:val="000000" w:themeColor="text1"/>
          <w:sz w:val="32"/>
          <w:szCs w:val="32"/>
          <w14:textFill>
            <w14:solidFill>
              <w14:schemeClr w14:val="tx1"/>
            </w14:solidFill>
          </w14:textFill>
        </w:rPr>
        <w:t>。</w:t>
      </w:r>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70" w:name="_Toc69556793"/>
      <w:bookmarkStart w:id="71" w:name="_Toc1582"/>
      <w:bookmarkStart w:id="72" w:name="_Toc31418"/>
      <w:bookmarkStart w:id="73" w:name="_Toc18891"/>
      <w:bookmarkStart w:id="74" w:name="_Toc10561"/>
      <w:r>
        <w:rPr>
          <w:rFonts w:hint="eastAsia" w:eastAsia="楷体_GB2312"/>
          <w:bCs/>
          <w:color w:val="000000" w:themeColor="text1"/>
          <w:szCs w:val="32"/>
          <w14:textFill>
            <w14:solidFill>
              <w14:schemeClr w14:val="tx1"/>
            </w14:solidFill>
          </w14:textFill>
        </w:rPr>
        <w:t>四、提升农村公共服务水平</w:t>
      </w:r>
      <w:bookmarkEnd w:id="70"/>
      <w:bookmarkEnd w:id="71"/>
      <w:bookmarkEnd w:id="72"/>
      <w:bookmarkEnd w:id="73"/>
      <w:bookmarkEnd w:id="74"/>
    </w:p>
    <w:p>
      <w:pPr>
        <w:spacing w:line="600" w:lineRule="exact"/>
        <w:ind w:firstLine="640" w:firstLineChars="200"/>
        <w:textAlignment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优化农村学校布局，加强乡镇寄宿制学校建设，全面提升农村教学条件</w:t>
      </w:r>
      <w:r>
        <w:rPr>
          <w:rFonts w:hint="eastAsia" w:eastAsia="仿宋_GB2312"/>
          <w:color w:val="000000" w:themeColor="text1"/>
          <w:sz w:val="32"/>
          <w:szCs w:val="32"/>
          <w14:textFill>
            <w14:solidFill>
              <w14:schemeClr w14:val="tx1"/>
            </w14:solidFill>
          </w14:textFill>
        </w:rPr>
        <w:t>，支持建设城乡学校共同体。</w:t>
      </w:r>
      <w:r>
        <w:rPr>
          <w:rFonts w:eastAsia="仿宋_GB2312"/>
          <w:color w:val="000000" w:themeColor="text1"/>
          <w:sz w:val="32"/>
          <w:szCs w:val="32"/>
          <w14:textFill>
            <w14:solidFill>
              <w14:schemeClr w14:val="tx1"/>
            </w14:solidFill>
          </w14:textFill>
        </w:rPr>
        <w:t>大力发展农村学前教育</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鼓励普惠性幼儿园发展。</w:t>
      </w:r>
      <w:r>
        <w:rPr>
          <w:rFonts w:hint="eastAsia" w:eastAsia="仿宋_GB2312"/>
          <w:color w:val="000000" w:themeColor="text1"/>
          <w:sz w:val="32"/>
          <w:szCs w:val="32"/>
          <w14:textFill>
            <w14:solidFill>
              <w14:schemeClr w14:val="tx1"/>
            </w14:solidFill>
          </w14:textFill>
        </w:rPr>
        <w:t>开展耕读教育。全面推进健康乡村建设，</w:t>
      </w:r>
      <w:r>
        <w:rPr>
          <w:rFonts w:eastAsia="仿宋_GB2312"/>
          <w:color w:val="000000" w:themeColor="text1"/>
          <w:sz w:val="32"/>
          <w:szCs w:val="32"/>
          <w14:textFill>
            <w14:solidFill>
              <w14:schemeClr w14:val="tx1"/>
            </w14:solidFill>
          </w14:textFill>
        </w:rPr>
        <w:t>推进农村卫生室标准化</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提升基层医疗服务水平</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建设一批集</w:t>
      </w:r>
      <w:r>
        <w:rPr>
          <w:rFonts w:hint="eastAsia" w:eastAsia="仿宋_GB2312"/>
          <w:color w:val="000000" w:themeColor="text1"/>
          <w:sz w:val="32"/>
          <w:szCs w:val="32"/>
          <w14:textFill>
            <w14:solidFill>
              <w14:schemeClr w14:val="tx1"/>
            </w14:solidFill>
          </w14:textFill>
        </w:rPr>
        <w:t>矛</w:t>
      </w:r>
      <w:r>
        <w:rPr>
          <w:rFonts w:eastAsia="仿宋_GB2312"/>
          <w:color w:val="000000" w:themeColor="text1"/>
          <w:sz w:val="32"/>
          <w:szCs w:val="32"/>
          <w14:textFill>
            <w14:solidFill>
              <w14:schemeClr w14:val="tx1"/>
            </w14:solidFill>
          </w14:textFill>
        </w:rPr>
        <w:t>盾调解</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金融服务</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物流配送，网络代办、图书</w:t>
      </w:r>
      <w:r>
        <w:rPr>
          <w:rFonts w:hint="eastAsia" w:eastAsia="仿宋_GB2312"/>
          <w:color w:val="000000" w:themeColor="text1"/>
          <w:sz w:val="32"/>
          <w:szCs w:val="32"/>
          <w14:textFill>
            <w14:solidFill>
              <w14:schemeClr w14:val="tx1"/>
            </w14:solidFill>
          </w14:textFill>
        </w:rPr>
        <w:t>阅读、</w:t>
      </w:r>
      <w:r>
        <w:rPr>
          <w:rFonts w:eastAsia="仿宋_GB2312"/>
          <w:color w:val="000000" w:themeColor="text1"/>
          <w:sz w:val="32"/>
          <w:szCs w:val="32"/>
          <w14:textFill>
            <w14:solidFill>
              <w14:schemeClr w14:val="tx1"/>
            </w14:solidFill>
          </w14:textFill>
        </w:rPr>
        <w:t>就业服务</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卫生</w:t>
      </w:r>
      <w:r>
        <w:rPr>
          <w:rFonts w:hint="eastAsia" w:eastAsia="仿宋_GB2312"/>
          <w:color w:val="000000" w:themeColor="text1"/>
          <w:sz w:val="32"/>
          <w:szCs w:val="32"/>
          <w14:textFill>
            <w14:solidFill>
              <w14:schemeClr w14:val="tx1"/>
            </w14:solidFill>
          </w14:textFill>
        </w:rPr>
        <w:t>医疗、</w:t>
      </w:r>
      <w:r>
        <w:rPr>
          <w:rFonts w:eastAsia="仿宋_GB2312"/>
          <w:color w:val="000000" w:themeColor="text1"/>
          <w:sz w:val="32"/>
          <w:szCs w:val="32"/>
          <w14:textFill>
            <w14:solidFill>
              <w14:schemeClr w14:val="tx1"/>
            </w14:solidFill>
          </w14:textFill>
        </w:rPr>
        <w:t>农村养老为</w:t>
      </w:r>
      <w:r>
        <w:rPr>
          <w:rFonts w:hint="eastAsia" w:eastAsia="仿宋_GB2312"/>
          <w:color w:val="000000" w:themeColor="text1"/>
          <w:sz w:val="32"/>
          <w:szCs w:val="32"/>
          <w14:textFill>
            <w14:solidFill>
              <w14:schemeClr w14:val="tx1"/>
            </w14:solidFill>
          </w14:textFill>
        </w:rPr>
        <w:t>一</w:t>
      </w:r>
      <w:r>
        <w:rPr>
          <w:rFonts w:eastAsia="仿宋_GB2312"/>
          <w:color w:val="000000" w:themeColor="text1"/>
          <w:sz w:val="32"/>
          <w:szCs w:val="32"/>
          <w14:textFill>
            <w14:solidFill>
              <w14:schemeClr w14:val="tx1"/>
            </w14:solidFill>
          </w14:textFill>
        </w:rPr>
        <w:t>体的多功能服务中</w:t>
      </w:r>
      <w:r>
        <w:rPr>
          <w:rFonts w:hint="eastAsia" w:eastAsia="仿宋_GB2312"/>
          <w:color w:val="000000" w:themeColor="text1"/>
          <w:sz w:val="32"/>
          <w:szCs w:val="32"/>
          <w14:textFill>
            <w14:solidFill>
              <w14:schemeClr w14:val="tx1"/>
            </w14:solidFill>
          </w14:textFill>
        </w:rPr>
        <w:t>心。</w:t>
      </w:r>
      <w:r>
        <w:rPr>
          <w:rFonts w:eastAsia="仿宋_GB2312"/>
          <w:color w:val="000000" w:themeColor="text1"/>
          <w:sz w:val="32"/>
          <w:szCs w:val="32"/>
          <w14:textFill>
            <w14:solidFill>
              <w14:schemeClr w14:val="tx1"/>
            </w14:solidFill>
          </w14:textFill>
        </w:rPr>
        <w:t>加快农村养老院、</w:t>
      </w:r>
      <w:r>
        <w:rPr>
          <w:rFonts w:hint="eastAsia" w:eastAsia="仿宋_GB2312"/>
          <w:color w:val="000000" w:themeColor="text1"/>
          <w:sz w:val="32"/>
          <w:szCs w:val="32"/>
          <w14:textFill>
            <w14:solidFill>
              <w14:schemeClr w14:val="tx1"/>
            </w14:solidFill>
          </w14:textFill>
        </w:rPr>
        <w:t>日间</w:t>
      </w:r>
      <w:r>
        <w:rPr>
          <w:rFonts w:eastAsia="仿宋_GB2312"/>
          <w:color w:val="000000" w:themeColor="text1"/>
          <w:sz w:val="32"/>
          <w:szCs w:val="32"/>
          <w14:textFill>
            <w14:solidFill>
              <w14:schemeClr w14:val="tx1"/>
            </w14:solidFill>
          </w14:textFill>
        </w:rPr>
        <w:t>照料中心建设</w:t>
      </w:r>
      <w:r>
        <w:rPr>
          <w:rFonts w:hint="eastAsia" w:eastAsia="仿宋_GB2312"/>
          <w:color w:val="000000" w:themeColor="text1"/>
          <w:sz w:val="32"/>
          <w:szCs w:val="32"/>
          <w14:textFill>
            <w14:solidFill>
              <w14:schemeClr w14:val="tx1"/>
            </w14:solidFill>
          </w14:textFill>
        </w:rPr>
        <w:t>，发展农村普惠型养老服务和互助性养老。推进农村公益性殡葬设施建设。到2025年，逐步建立健全全民覆盖、普惠共享、城乡互通的基本公共服务体系。</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080" w:type="dxa"/>
          </w:tcPr>
          <w:p>
            <w:pPr>
              <w:pStyle w:val="32"/>
              <w:spacing w:line="440" w:lineRule="exact"/>
              <w:jc w:val="cente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 xml:space="preserve"> 专栏2-4  乡村建设行动工程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0" w:type="dxa"/>
          </w:tcPr>
          <w:p>
            <w:pPr>
              <w:spacing w:line="440" w:lineRule="exact"/>
              <w:ind w:firstLine="482" w:firstLineChars="200"/>
              <w:rPr>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美丽宜居乡村建设工程。</w:t>
            </w:r>
            <w:r>
              <w:rPr>
                <w:rFonts w:hint="eastAsia"/>
                <w:color w:val="000000" w:themeColor="text1"/>
                <w:sz w:val="24"/>
                <w:szCs w:val="24"/>
                <w14:textFill>
                  <w14:solidFill>
                    <w14:schemeClr w14:val="tx1"/>
                  </w14:solidFill>
                </w14:textFill>
              </w:rPr>
              <w:t>重点建设昕水镇美丽乡村、太德乡垃圾填埋场、三多乡刘家庄村整村提升、三多乡改善人居环境等项目。</w:t>
            </w:r>
          </w:p>
          <w:p>
            <w:pPr>
              <w:spacing w:line="440" w:lineRule="exact"/>
              <w:ind w:firstLine="482" w:firstLineChars="200"/>
              <w:rPr>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农村基础设施建设工程。</w:t>
            </w:r>
            <w:r>
              <w:rPr>
                <w:rFonts w:hint="eastAsia"/>
                <w:color w:val="000000" w:themeColor="text1"/>
                <w:sz w:val="24"/>
                <w:szCs w:val="24"/>
                <w14:textFill>
                  <w14:solidFill>
                    <w14:schemeClr w14:val="tx1"/>
                  </w14:solidFill>
                </w14:textFill>
              </w:rPr>
              <w:t>重点建设四好农村路提质改造，曲峨镇自然村道路改造、太德乡8个村道路，楼底村生态示范园道路配套建设，茨林村桥涵工程，太古镇田间道路改造、太古镇移民村和移民区冬季取暖，太古镇200千瓦变压器、太阳能路灯等项目。</w:t>
            </w:r>
          </w:p>
          <w:p>
            <w:pPr>
              <w:spacing w:line="440" w:lineRule="exact"/>
              <w:ind w:firstLine="482" w:firstLineChars="200"/>
              <w:rPr>
                <w:color w:val="000000" w:themeColor="text1"/>
                <w14:textFill>
                  <w14:solidFill>
                    <w14:schemeClr w14:val="tx1"/>
                  </w14:solidFill>
                </w14:textFill>
              </w:rPr>
            </w:pPr>
            <w:r>
              <w:rPr>
                <w:rFonts w:hint="eastAsia"/>
                <w:b/>
                <w:bCs/>
                <w:color w:val="000000" w:themeColor="text1"/>
                <w:sz w:val="24"/>
                <w:szCs w:val="24"/>
                <w14:textFill>
                  <w14:solidFill>
                    <w14:schemeClr w14:val="tx1"/>
                  </w14:solidFill>
                </w14:textFill>
              </w:rPr>
              <w:t>农村公共服务提升工程。</w:t>
            </w:r>
            <w:r>
              <w:rPr>
                <w:rFonts w:hint="eastAsia"/>
                <w:color w:val="000000" w:themeColor="text1"/>
                <w:sz w:val="24"/>
                <w:szCs w:val="24"/>
                <w14:textFill>
                  <w14:solidFill>
                    <w14:schemeClr w14:val="tx1"/>
                  </w14:solidFill>
                </w14:textFill>
              </w:rPr>
              <w:t>重点建设三多乡日间照料中心、太古镇</w:t>
            </w:r>
            <w:r>
              <w:rPr>
                <w:color w:val="000000" w:themeColor="text1"/>
                <w:sz w:val="24"/>
                <w:szCs w:val="24"/>
                <w14:textFill>
                  <w14:solidFill>
                    <w14:schemeClr w14:val="tx1"/>
                  </w14:solidFill>
                </w14:textFill>
              </w:rPr>
              <w:t>老年活动中心</w:t>
            </w:r>
            <w:r>
              <w:rPr>
                <w:rFonts w:hint="eastAsia"/>
                <w:color w:val="000000" w:themeColor="text1"/>
                <w:sz w:val="24"/>
                <w:szCs w:val="24"/>
                <w14:textFill>
                  <w14:solidFill>
                    <w14:schemeClr w14:val="tx1"/>
                  </w14:solidFill>
                </w14:textFill>
              </w:rPr>
              <w:t>等项目。</w:t>
            </w:r>
          </w:p>
        </w:tc>
      </w:tr>
      <w:bookmarkEnd w:id="12"/>
      <w:bookmarkEnd w:id="61"/>
    </w:tbl>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75" w:name="_Toc27559"/>
      <w:bookmarkStart w:id="76" w:name="_Toc69556794"/>
      <w:bookmarkStart w:id="77" w:name="_Toc30736"/>
      <w:r>
        <w:rPr>
          <w:rFonts w:hint="eastAsia"/>
          <w:color w:val="000000" w:themeColor="text1"/>
          <w:kern w:val="2"/>
          <w:sz w:val="32"/>
          <w:szCs w:val="32"/>
          <w:lang w:eastAsia="zh-CN"/>
          <w14:textFill>
            <w14:solidFill>
              <w14:schemeClr w14:val="tx1"/>
            </w14:solidFill>
          </w14:textFill>
        </w:rPr>
        <w:t>第四节  深化农业农村改革</w:t>
      </w:r>
      <w:bookmarkEnd w:id="75"/>
      <w:bookmarkEnd w:id="76"/>
    </w:p>
    <w:p>
      <w:pPr>
        <w:spacing w:line="600" w:lineRule="exact"/>
        <w:ind w:firstLine="643" w:firstLineChars="200"/>
        <w:rPr>
          <w:rFonts w:eastAsia="仿宋_GB2312"/>
          <w:color w:val="000000" w:themeColor="text1"/>
          <w:sz w:val="32"/>
          <w:szCs w:val="32"/>
          <w14:textFill>
            <w14:solidFill>
              <w14:schemeClr w14:val="tx1"/>
            </w14:solidFill>
          </w14:textFill>
        </w:rPr>
      </w:pPr>
      <w:r>
        <w:rPr>
          <w:rFonts w:ascii="楷体_GB2312" w:hAnsi="楷体_GB2312" w:eastAsia="楷体_GB2312" w:cs="楷体_GB2312"/>
          <w:b/>
          <w:bCs/>
          <w:color w:val="000000" w:themeColor="text1"/>
          <w:sz w:val="32"/>
          <w:szCs w:val="32"/>
          <w14:textFill>
            <w14:solidFill>
              <w14:schemeClr w14:val="tx1"/>
            </w14:solidFill>
          </w14:textFill>
        </w:rPr>
        <w:t>深化农村土地制度改革。</w:t>
      </w:r>
      <w:r>
        <w:rPr>
          <w:rFonts w:eastAsia="仿宋_GB2312"/>
          <w:color w:val="000000" w:themeColor="text1"/>
          <w:sz w:val="32"/>
          <w:szCs w:val="32"/>
          <w14:textFill>
            <w14:solidFill>
              <w14:schemeClr w14:val="tx1"/>
            </w14:solidFill>
          </w14:textFill>
        </w:rPr>
        <w:t>衔接落实好第二轮土地承包期届满后再延长三十年的政策。坚持</w:t>
      </w:r>
      <w:r>
        <w:rPr>
          <w:rFonts w:hint="eastAsia" w:eastAsia="仿宋_GB2312"/>
          <w:color w:val="000000" w:themeColor="text1"/>
          <w:sz w:val="32"/>
          <w:szCs w:val="32"/>
          <w14:textFill>
            <w14:solidFill>
              <w14:schemeClr w14:val="tx1"/>
            </w14:solidFill>
          </w14:textFill>
        </w:rPr>
        <w:t>农村</w:t>
      </w:r>
      <w:r>
        <w:rPr>
          <w:rFonts w:eastAsia="仿宋_GB2312"/>
          <w:color w:val="000000" w:themeColor="text1"/>
          <w:sz w:val="32"/>
          <w:szCs w:val="32"/>
          <w14:textFill>
            <w14:solidFill>
              <w14:schemeClr w14:val="tx1"/>
            </w14:solidFill>
          </w14:textFill>
        </w:rPr>
        <w:t>土地集体所有的前提下，落实“三权”分置政策，推动农村产权流转交易市场信息平台建设，健全城乡统一的建设用地市场，逐步开展农村土地征收、集体经营性建设用地入市、宅基地制度改革试点。保障和规范一二三产融合发展用地</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完善盘活农村存量建设用地政策，实行负面清单管理，优先保障乡村产业发展、乡村建设用地，探索灵活多样的供地新方式。加强宅基地管理，稳慎推进农村宅基地制度改革，探索宅基地所有权、资格权、使用权分置的具体路径和办法。维护进城落户农民土地承包权、宅基地使用权和集体收益分配权，探索制定依法自愿有偿转让的具体办法。</w:t>
      </w:r>
    </w:p>
    <w:p>
      <w:pPr>
        <w:widowControl/>
        <w:spacing w:line="600" w:lineRule="exact"/>
        <w:ind w:firstLine="643" w:firstLineChars="200"/>
        <w:textAlignment w:val="center"/>
        <w:rPr>
          <w:rFonts w:eastAsia="仿宋_GB2312"/>
          <w:color w:val="000000" w:themeColor="text1"/>
          <w:sz w:val="32"/>
          <w:szCs w:val="32"/>
          <w14:textFill>
            <w14:solidFill>
              <w14:schemeClr w14:val="tx1"/>
            </w14:solidFill>
          </w14:textFill>
        </w:rPr>
      </w:pPr>
      <w:r>
        <w:rPr>
          <w:rFonts w:ascii="楷体_GB2312" w:hAnsi="楷体_GB2312" w:eastAsia="楷体_GB2312" w:cs="楷体_GB2312"/>
          <w:b/>
          <w:bCs/>
          <w:color w:val="000000" w:themeColor="text1"/>
          <w:sz w:val="32"/>
          <w:szCs w:val="32"/>
          <w14:textFill>
            <w14:solidFill>
              <w14:schemeClr w14:val="tx1"/>
            </w14:solidFill>
          </w14:textFill>
        </w:rPr>
        <w:t>深化农村集体产权制度改革。</w:t>
      </w:r>
      <w:r>
        <w:rPr>
          <w:rFonts w:eastAsia="仿宋_GB2312"/>
          <w:color w:val="000000" w:themeColor="text1"/>
          <w:sz w:val="32"/>
          <w:szCs w:val="32"/>
          <w14:textFill>
            <w14:solidFill>
              <w14:schemeClr w14:val="tx1"/>
            </w14:solidFill>
          </w14:textFill>
        </w:rPr>
        <w:t>探索“三起来促三变”，将农民组织起来，资源资产集约经营起来，产权交易起来，推动资源变资产、资金变股金、农民变股东，盘活农村“三资”，建立农村“三资”管理信息平台，强化农村集体资产监管，规范农村集体产权交易行为，开展农民持有集体资产股份有偿退出、抵押、担保、继承等改革。建立健全农村集体经济组织，确立农村集体经济组织的市场主体地位，发挥其在管理集体资产、开发集体资源、发展集体经济、服务集体成员等方面的功能作用。探索多种形式发展村集体经济路径，采取租赁经营、股份合作等多种方式盘活集体资源资产，切实增强村集体经济发展活力。到2025年，所有村集体经济收入达到50万元以上。</w:t>
      </w:r>
    </w:p>
    <w:p>
      <w:pPr>
        <w:widowControl/>
        <w:spacing w:line="600" w:lineRule="exact"/>
        <w:ind w:firstLine="643" w:firstLineChars="200"/>
        <w:textAlignment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深化农村集体林权制度改革。</w:t>
      </w:r>
      <w:r>
        <w:rPr>
          <w:rFonts w:hint="eastAsia" w:ascii="仿宋_GB2312" w:hAnsi="仿宋_GB2312" w:eastAsia="仿宋_GB2312" w:cs="仿宋_GB2312"/>
          <w:bCs/>
          <w:color w:val="000000" w:themeColor="text1"/>
          <w:sz w:val="32"/>
          <w:szCs w:val="32"/>
          <w14:textFill>
            <w14:solidFill>
              <w14:schemeClr w14:val="tx1"/>
            </w14:solidFill>
          </w14:textFill>
        </w:rPr>
        <w:t>建立县级资源资产评估部门，建立林权流转服务体系，规范资源资产认定流程和技术标准，开展林木资源评估，探索建立合理规范的林价体系，鼓励</w:t>
      </w:r>
      <w:r>
        <w:fldChar w:fldCharType="begin"/>
      </w:r>
      <w:r>
        <w:instrText xml:space="preserve"> HYPERLINK "https://baike.so.com/doc/2350787-2486007.html" \t "https://baike.so.com/doc/_blank" </w:instrText>
      </w:r>
      <w:r>
        <w:fldChar w:fldCharType="separate"/>
      </w:r>
      <w:r>
        <w:rPr>
          <w:rFonts w:hint="eastAsia" w:ascii="仿宋_GB2312" w:hAnsi="仿宋_GB2312" w:eastAsia="仿宋_GB2312" w:cs="仿宋_GB2312"/>
          <w:bCs/>
          <w:color w:val="000000" w:themeColor="text1"/>
          <w:sz w:val="32"/>
          <w:szCs w:val="32"/>
          <w14:textFill>
            <w14:solidFill>
              <w14:schemeClr w14:val="tx1"/>
            </w14:solidFill>
          </w14:textFill>
        </w:rPr>
        <w:t>林木所有权</w:t>
      </w:r>
      <w:r>
        <w:rPr>
          <w:rFonts w:hint="eastAsia" w:ascii="仿宋_GB2312" w:hAnsi="仿宋_GB2312" w:eastAsia="仿宋_GB2312" w:cs="仿宋_GB2312"/>
          <w:bCs/>
          <w:color w:val="000000" w:themeColor="text1"/>
          <w:sz w:val="32"/>
          <w:szCs w:val="32"/>
          <w14:textFill>
            <w14:solidFill>
              <w14:schemeClr w14:val="tx1"/>
            </w14:solidFill>
          </w14:textFill>
        </w:rPr>
        <w:fldChar w:fldCharType="end"/>
      </w:r>
      <w:r>
        <w:rPr>
          <w:rFonts w:hint="eastAsia" w:ascii="仿宋_GB2312" w:hAnsi="仿宋_GB2312" w:eastAsia="仿宋_GB2312" w:cs="仿宋_GB2312"/>
          <w:bCs/>
          <w:color w:val="000000" w:themeColor="text1"/>
          <w:sz w:val="32"/>
          <w:szCs w:val="32"/>
          <w14:textFill>
            <w14:solidFill>
              <w14:schemeClr w14:val="tx1"/>
            </w14:solidFill>
          </w14:textFill>
        </w:rPr>
        <w:t>、林地使用权、采伐权通过产权交易中心有序流转。</w:t>
      </w:r>
      <w:r>
        <w:rPr>
          <w:rFonts w:hint="eastAsia" w:ascii="仿宋_GB2312" w:hAnsi="仿宋_GB2312" w:eastAsia="仿宋_GB2312" w:cs="仿宋_GB2312"/>
          <w:color w:val="000000" w:themeColor="text1"/>
          <w:sz w:val="32"/>
          <w:szCs w:val="32"/>
          <w14:textFill>
            <w14:solidFill>
              <w14:schemeClr w14:val="tx1"/>
            </w14:solidFill>
          </w14:textFill>
        </w:rPr>
        <w:t>在完善林权贷款的基础上，探索农村资源资产盘活路径。</w:t>
      </w:r>
    </w:p>
    <w:p>
      <w:pPr>
        <w:spacing w:line="600" w:lineRule="exact"/>
        <w:ind w:firstLine="720" w:firstLineChars="200"/>
        <w:rPr>
          <w:rStyle w:val="29"/>
          <w:rFonts w:ascii="黑体" w:hAnsi="黑体" w:eastAsia="黑体" w:cs="黑体"/>
          <w:bCs/>
          <w:color w:val="000000" w:themeColor="text1"/>
          <w:sz w:val="36"/>
          <w:szCs w:val="36"/>
          <w:u w:val="none"/>
          <w14:textFill>
            <w14:solidFill>
              <w14:schemeClr w14:val="tx1"/>
            </w14:solidFill>
          </w14:textFill>
        </w:rPr>
      </w:pPr>
      <w:r>
        <w:rPr>
          <w:rStyle w:val="29"/>
          <w:rFonts w:hint="eastAsia" w:ascii="黑体" w:hAnsi="黑体" w:eastAsia="黑体" w:cs="黑体"/>
          <w:bCs/>
          <w:color w:val="000000" w:themeColor="text1"/>
          <w:sz w:val="36"/>
          <w:szCs w:val="36"/>
          <w:u w:val="none"/>
          <w14:textFill>
            <w14:solidFill>
              <w14:schemeClr w14:val="tx1"/>
            </w14:solidFill>
          </w14:textFill>
        </w:rPr>
        <w:br w:type="page"/>
      </w:r>
    </w:p>
    <w:p>
      <w:pPr>
        <w:spacing w:before="156" w:beforeLines="50" w:after="156" w:afterLines="50" w:line="600" w:lineRule="exact"/>
        <w:jc w:val="center"/>
        <w:outlineLvl w:val="0"/>
        <w:rPr>
          <w:rStyle w:val="29"/>
          <w:rFonts w:ascii="黑体" w:hAnsi="黑体" w:eastAsia="黑体" w:cs="黑体"/>
          <w:bCs/>
          <w:color w:val="000000" w:themeColor="text1"/>
          <w:sz w:val="36"/>
          <w:szCs w:val="36"/>
          <w:u w:val="none"/>
          <w14:textFill>
            <w14:solidFill>
              <w14:schemeClr w14:val="tx1"/>
            </w14:solidFill>
          </w14:textFill>
        </w:rPr>
      </w:pPr>
      <w:bookmarkStart w:id="78" w:name="_Toc69556795"/>
      <w:r>
        <w:rPr>
          <w:rStyle w:val="29"/>
          <w:rFonts w:hint="eastAsia" w:ascii="黑体" w:hAnsi="黑体" w:eastAsia="黑体" w:cs="黑体"/>
          <w:bCs/>
          <w:color w:val="000000" w:themeColor="text1"/>
          <w:sz w:val="36"/>
          <w:szCs w:val="36"/>
          <w:u w:val="none"/>
          <w14:textFill>
            <w14:solidFill>
              <w14:schemeClr w14:val="tx1"/>
            </w14:solidFill>
          </w14:textFill>
        </w:rPr>
        <w:t>第三章  实施产业升级战略，培育高质量高速度发展</w:t>
      </w:r>
      <w:bookmarkEnd w:id="78"/>
    </w:p>
    <w:p>
      <w:pPr>
        <w:spacing w:before="156" w:beforeLines="50" w:after="156" w:afterLines="50" w:line="600" w:lineRule="exact"/>
        <w:jc w:val="center"/>
        <w:outlineLvl w:val="0"/>
        <w:rPr>
          <w:rStyle w:val="29"/>
          <w:rFonts w:ascii="黑体" w:hAnsi="黑体" w:eastAsia="黑体" w:cs="黑体"/>
          <w:bCs/>
          <w:color w:val="000000" w:themeColor="text1"/>
          <w:sz w:val="36"/>
          <w:szCs w:val="36"/>
          <w:u w:val="none"/>
          <w14:textFill>
            <w14:solidFill>
              <w14:schemeClr w14:val="tx1"/>
            </w14:solidFill>
          </w14:textFill>
        </w:rPr>
      </w:pPr>
      <w:bookmarkStart w:id="79" w:name="_Toc69556796"/>
      <w:r>
        <w:rPr>
          <w:rStyle w:val="29"/>
          <w:rFonts w:hint="eastAsia" w:ascii="黑体" w:hAnsi="黑体" w:eastAsia="黑体" w:cs="黑体"/>
          <w:bCs/>
          <w:color w:val="000000" w:themeColor="text1"/>
          <w:sz w:val="36"/>
          <w:szCs w:val="36"/>
          <w:u w:val="none"/>
          <w14:textFill>
            <w14:solidFill>
              <w14:schemeClr w14:val="tx1"/>
            </w14:solidFill>
          </w14:textFill>
        </w:rPr>
        <w:t>强大引擎</w:t>
      </w:r>
      <w:bookmarkEnd w:id="79"/>
    </w:p>
    <w:p>
      <w:pPr>
        <w:widowControl/>
        <w:spacing w:line="600" w:lineRule="exact"/>
        <w:ind w:firstLine="640" w:firstLineChars="200"/>
        <w:jc w:val="left"/>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坚持把发展经济着力点放在实体经济上，</w:t>
      </w:r>
      <w:r>
        <w:rPr>
          <w:rFonts w:eastAsia="仿宋_GB2312"/>
          <w:color w:val="000000" w:themeColor="text1"/>
          <w:sz w:val="32"/>
          <w:szCs w:val="32"/>
          <w14:textFill>
            <w14:solidFill>
              <w14:schemeClr w14:val="tx1"/>
            </w14:solidFill>
          </w14:textFill>
        </w:rPr>
        <w:t>把推动产业升级作为主攻方向，</w:t>
      </w:r>
      <w:r>
        <w:rPr>
          <w:rFonts w:hint="eastAsia" w:eastAsia="仿宋_GB2312"/>
          <w:color w:val="000000" w:themeColor="text1"/>
          <w:sz w:val="32"/>
          <w:szCs w:val="32"/>
          <w14:textFill>
            <w14:solidFill>
              <w14:schemeClr w14:val="tx1"/>
            </w14:solidFill>
          </w14:textFill>
        </w:rPr>
        <w:t>做好能源经济大文章，</w:t>
      </w:r>
      <w:r>
        <w:rPr>
          <w:rFonts w:hint="eastAsia" w:eastAsia="仿宋_GB2312"/>
          <w:color w:val="000000" w:themeColor="text1"/>
          <w:sz w:val="32"/>
          <w:szCs w:val="32"/>
          <w:lang w:val="zh-CN"/>
          <w14:textFill>
            <w14:solidFill>
              <w14:schemeClr w14:val="tx1"/>
            </w14:solidFill>
          </w14:textFill>
        </w:rPr>
        <w:t>培育</w:t>
      </w:r>
      <w:r>
        <w:rPr>
          <w:rFonts w:eastAsia="仿宋_GB2312"/>
          <w:color w:val="000000" w:themeColor="text1"/>
          <w:sz w:val="32"/>
          <w:szCs w:val="32"/>
          <w:lang w:val="zh-CN"/>
          <w14:textFill>
            <w14:solidFill>
              <w14:schemeClr w14:val="tx1"/>
            </w14:solidFill>
          </w14:textFill>
        </w:rPr>
        <w:t>发展战略性新兴产业，</w:t>
      </w:r>
      <w:r>
        <w:rPr>
          <w:rFonts w:hint="eastAsia" w:eastAsia="仿宋_GB2312"/>
          <w:color w:val="000000" w:themeColor="text1"/>
          <w:sz w:val="32"/>
          <w:szCs w:val="32"/>
          <w14:textFill>
            <w14:solidFill>
              <w14:schemeClr w14:val="tx1"/>
            </w14:solidFill>
          </w14:textFill>
        </w:rPr>
        <w:t>加快发展现代服务业</w:t>
      </w: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lang w:val="zh-CN"/>
          <w14:textFill>
            <w14:solidFill>
              <w14:schemeClr w14:val="tx1"/>
            </w14:solidFill>
          </w14:textFill>
        </w:rPr>
        <w:t>统筹推进产业基础高级化、产业链现代化，构建支撑高质量</w:t>
      </w:r>
      <w:r>
        <w:rPr>
          <w:rFonts w:hint="eastAsia" w:eastAsia="仿宋_GB2312"/>
          <w:color w:val="000000" w:themeColor="text1"/>
          <w:sz w:val="32"/>
          <w:szCs w:val="32"/>
          <w:lang w:val="zh-CN"/>
          <w14:textFill>
            <w14:solidFill>
              <w14:schemeClr w14:val="tx1"/>
            </w14:solidFill>
          </w14:textFill>
        </w:rPr>
        <w:t>高速度</w:t>
      </w:r>
      <w:r>
        <w:rPr>
          <w:rFonts w:eastAsia="仿宋_GB2312"/>
          <w:color w:val="000000" w:themeColor="text1"/>
          <w:sz w:val="32"/>
          <w:szCs w:val="32"/>
          <w:lang w:val="zh-CN"/>
          <w14:textFill>
            <w14:solidFill>
              <w14:schemeClr w14:val="tx1"/>
            </w14:solidFill>
          </w14:textFill>
        </w:rPr>
        <w:t>发展的现代产业体系</w:t>
      </w:r>
      <w:r>
        <w:rPr>
          <w:rFonts w:hint="eastAsia" w:eastAsia="仿宋_GB2312"/>
          <w:color w:val="000000" w:themeColor="text1"/>
          <w:sz w:val="32"/>
          <w:szCs w:val="32"/>
          <w:lang w:val="zh-CN"/>
          <w14:textFill>
            <w14:solidFill>
              <w14:schemeClr w14:val="tx1"/>
            </w14:solidFill>
          </w14:textFill>
        </w:rPr>
        <w:t>。</w:t>
      </w:r>
    </w:p>
    <w:p>
      <w:pPr>
        <w:pStyle w:val="4"/>
        <w:keepLines/>
        <w:spacing w:before="156" w:after="156" w:line="600" w:lineRule="exact"/>
        <w:ind w:firstLine="640" w:firstLineChars="200"/>
        <w:textAlignment w:val="center"/>
        <w:rPr>
          <w:color w:val="000000" w:themeColor="text1"/>
          <w:kern w:val="2"/>
          <w:sz w:val="32"/>
          <w:szCs w:val="32"/>
          <w:lang w:eastAsia="zh-CN"/>
          <w14:textFill>
            <w14:solidFill>
              <w14:schemeClr w14:val="tx1"/>
            </w14:solidFill>
          </w14:textFill>
        </w:rPr>
      </w:pPr>
      <w:bookmarkStart w:id="80" w:name="_Toc69556797"/>
      <w:r>
        <w:rPr>
          <w:rFonts w:hint="eastAsia"/>
          <w:color w:val="000000" w:themeColor="text1"/>
          <w:kern w:val="2"/>
          <w:sz w:val="32"/>
          <w:szCs w:val="32"/>
          <w:lang w:eastAsia="zh-CN"/>
          <w14:textFill>
            <w14:solidFill>
              <w14:schemeClr w14:val="tx1"/>
            </w14:solidFill>
          </w14:textFill>
        </w:rPr>
        <w:t>第一节  推进产业集聚区建设</w:t>
      </w:r>
      <w:bookmarkEnd w:id="77"/>
      <w:bookmarkEnd w:id="80"/>
    </w:p>
    <w:p>
      <w:pPr>
        <w:widowControl/>
        <w:spacing w:line="600" w:lineRule="exact"/>
        <w:ind w:firstLine="640" w:firstLineChars="200"/>
        <w:jc w:val="left"/>
        <w:rPr>
          <w:rFonts w:eastAsia="仿宋_GB2312"/>
          <w:color w:val="000000" w:themeColor="text1"/>
          <w:sz w:val="32"/>
          <w:szCs w:val="32"/>
          <w14:textFill>
            <w14:solidFill>
              <w14:schemeClr w14:val="tx1"/>
            </w14:solidFill>
          </w14:textFill>
        </w:rPr>
      </w:pPr>
      <w:bookmarkStart w:id="81" w:name="_Toc7543"/>
      <w:bookmarkStart w:id="82" w:name="_Toc10126"/>
      <w:bookmarkStart w:id="83" w:name="_Toc30833"/>
      <w:bookmarkStart w:id="84" w:name="_Toc27595"/>
      <w:bookmarkStart w:id="85" w:name="_Toc21460"/>
      <w:r>
        <w:rPr>
          <w:rFonts w:hint="eastAsia" w:eastAsia="仿宋_GB2312"/>
          <w:color w:val="000000" w:themeColor="text1"/>
          <w:sz w:val="32"/>
          <w:szCs w:val="32"/>
          <w14:textFill>
            <w14:solidFill>
              <w14:schemeClr w14:val="tx1"/>
            </w14:solidFill>
          </w14:textFill>
        </w:rPr>
        <w:t>加快</w:t>
      </w:r>
      <w:r>
        <w:rPr>
          <w:rFonts w:eastAsia="仿宋_GB2312"/>
          <w:color w:val="000000" w:themeColor="text1"/>
          <w:sz w:val="32"/>
          <w:szCs w:val="32"/>
          <w14:textFill>
            <w14:solidFill>
              <w14:schemeClr w14:val="tx1"/>
            </w14:solidFill>
          </w14:textFill>
        </w:rPr>
        <w:t>现代农业产业示范区</w:t>
      </w:r>
      <w:r>
        <w:rPr>
          <w:rFonts w:hint="eastAsia" w:eastAsia="仿宋_GB2312"/>
          <w:color w:val="000000" w:themeColor="text1"/>
          <w:sz w:val="32"/>
          <w:szCs w:val="32"/>
          <w14:textFill>
            <w14:solidFill>
              <w14:schemeClr w14:val="tx1"/>
            </w14:solidFill>
          </w14:textFill>
        </w:rPr>
        <w:t>的申报创建</w:t>
      </w:r>
      <w:r>
        <w:rPr>
          <w:rFonts w:eastAsia="仿宋_GB2312"/>
          <w:color w:val="000000" w:themeColor="text1"/>
          <w:sz w:val="32"/>
          <w:szCs w:val="32"/>
          <w14:textFill>
            <w14:solidFill>
              <w14:schemeClr w14:val="tx1"/>
            </w14:solidFill>
          </w14:textFill>
        </w:rPr>
        <w:t>，力争获批。围绕产业集聚区定位，提升完善综合配套功能，全面发力精准招商，创新园区发展模式，强化项目落地建设，构建现代产业体系，努力打造高质量发展的硬核引擎，到2025年，产业集聚区实现产值50亿元，工业增加值达到15亿元。</w:t>
      </w:r>
    </w:p>
    <w:p>
      <w:pPr>
        <w:widowControl/>
        <w:spacing w:line="600" w:lineRule="exact"/>
        <w:ind w:firstLine="643" w:firstLineChars="200"/>
        <w:jc w:val="left"/>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加快基础设施建设。</w:t>
      </w:r>
      <w:r>
        <w:rPr>
          <w:rFonts w:hint="eastAsia" w:eastAsia="仿宋_GB2312"/>
          <w:color w:val="000000" w:themeColor="text1"/>
          <w:sz w:val="32"/>
          <w:szCs w:val="32"/>
          <w14:textFill>
            <w14:solidFill>
              <w14:schemeClr w14:val="tx1"/>
            </w14:solidFill>
          </w14:textFill>
        </w:rPr>
        <w:t>围绕“五看”要求，对标“七通一平”标准，加大基础设施投入力度，提升完善园区道路、供水、排污、供电、供气等基础设施；加快推进标准地、标准化厂房、园区专线公路建设，加快实施工业园区二期标准化厂房建设项目，为招商企业和投资项目提供基础保障；完善园区综合服务功能，不断提升基础设施配套水平和承载能力。</w:t>
      </w:r>
    </w:p>
    <w:p>
      <w:pPr>
        <w:pStyle w:val="19"/>
        <w:widowControl/>
        <w:tabs>
          <w:tab w:val="right" w:leader="dot" w:pos="8296"/>
        </w:tabs>
        <w:spacing w:after="0" w:line="600" w:lineRule="exact"/>
        <w:ind w:left="0" w:firstLine="643"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楷体_GB2312"/>
          <w:b/>
          <w:bCs/>
          <w:color w:val="000000" w:themeColor="text1"/>
          <w:sz w:val="32"/>
          <w:szCs w:val="32"/>
          <w14:textFill>
            <w14:solidFill>
              <w14:schemeClr w14:val="tx1"/>
            </w14:solidFill>
          </w14:textFill>
        </w:rPr>
        <w:t>优化园区产业布局。</w:t>
      </w:r>
      <w:r>
        <w:rPr>
          <w:rFonts w:hint="eastAsia" w:ascii="Times New Roman" w:hAnsi="Times New Roman" w:eastAsia="仿宋_GB2312"/>
          <w:color w:val="000000" w:themeColor="text1"/>
          <w:sz w:val="32"/>
          <w:szCs w:val="32"/>
          <w14:textFill>
            <w14:solidFill>
              <w14:schemeClr w14:val="tx1"/>
            </w14:solidFill>
          </w14:textFill>
        </w:rPr>
        <w:t>根据大宁产业发展基础和产业特点，按照花卉产业园、有机循环产业示范园、煤层气化工产业园、科创产业园“一区四园”的发展布局，其中花卉产业园位于西川及东川:有机循环产业示范园核心区位于北垣，补充区为南川:煤层气化工产业园核心区位于西川:科创产业园位于东川。</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创新园区运营模式。</w:t>
      </w:r>
      <w:r>
        <w:rPr>
          <w:rFonts w:hint="eastAsia" w:eastAsia="仿宋_GB2312"/>
          <w:color w:val="000000" w:themeColor="text1"/>
          <w:sz w:val="32"/>
          <w:szCs w:val="32"/>
          <w14:textFill>
            <w14:solidFill>
              <w14:schemeClr w14:val="tx1"/>
            </w14:solidFill>
          </w14:textFill>
        </w:rPr>
        <w:t>加快设立大宁产业集聚区管委会，作为政府的派出机构，全权负责集聚区的建设及行政管理工作。在大宁产业集聚区管委会管理和领导下，下设集聚区“综合运营服务平台公司”，全面负责集聚区内建设、运营及服务工作，实现市场化、公司化、平台化运营，分担管委会社会职能。管委会和运营服务平台公司实行“管运分离”，实施土地、标准化厂房、基础设施自我运营，提升产业集聚区自身造血功能。</w:t>
      </w:r>
    </w:p>
    <w:p>
      <w:pPr>
        <w:widowControl/>
        <w:rPr>
          <w:color w:val="000000" w:themeColor="text1"/>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drawing>
          <wp:inline distT="0" distB="0" distL="114300" distR="114300">
            <wp:extent cx="5685155" cy="4037330"/>
            <wp:effectExtent l="9525" t="9525" r="20320" b="1079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5685155" cy="4037330"/>
                    </a:xfrm>
                    <a:prstGeom prst="rect">
                      <a:avLst/>
                    </a:prstGeom>
                    <a:noFill/>
                    <a:ln w="9525">
                      <a:solidFill>
                        <a:schemeClr val="tx1"/>
                      </a:solidFill>
                    </a:ln>
                  </pic:spPr>
                </pic:pic>
              </a:graphicData>
            </a:graphic>
          </wp:inline>
        </w:drawing>
      </w:r>
    </w:p>
    <w:p>
      <w:pPr>
        <w:pStyle w:val="4"/>
        <w:keepLines/>
        <w:spacing w:before="156" w:after="156" w:line="600" w:lineRule="exact"/>
        <w:ind w:firstLine="640" w:firstLineChars="200"/>
        <w:textAlignment w:val="center"/>
        <w:rPr>
          <w:color w:val="000000" w:themeColor="text1"/>
          <w:kern w:val="2"/>
          <w:sz w:val="32"/>
          <w:szCs w:val="32"/>
          <w:lang w:eastAsia="zh-CN"/>
          <w14:textFill>
            <w14:solidFill>
              <w14:schemeClr w14:val="tx1"/>
            </w14:solidFill>
          </w14:textFill>
        </w:rPr>
      </w:pPr>
      <w:bookmarkStart w:id="86" w:name="_Toc69556798"/>
      <w:r>
        <w:rPr>
          <w:rFonts w:hint="eastAsia"/>
          <w:color w:val="000000" w:themeColor="text1"/>
          <w:kern w:val="2"/>
          <w:sz w:val="32"/>
          <w:szCs w:val="32"/>
          <w:lang w:eastAsia="zh-CN"/>
          <w14:textFill>
            <w14:solidFill>
              <w14:schemeClr w14:val="tx1"/>
            </w14:solidFill>
          </w14:textFill>
        </w:rPr>
        <w:t>第二节  推动工业高质量发展</w:t>
      </w:r>
      <w:bookmarkEnd w:id="86"/>
    </w:p>
    <w:p>
      <w:pPr>
        <w:spacing w:line="60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突出工业强县，坚持用新发展理念领航开路，集聚资源要素，延伸产业链条，做大做强</w:t>
      </w:r>
      <w:r>
        <w:rPr>
          <w:rFonts w:eastAsia="仿宋_GB2312"/>
          <w:color w:val="000000" w:themeColor="text1"/>
          <w:sz w:val="32"/>
          <w:szCs w:val="32"/>
          <w14:textFill>
            <w14:solidFill>
              <w14:schemeClr w14:val="tx1"/>
            </w14:solidFill>
          </w14:textFill>
        </w:rPr>
        <w:t>煤成气</w:t>
      </w:r>
      <w:r>
        <w:rPr>
          <w:rFonts w:hint="eastAsia" w:eastAsia="仿宋_GB2312"/>
          <w:color w:val="000000" w:themeColor="text1"/>
          <w:sz w:val="32"/>
          <w:szCs w:val="32"/>
          <w14:textFill>
            <w14:solidFill>
              <w14:schemeClr w14:val="tx1"/>
            </w14:solidFill>
          </w14:textFill>
        </w:rPr>
        <w:t>、农产品加工循环产业两大产业集群，积极发展培育新能源、光电、健康产业三大新兴产业，构建“2</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3”</w:t>
      </w:r>
      <w:r>
        <w:rPr>
          <w:rFonts w:eastAsia="仿宋_GB2312"/>
          <w:color w:val="000000" w:themeColor="text1"/>
          <w:spacing w:val="-11"/>
          <w:sz w:val="32"/>
          <w:szCs w:val="32"/>
          <w14:textFill>
            <w14:solidFill>
              <w14:schemeClr w14:val="tx1"/>
            </w14:solidFill>
          </w14:textFill>
        </w:rPr>
        <w:t>的工业高质量产业体系</w:t>
      </w:r>
      <w:r>
        <w:rPr>
          <w:rFonts w:hint="eastAsia" w:eastAsia="仿宋_GB2312"/>
          <w:color w:val="000000" w:themeColor="text1"/>
          <w:spacing w:val="-11"/>
          <w:sz w:val="32"/>
          <w:szCs w:val="32"/>
          <w14:textFill>
            <w14:solidFill>
              <w14:schemeClr w14:val="tx1"/>
            </w14:solidFill>
          </w14:textFill>
        </w:rPr>
        <w:t>，全力推动产业现代化、集群化、高端化发展。</w:t>
      </w:r>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87" w:name="_Toc69556799"/>
      <w:bookmarkStart w:id="88" w:name="_Toc28024"/>
      <w:bookmarkStart w:id="89" w:name="_Toc30630"/>
      <w:bookmarkStart w:id="90" w:name="_Toc3879"/>
      <w:r>
        <w:rPr>
          <w:rFonts w:hint="eastAsia" w:eastAsia="楷体_GB2312"/>
          <w:bCs/>
          <w:color w:val="000000" w:themeColor="text1"/>
          <w:szCs w:val="32"/>
          <w14:textFill>
            <w14:solidFill>
              <w14:schemeClr w14:val="tx1"/>
            </w14:solidFill>
          </w14:textFill>
        </w:rPr>
        <w:t>一、做强做大两大产业集群</w:t>
      </w:r>
      <w:bookmarkEnd w:id="81"/>
      <w:bookmarkEnd w:id="87"/>
      <w:bookmarkEnd w:id="88"/>
      <w:bookmarkEnd w:id="89"/>
      <w:bookmarkEnd w:id="90"/>
    </w:p>
    <w:bookmarkEnd w:id="82"/>
    <w:bookmarkEnd w:id="83"/>
    <w:bookmarkEnd w:id="84"/>
    <w:bookmarkEnd w:id="85"/>
    <w:p>
      <w:pPr>
        <w:spacing w:line="600" w:lineRule="exact"/>
        <w:ind w:firstLine="643" w:firstLineChars="200"/>
        <w:rPr>
          <w:rFonts w:eastAsia="仿宋_GB2312"/>
          <w:color w:val="000000" w:themeColor="text1"/>
          <w:sz w:val="32"/>
          <w:szCs w:val="32"/>
          <w14:textFill>
            <w14:solidFill>
              <w14:schemeClr w14:val="tx1"/>
            </w14:solidFill>
          </w14:textFill>
        </w:rPr>
      </w:pPr>
      <w:bookmarkStart w:id="91" w:name="_Toc25673"/>
      <w:bookmarkStart w:id="92" w:name="_Toc25398"/>
      <w:bookmarkStart w:id="93" w:name="_Toc19260"/>
      <w:r>
        <w:rPr>
          <w:rFonts w:eastAsia="仿宋_GB2312"/>
          <w:b/>
          <w:bCs/>
          <w:color w:val="000000" w:themeColor="text1"/>
          <w:sz w:val="32"/>
          <w:szCs w:val="32"/>
          <w14:textFill>
            <w14:solidFill>
              <w14:schemeClr w14:val="tx1"/>
            </w14:solidFill>
          </w14:textFill>
        </w:rPr>
        <w:t>煤成气</w:t>
      </w:r>
      <w:bookmarkEnd w:id="91"/>
      <w:bookmarkEnd w:id="92"/>
      <w:bookmarkEnd w:id="93"/>
      <w:r>
        <w:rPr>
          <w:rFonts w:eastAsia="仿宋_GB2312"/>
          <w:b/>
          <w:bCs/>
          <w:color w:val="000000" w:themeColor="text1"/>
          <w:sz w:val="32"/>
          <w:szCs w:val="32"/>
          <w14:textFill>
            <w14:solidFill>
              <w14:schemeClr w14:val="tx1"/>
            </w14:solidFill>
          </w14:textFill>
        </w:rPr>
        <w:t>产业集群。</w:t>
      </w:r>
      <w:r>
        <w:rPr>
          <w:rFonts w:eastAsia="仿宋_GB2312"/>
          <w:color w:val="000000" w:themeColor="text1"/>
          <w:sz w:val="32"/>
          <w:szCs w:val="32"/>
          <w14:textFill>
            <w14:solidFill>
              <w14:schemeClr w14:val="tx1"/>
            </w14:solidFill>
          </w14:textFill>
        </w:rPr>
        <w:t>抓住全省能源革命综合改革试点的政策机遇，以打造西山新型综合能源基地为目标，发挥产地价格优势，积极打造煤成气勘探开采</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液化</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以煤层气为燃料和原料加工利用</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煤层气装备制造的全产业链，力争能源综合革命走在全市前列。</w:t>
      </w:r>
      <w:r>
        <w:rPr>
          <w:rFonts w:eastAsia="仿宋_GB2312"/>
          <w:b/>
          <w:bCs/>
          <w:color w:val="000000" w:themeColor="text1"/>
          <w:sz w:val="32"/>
          <w:szCs w:val="32"/>
          <w14:textFill>
            <w14:solidFill>
              <w14:schemeClr w14:val="tx1"/>
            </w14:solidFill>
          </w14:textFill>
        </w:rPr>
        <w:t>进一步加快增储上产，</w:t>
      </w:r>
      <w:r>
        <w:rPr>
          <w:rFonts w:eastAsia="仿宋_GB2312"/>
          <w:color w:val="000000" w:themeColor="text1"/>
          <w:sz w:val="32"/>
          <w:szCs w:val="32"/>
          <w14:textFill>
            <w14:solidFill>
              <w14:schemeClr w14:val="tx1"/>
            </w14:solidFill>
          </w14:textFill>
        </w:rPr>
        <w:t>认真落实省、市煤成气增储上产三年行动计划，加快落实煤层气矿区规划，持续加大煤层气勘探开发力度，全力抓好“三气”（深8煤气、页岩气、致密气）综合开发试点工作，推进大宁-吉县区块矿权企业打造新型现代化资源高效开发示范，加快大宁-吉县煤层气开发利用，重点推进中石油煤成气勘探开发项目；加快煤层气产能建设，加快形成一批产能建设准备区，到2025年，煤层气产量达15亿立方米，产能达20亿立方米/年。</w:t>
      </w:r>
      <w:r>
        <w:rPr>
          <w:rFonts w:eastAsia="仿宋_GB2312"/>
          <w:b/>
          <w:bCs/>
          <w:color w:val="000000" w:themeColor="text1"/>
          <w:sz w:val="32"/>
          <w:szCs w:val="32"/>
          <w14:textFill>
            <w14:solidFill>
              <w14:schemeClr w14:val="tx1"/>
            </w14:solidFill>
          </w14:textFill>
        </w:rPr>
        <w:t>统筹推动管网互联互通，</w:t>
      </w:r>
      <w:r>
        <w:rPr>
          <w:rFonts w:eastAsia="仿宋_GB2312"/>
          <w:color w:val="000000" w:themeColor="text1"/>
          <w:sz w:val="32"/>
          <w:szCs w:val="32"/>
          <w14:textFill>
            <w14:solidFill>
              <w14:schemeClr w14:val="tx1"/>
            </w14:solidFill>
          </w14:textFill>
        </w:rPr>
        <w:t>建立县域煤层气能源运行中心及区块能源中心，加快构建管网调配系统，完善县域干线管网构架，合理规划重点区域供气管道布局，加快推进大宁-吉县输气管道和县城、村镇燃气管网建设项目，实现互联互通。</w:t>
      </w:r>
      <w:r>
        <w:rPr>
          <w:rFonts w:eastAsia="仿宋_GB2312"/>
          <w:b/>
          <w:bCs/>
          <w:color w:val="000000" w:themeColor="text1"/>
          <w:sz w:val="32"/>
          <w:szCs w:val="32"/>
          <w14:textFill>
            <w14:solidFill>
              <w14:schemeClr w14:val="tx1"/>
            </w14:solidFill>
          </w14:textFill>
        </w:rPr>
        <w:t>加强储气调峰能力建设，</w:t>
      </w:r>
      <w:r>
        <w:rPr>
          <w:rFonts w:eastAsia="仿宋_GB2312"/>
          <w:color w:val="000000" w:themeColor="text1"/>
          <w:sz w:val="32"/>
          <w:szCs w:val="32"/>
          <w14:textFill>
            <w14:solidFill>
              <w14:schemeClr w14:val="tx1"/>
            </w14:solidFill>
          </w14:textFill>
        </w:rPr>
        <w:t>鼓励各类投资主体合资合作建设储气设施，依托现有大宁LNG储备库，实现LNG储罐集中连片储备。2025年，储气能力达到180万立方米；积极开展地下储气库建设，探索在大宁-吉县盐岩建设盐穴储气库。到2025 年，初步形成地下储气库和LNG联合调峰储备。</w:t>
      </w:r>
      <w:r>
        <w:rPr>
          <w:rFonts w:eastAsia="仿宋_GB2312"/>
          <w:b/>
          <w:bCs/>
          <w:color w:val="000000" w:themeColor="text1"/>
          <w:sz w:val="32"/>
          <w:szCs w:val="32"/>
          <w14:textFill>
            <w14:solidFill>
              <w14:schemeClr w14:val="tx1"/>
            </w14:solidFill>
          </w14:textFill>
        </w:rPr>
        <w:t>加快煤层气下游产业链发展，</w:t>
      </w:r>
      <w:r>
        <w:rPr>
          <w:rFonts w:eastAsia="仿宋_GB2312"/>
          <w:color w:val="000000" w:themeColor="text1"/>
          <w:sz w:val="32"/>
          <w:szCs w:val="32"/>
          <w14:textFill>
            <w14:solidFill>
              <w14:schemeClr w14:val="tx1"/>
            </w14:solidFill>
          </w14:textFill>
        </w:rPr>
        <w:t>立足煤层气比较优势，积极构建煤层气消纳体系，扩大民用和交通领域煤层气利用规模，推进煤层气发电；加大煤层气的化工利用力度，积极承接以煤层气为原料或燃料的加工贸易项目，重点支持鸿晋塑胶、隆泰花卉、宁扬能源等企业提升产能，扩</w:t>
      </w:r>
      <w:r>
        <w:rPr>
          <w:rFonts w:hint="eastAsia" w:eastAsia="仿宋_GB2312"/>
          <w:color w:val="000000" w:themeColor="text1"/>
          <w:sz w:val="32"/>
          <w:szCs w:val="32"/>
          <w14:textFill>
            <w14:solidFill>
              <w14:schemeClr w14:val="tx1"/>
            </w14:solidFill>
          </w14:textFill>
        </w:rPr>
        <w:t>大</w:t>
      </w:r>
      <w:r>
        <w:rPr>
          <w:rFonts w:eastAsia="仿宋_GB2312"/>
          <w:color w:val="000000" w:themeColor="text1"/>
          <w:sz w:val="32"/>
          <w:szCs w:val="32"/>
          <w14:textFill>
            <w14:solidFill>
              <w14:schemeClr w14:val="tx1"/>
            </w14:solidFill>
          </w14:textFill>
        </w:rPr>
        <w:t>规模，全力推进鸿晋塑胶二期工程生产线，启动三期</w:t>
      </w:r>
      <w:r>
        <w:rPr>
          <w:rFonts w:hint="eastAsia" w:eastAsia="仿宋_GB2312"/>
          <w:color w:val="000000" w:themeColor="text1"/>
          <w:sz w:val="32"/>
          <w:szCs w:val="32"/>
          <w14:textFill>
            <w14:solidFill>
              <w14:schemeClr w14:val="tx1"/>
            </w14:solidFill>
          </w14:textFill>
        </w:rPr>
        <w:t>、四期</w:t>
      </w:r>
      <w:r>
        <w:rPr>
          <w:rFonts w:eastAsia="仿宋_GB2312"/>
          <w:color w:val="000000" w:themeColor="text1"/>
          <w:sz w:val="32"/>
          <w:szCs w:val="32"/>
          <w14:textFill>
            <w14:solidFill>
              <w14:schemeClr w14:val="tx1"/>
            </w14:solidFill>
          </w14:textFill>
        </w:rPr>
        <w:t>建设，积极引进日用陶瓷、高档玻璃、紫砂器具等高效利用项目，谋划布局煤层气制氢、煤层气合成金刚石和煤层气装备产业链，形成新的增长极。</w:t>
      </w:r>
    </w:p>
    <w:p>
      <w:pPr>
        <w:pStyle w:val="19"/>
        <w:widowControl/>
        <w:tabs>
          <w:tab w:val="right" w:leader="dot" w:pos="8296"/>
        </w:tabs>
        <w:spacing w:after="0" w:line="600" w:lineRule="exact"/>
        <w:ind w:left="0" w:firstLine="643" w:firstLineChars="200"/>
        <w:rPr>
          <w:rFonts w:ascii="Times New Roman" w:hAnsi="Times New Roman" w:eastAsia="仿宋_GB2312"/>
          <w:bCs/>
          <w:color w:val="000000" w:themeColor="text1"/>
          <w:spacing w:val="-6"/>
          <w:sz w:val="32"/>
          <w:szCs w:val="32"/>
          <w14:textFill>
            <w14:solidFill>
              <w14:schemeClr w14:val="tx1"/>
            </w14:solidFill>
          </w14:textFill>
        </w:rPr>
      </w:pPr>
      <w:r>
        <w:rPr>
          <w:rFonts w:hint="eastAsia" w:ascii="Times New Roman" w:hAnsi="Times New Roman" w:eastAsia="仿宋_GB2312"/>
          <w:b/>
          <w:bCs/>
          <w:color w:val="000000" w:themeColor="text1"/>
          <w:sz w:val="32"/>
          <w:szCs w:val="32"/>
          <w14:textFill>
            <w14:solidFill>
              <w14:schemeClr w14:val="tx1"/>
            </w14:solidFill>
          </w14:textFill>
        </w:rPr>
        <w:t>农产品加工循环产业集群。</w:t>
      </w:r>
      <w:r>
        <w:rPr>
          <w:rFonts w:hint="eastAsia" w:ascii="Times New Roman" w:hAnsi="Times New Roman" w:eastAsia="仿宋_GB2312"/>
          <w:bCs/>
          <w:color w:val="000000" w:themeColor="text1"/>
          <w:sz w:val="32"/>
          <w:szCs w:val="32"/>
          <w14:textFill>
            <w14:solidFill>
              <w14:schemeClr w14:val="tx1"/>
            </w14:solidFill>
          </w14:textFill>
        </w:rPr>
        <w:t>贯彻落实省委楼书记视察大宁指示精神和市委、市政府对沿黄板块产业发展的要求，落实绿色发展理念，推动现有企业发展壮大，重点引进、培育、发展农产品</w:t>
      </w:r>
      <w:r>
        <w:rPr>
          <w:rFonts w:hint="eastAsia" w:eastAsia="仿宋_GB2312"/>
          <w:bCs/>
          <w:color w:val="000000" w:themeColor="text1"/>
          <w:sz w:val="32"/>
          <w:szCs w:val="32"/>
          <w14:textFill>
            <w14:solidFill>
              <w14:schemeClr w14:val="tx1"/>
            </w14:solidFill>
          </w14:textFill>
        </w:rPr>
        <w:t>精深</w:t>
      </w:r>
      <w:r>
        <w:rPr>
          <w:rFonts w:hint="eastAsia" w:ascii="Times New Roman" w:hAnsi="Times New Roman" w:eastAsia="仿宋_GB2312"/>
          <w:bCs/>
          <w:color w:val="000000" w:themeColor="text1"/>
          <w:sz w:val="32"/>
          <w:szCs w:val="32"/>
          <w14:textFill>
            <w14:solidFill>
              <w14:schemeClr w14:val="tx1"/>
            </w14:solidFill>
          </w14:textFill>
        </w:rPr>
        <w:t>加工企业，打造农产品加工循环产业集群。</w:t>
      </w:r>
      <w:r>
        <w:rPr>
          <w:rFonts w:hint="eastAsia" w:ascii="Times New Roman" w:hAnsi="Times New Roman" w:eastAsia="仿宋_GB2312"/>
          <w:b/>
          <w:color w:val="000000" w:themeColor="text1"/>
          <w:sz w:val="32"/>
          <w:szCs w:val="32"/>
          <w14:textFill>
            <w14:solidFill>
              <w14:schemeClr w14:val="tx1"/>
            </w14:solidFill>
          </w14:textFill>
        </w:rPr>
        <w:t>生态养殖，</w:t>
      </w:r>
      <w:r>
        <w:rPr>
          <w:rFonts w:hint="eastAsia" w:ascii="Times New Roman" w:hAnsi="Times New Roman" w:eastAsia="仿宋_GB2312"/>
          <w:bCs/>
          <w:color w:val="000000" w:themeColor="text1"/>
          <w:sz w:val="32"/>
          <w:szCs w:val="32"/>
          <w14:textFill>
            <w14:solidFill>
              <w14:schemeClr w14:val="tx1"/>
            </w14:solidFill>
          </w14:textFill>
        </w:rPr>
        <w:t>依托太德循环农业产业示范区，发挥新大象生猪养殖龙头企业带动作用，推进建设县级循环产业示范园，重点实施农业有机废弃物综合处理与利用项目，实现“生猪养殖和农作物种植-农业废弃物回收-生物质发电和有机肥生产-农作物种植”的多产业、多链条循环发展。到2025年，有机肥料和有机饲料规模分别达到10万吨。</w:t>
      </w:r>
      <w:r>
        <w:rPr>
          <w:rFonts w:hint="eastAsia" w:ascii="Times New Roman" w:hAnsi="Times New Roman" w:eastAsia="仿宋_GB2312"/>
          <w:b/>
          <w:color w:val="000000" w:themeColor="text1"/>
          <w:sz w:val="32"/>
          <w:szCs w:val="32"/>
          <w14:textFill>
            <w14:solidFill>
              <w14:schemeClr w14:val="tx1"/>
            </w14:solidFill>
          </w14:textFill>
        </w:rPr>
        <w:t>白酒产业，</w:t>
      </w:r>
      <w:r>
        <w:rPr>
          <w:rFonts w:hint="eastAsia" w:ascii="Times New Roman" w:hAnsi="Times New Roman" w:eastAsia="仿宋_GB2312"/>
          <w:bCs/>
          <w:color w:val="000000" w:themeColor="text1"/>
          <w:sz w:val="32"/>
          <w:szCs w:val="32"/>
          <w14:textFill>
            <w14:solidFill>
              <w14:schemeClr w14:val="tx1"/>
            </w14:solidFill>
          </w14:textFill>
        </w:rPr>
        <w:t>依托山西昕宗酒业年产2万吨原酒建设项目，进一步加大招商引资力度，按照高端化、绿色化、集约化目标，建设以昕宗酒业为重点的“酒+酒糟+饲料+肥、农”为主的生态循环产业链。</w:t>
      </w:r>
      <w:r>
        <w:rPr>
          <w:rFonts w:hint="eastAsia" w:ascii="Times New Roman" w:hAnsi="Times New Roman" w:eastAsia="仿宋_GB2312"/>
          <w:b/>
          <w:color w:val="000000" w:themeColor="text1"/>
          <w:sz w:val="32"/>
          <w:szCs w:val="32"/>
          <w14:textFill>
            <w14:solidFill>
              <w14:schemeClr w14:val="tx1"/>
            </w14:solidFill>
          </w14:textFill>
        </w:rPr>
        <w:t>农产品精深加工，</w:t>
      </w:r>
      <w:r>
        <w:rPr>
          <w:rFonts w:hint="eastAsia" w:ascii="Times New Roman" w:hAnsi="Times New Roman" w:eastAsia="仿宋_GB2312"/>
          <w:bCs/>
          <w:color w:val="000000" w:themeColor="text1"/>
          <w:sz w:val="32"/>
          <w:szCs w:val="32"/>
          <w14:textFill>
            <w14:solidFill>
              <w14:schemeClr w14:val="tx1"/>
            </w14:solidFill>
          </w14:textFill>
        </w:rPr>
        <w:t>围绕苹果、杂粮、核桃、蔬菜、肉牛、生猪等，鼓励发展农产品精深加工，开发功能食品，强化精深加工产品品牌推广，加强秸秆、果蔬皮渣、畜禽骨血等副产物梯次加工和全值高值利用，打造形成“农业+农产品精深加工+副产物综合利用+农业”的</w:t>
      </w:r>
      <w:r>
        <w:rPr>
          <w:rFonts w:hint="eastAsia" w:ascii="Times New Roman" w:hAnsi="Times New Roman" w:eastAsia="仿宋_GB2312"/>
          <w:bCs/>
          <w:color w:val="000000" w:themeColor="text1"/>
          <w:spacing w:val="-6"/>
          <w:sz w:val="32"/>
          <w:szCs w:val="32"/>
          <w14:textFill>
            <w14:solidFill>
              <w14:schemeClr w14:val="tx1"/>
            </w14:solidFill>
          </w14:textFill>
        </w:rPr>
        <w:t>循环产业链条。到2025年，主要农产品加工转化率达70%以上，干鲜果和粮食加工分别达到1万吨以上。</w:t>
      </w:r>
      <w:bookmarkStart w:id="94" w:name="_Toc22161"/>
      <w:bookmarkStart w:id="95" w:name="_Toc22869"/>
      <w:bookmarkStart w:id="96" w:name="_Toc11169"/>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97" w:name="_Toc12400"/>
      <w:bookmarkStart w:id="98" w:name="_Toc7094"/>
      <w:bookmarkStart w:id="99" w:name="_Toc32649"/>
      <w:bookmarkStart w:id="100" w:name="_Toc69556800"/>
      <w:r>
        <w:rPr>
          <w:rFonts w:hint="eastAsia" w:eastAsia="楷体_GB2312"/>
          <w:bCs/>
          <w:color w:val="000000" w:themeColor="text1"/>
          <w:szCs w:val="32"/>
          <w14:textFill>
            <w14:solidFill>
              <w14:schemeClr w14:val="tx1"/>
            </w14:solidFill>
          </w14:textFill>
        </w:rPr>
        <w:t>二、积极发展三大新兴产业</w:t>
      </w:r>
      <w:bookmarkEnd w:id="97"/>
      <w:bookmarkEnd w:id="98"/>
      <w:bookmarkEnd w:id="99"/>
      <w:bookmarkEnd w:id="100"/>
    </w:p>
    <w:p>
      <w:pPr>
        <w:widowControl/>
        <w:spacing w:line="600" w:lineRule="exact"/>
        <w:ind w:firstLine="643" w:firstLineChars="200"/>
        <w:jc w:val="left"/>
        <w:rPr>
          <w:rFonts w:eastAsia="仿宋_GB2312"/>
          <w:color w:val="000000" w:themeColor="text1"/>
          <w:sz w:val="32"/>
          <w:szCs w:val="32"/>
          <w14:textFill>
            <w14:solidFill>
              <w14:schemeClr w14:val="tx1"/>
            </w14:solidFill>
          </w14:textFill>
        </w:rPr>
      </w:pPr>
      <w:bookmarkStart w:id="101" w:name="_Toc1418"/>
      <w:bookmarkStart w:id="102" w:name="_Toc11574"/>
      <w:bookmarkStart w:id="103" w:name="_Toc16993"/>
      <w:r>
        <w:rPr>
          <w:rFonts w:eastAsia="仿宋_GB2312"/>
          <w:b/>
          <w:bCs/>
          <w:color w:val="000000" w:themeColor="text1"/>
          <w:sz w:val="32"/>
          <w:szCs w:val="32"/>
          <w14:textFill>
            <w14:solidFill>
              <w14:schemeClr w14:val="tx1"/>
            </w14:solidFill>
          </w14:textFill>
        </w:rPr>
        <w:t>新能源</w:t>
      </w:r>
      <w:r>
        <w:rPr>
          <w:rFonts w:hint="eastAsia" w:eastAsia="仿宋_GB2312"/>
          <w:b/>
          <w:bCs/>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深入推进能源革命综合改革，加快推进新能源技术进步和产业升级，壮大发展光伏和风电能源开发利用产业。</w:t>
      </w:r>
      <w:r>
        <w:rPr>
          <w:rFonts w:eastAsia="仿宋_GB2312"/>
          <w:b/>
          <w:bCs/>
          <w:color w:val="000000" w:themeColor="text1"/>
          <w:sz w:val="32"/>
          <w:szCs w:val="32"/>
          <w14:textFill>
            <w14:solidFill>
              <w14:schemeClr w14:val="tx1"/>
            </w14:solidFill>
          </w14:textFill>
        </w:rPr>
        <w:t>光伏，</w:t>
      </w:r>
      <w:r>
        <w:rPr>
          <w:rFonts w:eastAsia="仿宋_GB2312"/>
          <w:color w:val="000000" w:themeColor="text1"/>
          <w:sz w:val="32"/>
          <w:szCs w:val="32"/>
          <w14:textFill>
            <w14:solidFill>
              <w14:schemeClr w14:val="tx1"/>
            </w14:solidFill>
          </w14:textFill>
        </w:rPr>
        <w:t>紧紧抓住全国首批光伏扶贫试点县的契机，大力推进光伏扶贫，合理布局光伏发电建设项目，实现光伏项目每个村全覆盖；加强与电力部门合作，实现电力</w:t>
      </w:r>
      <w:r>
        <w:rPr>
          <w:rFonts w:hint="eastAsia" w:eastAsia="仿宋_GB2312"/>
          <w:color w:val="000000" w:themeColor="text1"/>
          <w:sz w:val="32"/>
          <w:szCs w:val="32"/>
          <w14:textFill>
            <w14:solidFill>
              <w14:schemeClr w14:val="tx1"/>
            </w14:solidFill>
          </w14:textFill>
        </w:rPr>
        <w:t>本地</w:t>
      </w:r>
      <w:r>
        <w:rPr>
          <w:rFonts w:eastAsia="仿宋_GB2312"/>
          <w:color w:val="000000" w:themeColor="text1"/>
          <w:sz w:val="32"/>
          <w:szCs w:val="32"/>
          <w14:textFill>
            <w14:solidFill>
              <w14:schemeClr w14:val="tx1"/>
            </w14:solidFill>
          </w14:textFill>
        </w:rPr>
        <w:t>消纳；</w:t>
      </w:r>
      <w:r>
        <w:rPr>
          <w:rFonts w:eastAsia="仿宋_GB2312"/>
          <w:color w:val="000000" w:themeColor="text1"/>
          <w:kern w:val="0"/>
          <w:sz w:val="32"/>
          <w:szCs w:val="32"/>
          <w:lang w:bidi="ar"/>
          <w14:textFill>
            <w14:solidFill>
              <w14:schemeClr w14:val="tx1"/>
            </w14:solidFill>
          </w14:textFill>
        </w:rPr>
        <w:t>给予光伏发电站及运行管理中心、集电线路杆塔基础用地等建设指标支持；</w:t>
      </w:r>
      <w:r>
        <w:rPr>
          <w:rFonts w:eastAsia="仿宋_GB2312"/>
          <w:color w:val="000000" w:themeColor="text1"/>
          <w:sz w:val="32"/>
          <w:szCs w:val="32"/>
          <w14:textFill>
            <w14:solidFill>
              <w14:schemeClr w14:val="tx1"/>
            </w14:solidFill>
          </w14:textFill>
        </w:rPr>
        <w:t>鼓励支持正午日电进一步扩大规模、提升产能。</w:t>
      </w:r>
      <w:r>
        <w:rPr>
          <w:rFonts w:eastAsia="仿宋_GB2312"/>
          <w:b/>
          <w:bCs/>
          <w:color w:val="000000" w:themeColor="text1"/>
          <w:sz w:val="32"/>
          <w:szCs w:val="32"/>
          <w14:textFill>
            <w14:solidFill>
              <w14:schemeClr w14:val="tx1"/>
            </w14:solidFill>
          </w14:textFill>
        </w:rPr>
        <w:t>风电，</w:t>
      </w:r>
      <w:r>
        <w:rPr>
          <w:rFonts w:eastAsia="仿宋_GB2312"/>
          <w:color w:val="000000" w:themeColor="text1"/>
          <w:sz w:val="32"/>
          <w:szCs w:val="32"/>
          <w14:textFill>
            <w14:solidFill>
              <w14:schemeClr w14:val="tx1"/>
            </w14:solidFill>
          </w14:textFill>
        </w:rPr>
        <w:t>充分发挥全县风力资源丰富优势，对</w:t>
      </w:r>
      <w:r>
        <w:rPr>
          <w:rFonts w:hint="eastAsia" w:eastAsia="仿宋_GB2312"/>
          <w:color w:val="000000" w:themeColor="text1"/>
          <w:sz w:val="32"/>
          <w:szCs w:val="32"/>
          <w14:textFill>
            <w14:solidFill>
              <w14:schemeClr w14:val="tx1"/>
            </w14:solidFill>
          </w14:textFill>
        </w:rPr>
        <w:t>二郎山</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北山</w:t>
      </w:r>
      <w:r>
        <w:rPr>
          <w:rFonts w:eastAsia="仿宋_GB2312"/>
          <w:color w:val="000000" w:themeColor="text1"/>
          <w:sz w:val="32"/>
          <w:szCs w:val="32"/>
          <w14:textFill>
            <w14:solidFill>
              <w14:schemeClr w14:val="tx1"/>
            </w14:solidFill>
          </w14:textFill>
        </w:rPr>
        <w:t>、盘龙山</w:t>
      </w:r>
      <w:r>
        <w:rPr>
          <w:rFonts w:hint="eastAsia" w:eastAsia="仿宋_GB2312"/>
          <w:color w:val="000000" w:themeColor="text1"/>
          <w:sz w:val="32"/>
          <w:szCs w:val="32"/>
          <w14:textFill>
            <w14:solidFill>
              <w14:schemeClr w14:val="tx1"/>
            </w14:solidFill>
          </w14:textFill>
        </w:rPr>
        <w:t>进行风电开发</w:t>
      </w:r>
      <w:r>
        <w:rPr>
          <w:rFonts w:eastAsia="仿宋_GB2312"/>
          <w:color w:val="000000" w:themeColor="text1"/>
          <w:sz w:val="32"/>
          <w:szCs w:val="32"/>
          <w14:textFill>
            <w14:solidFill>
              <w14:schemeClr w14:val="tx1"/>
            </w14:solidFill>
          </w14:textFill>
        </w:rPr>
        <w:t>。</w:t>
      </w:r>
    </w:p>
    <w:p>
      <w:pPr>
        <w:widowControl/>
        <w:spacing w:line="600" w:lineRule="exact"/>
        <w:ind w:firstLine="643" w:firstLineChars="200"/>
        <w:jc w:val="left"/>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光电</w:t>
      </w:r>
      <w:bookmarkEnd w:id="101"/>
      <w:bookmarkEnd w:id="102"/>
      <w:bookmarkEnd w:id="103"/>
      <w:r>
        <w:rPr>
          <w:rFonts w:eastAsia="仿宋_GB2312"/>
          <w:b/>
          <w:color w:val="000000" w:themeColor="text1"/>
          <w:sz w:val="32"/>
          <w:szCs w:val="32"/>
          <w14:textFill>
            <w14:solidFill>
              <w14:schemeClr w14:val="tx1"/>
            </w14:solidFill>
          </w14:textFill>
        </w:rPr>
        <w:t>产业。</w:t>
      </w:r>
      <w:r>
        <w:rPr>
          <w:rFonts w:eastAsia="仿宋_GB2312"/>
          <w:color w:val="000000" w:themeColor="text1"/>
          <w:sz w:val="32"/>
          <w:szCs w:val="32"/>
          <w14:textFill>
            <w14:solidFill>
              <w14:schemeClr w14:val="tx1"/>
            </w14:solidFill>
          </w14:textFill>
        </w:rPr>
        <w:t>聚焦</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六新”突破，依托现有产业基础，谋划建设光电科技产业园，支持企业加大产品研发，打造传感器及光学元件的集散地；依托现有的鑫辉电子、宇良、治诚科技等企业，以电子元件、光学材料加工制造为重点，进一步招商引资，延长产业链条，重点推进光学元件制造基地建设项目，推动产业向高端化、智能化、精细化发展，打造全省有影响力的光电产业基地。</w:t>
      </w:r>
    </w:p>
    <w:p>
      <w:pPr>
        <w:autoSpaceDE w:val="0"/>
        <w:spacing w:line="600" w:lineRule="exact"/>
        <w:ind w:firstLine="643" w:firstLineChars="200"/>
        <w:rPr>
          <w:rFonts w:eastAsia="仿宋_GB2312"/>
          <w:bCs/>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健康产业。医疗耗材，</w:t>
      </w:r>
      <w:r>
        <w:rPr>
          <w:rFonts w:eastAsia="仿宋_GB2312"/>
          <w:bCs/>
          <w:color w:val="000000" w:themeColor="text1"/>
          <w:sz w:val="32"/>
          <w:szCs w:val="32"/>
          <w14:textFill>
            <w14:solidFill>
              <w14:schemeClr w14:val="tx1"/>
            </w14:solidFill>
          </w14:textFill>
        </w:rPr>
        <w:t>依托煤层气优势资源、利好的政策优势和劳务成本优势，以建设临汾西山区域医疗中心为目标，依托鸿晋公司医疗手套产业和已有</w:t>
      </w:r>
      <w:r>
        <w:rPr>
          <w:rFonts w:hint="eastAsia" w:eastAsia="仿宋_GB2312"/>
          <w:bCs/>
          <w:color w:val="000000" w:themeColor="text1"/>
          <w:sz w:val="32"/>
          <w:szCs w:val="32"/>
          <w14:textFill>
            <w14:solidFill>
              <w14:schemeClr w14:val="tx1"/>
            </w14:solidFill>
          </w14:textFill>
        </w:rPr>
        <w:t>“</w:t>
      </w:r>
      <w:r>
        <w:rPr>
          <w:rFonts w:eastAsia="仿宋_GB2312"/>
          <w:bCs/>
          <w:color w:val="000000" w:themeColor="text1"/>
          <w:sz w:val="32"/>
          <w:szCs w:val="32"/>
          <w14:textFill>
            <w14:solidFill>
              <w14:schemeClr w14:val="tx1"/>
            </w14:solidFill>
          </w14:textFill>
        </w:rPr>
        <w:t>医联体”、中医药产业，加快引进医疗耗材相关配套产业为主的医疗企业，逐步拓展医疗耗材开发领域，重点开发一次性注射器、一次性输液管、一次性口罩、医用纱布、医用绷带、医用棉制品等产品。</w:t>
      </w:r>
      <w:r>
        <w:rPr>
          <w:rFonts w:eastAsia="仿宋_GB2312"/>
          <w:b/>
          <w:color w:val="000000" w:themeColor="text1"/>
          <w:sz w:val="32"/>
          <w:szCs w:val="32"/>
          <w14:textFill>
            <w14:solidFill>
              <w14:schemeClr w14:val="tx1"/>
            </w14:solidFill>
          </w14:textFill>
        </w:rPr>
        <w:t>药茶产业，</w:t>
      </w:r>
      <w:r>
        <w:rPr>
          <w:rFonts w:eastAsia="仿宋_GB2312"/>
          <w:bCs/>
          <w:color w:val="000000" w:themeColor="text1"/>
          <w:sz w:val="32"/>
          <w:szCs w:val="32"/>
          <w14:textFill>
            <w14:solidFill>
              <w14:schemeClr w14:val="tx1"/>
            </w14:solidFill>
          </w14:textFill>
        </w:rPr>
        <w:t>依托全县</w:t>
      </w:r>
      <w:r>
        <w:rPr>
          <w:rFonts w:eastAsia="仿宋_GB2312"/>
          <w:color w:val="000000" w:themeColor="text1"/>
          <w:sz w:val="32"/>
          <w:szCs w:val="32"/>
          <w14:textFill>
            <w14:solidFill>
              <w14:schemeClr w14:val="tx1"/>
            </w14:solidFill>
          </w14:textFill>
        </w:rPr>
        <w:t>连翘、黄芩、柴胡等道地</w:t>
      </w:r>
      <w:r>
        <w:rPr>
          <w:rFonts w:eastAsia="仿宋_GB2312"/>
          <w:bCs/>
          <w:color w:val="000000" w:themeColor="text1"/>
          <w:sz w:val="32"/>
          <w:szCs w:val="32"/>
          <w14:textFill>
            <w14:solidFill>
              <w14:schemeClr w14:val="tx1"/>
            </w14:solidFill>
          </w14:textFill>
        </w:rPr>
        <w:t>药材资源，充分用好</w:t>
      </w:r>
      <w:r>
        <w:rPr>
          <w:rFonts w:hint="eastAsia" w:eastAsia="仿宋_GB2312"/>
          <w:bCs/>
          <w:color w:val="000000" w:themeColor="text1"/>
          <w:sz w:val="32"/>
          <w:szCs w:val="32"/>
          <w14:textFill>
            <w14:solidFill>
              <w14:schemeClr w14:val="tx1"/>
            </w14:solidFill>
          </w14:textFill>
        </w:rPr>
        <w:t>“</w:t>
      </w:r>
      <w:r>
        <w:rPr>
          <w:rFonts w:eastAsia="仿宋_GB2312"/>
          <w:bCs/>
          <w:color w:val="000000" w:themeColor="text1"/>
          <w:sz w:val="32"/>
          <w:szCs w:val="32"/>
          <w14:textFill>
            <w14:solidFill>
              <w14:schemeClr w14:val="tx1"/>
            </w14:solidFill>
          </w14:textFill>
        </w:rPr>
        <w:t>山西药茶”省级区域公用品牌，深度挖掘药茶文化和功效，加大产品研发和市场推广力度，积极延伸产业链条，大力开发极具市场开发价值的</w:t>
      </w:r>
      <w:r>
        <w:rPr>
          <w:rFonts w:eastAsia="仿宋_GB2312"/>
          <w:color w:val="000000" w:themeColor="text1"/>
          <w:sz w:val="32"/>
          <w:szCs w:val="32"/>
          <w14:textFill>
            <w14:solidFill>
              <w14:schemeClr w14:val="tx1"/>
            </w14:solidFill>
          </w14:textFill>
        </w:rPr>
        <w:t>药食同源</w:t>
      </w:r>
      <w:r>
        <w:rPr>
          <w:rFonts w:eastAsia="仿宋_GB2312"/>
          <w:bCs/>
          <w:color w:val="000000" w:themeColor="text1"/>
          <w:sz w:val="32"/>
          <w:szCs w:val="32"/>
          <w14:textFill>
            <w14:solidFill>
              <w14:schemeClr w14:val="tx1"/>
            </w14:solidFill>
          </w14:textFill>
        </w:rPr>
        <w:t>产品。</w:t>
      </w:r>
    </w:p>
    <w:tbl>
      <w:tblPr>
        <w:tblStyle w:val="24"/>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0" w:type="dxa"/>
          </w:tcPr>
          <w:p>
            <w:pPr>
              <w:pStyle w:val="32"/>
              <w:spacing w:line="440" w:lineRule="exact"/>
              <w:jc w:val="cente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 xml:space="preserve"> 专栏3-1  两大产业集群和三大新兴产业工程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0" w:type="dxa"/>
          </w:tcPr>
          <w:p>
            <w:pPr>
              <w:spacing w:line="44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煤成气。</w:t>
            </w:r>
            <w:r>
              <w:rPr>
                <w:rFonts w:hint="eastAsia" w:ascii="宋体" w:hAnsi="宋体" w:cs="宋体"/>
                <w:color w:val="000000" w:themeColor="text1"/>
                <w:sz w:val="24"/>
                <w14:textFill>
                  <w14:solidFill>
                    <w14:schemeClr w14:val="tx1"/>
                  </w14:solidFill>
                </w14:textFill>
              </w:rPr>
              <w:t>以煤层气资源优势为依托，加快构建上游勘探开发、中游管网建设、下游综合利用的产业发展链条，加快实施中石油煤层气开发，大吉输气管道，县城、村镇燃气管网建设，非常规天然气开发利用项目；全力推进鸿晋塑胶二期工程生产线，双模丁腈手套生产线，启动三期建设；谋划建设煤层气热电联产，煤层气制备金刚石、煤层气制氢和煤层气装备等项目。</w:t>
            </w:r>
          </w:p>
          <w:p>
            <w:pPr>
              <w:spacing w:line="40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农业循环产业。</w:t>
            </w:r>
            <w:r>
              <w:rPr>
                <w:rFonts w:hint="eastAsia" w:ascii="宋体" w:hAnsi="宋体" w:cs="宋体"/>
                <w:color w:val="000000" w:themeColor="text1"/>
                <w:sz w:val="24"/>
                <w14:textFill>
                  <w14:solidFill>
                    <w14:schemeClr w14:val="tx1"/>
                  </w14:solidFill>
                </w14:textFill>
              </w:rPr>
              <w:t>重点引进、培育、发展农产品精深加工企业，加快实施昕宗酒业年产2万吨原酒、年产45万吨饲料厂、农副产品扶贫加工车间、农业废弃物综合处理与利用等项目。</w:t>
            </w:r>
          </w:p>
          <w:p>
            <w:pPr>
              <w:spacing w:line="40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新能源。</w:t>
            </w:r>
            <w:r>
              <w:rPr>
                <w:rFonts w:hint="eastAsia" w:ascii="宋体" w:hAnsi="宋体" w:cs="宋体"/>
                <w:color w:val="000000" w:themeColor="text1"/>
                <w:sz w:val="24"/>
                <w14:textFill>
                  <w14:solidFill>
                    <w14:schemeClr w14:val="tx1"/>
                  </w14:solidFill>
                </w14:textFill>
              </w:rPr>
              <w:t>重点实施光伏平价上网和农光互补屋顶分布式光伏发电项目，</w:t>
            </w:r>
            <w:r>
              <w:rPr>
                <w:rFonts w:ascii="宋体" w:hAnsi="宋体" w:cs="宋体"/>
                <w:color w:val="000000" w:themeColor="text1"/>
                <w:sz w:val="24"/>
                <w14:textFill>
                  <w14:solidFill>
                    <w14:schemeClr w14:val="tx1"/>
                  </w14:solidFill>
                </w14:textFill>
              </w:rPr>
              <w:t>以风力资</w:t>
            </w:r>
            <w:r>
              <w:rPr>
                <w:rFonts w:ascii="宋体" w:hAnsi="宋体" w:cs="宋体"/>
                <w:color w:val="000000" w:themeColor="text1"/>
                <w:spacing w:val="-6"/>
                <w:sz w:val="24"/>
                <w14:textFill>
                  <w14:solidFill>
                    <w14:schemeClr w14:val="tx1"/>
                  </w14:solidFill>
                </w14:textFill>
              </w:rPr>
              <w:t>源条件较好的曹家山、盘龙山为重点，科学规划风电场布局和规模</w:t>
            </w:r>
            <w:r>
              <w:rPr>
                <w:rFonts w:hint="eastAsia" w:ascii="宋体" w:hAnsi="宋体" w:cs="宋体"/>
                <w:color w:val="000000" w:themeColor="text1"/>
                <w:spacing w:val="-6"/>
                <w:sz w:val="24"/>
                <w14:textFill>
                  <w14:solidFill>
                    <w14:schemeClr w14:val="tx1"/>
                  </w14:solidFill>
                </w14:textFill>
              </w:rPr>
              <w:t>，推进建设风电项目。</w:t>
            </w:r>
          </w:p>
          <w:p>
            <w:pPr>
              <w:spacing w:line="40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光电产业。</w:t>
            </w:r>
            <w:r>
              <w:rPr>
                <w:rFonts w:hint="eastAsia" w:ascii="宋体" w:hAnsi="宋体" w:cs="宋体"/>
                <w:color w:val="000000" w:themeColor="text1"/>
                <w:sz w:val="24"/>
                <w14:textFill>
                  <w14:solidFill>
                    <w14:schemeClr w14:val="tx1"/>
                  </w14:solidFill>
                </w14:textFill>
              </w:rPr>
              <w:t>瞄准关键材料、关键工艺、核心器件等重点领域，强化科技创新和产品研发，打造传感器及光学元件的集散地，重点光学元件制造基地建设项目。</w:t>
            </w:r>
          </w:p>
          <w:p>
            <w:pPr>
              <w:spacing w:line="400" w:lineRule="exact"/>
              <w:ind w:firstLine="482" w:firstLineChars="200"/>
              <w:rPr>
                <w:color w:val="000000" w:themeColor="text1"/>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健康产业。</w:t>
            </w:r>
            <w:r>
              <w:rPr>
                <w:rFonts w:hint="eastAsia" w:ascii="宋体" w:hAnsi="宋体" w:cs="宋体"/>
                <w:color w:val="000000" w:themeColor="text1"/>
                <w:sz w:val="24"/>
                <w14:textFill>
                  <w14:solidFill>
                    <w14:schemeClr w14:val="tx1"/>
                  </w14:solidFill>
                </w14:textFill>
              </w:rPr>
              <w:t>深化与中药材营销商和中药加工企业合作，建设道地药材基地或生产加工企业，重点实施大宁县中药材加工基地建设和大宁药茶基地建设项目。</w:t>
            </w:r>
          </w:p>
        </w:tc>
      </w:tr>
    </w:tbl>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104" w:name="_Toc69556801"/>
      <w:r>
        <w:rPr>
          <w:rFonts w:hint="eastAsia"/>
          <w:color w:val="000000" w:themeColor="text1"/>
          <w:kern w:val="2"/>
          <w:sz w:val="32"/>
          <w:szCs w:val="32"/>
          <w:lang w:eastAsia="zh-CN"/>
          <w14:textFill>
            <w14:solidFill>
              <w14:schemeClr w14:val="tx1"/>
            </w14:solidFill>
          </w14:textFill>
        </w:rPr>
        <w:t>第三节  加快发展现代服务业</w:t>
      </w:r>
      <w:bookmarkEnd w:id="104"/>
    </w:p>
    <w:p>
      <w:pPr>
        <w:spacing w:line="600" w:lineRule="exact"/>
        <w:ind w:firstLine="640" w:firstLineChars="200"/>
        <w:textAlignment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顺应制造业服务化、消费个性化多样化趋势，推动生产性服务业向专业化和价值链高端延伸、生活型服务业向便民和高品质转变，</w:t>
      </w:r>
      <w:r>
        <w:rPr>
          <w:rFonts w:hint="eastAsia" w:eastAsia="仿宋_GB2312"/>
          <w:color w:val="000000" w:themeColor="text1"/>
          <w:sz w:val="32"/>
          <w:szCs w:val="32"/>
          <w14:textFill>
            <w14:solidFill>
              <w14:schemeClr w14:val="tx1"/>
            </w14:solidFill>
          </w14:textFill>
        </w:rPr>
        <w:t>以文化旅游产业为重点，积极发展电商物流、</w:t>
      </w:r>
      <w:r>
        <w:rPr>
          <w:rFonts w:eastAsia="仿宋_GB2312"/>
          <w:color w:val="000000" w:themeColor="text1"/>
          <w:sz w:val="32"/>
          <w:szCs w:val="32"/>
          <w14:textFill>
            <w14:solidFill>
              <w14:schemeClr w14:val="tx1"/>
            </w14:solidFill>
          </w14:textFill>
        </w:rPr>
        <w:t>现代商贸</w:t>
      </w:r>
      <w:r>
        <w:rPr>
          <w:rFonts w:hint="eastAsia" w:eastAsia="仿宋_GB2312"/>
          <w:color w:val="000000" w:themeColor="text1"/>
          <w:sz w:val="32"/>
          <w:szCs w:val="32"/>
          <w14:textFill>
            <w14:solidFill>
              <w14:schemeClr w14:val="tx1"/>
            </w14:solidFill>
          </w14:textFill>
        </w:rPr>
        <w:t>、社区服务业等</w:t>
      </w:r>
      <w:r>
        <w:rPr>
          <w:rFonts w:eastAsia="仿宋_GB2312"/>
          <w:color w:val="000000" w:themeColor="text1"/>
          <w:sz w:val="32"/>
          <w:szCs w:val="32"/>
          <w14:textFill>
            <w14:solidFill>
              <w14:schemeClr w14:val="tx1"/>
            </w14:solidFill>
          </w14:textFill>
        </w:rPr>
        <w:t>成长型产业</w:t>
      </w:r>
      <w:r>
        <w:rPr>
          <w:rFonts w:hint="eastAsia" w:eastAsia="仿宋_GB2312"/>
          <w:color w:val="000000" w:themeColor="text1"/>
          <w:sz w:val="32"/>
          <w:szCs w:val="32"/>
          <w14:textFill>
            <w14:solidFill>
              <w14:schemeClr w14:val="tx1"/>
            </w14:solidFill>
          </w14:textFill>
        </w:rPr>
        <w:t>，推动现代服务业繁荣发展。</w:t>
      </w:r>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105" w:name="_Toc23975"/>
      <w:bookmarkStart w:id="106" w:name="_Toc1707"/>
      <w:bookmarkStart w:id="107" w:name="_Toc69556802"/>
      <w:bookmarkStart w:id="108" w:name="_Toc22674"/>
      <w:r>
        <w:rPr>
          <w:rFonts w:hint="eastAsia" w:eastAsia="楷体_GB2312"/>
          <w:bCs/>
          <w:color w:val="000000" w:themeColor="text1"/>
          <w:szCs w:val="32"/>
          <w14:textFill>
            <w14:solidFill>
              <w14:schemeClr w14:val="tx1"/>
            </w14:solidFill>
          </w14:textFill>
        </w:rPr>
        <w:t>一、重点突出发展文化旅游</w:t>
      </w:r>
      <w:bookmarkEnd w:id="105"/>
      <w:bookmarkEnd w:id="106"/>
      <w:bookmarkEnd w:id="107"/>
      <w:bookmarkEnd w:id="108"/>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突出发展沿黄旅游板块。</w:t>
      </w:r>
      <w:r>
        <w:rPr>
          <w:rFonts w:eastAsia="仿宋_GB2312"/>
          <w:color w:val="000000" w:themeColor="text1"/>
          <w:sz w:val="32"/>
          <w:szCs w:val="32"/>
          <w14:textFill>
            <w14:solidFill>
              <w14:schemeClr w14:val="tx1"/>
            </w14:solidFill>
          </w14:textFill>
        </w:rPr>
        <w:t>围绕康体养生、休闲度假、自驾车旅游、徒步穿越、探险旅游等目标客群，以二郎山康养旅游景区和马头关黄河仙子景区为重点，以笊篱寨、太古古村落为沿黄旅游重要节点，加强沿黄旅游高质量发展项目建设，侧重打造景区、景点、乡村旅游示范村、沿黄旅游驿站等旅游吸引物，设计优质旅游线路，引聚黄河板块旅游客群、实现优质资源产品转化，打造沿黄板块“大宁样板”；结合“一城一环，三山三水多点多带”空间景观规划，落实大宁在临汾黄河旅游板块中的黄河文化体验区功能，统筹西山黄河壶口瀑布、乾坤湾、人祖山等4A级以上旅游资源，建立“吃、住、行、游、购、娱”一体化旅游服务体系，打造黄河旅游西山游客服务集散中心。</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加快发展乡村旅游。</w:t>
      </w:r>
      <w:bookmarkStart w:id="109" w:name="_Toc16610"/>
      <w:bookmarkStart w:id="110" w:name="_Toc16182"/>
      <w:bookmarkStart w:id="111" w:name="_Toc20587"/>
      <w:r>
        <w:rPr>
          <w:rFonts w:eastAsia="仿宋_GB2312"/>
          <w:color w:val="000000" w:themeColor="text1"/>
          <w:sz w:val="32"/>
          <w:szCs w:val="32"/>
          <w14:textFill>
            <w14:solidFill>
              <w14:schemeClr w14:val="tx1"/>
            </w14:solidFill>
          </w14:textFill>
        </w:rPr>
        <w:t>围绕乡村振兴战略，大力发展乡村全域旅游，依托各村不同资源优势，打造各具特色的乡村旅游综合体，按照“景点+产业”的农旅融合模式，实现“乡村景区化、农旅一体化”，吸引游客前来观光、采摘、休闲、体验，努力实现乡村旅游全域景区化。支持有条件的乡村打造乡村旅游综合体，形成与周边县市旅游业串联发展、整体联动的良好局面；做大做优“黄河人家”金字招牌，以黄河山水、黄土风情、田园风光、地方民俗、特色美食等元素创建不同风格的“黄河人家”，打造2-3个样板。争取乡村旅游示范村基础设施建设资金，开展从业人员能力培训，开展乡村旅游精品线路、精品示范村、网红打卡点推介活动，面向自驾游客进行宣传，加快乡村旅游产业发展，助推乡村振兴。</w:t>
      </w:r>
    </w:p>
    <w:tbl>
      <w:tblPr>
        <w:tblStyle w:val="24"/>
        <w:tblW w:w="93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pPr>
              <w:pStyle w:val="32"/>
              <w:spacing w:line="440" w:lineRule="exact"/>
              <w:jc w:val="cente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专栏3-2  乡村旅游重点产品导向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pPr>
              <w:spacing w:line="44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研学旅游。</w:t>
            </w:r>
            <w:r>
              <w:rPr>
                <w:rFonts w:ascii="宋体" w:hAnsi="宋体" w:cs="宋体"/>
                <w:color w:val="000000" w:themeColor="text1"/>
                <w:sz w:val="24"/>
                <w14:textFill>
                  <w14:solidFill>
                    <w14:schemeClr w14:val="tx1"/>
                  </w14:solidFill>
                </w14:textFill>
              </w:rPr>
              <w:t>完成道教村-乡土教育博物馆、楼底村-乡土动物乐园、罗曲-园艺和百花苑、山庄-新能源、后腰-农耕文化、李家垛-地质、茹古村-食农教育等7个试点村的展馆建设，开展研学旅游活动，打造研学旅游</w:t>
            </w:r>
            <w:r>
              <w:rPr>
                <w:rFonts w:hint="eastAsia" w:ascii="宋体" w:hAnsi="宋体" w:cs="宋体"/>
                <w:color w:val="000000" w:themeColor="text1"/>
                <w:sz w:val="24"/>
                <w14:textFill>
                  <w14:solidFill>
                    <w14:schemeClr w14:val="tx1"/>
                  </w14:solidFill>
                </w14:textFill>
              </w:rPr>
              <w:t>。</w:t>
            </w:r>
          </w:p>
          <w:p>
            <w:pPr>
              <w:spacing w:line="44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体验旅游。</w:t>
            </w:r>
            <w:r>
              <w:rPr>
                <w:rFonts w:hint="eastAsia" w:ascii="宋体" w:hAnsi="宋体" w:cs="宋体"/>
                <w:color w:val="000000" w:themeColor="text1"/>
                <w:sz w:val="24"/>
                <w14:textFill>
                  <w14:solidFill>
                    <w14:schemeClr w14:val="tx1"/>
                  </w14:solidFill>
                </w14:textFill>
              </w:rPr>
              <w:t>完</w:t>
            </w:r>
            <w:r>
              <w:rPr>
                <w:rFonts w:ascii="宋体" w:hAnsi="宋体" w:cs="宋体"/>
                <w:color w:val="000000" w:themeColor="text1"/>
                <w:sz w:val="24"/>
                <w14:textFill>
                  <w14:solidFill>
                    <w14:schemeClr w14:val="tx1"/>
                  </w14:solidFill>
                </w14:textFill>
              </w:rPr>
              <w:t>成刘家庄村垣上缘主题公园建设项目，打造成集休闲、旅游、观光、生态、餐饮、住宿、运动、文化、摄影、农业等于一体的特色乡村</w:t>
            </w:r>
            <w:r>
              <w:rPr>
                <w:rFonts w:hint="eastAsia" w:ascii="宋体" w:hAnsi="宋体" w:cs="宋体"/>
                <w:color w:val="000000" w:themeColor="text1"/>
                <w:sz w:val="24"/>
                <w14:textFill>
                  <w14:solidFill>
                    <w14:schemeClr w14:val="tx1"/>
                  </w14:solidFill>
                </w14:textFill>
              </w:rPr>
              <w:t>体验</w:t>
            </w:r>
            <w:r>
              <w:rPr>
                <w:rFonts w:ascii="宋体" w:hAnsi="宋体" w:cs="宋体"/>
                <w:color w:val="000000" w:themeColor="text1"/>
                <w:sz w:val="24"/>
                <w14:textFill>
                  <w14:solidFill>
                    <w14:schemeClr w14:val="tx1"/>
                  </w14:solidFill>
                </w14:textFill>
              </w:rPr>
              <w:t>旅游</w:t>
            </w:r>
            <w:r>
              <w:rPr>
                <w:rFonts w:hint="eastAsia" w:ascii="宋体" w:hAnsi="宋体" w:cs="宋体"/>
                <w:color w:val="000000" w:themeColor="text1"/>
                <w:sz w:val="24"/>
                <w14:textFill>
                  <w14:solidFill>
                    <w14:schemeClr w14:val="tx1"/>
                  </w14:solidFill>
                </w14:textFill>
              </w:rPr>
              <w:t>。</w:t>
            </w:r>
          </w:p>
          <w:p>
            <w:pPr>
              <w:spacing w:line="440" w:lineRule="exact"/>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    休闲旅游。</w:t>
            </w:r>
            <w:r>
              <w:rPr>
                <w:rFonts w:ascii="宋体" w:hAnsi="宋体" w:cs="宋体"/>
                <w:color w:val="000000" w:themeColor="text1"/>
                <w:sz w:val="24"/>
                <w14:textFill>
                  <w14:solidFill>
                    <w14:schemeClr w14:val="tx1"/>
                  </w14:solidFill>
                </w14:textFill>
              </w:rPr>
              <w:t>以打造诗里田园梦，扶义桃花源为重点，重点发展桃花节、水果采摘、爱情许愿树、桃花主题摄影基地、宿营地等旅游项目，打造观光农业、农事体验于一体的乡村休闲旅游。</w:t>
            </w:r>
          </w:p>
          <w:p>
            <w:pPr>
              <w:spacing w:line="440" w:lineRule="exact"/>
              <w:ind w:firstLine="482" w:firstLineChars="200"/>
              <w:rPr>
                <w:rFonts w:ascii="宋体" w:hAnsi="宋体" w:cs="宋体"/>
                <w:color w:val="000000" w:themeColor="text1"/>
                <w:sz w:val="24"/>
                <w14:textFill>
                  <w14:solidFill>
                    <w14:schemeClr w14:val="tx1"/>
                  </w14:solidFill>
                </w14:textFill>
              </w:rPr>
            </w:pPr>
            <w:r>
              <w:rPr>
                <w:rFonts w:ascii="宋体" w:hAnsi="宋体" w:cs="宋体"/>
                <w:b/>
                <w:bCs/>
                <w:color w:val="000000" w:themeColor="text1"/>
                <w:sz w:val="24"/>
                <w14:textFill>
                  <w14:solidFill>
                    <w14:schemeClr w14:val="tx1"/>
                  </w14:solidFill>
                </w14:textFill>
              </w:rPr>
              <w:t>古村探秘</w:t>
            </w:r>
            <w:r>
              <w:rPr>
                <w:rFonts w:hint="eastAsia" w:ascii="宋体" w:hAnsi="宋体" w:cs="宋体"/>
                <w:b/>
                <w:bCs/>
                <w:color w:val="000000" w:themeColor="text1"/>
                <w:sz w:val="24"/>
                <w14:textFill>
                  <w14:solidFill>
                    <w14:schemeClr w14:val="tx1"/>
                  </w14:solidFill>
                </w14:textFill>
              </w:rPr>
              <w:t>游。</w:t>
            </w:r>
            <w:r>
              <w:rPr>
                <w:rFonts w:ascii="宋体" w:hAnsi="宋体" w:cs="宋体"/>
                <w:color w:val="000000" w:themeColor="text1"/>
                <w:sz w:val="24"/>
                <w14:textFill>
                  <w14:solidFill>
                    <w14:schemeClr w14:val="tx1"/>
                  </w14:solidFill>
                </w14:textFill>
              </w:rPr>
              <w:t>加强古村落开发保护建设，完成历史环境要素修复工程及基础设施工程建设，打造以太古为重点的古村探秘旅游</w:t>
            </w:r>
            <w:r>
              <w:rPr>
                <w:rFonts w:hint="eastAsia" w:ascii="宋体" w:hAnsi="宋体" w:cs="宋体"/>
                <w:color w:val="000000" w:themeColor="text1"/>
                <w:sz w:val="24"/>
                <w14:textFill>
                  <w14:solidFill>
                    <w14:schemeClr w14:val="tx1"/>
                  </w14:solidFill>
                </w14:textFill>
              </w:rPr>
              <w:t>。</w:t>
            </w:r>
          </w:p>
          <w:p>
            <w:pPr>
              <w:spacing w:line="440" w:lineRule="exact"/>
              <w:ind w:firstLine="482" w:firstLineChars="200"/>
              <w:rPr>
                <w:color w:val="000000" w:themeColor="text1"/>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红色旅游。</w:t>
            </w:r>
            <w:r>
              <w:rPr>
                <w:rFonts w:ascii="宋体" w:hAnsi="宋体" w:cs="宋体"/>
                <w:color w:val="000000" w:themeColor="text1"/>
                <w:sz w:val="24"/>
                <w14:textFill>
                  <w14:solidFill>
                    <w14:schemeClr w14:val="tx1"/>
                  </w14:solidFill>
                </w14:textFill>
              </w:rPr>
              <w:t>完成葛口村红军卫生学校项目开发建设，结合红色内涵，打造红色教育实践基地，创作</w:t>
            </w: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战地红医”的影视作品、实景剧演出及文创产品，打造红色旅游。</w:t>
            </w:r>
          </w:p>
        </w:tc>
      </w:tr>
      <w:bookmarkEnd w:id="109"/>
      <w:bookmarkEnd w:id="110"/>
      <w:bookmarkEnd w:id="111"/>
    </w:tbl>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精心打造“7+X”全域旅游路线。7：</w:t>
      </w:r>
      <w:r>
        <w:rPr>
          <w:rFonts w:eastAsia="仿宋_GB2312"/>
          <w:color w:val="000000" w:themeColor="text1"/>
          <w:sz w:val="32"/>
          <w:szCs w:val="32"/>
          <w14:textFill>
            <w14:solidFill>
              <w14:schemeClr w14:val="tx1"/>
            </w14:solidFill>
          </w14:textFill>
        </w:rPr>
        <w:t>以黄河仙子传说和新旧石器遗址为主轴串联的千年农耕文化寻根线路；以山西最大土窑、笊篱寨、太古古村落、张家大院和南堡老庙为代表的黄土高原古建文化线路；以黄河大峡谷自然景观和沿黄黄土高原原始土窑为主的“两黄”峡谷地质景观线路；以二郎山、红军卫生学校、大宁西山医疗中心为主的红色医-养-康线路；以道教村-白村购买式造林景观带、古树造访、特色植物为主的园艺景观线路；以河沿子传说和新时代道德模范为主构建的德孝文化线路；以黄河、昕水河、义亭河、岔口河“四河”流域湿地+二郎山森林学校环境教育主题。X:以乡村研学为主构建的全域旅游试点村专题路线（以楼底-乡村动物乐园、道教村-永续乡土教育、罗曲村-园艺与美学、李家垛-地质科普、茹古村-食农教育）。</w:t>
      </w:r>
    </w:p>
    <w:p>
      <w:pPr>
        <w:pStyle w:val="20"/>
        <w:widowControl/>
        <w:shd w:val="clear" w:color="auto" w:fill="FFFFFF"/>
        <w:spacing w:beforeAutospacing="0" w:afterAutospacing="0" w:line="600" w:lineRule="exact"/>
        <w:ind w:firstLine="643" w:firstLineChars="200"/>
        <w:jc w:val="both"/>
        <w:rPr>
          <w:rFonts w:eastAsia="仿宋_GB2312"/>
          <w:color w:val="000000" w:themeColor="text1"/>
          <w:kern w:val="2"/>
          <w:sz w:val="32"/>
          <w:szCs w:val="32"/>
          <w14:textFill>
            <w14:solidFill>
              <w14:schemeClr w14:val="tx1"/>
            </w14:solidFill>
          </w14:textFill>
        </w:rPr>
      </w:pPr>
      <w:r>
        <w:rPr>
          <w:rFonts w:eastAsia="仿宋_GB2312"/>
          <w:b/>
          <w:bCs/>
          <w:color w:val="000000" w:themeColor="text1"/>
          <w:kern w:val="2"/>
          <w:sz w:val="32"/>
          <w:szCs w:val="32"/>
          <w14:textFill>
            <w14:solidFill>
              <w14:schemeClr w14:val="tx1"/>
            </w14:solidFill>
          </w14:textFill>
        </w:rPr>
        <w:t>提升旅游基础设施水平。</w:t>
      </w:r>
      <w:r>
        <w:rPr>
          <w:rFonts w:eastAsia="仿宋_GB2312"/>
          <w:color w:val="000000" w:themeColor="text1"/>
          <w:kern w:val="2"/>
          <w:sz w:val="32"/>
          <w:szCs w:val="32"/>
          <w14:textFill>
            <w14:solidFill>
              <w14:schemeClr w14:val="tx1"/>
            </w14:solidFill>
          </w14:textFill>
        </w:rPr>
        <w:t>规范实施旅游交通、信息咨询、旅游标识等公共服务体系建设。围绕“全域旅游”发展理念，实施沿黄旅游公路、“四好农村路”等旅游交通基础设施项目，推进城市交通专线至景区的延伸，完善通往景区、乡村旅游集聚区的旅游交通指引标识等公共服务设施建设。鼓励发展特色文化主题酒店、精品酒店、青年旅社、汽车旅馆、特色民宿等多类型的旅游住宿体系。深入挖掘大宁乡土特色风味餐饮，培育一批旅游特色餐饮店。推进</w:t>
      </w:r>
      <w:r>
        <w:rPr>
          <w:rFonts w:hint="eastAsia" w:eastAsia="仿宋_GB2312"/>
          <w:color w:val="000000" w:themeColor="text1"/>
          <w:kern w:val="2"/>
          <w:sz w:val="32"/>
          <w:szCs w:val="32"/>
          <w14:textFill>
            <w14:solidFill>
              <w14:schemeClr w14:val="tx1"/>
            </w14:solidFill>
          </w14:textFill>
        </w:rPr>
        <w:t>游客集散购物</w:t>
      </w:r>
      <w:r>
        <w:rPr>
          <w:rFonts w:eastAsia="仿宋_GB2312"/>
          <w:color w:val="000000" w:themeColor="text1"/>
          <w:kern w:val="2"/>
          <w:sz w:val="32"/>
          <w:szCs w:val="32"/>
          <w14:textFill>
            <w14:solidFill>
              <w14:schemeClr w14:val="tx1"/>
            </w14:solidFill>
          </w14:textFill>
        </w:rPr>
        <w:t>中心建设，培育特色旅游商品，争创省级旅游商品示范基地建设。加快智慧旅游建设，通过手机信令、视频、门禁等方式加强对主要旅游景区游客流量监测，逐步推进主要旅游景区信息化水平，提升景区的智能化服务水平。</w:t>
      </w:r>
    </w:p>
    <w:p>
      <w:pPr>
        <w:keepNext/>
        <w:keepLines/>
        <w:spacing w:line="60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强化文化旅游营销力度。</w:t>
      </w:r>
      <w:r>
        <w:rPr>
          <w:rFonts w:eastAsia="仿宋_GB2312"/>
          <w:color w:val="000000" w:themeColor="text1"/>
          <w:sz w:val="32"/>
          <w:szCs w:val="32"/>
          <w14:textFill>
            <w14:solidFill>
              <w14:schemeClr w14:val="tx1"/>
            </w14:solidFill>
          </w14:textFill>
        </w:rPr>
        <w:t>深化新媒体推广，利用微信、微博、在线旅行商、线上线下平台、图片视频社交媒体平台、移动终端等新媒体平台，加大旅游信息推送和旅游产品推广，推进“互联网+”旅游宣传推广。策划文化旅游节庆活动，积极举办“特色农产品文化节”“苹果主题节”“核桃主题节”“西瓜主题节”“黄河大地民谣音乐节”等县域文化节庆品牌活动，持续放大文化旅游品牌效应和公众影响力。</w:t>
      </w:r>
    </w:p>
    <w:p>
      <w:pPr>
        <w:pStyle w:val="5"/>
        <w:widowControl/>
        <w:spacing w:before="0" w:beforeLines="0" w:after="0" w:afterLines="0" w:line="600" w:lineRule="exact"/>
        <w:ind w:firstLine="643" w:firstLineChars="200"/>
        <w:textAlignment w:val="center"/>
        <w:rPr>
          <w:rFonts w:eastAsia="楷体_GB2312"/>
          <w:bCs/>
          <w:color w:val="000000" w:themeColor="text1"/>
          <w:szCs w:val="32"/>
          <w14:textFill>
            <w14:solidFill>
              <w14:schemeClr w14:val="tx1"/>
            </w14:solidFill>
          </w14:textFill>
        </w:rPr>
      </w:pPr>
      <w:bookmarkStart w:id="112" w:name="_Toc24193"/>
      <w:bookmarkStart w:id="113" w:name="_Toc3143"/>
      <w:bookmarkStart w:id="114" w:name="_Toc69556803"/>
      <w:bookmarkStart w:id="115" w:name="_Toc4678"/>
      <w:r>
        <w:rPr>
          <w:rFonts w:hint="eastAsia" w:eastAsia="楷体_GB2312"/>
          <w:bCs/>
          <w:color w:val="000000" w:themeColor="text1"/>
          <w:szCs w:val="32"/>
          <w14:textFill>
            <w14:solidFill>
              <w14:schemeClr w14:val="tx1"/>
            </w14:solidFill>
          </w14:textFill>
        </w:rPr>
        <w:t>二、加快发展成长型服务业</w:t>
      </w:r>
      <w:bookmarkEnd w:id="112"/>
      <w:bookmarkEnd w:id="113"/>
      <w:bookmarkEnd w:id="114"/>
      <w:bookmarkEnd w:id="115"/>
    </w:p>
    <w:p>
      <w:pPr>
        <w:pStyle w:val="20"/>
        <w:shd w:val="clear" w:color="auto" w:fill="FFFFFF"/>
        <w:spacing w:beforeAutospacing="0" w:afterAutospacing="0" w:line="600" w:lineRule="exact"/>
        <w:ind w:firstLine="643" w:firstLineChars="200"/>
        <w:jc w:val="both"/>
        <w:rPr>
          <w:rFonts w:eastAsia="仿宋_GB2312"/>
          <w:color w:val="000000" w:themeColor="text1"/>
          <w:kern w:val="2"/>
          <w:sz w:val="32"/>
          <w:szCs w:val="32"/>
          <w14:textFill>
            <w14:solidFill>
              <w14:schemeClr w14:val="tx1"/>
            </w14:solidFill>
          </w14:textFill>
        </w:rPr>
      </w:pPr>
      <w:r>
        <w:rPr>
          <w:rFonts w:eastAsia="仿宋"/>
          <w:b/>
          <w:bCs/>
          <w:color w:val="000000" w:themeColor="text1"/>
          <w:kern w:val="2"/>
          <w:sz w:val="32"/>
          <w:szCs w:val="32"/>
          <w14:textFill>
            <w14:solidFill>
              <w14:schemeClr w14:val="tx1"/>
            </w14:solidFill>
          </w14:textFill>
        </w:rPr>
        <w:t>电商物流。</w:t>
      </w:r>
      <w:r>
        <w:rPr>
          <w:rFonts w:eastAsia="仿宋_GB2312"/>
          <w:color w:val="000000" w:themeColor="text1"/>
          <w:kern w:val="2"/>
          <w:sz w:val="32"/>
          <w:szCs w:val="32"/>
          <w14:textFill>
            <w14:solidFill>
              <w14:schemeClr w14:val="tx1"/>
            </w14:solidFill>
          </w14:textFill>
        </w:rPr>
        <w:t>巩固提升电子商务进农村综合示范县成果，积极争取“互联网+”农产品出村进城工程试点，</w:t>
      </w:r>
      <w:r>
        <w:rPr>
          <w:rFonts w:eastAsia="仿宋_GB2312"/>
          <w:b/>
          <w:bCs/>
          <w:color w:val="000000" w:themeColor="text1"/>
          <w:kern w:val="2"/>
          <w:sz w:val="32"/>
          <w:szCs w:val="32"/>
          <w14:textFill>
            <w14:solidFill>
              <w14:schemeClr w14:val="tx1"/>
            </w14:solidFill>
          </w14:textFill>
        </w:rPr>
        <w:t>完善电商物流网络，</w:t>
      </w:r>
      <w:r>
        <w:rPr>
          <w:rFonts w:eastAsia="仿宋_GB2312"/>
          <w:color w:val="000000" w:themeColor="text1"/>
          <w:kern w:val="2"/>
          <w:sz w:val="32"/>
          <w:szCs w:val="32"/>
          <w14:textFill>
            <w14:solidFill>
              <w14:schemeClr w14:val="tx1"/>
            </w14:solidFill>
          </w14:textFill>
        </w:rPr>
        <w:t>推进建设县级、乡镇级仓储配送中心和村级电商物流服务站，形成完善“县、乡、村”三级电商物流服务体系，“十四五”期间，增设村级电商物流服务站30个，实现乡镇网点全覆盖；扶持供销社、流通企业、农民合作社建设集保鲜、配送为一体的农产品冷链物流体系，</w:t>
      </w:r>
      <w:r>
        <w:rPr>
          <w:rFonts w:eastAsia="仿宋_GB2312"/>
          <w:color w:val="000000" w:themeColor="text1"/>
          <w:kern w:val="2"/>
          <w:sz w:val="32"/>
          <w:szCs w:val="32"/>
          <w:lang w:val="zh-CN"/>
          <w14:textFill>
            <w14:solidFill>
              <w14:schemeClr w14:val="tx1"/>
            </w14:solidFill>
          </w14:textFill>
        </w:rPr>
        <w:t>重点实施</w:t>
      </w:r>
      <w:r>
        <w:rPr>
          <w:rFonts w:eastAsia="仿宋_GB2312"/>
          <w:color w:val="000000" w:themeColor="text1"/>
          <w:kern w:val="2"/>
          <w:sz w:val="32"/>
          <w:szCs w:val="32"/>
          <w14:textFill>
            <w14:solidFill>
              <w14:schemeClr w14:val="tx1"/>
            </w14:solidFill>
          </w14:textFill>
        </w:rPr>
        <w:t>曲峨供销社冷藏库和冷链运输项目。</w:t>
      </w:r>
      <w:r>
        <w:rPr>
          <w:rFonts w:eastAsia="仿宋_GB2312"/>
          <w:b/>
          <w:bCs/>
          <w:color w:val="000000" w:themeColor="text1"/>
          <w:kern w:val="2"/>
          <w:sz w:val="32"/>
          <w:szCs w:val="32"/>
          <w14:textFill>
            <w14:solidFill>
              <w14:schemeClr w14:val="tx1"/>
            </w14:solidFill>
          </w14:textFill>
        </w:rPr>
        <w:t>推动电商物流聚集发展，</w:t>
      </w:r>
      <w:r>
        <w:rPr>
          <w:rFonts w:eastAsia="仿宋_GB2312"/>
          <w:color w:val="000000" w:themeColor="text1"/>
          <w:kern w:val="2"/>
          <w:sz w:val="32"/>
          <w:szCs w:val="32"/>
          <w14:textFill>
            <w14:solidFill>
              <w14:schemeClr w14:val="tx1"/>
            </w14:solidFill>
          </w14:textFill>
        </w:rPr>
        <w:t>谋划建设大宁电商物流产业园，加大招商引资力度，吸引知名电商物流企业入驻；依托大宁产业集聚区，加快建设农产品电商功能区、电商创业服务基地和电商楼宇等多层次的电商集聚发展平台。</w:t>
      </w:r>
      <w:r>
        <w:rPr>
          <w:rFonts w:eastAsia="仿宋_GB2312"/>
          <w:b/>
          <w:bCs/>
          <w:color w:val="000000" w:themeColor="text1"/>
          <w:kern w:val="2"/>
          <w:sz w:val="32"/>
          <w:szCs w:val="32"/>
          <w14:textFill>
            <w14:solidFill>
              <w14:schemeClr w14:val="tx1"/>
            </w14:solidFill>
          </w14:textFill>
        </w:rPr>
        <w:t>积极搭建电商平台，</w:t>
      </w:r>
      <w:r>
        <w:rPr>
          <w:rFonts w:eastAsia="仿宋_GB2312"/>
          <w:color w:val="000000" w:themeColor="text1"/>
          <w:kern w:val="2"/>
          <w:sz w:val="32"/>
          <w:szCs w:val="32"/>
          <w14:textFill>
            <w14:solidFill>
              <w14:schemeClr w14:val="tx1"/>
            </w14:solidFill>
          </w14:textFill>
        </w:rPr>
        <w:t>整合大宁苹果、特色杂粮等农产品资源，打造优选农产品垂直电商平台，与阿里巴巴、京东等开展深入合作，打造大宁特色馆等区域二级平台；鼓励大宁供销社充分发挥自身传统产业和经营网点的优势，对接供销总社资源、项目，打造涉农电子商务综合性平台。</w:t>
      </w:r>
      <w:r>
        <w:rPr>
          <w:rFonts w:eastAsia="仿宋_GB2312"/>
          <w:b/>
          <w:bCs/>
          <w:color w:val="000000" w:themeColor="text1"/>
          <w:kern w:val="2"/>
          <w:sz w:val="32"/>
          <w:szCs w:val="32"/>
          <w14:textFill>
            <w14:solidFill>
              <w14:schemeClr w14:val="tx1"/>
            </w14:solidFill>
          </w14:textFill>
        </w:rPr>
        <w:t>培育电商市场主体，</w:t>
      </w:r>
      <w:r>
        <w:rPr>
          <w:rFonts w:eastAsia="仿宋_GB2312"/>
          <w:color w:val="000000" w:themeColor="text1"/>
          <w:kern w:val="2"/>
          <w:sz w:val="32"/>
          <w:szCs w:val="32"/>
          <w14:textFill>
            <w14:solidFill>
              <w14:schemeClr w14:val="tx1"/>
            </w14:solidFill>
          </w14:textFill>
        </w:rPr>
        <w:t>充分发挥县电子商务公共服务中心、乡服务站和村服务点作用，引导农村青年、返乡大学生及农民工、退伍军人、农村妇女、残疾人、农村致富带头人等，利用电子商务创业就业。</w:t>
      </w:r>
      <w:r>
        <w:rPr>
          <w:rFonts w:eastAsia="仿宋_GB2312"/>
          <w:b/>
          <w:bCs/>
          <w:color w:val="000000" w:themeColor="text1"/>
          <w:kern w:val="2"/>
          <w:sz w:val="32"/>
          <w:szCs w:val="32"/>
          <w14:textFill>
            <w14:solidFill>
              <w14:schemeClr w14:val="tx1"/>
            </w14:solidFill>
          </w14:textFill>
        </w:rPr>
        <w:t>加快发展智慧电商物流，</w:t>
      </w:r>
      <w:r>
        <w:rPr>
          <w:rFonts w:eastAsia="仿宋_GB2312"/>
          <w:color w:val="000000" w:themeColor="text1"/>
          <w:kern w:val="2"/>
          <w:sz w:val="32"/>
          <w:szCs w:val="32"/>
          <w14:textFill>
            <w14:solidFill>
              <w14:schemeClr w14:val="tx1"/>
            </w14:solidFill>
          </w14:textFill>
        </w:rPr>
        <w:t>整合邮政、供销、商贸流通、电子商务企业、第三方物流和快递企业等仓储物流资源，利用5G、大数据、物联网等信息</w:t>
      </w:r>
      <w:r>
        <w:rPr>
          <w:rFonts w:hint="eastAsia" w:eastAsia="仿宋_GB2312"/>
          <w:color w:val="000000" w:themeColor="text1"/>
          <w:kern w:val="2"/>
          <w:sz w:val="32"/>
          <w:szCs w:val="32"/>
          <w14:textFill>
            <w14:solidFill>
              <w14:schemeClr w14:val="tx1"/>
            </w14:solidFill>
          </w14:textFill>
        </w:rPr>
        <w:t>技术</w:t>
      </w:r>
      <w:r>
        <w:rPr>
          <w:rFonts w:eastAsia="仿宋_GB2312"/>
          <w:color w:val="000000" w:themeColor="text1"/>
          <w:kern w:val="2"/>
          <w:sz w:val="32"/>
          <w:szCs w:val="32"/>
          <w14:textFill>
            <w14:solidFill>
              <w14:schemeClr w14:val="tx1"/>
            </w14:solidFill>
          </w14:textFill>
        </w:rPr>
        <w:t>发展智慧电商物流，提升电商物流信息化水平。</w:t>
      </w:r>
      <w:r>
        <w:rPr>
          <w:rFonts w:eastAsia="仿宋_GB2312"/>
          <w:b/>
          <w:bCs/>
          <w:color w:val="000000" w:themeColor="text1"/>
          <w:kern w:val="2"/>
          <w:sz w:val="32"/>
          <w:szCs w:val="32"/>
          <w14:textFill>
            <w14:solidFill>
              <w14:schemeClr w14:val="tx1"/>
            </w14:solidFill>
          </w14:textFill>
        </w:rPr>
        <w:t>抓好县外市场搭接，</w:t>
      </w:r>
      <w:r>
        <w:rPr>
          <w:rFonts w:eastAsia="仿宋_GB2312"/>
          <w:color w:val="000000" w:themeColor="text1"/>
          <w:kern w:val="2"/>
          <w:sz w:val="32"/>
          <w:szCs w:val="32"/>
          <w14:textFill>
            <w14:solidFill>
              <w14:schemeClr w14:val="tx1"/>
            </w14:solidFill>
          </w14:textFill>
        </w:rPr>
        <w:t>组织大宁优质农特产品积极参加国内各种产销会、博览会、交易会，提升品牌影响力，邀请网红主播联合县级领导、驻村第一书记、大学生村官利用抖音、快手等短视频社交平台推销农</w:t>
      </w:r>
      <w:r>
        <w:rPr>
          <w:rFonts w:eastAsia="仿宋_GB2312"/>
          <w:color w:val="000000" w:themeColor="text1"/>
          <w:spacing w:val="-6"/>
          <w:kern w:val="2"/>
          <w:sz w:val="32"/>
          <w:szCs w:val="32"/>
          <w14:textFill>
            <w14:solidFill>
              <w14:schemeClr w14:val="tx1"/>
            </w14:solidFill>
          </w14:textFill>
        </w:rPr>
        <w:t>产品，形成单品爆款。到2025年，全县电子商务交易额达到</w:t>
      </w:r>
      <w:r>
        <w:rPr>
          <w:rFonts w:hint="eastAsia" w:eastAsia="仿宋_GB2312"/>
          <w:color w:val="000000" w:themeColor="text1"/>
          <w:spacing w:val="-6"/>
          <w:kern w:val="2"/>
          <w:sz w:val="32"/>
          <w:szCs w:val="32"/>
          <w14:textFill>
            <w14:solidFill>
              <w14:schemeClr w14:val="tx1"/>
            </w14:solidFill>
          </w14:textFill>
        </w:rPr>
        <w:t>4</w:t>
      </w:r>
      <w:r>
        <w:rPr>
          <w:rFonts w:eastAsia="仿宋_GB2312"/>
          <w:color w:val="000000" w:themeColor="text1"/>
          <w:spacing w:val="-6"/>
          <w:kern w:val="2"/>
          <w:sz w:val="32"/>
          <w:szCs w:val="32"/>
          <w14:textFill>
            <w14:solidFill>
              <w14:schemeClr w14:val="tx1"/>
            </w14:solidFill>
          </w14:textFill>
        </w:rPr>
        <w:t>亿元。</w:t>
      </w:r>
    </w:p>
    <w:p>
      <w:pPr>
        <w:pStyle w:val="20"/>
        <w:shd w:val="clear" w:color="auto" w:fill="FFFFFF"/>
        <w:spacing w:beforeAutospacing="0" w:afterAutospacing="0" w:line="600" w:lineRule="exact"/>
        <w:ind w:firstLine="643" w:firstLineChars="200"/>
        <w:jc w:val="both"/>
        <w:rPr>
          <w:rFonts w:eastAsia="仿宋_GB2312"/>
          <w:color w:val="000000" w:themeColor="text1"/>
          <w:sz w:val="32"/>
          <w:szCs w:val="32"/>
          <w14:textFill>
            <w14:solidFill>
              <w14:schemeClr w14:val="tx1"/>
            </w14:solidFill>
          </w14:textFill>
        </w:rPr>
      </w:pPr>
      <w:r>
        <w:rPr>
          <w:rFonts w:eastAsia="仿宋"/>
          <w:b/>
          <w:bCs/>
          <w:color w:val="000000" w:themeColor="text1"/>
          <w:kern w:val="2"/>
          <w:sz w:val="32"/>
          <w:szCs w:val="32"/>
          <w14:textFill>
            <w14:solidFill>
              <w14:schemeClr w14:val="tx1"/>
            </w14:solidFill>
          </w14:textFill>
        </w:rPr>
        <w:t>现代商贸。</w:t>
      </w:r>
      <w:r>
        <w:rPr>
          <w:rFonts w:eastAsia="仿宋_GB2312"/>
          <w:color w:val="000000" w:themeColor="text1"/>
          <w:sz w:val="32"/>
          <w:szCs w:val="32"/>
          <w14:textFill>
            <w14:solidFill>
              <w14:schemeClr w14:val="tx1"/>
            </w14:solidFill>
          </w14:textFill>
        </w:rPr>
        <w:t>以扩大高品质、多样化、个性化的消费新需求为主线，推进大型商贸中心和特色商圈建设。</w:t>
      </w:r>
      <w:r>
        <w:rPr>
          <w:rFonts w:eastAsia="仿宋_GB2312"/>
          <w:color w:val="000000" w:themeColor="text1"/>
          <w:kern w:val="2"/>
          <w:sz w:val="32"/>
          <w:szCs w:val="32"/>
          <w14:textFill>
            <w14:solidFill>
              <w14:schemeClr w14:val="tx1"/>
            </w14:solidFill>
          </w14:textFill>
        </w:rPr>
        <w:t>积极引入百货店、大型超市、便利店、专业店、专卖店、购物中心、家居中心等现代零售业态，丰富消费体验。提振住宿、餐饮、培训等服务消费，培育网红打卡、特色小镇等新型消费，积</w:t>
      </w:r>
      <w:r>
        <w:rPr>
          <w:rFonts w:eastAsia="仿宋_GB2312"/>
          <w:color w:val="000000" w:themeColor="text1"/>
          <w:sz w:val="32"/>
          <w:szCs w:val="32"/>
          <w14:textFill>
            <w14:solidFill>
              <w14:schemeClr w14:val="tx1"/>
            </w14:solidFill>
          </w14:textFill>
        </w:rPr>
        <w:t>极发展夜间经济、假日经济等消费新业态，推广非接触性消费、直播电商等消费新模式。优化商业网点布局，完善城乡流通体系，加快在县城</w:t>
      </w:r>
      <w:r>
        <w:rPr>
          <w:rFonts w:hint="eastAsia" w:eastAsia="仿宋_GB2312"/>
          <w:color w:val="000000" w:themeColor="text1"/>
          <w:sz w:val="32"/>
          <w:szCs w:val="32"/>
          <w14:textFill>
            <w14:solidFill>
              <w14:schemeClr w14:val="tx1"/>
            </w14:solidFill>
          </w14:textFill>
        </w:rPr>
        <w:t>及</w:t>
      </w:r>
      <w:r>
        <w:rPr>
          <w:rFonts w:eastAsia="仿宋_GB2312"/>
          <w:color w:val="000000" w:themeColor="text1"/>
          <w:sz w:val="32"/>
          <w:szCs w:val="32"/>
          <w14:textFill>
            <w14:solidFill>
              <w14:schemeClr w14:val="tx1"/>
            </w14:solidFill>
          </w14:textFill>
        </w:rPr>
        <w:t>三多、曲峨、太古等5个乡镇建设再生资源回收分拣中心，引导再生资源行业转型升级，全面激活城乡消费市场活力。“十四五”期间，力争全县社会消费品零售总额年均增长10%左右。</w:t>
      </w:r>
    </w:p>
    <w:p>
      <w:pPr>
        <w:pStyle w:val="9"/>
        <w:spacing w:after="0" w:line="600" w:lineRule="exact"/>
        <w:ind w:firstLine="643" w:firstLineChars="200"/>
        <w:rPr>
          <w:rFonts w:eastAsia="仿宋_GB2312"/>
          <w:color w:val="000000" w:themeColor="text1"/>
          <w:kern w:val="0"/>
          <w:sz w:val="32"/>
          <w:szCs w:val="32"/>
          <w:lang w:bidi="ar"/>
          <w14:textFill>
            <w14:solidFill>
              <w14:schemeClr w14:val="tx1"/>
            </w14:solidFill>
          </w14:textFill>
        </w:rPr>
      </w:pPr>
      <w:r>
        <w:rPr>
          <w:rFonts w:eastAsia="仿宋_GB2312"/>
          <w:b/>
          <w:bCs/>
          <w:color w:val="000000" w:themeColor="text1"/>
          <w:sz w:val="32"/>
          <w:szCs w:val="32"/>
          <w14:textFill>
            <w14:solidFill>
              <w14:schemeClr w14:val="tx1"/>
            </w14:solidFill>
          </w14:textFill>
        </w:rPr>
        <w:t>社区服务业。</w:t>
      </w:r>
      <w:r>
        <w:rPr>
          <w:rFonts w:eastAsia="仿宋_GB2312"/>
          <w:color w:val="000000" w:themeColor="text1"/>
          <w:spacing w:val="11"/>
          <w:kern w:val="0"/>
          <w:sz w:val="32"/>
          <w:szCs w:val="32"/>
          <w14:textFill>
            <w14:solidFill>
              <w14:schemeClr w14:val="tx1"/>
            </w14:solidFill>
          </w14:textFill>
        </w:rPr>
        <w:t>抓住社区服务“疫”中崛起机遇，</w:t>
      </w:r>
      <w:r>
        <w:rPr>
          <w:rFonts w:eastAsia="仿宋_GB2312"/>
          <w:color w:val="000000" w:themeColor="text1"/>
          <w:kern w:val="0"/>
          <w:sz w:val="32"/>
          <w:szCs w:val="32"/>
          <w:lang w:bidi="ar"/>
          <w14:textFill>
            <w14:solidFill>
              <w14:schemeClr w14:val="tx1"/>
            </w14:solidFill>
          </w14:textFill>
        </w:rPr>
        <w:t>探索</w:t>
      </w:r>
      <w:r>
        <w:rPr>
          <w:rFonts w:eastAsia="仿宋_GB2312"/>
          <w:color w:val="000000" w:themeColor="text1"/>
          <w:spacing w:val="11"/>
          <w:kern w:val="0"/>
          <w:sz w:val="32"/>
          <w:szCs w:val="32"/>
          <w14:textFill>
            <w14:solidFill>
              <w14:schemeClr w14:val="tx1"/>
            </w14:solidFill>
          </w14:textFill>
        </w:rPr>
        <w:t>推进建设城市邻里中心，打造集农贸市场、便民服务、教育培训、居民交流为一体的“15分钟社区生活圈”。积极对接大型商业企业，大力发展便利店、社区菜店，建设社区便民商圈。引导餐饮、家政等生活服务企业积极下沉社区，完善家政服务、养生服务、养老服务、社区照料、病患陪护、托儿托幼、物业管理、殡葬服务等社区服务。探索开展“智慧社区”试点工程，推广定点收寄、定点投递、预约送餐等“无直接接触配送”服务模式。</w:t>
      </w:r>
    </w:p>
    <w:tbl>
      <w:tblPr>
        <w:tblStyle w:val="24"/>
        <w:tblW w:w="90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8" w:type="dxa"/>
          </w:tcPr>
          <w:p>
            <w:pPr>
              <w:pStyle w:val="32"/>
              <w:spacing w:line="440" w:lineRule="exact"/>
              <w:jc w:val="cente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专栏3-3 现代服务业提质振兴工程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8" w:type="dxa"/>
          </w:tcPr>
          <w:p>
            <w:pPr>
              <w:spacing w:line="440" w:lineRule="exact"/>
              <w:ind w:firstLine="482" w:firstLineChars="200"/>
              <w:rPr>
                <w:rFonts w:eastAsia="仿宋_GB2312"/>
                <w:color w:val="000000" w:themeColor="text1"/>
                <w:sz w:val="32"/>
                <w:szCs w:val="32"/>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文化旅游突破工程。</w:t>
            </w:r>
            <w:r>
              <w:rPr>
                <w:rFonts w:hint="eastAsia" w:ascii="宋体" w:hAnsi="宋体" w:cs="宋体"/>
                <w:color w:val="000000" w:themeColor="text1"/>
                <w:sz w:val="24"/>
                <w14:textFill>
                  <w14:solidFill>
                    <w14:schemeClr w14:val="tx1"/>
                  </w14:solidFill>
                </w14:textFill>
              </w:rPr>
              <w:t>加快推进7个试点村的展馆建设，大宁县黄河人文生态综合工程，大宁县乡村旅游建设，大宁县二郎山景区、笊篱寨、马头关景区基础设施配套、大宁县红色教育基地建设、沿黄旅游公路大宁段主线工程、沿黄旅游公路大宁段支线工程等项目，推动文化旅游大发展。</w:t>
            </w:r>
          </w:p>
          <w:p>
            <w:pPr>
              <w:spacing w:line="44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电商物流壮大工程。</w:t>
            </w:r>
            <w:r>
              <w:rPr>
                <w:rFonts w:ascii="宋体" w:hAnsi="宋体" w:cs="宋体"/>
                <w:color w:val="000000" w:themeColor="text1"/>
                <w:sz w:val="24"/>
                <w14:textFill>
                  <w14:solidFill>
                    <w14:schemeClr w14:val="tx1"/>
                  </w14:solidFill>
                </w14:textFill>
              </w:rPr>
              <w:t>统筹资金和力量加大对电商</w:t>
            </w:r>
            <w:r>
              <w:rPr>
                <w:rFonts w:hint="eastAsia" w:ascii="宋体" w:hAnsi="宋体" w:cs="宋体"/>
                <w:color w:val="000000" w:themeColor="text1"/>
                <w:sz w:val="24"/>
                <w14:textFill>
                  <w14:solidFill>
                    <w14:schemeClr w14:val="tx1"/>
                  </w14:solidFill>
                </w14:textFill>
              </w:rPr>
              <w:t>物流</w:t>
            </w:r>
            <w:r>
              <w:rPr>
                <w:rFonts w:ascii="宋体" w:hAnsi="宋体" w:cs="宋体"/>
                <w:color w:val="000000" w:themeColor="text1"/>
                <w:sz w:val="24"/>
                <w14:textFill>
                  <w14:solidFill>
                    <w14:schemeClr w14:val="tx1"/>
                  </w14:solidFill>
                </w14:textFill>
              </w:rPr>
              <w:t>的扶持力度，</w:t>
            </w:r>
            <w:r>
              <w:rPr>
                <w:rFonts w:hint="eastAsia" w:ascii="宋体" w:hAnsi="宋体" w:cs="宋体"/>
                <w:color w:val="000000" w:themeColor="text1"/>
                <w:sz w:val="24"/>
                <w14:textFill>
                  <w14:solidFill>
                    <w14:schemeClr w14:val="tx1"/>
                  </w14:solidFill>
                </w14:textFill>
              </w:rPr>
              <w:t>搭建电商物流三级服务网络，积极打造电子商务平台，电商产品质量检测系统等，全面优化电商物</w:t>
            </w:r>
            <w:r>
              <w:rPr>
                <w:rFonts w:hint="eastAsia" w:ascii="宋体" w:hAnsi="宋体" w:cs="宋体"/>
                <w:color w:val="000000" w:themeColor="text1"/>
                <w:spacing w:val="-6"/>
                <w:sz w:val="24"/>
                <w14:textFill>
                  <w14:solidFill>
                    <w14:schemeClr w14:val="tx1"/>
                  </w14:solidFill>
                </w14:textFill>
              </w:rPr>
              <w:t>流服务体系，重点实施冷链物流项目，谋划电商小镇仓储物流和电商物流产业园区项目。</w:t>
            </w:r>
          </w:p>
          <w:p>
            <w:pPr>
              <w:spacing w:line="44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现代商贸提升工程。</w:t>
            </w:r>
            <w:r>
              <w:rPr>
                <w:rFonts w:hint="eastAsia" w:ascii="宋体" w:hAnsi="宋体" w:cs="宋体"/>
                <w:color w:val="000000" w:themeColor="text1"/>
                <w:sz w:val="24"/>
                <w14:textFill>
                  <w14:solidFill>
                    <w14:schemeClr w14:val="tx1"/>
                  </w14:solidFill>
                </w14:textFill>
              </w:rPr>
              <w:t>围绕高品质生活服务需求，推进建设大型商贸中心和特色商圈建设，推行新型消费模式，优化城乡商业网点布局，健全城乡流通网络，加快实施再生资源回收分拣中心项目。</w:t>
            </w:r>
          </w:p>
          <w:p>
            <w:pPr>
              <w:spacing w:line="400" w:lineRule="exact"/>
              <w:ind w:firstLine="482" w:firstLineChars="200"/>
              <w:rPr>
                <w:color w:val="000000" w:themeColor="text1"/>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社区服务业优化工程。</w:t>
            </w:r>
            <w:r>
              <w:rPr>
                <w:rFonts w:hint="eastAsia" w:ascii="宋体" w:hAnsi="宋体" w:cs="宋体"/>
                <w:color w:val="000000" w:themeColor="text1"/>
                <w:sz w:val="24"/>
                <w14:textFill>
                  <w14:solidFill>
                    <w14:schemeClr w14:val="tx1"/>
                  </w14:solidFill>
                </w14:textFill>
              </w:rPr>
              <w:t>探索建设未来城市邻里中心、“智慧社区”试点、社区老年食堂、社区居家养老服务、“一站式”新型社区商圈等项目。</w:t>
            </w:r>
          </w:p>
        </w:tc>
      </w:tr>
    </w:tbl>
    <w:p>
      <w:pPr>
        <w:pStyle w:val="9"/>
        <w:spacing w:line="600" w:lineRule="exact"/>
        <w:ind w:firstLine="640" w:firstLineChars="200"/>
        <w:rPr>
          <w:rFonts w:eastAsia="仿宋_GB2312"/>
          <w:color w:val="000000" w:themeColor="text1"/>
          <w:kern w:val="0"/>
          <w:sz w:val="32"/>
          <w:szCs w:val="32"/>
          <w:lang w:bidi="ar"/>
          <w14:textFill>
            <w14:solidFill>
              <w14:schemeClr w14:val="tx1"/>
            </w14:solidFill>
          </w14:textFill>
        </w:rPr>
      </w:pPr>
    </w:p>
    <w:p>
      <w:pPr>
        <w:rPr>
          <w:color w:val="000000" w:themeColor="text1"/>
          <w14:textFill>
            <w14:solidFill>
              <w14:schemeClr w14:val="tx1"/>
            </w14:solidFill>
          </w14:textFill>
        </w:rPr>
      </w:pPr>
      <w:r>
        <w:rPr>
          <w:color w:val="000000" w:themeColor="text1"/>
          <w14:textFill>
            <w14:solidFill>
              <w14:schemeClr w14:val="tx1"/>
            </w14:solidFill>
          </w14:textFill>
        </w:rPr>
        <w:br w:type="page"/>
      </w:r>
    </w:p>
    <w:bookmarkEnd w:id="94"/>
    <w:bookmarkEnd w:id="95"/>
    <w:bookmarkEnd w:id="96"/>
    <w:p>
      <w:pPr>
        <w:spacing w:before="156" w:beforeLines="50" w:after="156" w:afterLines="50" w:line="600" w:lineRule="exact"/>
        <w:jc w:val="center"/>
        <w:outlineLvl w:val="0"/>
        <w:rPr>
          <w:rStyle w:val="29"/>
          <w:rFonts w:ascii="黑体" w:hAnsi="黑体" w:eastAsia="黑体" w:cs="黑体"/>
          <w:bCs/>
          <w:color w:val="000000" w:themeColor="text1"/>
          <w:sz w:val="36"/>
          <w:szCs w:val="36"/>
          <w:u w:val="none"/>
          <w14:textFill>
            <w14:solidFill>
              <w14:schemeClr w14:val="tx1"/>
            </w14:solidFill>
          </w14:textFill>
        </w:rPr>
      </w:pPr>
      <w:bookmarkStart w:id="116" w:name="_Toc69556804"/>
      <w:r>
        <w:rPr>
          <w:rStyle w:val="29"/>
          <w:rFonts w:hint="eastAsia" w:ascii="黑体" w:hAnsi="黑体" w:eastAsia="黑体" w:cs="黑体"/>
          <w:bCs/>
          <w:color w:val="000000" w:themeColor="text1"/>
          <w:sz w:val="36"/>
          <w:szCs w:val="36"/>
          <w:u w:val="none"/>
          <w14:textFill>
            <w14:solidFill>
              <w14:schemeClr w14:val="tx1"/>
            </w14:solidFill>
          </w14:textFill>
        </w:rPr>
        <w:t>第四章  实施绿色发展战略，厚植高质量高速度发展</w:t>
      </w:r>
      <w:bookmarkEnd w:id="116"/>
    </w:p>
    <w:p>
      <w:pPr>
        <w:spacing w:before="156" w:beforeLines="50" w:after="156" w:afterLines="50" w:line="600" w:lineRule="exact"/>
        <w:jc w:val="center"/>
        <w:outlineLvl w:val="0"/>
        <w:rPr>
          <w:rStyle w:val="29"/>
          <w:rFonts w:ascii="黑体" w:hAnsi="黑体" w:eastAsia="黑体" w:cs="黑体"/>
          <w:bCs/>
          <w:color w:val="000000" w:themeColor="text1"/>
          <w:sz w:val="36"/>
          <w:szCs w:val="36"/>
          <w:u w:val="none"/>
          <w14:textFill>
            <w14:solidFill>
              <w14:schemeClr w14:val="tx1"/>
            </w14:solidFill>
          </w14:textFill>
        </w:rPr>
      </w:pPr>
      <w:bookmarkStart w:id="117" w:name="_Toc69556805"/>
      <w:r>
        <w:rPr>
          <w:rStyle w:val="29"/>
          <w:rFonts w:hint="eastAsia" w:ascii="黑体" w:hAnsi="黑体" w:eastAsia="黑体" w:cs="黑体"/>
          <w:bCs/>
          <w:color w:val="000000" w:themeColor="text1"/>
          <w:sz w:val="36"/>
          <w:szCs w:val="36"/>
          <w:u w:val="none"/>
          <w14:textFill>
            <w14:solidFill>
              <w14:schemeClr w14:val="tx1"/>
            </w14:solidFill>
          </w14:textFill>
        </w:rPr>
        <w:t>生态底色</w:t>
      </w:r>
      <w:bookmarkEnd w:id="117"/>
    </w:p>
    <w:p>
      <w:pPr>
        <w:pStyle w:val="9"/>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紧抓黄河流域生态保护和高质量发展战略机遇，</w:t>
      </w:r>
      <w:r>
        <w:rPr>
          <w:rFonts w:hint="eastAsia" w:eastAsia="仿宋_GB2312"/>
          <w:color w:val="000000" w:themeColor="text1"/>
          <w:sz w:val="32"/>
          <w:szCs w:val="32"/>
          <w14:textFill>
            <w14:solidFill>
              <w14:schemeClr w14:val="tx1"/>
            </w14:solidFill>
          </w14:textFill>
        </w:rPr>
        <w:t>贯彻落实国家《黄河流域生态保护和高质量发展规划纲要》，</w:t>
      </w:r>
      <w:r>
        <w:rPr>
          <w:rFonts w:eastAsia="仿宋_GB2312"/>
          <w:color w:val="000000" w:themeColor="text1"/>
          <w:sz w:val="32"/>
          <w:szCs w:val="32"/>
          <w14:textFill>
            <w14:solidFill>
              <w14:schemeClr w14:val="tx1"/>
            </w14:solidFill>
          </w14:textFill>
        </w:rPr>
        <w:t>坚定践行“绿水青山就是金山银山”发展理念，统筹山水林田湖草沙系统治理，推动生态保护系统化、环境治理精细化、生产生活方式绿色化，建设天蓝地绿水清的美丽大宁。</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118" w:name="_Toc69556806"/>
      <w:r>
        <w:rPr>
          <w:rFonts w:hint="eastAsia"/>
          <w:color w:val="000000" w:themeColor="text1"/>
          <w:kern w:val="2"/>
          <w:sz w:val="32"/>
          <w:szCs w:val="32"/>
          <w:lang w:eastAsia="zh-CN"/>
          <w14:textFill>
            <w14:solidFill>
              <w14:schemeClr w14:val="tx1"/>
            </w14:solidFill>
          </w14:textFill>
        </w:rPr>
        <w:t>第一节  当好黄河生态卫士</w:t>
      </w:r>
      <w:bookmarkEnd w:id="118"/>
    </w:p>
    <w:p>
      <w:pPr>
        <w:pStyle w:val="9"/>
        <w:spacing w:after="0" w:line="600" w:lineRule="exact"/>
        <w:ind w:firstLine="643" w:firstLineChars="200"/>
        <w:rPr>
          <w:rFonts w:eastAsia="仿宋_GB2312"/>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筑牢黄河中下游生态安全屏障。</w:t>
      </w:r>
      <w:r>
        <w:rPr>
          <w:rFonts w:eastAsia="仿宋_GB2312"/>
          <w:color w:val="000000" w:themeColor="text1"/>
          <w:sz w:val="32"/>
          <w:szCs w:val="32"/>
          <w14:textFill>
            <w14:solidFill>
              <w14:schemeClr w14:val="tx1"/>
            </w14:solidFill>
          </w14:textFill>
        </w:rPr>
        <w:t>以沿黄区域、沿川两侧区域、二郎山森林与水源涵养保护区、北山林场、盘龙山林场、林草植被恢复区为重点，加强黄河流域</w:t>
      </w:r>
      <w:r>
        <w:rPr>
          <w:rFonts w:hint="eastAsia" w:eastAsia="仿宋_GB2312"/>
          <w:color w:val="000000" w:themeColor="text1"/>
          <w:sz w:val="32"/>
          <w:szCs w:val="32"/>
          <w14:textFill>
            <w14:solidFill>
              <w14:schemeClr w14:val="tx1"/>
            </w14:solidFill>
          </w14:textFill>
        </w:rPr>
        <w:t>天然林保护和</w:t>
      </w:r>
      <w:r>
        <w:rPr>
          <w:rFonts w:eastAsia="仿宋_GB2312"/>
          <w:color w:val="000000" w:themeColor="text1"/>
          <w:sz w:val="32"/>
          <w:szCs w:val="32"/>
          <w14:textFill>
            <w14:solidFill>
              <w14:schemeClr w14:val="tx1"/>
            </w14:solidFill>
          </w14:textFill>
        </w:rPr>
        <w:t>生态修复、自然保护区建设、自然湿地保护。</w:t>
      </w:r>
      <w:r>
        <w:rPr>
          <w:rFonts w:eastAsia="仿宋_GB2312"/>
          <w:b/>
          <w:bCs/>
          <w:color w:val="000000" w:themeColor="text1"/>
          <w:sz w:val="32"/>
          <w:szCs w:val="32"/>
          <w14:textFill>
            <w14:solidFill>
              <w14:schemeClr w14:val="tx1"/>
            </w14:solidFill>
          </w14:textFill>
        </w:rPr>
        <w:t>筑牢绿色生态屏障，</w:t>
      </w:r>
      <w:r>
        <w:rPr>
          <w:rFonts w:eastAsia="仿宋_GB2312"/>
          <w:color w:val="000000" w:themeColor="text1"/>
          <w:sz w:val="32"/>
          <w:szCs w:val="32"/>
          <w14:textFill>
            <w14:solidFill>
              <w14:schemeClr w14:val="tx1"/>
            </w14:solidFill>
          </w14:textFill>
        </w:rPr>
        <w:t>持续推进荒山造林、退耕还林、天然林保护、“三北”防护林等工程建设，探索飞播种树种草，推进封山禁牧工作，多渠道修复生态；全面实行“林长制”，优化网格化管理机制，加强林草资源监测，抓好林业有害生物防控，构建形成“一带两廊两片区”的绿色生态安全格局，确保林地保有量不低于</w:t>
      </w:r>
      <w:r>
        <w:rPr>
          <w:rFonts w:hint="eastAsia" w:eastAsia="仿宋_GB2312"/>
          <w:color w:val="000000" w:themeColor="text1"/>
          <w:sz w:val="32"/>
          <w:szCs w:val="32"/>
          <w14:textFill>
            <w14:solidFill>
              <w14:schemeClr w14:val="tx1"/>
            </w14:solidFill>
          </w14:textFill>
        </w:rPr>
        <w:t>72661公顷</w:t>
      </w:r>
      <w:r>
        <w:rPr>
          <w:rFonts w:eastAsia="仿宋_GB2312"/>
          <w:color w:val="000000" w:themeColor="text1"/>
          <w:sz w:val="32"/>
          <w:szCs w:val="32"/>
          <w14:textFill>
            <w14:solidFill>
              <w14:schemeClr w14:val="tx1"/>
            </w14:solidFill>
          </w14:textFill>
        </w:rPr>
        <w:t>，森林覆盖率达到41.1%。</w:t>
      </w:r>
      <w:r>
        <w:rPr>
          <w:rFonts w:eastAsia="仿宋_GB2312"/>
          <w:b/>
          <w:bCs/>
          <w:color w:val="000000" w:themeColor="text1"/>
          <w:sz w:val="32"/>
          <w:szCs w:val="32"/>
          <w14:textFill>
            <w14:solidFill>
              <w14:schemeClr w14:val="tx1"/>
            </w14:solidFill>
          </w14:textFill>
        </w:rPr>
        <w:t>加强自然保护区建设，</w:t>
      </w:r>
      <w:r>
        <w:rPr>
          <w:rFonts w:eastAsia="仿宋_GB2312"/>
          <w:color w:val="000000" w:themeColor="text1"/>
          <w:sz w:val="32"/>
          <w:szCs w:val="32"/>
          <w14:textFill>
            <w14:solidFill>
              <w14:schemeClr w14:val="tx1"/>
            </w14:solidFill>
          </w14:textFill>
        </w:rPr>
        <w:t>以全县水源涵养与生物多样性保护区为重点，加强珍贵野生动植物及森林生态系统的保护，确保生物多样性和区域生态系统的稳定性，适度开展自然景观科普研学、生态旅游，自然保护地面积达到5.3万亩。</w:t>
      </w:r>
      <w:r>
        <w:rPr>
          <w:rFonts w:eastAsia="仿宋_GB2312"/>
          <w:b/>
          <w:bCs/>
          <w:color w:val="000000" w:themeColor="text1"/>
          <w:sz w:val="32"/>
          <w:szCs w:val="32"/>
          <w14:textFill>
            <w14:solidFill>
              <w14:schemeClr w14:val="tx1"/>
            </w14:solidFill>
          </w14:textFill>
        </w:rPr>
        <w:t>加强湿地生态保护，</w:t>
      </w:r>
      <w:r>
        <w:rPr>
          <w:rFonts w:eastAsia="仿宋_GB2312"/>
          <w:color w:val="000000" w:themeColor="text1"/>
          <w:sz w:val="32"/>
          <w:szCs w:val="32"/>
          <w14:textFill>
            <w14:solidFill>
              <w14:schemeClr w14:val="tx1"/>
            </w14:solidFill>
          </w14:textFill>
        </w:rPr>
        <w:t>加快昕水河省级湿地公园建设，实施昕水河人工湿地、湿地生态系统修复等项目，改善昕水河流域生态环境，全县湿地面积不低于5238亩。</w:t>
      </w:r>
    </w:p>
    <w:p>
      <w:pPr>
        <w:pStyle w:val="9"/>
        <w:spacing w:after="0" w:line="600" w:lineRule="exact"/>
        <w:ind w:firstLine="643" w:firstLineChars="200"/>
        <w:rPr>
          <w:rFonts w:eastAsia="仿宋_GB2312"/>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大力推进生态保护修复。</w:t>
      </w:r>
      <w:r>
        <w:rPr>
          <w:rFonts w:eastAsia="仿宋_GB2312"/>
          <w:color w:val="000000" w:themeColor="text1"/>
          <w:sz w:val="32"/>
          <w:szCs w:val="32"/>
          <w14:textFill>
            <w14:solidFill>
              <w14:schemeClr w14:val="tx1"/>
            </w14:solidFill>
          </w14:textFill>
        </w:rPr>
        <w:t>持续开展国土绿化行动，推进昕水河南北两侧土石山区等重点区域生态修复，以黄河、昕水河、义亭河、岔口河流域为</w:t>
      </w:r>
      <w:r>
        <w:rPr>
          <w:rFonts w:hint="eastAsia" w:eastAsia="仿宋_GB2312"/>
          <w:color w:val="000000" w:themeColor="text1"/>
          <w:sz w:val="32"/>
          <w:szCs w:val="32"/>
          <w14:textFill>
            <w14:solidFill>
              <w14:schemeClr w14:val="tx1"/>
            </w14:solidFill>
          </w14:textFill>
        </w:rPr>
        <w:t>生态修复</w:t>
      </w:r>
      <w:r>
        <w:rPr>
          <w:rFonts w:eastAsia="仿宋_GB2312"/>
          <w:color w:val="000000" w:themeColor="text1"/>
          <w:sz w:val="32"/>
          <w:szCs w:val="32"/>
          <w14:textFill>
            <w14:solidFill>
              <w14:schemeClr w14:val="tx1"/>
            </w14:solidFill>
          </w14:textFill>
        </w:rPr>
        <w:t>重点区域，加强国道G209、国道G520两侧荒山绿化。以太古</w:t>
      </w:r>
      <w:r>
        <w:rPr>
          <w:rFonts w:hint="eastAsia" w:eastAsia="仿宋_GB2312"/>
          <w:color w:val="000000" w:themeColor="text1"/>
          <w:sz w:val="32"/>
          <w:szCs w:val="32"/>
          <w14:textFill>
            <w14:solidFill>
              <w14:schemeClr w14:val="tx1"/>
            </w14:solidFill>
          </w14:textFill>
        </w:rPr>
        <w:t>镇</w:t>
      </w:r>
      <w:r>
        <w:rPr>
          <w:rFonts w:eastAsia="仿宋_GB2312"/>
          <w:color w:val="000000" w:themeColor="text1"/>
          <w:sz w:val="32"/>
          <w:szCs w:val="32"/>
          <w14:textFill>
            <w14:solidFill>
              <w14:schemeClr w14:val="tx1"/>
            </w14:solidFill>
          </w14:textFill>
        </w:rPr>
        <w:t>为植被恢复重点区域，实施全域林地培育。推进道路绿化，坚持绿化、彩化、财化结合原则，重点推进隰吉高速、国道G209、国道G520等交通干线道路景观建设，全面开展道路两侧见缝插绿、立体绿化建设，实施主次干道林荫工程</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推进城区绿化提质，巩固步行街、外环路绿化，建设一批绿地公园、小游园、街道花园等，扩大南山森林公园</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推进二郎山国家森林公园建设；提升村镇绿化建设，开展森林乡村、森林人家、森林社区、乡村片林、庭院绿化、乡村绿道、休憩公园等建设，全县行政村绿化覆盖率达到 30％以上，乡镇绿化覆盖率达到30％以上，每个乡镇建成一处公园绿地。加强矿区生态系统修复治理，推</w:t>
      </w:r>
      <w:r>
        <w:rPr>
          <w:rFonts w:eastAsia="仿宋_GB2312"/>
          <w:color w:val="000000" w:themeColor="text1"/>
          <w:spacing w:val="-6"/>
          <w:sz w:val="32"/>
          <w:szCs w:val="32"/>
          <w14:textFill>
            <w14:solidFill>
              <w14:schemeClr w14:val="tx1"/>
            </w14:solidFill>
          </w14:textFill>
        </w:rPr>
        <w:t>进绿色矿山建设</w:t>
      </w:r>
      <w:r>
        <w:rPr>
          <w:rFonts w:hint="eastAsia" w:eastAsia="仿宋_GB2312"/>
          <w:color w:val="000000" w:themeColor="text1"/>
          <w:spacing w:val="-6"/>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推进黄河流域历史遗留废弃矿山生态修复，强化崩塌区、滑坡地质灾害重点防治区等区域山体治理</w:t>
      </w:r>
      <w:r>
        <w:rPr>
          <w:rFonts w:hint="eastAsia" w:eastAsia="仿宋_GB2312"/>
          <w:color w:val="000000" w:themeColor="text1"/>
          <w:sz w:val="32"/>
          <w:szCs w:val="32"/>
          <w14:textFill>
            <w14:solidFill>
              <w14:schemeClr w14:val="tx1"/>
            </w14:solidFill>
          </w14:textFill>
        </w:rPr>
        <w:t>。</w:t>
      </w:r>
    </w:p>
    <w:p>
      <w:pPr>
        <w:pStyle w:val="9"/>
        <w:spacing w:after="0" w:line="600" w:lineRule="exact"/>
        <w:ind w:firstLine="643" w:firstLineChars="200"/>
        <w:rPr>
          <w:rFonts w:eastAsia="仿宋_GB2312"/>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加强黄河大宁段</w:t>
      </w:r>
      <w:r>
        <w:rPr>
          <w:rFonts w:hint="eastAsia" w:eastAsia="楷体"/>
          <w:b/>
          <w:color w:val="000000" w:themeColor="text1"/>
          <w:sz w:val="32"/>
          <w:szCs w:val="32"/>
          <w14:textFill>
            <w14:solidFill>
              <w14:schemeClr w14:val="tx1"/>
            </w14:solidFill>
          </w14:textFill>
        </w:rPr>
        <w:t>保护</w:t>
      </w:r>
      <w:r>
        <w:rPr>
          <w:rFonts w:eastAsia="楷体"/>
          <w:b/>
          <w:color w:val="000000" w:themeColor="text1"/>
          <w:sz w:val="32"/>
          <w:szCs w:val="32"/>
          <w14:textFill>
            <w14:solidFill>
              <w14:schemeClr w14:val="tx1"/>
            </w14:solidFill>
          </w14:textFill>
        </w:rPr>
        <w:t>治理。</w:t>
      </w:r>
      <w:r>
        <w:rPr>
          <w:rFonts w:eastAsia="仿宋_GB2312"/>
          <w:color w:val="000000" w:themeColor="text1"/>
          <w:sz w:val="32"/>
          <w:szCs w:val="32"/>
          <w14:textFill>
            <w14:solidFill>
              <w14:schemeClr w14:val="tx1"/>
            </w14:solidFill>
          </w14:textFill>
        </w:rPr>
        <w:t>全力保障黄河流域大宁段</w:t>
      </w:r>
      <w:r>
        <w:rPr>
          <w:rFonts w:hint="eastAsia" w:eastAsia="仿宋_GB2312"/>
          <w:color w:val="000000" w:themeColor="text1"/>
          <w:sz w:val="32"/>
          <w:szCs w:val="32"/>
          <w14:textFill>
            <w14:solidFill>
              <w14:schemeClr w14:val="tx1"/>
            </w14:solidFill>
          </w14:textFill>
        </w:rPr>
        <w:t>、昕水河流域</w:t>
      </w:r>
      <w:r>
        <w:rPr>
          <w:rFonts w:eastAsia="仿宋_GB2312"/>
          <w:color w:val="000000" w:themeColor="text1"/>
          <w:sz w:val="32"/>
          <w:szCs w:val="32"/>
          <w14:textFill>
            <w14:solidFill>
              <w14:schemeClr w14:val="tx1"/>
            </w14:solidFill>
          </w14:textFill>
        </w:rPr>
        <w:t>生态安全，</w:t>
      </w:r>
      <w:r>
        <w:rPr>
          <w:rFonts w:hint="eastAsia" w:eastAsia="仿宋_GB2312"/>
          <w:color w:val="000000" w:themeColor="text1"/>
          <w:sz w:val="32"/>
          <w:szCs w:val="32"/>
          <w14:textFill>
            <w14:solidFill>
              <w14:schemeClr w14:val="tx1"/>
            </w14:solidFill>
          </w14:textFill>
        </w:rPr>
        <w:t>保护好黄河及昕水河的湿地生态系统，改善昕水河流域生态环境。</w:t>
      </w:r>
      <w:r>
        <w:rPr>
          <w:rFonts w:eastAsia="仿宋_GB2312"/>
          <w:color w:val="000000" w:themeColor="text1"/>
          <w:sz w:val="32"/>
          <w:szCs w:val="32"/>
          <w14:textFill>
            <w14:solidFill>
              <w14:schemeClr w14:val="tx1"/>
            </w14:solidFill>
          </w14:textFill>
        </w:rPr>
        <w:t>强化综合性防洪减灾体系建设，健全水沙调控体系，创新泥沙综合处理技术，实施河道和滩区综合提升治理工程，加强昕水河、义亭河入黄口河道管护。深化水沙综合治理，</w:t>
      </w:r>
      <w:r>
        <w:rPr>
          <w:rFonts w:hint="eastAsia" w:eastAsia="仿宋_GB2312"/>
          <w:color w:val="000000" w:themeColor="text1"/>
          <w:sz w:val="32"/>
          <w:szCs w:val="32"/>
          <w14:textFill>
            <w14:solidFill>
              <w14:schemeClr w14:val="tx1"/>
            </w14:solidFill>
          </w14:textFill>
        </w:rPr>
        <w:t>以改土治水为中心，加强垛、梁、沟、坡综合治理，</w:t>
      </w:r>
      <w:r>
        <w:rPr>
          <w:rFonts w:eastAsia="仿宋_GB2312"/>
          <w:color w:val="000000" w:themeColor="text1"/>
          <w:sz w:val="32"/>
          <w:szCs w:val="32"/>
          <w14:textFill>
            <w14:solidFill>
              <w14:schemeClr w14:val="tx1"/>
            </w14:solidFill>
          </w14:textFill>
        </w:rPr>
        <w:t>实施</w:t>
      </w:r>
      <w:r>
        <w:rPr>
          <w:rFonts w:hint="eastAsia" w:eastAsia="仿宋_GB2312"/>
          <w:color w:val="000000" w:themeColor="text1"/>
          <w:sz w:val="32"/>
          <w:szCs w:val="32"/>
          <w14:textFill>
            <w14:solidFill>
              <w14:schemeClr w14:val="tx1"/>
            </w14:solidFill>
          </w14:textFill>
        </w:rPr>
        <w:t>黄河水土保持生态工程、黄土高原地区水土保持淤地坝、</w:t>
      </w:r>
      <w:r>
        <w:rPr>
          <w:rFonts w:eastAsia="仿宋_GB2312"/>
          <w:color w:val="000000" w:themeColor="text1"/>
          <w:sz w:val="32"/>
          <w:szCs w:val="32"/>
          <w14:textFill>
            <w14:solidFill>
              <w14:schemeClr w14:val="tx1"/>
            </w14:solidFill>
          </w14:textFill>
        </w:rPr>
        <w:t>病险淤地坝除险加固、坡耕地水土流失综合治理、小流域综合治理、固沟保塬、坝滩联治、沟坝地治理等</w:t>
      </w:r>
      <w:r>
        <w:rPr>
          <w:rFonts w:hint="eastAsia" w:eastAsia="仿宋_GB2312"/>
          <w:color w:val="000000" w:themeColor="text1"/>
          <w:sz w:val="32"/>
          <w:szCs w:val="32"/>
          <w14:textFill>
            <w14:solidFill>
              <w14:schemeClr w14:val="tx1"/>
            </w14:solidFill>
          </w14:textFill>
        </w:rPr>
        <w:t>水土保持重点工程</w:t>
      </w:r>
      <w:r>
        <w:rPr>
          <w:rFonts w:eastAsia="仿宋_GB2312"/>
          <w:color w:val="000000" w:themeColor="text1"/>
          <w:sz w:val="32"/>
          <w:szCs w:val="32"/>
          <w14:textFill>
            <w14:solidFill>
              <w14:schemeClr w14:val="tx1"/>
            </w14:solidFill>
          </w14:textFill>
        </w:rPr>
        <w:t>，加强河流河道疏浚、新建堤防、平整滩地、生态绿化、泥沙拦蓄等建设，减少入黄</w:t>
      </w:r>
      <w:r>
        <w:rPr>
          <w:rFonts w:hint="eastAsia" w:eastAsia="仿宋_GB2312"/>
          <w:color w:val="000000" w:themeColor="text1"/>
          <w:sz w:val="32"/>
          <w:szCs w:val="32"/>
          <w14:textFill>
            <w14:solidFill>
              <w14:schemeClr w14:val="tx1"/>
            </w14:solidFill>
          </w14:textFill>
        </w:rPr>
        <w:t>入库</w:t>
      </w:r>
      <w:r>
        <w:rPr>
          <w:rFonts w:eastAsia="仿宋_GB2312"/>
          <w:color w:val="000000" w:themeColor="text1"/>
          <w:sz w:val="32"/>
          <w:szCs w:val="32"/>
          <w14:textFill>
            <w14:solidFill>
              <w14:schemeClr w14:val="tx1"/>
            </w14:solidFill>
          </w14:textFill>
        </w:rPr>
        <w:t>泥沙，</w:t>
      </w:r>
      <w:r>
        <w:rPr>
          <w:rFonts w:hint="eastAsia" w:eastAsia="仿宋_GB2312"/>
          <w:color w:val="000000" w:themeColor="text1"/>
          <w:sz w:val="32"/>
          <w:szCs w:val="32"/>
          <w14:textFill>
            <w14:solidFill>
              <w14:schemeClr w14:val="tx1"/>
            </w14:solidFill>
          </w14:textFill>
        </w:rPr>
        <w:t>减缓黄河下游淤积，</w:t>
      </w:r>
      <w:r>
        <w:rPr>
          <w:rFonts w:eastAsia="仿宋_GB2312"/>
          <w:color w:val="000000" w:themeColor="text1"/>
          <w:sz w:val="32"/>
          <w:szCs w:val="32"/>
          <w14:textFill>
            <w14:solidFill>
              <w14:schemeClr w14:val="tx1"/>
            </w14:solidFill>
          </w14:textFill>
        </w:rPr>
        <w:t>加强黄河</w:t>
      </w:r>
      <w:r>
        <w:rPr>
          <w:rFonts w:hint="eastAsia" w:eastAsia="仿宋_GB2312"/>
          <w:color w:val="000000" w:themeColor="text1"/>
          <w:sz w:val="32"/>
          <w:szCs w:val="32"/>
          <w14:textFill>
            <w14:solidFill>
              <w14:schemeClr w14:val="tx1"/>
            </w14:solidFill>
          </w14:textFill>
        </w:rPr>
        <w:t>重点支流</w:t>
      </w:r>
      <w:r>
        <w:rPr>
          <w:rFonts w:eastAsia="仿宋_GB2312"/>
          <w:color w:val="000000" w:themeColor="text1"/>
          <w:sz w:val="32"/>
          <w:szCs w:val="32"/>
          <w14:textFill>
            <w14:solidFill>
              <w14:schemeClr w14:val="tx1"/>
            </w14:solidFill>
          </w14:textFill>
        </w:rPr>
        <w:t>洪水防范</w:t>
      </w:r>
      <w:r>
        <w:rPr>
          <w:rFonts w:hint="eastAsia" w:eastAsia="仿宋_GB2312"/>
          <w:color w:val="000000" w:themeColor="text1"/>
          <w:sz w:val="32"/>
          <w:szCs w:val="32"/>
          <w14:textFill>
            <w14:solidFill>
              <w14:schemeClr w14:val="tx1"/>
            </w14:solidFill>
          </w14:textFill>
        </w:rPr>
        <w:t>，确保大宁黄河段的安全。</w:t>
      </w:r>
      <w:r>
        <w:rPr>
          <w:rFonts w:eastAsia="仿宋_GB2312"/>
          <w:color w:val="000000" w:themeColor="text1"/>
          <w:sz w:val="32"/>
          <w:szCs w:val="32"/>
          <w14:textFill>
            <w14:solidFill>
              <w14:schemeClr w14:val="tx1"/>
            </w14:solidFill>
          </w14:textFill>
        </w:rPr>
        <w:t>加强水土</w:t>
      </w:r>
      <w:r>
        <w:rPr>
          <w:rFonts w:hint="eastAsia" w:eastAsia="仿宋_GB2312"/>
          <w:color w:val="000000" w:themeColor="text1"/>
          <w:sz w:val="32"/>
          <w:szCs w:val="32"/>
          <w14:textFill>
            <w14:solidFill>
              <w14:schemeClr w14:val="tx1"/>
            </w14:solidFill>
          </w14:textFill>
        </w:rPr>
        <w:t>保持和</w:t>
      </w:r>
      <w:r>
        <w:rPr>
          <w:rFonts w:eastAsia="仿宋_GB2312"/>
          <w:color w:val="000000" w:themeColor="text1"/>
          <w:sz w:val="32"/>
          <w:szCs w:val="32"/>
          <w14:textFill>
            <w14:solidFill>
              <w14:schemeClr w14:val="tx1"/>
            </w14:solidFill>
          </w14:textFill>
        </w:rPr>
        <w:t>流失治理，以沿黄西部破碎残垣沟壑地区、昕水河南北两侧土石山区等水土流失严重区域为重点，加强水土保持和水生态湿地治理，做好沟道水土保持林、风沙源治理水利水保等建设</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到2025年完成水土流失治理120km</w:t>
      </w:r>
      <w:r>
        <w:rPr>
          <w:rFonts w:eastAsia="仿宋_GB2312"/>
          <w:color w:val="000000" w:themeColor="text1"/>
          <w:sz w:val="32"/>
          <w:szCs w:val="32"/>
          <w:vertAlign w:val="superscript"/>
          <w14:textFill>
            <w14:solidFill>
              <w14:schemeClr w14:val="tx1"/>
            </w14:solidFill>
          </w14:textFill>
        </w:rPr>
        <w:t>2</w:t>
      </w:r>
      <w:r>
        <w:rPr>
          <w:rFonts w:eastAsia="仿宋_GB2312"/>
          <w:color w:val="000000" w:themeColor="text1"/>
          <w:sz w:val="32"/>
          <w:szCs w:val="32"/>
          <w14:textFill>
            <w14:solidFill>
              <w14:schemeClr w14:val="tx1"/>
            </w14:solidFill>
          </w14:textFill>
        </w:rPr>
        <w:t>。</w:t>
      </w:r>
    </w:p>
    <w:p>
      <w:pPr>
        <w:pStyle w:val="9"/>
        <w:spacing w:after="0" w:line="600" w:lineRule="exact"/>
        <w:ind w:firstLine="643" w:firstLineChars="200"/>
        <w:rPr>
          <w:rFonts w:eastAsia="仿宋_GB2312"/>
          <w:color w:val="000000" w:themeColor="text1"/>
          <w:sz w:val="32"/>
          <w:szCs w:val="32"/>
          <w14:textFill>
            <w14:solidFill>
              <w14:schemeClr w14:val="tx1"/>
            </w14:solidFill>
          </w14:textFill>
        </w:rPr>
      </w:pPr>
      <w:r>
        <w:rPr>
          <w:rFonts w:hint="eastAsia" w:eastAsia="楷体"/>
          <w:b/>
          <w:color w:val="000000" w:themeColor="text1"/>
          <w:sz w:val="32"/>
          <w:szCs w:val="32"/>
          <w14:textFill>
            <w14:solidFill>
              <w14:schemeClr w14:val="tx1"/>
            </w14:solidFill>
          </w14:textFill>
        </w:rPr>
        <w:t>继续</w:t>
      </w:r>
      <w:r>
        <w:rPr>
          <w:rFonts w:eastAsia="楷体"/>
          <w:b/>
          <w:color w:val="000000" w:themeColor="text1"/>
          <w:sz w:val="32"/>
          <w:szCs w:val="32"/>
          <w14:textFill>
            <w14:solidFill>
              <w14:schemeClr w14:val="tx1"/>
            </w14:solidFill>
          </w14:textFill>
        </w:rPr>
        <w:t>推进购买式造林。</w:t>
      </w:r>
      <w:r>
        <w:rPr>
          <w:rFonts w:eastAsia="仿宋_GB2312"/>
          <w:color w:val="000000" w:themeColor="text1"/>
          <w:sz w:val="32"/>
          <w:szCs w:val="32"/>
          <w14:textFill>
            <w14:solidFill>
              <w14:schemeClr w14:val="tx1"/>
            </w14:solidFill>
          </w14:textFill>
        </w:rPr>
        <w:t>进一步落实“国家集体林业综合改革试验区”任务，完善购买式造林的体制机制，撬动社会资本投入生态建设，打造昕水河流域生态经济型防护林基地。科学布局绿化树种草种结构，推动造林结构由“一针独揽”向“混交提质”转变，造林效益由生态效益向经济效益转变，提升生态环境质量和绿色发展能力。</w:t>
      </w:r>
    </w:p>
    <w:p>
      <w:pPr>
        <w:pStyle w:val="9"/>
        <w:spacing w:after="0" w:line="600" w:lineRule="exact"/>
        <w:ind w:firstLine="643" w:firstLineChars="200"/>
        <w:rPr>
          <w:rFonts w:eastAsia="仿宋_GB2312"/>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推进“智慧林业”建设。</w:t>
      </w:r>
      <w:r>
        <w:rPr>
          <w:rFonts w:eastAsia="仿宋_GB2312"/>
          <w:color w:val="000000" w:themeColor="text1"/>
          <w:sz w:val="32"/>
          <w:szCs w:val="32"/>
          <w14:textFill>
            <w14:solidFill>
              <w14:schemeClr w14:val="tx1"/>
            </w14:solidFill>
          </w14:textFill>
        </w:rPr>
        <w:t>对接临汾市智慧林草系统管理平台，建立大宁林产品质量安全追溯体系和林业信息服务平台，构建“天空地”一体化森林资源管护智能预警监测网络系统，积极开发“掌上林业”APP和“林业监测”公众号等智能终端。鼓励应用航空无人飞行器、红外和可见光摄像机等智能设施设备，加强森林防火、林业有害生物防治、野生动物疫源疫病监测管理、重大生态破坏事件应急管理等数字化应急服务，构筑大宁森林资源“一张图”，推进林业数字网格化管理。完善林草防灾防火体系，建好林区防火通道，加强护林防火专业队伍建设。</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auto"/>
          </w:tcPr>
          <w:p>
            <w:pPr>
              <w:pStyle w:val="8"/>
              <w:spacing w:after="0" w:line="440" w:lineRule="exact"/>
              <w:jc w:val="center"/>
              <w:rPr>
                <w:rFonts w:ascii="黑体" w:hAnsi="黑体" w:eastAsia="黑体" w:cs="仿宋"/>
                <w:b/>
                <w:bCs/>
                <w:color w:val="000000" w:themeColor="text1"/>
                <w:kern w:val="0"/>
                <w:sz w:val="24"/>
                <w:szCs w:val="24"/>
                <w14:textFill>
                  <w14:solidFill>
                    <w14:schemeClr w14:val="tx1"/>
                  </w14:solidFill>
                </w14:textFill>
              </w:rPr>
            </w:pPr>
            <w:r>
              <w:rPr>
                <w:rFonts w:eastAsia="仿宋_GB2312"/>
                <w:color w:val="000000" w:themeColor="text1"/>
                <w:sz w:val="32"/>
                <w:szCs w:val="32"/>
                <w14:textFill>
                  <w14:solidFill>
                    <w14:schemeClr w14:val="tx1"/>
                  </w14:solidFill>
                </w14:textFill>
              </w:rPr>
              <w:br w:type="page"/>
            </w:r>
            <w:r>
              <w:rPr>
                <w:rFonts w:hint="eastAsia" w:ascii="黑体" w:hAnsi="黑体" w:eastAsia="黑体" w:cs="黑体"/>
                <w:color w:val="000000" w:themeColor="text1"/>
                <w:kern w:val="0"/>
                <w:sz w:val="24"/>
                <w:szCs w:val="24"/>
                <w14:textFill>
                  <w14:solidFill>
                    <w14:schemeClr w14:val="tx1"/>
                  </w14:solidFill>
                </w14:textFill>
              </w:rPr>
              <w:t>专栏4-1  生态安全屏障工程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000" w:type="pct"/>
            <w:shd w:val="clear" w:color="auto" w:fill="auto"/>
          </w:tcPr>
          <w:p>
            <w:pPr>
              <w:spacing w:line="400" w:lineRule="exact"/>
              <w:ind w:firstLine="482" w:firstLineChars="200"/>
              <w:rPr>
                <w:rFonts w:ascii="宋体" w:hAnsi="宋体" w:cs="仿宋"/>
                <w:color w:val="000000" w:themeColor="text1"/>
                <w:kern w:val="0"/>
                <w:sz w:val="24"/>
                <w14:textFill>
                  <w14:solidFill>
                    <w14:schemeClr w14:val="tx1"/>
                  </w14:solidFill>
                </w14:textFill>
              </w:rPr>
            </w:pPr>
            <w:r>
              <w:rPr>
                <w:rFonts w:hint="eastAsia" w:ascii="宋体" w:hAnsi="宋体" w:cs="仿宋"/>
                <w:b/>
                <w:bCs/>
                <w:color w:val="000000" w:themeColor="text1"/>
                <w:kern w:val="0"/>
                <w:sz w:val="24"/>
                <w14:textFill>
                  <w14:solidFill>
                    <w14:schemeClr w14:val="tx1"/>
                  </w14:solidFill>
                </w14:textFill>
              </w:rPr>
              <w:t>“一带两廊两片区”绿色生态空间格局。</w:t>
            </w:r>
            <w:r>
              <w:rPr>
                <w:rFonts w:hint="eastAsia" w:ascii="宋体" w:hAnsi="宋体" w:cs="仿宋"/>
                <w:color w:val="000000" w:themeColor="text1"/>
                <w:kern w:val="0"/>
                <w:sz w:val="24"/>
                <w14:textFill>
                  <w14:solidFill>
                    <w14:schemeClr w14:val="tx1"/>
                  </w14:solidFill>
                </w14:textFill>
              </w:rPr>
              <w:t>构建以黄河为大宁生态文化带，以昕水河、义亭河等黄河支流、高速公路、国道和省道沿线绿道为生态廊道，以南北山区为生态保护区，以优质耕地集中连片区域为基本农田保护区，以重要文物古迹为镶嵌的生态安全保护格局。</w:t>
            </w:r>
          </w:p>
          <w:p>
            <w:pPr>
              <w:spacing w:line="400" w:lineRule="exact"/>
              <w:ind w:firstLine="482" w:firstLineChars="200"/>
              <w:rPr>
                <w:rFonts w:ascii="宋体" w:hAnsi="宋体" w:cs="仿宋"/>
                <w:color w:val="000000" w:themeColor="text1"/>
                <w:kern w:val="0"/>
                <w:sz w:val="24"/>
                <w14:textFill>
                  <w14:solidFill>
                    <w14:schemeClr w14:val="tx1"/>
                  </w14:solidFill>
                </w14:textFill>
              </w:rPr>
            </w:pPr>
            <w:r>
              <w:rPr>
                <w:rFonts w:hint="eastAsia" w:ascii="宋体" w:hAnsi="宋体" w:cs="仿宋"/>
                <w:b/>
                <w:bCs/>
                <w:color w:val="000000" w:themeColor="text1"/>
                <w:kern w:val="0"/>
                <w:sz w:val="24"/>
                <w14:textFill>
                  <w14:solidFill>
                    <w14:schemeClr w14:val="tx1"/>
                  </w14:solidFill>
                </w14:textFill>
              </w:rPr>
              <w:t>二郎山国家森林公园建设工程。</w:t>
            </w:r>
            <w:r>
              <w:rPr>
                <w:rFonts w:hint="eastAsia" w:ascii="宋体" w:hAnsi="宋体" w:cs="仿宋"/>
                <w:color w:val="000000" w:themeColor="text1"/>
                <w:kern w:val="0"/>
                <w:sz w:val="24"/>
                <w14:textFill>
                  <w14:solidFill>
                    <w14:schemeClr w14:val="tx1"/>
                  </w14:solidFill>
                </w14:textFill>
              </w:rPr>
              <w:t>以城郊森林公园建设为重点，建设二郎山景区、捎石景区、白石崖景区、太古梯田景区及桦木山景区，打造以森林景观为主体，融山水景观、天象景观、人文景观为一体的国家森林公园风貌。</w:t>
            </w:r>
          </w:p>
          <w:p>
            <w:pPr>
              <w:spacing w:line="400" w:lineRule="exact"/>
              <w:ind w:firstLine="482" w:firstLineChars="200"/>
              <w:rPr>
                <w:rFonts w:ascii="宋体" w:hAnsi="宋体" w:cs="仿宋"/>
                <w:color w:val="000000" w:themeColor="text1"/>
                <w:kern w:val="0"/>
                <w:sz w:val="24"/>
                <w14:textFill>
                  <w14:solidFill>
                    <w14:schemeClr w14:val="tx1"/>
                  </w14:solidFill>
                </w14:textFill>
              </w:rPr>
            </w:pPr>
            <w:r>
              <w:rPr>
                <w:rFonts w:hint="eastAsia" w:ascii="宋体" w:hAnsi="宋体" w:cs="仿宋"/>
                <w:b/>
                <w:bCs/>
                <w:color w:val="000000" w:themeColor="text1"/>
                <w:kern w:val="0"/>
                <w:sz w:val="24"/>
                <w14:textFill>
                  <w14:solidFill>
                    <w14:schemeClr w14:val="tx1"/>
                  </w14:solidFill>
                </w14:textFill>
              </w:rPr>
              <w:t>国土绿化工程。</w:t>
            </w:r>
            <w:r>
              <w:rPr>
                <w:rFonts w:hint="eastAsia" w:ascii="宋体" w:hAnsi="宋体" w:cs="仿宋"/>
                <w:color w:val="000000" w:themeColor="text1"/>
                <w:kern w:val="0"/>
                <w:sz w:val="24"/>
                <w14:textFill>
                  <w14:solidFill>
                    <w14:schemeClr w14:val="tx1"/>
                  </w14:solidFill>
                </w14:textFill>
              </w:rPr>
              <w:t>推进荒山造林、退耕还林、天然林保护、“三北”防护林等生态工程建设，实施县城周边山体绿化、城镇绿色廊道、城市道路景观、森林景观、森林乡镇、森林乡村、森林校园、森林社区等项目建设。</w:t>
            </w:r>
          </w:p>
          <w:p>
            <w:pPr>
              <w:spacing w:line="400" w:lineRule="exact"/>
              <w:ind w:firstLine="482" w:firstLineChars="200"/>
              <w:rPr>
                <w:rFonts w:ascii="宋体" w:hAnsi="宋体" w:cs="仿宋"/>
                <w:b/>
                <w:bCs/>
                <w:color w:val="000000" w:themeColor="text1"/>
                <w:kern w:val="0"/>
                <w:sz w:val="24"/>
                <w14:textFill>
                  <w14:solidFill>
                    <w14:schemeClr w14:val="tx1"/>
                  </w14:solidFill>
                </w14:textFill>
              </w:rPr>
            </w:pPr>
            <w:r>
              <w:rPr>
                <w:rFonts w:hint="eastAsia" w:ascii="宋体" w:hAnsi="宋体" w:cs="仿宋"/>
                <w:b/>
                <w:bCs/>
                <w:color w:val="000000" w:themeColor="text1"/>
                <w:kern w:val="0"/>
                <w:sz w:val="24"/>
                <w14:textFill>
                  <w14:solidFill>
                    <w14:schemeClr w14:val="tx1"/>
                  </w14:solidFill>
                </w14:textFill>
              </w:rPr>
              <w:t>昕水河省级湿地公园建设工程。</w:t>
            </w:r>
            <w:r>
              <w:rPr>
                <w:rFonts w:hint="eastAsia" w:ascii="宋体" w:hAnsi="宋体" w:cs="仿宋"/>
                <w:color w:val="000000" w:themeColor="text1"/>
                <w:kern w:val="0"/>
                <w:sz w:val="24"/>
                <w14:textFill>
                  <w14:solidFill>
                    <w14:schemeClr w14:val="tx1"/>
                  </w14:solidFill>
                </w14:textFill>
              </w:rPr>
              <w:t>以保护黄河及昕水河的湿地生态系统、湿地野生动植物栖息地为目标，实施保护恢复、科普宣教、科研监测、湿地生态等项目建设。</w:t>
            </w:r>
          </w:p>
          <w:p>
            <w:pPr>
              <w:spacing w:line="400" w:lineRule="exact"/>
              <w:ind w:firstLine="482" w:firstLineChars="200"/>
              <w:rPr>
                <w:rFonts w:ascii="宋体" w:hAnsi="宋体" w:cs="仿宋"/>
                <w:color w:val="000000" w:themeColor="text1"/>
                <w:kern w:val="0"/>
                <w:sz w:val="24"/>
                <w14:textFill>
                  <w14:solidFill>
                    <w14:schemeClr w14:val="tx1"/>
                  </w14:solidFill>
                </w14:textFill>
              </w:rPr>
            </w:pPr>
            <w:r>
              <w:rPr>
                <w:rFonts w:hint="eastAsia" w:ascii="宋体" w:hAnsi="宋体" w:cs="仿宋"/>
                <w:b/>
                <w:bCs/>
                <w:color w:val="000000" w:themeColor="text1"/>
                <w:kern w:val="0"/>
                <w:sz w:val="24"/>
                <w14:textFill>
                  <w14:solidFill>
                    <w14:schemeClr w14:val="tx1"/>
                  </w14:solidFill>
                </w14:textFill>
              </w:rPr>
              <w:t>黄河流域生态保护工程。</w:t>
            </w:r>
            <w:r>
              <w:rPr>
                <w:rFonts w:hint="eastAsia" w:ascii="宋体" w:hAnsi="宋体" w:cs="仿宋"/>
                <w:color w:val="000000" w:themeColor="text1"/>
                <w:kern w:val="0"/>
                <w:sz w:val="24"/>
                <w14:textFill>
                  <w14:solidFill>
                    <w14:schemeClr w14:val="tx1"/>
                  </w14:solidFill>
                </w14:textFill>
              </w:rPr>
              <w:t>推进黄河流域山水林田河草综合治理，实施昕水河人工湿地、义亭河大宁县段河道治理工程等项目建设。</w:t>
            </w:r>
          </w:p>
          <w:p>
            <w:pPr>
              <w:spacing w:line="400" w:lineRule="exact"/>
              <w:ind w:firstLine="482" w:firstLineChars="200"/>
              <w:rPr>
                <w:rFonts w:ascii="宋体" w:hAnsi="宋体" w:cs="仿宋"/>
                <w:color w:val="000000" w:themeColor="text1"/>
                <w:kern w:val="0"/>
                <w:sz w:val="24"/>
                <w14:textFill>
                  <w14:solidFill>
                    <w14:schemeClr w14:val="tx1"/>
                  </w14:solidFill>
                </w14:textFill>
              </w:rPr>
            </w:pPr>
            <w:r>
              <w:rPr>
                <w:rFonts w:hint="eastAsia" w:ascii="宋体" w:hAnsi="宋体" w:cs="仿宋"/>
                <w:b/>
                <w:bCs/>
                <w:color w:val="000000" w:themeColor="text1"/>
                <w:kern w:val="0"/>
                <w:sz w:val="24"/>
                <w14:textFill>
                  <w14:solidFill>
                    <w14:schemeClr w14:val="tx1"/>
                  </w14:solidFill>
                </w14:textFill>
              </w:rPr>
              <w:t>昕水河流域生态保护修复工程。</w:t>
            </w:r>
            <w:r>
              <w:rPr>
                <w:rFonts w:hint="eastAsia" w:ascii="宋体" w:hAnsi="宋体" w:cs="仿宋"/>
                <w:color w:val="000000" w:themeColor="text1"/>
                <w:kern w:val="0"/>
                <w:sz w:val="24"/>
                <w14:textFill>
                  <w14:solidFill>
                    <w14:schemeClr w14:val="tx1"/>
                  </w14:solidFill>
                </w14:textFill>
              </w:rPr>
              <w:t>加强昕水河生态综合整治，推进白村购买式造林片区、道教村花卉园艺示范片区建设，完成生态修复1644公顷。</w:t>
            </w:r>
          </w:p>
          <w:p>
            <w:pPr>
              <w:spacing w:line="400" w:lineRule="exact"/>
              <w:ind w:firstLine="482" w:firstLineChars="200"/>
              <w:rPr>
                <w:rFonts w:ascii="宋体" w:hAnsi="宋体" w:cs="仿宋"/>
                <w:color w:val="000000" w:themeColor="text1"/>
                <w:kern w:val="0"/>
                <w:sz w:val="24"/>
                <w14:textFill>
                  <w14:solidFill>
                    <w14:schemeClr w14:val="tx1"/>
                  </w14:solidFill>
                </w14:textFill>
              </w:rPr>
            </w:pPr>
            <w:r>
              <w:rPr>
                <w:rFonts w:hint="eastAsia" w:ascii="宋体" w:hAnsi="宋体" w:cs="仿宋"/>
                <w:b/>
                <w:bCs/>
                <w:color w:val="000000" w:themeColor="text1"/>
                <w:kern w:val="0"/>
                <w:sz w:val="24"/>
                <w14:textFill>
                  <w14:solidFill>
                    <w14:schemeClr w14:val="tx1"/>
                  </w14:solidFill>
                </w14:textFill>
              </w:rPr>
              <w:t>水沙综合治理工程。</w:t>
            </w:r>
            <w:r>
              <w:rPr>
                <w:rFonts w:hint="eastAsia"/>
                <w:color w:val="000000" w:themeColor="text1"/>
                <w:sz w:val="24"/>
                <w14:textFill>
                  <w14:solidFill>
                    <w14:schemeClr w14:val="tx1"/>
                  </w14:solidFill>
                </w14:textFill>
              </w:rPr>
              <w:t>抓好重点水保治理项目，</w:t>
            </w:r>
            <w:r>
              <w:rPr>
                <w:rFonts w:hint="eastAsia" w:ascii="宋体" w:hAnsi="宋体" w:cs="仿宋"/>
                <w:color w:val="000000" w:themeColor="text1"/>
                <w:kern w:val="0"/>
                <w:sz w:val="24"/>
                <w14:textFill>
                  <w14:solidFill>
                    <w14:schemeClr w14:val="tx1"/>
                  </w14:solidFill>
                </w14:textFill>
              </w:rPr>
              <w:t>加强昕水河、义亭河入黄口河道治理，实施河道疏浚、堤防建设、泥沙拦蓄及病险淤地坝除险加固、耕地水土流失综合治理、沟坝地治理等项目。</w:t>
            </w:r>
          </w:p>
        </w:tc>
      </w:tr>
    </w:tbl>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119" w:name="_Toc10254"/>
      <w:bookmarkStart w:id="120" w:name="_Toc62464409"/>
      <w:bookmarkStart w:id="121" w:name="_Toc30288"/>
      <w:bookmarkStart w:id="122" w:name="_Toc69556807"/>
      <w:r>
        <w:rPr>
          <w:rFonts w:hint="eastAsia"/>
          <w:color w:val="000000" w:themeColor="text1"/>
          <w:kern w:val="2"/>
          <w:sz w:val="32"/>
          <w:szCs w:val="32"/>
          <w:lang w:eastAsia="zh-CN"/>
          <w14:textFill>
            <w14:solidFill>
              <w14:schemeClr w14:val="tx1"/>
            </w14:solidFill>
          </w14:textFill>
        </w:rPr>
        <w:t>第二节</w:t>
      </w:r>
      <w:bookmarkEnd w:id="119"/>
      <w:bookmarkEnd w:id="120"/>
      <w:bookmarkEnd w:id="121"/>
      <w:r>
        <w:rPr>
          <w:rFonts w:hint="eastAsia"/>
          <w:color w:val="000000" w:themeColor="text1"/>
          <w:kern w:val="2"/>
          <w:sz w:val="32"/>
          <w:szCs w:val="32"/>
          <w:lang w:eastAsia="zh-CN"/>
          <w14:textFill>
            <w14:solidFill>
              <w14:schemeClr w14:val="tx1"/>
            </w14:solidFill>
          </w14:textFill>
        </w:rPr>
        <w:t xml:space="preserve">  持续改善环境质量</w:t>
      </w:r>
      <w:bookmarkEnd w:id="122"/>
    </w:p>
    <w:p>
      <w:pPr>
        <w:pStyle w:val="9"/>
        <w:spacing w:after="0" w:line="600" w:lineRule="exact"/>
        <w:ind w:firstLine="643" w:firstLineChars="200"/>
        <w:rPr>
          <w:rFonts w:eastAsia="仿宋_GB2312"/>
          <w:bCs/>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加大大气污染综合防治。</w:t>
      </w:r>
      <w:r>
        <w:rPr>
          <w:rFonts w:eastAsia="仿宋_GB2312"/>
          <w:color w:val="000000" w:themeColor="text1"/>
          <w:sz w:val="32"/>
          <w:szCs w:val="32"/>
          <w14:textFill>
            <w14:solidFill>
              <w14:schemeClr w14:val="tx1"/>
            </w14:solidFill>
          </w14:textFill>
        </w:rPr>
        <w:t>突出精准治污、科学治污、依法治污，持续加大大气污染治理力度，守护好“大宁蓝”。持续打好“减煤、控车、抑尘、禁燃”组合拳，加强煤炭总量控制与源头控制，持续推进散煤治理，集中治理燃煤污染，严格管控“两高”企业进入。开展VOCs综合治理，有序实施行业超低排放整体改造。</w:t>
      </w:r>
      <w:r>
        <w:rPr>
          <w:rFonts w:eastAsia="仿宋_GB2312"/>
          <w:bCs/>
          <w:color w:val="000000" w:themeColor="text1"/>
          <w:sz w:val="32"/>
          <w:szCs w:val="32"/>
          <w14:textFill>
            <w14:solidFill>
              <w14:schemeClr w14:val="tx1"/>
            </w14:solidFill>
          </w14:textFill>
        </w:rPr>
        <w:t>加大移动源污染防治，强化非道路移动机械污染防治，加强装载机、挖掘机等工程机械空气污染治理，推进非道路移动机械信息编码登记，实现非道路移动机械污染物排放规范化和精细化管理；加大机动车污染防治力</w:t>
      </w:r>
      <w:r>
        <w:rPr>
          <w:rFonts w:hint="eastAsia" w:eastAsia="仿宋_GB2312"/>
          <w:bCs/>
          <w:color w:val="000000" w:themeColor="text1"/>
          <w:sz w:val="32"/>
          <w:szCs w:val="32"/>
          <w14:textFill>
            <w14:solidFill>
              <w14:schemeClr w14:val="tx1"/>
            </w14:solidFill>
          </w14:textFill>
        </w:rPr>
        <w:t>度</w:t>
      </w:r>
      <w:r>
        <w:rPr>
          <w:rFonts w:eastAsia="仿宋_GB2312"/>
          <w:bCs/>
          <w:color w:val="000000" w:themeColor="text1"/>
          <w:sz w:val="32"/>
          <w:szCs w:val="32"/>
          <w14:textFill>
            <w14:solidFill>
              <w14:schemeClr w14:val="tx1"/>
            </w14:solidFill>
          </w14:textFill>
        </w:rPr>
        <w:t>，设置固定式遥感监测点位，加强柴油货车遥感监测、黑烟车电子抓拍，推进入户检测执法。强化扬尘污染防治，严格建筑工地管理，推行绿色环保施工，确保建筑工地做到“六个100%”</w:t>
      </w:r>
      <w:r>
        <w:rPr>
          <w:rFonts w:hint="eastAsia" w:eastAsia="仿宋_GB2312"/>
          <w:bCs/>
          <w:color w:val="000000" w:themeColor="text1"/>
          <w:sz w:val="32"/>
          <w:szCs w:val="32"/>
          <w14:textFill>
            <w14:solidFill>
              <w14:schemeClr w14:val="tx1"/>
            </w14:solidFill>
          </w14:textFill>
        </w:rPr>
        <w:t>。严禁</w:t>
      </w:r>
      <w:r>
        <w:rPr>
          <w:rFonts w:eastAsia="仿宋_GB2312"/>
          <w:bCs/>
          <w:color w:val="000000" w:themeColor="text1"/>
          <w:sz w:val="32"/>
          <w:szCs w:val="32"/>
          <w14:textFill>
            <w14:solidFill>
              <w14:schemeClr w14:val="tx1"/>
            </w14:solidFill>
          </w14:textFill>
        </w:rPr>
        <w:t>烟花爆竹燃放</w:t>
      </w:r>
      <w:r>
        <w:rPr>
          <w:rFonts w:hint="eastAsia" w:eastAsia="仿宋_GB2312"/>
          <w:bCs/>
          <w:color w:val="000000" w:themeColor="text1"/>
          <w:sz w:val="32"/>
          <w:szCs w:val="32"/>
          <w14:textFill>
            <w14:solidFill>
              <w14:schemeClr w14:val="tx1"/>
            </w14:solidFill>
          </w14:textFill>
        </w:rPr>
        <w:t>，</w:t>
      </w:r>
      <w:r>
        <w:rPr>
          <w:rFonts w:eastAsia="仿宋_GB2312"/>
          <w:bCs/>
          <w:color w:val="000000" w:themeColor="text1"/>
          <w:sz w:val="32"/>
          <w:szCs w:val="32"/>
          <w14:textFill>
            <w14:solidFill>
              <w14:schemeClr w14:val="tx1"/>
            </w14:solidFill>
          </w14:textFill>
        </w:rPr>
        <w:t>严格</w:t>
      </w:r>
      <w:r>
        <w:rPr>
          <w:rFonts w:hint="eastAsia" w:eastAsia="仿宋_GB2312"/>
          <w:bCs/>
          <w:color w:val="000000" w:themeColor="text1"/>
          <w:sz w:val="32"/>
          <w:szCs w:val="32"/>
          <w14:textFill>
            <w14:solidFill>
              <w14:schemeClr w14:val="tx1"/>
            </w14:solidFill>
          </w14:textFill>
        </w:rPr>
        <w:t>管控</w:t>
      </w:r>
      <w:r>
        <w:rPr>
          <w:rFonts w:eastAsia="仿宋_GB2312"/>
          <w:bCs/>
          <w:color w:val="000000" w:themeColor="text1"/>
          <w:sz w:val="32"/>
          <w:szCs w:val="32"/>
          <w14:textFill>
            <w14:solidFill>
              <w14:schemeClr w14:val="tx1"/>
            </w14:solidFill>
          </w14:textFill>
        </w:rPr>
        <w:t>农作物秸秆焚烧，持续开展露天摊点专项整治和餐饮行业油烟净化专项整治。到2025年，全县空气质量优良天数占比保持在</w:t>
      </w:r>
      <w:r>
        <w:rPr>
          <w:rFonts w:hint="eastAsia" w:eastAsia="仿宋_GB2312"/>
          <w:bCs/>
          <w:color w:val="000000" w:themeColor="text1"/>
          <w:sz w:val="32"/>
          <w:szCs w:val="32"/>
          <w14:textFill>
            <w14:solidFill>
              <w14:schemeClr w14:val="tx1"/>
            </w14:solidFill>
          </w14:textFill>
        </w:rPr>
        <w:t>80</w:t>
      </w:r>
      <w:r>
        <w:rPr>
          <w:rFonts w:eastAsia="仿宋_GB2312"/>
          <w:bCs/>
          <w:color w:val="000000" w:themeColor="text1"/>
          <w:sz w:val="32"/>
          <w:szCs w:val="32"/>
          <w14:textFill>
            <w14:solidFill>
              <w14:schemeClr w14:val="tx1"/>
            </w14:solidFill>
          </w14:textFill>
        </w:rPr>
        <w:t>%以上，</w:t>
      </w:r>
      <w:r>
        <w:rPr>
          <w:rFonts w:eastAsia="仿宋_GB2312"/>
          <w:color w:val="000000" w:themeColor="text1"/>
          <w:sz w:val="32"/>
          <w:szCs w:val="32"/>
          <w14:textFill>
            <w14:solidFill>
              <w14:schemeClr w14:val="tx1"/>
            </w14:solidFill>
          </w14:textFill>
        </w:rPr>
        <w:t>空气质量稳居全市前列。</w:t>
      </w:r>
    </w:p>
    <w:p>
      <w:pPr>
        <w:pStyle w:val="9"/>
        <w:spacing w:after="0" w:line="600" w:lineRule="exact"/>
        <w:ind w:firstLine="643" w:firstLineChars="200"/>
        <w:rPr>
          <w:rFonts w:eastAsia="仿宋_GB2312"/>
          <w:bCs/>
          <w:color w:val="000000" w:themeColor="text1"/>
          <w:sz w:val="32"/>
          <w:szCs w:val="32"/>
          <w14:textFill>
            <w14:solidFill>
              <w14:schemeClr w14:val="tx1"/>
            </w14:solidFill>
          </w14:textFill>
        </w:rPr>
      </w:pPr>
      <w:r>
        <w:rPr>
          <w:rFonts w:hint="eastAsia" w:eastAsia="楷体_GB2312"/>
          <w:b/>
          <w:bCs/>
          <w:color w:val="000000" w:themeColor="text1"/>
          <w:sz w:val="32"/>
          <w:szCs w:val="32"/>
          <w14:textFill>
            <w14:solidFill>
              <w14:schemeClr w14:val="tx1"/>
            </w14:solidFill>
          </w14:textFill>
        </w:rPr>
        <w:t>深化水污染治理攻坚</w:t>
      </w:r>
      <w:r>
        <w:rPr>
          <w:rFonts w:eastAsia="楷体_GB2312"/>
          <w:b/>
          <w:bCs/>
          <w:color w:val="000000" w:themeColor="text1"/>
          <w:sz w:val="32"/>
          <w:szCs w:val="32"/>
          <w14:textFill>
            <w14:solidFill>
              <w14:schemeClr w14:val="tx1"/>
            </w14:solidFill>
          </w14:textFill>
        </w:rPr>
        <w:t>。</w:t>
      </w:r>
      <w:r>
        <w:rPr>
          <w:rFonts w:eastAsia="仿宋_GB2312"/>
          <w:bCs/>
          <w:color w:val="000000" w:themeColor="text1"/>
          <w:sz w:val="32"/>
          <w:szCs w:val="32"/>
          <w14:textFill>
            <w14:solidFill>
              <w14:schemeClr w14:val="tx1"/>
            </w14:solidFill>
          </w14:textFill>
        </w:rPr>
        <w:t>以稳步提升水环境质量为重点，全面落实“河长制”，常态化开展清河行动，严格落实排污许可制度，开展重点流域专项环保执法检查，加强昕水河、义亭河入河排污口排查整治，构建</w:t>
      </w:r>
      <w:r>
        <w:rPr>
          <w:rFonts w:eastAsia="仿宋_GB2312"/>
          <w:color w:val="000000" w:themeColor="text1"/>
          <w:sz w:val="32"/>
          <w:szCs w:val="32"/>
          <w14:textFill>
            <w14:solidFill>
              <w14:schemeClr w14:val="tx1"/>
            </w14:solidFill>
          </w14:textFill>
        </w:rPr>
        <w:t>流域水资源保护监测体系，完善</w:t>
      </w:r>
      <w:r>
        <w:rPr>
          <w:rFonts w:eastAsia="仿宋_GB2312"/>
          <w:bCs/>
          <w:color w:val="000000" w:themeColor="text1"/>
          <w:sz w:val="32"/>
          <w:szCs w:val="32"/>
          <w14:textFill>
            <w14:solidFill>
              <w14:schemeClr w14:val="tx1"/>
            </w14:solidFill>
          </w14:textFill>
        </w:rPr>
        <w:t>水环境监测网络，</w:t>
      </w:r>
      <w:r>
        <w:rPr>
          <w:rFonts w:hint="eastAsia" w:eastAsia="仿宋_GB2312"/>
          <w:bCs/>
          <w:color w:val="000000" w:themeColor="text1"/>
          <w:sz w:val="32"/>
          <w:szCs w:val="32"/>
          <w14:textFill>
            <w14:solidFill>
              <w14:schemeClr w14:val="tx1"/>
            </w14:solidFill>
          </w14:textFill>
        </w:rPr>
        <w:t>力争</w:t>
      </w:r>
      <w:r>
        <w:rPr>
          <w:rFonts w:eastAsia="仿宋_GB2312"/>
          <w:bCs/>
          <w:color w:val="000000" w:themeColor="text1"/>
          <w:sz w:val="32"/>
          <w:szCs w:val="32"/>
          <w14:textFill>
            <w14:solidFill>
              <w14:schemeClr w14:val="tx1"/>
            </w14:solidFill>
          </w14:textFill>
        </w:rPr>
        <w:t>昕水河出境黑城断面水质稳定在</w:t>
      </w:r>
      <w:r>
        <w:rPr>
          <w:rFonts w:hint="eastAsia" w:eastAsia="仿宋_GB2312"/>
          <w:bCs/>
          <w:color w:val="000000" w:themeColor="text1"/>
          <w:sz w:val="32"/>
          <w:szCs w:val="32"/>
          <w14:textFill>
            <w14:solidFill>
              <w14:schemeClr w14:val="tx1"/>
            </w14:solidFill>
          </w14:textFill>
        </w:rPr>
        <w:t>III</w:t>
      </w:r>
      <w:r>
        <w:rPr>
          <w:rFonts w:eastAsia="仿宋_GB2312"/>
          <w:bCs/>
          <w:color w:val="000000" w:themeColor="text1"/>
          <w:sz w:val="32"/>
          <w:szCs w:val="32"/>
          <w14:textFill>
            <w14:solidFill>
              <w14:schemeClr w14:val="tx1"/>
            </w14:solidFill>
          </w14:textFill>
        </w:rPr>
        <w:t>类水质。加强水污染治理力度，强化园区污水治理，开展工业企业排水执法检查；强化城镇生活污</w:t>
      </w:r>
      <w:r>
        <w:rPr>
          <w:rFonts w:hint="eastAsia" w:eastAsia="仿宋_GB2312"/>
          <w:bCs/>
          <w:color w:val="000000" w:themeColor="text1"/>
          <w:sz w:val="32"/>
          <w:szCs w:val="32"/>
          <w14:textFill>
            <w14:solidFill>
              <w14:schemeClr w14:val="tx1"/>
            </w14:solidFill>
          </w14:textFill>
        </w:rPr>
        <w:t>水</w:t>
      </w:r>
      <w:r>
        <w:rPr>
          <w:rFonts w:eastAsia="仿宋_GB2312"/>
          <w:bCs/>
          <w:color w:val="000000" w:themeColor="text1"/>
          <w:sz w:val="32"/>
          <w:szCs w:val="32"/>
          <w14:textFill>
            <w14:solidFill>
              <w14:schemeClr w14:val="tx1"/>
            </w14:solidFill>
          </w14:textFill>
        </w:rPr>
        <w:t>治理，完善城镇污水收集配套管网，加强新昕污水处理厂、金昕污水处理厂日常监管。加强生活污水治理，加强旱厕、农村生活污水治理，实现沿河主要农村无污水直排。</w:t>
      </w:r>
    </w:p>
    <w:p>
      <w:pPr>
        <w:pStyle w:val="9"/>
        <w:spacing w:after="0" w:line="600" w:lineRule="exact"/>
        <w:ind w:firstLine="643" w:firstLineChars="200"/>
        <w:rPr>
          <w:rFonts w:eastAsia="仿宋_GB2312"/>
          <w:bCs/>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强化土壤保护与防治力度。</w:t>
      </w:r>
      <w:r>
        <w:rPr>
          <w:rFonts w:eastAsia="仿宋_GB2312"/>
          <w:bCs/>
          <w:color w:val="000000" w:themeColor="text1"/>
          <w:sz w:val="32"/>
          <w:szCs w:val="32"/>
          <w14:textFill>
            <w14:solidFill>
              <w14:schemeClr w14:val="tx1"/>
            </w14:solidFill>
          </w14:textFill>
        </w:rPr>
        <w:t>持续推进土壤污染治理，有序推进全县土壤污染状况基础调查，以工业园区、工矿区、农用地、建设用地等区域为重点，建立污染地块清单，加强污染土地排查及环境监测，健全</w:t>
      </w:r>
      <w:r>
        <w:rPr>
          <w:rFonts w:eastAsia="仿宋_GB2312"/>
          <w:color w:val="000000" w:themeColor="text1"/>
          <w:sz w:val="32"/>
          <w:szCs w:val="32"/>
          <w14:textFill>
            <w14:solidFill>
              <w14:schemeClr w14:val="tx1"/>
            </w14:solidFill>
          </w14:textFill>
        </w:rPr>
        <w:t>耕地土壤环境质量监测网络，实现土壤环境质量监测点全覆盖。</w:t>
      </w:r>
      <w:r>
        <w:rPr>
          <w:rFonts w:eastAsia="仿宋_GB2312"/>
          <w:bCs/>
          <w:color w:val="000000" w:themeColor="text1"/>
          <w:sz w:val="32"/>
          <w:szCs w:val="32"/>
          <w14:textFill>
            <w14:solidFill>
              <w14:schemeClr w14:val="tx1"/>
            </w14:solidFill>
          </w14:textFill>
        </w:rPr>
        <w:t>加强固废污染防治，推进大宁县建筑垃圾填埋场等项目建设，实现投入品减量化、生产清洁化、废弃物资源化、产业模式生态化。强化农业面源污染治理，推进废旧农膜、农药废弃包装物等集中回收处理，推广使用可降解农膜。实施</w:t>
      </w:r>
      <w:r>
        <w:rPr>
          <w:rFonts w:eastAsia="仿宋_GB2312"/>
          <w:color w:val="000000" w:themeColor="text1"/>
          <w:sz w:val="32"/>
          <w:szCs w:val="32"/>
          <w14:textFill>
            <w14:solidFill>
              <w14:schemeClr w14:val="tx1"/>
            </w14:solidFill>
          </w14:textFill>
        </w:rPr>
        <w:t>化肥减量增效示范、规模化养殖场粪污综合利用等工程，</w:t>
      </w:r>
      <w:r>
        <w:rPr>
          <w:rFonts w:eastAsia="仿宋_GB2312"/>
          <w:bCs/>
          <w:color w:val="000000" w:themeColor="text1"/>
          <w:sz w:val="32"/>
          <w:szCs w:val="32"/>
          <w14:textFill>
            <w14:solidFill>
              <w14:schemeClr w14:val="tx1"/>
            </w14:solidFill>
          </w14:textFill>
        </w:rPr>
        <w:t>确保土壤环境质量稳中向好。</w:t>
      </w:r>
    </w:p>
    <w:p>
      <w:pPr>
        <w:pStyle w:val="9"/>
        <w:spacing w:after="0" w:line="600" w:lineRule="exact"/>
        <w:ind w:firstLine="643" w:firstLineChars="200"/>
        <w:rPr>
          <w:rFonts w:eastAsia="仿宋_GB2312"/>
          <w:bCs/>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加强环境智慧监管。</w:t>
      </w:r>
      <w:r>
        <w:rPr>
          <w:rFonts w:eastAsia="仿宋_GB2312"/>
          <w:bCs/>
          <w:color w:val="000000" w:themeColor="text1"/>
          <w:sz w:val="32"/>
          <w:szCs w:val="32"/>
          <w14:textFill>
            <w14:solidFill>
              <w14:schemeClr w14:val="tx1"/>
            </w14:solidFill>
          </w14:textFill>
        </w:rPr>
        <w:t>构建“智慧环保”“数字环保”体系，建立大宁县智慧环保综合监管平台，探索实施“一网一端一平台”的“信息化+网格化”智慧监管新模式，建立环境微观监测站点，完善污染源自动监控设备，实现“安装、联网、运维监管”在线监测全覆盖。加强环境监管能力建设，提高环境综合行政执法装备水平，建立事故应急处置机制和土壤环境管理信息系统，提升污染防治监管水平，加强重点行业、重点企业污染源头监管和治理。</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auto"/>
          </w:tcPr>
          <w:p>
            <w:pPr>
              <w:pStyle w:val="8"/>
              <w:spacing w:after="0" w:line="440" w:lineRule="exact"/>
              <w:jc w:val="center"/>
              <w:rPr>
                <w:rFonts w:ascii="黑体" w:hAnsi="黑体" w:eastAsia="黑体" w:cs="仿宋"/>
                <w:b/>
                <w:bCs/>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专栏4-</w:t>
            </w:r>
            <w:r>
              <w:rPr>
                <w:rFonts w:ascii="黑体" w:hAnsi="黑体" w:eastAsia="黑体" w:cs="黑体"/>
                <w:color w:val="000000" w:themeColor="text1"/>
                <w:kern w:val="0"/>
                <w:sz w:val="24"/>
                <w:szCs w:val="24"/>
                <w14:textFill>
                  <w14:solidFill>
                    <w14:schemeClr w14:val="tx1"/>
                  </w14:solidFill>
                </w14:textFill>
              </w:rPr>
              <w:t>2</w:t>
            </w:r>
            <w:r>
              <w:rPr>
                <w:rFonts w:hint="eastAsia" w:ascii="黑体" w:hAnsi="黑体" w:eastAsia="黑体" w:cs="黑体"/>
                <w:color w:val="000000" w:themeColor="text1"/>
                <w:kern w:val="0"/>
                <w:sz w:val="24"/>
                <w:szCs w:val="24"/>
                <w14:textFill>
                  <w14:solidFill>
                    <w14:schemeClr w14:val="tx1"/>
                  </w14:solidFill>
                </w14:textFill>
              </w:rPr>
              <w:t xml:space="preserve">  环境质量提升工程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000" w:type="pct"/>
            <w:shd w:val="clear" w:color="auto" w:fill="auto"/>
          </w:tcPr>
          <w:p>
            <w:pPr>
              <w:spacing w:line="400" w:lineRule="exact"/>
              <w:ind w:firstLine="482" w:firstLineChars="200"/>
              <w:rPr>
                <w:rFonts w:ascii="宋体" w:hAnsi="宋体" w:cs="仿宋"/>
                <w:color w:val="000000" w:themeColor="text1"/>
                <w:kern w:val="0"/>
                <w:sz w:val="24"/>
                <w14:textFill>
                  <w14:solidFill>
                    <w14:schemeClr w14:val="tx1"/>
                  </w14:solidFill>
                </w14:textFill>
              </w:rPr>
            </w:pPr>
            <w:r>
              <w:rPr>
                <w:rFonts w:hint="eastAsia" w:ascii="宋体" w:hAnsi="宋体" w:cs="仿宋"/>
                <w:b/>
                <w:bCs/>
                <w:color w:val="000000" w:themeColor="text1"/>
                <w:kern w:val="0"/>
                <w:sz w:val="24"/>
                <w14:textFill>
                  <w14:solidFill>
                    <w14:schemeClr w14:val="tx1"/>
                  </w14:solidFill>
                </w14:textFill>
              </w:rPr>
              <w:t>大气污染治理工程。</w:t>
            </w:r>
            <w:r>
              <w:rPr>
                <w:rFonts w:hint="eastAsia" w:ascii="宋体" w:hAnsi="宋体" w:cs="仿宋"/>
                <w:color w:val="000000" w:themeColor="text1"/>
                <w:kern w:val="0"/>
                <w:sz w:val="24"/>
                <w14:textFill>
                  <w14:solidFill>
                    <w14:schemeClr w14:val="tx1"/>
                  </w14:solidFill>
                </w14:textFill>
              </w:rPr>
              <w:t>实施散煤治理、工程机械污染治理、非道路移动机械信息编码登记、柴油货车遥感监测点位、绿色工地建设等项目。</w:t>
            </w:r>
          </w:p>
          <w:p>
            <w:pPr>
              <w:spacing w:line="400" w:lineRule="exact"/>
              <w:ind w:firstLine="482" w:firstLineChars="200"/>
              <w:rPr>
                <w:rFonts w:ascii="宋体" w:hAnsi="宋体" w:cs="仿宋"/>
                <w:color w:val="000000" w:themeColor="text1"/>
                <w:kern w:val="0"/>
                <w:sz w:val="24"/>
                <w14:textFill>
                  <w14:solidFill>
                    <w14:schemeClr w14:val="tx1"/>
                  </w14:solidFill>
                </w14:textFill>
              </w:rPr>
            </w:pPr>
            <w:r>
              <w:rPr>
                <w:rFonts w:hint="eastAsia" w:ascii="宋体" w:hAnsi="宋体" w:cs="仿宋"/>
                <w:b/>
                <w:bCs/>
                <w:color w:val="000000" w:themeColor="text1"/>
                <w:kern w:val="0"/>
                <w:sz w:val="24"/>
                <w14:textFill>
                  <w14:solidFill>
                    <w14:schemeClr w14:val="tx1"/>
                  </w14:solidFill>
                </w14:textFill>
              </w:rPr>
              <w:t>水污染治理工程。</w:t>
            </w:r>
            <w:r>
              <w:rPr>
                <w:rFonts w:hint="eastAsia" w:ascii="宋体" w:hAnsi="宋体" w:cs="仿宋"/>
                <w:color w:val="000000" w:themeColor="text1"/>
                <w:kern w:val="0"/>
                <w:sz w:val="24"/>
                <w14:textFill>
                  <w14:solidFill>
                    <w14:schemeClr w14:val="tx1"/>
                  </w14:solidFill>
                </w14:textFill>
              </w:rPr>
              <w:t>实施昕水河、义亭河入河排污口治理、园区污水治理、新昕污水处理厂扩容、农村生活污水处理设施建设、城市旱厕治理等项目。</w:t>
            </w:r>
          </w:p>
          <w:p>
            <w:pPr>
              <w:spacing w:line="400" w:lineRule="exact"/>
              <w:ind w:firstLine="482" w:firstLineChars="200"/>
              <w:rPr>
                <w:rFonts w:ascii="宋体" w:hAnsi="宋体" w:cs="仿宋"/>
                <w:color w:val="000000" w:themeColor="text1"/>
                <w:kern w:val="0"/>
                <w:sz w:val="24"/>
                <w14:textFill>
                  <w14:solidFill>
                    <w14:schemeClr w14:val="tx1"/>
                  </w14:solidFill>
                </w14:textFill>
              </w:rPr>
            </w:pPr>
            <w:r>
              <w:rPr>
                <w:rFonts w:hint="eastAsia" w:ascii="宋体" w:hAnsi="宋体" w:cs="仿宋"/>
                <w:b/>
                <w:bCs/>
                <w:color w:val="000000" w:themeColor="text1"/>
                <w:kern w:val="0"/>
                <w:sz w:val="24"/>
                <w14:textFill>
                  <w14:solidFill>
                    <w14:schemeClr w14:val="tx1"/>
                  </w14:solidFill>
                </w14:textFill>
              </w:rPr>
              <w:t>土壤污染治理工程。</w:t>
            </w:r>
            <w:r>
              <w:rPr>
                <w:rFonts w:hint="eastAsia" w:ascii="宋体" w:hAnsi="宋体" w:cs="仿宋"/>
                <w:color w:val="000000" w:themeColor="text1"/>
                <w:kern w:val="0"/>
                <w:sz w:val="24"/>
                <w14:textFill>
                  <w14:solidFill>
                    <w14:schemeClr w14:val="tx1"/>
                  </w14:solidFill>
                </w14:textFill>
              </w:rPr>
              <w:t>实施农业面源污染治理、大宁县建筑垃圾填埋场、化肥减量增效示范、废旧农膜回收利用、畜禽粪污综合利用等项目。</w:t>
            </w:r>
          </w:p>
          <w:p>
            <w:pPr>
              <w:spacing w:line="400" w:lineRule="exact"/>
              <w:ind w:firstLine="482" w:firstLineChars="200"/>
              <w:rPr>
                <w:rFonts w:ascii="宋体" w:hAnsi="宋体" w:cs="仿宋"/>
                <w:b/>
                <w:bCs/>
                <w:color w:val="000000" w:themeColor="text1"/>
                <w:kern w:val="0"/>
                <w:sz w:val="24"/>
                <w14:textFill>
                  <w14:solidFill>
                    <w14:schemeClr w14:val="tx1"/>
                  </w14:solidFill>
                </w14:textFill>
              </w:rPr>
            </w:pPr>
            <w:r>
              <w:rPr>
                <w:rFonts w:hint="eastAsia" w:ascii="宋体" w:hAnsi="宋体" w:cs="仿宋"/>
                <w:b/>
                <w:bCs/>
                <w:color w:val="000000" w:themeColor="text1"/>
                <w:kern w:val="0"/>
                <w:sz w:val="24"/>
                <w14:textFill>
                  <w14:solidFill>
                    <w14:schemeClr w14:val="tx1"/>
                  </w14:solidFill>
                </w14:textFill>
              </w:rPr>
              <w:t>智慧环保监测工程。</w:t>
            </w:r>
            <w:r>
              <w:rPr>
                <w:rFonts w:hint="eastAsia" w:ascii="宋体" w:hAnsi="宋体" w:cs="仿宋"/>
                <w:color w:val="000000" w:themeColor="text1"/>
                <w:kern w:val="0"/>
                <w:sz w:val="24"/>
                <w14:textFill>
                  <w14:solidFill>
                    <w14:schemeClr w14:val="tx1"/>
                  </w14:solidFill>
                </w14:textFill>
              </w:rPr>
              <w:t>实施大宁县智慧环保综合监管平台项目，建设环境微观监测站点，配备污染源自动监控系统及设施设备等。</w:t>
            </w:r>
          </w:p>
        </w:tc>
      </w:tr>
    </w:tbl>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123" w:name="_Toc29766"/>
      <w:bookmarkStart w:id="124" w:name="_Toc6485"/>
      <w:bookmarkStart w:id="125" w:name="_Toc62464410"/>
      <w:bookmarkStart w:id="126" w:name="_Toc69556808"/>
      <w:bookmarkStart w:id="127" w:name="_Hlk69031020"/>
      <w:r>
        <w:rPr>
          <w:rFonts w:hint="eastAsia"/>
          <w:color w:val="000000" w:themeColor="text1"/>
          <w:kern w:val="2"/>
          <w:sz w:val="32"/>
          <w:szCs w:val="32"/>
          <w:lang w:eastAsia="zh-CN"/>
          <w14:textFill>
            <w14:solidFill>
              <w14:schemeClr w14:val="tx1"/>
            </w14:solidFill>
          </w14:textFill>
        </w:rPr>
        <w:t xml:space="preserve">第三节 </w:t>
      </w:r>
      <w:bookmarkEnd w:id="123"/>
      <w:bookmarkEnd w:id="124"/>
      <w:bookmarkEnd w:id="125"/>
      <w:r>
        <w:rPr>
          <w:rFonts w:hint="eastAsia"/>
          <w:color w:val="000000" w:themeColor="text1"/>
          <w:kern w:val="2"/>
          <w:sz w:val="32"/>
          <w:szCs w:val="32"/>
          <w:lang w:eastAsia="zh-CN"/>
          <w14:textFill>
            <w14:solidFill>
              <w14:schemeClr w14:val="tx1"/>
            </w14:solidFill>
          </w14:textFill>
        </w:rPr>
        <w:t xml:space="preserve"> 推进绿色低碳发展</w:t>
      </w:r>
      <w:bookmarkEnd w:id="126"/>
    </w:p>
    <w:p>
      <w:pPr>
        <w:pStyle w:val="9"/>
        <w:spacing w:after="0" w:line="600" w:lineRule="exact"/>
        <w:ind w:firstLine="643" w:firstLineChars="200"/>
        <w:rPr>
          <w:rFonts w:eastAsia="仿宋_GB2312"/>
          <w:bCs/>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推广绿色生产方式。</w:t>
      </w:r>
      <w:r>
        <w:rPr>
          <w:rFonts w:eastAsia="仿宋_GB2312"/>
          <w:bCs/>
          <w:color w:val="000000" w:themeColor="text1"/>
          <w:sz w:val="32"/>
          <w:szCs w:val="32"/>
          <w14:textFill>
            <w14:solidFill>
              <w14:schemeClr w14:val="tx1"/>
            </w14:solidFill>
          </w14:textFill>
        </w:rPr>
        <w:t>实施能源消耗双控行动，提高资源能源节约集约及高效循环利用。</w:t>
      </w:r>
      <w:r>
        <w:rPr>
          <w:rFonts w:eastAsia="仿宋_GB2312"/>
          <w:b/>
          <w:color w:val="000000" w:themeColor="text1"/>
          <w:sz w:val="32"/>
          <w:szCs w:val="32"/>
          <w14:textFill>
            <w14:solidFill>
              <w14:schemeClr w14:val="tx1"/>
            </w14:solidFill>
          </w14:textFill>
        </w:rPr>
        <w:t>实施深度节水控水行动，</w:t>
      </w:r>
      <w:r>
        <w:rPr>
          <w:rFonts w:eastAsia="仿宋_GB2312"/>
          <w:bCs/>
          <w:color w:val="000000" w:themeColor="text1"/>
          <w:sz w:val="32"/>
          <w:szCs w:val="32"/>
          <w14:textFill>
            <w14:solidFill>
              <w14:schemeClr w14:val="tx1"/>
            </w14:solidFill>
          </w14:textFill>
        </w:rPr>
        <w:t>严格用水定额和计划管理，实施高效节水灌溉、小型农田水利、高效节水农业园区等重点工程，制订垣面节水灌溉用水补贴政策，集成应用先进实用节水技术，推进再生水利用。到2025年，争取建成国家级节水型社会达标县，新增节水灌溉面积9658亩。</w:t>
      </w:r>
      <w:r>
        <w:rPr>
          <w:rFonts w:eastAsia="仿宋_GB2312"/>
          <w:b/>
          <w:color w:val="000000" w:themeColor="text1"/>
          <w:sz w:val="32"/>
          <w:szCs w:val="32"/>
          <w14:textFill>
            <w14:solidFill>
              <w14:schemeClr w14:val="tx1"/>
            </w14:solidFill>
          </w14:textFill>
        </w:rPr>
        <w:t>加强土地集约利用，</w:t>
      </w:r>
      <w:r>
        <w:rPr>
          <w:rFonts w:eastAsia="仿宋_GB2312"/>
          <w:color w:val="000000" w:themeColor="text1"/>
          <w:sz w:val="32"/>
          <w:szCs w:val="32"/>
          <w14:textFill>
            <w14:solidFill>
              <w14:schemeClr w14:val="tx1"/>
            </w14:solidFill>
          </w14:textFill>
        </w:rPr>
        <w:t>实行土地全生命周期管理，</w:t>
      </w:r>
      <w:r>
        <w:rPr>
          <w:rFonts w:eastAsia="仿宋_GB2312"/>
          <w:bCs/>
          <w:color w:val="000000" w:themeColor="text1"/>
          <w:sz w:val="32"/>
          <w:szCs w:val="32"/>
          <w14:textFill>
            <w14:solidFill>
              <w14:schemeClr w14:val="tx1"/>
            </w14:solidFill>
          </w14:textFill>
        </w:rPr>
        <w:t>建立产业用地精细化利用机制，探索制定单位土地面积投资强度和产出强度标准，</w:t>
      </w:r>
      <w:r>
        <w:rPr>
          <w:rFonts w:eastAsia="仿宋_GB2312"/>
          <w:color w:val="000000" w:themeColor="text1"/>
          <w:sz w:val="32"/>
          <w:szCs w:val="32"/>
          <w14:textFill>
            <w14:solidFill>
              <w14:schemeClr w14:val="tx1"/>
            </w14:solidFill>
          </w14:textFill>
        </w:rPr>
        <w:t>推广产业用地弹性出让等制度；</w:t>
      </w:r>
      <w:r>
        <w:rPr>
          <w:rFonts w:eastAsia="仿宋_GB2312"/>
          <w:bCs/>
          <w:color w:val="000000" w:themeColor="text1"/>
          <w:sz w:val="32"/>
          <w:szCs w:val="32"/>
          <w14:textFill>
            <w14:solidFill>
              <w14:schemeClr w14:val="tx1"/>
            </w14:solidFill>
          </w14:textFill>
        </w:rPr>
        <w:t>严格产业准入，定期清理“僵尸企业”，盘活闲置土地，通过土地整理、厂房改造、标准厂房建设等措施提高土地利用水平。</w:t>
      </w:r>
      <w:r>
        <w:rPr>
          <w:rFonts w:eastAsia="仿宋_GB2312"/>
          <w:b/>
          <w:color w:val="000000" w:themeColor="text1"/>
          <w:sz w:val="32"/>
          <w:szCs w:val="32"/>
          <w14:textFill>
            <w14:solidFill>
              <w14:schemeClr w14:val="tx1"/>
            </w14:solidFill>
          </w14:textFill>
        </w:rPr>
        <w:t>发展绿色低碳循环经济，</w:t>
      </w:r>
      <w:r>
        <w:rPr>
          <w:rFonts w:eastAsia="仿宋_GB2312"/>
          <w:bCs/>
          <w:color w:val="000000" w:themeColor="text1"/>
          <w:sz w:val="32"/>
          <w:szCs w:val="32"/>
          <w14:textFill>
            <w14:solidFill>
              <w14:schemeClr w14:val="tx1"/>
            </w14:solidFill>
          </w14:textFill>
        </w:rPr>
        <w:t>引导企业</w:t>
      </w:r>
      <w:r>
        <w:rPr>
          <w:rFonts w:eastAsia="仿宋_GB2312"/>
          <w:color w:val="000000" w:themeColor="text1"/>
          <w:sz w:val="32"/>
          <w:szCs w:val="32"/>
          <w14:textFill>
            <w14:solidFill>
              <w14:schemeClr w14:val="tx1"/>
            </w14:solidFill>
          </w14:textFill>
        </w:rPr>
        <w:t>绿色化改造和</w:t>
      </w:r>
      <w:r>
        <w:rPr>
          <w:rFonts w:eastAsia="仿宋_GB2312"/>
          <w:bCs/>
          <w:color w:val="000000" w:themeColor="text1"/>
          <w:sz w:val="32"/>
          <w:szCs w:val="32"/>
          <w14:textFill>
            <w14:solidFill>
              <w14:schemeClr w14:val="tx1"/>
            </w14:solidFill>
          </w14:textFill>
        </w:rPr>
        <w:t>清洁生产，</w:t>
      </w:r>
      <w:r>
        <w:rPr>
          <w:rFonts w:eastAsia="仿宋_GB2312"/>
          <w:color w:val="000000" w:themeColor="text1"/>
          <w:sz w:val="32"/>
          <w:szCs w:val="32"/>
          <w14:textFill>
            <w14:solidFill>
              <w14:schemeClr w14:val="tx1"/>
            </w14:solidFill>
          </w14:textFill>
        </w:rPr>
        <w:t>建设一批绿色园区、绿色企业、绿色工厂，倡导低碳旅游、绿色流通；围绕煤成气、农产品深加工、健康产业等发展，构建产业循环链条，推进废弃物处理和资源化利用。到2025年，万元</w:t>
      </w:r>
      <w:r>
        <w:rPr>
          <w:rFonts w:hint="eastAsia" w:eastAsia="仿宋_GB2312"/>
          <w:color w:val="000000" w:themeColor="text1"/>
          <w:sz w:val="32"/>
          <w:szCs w:val="32"/>
          <w14:textFill>
            <w14:solidFill>
              <w14:schemeClr w14:val="tx1"/>
            </w14:solidFill>
          </w14:textFill>
        </w:rPr>
        <w:t>单位</w:t>
      </w:r>
      <w:r>
        <w:rPr>
          <w:rFonts w:eastAsia="仿宋_GB2312"/>
          <w:color w:val="000000" w:themeColor="text1"/>
          <w:sz w:val="32"/>
          <w:szCs w:val="32"/>
          <w14:textFill>
            <w14:solidFill>
              <w14:schemeClr w14:val="tx1"/>
            </w14:solidFill>
          </w14:textFill>
        </w:rPr>
        <w:t>GDP能耗、水耗实现“双下降”，重点行业节水技术、能效水平达到行业先进水平。</w:t>
      </w:r>
    </w:p>
    <w:p>
      <w:pPr>
        <w:pStyle w:val="9"/>
        <w:spacing w:after="0" w:line="600" w:lineRule="exact"/>
        <w:ind w:firstLine="643" w:firstLineChars="200"/>
        <w:rPr>
          <w:rFonts w:eastAsia="仿宋_GB2312"/>
          <w:bCs/>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倡导绿色生活方式。</w:t>
      </w:r>
      <w:r>
        <w:rPr>
          <w:rFonts w:eastAsia="仿宋_GB2312"/>
          <w:bCs/>
          <w:color w:val="000000" w:themeColor="text1"/>
          <w:sz w:val="32"/>
          <w:szCs w:val="32"/>
          <w14:textFill>
            <w14:solidFill>
              <w14:schemeClr w14:val="tx1"/>
            </w14:solidFill>
          </w14:textFill>
        </w:rPr>
        <w:t>开展生活方式绿色化全民行动，</w:t>
      </w:r>
      <w:r>
        <w:rPr>
          <w:rFonts w:eastAsia="仿宋_GB2312"/>
          <w:color w:val="000000" w:themeColor="text1"/>
          <w:sz w:val="32"/>
          <w:szCs w:val="32"/>
          <w14:textFill>
            <w14:solidFill>
              <w14:schemeClr w14:val="tx1"/>
            </w14:solidFill>
          </w14:textFill>
        </w:rPr>
        <w:t>推广简约适度、绿色低碳、文明健康的生活理念和生活方式，</w:t>
      </w:r>
      <w:r>
        <w:rPr>
          <w:rFonts w:eastAsia="仿宋_GB2312"/>
          <w:bCs/>
          <w:color w:val="000000" w:themeColor="text1"/>
          <w:sz w:val="32"/>
          <w:szCs w:val="32"/>
          <w14:textFill>
            <w14:solidFill>
              <w14:schemeClr w14:val="tx1"/>
            </w14:solidFill>
          </w14:textFill>
        </w:rPr>
        <w:t>培育绿色文化，</w:t>
      </w:r>
      <w:r>
        <w:rPr>
          <w:rFonts w:eastAsia="仿宋_GB2312"/>
          <w:color w:val="000000" w:themeColor="text1"/>
          <w:sz w:val="32"/>
          <w:szCs w:val="32"/>
          <w14:textFill>
            <w14:solidFill>
              <w14:schemeClr w14:val="tx1"/>
            </w14:solidFill>
          </w14:textFill>
        </w:rPr>
        <w:t>开展生态文明宣传，</w:t>
      </w:r>
      <w:r>
        <w:rPr>
          <w:rFonts w:eastAsia="仿宋_GB2312"/>
          <w:bCs/>
          <w:color w:val="000000" w:themeColor="text1"/>
          <w:sz w:val="32"/>
          <w:szCs w:val="32"/>
          <w14:textFill>
            <w14:solidFill>
              <w14:schemeClr w14:val="tx1"/>
            </w14:solidFill>
          </w14:textFill>
        </w:rPr>
        <w:t>营造全社会崇尚绿色生活的社会氛围。</w:t>
      </w:r>
      <w:r>
        <w:rPr>
          <w:rFonts w:eastAsia="仿宋_GB2312"/>
          <w:color w:val="000000" w:themeColor="text1"/>
          <w:sz w:val="32"/>
          <w:szCs w:val="32"/>
          <w14:textFill>
            <w14:solidFill>
              <w14:schemeClr w14:val="tx1"/>
            </w14:solidFill>
          </w14:textFill>
        </w:rPr>
        <w:t>大力倡导绿色消费，</w:t>
      </w:r>
      <w:r>
        <w:rPr>
          <w:rFonts w:eastAsia="仿宋_GB2312"/>
          <w:bCs/>
          <w:color w:val="000000" w:themeColor="text1"/>
          <w:sz w:val="32"/>
          <w:szCs w:val="32"/>
          <w14:textFill>
            <w14:solidFill>
              <w14:schemeClr w14:val="tx1"/>
            </w14:solidFill>
          </w14:textFill>
        </w:rPr>
        <w:t>落实“禁塑”要求，杜绝白色污染，引导消费者购买节能环保低碳产品，</w:t>
      </w:r>
      <w:r>
        <w:rPr>
          <w:rFonts w:eastAsia="仿宋_GB2312"/>
          <w:color w:val="000000" w:themeColor="text1"/>
          <w:sz w:val="32"/>
          <w:szCs w:val="32"/>
          <w14:textFill>
            <w14:solidFill>
              <w14:schemeClr w14:val="tx1"/>
            </w14:solidFill>
          </w14:textFill>
        </w:rPr>
        <w:t>拒绝“舌尖上的浪费”，</w:t>
      </w:r>
      <w:r>
        <w:rPr>
          <w:rFonts w:eastAsia="仿宋_GB2312"/>
          <w:bCs/>
          <w:color w:val="000000" w:themeColor="text1"/>
          <w:sz w:val="32"/>
          <w:szCs w:val="32"/>
          <w14:textFill>
            <w14:solidFill>
              <w14:schemeClr w14:val="tx1"/>
            </w14:solidFill>
          </w14:textFill>
        </w:rPr>
        <w:t>推广垃圾分类处理。发展绿色交通，大力推进公务用车、公交车辆、出租车等新购置车辆使用新能源汽车。发展绿色金融，探索能效贷款、绿色金融租赁、碳金融产品、节能减排收益权和排污权质押融资等，增加绿色金融服务供给。开展绿色示范创建，推进</w:t>
      </w:r>
      <w:r>
        <w:rPr>
          <w:rFonts w:eastAsia="仿宋_GB2312"/>
          <w:color w:val="000000" w:themeColor="text1"/>
          <w:sz w:val="32"/>
          <w:szCs w:val="32"/>
          <w14:textFill>
            <w14:solidFill>
              <w14:schemeClr w14:val="tx1"/>
            </w14:solidFill>
          </w14:textFill>
        </w:rPr>
        <w:t>绿色示范机关、</w:t>
      </w:r>
      <w:r>
        <w:rPr>
          <w:rFonts w:eastAsia="仿宋_GB2312"/>
          <w:bCs/>
          <w:color w:val="000000" w:themeColor="text1"/>
          <w:sz w:val="32"/>
          <w:szCs w:val="32"/>
          <w14:textFill>
            <w14:solidFill>
              <w14:schemeClr w14:val="tx1"/>
            </w14:solidFill>
          </w14:textFill>
        </w:rPr>
        <w:t xml:space="preserve">绿色建筑、绿色商场、绿色社区、绿色校园等创建。 </w:t>
      </w:r>
    </w:p>
    <w:p>
      <w:pPr>
        <w:pStyle w:val="9"/>
        <w:spacing w:after="0" w:line="600" w:lineRule="exact"/>
        <w:ind w:firstLine="643" w:firstLineChars="200"/>
        <w:rPr>
          <w:rFonts w:eastAsia="仿宋_GB2312"/>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积极建设低碳城市。</w:t>
      </w:r>
      <w:r>
        <w:rPr>
          <w:rFonts w:eastAsia="仿宋_GB2312"/>
          <w:bCs/>
          <w:color w:val="000000" w:themeColor="text1"/>
          <w:sz w:val="32"/>
          <w:szCs w:val="32"/>
          <w14:textFill>
            <w14:solidFill>
              <w14:schemeClr w14:val="tx1"/>
            </w14:solidFill>
          </w14:textFill>
        </w:rPr>
        <w:t>贯彻落实“碳达峰、碳中和”重大决策部署，</w:t>
      </w:r>
      <w:r>
        <w:rPr>
          <w:rFonts w:eastAsia="仿宋_GB2312"/>
          <w:color w:val="000000" w:themeColor="text1"/>
          <w:sz w:val="32"/>
          <w:szCs w:val="32"/>
          <w14:textFill>
            <w14:solidFill>
              <w14:schemeClr w14:val="tx1"/>
            </w14:solidFill>
          </w14:textFill>
        </w:rPr>
        <w:t>推进低碳农业、低碳制造、低碳旅游等发展，实施低碳企业创建、近零碳排放区示范、碳排放强度和排放总量“双控”行动，支持创建低碳景区、低碳园区、低碳社区。探索开发零碳公交卡、零碳加油卡、零碳购物卡等零碳产品，实现交通、居民生活等领域碳排放强度显著下降。</w:t>
      </w:r>
    </w:p>
    <w:bookmarkEnd w:id="127"/>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128" w:name="_Toc69556809"/>
      <w:r>
        <w:rPr>
          <w:rFonts w:hint="eastAsia"/>
          <w:color w:val="000000" w:themeColor="text1"/>
          <w:kern w:val="2"/>
          <w:sz w:val="32"/>
          <w:szCs w:val="32"/>
          <w:lang w:eastAsia="zh-CN"/>
          <w14:textFill>
            <w14:solidFill>
              <w14:schemeClr w14:val="tx1"/>
            </w14:solidFill>
          </w14:textFill>
        </w:rPr>
        <w:t>第四节  探索生态价值实现机制</w:t>
      </w:r>
      <w:bookmarkEnd w:id="128"/>
    </w:p>
    <w:p>
      <w:pPr>
        <w:pStyle w:val="9"/>
        <w:spacing w:after="0" w:line="600" w:lineRule="exact"/>
        <w:ind w:firstLine="643" w:firstLineChars="200"/>
        <w:rPr>
          <w:rFonts w:eastAsia="仿宋_GB2312"/>
          <w:bCs/>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完善生态保护长效机制。</w:t>
      </w:r>
      <w:r>
        <w:rPr>
          <w:rFonts w:eastAsia="仿宋_GB2312"/>
          <w:bCs/>
          <w:color w:val="000000" w:themeColor="text1"/>
          <w:sz w:val="32"/>
          <w:szCs w:val="32"/>
          <w14:textFill>
            <w14:solidFill>
              <w14:schemeClr w14:val="tx1"/>
            </w14:solidFill>
          </w14:textFill>
        </w:rPr>
        <w:t>健全自然资源资产产权制度，加强自然资源调查评价、监测和确权登记。落实碳排放权、排污权、用能权等环境资源有偿使用制度及生态环境损害赔偿制度，争取黄河流域横向生态补偿机制试点。完善购买式造林、资产化管护、生态效益补偿、资产性收益等体制机制，探索</w:t>
      </w:r>
      <w:r>
        <w:rPr>
          <w:rFonts w:eastAsia="仿宋_GB2312"/>
          <w:color w:val="000000" w:themeColor="text1"/>
          <w:sz w:val="32"/>
          <w:szCs w:val="32"/>
          <w14:textFill>
            <w14:solidFill>
              <w14:schemeClr w14:val="tx1"/>
            </w14:solidFill>
          </w14:textFill>
        </w:rPr>
        <w:t>水权交易、淤地坝改造成基本农田机制、农业生态环境保护机制、资源开发股份化机制等生态保护机制。</w:t>
      </w:r>
      <w:r>
        <w:rPr>
          <w:rFonts w:eastAsia="仿宋_GB2312"/>
          <w:bCs/>
          <w:color w:val="000000" w:themeColor="text1"/>
          <w:sz w:val="32"/>
          <w:szCs w:val="32"/>
          <w14:textFill>
            <w14:solidFill>
              <w14:schemeClr w14:val="tx1"/>
            </w14:solidFill>
          </w14:textFill>
        </w:rPr>
        <w:t>探索设立县级生态保护与修复专项奖补资金，推进生态修复治理。</w:t>
      </w:r>
    </w:p>
    <w:p>
      <w:pPr>
        <w:pStyle w:val="9"/>
        <w:spacing w:line="600" w:lineRule="exact"/>
        <w:ind w:firstLine="643" w:firstLineChars="200"/>
        <w:rPr>
          <w:rFonts w:eastAsia="仿宋_GB2312"/>
          <w:bCs/>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释放生态富民发展活力。</w:t>
      </w:r>
      <w:r>
        <w:rPr>
          <w:rFonts w:eastAsia="仿宋_GB2312"/>
          <w:bCs/>
          <w:color w:val="000000" w:themeColor="text1"/>
          <w:sz w:val="32"/>
          <w:szCs w:val="32"/>
          <w14:textFill>
            <w14:solidFill>
              <w14:schemeClr w14:val="tx1"/>
            </w14:solidFill>
          </w14:textFill>
        </w:rPr>
        <w:t>做好“生态+”“绿色+”文章，加快培育以家庭林场、股份制林场、林业专业合作社等为主的新型林业经营主体，鼓励集体林权流转，推进集体林地适度规模林地经营；大力发展林下经济，促进林下经济向规模化、产业化、集约化发展；支持建设一批林下经济示范基地，延伸发展林下产品采集加工、森林康养、森林研学、林业观光等林农、林旅融合新业态，开发具有大宁特色的森林食品、果品、药材等森林旅游商品</w:t>
      </w:r>
      <w:r>
        <w:rPr>
          <w:rFonts w:hint="eastAsia" w:eastAsia="仿宋_GB2312"/>
          <w:bCs/>
          <w:color w:val="000000" w:themeColor="text1"/>
          <w:sz w:val="32"/>
          <w:szCs w:val="32"/>
          <w14:textFill>
            <w14:solidFill>
              <w14:schemeClr w14:val="tx1"/>
            </w14:solidFill>
          </w14:textFill>
        </w:rPr>
        <w:t>。</w:t>
      </w:r>
    </w:p>
    <w:p>
      <w:pPr>
        <w:rPr>
          <w:rFonts w:eastAsia="仿宋_GB2312"/>
          <w:bCs/>
          <w:color w:val="000000" w:themeColor="text1"/>
          <w:sz w:val="32"/>
          <w:szCs w:val="32"/>
          <w14:textFill>
            <w14:solidFill>
              <w14:schemeClr w14:val="tx1"/>
            </w14:solidFill>
          </w14:textFill>
        </w:rPr>
      </w:pPr>
    </w:p>
    <w:p>
      <w:pPr>
        <w:pStyle w:val="2"/>
      </w:pPr>
    </w:p>
    <w:p>
      <w:pPr>
        <w:spacing w:before="156" w:beforeLines="50" w:after="156" w:afterLines="50" w:line="600" w:lineRule="exact"/>
        <w:jc w:val="center"/>
        <w:outlineLvl w:val="0"/>
        <w:rPr>
          <w:rStyle w:val="29"/>
          <w:rFonts w:ascii="黑体" w:hAnsi="黑体" w:eastAsia="黑体" w:cs="黑体"/>
          <w:bCs/>
          <w:color w:val="000000" w:themeColor="text1"/>
          <w:sz w:val="36"/>
          <w:szCs w:val="36"/>
          <w:u w:val="none"/>
          <w14:textFill>
            <w14:solidFill>
              <w14:schemeClr w14:val="tx1"/>
            </w14:solidFill>
          </w14:textFill>
        </w:rPr>
      </w:pPr>
      <w:bookmarkStart w:id="129" w:name="_Toc69556810"/>
      <w:bookmarkStart w:id="130" w:name="_Toc15682"/>
      <w:r>
        <w:rPr>
          <w:rStyle w:val="29"/>
          <w:rFonts w:hint="eastAsia" w:ascii="黑体" w:hAnsi="黑体" w:eastAsia="黑体" w:cs="黑体"/>
          <w:bCs/>
          <w:color w:val="000000" w:themeColor="text1"/>
          <w:sz w:val="36"/>
          <w:szCs w:val="36"/>
          <w:u w:val="none"/>
          <w14:textFill>
            <w14:solidFill>
              <w14:schemeClr w14:val="tx1"/>
            </w14:solidFill>
          </w14:textFill>
        </w:rPr>
        <w:t>第五章  实施民生优先战略，彰显高质量高速度发展</w:t>
      </w:r>
      <w:bookmarkEnd w:id="129"/>
    </w:p>
    <w:p>
      <w:pPr>
        <w:spacing w:before="156" w:beforeLines="50" w:after="156" w:afterLines="50" w:line="600" w:lineRule="exact"/>
        <w:jc w:val="center"/>
        <w:outlineLvl w:val="0"/>
        <w:rPr>
          <w:rStyle w:val="29"/>
          <w:rFonts w:ascii="黑体" w:hAnsi="黑体" w:eastAsia="黑体" w:cs="黑体"/>
          <w:bCs/>
          <w:color w:val="000000" w:themeColor="text1"/>
          <w:sz w:val="36"/>
          <w:szCs w:val="36"/>
          <w:u w:val="none"/>
          <w14:textFill>
            <w14:solidFill>
              <w14:schemeClr w14:val="tx1"/>
            </w14:solidFill>
          </w14:textFill>
        </w:rPr>
      </w:pPr>
      <w:bookmarkStart w:id="131" w:name="_Toc69556811"/>
      <w:r>
        <w:rPr>
          <w:rStyle w:val="29"/>
          <w:rFonts w:hint="eastAsia" w:ascii="黑体" w:hAnsi="黑体" w:eastAsia="黑体" w:cs="黑体"/>
          <w:bCs/>
          <w:color w:val="000000" w:themeColor="text1"/>
          <w:sz w:val="36"/>
          <w:szCs w:val="36"/>
          <w:u w:val="none"/>
          <w14:textFill>
            <w14:solidFill>
              <w14:schemeClr w14:val="tx1"/>
            </w14:solidFill>
          </w14:textFill>
        </w:rPr>
        <w:t>民生温度</w:t>
      </w:r>
      <w:bookmarkEnd w:id="131"/>
    </w:p>
    <w:p>
      <w:pPr>
        <w:spacing w:line="600" w:lineRule="exact"/>
        <w:ind w:firstLine="640" w:firstLineChars="200"/>
        <w:textAlignment w:val="center"/>
        <w:rPr>
          <w:rFonts w:eastAsia="仿宋_GB2312"/>
          <w:color w:val="000000" w:themeColor="text1"/>
          <w:sz w:val="32"/>
          <w14:textFill>
            <w14:solidFill>
              <w14:schemeClr w14:val="tx1"/>
            </w14:solidFill>
          </w14:textFill>
        </w:rPr>
      </w:pPr>
      <w:r>
        <w:rPr>
          <w:rFonts w:hint="eastAsia" w:eastAsia="仿宋_GB2312"/>
          <w:color w:val="000000" w:themeColor="text1"/>
          <w:sz w:val="32"/>
          <w14:textFill>
            <w14:solidFill>
              <w14:schemeClr w14:val="tx1"/>
            </w14:solidFill>
          </w14:textFill>
        </w:rPr>
        <w:t>坚持以人民为中心的发展思想，把增进人民福祉、促进人的全面发展作为出发点和落脚点，不断满足人民群众日益增长的美好生活需要，尽力而为、量力而行，健全基本公共服务体系，不断增强人民群众获得感、幸福感、安全感，促进人的全面发展和社会全面进步。</w:t>
      </w:r>
    </w:p>
    <w:p>
      <w:pPr>
        <w:keepNext/>
        <w:keepLines/>
        <w:widowControl/>
        <w:spacing w:before="156" w:beforeLines="50" w:after="156" w:afterLines="50" w:line="600" w:lineRule="exact"/>
        <w:jc w:val="center"/>
        <w:textAlignment w:val="center"/>
        <w:outlineLvl w:val="1"/>
        <w:rPr>
          <w:rFonts w:eastAsia="黑体"/>
          <w:color w:val="000000" w:themeColor="text1"/>
          <w:sz w:val="32"/>
          <w14:textFill>
            <w14:solidFill>
              <w14:schemeClr w14:val="tx1"/>
            </w14:solidFill>
          </w14:textFill>
        </w:rPr>
      </w:pPr>
      <w:bookmarkStart w:id="132" w:name="_Toc69556812"/>
      <w:r>
        <w:rPr>
          <w:rFonts w:hint="eastAsia" w:eastAsia="黑体"/>
          <w:color w:val="000000" w:themeColor="text1"/>
          <w:sz w:val="32"/>
          <w14:textFill>
            <w14:solidFill>
              <w14:schemeClr w14:val="tx1"/>
            </w14:solidFill>
          </w14:textFill>
        </w:rPr>
        <w:t>第一节  扩大就业促进增收</w:t>
      </w:r>
      <w:bookmarkEnd w:id="132"/>
    </w:p>
    <w:p>
      <w:pPr>
        <w:spacing w:line="600" w:lineRule="exact"/>
        <w:ind w:firstLine="643" w:firstLineChars="200"/>
        <w:textAlignment w:val="center"/>
        <w:rPr>
          <w:rFonts w:eastAsia="仿宋_GB2312"/>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千方百计稳定和扩大就业。</w:t>
      </w:r>
      <w:r>
        <w:rPr>
          <w:rFonts w:eastAsia="仿宋_GB2312"/>
          <w:color w:val="000000" w:themeColor="text1"/>
          <w:sz w:val="32"/>
          <w14:textFill>
            <w14:solidFill>
              <w14:schemeClr w14:val="tx1"/>
            </w14:solidFill>
          </w14:textFill>
        </w:rPr>
        <w:t>坚持经济发展就业导向，全面落实各项就业政策。多渠道拓展就地就近就业，充分发挥重大工程建设、以工代赈、产业集聚区等吸纳就业作用，扶持发展扶贫车间，培育社区工厂、就业驿站等载体，进一步挖掘家政服务、养老托育、乡村旅游等就业潜力，开展传统手工艺制作、农产品加工等，引导劳动力就地就近转移就业。鼓励灵活就业，支持并规范发展电商、微商、代购、视频主播、网络营销、夜间经济等新就业形态。鼓励创业带动就业，加强返乡入乡创业园、创业基地等载体建设，建设返乡入乡创业“一站式”服务平台，支持农民工、大学生、退役军人等人员返乡入乡创业。到2025年，城镇调查失业率控制在5.5%以内。</w:t>
      </w:r>
    </w:p>
    <w:p>
      <w:pPr>
        <w:spacing w:line="600" w:lineRule="exact"/>
        <w:ind w:firstLine="643" w:firstLineChars="200"/>
        <w:textAlignment w:val="center"/>
        <w:rPr>
          <w:rFonts w:eastAsia="仿宋_GB2312"/>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推进“人人持证、技能社会”提质增效。</w:t>
      </w:r>
      <w:r>
        <w:rPr>
          <w:rFonts w:eastAsia="仿宋_GB2312"/>
          <w:color w:val="000000" w:themeColor="text1"/>
          <w:sz w:val="32"/>
          <w14:textFill>
            <w14:solidFill>
              <w14:schemeClr w14:val="tx1"/>
            </w14:solidFill>
          </w14:textFill>
        </w:rPr>
        <w:t>加快构建“全劳动周期、全工种门类”职业技能培训体系，实施大宁县“全民技能提升工程”，开展多层次、多类型技能培训，推动结构性技能人才供需匹配。将建档立卡贫困劳动力、易地搬迁农村劳动力作为职业培训重点对象，着力提升贫困劳动力就业技能。大力推行终身职业技能培训制度，叫响“大宁技工”特色劳务品牌，引导多种类型劳务品牌发展。到2025年，从业人员持证率达到50%以上，全社会劳动力持证率达到25%以上。</w:t>
      </w:r>
    </w:p>
    <w:p>
      <w:pPr>
        <w:spacing w:line="600" w:lineRule="exact"/>
        <w:ind w:firstLine="643" w:firstLineChars="200"/>
        <w:textAlignment w:val="center"/>
        <w:rPr>
          <w:rFonts w:eastAsia="仿宋_GB2312"/>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全力保障重点人群就业。</w:t>
      </w:r>
      <w:r>
        <w:rPr>
          <w:rFonts w:eastAsia="仿宋_GB2312"/>
          <w:color w:val="000000" w:themeColor="text1"/>
          <w:sz w:val="32"/>
          <w14:textFill>
            <w14:solidFill>
              <w14:schemeClr w14:val="tx1"/>
            </w14:solidFill>
          </w14:textFill>
        </w:rPr>
        <w:t>针对农民工、失业人员、高校毕业生、退役军人、就业困难人员等群体分类指导、因人施策，开展重点群体培训、就业指导和专场招聘会，增强职业适应能力。促进农村劳动力转移就业，提升劳务输出组织化、专业化水平。统筹实施高校毕业生就业促进和创业引领计划，参与实施高校毕业生基层培养计划。完善退役军人定向就业培训方式，多渠道促进退役军人就业。实施再就业帮扶行动，规范公益性岗位开发和管理，确保“零就业家庭”动态清零。</w:t>
      </w:r>
    </w:p>
    <w:p>
      <w:pPr>
        <w:spacing w:line="600" w:lineRule="exact"/>
        <w:ind w:firstLine="643" w:firstLineChars="200"/>
        <w:rPr>
          <w:rFonts w:eastAsia="仿宋_GB2312"/>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健全覆盖城乡的就业公共服务体系。</w:t>
      </w:r>
      <w:r>
        <w:rPr>
          <w:rFonts w:eastAsia="仿宋_GB2312"/>
          <w:color w:val="000000" w:themeColor="text1"/>
          <w:sz w:val="32"/>
          <w14:textFill>
            <w14:solidFill>
              <w14:schemeClr w14:val="tx1"/>
            </w14:solidFill>
          </w14:textFill>
        </w:rPr>
        <w:t>加强基层公共就业创业服务平台建设，免费提供政策咨询、职业介绍、用工指导等服务。全面开展农村劳动力普查和“建档立卡”，在太原、临汾等地设立“大宁技工”服务站，大规模开展免费职业技能培训。健全就业需求调查和失业监测预警机制，防止出现大规模失业。健全完善劳动关系协调机制和矛盾调处机制，建立“互联网+调解”在线调解劳动争议服务平台，提升劳动人事争议处理效能和劳动保障监察执法能力，构建和谐劳动关系。</w:t>
      </w:r>
    </w:p>
    <w:p>
      <w:pPr>
        <w:spacing w:line="600" w:lineRule="exact"/>
        <w:ind w:firstLine="643" w:firstLineChars="200"/>
        <w:rPr>
          <w:rFonts w:eastAsia="仿宋_GB2312"/>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提高居民收入水平。</w:t>
      </w:r>
      <w:r>
        <w:rPr>
          <w:rFonts w:eastAsia="仿宋_GB2312"/>
          <w:color w:val="000000" w:themeColor="text1"/>
          <w:sz w:val="32"/>
          <w14:textFill>
            <w14:solidFill>
              <w14:schemeClr w14:val="tx1"/>
            </w14:solidFill>
          </w14:textFill>
        </w:rPr>
        <w:t>坚持居民收入增长和经济增长基本同步、劳动报酬提高和劳动生产率提高基本同步，不断深化工资收入分配制度改革，完善企业、机关事业单位工资决定和正常增长机制。完善按要素分配政策制度，提高低收入群体要素收入。以高校和职业院校毕业生、技能型劳动者、农民工等为重点，扩大中等收入群体。优化收入分配结构，合理调节高收入群体收入，努力缩小城乡、区域、行业收入分配差距。</w:t>
      </w:r>
    </w:p>
    <w:p>
      <w:pPr>
        <w:keepNext/>
        <w:keepLines/>
        <w:widowControl/>
        <w:spacing w:before="156" w:beforeLines="50" w:after="156" w:afterLines="50" w:line="600" w:lineRule="exact"/>
        <w:jc w:val="center"/>
        <w:textAlignment w:val="center"/>
        <w:outlineLvl w:val="1"/>
        <w:rPr>
          <w:rFonts w:eastAsia="黑体"/>
          <w:color w:val="000000" w:themeColor="text1"/>
          <w:sz w:val="32"/>
          <w14:textFill>
            <w14:solidFill>
              <w14:schemeClr w14:val="tx1"/>
            </w14:solidFill>
          </w14:textFill>
        </w:rPr>
      </w:pPr>
      <w:bookmarkStart w:id="133" w:name="_Toc69556813"/>
      <w:r>
        <w:rPr>
          <w:rFonts w:hint="eastAsia" w:eastAsia="黑体"/>
          <w:color w:val="000000" w:themeColor="text1"/>
          <w:sz w:val="32"/>
          <w14:textFill>
            <w14:solidFill>
              <w14:schemeClr w14:val="tx1"/>
            </w14:solidFill>
          </w14:textFill>
        </w:rPr>
        <w:t>第二节  办好人民满意的教育</w:t>
      </w:r>
      <w:bookmarkEnd w:id="133"/>
    </w:p>
    <w:p>
      <w:pPr>
        <w:spacing w:line="597" w:lineRule="exact"/>
        <w:ind w:firstLine="643"/>
        <w:rPr>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优化整合教育资源。</w:t>
      </w:r>
      <w:r>
        <w:rPr>
          <w:rFonts w:eastAsia="仿宋_GB2312"/>
          <w:color w:val="000000" w:themeColor="text1"/>
          <w:sz w:val="32"/>
          <w14:textFill>
            <w14:solidFill>
              <w14:schemeClr w14:val="tx1"/>
            </w14:solidFill>
          </w14:textFill>
        </w:rPr>
        <w:t>扩大普惠性学前教育资源，普惠性幼儿园覆盖率达到85％以上。优化义务教育学校布局，坚持</w:t>
      </w:r>
      <w:r>
        <w:rPr>
          <w:color w:val="000000" w:themeColor="text1"/>
          <w:sz w:val="32"/>
          <w14:textFill>
            <w14:solidFill>
              <w14:schemeClr w14:val="tx1"/>
            </w14:solidFill>
          </w14:textFill>
        </w:rPr>
        <w:t>“</w:t>
      </w:r>
      <w:r>
        <w:rPr>
          <w:rFonts w:eastAsia="仿宋_GB2312"/>
          <w:color w:val="000000" w:themeColor="text1"/>
          <w:sz w:val="32"/>
          <w14:textFill>
            <w14:solidFill>
              <w14:schemeClr w14:val="tx1"/>
            </w14:solidFill>
          </w14:textFill>
        </w:rPr>
        <w:t>就近就便服从就优”原则，</w:t>
      </w:r>
      <w:r>
        <w:rPr>
          <w:rFonts w:eastAsia="仿宋_GB2312"/>
          <w:color w:val="000000" w:themeColor="text1"/>
          <w:sz w:val="32"/>
          <w:lang w:val="en"/>
          <w14:textFill>
            <w14:solidFill>
              <w14:schemeClr w14:val="tx1"/>
            </w14:solidFill>
          </w14:textFill>
        </w:rPr>
        <w:t>实施大宁县第二中学（原大宁县昕水中学）实验综合楼建设、曲峨镇道教中心小学教学楼新建项目，</w:t>
      </w:r>
      <w:r>
        <w:rPr>
          <w:rFonts w:eastAsia="仿宋_GB2312"/>
          <w:color w:val="000000" w:themeColor="text1"/>
          <w:sz w:val="32"/>
          <w14:textFill>
            <w14:solidFill>
              <w14:schemeClr w14:val="tx1"/>
            </w14:solidFill>
          </w14:textFill>
        </w:rPr>
        <w:t>推动“小学向乡镇集聚、中学向县城集中”，每个乡镇保留一所中心小学。着力提升学校的办学条件，实施</w:t>
      </w:r>
      <w:r>
        <w:rPr>
          <w:rFonts w:eastAsia="仿宋_GB2312"/>
          <w:color w:val="000000" w:themeColor="text1"/>
          <w:sz w:val="32"/>
          <w:lang w:val="en"/>
          <w14:textFill>
            <w14:solidFill>
              <w14:schemeClr w14:val="tx1"/>
            </w14:solidFill>
          </w14:textFill>
        </w:rPr>
        <w:t>大宁县中小学厕所改造项目（第二批），加强教师周转宿舍建设，</w:t>
      </w:r>
      <w:r>
        <w:rPr>
          <w:rFonts w:eastAsia="仿宋_GB2312"/>
          <w:color w:val="000000" w:themeColor="text1"/>
          <w:sz w:val="32"/>
          <w14:textFill>
            <w14:solidFill>
              <w14:schemeClr w14:val="tx1"/>
            </w14:solidFill>
          </w14:textFill>
        </w:rPr>
        <w:t>改善乡镇寄宿制学校条件。</w:t>
      </w:r>
    </w:p>
    <w:p>
      <w:pPr>
        <w:spacing w:line="597" w:lineRule="exact"/>
        <w:ind w:firstLine="643"/>
        <w:rPr>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推进基本公共教育均等化。</w:t>
      </w:r>
      <w:r>
        <w:rPr>
          <w:rFonts w:eastAsia="仿宋_GB2312"/>
          <w:b/>
          <w:color w:val="000000" w:themeColor="text1"/>
          <w:sz w:val="32"/>
          <w14:textFill>
            <w14:solidFill>
              <w14:schemeClr w14:val="tx1"/>
            </w14:solidFill>
          </w14:textFill>
        </w:rPr>
        <w:t>统筹推进学前教育普惠规范发展，</w:t>
      </w:r>
      <w:r>
        <w:rPr>
          <w:rFonts w:eastAsia="仿宋_GB2312"/>
          <w:color w:val="000000" w:themeColor="text1"/>
          <w:sz w:val="32"/>
          <w14:textFill>
            <w14:solidFill>
              <w14:schemeClr w14:val="tx1"/>
            </w14:solidFill>
          </w14:textFill>
        </w:rPr>
        <w:t>大力发展公办幼儿园，健全学前教育保障机制，落实公办园生均公用经费标准；开展骨干教师培训或园长岗位培训，提高保教质量，到2</w:t>
      </w:r>
      <w:r>
        <w:rPr>
          <w:color w:val="000000" w:themeColor="text1"/>
          <w:sz w:val="32"/>
          <w14:textFill>
            <w14:solidFill>
              <w14:schemeClr w14:val="tx1"/>
            </w14:solidFill>
          </w14:textFill>
        </w:rPr>
        <w:t>025</w:t>
      </w:r>
      <w:r>
        <w:rPr>
          <w:rFonts w:eastAsia="仿宋_GB2312"/>
          <w:color w:val="000000" w:themeColor="text1"/>
          <w:sz w:val="32"/>
          <w14:textFill>
            <w14:solidFill>
              <w14:schemeClr w14:val="tx1"/>
            </w14:solidFill>
          </w14:textFill>
        </w:rPr>
        <w:t>年，学前三年教育毛入园率达到99.3％以上。</w:t>
      </w:r>
      <w:r>
        <w:rPr>
          <w:rFonts w:eastAsia="仿宋_GB2312"/>
          <w:b/>
          <w:color w:val="000000" w:themeColor="text1"/>
          <w:sz w:val="32"/>
          <w14:textFill>
            <w14:solidFill>
              <w14:schemeClr w14:val="tx1"/>
            </w14:solidFill>
          </w14:textFill>
        </w:rPr>
        <w:t>持续推动义务教育优质均衡发展，</w:t>
      </w:r>
      <w:r>
        <w:rPr>
          <w:rFonts w:eastAsia="仿宋_GB2312"/>
          <w:color w:val="000000" w:themeColor="text1"/>
          <w:sz w:val="32"/>
          <w14:textFill>
            <w14:solidFill>
              <w14:schemeClr w14:val="tx1"/>
            </w14:solidFill>
          </w14:textFill>
        </w:rPr>
        <w:t>巩固义务教育基本均衡成果，加快城镇学校扩容增位，切实解决进城务工人员子女平等接受义务教育问题，保障农业转移人口随迁子女平等享有基本公共教育服务，义务教育巩固率达到9</w:t>
      </w:r>
      <w:r>
        <w:rPr>
          <w:color w:val="000000" w:themeColor="text1"/>
          <w:sz w:val="32"/>
          <w14:textFill>
            <w14:solidFill>
              <w14:schemeClr w14:val="tx1"/>
            </w14:solidFill>
          </w14:textFill>
        </w:rPr>
        <w:t>9.7%</w:t>
      </w:r>
      <w:r>
        <w:rPr>
          <w:rFonts w:eastAsia="仿宋_GB2312"/>
          <w:color w:val="000000" w:themeColor="text1"/>
          <w:sz w:val="32"/>
          <w14:textFill>
            <w14:solidFill>
              <w14:schemeClr w14:val="tx1"/>
            </w14:solidFill>
          </w14:textFill>
        </w:rPr>
        <w:t>以上。</w:t>
      </w:r>
      <w:r>
        <w:rPr>
          <w:rFonts w:eastAsia="仿宋_GB2312"/>
          <w:b/>
          <w:color w:val="000000" w:themeColor="text1"/>
          <w:sz w:val="32"/>
          <w14:textFill>
            <w14:solidFill>
              <w14:schemeClr w14:val="tx1"/>
            </w14:solidFill>
          </w14:textFill>
        </w:rPr>
        <w:t>加快推进普通高中提质发展，</w:t>
      </w:r>
      <w:r>
        <w:rPr>
          <w:rFonts w:eastAsia="仿宋_GB2312"/>
          <w:color w:val="000000" w:themeColor="text1"/>
          <w:sz w:val="32"/>
          <w14:textFill>
            <w14:solidFill>
              <w14:schemeClr w14:val="tx1"/>
            </w14:solidFill>
          </w14:textFill>
        </w:rPr>
        <w:t>巩固提升高中阶段教育普及水平，深化大宁一中与襄汾高中教育集团化办学模式，探索普通高中特色办学、多样化发展途径，建设、办强一所公办普通高中，高中阶段教育毛入学率提高到92％以上。</w:t>
      </w:r>
    </w:p>
    <w:p>
      <w:pPr>
        <w:spacing w:line="597" w:lineRule="exact"/>
        <w:ind w:firstLine="643"/>
        <w:rPr>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大力推动职业教育多元发展。</w:t>
      </w:r>
      <w:r>
        <w:rPr>
          <w:rFonts w:eastAsia="仿宋_GB2312"/>
          <w:color w:val="000000" w:themeColor="text1"/>
          <w:sz w:val="32"/>
          <w14:textFill>
            <w14:solidFill>
              <w14:schemeClr w14:val="tx1"/>
            </w14:solidFill>
          </w14:textFill>
        </w:rPr>
        <w:t>突出职业技术（技工）教育，深入推进改革创新，推行</w:t>
      </w:r>
      <w:r>
        <w:rPr>
          <w:color w:val="000000" w:themeColor="text1"/>
          <w:sz w:val="32"/>
          <w14:textFill>
            <w14:solidFill>
              <w14:schemeClr w14:val="tx1"/>
            </w14:solidFill>
          </w14:textFill>
        </w:rPr>
        <w:t>“</w:t>
      </w:r>
      <w:r>
        <w:rPr>
          <w:rFonts w:eastAsia="仿宋_GB2312"/>
          <w:color w:val="000000" w:themeColor="text1"/>
          <w:sz w:val="32"/>
          <w14:textFill>
            <w14:solidFill>
              <w14:schemeClr w14:val="tx1"/>
            </w14:solidFill>
          </w14:textFill>
        </w:rPr>
        <w:t>学历证书+职业技能等级证书”制度，大力培养技术技能人才。创新办学模式，围绕县域经济发展及就业方向，优化职业教育专业设置，深化产教融合、校企合作，建成1所高质量职业技术教育学校。落实与临汾职业技术学院</w:t>
      </w:r>
      <w:r>
        <w:rPr>
          <w:color w:val="000000" w:themeColor="text1"/>
          <w:sz w:val="32"/>
          <w14:textFill>
            <w14:solidFill>
              <w14:schemeClr w14:val="tx1"/>
            </w14:solidFill>
          </w14:textFill>
        </w:rPr>
        <w:t>“3+2”</w:t>
      </w:r>
      <w:r>
        <w:rPr>
          <w:rFonts w:eastAsia="仿宋_GB2312"/>
          <w:color w:val="000000" w:themeColor="text1"/>
          <w:sz w:val="32"/>
          <w14:textFill>
            <w14:solidFill>
              <w14:schemeClr w14:val="tx1"/>
            </w14:solidFill>
          </w14:textFill>
        </w:rPr>
        <w:t>专科教育，全面融入“产业+企业+平台+高校+人才+政策</w:t>
      </w:r>
      <w:r>
        <w:rPr>
          <w:color w:val="000000" w:themeColor="text1"/>
          <w:sz w:val="32"/>
          <w14:textFill>
            <w14:solidFill>
              <w14:schemeClr w14:val="tx1"/>
            </w14:solidFill>
          </w14:textFill>
        </w:rPr>
        <w:t>”</w:t>
      </w:r>
      <w:r>
        <w:rPr>
          <w:rFonts w:eastAsia="仿宋_GB2312"/>
          <w:color w:val="000000" w:themeColor="text1"/>
          <w:sz w:val="32"/>
          <w14:textFill>
            <w14:solidFill>
              <w14:schemeClr w14:val="tx1"/>
            </w14:solidFill>
          </w14:textFill>
        </w:rPr>
        <w:t>的县域创新体系。</w:t>
      </w:r>
    </w:p>
    <w:p>
      <w:pPr>
        <w:spacing w:line="600" w:lineRule="exact"/>
        <w:ind w:firstLine="643"/>
        <w:textAlignment w:val="center"/>
        <w:rPr>
          <w:rFonts w:eastAsia="仿宋_GB2312"/>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统筹发展其他各类教育。</w:t>
      </w:r>
      <w:r>
        <w:rPr>
          <w:rFonts w:eastAsia="仿宋_GB2312"/>
          <w:color w:val="000000" w:themeColor="text1"/>
          <w:sz w:val="32"/>
          <w14:textFill>
            <w14:solidFill>
              <w14:schemeClr w14:val="tx1"/>
            </w14:solidFill>
          </w14:textFill>
        </w:rPr>
        <w:t>支持和规范发展民办教育，加快发展继续教育、成人教育、老年教育，建立健全社区教育网络，基本形成成人中高等学历教育、职业技能培训、社区教育和市民终身学习的终身教育体系，建设学习型社会。加强残疾儿童少年接受义务教育就学保障，力争新建1所高标准的特殊教育学校。到2025年，实现继续教育参与率大幅提升，从业人员继续教育年参与率达到90%以上。</w:t>
      </w:r>
    </w:p>
    <w:p>
      <w:pPr>
        <w:spacing w:line="600" w:lineRule="exact"/>
        <w:ind w:firstLine="643"/>
        <w:textAlignment w:val="center"/>
        <w:rPr>
          <w:rFonts w:eastAsia="仿宋_GB2312"/>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深化教育教学改革。</w:t>
      </w:r>
      <w:r>
        <w:rPr>
          <w:rFonts w:eastAsia="仿宋_GB2312"/>
          <w:color w:val="000000" w:themeColor="text1"/>
          <w:sz w:val="32"/>
          <w14:textFill>
            <w14:solidFill>
              <w14:schemeClr w14:val="tx1"/>
            </w14:solidFill>
          </w14:textFill>
        </w:rPr>
        <w:t>全面发展素质教育，推进“五育并举”，完善德育体系，推进校园文化建设，创建“书香校园”，深化体教融合，开展多种形式的劳动教育和劳动实践，打造一批以课程建设、教师专业发展、德育、艺术、体育等为特色的学校，培养德智体美劳全面发展的社会主义建设者和接班人。深化义务教育课程改革，推进普通高中育人方式改革。制定以推进素质教育为导向的中小学教育教学质量评价体系。完善教育督导体制机制。构建覆盖城乡的家庭教育指导服务体系，健全学校家庭社会协同育人机制，加快形成全员育人、全过程育人、全方位育人格局。</w:t>
      </w:r>
    </w:p>
    <w:p>
      <w:pPr>
        <w:spacing w:line="597" w:lineRule="exact"/>
        <w:ind w:firstLine="643"/>
        <w:rPr>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大力推进教育信息化。</w:t>
      </w:r>
      <w:r>
        <w:rPr>
          <w:rFonts w:eastAsia="仿宋_GB2312"/>
          <w:color w:val="000000" w:themeColor="text1"/>
          <w:sz w:val="32"/>
          <w14:textFill>
            <w14:solidFill>
              <w14:schemeClr w14:val="tx1"/>
            </w14:solidFill>
          </w14:textFill>
        </w:rPr>
        <w:t>加快校园智慧网教育基础设施建设，试点推进5G进校园，推进智能化学习终端的普及应用，实现中小学智慧校园全覆盖。大力发展“互联网+”教育，加强与名校、名师共享优质教育资源，共建远程课堂、在线课堂，加强优质教育资源开发与应用，构建教育管理信息系统。推动“互联网+”教育向农村延伸，形成“课堂用、经常用、普遍用”的信息化教育新常态。推进信息技术与教学深度融合，深化“三个课堂”应用。</w:t>
      </w:r>
    </w:p>
    <w:p>
      <w:pPr>
        <w:spacing w:line="597" w:lineRule="exact"/>
        <w:ind w:firstLine="643"/>
        <w:rPr>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建设高素质专业化教师队伍。</w:t>
      </w:r>
      <w:r>
        <w:rPr>
          <w:rFonts w:eastAsia="仿宋_GB2312"/>
          <w:color w:val="000000" w:themeColor="text1"/>
          <w:sz w:val="32"/>
          <w14:textFill>
            <w14:solidFill>
              <w14:schemeClr w14:val="tx1"/>
            </w14:solidFill>
          </w14:textFill>
        </w:rPr>
        <w:t>多渠道壮大教师队伍，增加公办幼儿园专业教师数量和质量，着力补充音、体、美、信息技术等专职教师，精准引进教育急需紧缺的教育人才。深化中小学、幼儿园教师管理综合改革，推进义务教育教师“县管校聘”管理改革，统筹教师编制配置和城乡交流，创新学校管人用人机制。建立高水平现代教师培养机制，加强乡村教师队伍建设，持续推进教师成长计划，实施“双名工程”，进一步加强师德师风建设，每年表彰一批师德标兵，提升教师教书育人能力素质。</w:t>
      </w:r>
    </w:p>
    <w:p>
      <w:pPr>
        <w:keepNext/>
        <w:keepLines/>
        <w:widowControl/>
        <w:spacing w:before="156" w:beforeLines="50" w:after="156" w:afterLines="50" w:line="600" w:lineRule="exact"/>
        <w:jc w:val="center"/>
        <w:textAlignment w:val="center"/>
        <w:outlineLvl w:val="1"/>
        <w:rPr>
          <w:rFonts w:eastAsia="黑体"/>
          <w:color w:val="000000" w:themeColor="text1"/>
          <w:sz w:val="32"/>
          <w14:textFill>
            <w14:solidFill>
              <w14:schemeClr w14:val="tx1"/>
            </w14:solidFill>
          </w14:textFill>
        </w:rPr>
      </w:pPr>
      <w:bookmarkStart w:id="134" w:name="_Toc69556814"/>
      <w:r>
        <w:rPr>
          <w:rFonts w:eastAsia="黑体"/>
          <w:color w:val="000000" w:themeColor="text1"/>
          <w:sz w:val="32"/>
          <w14:textFill>
            <w14:solidFill>
              <w14:schemeClr w14:val="tx1"/>
            </w14:solidFill>
          </w14:textFill>
        </w:rPr>
        <w:t>第三节  全面建设“健康大宁”</w:t>
      </w:r>
      <w:bookmarkEnd w:id="134"/>
    </w:p>
    <w:p>
      <w:pPr>
        <w:keepNext/>
        <w:keepLines/>
        <w:widowControl/>
        <w:spacing w:line="600" w:lineRule="exact"/>
        <w:ind w:firstLine="643"/>
        <w:textAlignment w:val="center"/>
        <w:outlineLvl w:val="2"/>
        <w:rPr>
          <w:rFonts w:eastAsia="楷体_GB2312"/>
          <w:b/>
          <w:color w:val="000000" w:themeColor="text1"/>
          <w:sz w:val="32"/>
          <w14:textFill>
            <w14:solidFill>
              <w14:schemeClr w14:val="tx1"/>
            </w14:solidFill>
          </w14:textFill>
        </w:rPr>
      </w:pPr>
      <w:bookmarkStart w:id="135" w:name="_Toc3124"/>
      <w:bookmarkStart w:id="136" w:name="_Toc69556815"/>
      <w:bookmarkStart w:id="137" w:name="_Toc5558"/>
      <w:bookmarkStart w:id="138" w:name="_Toc28819"/>
      <w:bookmarkStart w:id="139" w:name="_Toc4459"/>
      <w:bookmarkStart w:id="140" w:name="_Toc12575"/>
      <w:bookmarkStart w:id="141" w:name="_Toc10526"/>
      <w:r>
        <w:rPr>
          <w:rFonts w:hint="eastAsia" w:eastAsia="楷体_GB2312"/>
          <w:b/>
          <w:color w:val="000000" w:themeColor="text1"/>
          <w:sz w:val="32"/>
          <w14:textFill>
            <w14:solidFill>
              <w14:schemeClr w14:val="tx1"/>
            </w14:solidFill>
          </w14:textFill>
        </w:rPr>
        <w:t>一、完善公共卫生服务体系</w:t>
      </w:r>
      <w:bookmarkEnd w:id="135"/>
      <w:bookmarkEnd w:id="136"/>
      <w:bookmarkEnd w:id="137"/>
      <w:bookmarkEnd w:id="138"/>
      <w:bookmarkEnd w:id="139"/>
      <w:bookmarkEnd w:id="140"/>
      <w:bookmarkEnd w:id="141"/>
    </w:p>
    <w:p>
      <w:pPr>
        <w:spacing w:line="600" w:lineRule="atLeast"/>
        <w:ind w:firstLine="643" w:firstLineChars="200"/>
        <w:rPr>
          <w:rFonts w:eastAsia="仿宋_GB2312"/>
          <w:color w:val="000000" w:themeColor="text1"/>
          <w:sz w:val="32"/>
          <w14:textFill>
            <w14:solidFill>
              <w14:schemeClr w14:val="tx1"/>
            </w14:solidFill>
          </w14:textFill>
        </w:rPr>
      </w:pPr>
      <w:r>
        <w:rPr>
          <w:rFonts w:eastAsia="仿宋_GB2312"/>
          <w:b/>
          <w:color w:val="000000" w:themeColor="text1"/>
          <w:sz w:val="32"/>
          <w14:textFill>
            <w14:solidFill>
              <w14:schemeClr w14:val="tx1"/>
            </w14:solidFill>
          </w14:textFill>
        </w:rPr>
        <w:t>推进“健康大宁”建设。</w:t>
      </w:r>
      <w:r>
        <w:rPr>
          <w:rFonts w:eastAsia="仿宋_GB2312"/>
          <w:color w:val="000000" w:themeColor="text1"/>
          <w:sz w:val="32"/>
          <w14:textFill>
            <w14:solidFill>
              <w14:schemeClr w14:val="tx1"/>
            </w14:solidFill>
          </w14:textFill>
        </w:rPr>
        <w:t>实施健康大宁行动，建立全面覆盖、分工明确、功能完善、运转高效的健康促进与教育体系，深入开展全民健康素养促进行动。健全社会心理健康服务体系，加强心理健康规范化管理和科普教育。加强精神卫生防治体系建设，强化重性精神疾病救治管理报告。继续实施好基本公共卫生服务项目，加强职业健康工作，全面提升妇女儿童健康水平。广泛开展爱国卫生运动，全面推进国家卫生城镇创建，到2025年，创建2个国家卫生乡镇、3个省级卫生乡镇、45个省级卫生示范村，成功创建国家卫生县城。</w:t>
      </w:r>
    </w:p>
    <w:p>
      <w:pPr>
        <w:spacing w:line="600" w:lineRule="atLeast"/>
        <w:ind w:firstLine="643" w:firstLineChars="200"/>
        <w:textAlignment w:val="center"/>
        <w:rPr>
          <w:rFonts w:eastAsia="仿宋_GB2312"/>
          <w:color w:val="000000" w:themeColor="text1"/>
          <w:sz w:val="32"/>
          <w14:textFill>
            <w14:solidFill>
              <w14:schemeClr w14:val="tx1"/>
            </w14:solidFill>
          </w14:textFill>
        </w:rPr>
      </w:pPr>
      <w:r>
        <w:rPr>
          <w:rFonts w:eastAsia="仿宋_GB2312"/>
          <w:b/>
          <w:color w:val="000000" w:themeColor="text1"/>
          <w:sz w:val="32"/>
          <w14:textFill>
            <w14:solidFill>
              <w14:schemeClr w14:val="tx1"/>
            </w14:solidFill>
          </w14:textFill>
        </w:rPr>
        <w:t>完善疾病预防控制体系。</w:t>
      </w:r>
      <w:r>
        <w:rPr>
          <w:rFonts w:eastAsia="仿宋_GB2312"/>
          <w:color w:val="000000" w:themeColor="text1"/>
          <w:sz w:val="32"/>
          <w14:textFill>
            <w14:solidFill>
              <w14:schemeClr w14:val="tx1"/>
            </w14:solidFill>
          </w14:textFill>
        </w:rPr>
        <w:t>落实扩大免疫规划政策，加强慢性非传染性疾病预防控制工作，推进慢性病综合防控示范区建设。健全传染病监测系统，完善传染病监测网络和预警能力（体系）建设，进一步落实国家致病菌识别网建设；完善重大传染病实验室建设，积极落实传染病实验室网络建设，提高法定传染病报告率。创新医防协同机制，加强重大疾病联防联控，全面落实医疗卫生机构的公共卫生职责，健全防治结合、联防联控、群防群治工作机制，提高重大疾病筛查率和规范治疗率。</w:t>
      </w:r>
    </w:p>
    <w:p>
      <w:pPr>
        <w:spacing w:line="600" w:lineRule="atLeast"/>
        <w:ind w:firstLine="643" w:firstLineChars="200"/>
        <w:textAlignment w:val="center"/>
        <w:rPr>
          <w:rFonts w:eastAsia="仿宋_GB2312"/>
          <w:color w:val="000000" w:themeColor="text1"/>
          <w:sz w:val="32"/>
          <w14:textFill>
            <w14:solidFill>
              <w14:schemeClr w14:val="tx1"/>
            </w14:solidFill>
          </w14:textFill>
        </w:rPr>
      </w:pPr>
      <w:r>
        <w:rPr>
          <w:rFonts w:eastAsia="仿宋_GB2312"/>
          <w:b/>
          <w:color w:val="000000" w:themeColor="text1"/>
          <w:sz w:val="32"/>
          <w14:textFill>
            <w14:solidFill>
              <w14:schemeClr w14:val="tx1"/>
            </w14:solidFill>
          </w14:textFill>
        </w:rPr>
        <w:t>完善卫生应急管理体系。</w:t>
      </w:r>
      <w:r>
        <w:rPr>
          <w:rFonts w:eastAsia="仿宋_GB2312"/>
          <w:color w:val="000000" w:themeColor="text1"/>
          <w:sz w:val="32"/>
          <w14:textFill>
            <w14:solidFill>
              <w14:schemeClr w14:val="tx1"/>
            </w14:solidFill>
          </w14:textFill>
        </w:rPr>
        <w:t>加强突发公共卫生事件应急机制建设，实施大宁县人民医院新医院隔离病区建设项目，完善制定突发公共卫生事件应急预案，优化重大疫情救治体系。加强院前医疗急救体系建设，提升120急救指挥中心能力，完善县人民医院、中医院急救中心服务能力，强化院前医疗服务质量控制管理，确保院前医疗急救保障制度和运行机制基本健全。建立完善、统一的指挥体系、畅通的信息网络、疾病预防控制和应急救治体系、应急医疗卫生队伍。</w:t>
      </w:r>
    </w:p>
    <w:p>
      <w:pPr>
        <w:keepNext/>
        <w:keepLines/>
        <w:widowControl/>
        <w:spacing w:line="600" w:lineRule="exact"/>
        <w:ind w:firstLine="643"/>
        <w:textAlignment w:val="center"/>
        <w:outlineLvl w:val="2"/>
        <w:rPr>
          <w:rFonts w:eastAsia="楷体_GB2312"/>
          <w:b/>
          <w:color w:val="000000" w:themeColor="text1"/>
          <w:sz w:val="32"/>
          <w14:textFill>
            <w14:solidFill>
              <w14:schemeClr w14:val="tx1"/>
            </w14:solidFill>
          </w14:textFill>
        </w:rPr>
      </w:pPr>
      <w:bookmarkStart w:id="142" w:name="_Toc17833"/>
      <w:bookmarkStart w:id="143" w:name="_Toc69556816"/>
      <w:bookmarkStart w:id="144" w:name="_Toc27650"/>
      <w:bookmarkStart w:id="145" w:name="_Toc16294"/>
      <w:bookmarkStart w:id="146" w:name="_Toc31570"/>
      <w:bookmarkStart w:id="147" w:name="_Toc27771"/>
      <w:bookmarkStart w:id="148" w:name="_Toc26621"/>
      <w:r>
        <w:rPr>
          <w:rFonts w:hint="eastAsia" w:eastAsia="楷体_GB2312"/>
          <w:b/>
          <w:color w:val="000000" w:themeColor="text1"/>
          <w:sz w:val="32"/>
          <w14:textFill>
            <w14:solidFill>
              <w14:schemeClr w14:val="tx1"/>
            </w14:solidFill>
          </w14:textFill>
        </w:rPr>
        <w:t>二、构建新型医疗卫生服务体系</w:t>
      </w:r>
      <w:bookmarkEnd w:id="142"/>
      <w:bookmarkEnd w:id="143"/>
      <w:bookmarkEnd w:id="144"/>
      <w:bookmarkEnd w:id="145"/>
      <w:bookmarkEnd w:id="146"/>
      <w:bookmarkEnd w:id="147"/>
      <w:bookmarkEnd w:id="148"/>
    </w:p>
    <w:p>
      <w:pPr>
        <w:spacing w:line="600" w:lineRule="exact"/>
        <w:ind w:firstLine="643" w:firstLineChars="200"/>
        <w:textAlignment w:val="center"/>
        <w:rPr>
          <w:rFonts w:eastAsia="仿宋_GB2312"/>
          <w:color w:val="000000" w:themeColor="text1"/>
          <w:sz w:val="32"/>
          <w14:textFill>
            <w14:solidFill>
              <w14:schemeClr w14:val="tx1"/>
            </w14:solidFill>
          </w14:textFill>
        </w:rPr>
      </w:pPr>
      <w:r>
        <w:rPr>
          <w:rFonts w:eastAsia="仿宋_GB2312"/>
          <w:b/>
          <w:color w:val="000000" w:themeColor="text1"/>
          <w:sz w:val="32"/>
          <w14:textFill>
            <w14:solidFill>
              <w14:schemeClr w14:val="tx1"/>
            </w14:solidFill>
          </w14:textFill>
        </w:rPr>
        <w:t>提高医疗卫生服务能力和水平。</w:t>
      </w:r>
      <w:r>
        <w:rPr>
          <w:rFonts w:eastAsia="仿宋_GB2312"/>
          <w:color w:val="000000" w:themeColor="text1"/>
          <w:sz w:val="32"/>
          <w14:textFill>
            <w14:solidFill>
              <w14:schemeClr w14:val="tx1"/>
            </w14:solidFill>
          </w14:textFill>
        </w:rPr>
        <w:t>提升县人民医院服务能力，实施县人民医院新院区建设项目，打造西山“一流区域医疗中心”。加快推进卒中、创伤急救、胸痛等中心建设，重点提升妇产、医学检验、重症医学、康复等医疗服务能力，切实提高危、急、重症病人处置能力。完善基层医疗卫生服务体系，继续巩固完善乡镇卫生院和村卫生室标准化建设，推进乡镇卫生院建设特色科室，装备或更新DR、B超、全自动生化分析仪等设备，提升基层门诊、急诊急救、住院、检查检验、中医药、康复等医疗服务能力。</w:t>
      </w:r>
    </w:p>
    <w:p>
      <w:pPr>
        <w:spacing w:line="600" w:lineRule="exact"/>
        <w:ind w:firstLine="643" w:firstLineChars="200"/>
        <w:textAlignment w:val="center"/>
        <w:rPr>
          <w:rFonts w:eastAsia="仿宋_GB2312"/>
          <w:color w:val="000000" w:themeColor="text1"/>
          <w:sz w:val="32"/>
          <w14:textFill>
            <w14:solidFill>
              <w14:schemeClr w14:val="tx1"/>
            </w14:solidFill>
          </w14:textFill>
        </w:rPr>
      </w:pPr>
      <w:bookmarkStart w:id="149" w:name="_Toc7800"/>
      <w:bookmarkStart w:id="150" w:name="_Toc27019"/>
      <w:bookmarkStart w:id="151" w:name="_Toc359"/>
      <w:r>
        <w:rPr>
          <w:rFonts w:eastAsia="仿宋_GB2312"/>
          <w:b/>
          <w:color w:val="000000" w:themeColor="text1"/>
          <w:sz w:val="32"/>
          <w14:textFill>
            <w14:solidFill>
              <w14:schemeClr w14:val="tx1"/>
            </w14:solidFill>
          </w14:textFill>
        </w:rPr>
        <w:t>推进中医药传承创新发展</w:t>
      </w:r>
      <w:bookmarkEnd w:id="149"/>
      <w:bookmarkEnd w:id="150"/>
      <w:bookmarkEnd w:id="151"/>
      <w:r>
        <w:rPr>
          <w:rFonts w:eastAsia="仿宋_GB2312"/>
          <w:b/>
          <w:color w:val="000000" w:themeColor="text1"/>
          <w:sz w:val="32"/>
          <w14:textFill>
            <w14:solidFill>
              <w14:schemeClr w14:val="tx1"/>
            </w14:solidFill>
          </w14:textFill>
        </w:rPr>
        <w:t>。</w:t>
      </w:r>
      <w:r>
        <w:rPr>
          <w:rFonts w:eastAsia="仿宋_GB2312"/>
          <w:color w:val="000000" w:themeColor="text1"/>
          <w:sz w:val="32"/>
          <w14:textFill>
            <w14:solidFill>
              <w14:schemeClr w14:val="tx1"/>
            </w14:solidFill>
          </w14:textFill>
        </w:rPr>
        <w:t>围绕实施中医药强县战略，提升中医院服务能力，2021年达到二级乙等中医专科医院复审标准。推进基层医疗卫生机构中医馆建设和中医药服务能力提升，争取创建国家中医药综合改革试验区。加强中药资源保护，大力推广中医药适宜技术，加强中医药人才队伍建设，将中医“治未病”纳入社区健康医疗服务范围，健全融预防、养生、保健、康复为一体，服务规范的中医预防保健体系。</w:t>
      </w:r>
    </w:p>
    <w:p>
      <w:pPr>
        <w:spacing w:line="600" w:lineRule="exact"/>
        <w:ind w:firstLine="643" w:firstLineChars="200"/>
        <w:textAlignment w:val="center"/>
        <w:rPr>
          <w:rFonts w:eastAsia="仿宋_GB2312"/>
          <w:color w:val="000000" w:themeColor="text1"/>
          <w:sz w:val="32"/>
          <w14:textFill>
            <w14:solidFill>
              <w14:schemeClr w14:val="tx1"/>
            </w14:solidFill>
          </w14:textFill>
        </w:rPr>
      </w:pPr>
      <w:r>
        <w:rPr>
          <w:rFonts w:eastAsia="仿宋_GB2312"/>
          <w:b/>
          <w:color w:val="000000" w:themeColor="text1"/>
          <w:sz w:val="32"/>
          <w14:textFill>
            <w14:solidFill>
              <w14:schemeClr w14:val="tx1"/>
            </w14:solidFill>
          </w14:textFill>
        </w:rPr>
        <w:t>推进卫生健康信息化发展。</w:t>
      </w:r>
      <w:r>
        <w:rPr>
          <w:rFonts w:eastAsia="仿宋_GB2312"/>
          <w:color w:val="000000" w:themeColor="text1"/>
          <w:sz w:val="32"/>
          <w14:textFill>
            <w14:solidFill>
              <w14:schemeClr w14:val="tx1"/>
            </w14:solidFill>
          </w14:textFill>
        </w:rPr>
        <w:t>完善“互联网+医疗健康”服务体系，继续实施“先诊疗、后付费”和“一站式”结算信息平台建设，推进大宁县全民健康信息平台、区域医疗大数据平台、“健康大宁”智慧便民服务平台建设，建设大宁县互联网医院，推动“AI+5G”与医疗健康深度黏合，在医疗影像、辅助诊断、药物研发、健康管理、疾病风险预测、消杀配送机器人等各细分领域拓展应用场景。到2025年，基本实现智慧医疗、精准医疗。</w:t>
      </w:r>
    </w:p>
    <w:p>
      <w:pPr>
        <w:keepNext/>
        <w:keepLines/>
        <w:widowControl/>
        <w:spacing w:line="600" w:lineRule="exact"/>
        <w:ind w:firstLine="643"/>
        <w:textAlignment w:val="center"/>
        <w:outlineLvl w:val="2"/>
        <w:rPr>
          <w:rFonts w:eastAsia="楷体_GB2312"/>
          <w:b/>
          <w:color w:val="000000" w:themeColor="text1"/>
          <w:sz w:val="32"/>
          <w14:textFill>
            <w14:solidFill>
              <w14:schemeClr w14:val="tx1"/>
            </w14:solidFill>
          </w14:textFill>
        </w:rPr>
      </w:pPr>
      <w:bookmarkStart w:id="152" w:name="_Toc19990"/>
      <w:bookmarkStart w:id="153" w:name="_Toc13012"/>
      <w:bookmarkStart w:id="154" w:name="_Toc12703"/>
      <w:bookmarkStart w:id="155" w:name="_Toc30665"/>
      <w:bookmarkStart w:id="156" w:name="_Toc69556817"/>
      <w:bookmarkStart w:id="157" w:name="_Toc3036"/>
      <w:bookmarkStart w:id="158" w:name="_Toc14968"/>
      <w:r>
        <w:rPr>
          <w:rFonts w:hint="eastAsia" w:eastAsia="楷体_GB2312"/>
          <w:b/>
          <w:color w:val="000000" w:themeColor="text1"/>
          <w:sz w:val="32"/>
          <w14:textFill>
            <w14:solidFill>
              <w14:schemeClr w14:val="tx1"/>
            </w14:solidFill>
          </w14:textFill>
        </w:rPr>
        <w:t>三、深化医药卫生体制改革</w:t>
      </w:r>
      <w:bookmarkEnd w:id="152"/>
      <w:bookmarkEnd w:id="153"/>
      <w:bookmarkEnd w:id="154"/>
      <w:bookmarkEnd w:id="155"/>
      <w:bookmarkEnd w:id="156"/>
      <w:bookmarkEnd w:id="157"/>
      <w:bookmarkEnd w:id="158"/>
    </w:p>
    <w:p>
      <w:pPr>
        <w:spacing w:line="600" w:lineRule="exact"/>
        <w:ind w:firstLine="640" w:firstLineChars="200"/>
        <w:textAlignment w:val="center"/>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深化公立医院综合改革，建立完善现代医院管理制度。深化三医联动改革，推动基本医保、大病保险、医疗救助、商业健康保险、社会慈善等衔接配合，构建多层次医疗保障网。持续深化县域医疗卫生一体化改革，推进医联体和家庭医生签约服务，构建更加成熟定型的分级诊疗制度。深化药品全流程改革，巩固完善基本药物制度，加快建立规范有序的药品供应保障制度。推进监管法制化和规范化，构建整合型医疗卫生服务体系。</w:t>
      </w:r>
    </w:p>
    <w:p>
      <w:pPr>
        <w:keepNext/>
        <w:keepLines/>
        <w:widowControl/>
        <w:spacing w:line="600" w:lineRule="exact"/>
        <w:ind w:firstLine="643"/>
        <w:textAlignment w:val="center"/>
        <w:outlineLvl w:val="2"/>
        <w:rPr>
          <w:rFonts w:eastAsia="楷体_GB2312"/>
          <w:b/>
          <w:color w:val="000000" w:themeColor="text1"/>
          <w:sz w:val="32"/>
          <w14:textFill>
            <w14:solidFill>
              <w14:schemeClr w14:val="tx1"/>
            </w14:solidFill>
          </w14:textFill>
        </w:rPr>
      </w:pPr>
      <w:bookmarkStart w:id="159" w:name="_Toc15169"/>
      <w:bookmarkStart w:id="160" w:name="_Toc69556818"/>
      <w:bookmarkStart w:id="161" w:name="_Toc25503"/>
      <w:bookmarkStart w:id="162" w:name="_Toc1680"/>
      <w:bookmarkStart w:id="163" w:name="_Toc477"/>
      <w:bookmarkStart w:id="164" w:name="_Toc3369"/>
      <w:bookmarkStart w:id="165" w:name="_Toc1308"/>
      <w:r>
        <w:rPr>
          <w:rFonts w:hint="eastAsia" w:eastAsia="楷体_GB2312"/>
          <w:b/>
          <w:color w:val="000000" w:themeColor="text1"/>
          <w:sz w:val="32"/>
          <w14:textFill>
            <w14:solidFill>
              <w14:schemeClr w14:val="tx1"/>
            </w14:solidFill>
          </w14:textFill>
        </w:rPr>
        <w:t>四、加强医药卫生人才队伍建设</w:t>
      </w:r>
      <w:bookmarkEnd w:id="159"/>
      <w:bookmarkEnd w:id="160"/>
      <w:bookmarkEnd w:id="161"/>
      <w:bookmarkEnd w:id="162"/>
      <w:bookmarkEnd w:id="163"/>
      <w:bookmarkEnd w:id="164"/>
      <w:bookmarkEnd w:id="165"/>
    </w:p>
    <w:p>
      <w:pPr>
        <w:spacing w:line="600" w:lineRule="exact"/>
        <w:ind w:firstLine="640" w:firstLineChars="200"/>
        <w:textAlignment w:val="center"/>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推进大宁县卫生部人才试点县建设，继续实施国家卫生和健康委员会卫生计生人才综合培养试点工作；全面实施“百千万卫生人才培养工程”，积极开展“医卫双优下基层活动”，推进医教协同，统筹推进全科医生转岗培训、住院医师规范化培训、师资培训和基层卫生人员培训等，加强继续医学教育工作规范化管理。完善人才培养使用的制度，依托国家、省、市三甲医院对口结对帮扶，大力培养培训全科、内科、外科、卫生应急、精神卫生、公共卫生、卫生管理、儿科医生等急需紧缺专门人才。更大范围开展护工培</w:t>
      </w:r>
      <w:r>
        <w:rPr>
          <w:rFonts w:hint="eastAsia" w:eastAsia="仿宋_GB2312"/>
          <w:color w:val="000000" w:themeColor="text1"/>
          <w:sz w:val="32"/>
          <w14:textFill>
            <w14:solidFill>
              <w14:schemeClr w14:val="tx1"/>
            </w14:solidFill>
          </w14:textFill>
        </w:rPr>
        <w:t>训</w:t>
      </w:r>
      <w:r>
        <w:rPr>
          <w:rFonts w:eastAsia="仿宋_GB2312"/>
          <w:color w:val="000000" w:themeColor="text1"/>
          <w:sz w:val="32"/>
          <w14:textFill>
            <w14:solidFill>
              <w14:schemeClr w14:val="tx1"/>
            </w14:solidFill>
          </w14:textFill>
        </w:rPr>
        <w:t>，培养引进一批学科带头人，医疗卫生单位每年引进5-10名专业技术人员。加大对基层卫生人才的培养和政策支持，实现乡镇卫生院全科医生全覆盖。</w:t>
      </w:r>
    </w:p>
    <w:p>
      <w:pPr>
        <w:keepNext/>
        <w:keepLines/>
        <w:widowControl/>
        <w:spacing w:line="600" w:lineRule="exact"/>
        <w:ind w:firstLine="643"/>
        <w:textAlignment w:val="center"/>
        <w:outlineLvl w:val="2"/>
        <w:rPr>
          <w:rFonts w:eastAsia="楷体_GB2312"/>
          <w:b/>
          <w:color w:val="000000" w:themeColor="text1"/>
          <w:sz w:val="32"/>
          <w14:textFill>
            <w14:solidFill>
              <w14:schemeClr w14:val="tx1"/>
            </w14:solidFill>
          </w14:textFill>
        </w:rPr>
      </w:pPr>
      <w:bookmarkStart w:id="166" w:name="_Toc25366"/>
      <w:bookmarkStart w:id="167" w:name="_Toc3344"/>
      <w:bookmarkStart w:id="168" w:name="_Toc28133"/>
      <w:bookmarkStart w:id="169" w:name="_Toc69556819"/>
      <w:r>
        <w:rPr>
          <w:rFonts w:hint="eastAsia" w:eastAsia="楷体_GB2312"/>
          <w:b/>
          <w:color w:val="000000" w:themeColor="text1"/>
          <w:sz w:val="32"/>
          <w14:textFill>
            <w14:solidFill>
              <w14:schemeClr w14:val="tx1"/>
            </w14:solidFill>
          </w14:textFill>
        </w:rPr>
        <w:t>五、完善全民健身公共服务体系</w:t>
      </w:r>
      <w:bookmarkEnd w:id="166"/>
      <w:bookmarkEnd w:id="167"/>
      <w:bookmarkEnd w:id="168"/>
      <w:bookmarkEnd w:id="169"/>
    </w:p>
    <w:p>
      <w:pPr>
        <w:spacing w:line="600" w:lineRule="exact"/>
        <w:ind w:firstLine="640"/>
        <w:textAlignment w:val="center"/>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积极推进全民健身场地设施建设，实施翠微山体育公园和足球场、滑冰场项目建设，建立健全公共体育设施管护机制。广泛开展全民健身活动，开展新年登高、体育大拜年、篮球比赛、象棋比赛等系列活动，营造良好的全民健身氛围。积极举办各项体育赛事活动，继续推行健康促进活动，在全县机关事业单位推广普及工间操、广播体操，开展健康巡讲活动，提高全民身体素质。以青少年为重点开展国民素质监测和干预，在全县学校全面推广各类体育项目，保障学校体育课和课外锻炼时间。到2025年，经常参加体育锻炼人数比例达到40%。</w:t>
      </w:r>
    </w:p>
    <w:p>
      <w:pPr>
        <w:keepNext/>
        <w:keepLines/>
        <w:widowControl/>
        <w:spacing w:before="156" w:beforeLines="50" w:after="156" w:afterLines="50" w:line="600" w:lineRule="exact"/>
        <w:jc w:val="center"/>
        <w:textAlignment w:val="center"/>
        <w:outlineLvl w:val="1"/>
        <w:rPr>
          <w:rFonts w:eastAsia="黑体"/>
          <w:color w:val="000000" w:themeColor="text1"/>
          <w:sz w:val="32"/>
          <w14:textFill>
            <w14:solidFill>
              <w14:schemeClr w14:val="tx1"/>
            </w14:solidFill>
          </w14:textFill>
        </w:rPr>
      </w:pPr>
      <w:bookmarkStart w:id="170" w:name="_Toc69556820"/>
      <w:r>
        <w:rPr>
          <w:rFonts w:hint="eastAsia" w:eastAsia="黑体"/>
          <w:color w:val="000000" w:themeColor="text1"/>
          <w:sz w:val="32"/>
          <w14:textFill>
            <w14:solidFill>
              <w14:schemeClr w14:val="tx1"/>
            </w14:solidFill>
          </w14:textFill>
        </w:rPr>
        <w:t>第四节  繁荣发展文化事业</w:t>
      </w:r>
      <w:bookmarkEnd w:id="170"/>
    </w:p>
    <w:p>
      <w:pPr>
        <w:spacing w:line="600" w:lineRule="exact"/>
        <w:ind w:firstLine="643" w:firstLineChars="200"/>
        <w:rPr>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着力提高社会文明程度。</w:t>
      </w:r>
      <w:r>
        <w:rPr>
          <w:rFonts w:eastAsia="仿宋_GB2312"/>
          <w:color w:val="000000" w:themeColor="text1"/>
          <w:sz w:val="32"/>
          <w14:textFill>
            <w14:solidFill>
              <w14:schemeClr w14:val="tx1"/>
            </w14:solidFill>
          </w14:textFill>
        </w:rPr>
        <w:t>培育和践行社会主义核心价值观，以“文明大宁”创建为抓手，高质量建设新时代文明实践中心、站、所，推动社会主义核心价值观融于社会公德、职业道德、家庭美德、个人品德建设。深入开展群众性精神文明创建，全面开展文明县城、文明乡镇、文明单位、文明校园、文明家庭“五大创建”工程。实施公民道德建设工程，扎实推进“道德讲堂”“我们的节日”等文明创建主题活动，深入推进“典型选树”和各类各级文明评选表彰活动，营造崇德向善、见贤思齐的浓厚氛围。深入推进移风易俗专项文明行动，培育文明乡风、良好家风、淳朴民风。继续弘扬志愿服务精神，培育大宁文化志愿服务品牌。推进诚信建设制度化，推动“文明城市”向“城市文明”转变。</w:t>
      </w:r>
    </w:p>
    <w:p>
      <w:pPr>
        <w:spacing w:line="600" w:lineRule="exact"/>
        <w:ind w:firstLine="643" w:firstLineChars="200"/>
        <w:textAlignment w:val="center"/>
        <w:rPr>
          <w:rFonts w:eastAsia="仿宋_GB2312"/>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推进城乡公共文化服务体系一体建设。</w:t>
      </w:r>
      <w:r>
        <w:rPr>
          <w:rFonts w:eastAsia="仿宋_GB2312"/>
          <w:color w:val="000000" w:themeColor="text1"/>
          <w:sz w:val="32"/>
          <w14:textFill>
            <w14:solidFill>
              <w14:schemeClr w14:val="tx1"/>
            </w14:solidFill>
          </w14:textFill>
        </w:rPr>
        <w:t>继续推进高品质文化设施建设，推进文化馆图书馆总分馆</w:t>
      </w:r>
      <w:r>
        <w:rPr>
          <w:rFonts w:hint="eastAsia" w:eastAsia="仿宋_GB2312"/>
          <w:color w:val="000000" w:themeColor="text1"/>
          <w:sz w:val="32"/>
          <w14:textFill>
            <w14:solidFill>
              <w14:schemeClr w14:val="tx1"/>
            </w14:solidFill>
          </w14:textFill>
        </w:rPr>
        <w:t>制</w:t>
      </w:r>
      <w:r>
        <w:rPr>
          <w:rFonts w:eastAsia="仿宋_GB2312"/>
          <w:color w:val="000000" w:themeColor="text1"/>
          <w:sz w:val="32"/>
          <w14:textFill>
            <w14:solidFill>
              <w14:schemeClr w14:val="tx1"/>
            </w14:solidFill>
          </w14:textFill>
        </w:rPr>
        <w:t>建设，建立智慧图书馆和图书服务体系，开展全民阅读推广活动，共建全民阅读书香社会。推进县城、乡镇综合文化站和村（社区）综合性文化服务中心标准化建设，使基层文化站和综合文化服务中心成为现代公共文化服务体系建设的重要阵地和提供公共服务的综合平台。建立文化自信，充分挖掘并弘扬大宁历史文化、红色文化资源，建好文化志愿服务体系，推动文化资源融合共享，扩大大宁文化影响力。</w:t>
      </w:r>
    </w:p>
    <w:p>
      <w:pPr>
        <w:spacing w:line="600" w:lineRule="exact"/>
        <w:ind w:firstLine="643" w:firstLineChars="200"/>
        <w:textAlignment w:val="center"/>
        <w:rPr>
          <w:rFonts w:eastAsia="仿宋_GB2312"/>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增加公共文化服务有效供给。</w:t>
      </w:r>
      <w:r>
        <w:rPr>
          <w:rFonts w:eastAsia="仿宋_GB2312"/>
          <w:color w:val="000000" w:themeColor="text1"/>
          <w:sz w:val="32"/>
          <w14:textFill>
            <w14:solidFill>
              <w14:schemeClr w14:val="tx1"/>
            </w14:solidFill>
          </w14:textFill>
        </w:rPr>
        <w:t>创新实施文化惠民工程，丰富群众文化活动，不断丰富桃花节、消夏月、苹果采摘节等现有文化活动品牌的内容，持续开展我的中国梦-文化进万家、美丽大宁乡村行等群众文化活动，建立县城文化菜单，鼓励各乡镇培育打造各具特色的文化活动品牌，形成“月月有主题、全年都精彩”的文化生活新局面，构建县域文化节庆活动品牌体系。净化文化市场环境，加大文艺精品创作力度，在文学、音乐、舞台艺术等领域组织开展文艺精品创作，创作出能在省市级平台出彩的精品力作，打造临汾文艺精品生产基地；支持网络剧、网络音乐、网络动漫等新兴文艺发展，鼓励民办文艺表演团体参与文艺创作，激活文化创作活力。推动公共文化服务社会化，促进公共文化服务提供主体和提供方式多元化。创新公共文化设施管理模式，探索开展公共文化设施社会化运营试点。</w:t>
      </w:r>
    </w:p>
    <w:p>
      <w:pPr>
        <w:spacing w:line="600" w:lineRule="exact"/>
        <w:ind w:firstLine="643" w:firstLineChars="200"/>
        <w:textAlignment w:val="center"/>
        <w:rPr>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加大文物保护及非物质文化遗产传承利用。</w:t>
      </w:r>
      <w:r>
        <w:rPr>
          <w:rFonts w:eastAsia="仿宋_GB2312"/>
          <w:b/>
          <w:color w:val="000000" w:themeColor="text1"/>
          <w:sz w:val="32"/>
          <w14:textFill>
            <w14:solidFill>
              <w14:schemeClr w14:val="tx1"/>
            </w14:solidFill>
          </w14:textFill>
        </w:rPr>
        <w:t>传承和保护优秀历史文化，</w:t>
      </w:r>
      <w:r>
        <w:rPr>
          <w:rFonts w:eastAsia="仿宋_GB2312"/>
          <w:color w:val="000000" w:themeColor="text1"/>
          <w:sz w:val="32"/>
          <w14:textFill>
            <w14:solidFill>
              <w14:schemeClr w14:val="tx1"/>
            </w14:solidFill>
          </w14:textFill>
        </w:rPr>
        <w:t>实施乡村记忆工程，挖掘村情村史、优秀家风家训、民俗馆等传统文化资源，建设村风村史馆、家风家训馆、民俗馆等乡村记忆工程展馆，建设农村精神文化家园。</w:t>
      </w:r>
      <w:r>
        <w:rPr>
          <w:rFonts w:eastAsia="仿宋_GB2312"/>
          <w:b/>
          <w:color w:val="000000" w:themeColor="text1"/>
          <w:sz w:val="32"/>
          <w14:textFill>
            <w14:solidFill>
              <w14:schemeClr w14:val="tx1"/>
            </w14:solidFill>
          </w14:textFill>
        </w:rPr>
        <w:t>加强文物保护及开发利用，</w:t>
      </w:r>
      <w:r>
        <w:rPr>
          <w:rFonts w:eastAsia="仿宋_GB2312"/>
          <w:color w:val="000000" w:themeColor="text1"/>
          <w:sz w:val="32"/>
          <w14:textFill>
            <w14:solidFill>
              <w14:schemeClr w14:val="tx1"/>
            </w14:solidFill>
          </w14:textFill>
        </w:rPr>
        <w:t>加强不可移动文物保护，重视古树名木的保护和利用，落实文物保护单位“四有”工作，完善全县各级文物保护单位记录档案，推进文物档案数字化。将文物藏品的展示纳入公共文化服务体系，多措并举让文物“活”起来。建立完善文物、城乡建设、公安、工商等多部门联合执法机制。</w:t>
      </w:r>
      <w:r>
        <w:rPr>
          <w:rFonts w:eastAsia="仿宋_GB2312"/>
          <w:b/>
          <w:color w:val="000000" w:themeColor="text1"/>
          <w:sz w:val="32"/>
          <w14:textFill>
            <w14:solidFill>
              <w14:schemeClr w14:val="tx1"/>
            </w14:solidFill>
          </w14:textFill>
        </w:rPr>
        <w:t>传承保护非物质文化遗产，</w:t>
      </w:r>
      <w:r>
        <w:rPr>
          <w:rFonts w:eastAsia="仿宋_GB2312"/>
          <w:color w:val="000000" w:themeColor="text1"/>
          <w:sz w:val="32"/>
          <w14:textFill>
            <w14:solidFill>
              <w14:schemeClr w14:val="tx1"/>
            </w14:solidFill>
          </w14:textFill>
        </w:rPr>
        <w:t>深入开展非物质文化遗产调查和整理研究，健全非物质文化遗产保护机制，积极申报非物质文化遗产代表性项目，规范开展传承人认定，建立完善非物质文化遗产名录。积极开展非物质文化遗产展演展示活动，推动非物质文化遗产项目的生产性保护。</w:t>
      </w:r>
    </w:p>
    <w:p>
      <w:pPr>
        <w:keepNext/>
        <w:keepLines/>
        <w:widowControl/>
        <w:spacing w:before="156" w:beforeLines="50" w:after="156" w:afterLines="50" w:line="600" w:lineRule="exact"/>
        <w:jc w:val="center"/>
        <w:textAlignment w:val="center"/>
        <w:outlineLvl w:val="1"/>
        <w:rPr>
          <w:rFonts w:eastAsia="黑体"/>
          <w:color w:val="000000" w:themeColor="text1"/>
          <w:sz w:val="32"/>
          <w14:textFill>
            <w14:solidFill>
              <w14:schemeClr w14:val="tx1"/>
            </w14:solidFill>
          </w14:textFill>
        </w:rPr>
      </w:pPr>
      <w:bookmarkStart w:id="171" w:name="_Toc69556821"/>
      <w:r>
        <w:rPr>
          <w:rFonts w:hint="eastAsia" w:eastAsia="黑体"/>
          <w:color w:val="000000" w:themeColor="text1"/>
          <w:sz w:val="32"/>
          <w14:textFill>
            <w14:solidFill>
              <w14:schemeClr w14:val="tx1"/>
            </w14:solidFill>
          </w14:textFill>
        </w:rPr>
        <w:t>第五节  健全多层次社会保障体系</w:t>
      </w:r>
      <w:bookmarkEnd w:id="171"/>
    </w:p>
    <w:p>
      <w:pPr>
        <w:spacing w:line="597" w:lineRule="exact"/>
        <w:ind w:firstLine="643"/>
        <w:rPr>
          <w:color w:val="000000" w:themeColor="text1"/>
          <w:sz w:val="32"/>
          <w14:textFill>
            <w14:solidFill>
              <w14:schemeClr w14:val="tx1"/>
            </w14:solidFill>
          </w14:textFill>
        </w:rPr>
      </w:pPr>
      <w:bookmarkStart w:id="172" w:name="_Toc2570"/>
      <w:bookmarkStart w:id="173" w:name="_Toc6541"/>
      <w:bookmarkStart w:id="174" w:name="_Toc10437"/>
      <w:r>
        <w:rPr>
          <w:rFonts w:eastAsia="楷体_GB2312"/>
          <w:b/>
          <w:color w:val="000000" w:themeColor="text1"/>
          <w:sz w:val="32"/>
          <w14:textFill>
            <w14:solidFill>
              <w14:schemeClr w14:val="tx1"/>
            </w14:solidFill>
          </w14:textFill>
        </w:rPr>
        <w:t>健全社会保险制度</w:t>
      </w:r>
      <w:bookmarkEnd w:id="172"/>
      <w:bookmarkEnd w:id="173"/>
      <w:bookmarkEnd w:id="174"/>
      <w:r>
        <w:rPr>
          <w:rFonts w:eastAsia="楷体_GB2312"/>
          <w:b/>
          <w:color w:val="000000" w:themeColor="text1"/>
          <w:sz w:val="32"/>
          <w14:textFill>
            <w14:solidFill>
              <w14:schemeClr w14:val="tx1"/>
            </w14:solidFill>
          </w14:textFill>
        </w:rPr>
        <w:t>。</w:t>
      </w:r>
      <w:r>
        <w:rPr>
          <w:rFonts w:eastAsia="仿宋_GB2312"/>
          <w:color w:val="000000" w:themeColor="text1"/>
          <w:sz w:val="32"/>
          <w14:textFill>
            <w14:solidFill>
              <w14:schemeClr w14:val="tx1"/>
            </w14:solidFill>
          </w14:textFill>
        </w:rPr>
        <w:t>全面推进社会保险制度改革，实施全民参保计划，基本实现法定人员全覆盖。实施统账结合的城镇职工基本养老保险制度，完善城乡居民养老保险缴费政策，健全参保缴费激励约束机制，逐步建立覆盖全体参保人员的基本养老保险待遇合理调整机制。将低收入人群纳入城乡居民养老保障范围。建立城乡居民补充养老保险制度。实现基本养老保险全国统筹，建立养老保险多层次、多支柱保障体系。推进失业、工伤、医保等省级统筹。探索适应灵活就业人员的工伤保险保障方式。实施渐进式延迟法定退休年龄。鼓励发展补充医疗保险和商业健康保险，探索开展长期护理保险试点。完善社会保险基金预决算制度，努力实现财政对社会保障投入的规范化和制度化。</w:t>
      </w:r>
    </w:p>
    <w:p>
      <w:pPr>
        <w:spacing w:line="597" w:lineRule="exact"/>
        <w:ind w:firstLine="643"/>
        <w:rPr>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打造多层次救助体系。</w:t>
      </w:r>
      <w:r>
        <w:rPr>
          <w:rFonts w:eastAsia="仿宋_GB2312"/>
          <w:color w:val="000000" w:themeColor="text1"/>
          <w:sz w:val="32"/>
          <w14:textFill>
            <w14:solidFill>
              <w14:schemeClr w14:val="tx1"/>
            </w14:solidFill>
          </w14:textFill>
        </w:rPr>
        <w:t>健全医疗、住房、教育、就业等各项社会救助，完善临时救助、流浪乞讨人员救助、突发公共事件困难群众急难救助等社会救助，稳步提高救助标准和补差水平，扩大救助覆盖面。增强社会保障制度兜底能力，巩固拓展兜底脱贫成果，将更多低收入人群和更多有需要的老年人、残疾人、未成年人纳入政策保障。提高重点群体社会保障水平，健全重大医疗疾病保险和救治制度，统筹城乡低保、特困供养等群体待遇标准同步动态调整机制。完善优抚对象帮扶救援、医疗救助机制，探索实施居住地帮扶制度。引导社会工作专业力量参与社会救助，促进社会救助领域志愿服务发展。加强社会救助信息化，实现精准救助、高效救助、温暖救助、智慧救助。</w:t>
      </w:r>
    </w:p>
    <w:p>
      <w:pPr>
        <w:spacing w:line="597" w:lineRule="exact"/>
        <w:ind w:firstLine="643"/>
        <w:rPr>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完善社会福利制度。</w:t>
      </w:r>
      <w:r>
        <w:rPr>
          <w:rFonts w:eastAsia="仿宋_GB2312"/>
          <w:color w:val="000000" w:themeColor="text1"/>
          <w:sz w:val="32"/>
          <w14:textFill>
            <w14:solidFill>
              <w14:schemeClr w14:val="tx1"/>
            </w14:solidFill>
          </w14:textFill>
        </w:rPr>
        <w:t>筑牢社会关爱服务体系，统筹推进农村留守妇女儿童关爱和困境儿童保障工作，开展“福童行”行动，落实孤儿、事实无人</w:t>
      </w:r>
      <w:r>
        <w:rPr>
          <w:rFonts w:hint="eastAsia" w:eastAsia="仿宋_GB2312"/>
          <w:color w:val="000000" w:themeColor="text1"/>
          <w:sz w:val="32"/>
          <w14:textFill>
            <w14:solidFill>
              <w14:schemeClr w14:val="tx1"/>
            </w14:solidFill>
          </w14:textFill>
        </w:rPr>
        <w:t>抚养</w:t>
      </w:r>
      <w:r>
        <w:rPr>
          <w:rFonts w:eastAsia="仿宋_GB2312"/>
          <w:color w:val="000000" w:themeColor="text1"/>
          <w:sz w:val="32"/>
          <w14:textFill>
            <w14:solidFill>
              <w14:schemeClr w14:val="tx1"/>
            </w14:solidFill>
          </w14:textFill>
        </w:rPr>
        <w:t>儿童、困境儿童关爱政策，完善留守“幸福学校”设施设备，加大留守儿童关爱力度。完善老年人关爱服务体系，逐步提升老年人福利水平，完善经济困难高龄失能老年人补贴制度和特殊困难失能留守老年人探访关爱制度。健全退役军人工作体系和保障制度，加强优抚安置工作，加强国防动员及民兵预备役建设，提升双拥共建水平。优化行政区域和地名管理，推进婚丧礼俗改革，建设大宁县殡仪馆、公益性骨灰堂，实现乡（镇）、村级公益性公墓全覆盖。推进“智慧人社”建设，建设就业、婚姻登记等信息库，实现民政系统网上政务服务“一网通办”。</w:t>
      </w:r>
    </w:p>
    <w:p>
      <w:pPr>
        <w:spacing w:line="597" w:lineRule="exact"/>
        <w:ind w:firstLine="643"/>
        <w:rPr>
          <w:rFonts w:eastAsia="仿宋_GB2312"/>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构建多层次养老服务体系。</w:t>
      </w:r>
      <w:bookmarkStart w:id="175" w:name="_Toc5985"/>
      <w:bookmarkStart w:id="176" w:name="_Toc51345461"/>
      <w:r>
        <w:rPr>
          <w:rFonts w:eastAsia="仿宋_GB2312"/>
          <w:color w:val="000000" w:themeColor="text1"/>
          <w:sz w:val="32"/>
          <w14:textFill>
            <w14:solidFill>
              <w14:schemeClr w14:val="tx1"/>
            </w14:solidFill>
          </w14:textFill>
        </w:rPr>
        <w:t>构建居家社区机构相协调、医养康养相结合的养老服务体系。大力发展普惠型养老服务，完善社区居家养老服务网络，实施城乡养老幸福工程，推进以城镇社区居家养老为主的养老服务项目建设，创建养老示范区，培养和打造一批品牌化、连锁化、规模化的社区养老服务机构和组织，发展社区嵌入式养老。提高农村养老服务水平，实施农村敬老院提质升级工程，建设农村老年人日间照料中心生活家园和精神家园，提高农村老年人日间照料中心服务水平，建成一所以照护为主的县级供养服务机构，确保有入住意愿的失能特困老人全部实现集中供养。深入推进医养结合，加快发展老年医院、康复、护理等接续性医疗机构，优化综合性医院和中医医院科室设置，在县级医疗机构设立老年病科。建设老年健康服务体系，推进公共设施适老化改造，创新发展智慧养老，鼓励养老机构配备智能化设施设备。鼓励引导社会资本参与养老服务业。</w:t>
      </w:r>
    </w:p>
    <w:p>
      <w:pPr>
        <w:spacing w:line="597" w:lineRule="exact"/>
        <w:ind w:firstLine="643"/>
        <w:rPr>
          <w:color w:val="000000" w:themeColor="text1"/>
          <w:sz w:val="32"/>
          <w14:textFill>
            <w14:solidFill>
              <w14:schemeClr w14:val="tx1"/>
            </w14:solidFill>
          </w14:textFill>
        </w:rPr>
      </w:pPr>
      <w:r>
        <w:rPr>
          <w:rFonts w:eastAsia="楷体_GB2312"/>
          <w:b/>
          <w:color w:val="000000" w:themeColor="text1"/>
          <w:sz w:val="32"/>
          <w14:textFill>
            <w14:solidFill>
              <w14:schemeClr w14:val="tx1"/>
            </w14:solidFill>
          </w14:textFill>
        </w:rPr>
        <w:t>保障妇女</w:t>
      </w:r>
      <w:r>
        <w:rPr>
          <w:rFonts w:hint="eastAsia" w:eastAsia="楷体_GB2312"/>
          <w:b/>
          <w:color w:val="000000" w:themeColor="text1"/>
          <w:sz w:val="32"/>
          <w14:textFill>
            <w14:solidFill>
              <w14:schemeClr w14:val="tx1"/>
            </w14:solidFill>
          </w14:textFill>
        </w:rPr>
        <w:t>、</w:t>
      </w:r>
      <w:r>
        <w:rPr>
          <w:rFonts w:eastAsia="楷体_GB2312"/>
          <w:b/>
          <w:color w:val="000000" w:themeColor="text1"/>
          <w:sz w:val="32"/>
          <w14:textFill>
            <w14:solidFill>
              <w14:schemeClr w14:val="tx1"/>
            </w14:solidFill>
          </w14:textFill>
        </w:rPr>
        <w:t>未成年人和残疾人基本权益。</w:t>
      </w:r>
      <w:r>
        <w:rPr>
          <w:rFonts w:eastAsia="仿宋_GB2312"/>
          <w:b/>
          <w:color w:val="000000" w:themeColor="text1"/>
          <w:sz w:val="32"/>
          <w14:textFill>
            <w14:solidFill>
              <w14:schemeClr w14:val="tx1"/>
            </w14:solidFill>
          </w14:textFill>
        </w:rPr>
        <w:t>促进妇女全面发展，</w:t>
      </w:r>
      <w:r>
        <w:rPr>
          <w:rFonts w:eastAsia="仿宋_GB2312"/>
          <w:color w:val="000000" w:themeColor="text1"/>
          <w:sz w:val="32"/>
          <w14:textFill>
            <w14:solidFill>
              <w14:schemeClr w14:val="tx1"/>
            </w14:solidFill>
          </w14:textFill>
        </w:rPr>
        <w:t>消除就业性别歧视，保障妇女平等获得就学、就业、社会保障、婚姻家庭财产、参与社会事务等权利和机会，保障妇女享有卫生健康服务，依法享有产假和生育津贴，充分释放生育意愿。严厉打击侵害妇女和女童人身权利的违法犯罪行为。</w:t>
      </w:r>
      <w:r>
        <w:rPr>
          <w:rFonts w:eastAsia="仿宋_GB2312"/>
          <w:b/>
          <w:color w:val="000000" w:themeColor="text1"/>
          <w:sz w:val="32"/>
          <w14:textFill>
            <w14:solidFill>
              <w14:schemeClr w14:val="tx1"/>
            </w14:solidFill>
          </w14:textFill>
        </w:rPr>
        <w:t>保障儿童优先发展，</w:t>
      </w:r>
      <w:r>
        <w:rPr>
          <w:rFonts w:eastAsia="仿宋_GB2312"/>
          <w:color w:val="000000" w:themeColor="text1"/>
          <w:sz w:val="32"/>
          <w14:textFill>
            <w14:solidFill>
              <w14:schemeClr w14:val="tx1"/>
            </w14:solidFill>
          </w14:textFill>
        </w:rPr>
        <w:t>完善儿童健康服务体系，加强儿童健康预防和儿科诊疗能力建设。建立多元化、多样化、覆盖城乡的婴幼儿照护服务体系，全县婴幼儿社会化照护率达到全省平均水平以上。完善落实未成年人监护制度，加强未成年人心理健康引导，有效预防未成年人犯罪。深入实施青年发展规划，切实维护青少年合法权益，促进青年全面发展。</w:t>
      </w:r>
      <w:r>
        <w:rPr>
          <w:rFonts w:eastAsia="仿宋_GB2312"/>
          <w:b/>
          <w:color w:val="000000" w:themeColor="text1"/>
          <w:sz w:val="32"/>
          <w14:textFill>
            <w14:solidFill>
              <w14:schemeClr w14:val="tx1"/>
            </w14:solidFill>
          </w14:textFill>
        </w:rPr>
        <w:t>完善残疾人关爱服务体系和设施。</w:t>
      </w:r>
      <w:r>
        <w:rPr>
          <w:rFonts w:eastAsia="仿宋_GB2312"/>
          <w:color w:val="000000" w:themeColor="text1"/>
          <w:sz w:val="32"/>
          <w14:textFill>
            <w14:solidFill>
              <w14:schemeClr w14:val="tx1"/>
            </w14:solidFill>
          </w14:textFill>
        </w:rPr>
        <w:t>落实残疾人各项政策，动态调整困难残疾人生活补贴和重度残疾人护理补贴标准，健全残疾人帮扶制度，开展重度残疾人托养照护服务。全面实施贫困肢体残疾人“福康工程”项目，加快构建精神障碍社区康复服务体系。健全残疾人就业服务体系，扶持残疾人自主就业创业。加强无障碍设施建设和改造，推进信息无障碍建设。</w:t>
      </w:r>
      <w:bookmarkEnd w:id="175"/>
      <w:bookmarkEnd w:id="176"/>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8" w:type="dxa"/>
          </w:tcPr>
          <w:p>
            <w:pPr>
              <w:spacing w:line="440" w:lineRule="exact"/>
              <w:ind w:firstLine="480"/>
              <w:jc w:val="center"/>
              <w:rPr>
                <w:rFonts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专栏5-1</w:t>
            </w:r>
            <w:r>
              <w:rPr>
                <w:rFonts w:ascii="黑体" w:hAnsi="黑体" w:eastAsia="黑体" w:cs="黑体"/>
                <w:color w:val="000000" w:themeColor="text1"/>
                <w:kern w:val="0"/>
                <w:sz w:val="24"/>
                <w:szCs w:val="24"/>
                <w14:textFill>
                  <w14:solidFill>
                    <w14:schemeClr w14:val="tx1"/>
                  </w14:solidFill>
                </w14:textFill>
              </w:rPr>
              <w:t xml:space="preserve"> </w:t>
            </w:r>
            <w:r>
              <w:rPr>
                <w:rFonts w:hint="eastAsia" w:ascii="黑体" w:hAnsi="黑体" w:eastAsia="黑体" w:cs="黑体"/>
                <w:color w:val="000000" w:themeColor="text1"/>
                <w:kern w:val="0"/>
                <w:sz w:val="24"/>
                <w:szCs w:val="24"/>
                <w14:textFill>
                  <w14:solidFill>
                    <w14:schemeClr w14:val="tx1"/>
                  </w14:solidFill>
                </w14:textFill>
              </w:rPr>
              <w:t xml:space="preserve"> 民生改善提升工程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9088" w:type="dxa"/>
          </w:tcPr>
          <w:p>
            <w:pPr>
              <w:spacing w:line="440" w:lineRule="exact"/>
              <w:ind w:firstLine="482"/>
              <w:rPr>
                <w:rFonts w:ascii="宋体" w:hAnsi="宋体" w:cs="宋体"/>
                <w:bCs/>
                <w:color w:val="000000" w:themeColor="text1"/>
                <w:sz w:val="24"/>
                <w:szCs w:val="24"/>
                <w:lang w:val="en"/>
                <w14:textFill>
                  <w14:solidFill>
                    <w14:schemeClr w14:val="tx1"/>
                  </w14:solidFill>
                </w14:textFill>
              </w:rPr>
            </w:pPr>
            <w:r>
              <w:rPr>
                <w:rFonts w:hint="eastAsia" w:ascii="宋体" w:hAnsi="宋体" w:cs="宋体"/>
                <w:b/>
                <w:bCs/>
                <w:color w:val="000000" w:themeColor="text1"/>
                <w:sz w:val="24"/>
                <w:szCs w:val="24"/>
                <w:lang w:val="en"/>
                <w14:textFill>
                  <w14:solidFill>
                    <w14:schemeClr w14:val="tx1"/>
                  </w14:solidFill>
                </w14:textFill>
              </w:rPr>
              <w:t>高质量教育体系建设工程。</w:t>
            </w:r>
            <w:r>
              <w:rPr>
                <w:rFonts w:hint="eastAsia" w:ascii="宋体" w:hAnsi="宋体" w:cs="宋体"/>
                <w:bCs/>
                <w:color w:val="000000" w:themeColor="text1"/>
                <w:sz w:val="24"/>
                <w:szCs w:val="24"/>
                <w:lang w:val="en"/>
                <w14:textFill>
                  <w14:solidFill>
                    <w14:schemeClr w14:val="tx1"/>
                  </w14:solidFill>
                </w14:textFill>
              </w:rPr>
              <w:t>推进大宁县第二中学（原大宁县昕水中学）实验综合楼建设、大宁县曲峨镇道教中心小学教学楼拆除新建、大宁县中小学厕所改造项目（第二批）、教师周转宿舍建设等项目，加大教育资源供给，优化教育资源配置，推进优质均衡发展。</w:t>
            </w:r>
          </w:p>
          <w:p>
            <w:pPr>
              <w:spacing w:line="440" w:lineRule="exact"/>
              <w:ind w:firstLine="482"/>
              <w:rPr>
                <w:rFonts w:ascii="宋体" w:hAnsi="宋体" w:cs="宋体"/>
                <w:bCs/>
                <w:color w:val="000000" w:themeColor="text1"/>
                <w:sz w:val="24"/>
                <w:szCs w:val="24"/>
                <w:lang w:val="en"/>
                <w14:textFill>
                  <w14:solidFill>
                    <w14:schemeClr w14:val="tx1"/>
                  </w14:solidFill>
                </w14:textFill>
              </w:rPr>
            </w:pPr>
            <w:r>
              <w:rPr>
                <w:rFonts w:hint="eastAsia" w:ascii="宋体" w:hAnsi="宋体" w:cs="宋体"/>
                <w:b/>
                <w:bCs/>
                <w:color w:val="000000" w:themeColor="text1"/>
                <w:sz w:val="24"/>
                <w:szCs w:val="24"/>
                <w:lang w:val="en"/>
                <w14:textFill>
                  <w14:solidFill>
                    <w14:schemeClr w14:val="tx1"/>
                  </w14:solidFill>
                </w14:textFill>
              </w:rPr>
              <w:t>“健康大宁”建设工程。</w:t>
            </w:r>
            <w:r>
              <w:rPr>
                <w:rFonts w:hint="eastAsia" w:ascii="宋体" w:hAnsi="宋体" w:cs="宋体"/>
                <w:bCs/>
                <w:color w:val="000000" w:themeColor="text1"/>
                <w:sz w:val="24"/>
                <w:szCs w:val="24"/>
                <w:lang w:val="en"/>
                <w14:textFill>
                  <w14:solidFill>
                    <w14:schemeClr w14:val="tx1"/>
                  </w14:solidFill>
                </w14:textFill>
              </w:rPr>
              <w:t>实施大宁县人民医院新医院隔离病区建设项目，完善传染病防控和医疗救治基础设施，提升公共卫生应急能力。推进“健康大宁”智慧便民服务平台建设，实现医疗健康信息互联互通，医疗健康服务实现共享协同。</w:t>
            </w:r>
            <w:r>
              <w:rPr>
                <w:rFonts w:hint="eastAsia" w:ascii="宋体" w:hAnsi="宋体" w:cs="宋体"/>
                <w:bCs/>
                <w:color w:val="000000" w:themeColor="text1"/>
                <w:sz w:val="24"/>
                <w:szCs w:val="24"/>
                <w14:textFill>
                  <w14:solidFill>
                    <w14:schemeClr w14:val="tx1"/>
                  </w14:solidFill>
                </w14:textFill>
              </w:rPr>
              <w:t>实施翠微山体育公园和足球场、滑冰场项目建设，完善全民健身基础设施。</w:t>
            </w:r>
          </w:p>
          <w:p>
            <w:pPr>
              <w:spacing w:line="440" w:lineRule="exact"/>
              <w:ind w:firstLine="482"/>
              <w:rPr>
                <w:color w:val="000000" w:themeColor="text1"/>
                <w:sz w:val="24"/>
                <w:szCs w:val="24"/>
                <w14:textFill>
                  <w14:solidFill>
                    <w14:schemeClr w14:val="tx1"/>
                  </w14:solidFill>
                </w14:textFill>
              </w:rPr>
            </w:pPr>
            <w:r>
              <w:rPr>
                <w:rFonts w:hint="eastAsia"/>
                <w:b/>
                <w:color w:val="000000" w:themeColor="text1"/>
                <w:sz w:val="24"/>
                <w:szCs w:val="24"/>
                <w:lang w:val="en"/>
                <w14:textFill>
                  <w14:solidFill>
                    <w14:schemeClr w14:val="tx1"/>
                  </w14:solidFill>
                </w14:textFill>
              </w:rPr>
              <w:t>城乡公共文化服务体系建设工程。</w:t>
            </w:r>
            <w:r>
              <w:rPr>
                <w:rFonts w:hint="eastAsia"/>
                <w:color w:val="000000" w:themeColor="text1"/>
                <w:sz w:val="24"/>
                <w:szCs w:val="24"/>
                <w:lang w:val="en"/>
                <w14:textFill>
                  <w14:solidFill>
                    <w14:schemeClr w14:val="tx1"/>
                  </w14:solidFill>
                </w14:textFill>
              </w:rPr>
              <w:t>实施</w:t>
            </w:r>
            <w:r>
              <w:rPr>
                <w:rFonts w:hint="eastAsia"/>
                <w:color w:val="000000" w:themeColor="text1"/>
                <w:sz w:val="24"/>
                <w:szCs w:val="24"/>
                <w14:textFill>
                  <w14:solidFill>
                    <w14:schemeClr w14:val="tx1"/>
                  </w14:solidFill>
                </w14:textFill>
              </w:rPr>
              <w:t>文明县城、文明乡镇、文明单位、文明校园、文明家庭“五大创建”工程，建立智慧图书馆，推进县城、乡镇综合文化站和村（社区）综合性文化服务中心标准化建设，创新实施文化惠民工程，实施乡村记忆工程，建设一体化城乡公共文化服务体系。</w:t>
            </w:r>
          </w:p>
          <w:p>
            <w:pPr>
              <w:spacing w:line="440" w:lineRule="exact"/>
              <w:ind w:firstLine="482"/>
              <w:rPr>
                <w:color w:val="000000" w:themeColor="text1"/>
                <w:lang w:val="en"/>
                <w14:textFill>
                  <w14:solidFill>
                    <w14:schemeClr w14:val="tx1"/>
                  </w14:solidFill>
                </w14:textFill>
              </w:rPr>
            </w:pPr>
            <w:r>
              <w:rPr>
                <w:rFonts w:hint="eastAsia"/>
                <w:b/>
                <w:color w:val="000000" w:themeColor="text1"/>
                <w:sz w:val="24"/>
                <w:szCs w:val="24"/>
                <w:lang w:val="en"/>
                <w14:textFill>
                  <w14:solidFill>
                    <w14:schemeClr w14:val="tx1"/>
                  </w14:solidFill>
                </w14:textFill>
              </w:rPr>
              <w:t>社会保障体系建设工程。</w:t>
            </w:r>
            <w:r>
              <w:rPr>
                <w:rFonts w:hint="eastAsia"/>
                <w:color w:val="000000" w:themeColor="text1"/>
                <w:sz w:val="24"/>
                <w:szCs w:val="24"/>
                <w:lang w:val="en"/>
                <w14:textFill>
                  <w14:solidFill>
                    <w14:schemeClr w14:val="tx1"/>
                  </w14:solidFill>
                </w14:textFill>
              </w:rPr>
              <w:t>实施城乡养老幸福工程，创建养老示范区，实施农村敬老院提质升级工程，建设农村老年人日间照料中心生活家园和精神家园，建设县级供养服务机构，推进公共设施适老化改造，</w:t>
            </w:r>
            <w:r>
              <w:rPr>
                <w:rFonts w:hint="eastAsia"/>
                <w:color w:val="000000" w:themeColor="text1"/>
                <w:sz w:val="24"/>
                <w:szCs w:val="24"/>
                <w14:textFill>
                  <w14:solidFill>
                    <w14:schemeClr w14:val="tx1"/>
                  </w14:solidFill>
                </w14:textFill>
              </w:rPr>
              <w:t>开展“福童行”行动，完善留守“幸福学校”设施设备，建设婴幼儿照护机构，实施贫困肢体残疾人“福康工程”项目，不断增强社会保障能力。</w:t>
            </w:r>
          </w:p>
        </w:tc>
      </w:tr>
    </w:tbl>
    <w:p>
      <w:pPr>
        <w:rPr>
          <w:rFonts w:ascii="黑体" w:hAnsi="黑体" w:eastAsia="黑体"/>
          <w:color w:val="000000" w:themeColor="text1"/>
          <w:sz w:val="36"/>
          <w14:textFill>
            <w14:solidFill>
              <w14:schemeClr w14:val="tx1"/>
            </w14:solidFill>
          </w14:textFill>
        </w:rPr>
      </w:pPr>
      <w:r>
        <w:rPr>
          <w:rFonts w:hint="eastAsia" w:ascii="黑体" w:hAnsi="黑体" w:eastAsia="黑体"/>
          <w:color w:val="000000" w:themeColor="text1"/>
          <w:sz w:val="36"/>
          <w14:textFill>
            <w14:solidFill>
              <w14:schemeClr w14:val="tx1"/>
            </w14:solidFill>
          </w14:textFill>
        </w:rPr>
        <w:br w:type="page"/>
      </w:r>
    </w:p>
    <w:p>
      <w:pPr>
        <w:spacing w:before="156" w:beforeLines="50" w:after="156" w:afterLines="50" w:line="600" w:lineRule="exact"/>
        <w:ind w:firstLine="360" w:firstLineChars="100"/>
        <w:jc w:val="center"/>
        <w:outlineLvl w:val="0"/>
        <w:rPr>
          <w:rFonts w:ascii="黑体" w:hAnsi="黑体" w:eastAsia="黑体"/>
          <w:color w:val="000000" w:themeColor="text1"/>
          <w:sz w:val="36"/>
          <w14:textFill>
            <w14:solidFill>
              <w14:schemeClr w14:val="tx1"/>
            </w14:solidFill>
          </w14:textFill>
        </w:rPr>
      </w:pPr>
      <w:bookmarkStart w:id="177" w:name="_Toc69556822"/>
      <w:r>
        <w:rPr>
          <w:rFonts w:hint="eastAsia" w:ascii="黑体" w:hAnsi="黑体" w:eastAsia="黑体"/>
          <w:color w:val="000000" w:themeColor="text1"/>
          <w:sz w:val="36"/>
          <w14:textFill>
            <w14:solidFill>
              <w14:schemeClr w14:val="tx1"/>
            </w14:solidFill>
          </w14:textFill>
        </w:rPr>
        <w:t>第六章  实施社会治理战略，严守高质量高速度</w:t>
      </w:r>
      <w:bookmarkEnd w:id="177"/>
    </w:p>
    <w:p>
      <w:pPr>
        <w:spacing w:before="156" w:beforeLines="50" w:after="156" w:afterLines="50" w:line="600" w:lineRule="exact"/>
        <w:ind w:firstLine="360" w:firstLineChars="100"/>
        <w:jc w:val="center"/>
        <w:outlineLvl w:val="0"/>
        <w:rPr>
          <w:rFonts w:ascii="黑体" w:hAnsi="黑体" w:eastAsia="黑体"/>
          <w:color w:val="000000" w:themeColor="text1"/>
          <w:sz w:val="36"/>
          <w14:textFill>
            <w14:solidFill>
              <w14:schemeClr w14:val="tx1"/>
            </w14:solidFill>
          </w14:textFill>
        </w:rPr>
      </w:pPr>
      <w:bookmarkStart w:id="178" w:name="_Toc69556823"/>
      <w:r>
        <w:rPr>
          <w:rFonts w:hint="eastAsia" w:ascii="黑体" w:hAnsi="黑体" w:eastAsia="黑体"/>
          <w:color w:val="000000" w:themeColor="text1"/>
          <w:sz w:val="36"/>
          <w14:textFill>
            <w14:solidFill>
              <w14:schemeClr w14:val="tx1"/>
            </w14:solidFill>
          </w14:textFill>
        </w:rPr>
        <w:t>发展安全底线</w:t>
      </w:r>
      <w:bookmarkEnd w:id="178"/>
    </w:p>
    <w:p>
      <w:pPr>
        <w:spacing w:line="597" w:lineRule="exact"/>
        <w:ind w:firstLine="640"/>
        <w:rPr>
          <w:color w:val="000000" w:themeColor="text1"/>
          <w:sz w:val="32"/>
          <w14:textFill>
            <w14:solidFill>
              <w14:schemeClr w14:val="tx1"/>
            </w14:solidFill>
          </w14:textFill>
        </w:rPr>
      </w:pPr>
      <w:r>
        <w:rPr>
          <w:rFonts w:hint="eastAsia" w:eastAsia="仿宋_GB2312"/>
          <w:color w:val="000000" w:themeColor="text1"/>
          <w:sz w:val="32"/>
          <w14:textFill>
            <w14:solidFill>
              <w14:schemeClr w14:val="tx1"/>
            </w14:solidFill>
          </w14:textFill>
        </w:rPr>
        <w:t>牢固树立总体国家安全观，更加注重统筹安全与发展，健全“三治融合”基层治理体系，打造共建共治共享的社会治理格局，把安全发展贯穿全县发展各领域和全过程，有效防范和化解各类风险挑战，确保经济行稳致远、社会安定和谐。</w:t>
      </w:r>
    </w:p>
    <w:p>
      <w:pPr>
        <w:keepNext/>
        <w:keepLines/>
        <w:widowControl/>
        <w:spacing w:before="156" w:beforeLines="50" w:after="156" w:afterLines="50" w:line="600" w:lineRule="exact"/>
        <w:jc w:val="center"/>
        <w:textAlignment w:val="center"/>
        <w:outlineLvl w:val="1"/>
        <w:rPr>
          <w:rFonts w:eastAsia="黑体"/>
          <w:color w:val="000000" w:themeColor="text1"/>
          <w:sz w:val="32"/>
          <w14:textFill>
            <w14:solidFill>
              <w14:schemeClr w14:val="tx1"/>
            </w14:solidFill>
          </w14:textFill>
        </w:rPr>
      </w:pPr>
      <w:bookmarkStart w:id="179" w:name="_Toc69556824"/>
      <w:r>
        <w:rPr>
          <w:rFonts w:hint="eastAsia" w:eastAsia="黑体"/>
          <w:color w:val="000000" w:themeColor="text1"/>
          <w:sz w:val="32"/>
          <w14:textFill>
            <w14:solidFill>
              <w14:schemeClr w14:val="tx1"/>
            </w14:solidFill>
          </w14:textFill>
        </w:rPr>
        <w:t>第一节  加强和创新社会治理</w:t>
      </w:r>
      <w:bookmarkEnd w:id="179"/>
    </w:p>
    <w:p>
      <w:pPr>
        <w:spacing w:line="600" w:lineRule="exact"/>
        <w:ind w:firstLine="643" w:firstLineChars="200"/>
        <w:rPr>
          <w:color w:val="000000" w:themeColor="text1"/>
          <w:sz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深入推进“三治融合”。</w:t>
      </w:r>
      <w:r>
        <w:rPr>
          <w:rFonts w:eastAsia="仿宋_GB2312"/>
          <w:color w:val="000000" w:themeColor="text1"/>
          <w:sz w:val="32"/>
          <w14:textFill>
            <w14:solidFill>
              <w14:schemeClr w14:val="tx1"/>
            </w14:solidFill>
          </w14:textFill>
        </w:rPr>
        <w:t>以德治扬正气、以法治强保障、以自治增活力，健全党组织领导、村（居）委会主导、人民群众为主体的基层社会治理框架。完善社会、学校、家庭“三位一体”德育网络，提升德治水平。统筹推进法治大宁、法治政府、法治社会建设，加强普法宣传教育，提升全民法治意识，形成遇事找法、办事依法，解决问题用法、化解矛盾靠法的浓厚氛围。健全基层群众自治制度，加强群众自治组织规范建设，创新推进民事民议、民事民办、民事民管，发挥村民主体作用，规范村民（代表）会议制度，完善村民委员会职能。</w:t>
      </w:r>
    </w:p>
    <w:p>
      <w:pPr>
        <w:spacing w:line="600" w:lineRule="exact"/>
        <w:ind w:firstLine="643" w:firstLineChars="200"/>
        <w:rPr>
          <w:rFonts w:eastAsia="仿宋_GB2312"/>
          <w:color w:val="000000" w:themeColor="text1"/>
          <w:sz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打造共建共享的社会治理格局。</w:t>
      </w:r>
      <w:r>
        <w:rPr>
          <w:rFonts w:eastAsia="仿宋_GB2312"/>
          <w:color w:val="000000" w:themeColor="text1"/>
          <w:sz w:val="32"/>
          <w14:textFill>
            <w14:solidFill>
              <w14:schemeClr w14:val="tx1"/>
            </w14:solidFill>
          </w14:textFill>
        </w:rPr>
        <w:t>完善党委领导、政府负责、群团助推、社会协同、公众参与、法治保障、科技支撑的社会治理体系。健全宁源、向阳、昕荣三大社区管理和服务机制，完善社区党组织建设，推动社会治理和服务重心下移、资源下沉，孵化培育嵌入社区治理网络的社会组织，推广“三社联动”社会治理新模式，推广“四议两公开”工作法。充分发挥综治中心和“两会一队”、乡镇法庭、司法所等基层组织作用，打造覆盖基层的隐患排查网、矛盾化解网、信访处置网、治安防控网、人员管控网、情报信息网“六张网”，形成问题联治、工作联动、平安联创的基层社会治理格局。</w:t>
      </w:r>
    </w:p>
    <w:p>
      <w:pPr>
        <w:spacing w:line="600" w:lineRule="exact"/>
        <w:ind w:firstLine="643" w:firstLineChars="200"/>
        <w:rPr>
          <w:rFonts w:eastAsia="仿宋_GB2312"/>
          <w:color w:val="000000" w:themeColor="text1"/>
          <w:sz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加快推进社会治理能力现代化。</w:t>
      </w:r>
      <w:r>
        <w:rPr>
          <w:rFonts w:eastAsia="仿宋_GB2312"/>
          <w:color w:val="000000" w:themeColor="text1"/>
          <w:sz w:val="32"/>
          <w14:textFill>
            <w14:solidFill>
              <w14:schemeClr w14:val="tx1"/>
            </w14:solidFill>
          </w14:textFill>
        </w:rPr>
        <w:t>推进“全科网络”建设，制定网格员选用、解聘、培训及监督管理办法，构建县、乡镇、村（社区）三级全科网格组织和工作体系。深化“多网合一”网格化服务管理，构建以“块数据”智能底板为基础的网格化管理、精细化服务、信息化支撑、开放共享的基层管理服务平台。健全县、乡镇、村（社区）三级社会治理组织，实现网格化专人负责管理、上下联动协同工作。</w:t>
      </w:r>
    </w:p>
    <w:p>
      <w:pPr>
        <w:keepNext/>
        <w:keepLines/>
        <w:widowControl/>
        <w:spacing w:before="156" w:beforeLines="50" w:after="156" w:afterLines="50" w:line="600" w:lineRule="exact"/>
        <w:jc w:val="center"/>
        <w:textAlignment w:val="center"/>
        <w:outlineLvl w:val="1"/>
        <w:rPr>
          <w:rFonts w:eastAsia="黑体"/>
          <w:color w:val="000000" w:themeColor="text1"/>
          <w:sz w:val="32"/>
          <w14:textFill>
            <w14:solidFill>
              <w14:schemeClr w14:val="tx1"/>
            </w14:solidFill>
          </w14:textFill>
        </w:rPr>
      </w:pPr>
      <w:bookmarkStart w:id="180" w:name="_Toc69556825"/>
      <w:r>
        <w:rPr>
          <w:rFonts w:eastAsia="黑体"/>
          <w:color w:val="000000" w:themeColor="text1"/>
          <w:sz w:val="32"/>
          <w14:textFill>
            <w14:solidFill>
              <w14:schemeClr w14:val="tx1"/>
            </w14:solidFill>
          </w14:textFill>
        </w:rPr>
        <w:t>第二节  推进建设“平安大宁”</w:t>
      </w:r>
      <w:bookmarkEnd w:id="180"/>
    </w:p>
    <w:p>
      <w:pPr>
        <w:spacing w:line="597" w:lineRule="exact"/>
        <w:ind w:firstLine="643"/>
        <w:rPr>
          <w:color w:val="000000" w:themeColor="text1"/>
          <w:sz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维护国家政治安全。</w:t>
      </w:r>
      <w:r>
        <w:rPr>
          <w:rFonts w:eastAsia="仿宋_GB2312"/>
          <w:color w:val="000000" w:themeColor="text1"/>
          <w:sz w:val="32"/>
          <w14:textFill>
            <w14:solidFill>
              <w14:schemeClr w14:val="tx1"/>
            </w14:solidFill>
          </w14:textFill>
        </w:rPr>
        <w:t>严格落实国家安全责任制，加强地方</w:t>
      </w:r>
      <w:r>
        <w:rPr>
          <w:rFonts w:hint="eastAsia" w:eastAsia="仿宋_GB2312"/>
          <w:color w:val="000000" w:themeColor="text1"/>
          <w:sz w:val="32"/>
          <w14:textFill>
            <w14:solidFill>
              <w14:schemeClr w14:val="tx1"/>
            </w14:solidFill>
          </w14:textFill>
        </w:rPr>
        <w:t>-</w:t>
      </w:r>
      <w:r>
        <w:rPr>
          <w:rFonts w:eastAsia="仿宋_GB2312"/>
          <w:color w:val="000000" w:themeColor="text1"/>
          <w:sz w:val="32"/>
          <w14:textFill>
            <w14:solidFill>
              <w14:schemeClr w14:val="tx1"/>
            </w14:solidFill>
          </w14:textFill>
        </w:rPr>
        <w:t>国家安全体系和能力建设，形成党委（党组）统筹协调、国家安全机关业务主管、有关职能部门支持配合、社会力量积极参与的人民防线工作格局，把维护国家政治安全特别是政权安全、制度安全放在第一位，全面加强网络安全、信息安全、数据安全保障体系和能力建设。广泛开展国家安全宣传教育，提高全民国家安全法治意识，营造维护国家安全的浓厚法治氛围，增强防范和抵御安全风险能力。</w:t>
      </w:r>
    </w:p>
    <w:p>
      <w:pPr>
        <w:spacing w:line="597" w:lineRule="exact"/>
        <w:ind w:firstLine="643"/>
        <w:rPr>
          <w:color w:val="000000" w:themeColor="text1"/>
          <w:sz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强化安全生产。</w:t>
      </w:r>
      <w:r>
        <w:rPr>
          <w:rFonts w:eastAsia="仿宋_GB2312"/>
          <w:color w:val="000000" w:themeColor="text1"/>
          <w:sz w:val="32"/>
          <w14:textFill>
            <w14:solidFill>
              <w14:schemeClr w14:val="tx1"/>
            </w14:solidFill>
          </w14:textFill>
        </w:rPr>
        <w:t>严格落实党政领导干部安全生产责任制实施细则与《临汾市安全生产责任制落实特别规定》，深化企业全员安全生产岗位责任制，深入开展安全生产专项整治三年行动，加强非煤矿山、危化品和学校、城乡建筑、森林防火、交通运输等全领域、全方位、全覆盖的风险隐患排查整治，坚决遏制重特大事故发生。持续加强安全生产监管能力建设，加强安全生产与应急知识宣传教育，建立安全科普教育基地，重视特种设备安全监察，实现智慧监管。</w:t>
      </w:r>
    </w:p>
    <w:p>
      <w:pPr>
        <w:spacing w:line="597" w:lineRule="exact"/>
        <w:ind w:firstLine="643"/>
        <w:rPr>
          <w:color w:val="000000" w:themeColor="text1"/>
          <w:sz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强化食品药品安全。</w:t>
      </w:r>
      <w:r>
        <w:rPr>
          <w:rFonts w:eastAsia="仿宋_GB2312"/>
          <w:color w:val="000000" w:themeColor="text1"/>
          <w:sz w:val="32"/>
          <w14:textFill>
            <w14:solidFill>
              <w14:schemeClr w14:val="tx1"/>
            </w14:solidFill>
          </w14:textFill>
        </w:rPr>
        <w:t>巩固省级食品安全示范县创建成果，树立“食安大宁”品牌，继续加强食品安全管理，完善食品标准体系，加强农村食品监管，推进监管执法信息化。加强药品安全监管，注重药品质量监管和价格监管，加强网络药品监管。强化食品药品全程溯源管理，从源头、传导、转化等关键环节进行风险管控。严厉打击整治违法违规行为，切实保障群众饮食用药安全。</w:t>
      </w:r>
    </w:p>
    <w:p>
      <w:pPr>
        <w:spacing w:line="597" w:lineRule="exact"/>
        <w:ind w:firstLine="643"/>
        <w:rPr>
          <w:color w:val="000000" w:themeColor="text1"/>
          <w:sz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健全应急管理体系。</w:t>
      </w:r>
      <w:r>
        <w:rPr>
          <w:rFonts w:eastAsia="仿宋_GB2312"/>
          <w:color w:val="000000" w:themeColor="text1"/>
          <w:sz w:val="32"/>
          <w14:textFill>
            <w14:solidFill>
              <w14:schemeClr w14:val="tx1"/>
            </w14:solidFill>
          </w14:textFill>
        </w:rPr>
        <w:t>建立健全“大应急”工作体系，加强应急物资储备，建立应对多灾种的应急救援队伍。及时更新应急物资储备数据库，构建智慧应急综合应用指挥平台和资源信息数据中心。建立全民防灾体制，强化自然灾害风险监测预警，开展自然灾害综合风险普查，进一步加强地质灾害防治，建立自然灾害风险数据库，提高防灾减灾救灾水平。实施消防改革，建立全民消防机制，建立消防安全网络监管系统，加强留守老人群体和农村消防管理，建设智慧应急消防系统和森林防火系统。</w:t>
      </w:r>
    </w:p>
    <w:p>
      <w:pPr>
        <w:spacing w:line="597" w:lineRule="exact"/>
        <w:ind w:firstLine="643"/>
        <w:rPr>
          <w:color w:val="000000" w:themeColor="text1"/>
          <w:sz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全面加强经济安全。</w:t>
      </w:r>
      <w:r>
        <w:rPr>
          <w:rFonts w:eastAsia="仿宋_GB2312"/>
          <w:color w:val="000000" w:themeColor="text1"/>
          <w:sz w:val="32"/>
          <w14:textFill>
            <w14:solidFill>
              <w14:schemeClr w14:val="tx1"/>
            </w14:solidFill>
          </w14:textFill>
        </w:rPr>
        <w:t>加强经济安全风险预警、防控机制和能力建设，实现重要产业、基础设施、战略资源等关键领域安全可控。确保粮食安全，保障能源安全，维护水利、电力、消防、交通、通信、网络等重要基础设施安全，提高水资源集约安全利用水平。健全政府债务管理制度，切实防范和化解财政金融风险，健全金融风险预防、预警、处置、问责制度体系。着力提升发现、防范、化解重点领域风险隐患的能力，守住不发生系统性、区域性风险底线。</w:t>
      </w:r>
    </w:p>
    <w:p>
      <w:pPr>
        <w:keepNext/>
        <w:keepLines/>
        <w:widowControl/>
        <w:spacing w:before="156" w:beforeLines="50" w:after="156" w:afterLines="50" w:line="600" w:lineRule="exact"/>
        <w:jc w:val="center"/>
        <w:textAlignment w:val="center"/>
        <w:outlineLvl w:val="1"/>
        <w:rPr>
          <w:rFonts w:eastAsia="黑体"/>
          <w:color w:val="000000" w:themeColor="text1"/>
          <w:sz w:val="32"/>
          <w14:textFill>
            <w14:solidFill>
              <w14:schemeClr w14:val="tx1"/>
            </w14:solidFill>
          </w14:textFill>
        </w:rPr>
      </w:pPr>
      <w:bookmarkStart w:id="181" w:name="_Toc69556826"/>
      <w:r>
        <w:rPr>
          <w:rFonts w:eastAsia="黑体"/>
          <w:color w:val="000000" w:themeColor="text1"/>
          <w:sz w:val="32"/>
          <w14:textFill>
            <w14:solidFill>
              <w14:schemeClr w14:val="tx1"/>
            </w14:solidFill>
          </w14:textFill>
        </w:rPr>
        <w:t>第三节  加快建设“法治大宁”</w:t>
      </w:r>
      <w:bookmarkEnd w:id="181"/>
    </w:p>
    <w:p>
      <w:pPr>
        <w:spacing w:line="600" w:lineRule="exact"/>
        <w:ind w:firstLine="643" w:firstLineChars="200"/>
        <w:rPr>
          <w:color w:val="000000" w:themeColor="text1"/>
          <w:sz w:val="32"/>
          <w14:textFill>
            <w14:solidFill>
              <w14:schemeClr w14:val="tx1"/>
            </w14:solidFill>
          </w14:textFill>
        </w:rPr>
      </w:pPr>
      <w:bookmarkStart w:id="182" w:name="_Toc41488398"/>
      <w:bookmarkStart w:id="183" w:name="_Toc41489096"/>
      <w:bookmarkStart w:id="184" w:name="_Toc41492554"/>
      <w:bookmarkStart w:id="185" w:name="_Toc41984543"/>
      <w:bookmarkStart w:id="186" w:name="_Toc3627"/>
      <w:bookmarkStart w:id="187" w:name="_Toc41492552"/>
      <w:bookmarkStart w:id="188" w:name="_Toc41488396"/>
      <w:bookmarkStart w:id="189" w:name="_Toc41489094"/>
      <w:bookmarkStart w:id="190" w:name="_Toc12228"/>
      <w:bookmarkStart w:id="191" w:name="_Toc41984541"/>
      <w:r>
        <w:rPr>
          <w:rFonts w:hint="eastAsia" w:eastAsia="楷体_GB2312"/>
          <w:b/>
          <w:bCs/>
          <w:color w:val="000000" w:themeColor="text1"/>
          <w:sz w:val="32"/>
          <w:szCs w:val="32"/>
          <w:lang w:val="zh-CN"/>
          <w14:textFill>
            <w14:solidFill>
              <w14:schemeClr w14:val="tx1"/>
            </w14:solidFill>
          </w14:textFill>
        </w:rPr>
        <w:t>健全公共法律服务体系</w:t>
      </w:r>
      <w:bookmarkEnd w:id="182"/>
      <w:bookmarkEnd w:id="183"/>
      <w:bookmarkEnd w:id="184"/>
      <w:bookmarkEnd w:id="185"/>
      <w:bookmarkEnd w:id="186"/>
      <w:r>
        <w:rPr>
          <w:rFonts w:hint="eastAsia" w:eastAsia="楷体_GB2312"/>
          <w:b/>
          <w:bCs/>
          <w:color w:val="000000" w:themeColor="text1"/>
          <w:sz w:val="32"/>
          <w:szCs w:val="32"/>
          <w:lang w:val="zh-CN"/>
          <w14:textFill>
            <w14:solidFill>
              <w14:schemeClr w14:val="tx1"/>
            </w14:solidFill>
          </w14:textFill>
        </w:rPr>
        <w:t>。</w:t>
      </w:r>
      <w:r>
        <w:rPr>
          <w:rFonts w:hint="eastAsia" w:eastAsia="仿宋_GB2312"/>
          <w:color w:val="000000" w:themeColor="text1"/>
          <w:sz w:val="32"/>
          <w14:textFill>
            <w14:solidFill>
              <w14:schemeClr w14:val="tx1"/>
            </w14:solidFill>
          </w14:textFill>
        </w:rPr>
        <w:t>健全县、镇（乡）、村（社区）公共法律服务体系，加强基层法治文化设施建设，整合律师、公证、调解、仲裁、法律援助、司法鉴定等公共法律服务资源，在推动执法力量下沉的同时推进法律服务资源下沉，适时增加基层法律人员编制，提高基层法律服务机构信息化设备配备，推进“互联网+”公共法律服务，基本形成覆盖城乡、便捷高效、均等普惠的现代公共法律服务体系。扩大法律援助覆盖面，及时将特殊困难群体纳入援助范围，促进社会公平正义。构建公共法律服务评价指标体系，以群众满意度来检验公共法律服务工作成效。</w:t>
      </w:r>
    </w:p>
    <w:p>
      <w:pPr>
        <w:spacing w:line="600" w:lineRule="exact"/>
        <w:ind w:firstLine="643" w:firstLineChars="200"/>
        <w:rPr>
          <w:color w:val="000000" w:themeColor="text1"/>
          <w:sz w:val="32"/>
          <w14:textFill>
            <w14:solidFill>
              <w14:schemeClr w14:val="tx1"/>
            </w14:solidFill>
          </w14:textFill>
        </w:rPr>
      </w:pPr>
      <w:r>
        <w:rPr>
          <w:rFonts w:hint="eastAsia" w:eastAsia="楷体_GB2312"/>
          <w:b/>
          <w:bCs/>
          <w:color w:val="000000" w:themeColor="text1"/>
          <w:sz w:val="32"/>
          <w:szCs w:val="32"/>
          <w:lang w:val="zh-CN"/>
          <w14:textFill>
            <w14:solidFill>
              <w14:schemeClr w14:val="tx1"/>
            </w14:solidFill>
          </w14:textFill>
        </w:rPr>
        <w:t>深化行政执法体制改革。</w:t>
      </w:r>
      <w:r>
        <w:rPr>
          <w:rFonts w:hint="eastAsia" w:eastAsia="仿宋_GB2312"/>
          <w:color w:val="000000" w:themeColor="text1"/>
          <w:sz w:val="32"/>
          <w14:textFill>
            <w14:solidFill>
              <w14:schemeClr w14:val="tx1"/>
            </w14:solidFill>
          </w14:textFill>
        </w:rPr>
        <w:t>统筹配置行政执法职能和执法资源，继续探索实行跨领域跨部门综合执法，推动执法队伍整合、执法力量下沉，推进综合行政执法改革向基层延伸，加大农村的执法力度。健全事前事中事后监管有效衔接、信息互联互通共享、协同配合工作机制。全面建设“智慧法治”，推进法治信息化工程建设。加快公共法律服务实体平台、热线平台、网络平台有机融合，建设覆盖全业务、全时空的公共法律服务网络。</w:t>
      </w:r>
    </w:p>
    <w:p>
      <w:pPr>
        <w:spacing w:line="600" w:lineRule="exact"/>
        <w:ind w:firstLine="643" w:firstLineChars="200"/>
        <w:rPr>
          <w:color w:val="000000" w:themeColor="text1"/>
          <w:sz w:val="32"/>
          <w14:textFill>
            <w14:solidFill>
              <w14:schemeClr w14:val="tx1"/>
            </w14:solidFill>
          </w14:textFill>
        </w:rPr>
      </w:pPr>
      <w:r>
        <w:rPr>
          <w:rFonts w:hint="eastAsia" w:eastAsia="楷体_GB2312"/>
          <w:b/>
          <w:bCs/>
          <w:color w:val="000000" w:themeColor="text1"/>
          <w:sz w:val="32"/>
          <w:szCs w:val="32"/>
          <w:lang w:val="zh-CN"/>
          <w14:textFill>
            <w14:solidFill>
              <w14:schemeClr w14:val="tx1"/>
            </w14:solidFill>
          </w14:textFill>
        </w:rPr>
        <w:t>深入开展法治宣传教育。</w:t>
      </w:r>
      <w:r>
        <w:rPr>
          <w:rFonts w:hint="eastAsia" w:eastAsia="仿宋_GB2312"/>
          <w:color w:val="000000" w:themeColor="text1"/>
          <w:sz w:val="32"/>
          <w14:textFill>
            <w14:solidFill>
              <w14:schemeClr w14:val="tx1"/>
            </w14:solidFill>
          </w14:textFill>
        </w:rPr>
        <w:t>全面落实“谁执法谁普法”普法责任制。改进创新普法工作，实施“八五”普法规划，加大全民普法力度，增强全民法治观念。丰富群众法治实践，开展宪法、国家安全法、消费者权益保护法等法治宣传教育。深入开展法官、检察官、行政复议人员、行政执法人员、律师等以案释法活动。利用网络安全宣传周积极开展网络安全法宣传活动。加强青少年法治宣传教育，构建家庭、学校、社会三位一体法治教育格局。加强突发事件应对法治宣传教育和法律服务。</w:t>
      </w:r>
    </w:p>
    <w:bookmarkEnd w:id="187"/>
    <w:bookmarkEnd w:id="188"/>
    <w:bookmarkEnd w:id="189"/>
    <w:bookmarkEnd w:id="190"/>
    <w:bookmarkEnd w:id="191"/>
    <w:p>
      <w:pPr>
        <w:keepNext/>
        <w:keepLines/>
        <w:widowControl/>
        <w:spacing w:before="156" w:beforeLines="50" w:after="156" w:afterLines="50" w:line="600" w:lineRule="exact"/>
        <w:jc w:val="center"/>
        <w:textAlignment w:val="center"/>
        <w:outlineLvl w:val="1"/>
        <w:rPr>
          <w:rFonts w:eastAsia="黑体"/>
          <w:color w:val="000000" w:themeColor="text1"/>
          <w:sz w:val="32"/>
          <w14:textFill>
            <w14:solidFill>
              <w14:schemeClr w14:val="tx1"/>
            </w14:solidFill>
          </w14:textFill>
        </w:rPr>
      </w:pPr>
      <w:bookmarkStart w:id="192" w:name="_Toc69556827"/>
      <w:r>
        <w:rPr>
          <w:rFonts w:hint="eastAsia" w:eastAsia="黑体"/>
          <w:color w:val="000000" w:themeColor="text1"/>
          <w:sz w:val="32"/>
          <w14:textFill>
            <w14:solidFill>
              <w14:schemeClr w14:val="tx1"/>
            </w14:solidFill>
          </w14:textFill>
        </w:rPr>
        <w:t>第四节  维护社会大局稳定</w:t>
      </w:r>
      <w:bookmarkEnd w:id="192"/>
    </w:p>
    <w:p>
      <w:pPr>
        <w:spacing w:line="600" w:lineRule="exact"/>
        <w:ind w:firstLine="643" w:firstLineChars="200"/>
        <w:rPr>
          <w:rFonts w:eastAsia="仿宋_GB2312"/>
          <w:color w:val="000000" w:themeColor="text1"/>
          <w:sz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健全社会治安综合治理体系</w:t>
      </w:r>
      <w:r>
        <w:rPr>
          <w:rFonts w:eastAsia="仿宋_GB2312"/>
          <w:b/>
          <w:color w:val="000000" w:themeColor="text1"/>
          <w:sz w:val="32"/>
          <w14:textFill>
            <w14:solidFill>
              <w14:schemeClr w14:val="tx1"/>
            </w14:solidFill>
          </w14:textFill>
        </w:rPr>
        <w:t>。</w:t>
      </w:r>
      <w:r>
        <w:rPr>
          <w:rFonts w:eastAsia="仿宋_GB2312"/>
          <w:color w:val="000000" w:themeColor="text1"/>
          <w:sz w:val="32"/>
          <w14:textFill>
            <w14:solidFill>
              <w14:schemeClr w14:val="tx1"/>
            </w14:solidFill>
          </w14:textFill>
        </w:rPr>
        <w:t>立足整体防控、协同防控、精准防控</w:t>
      </w:r>
      <w:r>
        <w:rPr>
          <w:rFonts w:hint="eastAsia" w:eastAsia="仿宋_GB2312"/>
          <w:color w:val="000000" w:themeColor="text1"/>
          <w:sz w:val="32"/>
          <w14:textFill>
            <w14:solidFill>
              <w14:schemeClr w14:val="tx1"/>
            </w14:solidFill>
          </w14:textFill>
        </w:rPr>
        <w:t>，</w:t>
      </w:r>
      <w:r>
        <w:rPr>
          <w:rFonts w:eastAsia="仿宋_GB2312"/>
          <w:color w:val="000000" w:themeColor="text1"/>
          <w:sz w:val="32"/>
          <w14:textFill>
            <w14:solidFill>
              <w14:schemeClr w14:val="tx1"/>
            </w14:solidFill>
          </w14:textFill>
        </w:rPr>
        <w:t>扎实推进县、乡、村</w:t>
      </w:r>
      <w:r>
        <w:rPr>
          <w:rFonts w:hint="eastAsia" w:eastAsia="仿宋_GB2312"/>
          <w:color w:val="000000" w:themeColor="text1"/>
          <w:sz w:val="32"/>
          <w14:textFill>
            <w14:solidFill>
              <w14:schemeClr w14:val="tx1"/>
            </w14:solidFill>
          </w14:textFill>
        </w:rPr>
        <w:t>（</w:t>
      </w:r>
      <w:r>
        <w:rPr>
          <w:rFonts w:eastAsia="仿宋_GB2312"/>
          <w:color w:val="000000" w:themeColor="text1"/>
          <w:sz w:val="32"/>
          <w14:textFill>
            <w14:solidFill>
              <w14:schemeClr w14:val="tx1"/>
            </w14:solidFill>
          </w14:textFill>
        </w:rPr>
        <w:t>社区</w:t>
      </w:r>
      <w:r>
        <w:rPr>
          <w:rFonts w:hint="eastAsia" w:eastAsia="仿宋_GB2312"/>
          <w:color w:val="000000" w:themeColor="text1"/>
          <w:sz w:val="32"/>
          <w14:textFill>
            <w14:solidFill>
              <w14:schemeClr w14:val="tx1"/>
            </w14:solidFill>
          </w14:textFill>
        </w:rPr>
        <w:t>）</w:t>
      </w:r>
      <w:r>
        <w:rPr>
          <w:rFonts w:eastAsia="仿宋_GB2312"/>
          <w:color w:val="000000" w:themeColor="text1"/>
          <w:sz w:val="32"/>
          <w14:textFill>
            <w14:solidFill>
              <w14:schemeClr w14:val="tx1"/>
            </w14:solidFill>
          </w14:textFill>
        </w:rPr>
        <w:t>三级综治中心标准化建设，完善县、乡、村“联防、互防、自防”“三防一体”的防控网格体系，深入推进城乡统筹、网上网下结合、人防物防技防结合、打防管控一体化的治安防控体系建设。推进“雪亮工程”实施，实现“全域覆盖、全网共享、全时可控”的公共安全视频监控建设联网应用。坚持依法管理宗教事务，依法打击一切违法犯罪，坚决防范和打击暴力恐怖，严打新型网络犯罪，推动扫黑除恶常态化。健全专群结合、群防群治机制，加强群防群治队伍建设。</w:t>
      </w:r>
    </w:p>
    <w:p>
      <w:pPr>
        <w:spacing w:line="600" w:lineRule="exact"/>
        <w:ind w:firstLine="643" w:firstLineChars="200"/>
        <w:rPr>
          <w:rFonts w:eastAsia="黑体"/>
          <w:color w:val="000000" w:themeColor="text1"/>
          <w:sz w:val="36"/>
          <w:szCs w:val="36"/>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防范化解社会矛盾风险。</w:t>
      </w:r>
      <w:r>
        <w:rPr>
          <w:rFonts w:eastAsia="仿宋_GB2312"/>
          <w:color w:val="000000" w:themeColor="text1"/>
          <w:sz w:val="32"/>
          <w14:textFill>
            <w14:solidFill>
              <w14:schemeClr w14:val="tx1"/>
            </w14:solidFill>
          </w14:textFill>
        </w:rPr>
        <w:t>完善社会矛盾纠纷多元预防调处化解综合机制，深化“三零”单位创建，进一步提升“枫桥示范”创建水平</w:t>
      </w:r>
      <w:r>
        <w:rPr>
          <w:color w:val="000000" w:themeColor="text1"/>
          <w:sz w:val="32"/>
          <w14:textFill>
            <w14:solidFill>
              <w14:schemeClr w14:val="tx1"/>
            </w14:solidFill>
          </w14:textFill>
        </w:rPr>
        <w:t>，</w:t>
      </w:r>
      <w:r>
        <w:rPr>
          <w:rFonts w:eastAsia="仿宋_GB2312"/>
          <w:color w:val="000000" w:themeColor="text1"/>
          <w:sz w:val="32"/>
          <w14:textFill>
            <w14:solidFill>
              <w14:schemeClr w14:val="tx1"/>
            </w14:solidFill>
          </w14:textFill>
        </w:rPr>
        <w:t>把“枫桥经验”的践行延伸到基层社会农村社区的各个领域。畅通和规范群众诉求表达、利益协调、权益保障通道，充分发挥人民调解的第一道防线作用，将各类矛盾隐患发现在萌芽、化解在基层，深入推进“零上访、零案件”村（社区）、企事业单位创建，深化问题联治、工作联动、平安联创，保持社会和谐稳定。到2</w:t>
      </w:r>
      <w:r>
        <w:rPr>
          <w:color w:val="000000" w:themeColor="text1"/>
          <w:sz w:val="32"/>
          <w14:textFill>
            <w14:solidFill>
              <w14:schemeClr w14:val="tx1"/>
            </w14:solidFill>
          </w14:textFill>
        </w:rPr>
        <w:t>025</w:t>
      </w:r>
      <w:r>
        <w:rPr>
          <w:rFonts w:eastAsia="仿宋_GB2312"/>
          <w:color w:val="000000" w:themeColor="text1"/>
          <w:sz w:val="32"/>
          <w14:textFill>
            <w14:solidFill>
              <w14:schemeClr w14:val="tx1"/>
            </w14:solidFill>
          </w14:textFill>
        </w:rPr>
        <w:t>年，全县人民调解化解成功率达到9</w:t>
      </w:r>
      <w:r>
        <w:rPr>
          <w:color w:val="000000" w:themeColor="text1"/>
          <w:sz w:val="32"/>
          <w14:textFill>
            <w14:solidFill>
              <w14:schemeClr w14:val="tx1"/>
            </w14:solidFill>
          </w14:textFill>
        </w:rPr>
        <w:t>6</w:t>
      </w:r>
      <w:r>
        <w:rPr>
          <w:rFonts w:eastAsia="仿宋_GB2312"/>
          <w:color w:val="000000" w:themeColor="text1"/>
          <w:sz w:val="32"/>
          <w14:textFill>
            <w14:solidFill>
              <w14:schemeClr w14:val="tx1"/>
            </w14:solidFill>
          </w14:textFill>
        </w:rPr>
        <w:t>%以上，村（社区）“零上访”达标率</w:t>
      </w:r>
      <w:r>
        <w:rPr>
          <w:rFonts w:hint="eastAsia" w:eastAsia="仿宋_GB2312"/>
          <w:color w:val="000000" w:themeColor="text1"/>
          <w:sz w:val="32"/>
          <w14:textFill>
            <w14:solidFill>
              <w14:schemeClr w14:val="tx1"/>
            </w14:solidFill>
          </w14:textFill>
        </w:rPr>
        <w:t>力争</w:t>
      </w:r>
      <w:r>
        <w:rPr>
          <w:rFonts w:eastAsia="仿宋_GB2312"/>
          <w:color w:val="000000" w:themeColor="text1"/>
          <w:sz w:val="32"/>
          <w14:textFill>
            <w14:solidFill>
              <w14:schemeClr w14:val="tx1"/>
            </w14:solidFill>
          </w14:textFill>
        </w:rPr>
        <w:t>达到</w:t>
      </w:r>
      <w:r>
        <w:rPr>
          <w:rFonts w:hint="eastAsia" w:eastAsia="仿宋_GB2312"/>
          <w:color w:val="000000" w:themeColor="text1"/>
          <w:sz w:val="32"/>
          <w14:textFill>
            <w14:solidFill>
              <w14:schemeClr w14:val="tx1"/>
            </w14:solidFill>
          </w14:textFill>
        </w:rPr>
        <w:t>100</w:t>
      </w:r>
      <w:r>
        <w:rPr>
          <w:color w:val="000000" w:themeColor="text1"/>
          <w:sz w:val="32"/>
          <w14:textFill>
            <w14:solidFill>
              <w14:schemeClr w14:val="tx1"/>
            </w14:solidFill>
          </w14:textFill>
        </w:rPr>
        <w:t>%</w:t>
      </w:r>
      <w:r>
        <w:rPr>
          <w:rFonts w:eastAsia="仿宋_GB2312"/>
          <w:color w:val="000000" w:themeColor="text1"/>
          <w:sz w:val="32"/>
          <w14:textFill>
            <w14:solidFill>
              <w14:schemeClr w14:val="tx1"/>
            </w14:solidFill>
          </w14:textFill>
        </w:rPr>
        <w:t>，企事业单位“零上访”达标率</w:t>
      </w:r>
      <w:r>
        <w:rPr>
          <w:rFonts w:hint="eastAsia" w:eastAsia="仿宋_GB2312"/>
          <w:color w:val="000000" w:themeColor="text1"/>
          <w:sz w:val="32"/>
          <w14:textFill>
            <w14:solidFill>
              <w14:schemeClr w14:val="tx1"/>
            </w14:solidFill>
          </w14:textFill>
        </w:rPr>
        <w:t>力争达到95</w:t>
      </w:r>
      <w:r>
        <w:rPr>
          <w:rFonts w:eastAsia="仿宋_GB2312"/>
          <w:color w:val="000000" w:themeColor="text1"/>
          <w:sz w:val="32"/>
          <w14:textFill>
            <w14:solidFill>
              <w14:schemeClr w14:val="tx1"/>
            </w14:solidFill>
          </w14:textFill>
        </w:rPr>
        <w:t>%。</w:t>
      </w:r>
    </w:p>
    <w:p>
      <w:pPr>
        <w:rPr>
          <w:rFonts w:eastAsia="黑体"/>
          <w:color w:val="000000" w:themeColor="text1"/>
          <w:sz w:val="36"/>
          <w:szCs w:val="36"/>
          <w14:textFill>
            <w14:solidFill>
              <w14:schemeClr w14:val="tx1"/>
            </w14:solidFill>
          </w14:textFill>
        </w:rPr>
      </w:pPr>
      <w:r>
        <w:rPr>
          <w:rFonts w:eastAsia="黑体"/>
          <w:color w:val="000000" w:themeColor="text1"/>
          <w:sz w:val="36"/>
          <w:szCs w:val="36"/>
          <w14:textFill>
            <w14:solidFill>
              <w14:schemeClr w14:val="tx1"/>
            </w14:solidFill>
          </w14:textFill>
        </w:rPr>
        <w:br w:type="page"/>
      </w:r>
    </w:p>
    <w:p>
      <w:pPr>
        <w:spacing w:before="156" w:beforeLines="50" w:after="156" w:afterLines="50" w:line="600" w:lineRule="exact"/>
        <w:ind w:firstLine="360" w:firstLineChars="100"/>
        <w:jc w:val="center"/>
        <w:outlineLvl w:val="0"/>
        <w:rPr>
          <w:rFonts w:ascii="黑体" w:hAnsi="黑体" w:eastAsia="黑体"/>
          <w:color w:val="000000" w:themeColor="text1"/>
          <w:sz w:val="36"/>
          <w14:textFill>
            <w14:solidFill>
              <w14:schemeClr w14:val="tx1"/>
            </w14:solidFill>
          </w14:textFill>
        </w:rPr>
      </w:pPr>
      <w:bookmarkStart w:id="193" w:name="_Toc69556828"/>
      <w:r>
        <w:rPr>
          <w:rFonts w:hint="eastAsia" w:ascii="黑体" w:hAnsi="黑体" w:eastAsia="黑体"/>
          <w:color w:val="000000" w:themeColor="text1"/>
          <w:sz w:val="36"/>
          <w14:textFill>
            <w14:solidFill>
              <w14:schemeClr w14:val="tx1"/>
            </w14:solidFill>
          </w14:textFill>
        </w:rPr>
        <w:t>第七章  坚持城乡融合发展，打造高质量高速度发展</w:t>
      </w:r>
      <w:bookmarkEnd w:id="193"/>
    </w:p>
    <w:p>
      <w:pPr>
        <w:spacing w:before="156" w:beforeLines="50" w:after="156" w:afterLines="50" w:line="600" w:lineRule="exact"/>
        <w:ind w:firstLine="360" w:firstLineChars="100"/>
        <w:jc w:val="center"/>
        <w:outlineLvl w:val="0"/>
        <w:rPr>
          <w:rFonts w:ascii="黑体" w:hAnsi="黑体" w:eastAsia="黑体"/>
          <w:color w:val="000000" w:themeColor="text1"/>
          <w:sz w:val="36"/>
          <w14:textFill>
            <w14:solidFill>
              <w14:schemeClr w14:val="tx1"/>
            </w14:solidFill>
          </w14:textFill>
        </w:rPr>
      </w:pPr>
      <w:bookmarkStart w:id="194" w:name="_Toc69556829"/>
      <w:r>
        <w:rPr>
          <w:rFonts w:hint="eastAsia" w:ascii="黑体" w:hAnsi="黑体" w:eastAsia="黑体"/>
          <w:color w:val="000000" w:themeColor="text1"/>
          <w:sz w:val="36"/>
          <w14:textFill>
            <w14:solidFill>
              <w14:schemeClr w14:val="tx1"/>
            </w14:solidFill>
          </w14:textFill>
        </w:rPr>
        <w:t>美丽山城</w:t>
      </w:r>
      <w:bookmarkEnd w:id="194"/>
    </w:p>
    <w:p>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紧抓临汾建设省域中心城市的战略机遇，坚定不移走以人为核心的新型城镇化道路，优化国土空间布局，持续完善城市功能，全面提升城市品质，聚力加强城市管理，增强城市综合承载能力，促进产城融合、城乡融合，建设宜居宜业美丽山城。</w:t>
      </w:r>
    </w:p>
    <w:p>
      <w:pPr>
        <w:pStyle w:val="4"/>
        <w:keepLines/>
        <w:widowControl w:val="0"/>
        <w:spacing w:before="156" w:after="156" w:line="600" w:lineRule="exact"/>
        <w:textAlignment w:val="center"/>
        <w:rPr>
          <w:color w:val="000000" w:themeColor="text1"/>
          <w:kern w:val="2"/>
          <w:sz w:val="32"/>
          <w:szCs w:val="32"/>
          <w:lang w:eastAsia="zh-CN"/>
          <w14:textFill>
            <w14:solidFill>
              <w14:schemeClr w14:val="tx1"/>
            </w14:solidFill>
          </w14:textFill>
        </w:rPr>
      </w:pPr>
      <w:bookmarkStart w:id="195" w:name="_Toc69556830"/>
      <w:r>
        <w:rPr>
          <w:rFonts w:hint="eastAsia"/>
          <w:color w:val="000000" w:themeColor="text1"/>
          <w:kern w:val="2"/>
          <w:sz w:val="32"/>
          <w:szCs w:val="32"/>
          <w:lang w:eastAsia="zh-CN"/>
          <w14:textFill>
            <w14:solidFill>
              <w14:schemeClr w14:val="tx1"/>
            </w14:solidFill>
          </w14:textFill>
        </w:rPr>
        <w:t>第一节  优化国土空间开发</w:t>
      </w:r>
      <w:bookmarkEnd w:id="195"/>
    </w:p>
    <w:p>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深入实施主体功能区战略，严格落实“生产空间集约高效、生活空间宜居适度、生态空间山清水秀”的要求，统筹做好国土空间总体规划，根据资源环境承载力评价及国土空间开发适宜性评价，科学划定生态保护红线、永久基本农田、城镇开发边界三条控制线，实行最严格的管控，促进经济社会、城乡建设、土地利用、生态环境“多规合一”。优化国土空间开发和保护，加强国家重点生态功能区建设，科学配置田园、园区、城市等国土空间资源，优先保护耕地、林地等重要农业和生态用地，优化城乡建设用地结构，增加绿地与开敞空间，加强区域全要素用途管制与自然资源统一管理，实现控好“田”、管好“园”、建好“城”发展和管控的统一，构建形成“一城多点、两轴四区”的国土空间开发保护新格局。</w:t>
      </w:r>
    </w:p>
    <w:p>
      <w:pPr>
        <w:pStyle w:val="4"/>
        <w:spacing w:before="156" w:after="156" w:line="600" w:lineRule="exact"/>
        <w:rPr>
          <w:color w:val="000000" w:themeColor="text1"/>
          <w:kern w:val="2"/>
          <w:sz w:val="32"/>
          <w:szCs w:val="32"/>
          <w:lang w:eastAsia="zh-CN"/>
          <w14:textFill>
            <w14:solidFill>
              <w14:schemeClr w14:val="tx1"/>
            </w14:solidFill>
          </w14:textFill>
        </w:rPr>
      </w:pPr>
      <w:bookmarkStart w:id="196" w:name="_Toc69556831"/>
      <w:bookmarkStart w:id="197" w:name="_Toc62464383"/>
      <w:bookmarkStart w:id="198" w:name="_Toc25381_WPSOffice_Level2"/>
      <w:bookmarkStart w:id="199" w:name="_Toc7807"/>
      <w:bookmarkStart w:id="200" w:name="_Toc4922_WPSOffice_Level2"/>
      <w:bookmarkStart w:id="201" w:name="_Toc32086_WPSOffice_Level2"/>
      <w:bookmarkStart w:id="202" w:name="_Toc8773_WPSOffice_Level2"/>
      <w:bookmarkStart w:id="203" w:name="_Toc27005"/>
      <w:bookmarkStart w:id="204" w:name="_Toc2093"/>
      <w:r>
        <w:rPr>
          <w:rFonts w:hint="eastAsia"/>
          <w:color w:val="000000" w:themeColor="text1"/>
          <w:kern w:val="2"/>
          <w:sz w:val="32"/>
          <w:szCs w:val="32"/>
          <w:lang w:eastAsia="zh-CN"/>
          <w14:textFill>
            <w14:solidFill>
              <w14:schemeClr w14:val="tx1"/>
            </w14:solidFill>
          </w14:textFill>
        </w:rPr>
        <w:t>第二节  全面提升县城品质</w:t>
      </w:r>
      <w:bookmarkEnd w:id="196"/>
    </w:p>
    <w:p>
      <w:pPr>
        <w:spacing w:line="600" w:lineRule="exact"/>
        <w:ind w:firstLine="643" w:firstLineChars="200"/>
        <w:rPr>
          <w:rFonts w:eastAsia="仿宋_GB2312"/>
          <w:color w:val="000000" w:themeColor="text1"/>
          <w:sz w:val="32"/>
          <w:szCs w:val="32"/>
          <w14:textFill>
            <w14:solidFill>
              <w14:schemeClr w14:val="tx1"/>
            </w14:solidFill>
          </w14:textFill>
        </w:rPr>
      </w:pPr>
      <w:bookmarkStart w:id="205" w:name="_Toc59399026"/>
      <w:bookmarkStart w:id="206" w:name="_Toc58020379"/>
      <w:r>
        <w:rPr>
          <w:rFonts w:eastAsia="楷体"/>
          <w:b/>
          <w:color w:val="000000" w:themeColor="text1"/>
          <w:sz w:val="32"/>
          <w:szCs w:val="32"/>
          <w14:textFill>
            <w14:solidFill>
              <w14:schemeClr w14:val="tx1"/>
            </w14:solidFill>
          </w14:textFill>
        </w:rPr>
        <w:t>完善城市功能。</w:t>
      </w:r>
      <w:r>
        <w:rPr>
          <w:rFonts w:eastAsia="仿宋_GB2312"/>
          <w:color w:val="000000" w:themeColor="text1"/>
          <w:sz w:val="32"/>
          <w:szCs w:val="32"/>
          <w14:textFill>
            <w14:solidFill>
              <w14:schemeClr w14:val="tx1"/>
            </w14:solidFill>
          </w14:textFill>
        </w:rPr>
        <w:t>统筹推动老城区、新城区一体化发展。</w:t>
      </w:r>
      <w:r>
        <w:rPr>
          <w:rFonts w:eastAsia="仿宋_GB2312"/>
          <w:b/>
          <w:bCs/>
          <w:color w:val="000000" w:themeColor="text1"/>
          <w:sz w:val="32"/>
          <w:szCs w:val="32"/>
          <w14:textFill>
            <w14:solidFill>
              <w14:schemeClr w14:val="tx1"/>
            </w14:solidFill>
          </w14:textFill>
        </w:rPr>
        <w:t>老城区，</w:t>
      </w:r>
      <w:r>
        <w:rPr>
          <w:rFonts w:eastAsia="仿宋_GB2312"/>
          <w:color w:val="000000" w:themeColor="text1"/>
          <w:sz w:val="32"/>
          <w:szCs w:val="32"/>
          <w14:textFill>
            <w14:solidFill>
              <w14:schemeClr w14:val="tx1"/>
            </w14:solidFill>
          </w14:textFill>
        </w:rPr>
        <w:t>强化补短板、强弱项、提品质，加大老旧小区、棚户区、老旧街区和背街小巷改造，提级扩能环境卫生、市政公用、产业配套、旅游服务、停车场等基础设施，完善提升文化、体育、市场等公共服务设施，引导发展文娱体验、购物餐饮、在线消费等新业态新模式，优化提升老城区综合服务功能，打造高品质城市生活圈。</w:t>
      </w:r>
      <w:r>
        <w:rPr>
          <w:rFonts w:eastAsia="仿宋_GB2312"/>
          <w:b/>
          <w:bCs/>
          <w:color w:val="000000" w:themeColor="text1"/>
          <w:sz w:val="32"/>
          <w:szCs w:val="32"/>
          <w14:textFill>
            <w14:solidFill>
              <w14:schemeClr w14:val="tx1"/>
            </w14:solidFill>
          </w14:textFill>
        </w:rPr>
        <w:t>新城区</w:t>
      </w:r>
      <w:r>
        <w:rPr>
          <w:rFonts w:eastAsia="仿宋_GB2312"/>
          <w:color w:val="000000" w:themeColor="text1"/>
          <w:sz w:val="32"/>
          <w:szCs w:val="32"/>
          <w14:textFill>
            <w14:solidFill>
              <w14:schemeClr w14:val="tx1"/>
            </w14:solidFill>
          </w14:textFill>
        </w:rPr>
        <w:t>，突出产业集聚功能，完善新城区道路、给排水、燃气管网、通信等基础设施及公共服务配套，吸引技术、资本、人才、数据等要素集聚，优化产业布局，引导文创、数字、商务、物流等新产业、新业态发展，提升新城区产业集聚能力，打造全县城市发展经济新地标。</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提升城市品质。</w:t>
      </w:r>
      <w:r>
        <w:rPr>
          <w:rFonts w:eastAsia="仿宋_GB2312"/>
          <w:color w:val="000000" w:themeColor="text1"/>
          <w:sz w:val="32"/>
          <w:szCs w:val="32"/>
          <w14:textFill>
            <w14:solidFill>
              <w14:schemeClr w14:val="tx1"/>
            </w14:solidFill>
          </w14:textFill>
        </w:rPr>
        <w:t>深入实施“靓城提质”行动，推进城市有机更新，提升城市生态人文品质、生活居住品质，建设城景交融、品质宜居县城。</w:t>
      </w:r>
      <w:r>
        <w:rPr>
          <w:rFonts w:eastAsia="仿宋_GB2312"/>
          <w:b/>
          <w:bCs/>
          <w:color w:val="000000" w:themeColor="text1"/>
          <w:sz w:val="32"/>
          <w:szCs w:val="32"/>
          <w14:textFill>
            <w14:solidFill>
              <w14:schemeClr w14:val="tx1"/>
            </w14:solidFill>
          </w14:textFill>
        </w:rPr>
        <w:t>提升城市生活居住品质，</w:t>
      </w:r>
      <w:r>
        <w:rPr>
          <w:rFonts w:eastAsia="仿宋_GB2312"/>
          <w:color w:val="000000" w:themeColor="text1"/>
          <w:sz w:val="32"/>
          <w:szCs w:val="32"/>
          <w14:textFill>
            <w14:solidFill>
              <w14:schemeClr w14:val="tx1"/>
            </w14:solidFill>
          </w14:textFill>
        </w:rPr>
        <w:t>完善“城市-街区-社区”三级公共服务体系，优化布局教育、医疗、文化、体育、养老托育、市场等公共服务设施，打造15分钟宜居生活圈；加快海绵城市、韧性城市建设，推进海绵公园、海绵生态保育区、海绵道路、海绵广场、下凹绿地等建设；推进地下管网建设，加大地下空间开发利用，开发地下停车场、商业文娱、生活配套服务等。</w:t>
      </w:r>
      <w:r>
        <w:rPr>
          <w:rFonts w:eastAsia="仿宋_GB2312"/>
          <w:b/>
          <w:bCs/>
          <w:color w:val="000000" w:themeColor="text1"/>
          <w:sz w:val="32"/>
          <w:szCs w:val="32"/>
          <w14:textFill>
            <w14:solidFill>
              <w14:schemeClr w14:val="tx1"/>
            </w14:solidFill>
          </w14:textFill>
        </w:rPr>
        <w:t>提升城市生态人文品质，</w:t>
      </w:r>
      <w:r>
        <w:rPr>
          <w:rFonts w:eastAsia="仿宋_GB2312"/>
          <w:color w:val="000000" w:themeColor="text1"/>
          <w:sz w:val="32"/>
          <w:szCs w:val="32"/>
          <w14:textFill>
            <w14:solidFill>
              <w14:schemeClr w14:val="tx1"/>
            </w14:solidFill>
          </w14:textFill>
        </w:rPr>
        <w:t>推进城市绿化、美化、彩化建设，推进县城老城区主要住宅小区、主要街道、步行街、新城区外环等绿化美化，建设昕水河、义亭河等城市景观廊道，打造南山公园、翠微山、北山彩化景观，提档升级东川、南川、西川等道路绿化，布局一批品质小微绿地、口袋公园、社区花园、园林景观带等城市休闲空间，到2025年建成区绿地率达到</w:t>
      </w:r>
      <w:r>
        <w:rPr>
          <w:rFonts w:hint="eastAsia" w:eastAsia="仿宋_GB2312"/>
          <w:color w:val="000000" w:themeColor="text1"/>
          <w:sz w:val="32"/>
          <w:szCs w:val="32"/>
          <w14:textFill>
            <w14:solidFill>
              <w14:schemeClr w14:val="tx1"/>
            </w14:solidFill>
          </w14:textFill>
        </w:rPr>
        <w:t>35</w:t>
      </w:r>
      <w:r>
        <w:rPr>
          <w:rFonts w:eastAsia="仿宋_GB2312"/>
          <w:color w:val="000000" w:themeColor="text1"/>
          <w:sz w:val="32"/>
          <w:szCs w:val="32"/>
          <w14:textFill>
            <w14:solidFill>
              <w14:schemeClr w14:val="tx1"/>
            </w14:solidFill>
          </w14:textFill>
        </w:rPr>
        <w:t>%，人均绿地面积达到</w:t>
      </w:r>
      <w:r>
        <w:rPr>
          <w:rFonts w:hint="eastAsia" w:eastAsia="仿宋_GB2312"/>
          <w:color w:val="000000" w:themeColor="text1"/>
          <w:sz w:val="32"/>
          <w:szCs w:val="32"/>
          <w14:textFill>
            <w14:solidFill>
              <w14:schemeClr w14:val="tx1"/>
            </w14:solidFill>
          </w14:textFill>
        </w:rPr>
        <w:t>40</w:t>
      </w:r>
      <w:r>
        <w:rPr>
          <w:rFonts w:eastAsia="仿宋_GB2312"/>
          <w:color w:val="000000" w:themeColor="text1"/>
          <w:sz w:val="32"/>
          <w:szCs w:val="32"/>
          <w14:textFill>
            <w14:solidFill>
              <w14:schemeClr w14:val="tx1"/>
            </w14:solidFill>
          </w14:textFill>
        </w:rPr>
        <w:t>平方米。加强城市文化、环境净化，构建“城绿共生、城景共融、人文共生”的城市空间。</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
          <w:b/>
          <w:bCs/>
          <w:color w:val="000000" w:themeColor="text1"/>
          <w:sz w:val="32"/>
          <w:szCs w:val="32"/>
          <w14:textFill>
            <w14:solidFill>
              <w14:schemeClr w14:val="tx1"/>
            </w14:solidFill>
          </w14:textFill>
        </w:rPr>
        <w:t>建设品质社区。</w:t>
      </w:r>
      <w:r>
        <w:rPr>
          <w:rFonts w:eastAsia="仿宋_GB2312"/>
          <w:color w:val="000000" w:themeColor="text1"/>
          <w:sz w:val="32"/>
          <w:szCs w:val="32"/>
          <w14:textFill>
            <w14:solidFill>
              <w14:schemeClr w14:val="tx1"/>
            </w14:solidFill>
          </w14:textFill>
        </w:rPr>
        <w:t>推进以人为本的新型社区建设，重点建设宁源社区、向阳社区、昕荣社区3个社区，推进近郊村社区化，引导中心村适时建设农村新型社区，推动资源、管理、服务向社区下沉，加快建设现代化社区，把社区建成为新型城镇化的重要补充。完善提升社区服务，推进社区综合体建设，拓展社区养老、医疗、物业、托育、社保、金融等服务功能，美化社区人居环境，</w:t>
      </w:r>
      <w:r>
        <w:rPr>
          <w:rFonts w:eastAsia="仿宋_GB2312"/>
          <w:color w:val="000000" w:themeColor="text1"/>
          <w:spacing w:val="-6"/>
          <w:sz w:val="32"/>
          <w:szCs w:val="32"/>
          <w14:textFill>
            <w14:solidFill>
              <w14:schemeClr w14:val="tx1"/>
            </w14:solidFill>
          </w14:textFill>
        </w:rPr>
        <w:t>打造“15分钟品质宜居社区”，力争到2025年建成1-2个社区综合体。</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加强城市管理。</w:t>
      </w:r>
      <w:r>
        <w:rPr>
          <w:rFonts w:eastAsia="仿宋_GB2312"/>
          <w:color w:val="000000" w:themeColor="text1"/>
          <w:sz w:val="32"/>
          <w:szCs w:val="32"/>
          <w14:textFill>
            <w14:solidFill>
              <w14:schemeClr w14:val="tx1"/>
            </w14:solidFill>
          </w14:textFill>
        </w:rPr>
        <w:t>坚持以人民为中心，加强城市精细化管理，建立城市管理长效机制，严格落实“四自一包”责任制和城市综合管理“五长制”，持续推进“三拆三下三进”行动，开展城市容貌、违法建筑、环境卫生、市场秩序、停车管理等专项整治。加强环境卫生治理，重点抓好生活垃圾、厕所粪污、生活污水“三项治理”，建设大宁县城市垃圾综合处置中心，创建国家卫生城市。完善住房市场和保障体系，有序推进通泰滨河城开发，规范发展公共租赁住房，确保城镇困难群众和新市民群体住有所居。</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建设智慧城市。</w:t>
      </w:r>
      <w:r>
        <w:rPr>
          <w:rFonts w:eastAsia="仿宋_GB2312"/>
          <w:color w:val="000000" w:themeColor="text1"/>
          <w:sz w:val="32"/>
          <w:szCs w:val="32"/>
          <w14:textFill>
            <w14:solidFill>
              <w14:schemeClr w14:val="tx1"/>
            </w14:solidFill>
          </w14:textFill>
        </w:rPr>
        <w:t>对接全市智慧城市平台，建立大宁县智慧城市运行管理中心，搭建智慧城市管理平台，推进城市基础设施“智慧互联”，布设智慧应用终端，完善城市管理信息共享和系统集成，开发城管公共参与平台，打造智慧城管、智慧社区、智慧小区等城市管理数字场景，提升城市管理精准化、智慧化水平。</w:t>
      </w:r>
    </w:p>
    <w:p>
      <w:pPr>
        <w:rPr>
          <w:color w:val="000000" w:themeColor="text1"/>
          <w14:textFill>
            <w14:solidFill>
              <w14:schemeClr w14:val="tx1"/>
            </w14:solidFill>
          </w14:textFill>
        </w:rPr>
      </w:pPr>
    </w:p>
    <w:p>
      <w:pPr>
        <w:rPr>
          <w:color w:val="000000" w:themeColor="text1"/>
          <w14:textFill>
            <w14:solidFill>
              <w14:schemeClr w14:val="tx1"/>
            </w14:solidFill>
          </w14:textFill>
        </w:rPr>
      </w:pPr>
    </w:p>
    <w:bookmarkEnd w:id="205"/>
    <w:bookmarkEnd w:id="206"/>
    <w:tbl>
      <w:tblPr>
        <w:tblStyle w:val="24"/>
        <w:tblW w:w="4946" w:type="pct"/>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pStyle w:val="9"/>
              <w:spacing w:after="0" w:line="400" w:lineRule="exact"/>
              <w:jc w:val="center"/>
              <w:rPr>
                <w:rFonts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专栏7-1  宜居宜业美丽山城打造工程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pStyle w:val="9"/>
              <w:spacing w:after="0" w:line="400" w:lineRule="exact"/>
              <w:ind w:firstLine="482" w:firstLineChars="200"/>
              <w:rPr>
                <w:rFonts w:ascii="宋体" w:hAnsi="宋体" w:cs="宋体"/>
                <w:color w:val="000000" w:themeColor="text1"/>
                <w:sz w:val="24"/>
                <w:szCs w:val="18"/>
                <w14:textFill>
                  <w14:solidFill>
                    <w14:schemeClr w14:val="tx1"/>
                  </w14:solidFill>
                </w14:textFill>
              </w:rPr>
            </w:pPr>
            <w:r>
              <w:rPr>
                <w:rFonts w:hint="eastAsia" w:ascii="宋体" w:hAnsi="宋体" w:cs="宋体"/>
                <w:b/>
                <w:bCs/>
                <w:color w:val="000000" w:themeColor="text1"/>
                <w:sz w:val="24"/>
                <w:szCs w:val="18"/>
                <w14:textFill>
                  <w14:solidFill>
                    <w14:schemeClr w14:val="tx1"/>
                  </w14:solidFill>
                </w14:textFill>
              </w:rPr>
              <w:t>城市有机更新工程。</w:t>
            </w:r>
            <w:r>
              <w:rPr>
                <w:rFonts w:hint="eastAsia" w:ascii="宋体" w:hAnsi="宋体" w:cs="宋体"/>
                <w:color w:val="000000" w:themeColor="text1"/>
                <w:sz w:val="24"/>
                <w:szCs w:val="18"/>
                <w14:textFill>
                  <w14:solidFill>
                    <w14:schemeClr w14:val="tx1"/>
                  </w14:solidFill>
                </w14:textFill>
              </w:rPr>
              <w:t>完成公安局、烟草公司、农行、人行等8个家属院老旧小区改造及城南路、接官亭、荷叶沟、贺家滩等棚户区改造，实施背街小巷整治项目，完善配套基础设施和公共服务设施。</w:t>
            </w:r>
          </w:p>
          <w:p>
            <w:pPr>
              <w:pStyle w:val="9"/>
              <w:spacing w:after="0" w:line="400" w:lineRule="exact"/>
              <w:ind w:firstLine="482" w:firstLineChars="200"/>
              <w:rPr>
                <w:rFonts w:ascii="宋体" w:hAnsi="宋体" w:cs="宋体"/>
                <w:color w:val="000000" w:themeColor="text1"/>
                <w:sz w:val="24"/>
                <w:szCs w:val="18"/>
                <w14:textFill>
                  <w14:solidFill>
                    <w14:schemeClr w14:val="tx1"/>
                  </w14:solidFill>
                </w14:textFill>
              </w:rPr>
            </w:pPr>
            <w:r>
              <w:rPr>
                <w:rFonts w:hint="eastAsia" w:ascii="宋体" w:hAnsi="宋体" w:cs="宋体"/>
                <w:b/>
                <w:bCs/>
                <w:color w:val="000000" w:themeColor="text1"/>
                <w:sz w:val="24"/>
                <w:szCs w:val="18"/>
                <w14:textFill>
                  <w14:solidFill>
                    <w14:schemeClr w14:val="tx1"/>
                  </w14:solidFill>
                </w14:textFill>
              </w:rPr>
              <w:t>城市环境优化工程。</w:t>
            </w:r>
            <w:r>
              <w:rPr>
                <w:rFonts w:hint="eastAsia" w:ascii="宋体" w:hAnsi="宋体" w:cs="宋体"/>
                <w:color w:val="000000" w:themeColor="text1"/>
                <w:sz w:val="24"/>
                <w:szCs w:val="18"/>
                <w14:textFill>
                  <w14:solidFill>
                    <w14:schemeClr w14:val="tx1"/>
                  </w14:solidFill>
                </w14:textFill>
              </w:rPr>
              <w:t>推进城市环境整治提升，加强城中村、城乡结合部环境整治。实施县城城市垃圾综合处置中心、建筑垃圾综合处置场等项目，完善县域生活垃圾分类和处理体系，改造提升县城垃圾填埋场、乡镇垃圾中转站、农村垃圾处理设施。</w:t>
            </w:r>
          </w:p>
          <w:p>
            <w:pPr>
              <w:pStyle w:val="9"/>
              <w:spacing w:after="0" w:line="400" w:lineRule="exact"/>
              <w:ind w:firstLine="482" w:firstLineChars="200"/>
              <w:rPr>
                <w:rFonts w:ascii="宋体" w:hAnsi="宋体" w:cs="宋体"/>
                <w:color w:val="000000" w:themeColor="text1"/>
                <w:sz w:val="24"/>
                <w:szCs w:val="18"/>
                <w14:textFill>
                  <w14:solidFill>
                    <w14:schemeClr w14:val="tx1"/>
                  </w14:solidFill>
                </w14:textFill>
              </w:rPr>
            </w:pPr>
            <w:r>
              <w:rPr>
                <w:rFonts w:hint="eastAsia" w:ascii="宋体" w:hAnsi="宋体" w:cs="宋体"/>
                <w:b/>
                <w:bCs/>
                <w:color w:val="000000" w:themeColor="text1"/>
                <w:sz w:val="24"/>
                <w:szCs w:val="18"/>
                <w14:textFill>
                  <w14:solidFill>
                    <w14:schemeClr w14:val="tx1"/>
                  </w14:solidFill>
                </w14:textFill>
              </w:rPr>
              <w:t>基础设施提升工程。</w:t>
            </w:r>
            <w:r>
              <w:rPr>
                <w:rFonts w:hint="eastAsia" w:ascii="宋体" w:hAnsi="宋体" w:cs="宋体"/>
                <w:color w:val="000000" w:themeColor="text1"/>
                <w:sz w:val="24"/>
                <w:szCs w:val="18"/>
                <w14:textFill>
                  <w14:solidFill>
                    <w14:schemeClr w14:val="tx1"/>
                  </w14:solidFill>
                </w14:textFill>
              </w:rPr>
              <w:t>完善提升城市水网、电网、燃气、消防、通信、停车、充电桩等基础设施，实施新昕污水处理厂扩容改造、县城低压供水管网及老旧管网改造升级、电网智能升级、2座消防站、应急通道、天然气管网入户、防洪排涝设施等项目。</w:t>
            </w:r>
          </w:p>
          <w:p>
            <w:pPr>
              <w:pStyle w:val="9"/>
              <w:spacing w:after="0" w:line="400" w:lineRule="exact"/>
              <w:ind w:firstLine="482" w:firstLineChars="200"/>
              <w:rPr>
                <w:rFonts w:ascii="宋体" w:hAnsi="宋体" w:cs="宋体"/>
                <w:color w:val="000000" w:themeColor="text1"/>
                <w:sz w:val="24"/>
                <w:szCs w:val="18"/>
                <w14:textFill>
                  <w14:solidFill>
                    <w14:schemeClr w14:val="tx1"/>
                  </w14:solidFill>
                </w14:textFill>
              </w:rPr>
            </w:pPr>
            <w:r>
              <w:rPr>
                <w:rFonts w:hint="eastAsia" w:ascii="宋体" w:hAnsi="宋体" w:cs="宋体"/>
                <w:b/>
                <w:bCs/>
                <w:color w:val="000000" w:themeColor="text1"/>
                <w:sz w:val="24"/>
                <w:szCs w:val="18"/>
                <w14:textFill>
                  <w14:solidFill>
                    <w14:schemeClr w14:val="tx1"/>
                  </w14:solidFill>
                </w14:textFill>
              </w:rPr>
              <w:t>雨污分流建设工程。</w:t>
            </w:r>
            <w:r>
              <w:rPr>
                <w:rFonts w:hint="eastAsia" w:ascii="宋体" w:hAnsi="宋体" w:cs="宋体"/>
                <w:color w:val="000000" w:themeColor="text1"/>
                <w:sz w:val="24"/>
                <w:szCs w:val="18"/>
                <w14:textFill>
                  <w14:solidFill>
                    <w14:schemeClr w14:val="tx1"/>
                  </w14:solidFill>
                </w14:textFill>
              </w:rPr>
              <w:t>推进雨污分流，实施城市主干道雨污分流设施项目。</w:t>
            </w:r>
          </w:p>
          <w:p>
            <w:pPr>
              <w:pStyle w:val="9"/>
              <w:spacing w:after="0" w:line="400" w:lineRule="exact"/>
              <w:ind w:firstLine="482" w:firstLineChars="200"/>
              <w:rPr>
                <w:rFonts w:ascii="宋体" w:hAnsi="宋体" w:cs="宋体"/>
                <w:color w:val="000000" w:themeColor="text1"/>
                <w:sz w:val="24"/>
                <w:szCs w:val="18"/>
                <w14:textFill>
                  <w14:solidFill>
                    <w14:schemeClr w14:val="tx1"/>
                  </w14:solidFill>
                </w14:textFill>
              </w:rPr>
            </w:pPr>
            <w:r>
              <w:rPr>
                <w:rFonts w:hint="eastAsia" w:ascii="宋体" w:hAnsi="宋体" w:cs="宋体"/>
                <w:b/>
                <w:bCs/>
                <w:color w:val="000000" w:themeColor="text1"/>
                <w:sz w:val="24"/>
                <w:szCs w:val="18"/>
                <w14:textFill>
                  <w14:solidFill>
                    <w14:schemeClr w14:val="tx1"/>
                  </w14:solidFill>
                </w14:textFill>
              </w:rPr>
              <w:t>交通扩容升级工程。</w:t>
            </w:r>
            <w:r>
              <w:rPr>
                <w:rFonts w:hint="eastAsia" w:ascii="宋体" w:hAnsi="宋体" w:cs="宋体"/>
                <w:color w:val="000000" w:themeColor="text1"/>
                <w:sz w:val="24"/>
                <w:szCs w:val="18"/>
                <w14:textFill>
                  <w14:solidFill>
                    <w14:schemeClr w14:val="tx1"/>
                  </w14:solidFill>
                </w14:textFill>
              </w:rPr>
              <w:t>优化城市路网结构，新建城市外环路、供水公司至凤凰城沿河新街等城市路网。推进东街、西街、</w:t>
            </w:r>
            <w:r>
              <w:rPr>
                <w:rFonts w:ascii="宋体" w:hAnsi="宋体" w:cs="宋体"/>
                <w:color w:val="000000" w:themeColor="text1"/>
                <w:sz w:val="24"/>
                <w:szCs w:val="18"/>
                <w14:textFill>
                  <w14:solidFill>
                    <w14:schemeClr w14:val="tx1"/>
                  </w14:solidFill>
                </w14:textFill>
              </w:rPr>
              <w:t>城南路、城北路、城东路</w:t>
            </w:r>
            <w:r>
              <w:rPr>
                <w:rFonts w:hint="eastAsia" w:ascii="宋体" w:hAnsi="宋体" w:cs="宋体"/>
                <w:color w:val="000000" w:themeColor="text1"/>
                <w:sz w:val="24"/>
                <w:szCs w:val="18"/>
                <w14:textFill>
                  <w14:solidFill>
                    <w14:schemeClr w14:val="tx1"/>
                  </w14:solidFill>
                </w14:textFill>
              </w:rPr>
              <w:t>等5条主干路的改造升级，建设慢行步道，完善道路标识；建设立体化停车场1座。</w:t>
            </w:r>
          </w:p>
          <w:p>
            <w:pPr>
              <w:pStyle w:val="9"/>
              <w:spacing w:after="0" w:line="400" w:lineRule="exact"/>
              <w:ind w:firstLine="482" w:firstLineChars="200"/>
              <w:rPr>
                <w:rFonts w:ascii="宋体" w:hAnsi="宋体" w:cs="宋体"/>
                <w:color w:val="000000" w:themeColor="text1"/>
                <w:sz w:val="24"/>
                <w:szCs w:val="18"/>
                <w14:textFill>
                  <w14:solidFill>
                    <w14:schemeClr w14:val="tx1"/>
                  </w14:solidFill>
                </w14:textFill>
              </w:rPr>
            </w:pPr>
            <w:r>
              <w:rPr>
                <w:rFonts w:hint="eastAsia" w:ascii="宋体" w:hAnsi="宋体" w:cs="宋体"/>
                <w:b/>
                <w:bCs/>
                <w:color w:val="000000" w:themeColor="text1"/>
                <w:sz w:val="24"/>
                <w:szCs w:val="18"/>
                <w14:textFill>
                  <w14:solidFill>
                    <w14:schemeClr w14:val="tx1"/>
                  </w14:solidFill>
                </w14:textFill>
              </w:rPr>
              <w:t>城市品质提升工程。</w:t>
            </w:r>
            <w:r>
              <w:rPr>
                <w:rFonts w:hint="eastAsia" w:ascii="宋体" w:hAnsi="宋体" w:cs="宋体"/>
                <w:color w:val="000000" w:themeColor="text1"/>
                <w:sz w:val="24"/>
                <w:szCs w:val="18"/>
                <w14:textFill>
                  <w14:solidFill>
                    <w14:schemeClr w14:val="tx1"/>
                  </w14:solidFill>
                </w14:textFill>
              </w:rPr>
              <w:t>完善县城绿化生态系统，实施昕水河人工湿地、义亭河城市景观廊道、昕水河滨河绿化带、南北两山景观绿化、新昕污水处理厂绿地、金昕污水处理厂绿地、南山牡丹园、荷叶沟绿地公园、郊野绿道等项目，建设大宁县文化广场、府前广场、城市文化长廊、绿道慢行系统等。建设城市绿地公园，重点实施翠微山森林公园、小冯村公园、府前公园、滨河公园等项目。</w:t>
            </w:r>
          </w:p>
          <w:p>
            <w:pPr>
              <w:pStyle w:val="9"/>
              <w:spacing w:after="0" w:line="400" w:lineRule="exact"/>
              <w:ind w:firstLine="482" w:firstLineChars="200"/>
              <w:rPr>
                <w:rFonts w:ascii="宋体" w:hAnsi="宋体" w:cs="宋体"/>
                <w:color w:val="000000" w:themeColor="text1"/>
                <w:sz w:val="24"/>
                <w:szCs w:val="18"/>
                <w14:textFill>
                  <w14:solidFill>
                    <w14:schemeClr w14:val="tx1"/>
                  </w14:solidFill>
                </w14:textFill>
              </w:rPr>
            </w:pPr>
            <w:r>
              <w:rPr>
                <w:rFonts w:hint="eastAsia" w:ascii="宋体" w:hAnsi="宋体" w:cs="宋体"/>
                <w:b/>
                <w:bCs/>
                <w:color w:val="000000" w:themeColor="text1"/>
                <w:sz w:val="24"/>
                <w:szCs w:val="18"/>
                <w14:textFill>
                  <w14:solidFill>
                    <w14:schemeClr w14:val="tx1"/>
                  </w14:solidFill>
                </w14:textFill>
              </w:rPr>
              <w:t>城市精细管理工程。</w:t>
            </w:r>
            <w:r>
              <w:rPr>
                <w:rFonts w:hint="eastAsia" w:ascii="宋体" w:hAnsi="宋体" w:cs="宋体"/>
                <w:color w:val="000000" w:themeColor="text1"/>
                <w:sz w:val="24"/>
                <w:szCs w:val="18"/>
                <w14:textFill>
                  <w14:solidFill>
                    <w14:schemeClr w14:val="tx1"/>
                  </w14:solidFill>
                </w14:textFill>
              </w:rPr>
              <w:t>建设大宁智慧城市综合管理平台，推进基础设施智能化改造升级，实施智慧城管、智慧社区、“智慧小区”等项目。</w:t>
            </w:r>
          </w:p>
        </w:tc>
      </w:tr>
    </w:tbl>
    <w:p>
      <w:pPr>
        <w:pStyle w:val="4"/>
        <w:spacing w:before="156" w:after="156" w:line="600" w:lineRule="exact"/>
        <w:rPr>
          <w:color w:val="000000" w:themeColor="text1"/>
          <w:kern w:val="2"/>
          <w:sz w:val="32"/>
          <w:szCs w:val="32"/>
          <w:lang w:eastAsia="zh-CN"/>
          <w14:textFill>
            <w14:solidFill>
              <w14:schemeClr w14:val="tx1"/>
            </w14:solidFill>
          </w14:textFill>
        </w:rPr>
      </w:pPr>
      <w:bookmarkStart w:id="207" w:name="_Toc69556832"/>
      <w:r>
        <w:rPr>
          <w:rFonts w:hint="eastAsia"/>
          <w:color w:val="000000" w:themeColor="text1"/>
          <w:kern w:val="2"/>
          <w:sz w:val="32"/>
          <w:szCs w:val="32"/>
          <w:lang w:eastAsia="zh-CN"/>
          <w14:textFill>
            <w14:solidFill>
              <w14:schemeClr w14:val="tx1"/>
            </w14:solidFill>
          </w14:textFill>
        </w:rPr>
        <w:t xml:space="preserve">第三节 </w:t>
      </w:r>
      <w:bookmarkStart w:id="208" w:name="_Hlk45296794"/>
      <w:r>
        <w:rPr>
          <w:rFonts w:hint="eastAsia"/>
          <w:color w:val="000000" w:themeColor="text1"/>
          <w:kern w:val="2"/>
          <w:sz w:val="32"/>
          <w:szCs w:val="32"/>
          <w:lang w:eastAsia="zh-CN"/>
          <w14:textFill>
            <w14:solidFill>
              <w14:schemeClr w14:val="tx1"/>
            </w14:solidFill>
          </w14:textFill>
        </w:rPr>
        <w:t xml:space="preserve"> 推进城乡融合发展</w:t>
      </w:r>
      <w:bookmarkEnd w:id="207"/>
    </w:p>
    <w:bookmarkEnd w:id="208"/>
    <w:p>
      <w:pPr>
        <w:spacing w:line="600" w:lineRule="exact"/>
        <w:ind w:firstLine="643" w:firstLineChars="200"/>
        <w:rPr>
          <w:rFonts w:eastAsia="仿宋_GB2312"/>
          <w:color w:val="000000" w:themeColor="text1"/>
          <w:sz w:val="32"/>
          <w:szCs w:val="32"/>
          <w14:textFill>
            <w14:solidFill>
              <w14:schemeClr w14:val="tx1"/>
            </w14:solidFill>
          </w14:textFill>
        </w:rPr>
      </w:pPr>
      <w:bookmarkStart w:id="209" w:name="_Toc7968"/>
      <w:r>
        <w:rPr>
          <w:rFonts w:eastAsia="楷体"/>
          <w:b/>
          <w:bCs/>
          <w:color w:val="000000" w:themeColor="text1"/>
          <w:sz w:val="32"/>
          <w:szCs w:val="32"/>
          <w14:textFill>
            <w14:solidFill>
              <w14:schemeClr w14:val="tx1"/>
            </w14:solidFill>
          </w14:textFill>
        </w:rPr>
        <w:t>优化城乡发展布局。</w:t>
      </w:r>
      <w:r>
        <w:rPr>
          <w:rFonts w:eastAsia="仿宋_GB2312"/>
          <w:color w:val="000000" w:themeColor="text1"/>
          <w:sz w:val="32"/>
          <w:szCs w:val="32"/>
          <w14:textFill>
            <w14:solidFill>
              <w14:schemeClr w14:val="tx1"/>
            </w14:solidFill>
          </w14:textFill>
        </w:rPr>
        <w:t>结合地理环境、资源禀赋、产业基础和城镇条件，构建</w:t>
      </w:r>
      <w:r>
        <w:rPr>
          <w:rFonts w:eastAsia="仿宋_GB2312"/>
          <w:b/>
          <w:bCs/>
          <w:color w:val="000000" w:themeColor="text1"/>
          <w:sz w:val="32"/>
          <w:szCs w:val="32"/>
          <w14:textFill>
            <w14:solidFill>
              <w14:schemeClr w14:val="tx1"/>
            </w14:solidFill>
          </w14:textFill>
        </w:rPr>
        <w:t>“一城、两镇、两轴、十村”</w:t>
      </w:r>
      <w:r>
        <w:rPr>
          <w:rFonts w:eastAsia="仿宋_GB2312"/>
          <w:color w:val="000000" w:themeColor="text1"/>
          <w:sz w:val="32"/>
          <w:szCs w:val="32"/>
          <w14:textFill>
            <w14:solidFill>
              <w14:schemeClr w14:val="tx1"/>
            </w14:solidFill>
          </w14:textFill>
        </w:rPr>
        <w:t>的城镇发展格局，推动人口向县城、中心镇、中心村集中。</w:t>
      </w:r>
      <w:r>
        <w:rPr>
          <w:rFonts w:eastAsia="仿宋_GB2312"/>
          <w:b/>
          <w:bCs/>
          <w:color w:val="000000" w:themeColor="text1"/>
          <w:sz w:val="32"/>
          <w:szCs w:val="32"/>
          <w14:textFill>
            <w14:solidFill>
              <w14:schemeClr w14:val="tx1"/>
            </w14:solidFill>
          </w14:textFill>
        </w:rPr>
        <w:t>“一城”，</w:t>
      </w:r>
      <w:r>
        <w:rPr>
          <w:rFonts w:eastAsia="仿宋_GB2312"/>
          <w:color w:val="000000" w:themeColor="text1"/>
          <w:sz w:val="32"/>
          <w:szCs w:val="32"/>
          <w14:textFill>
            <w14:solidFill>
              <w14:schemeClr w14:val="tx1"/>
            </w14:solidFill>
          </w14:textFill>
        </w:rPr>
        <w:t>即县城，以昕水镇为核心，推进以县城为重要载体的城镇化建设，实施设施提档、服务提级、文化提升、生态提质、民生提效等重点工程，打造全县城市服务和产业发展的核心。</w:t>
      </w:r>
      <w:r>
        <w:rPr>
          <w:rFonts w:eastAsia="仿宋_GB2312"/>
          <w:b/>
          <w:bCs/>
          <w:color w:val="000000" w:themeColor="text1"/>
          <w:sz w:val="32"/>
          <w:szCs w:val="32"/>
          <w14:textFill>
            <w14:solidFill>
              <w14:schemeClr w14:val="tx1"/>
            </w14:solidFill>
          </w14:textFill>
        </w:rPr>
        <w:t>“两镇”，</w:t>
      </w:r>
      <w:r>
        <w:rPr>
          <w:rFonts w:eastAsia="仿宋_GB2312"/>
          <w:color w:val="000000" w:themeColor="text1"/>
          <w:sz w:val="32"/>
          <w:szCs w:val="32"/>
          <w14:textFill>
            <w14:solidFill>
              <w14:schemeClr w14:val="tx1"/>
            </w14:solidFill>
          </w14:textFill>
        </w:rPr>
        <w:t>即曲峨镇、三多乡两个区域性中心城镇，提升城镇综合承载力，引导各类要素和产业向城镇集聚，辐射带动太德乡、太古镇发展。</w:t>
      </w:r>
      <w:r>
        <w:rPr>
          <w:rFonts w:eastAsia="仿宋_GB2312"/>
          <w:b/>
          <w:bCs/>
          <w:color w:val="000000" w:themeColor="text1"/>
          <w:sz w:val="32"/>
          <w:szCs w:val="32"/>
          <w14:textFill>
            <w14:solidFill>
              <w14:schemeClr w14:val="tx1"/>
            </w14:solidFill>
          </w14:textFill>
        </w:rPr>
        <w:t>“两轴”，</w:t>
      </w:r>
      <w:r>
        <w:rPr>
          <w:rFonts w:eastAsia="仿宋_GB2312"/>
          <w:color w:val="000000" w:themeColor="text1"/>
          <w:sz w:val="32"/>
          <w:szCs w:val="32"/>
          <w14:textFill>
            <w14:solidFill>
              <w14:schemeClr w14:val="tx1"/>
            </w14:solidFill>
          </w14:textFill>
        </w:rPr>
        <w:t>即两大城镇产业发展轴，沿洪大高速、国道</w:t>
      </w: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520 、国道</w:t>
      </w: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209 、省道</w:t>
      </w:r>
      <w:r>
        <w:rPr>
          <w:rFonts w:hint="eastAsia" w:eastAsia="仿宋_GB2312"/>
          <w:color w:val="000000" w:themeColor="text1"/>
          <w:sz w:val="32"/>
          <w:szCs w:val="32"/>
          <w14:textFill>
            <w14:solidFill>
              <w14:schemeClr w14:val="tx1"/>
            </w14:solidFill>
          </w14:textFill>
        </w:rPr>
        <w:t>S</w:t>
      </w:r>
      <w:r>
        <w:rPr>
          <w:rFonts w:eastAsia="仿宋_GB2312"/>
          <w:color w:val="000000" w:themeColor="text1"/>
          <w:sz w:val="32"/>
          <w:szCs w:val="32"/>
          <w14:textFill>
            <w14:solidFill>
              <w14:schemeClr w14:val="tx1"/>
            </w14:solidFill>
          </w14:textFill>
        </w:rPr>
        <w:t>248 ，构建以县城为中心的“十”形城镇产业发展轴，推动特色小城镇建设，促进产城融合发展。</w:t>
      </w:r>
      <w:r>
        <w:rPr>
          <w:rFonts w:eastAsia="仿宋_GB2312"/>
          <w:b/>
          <w:bCs/>
          <w:color w:val="000000" w:themeColor="text1"/>
          <w:sz w:val="32"/>
          <w:szCs w:val="32"/>
          <w14:textFill>
            <w14:solidFill>
              <w14:schemeClr w14:val="tx1"/>
            </w14:solidFill>
          </w14:textFill>
        </w:rPr>
        <w:t>“十村”，</w:t>
      </w:r>
      <w:r>
        <w:rPr>
          <w:rFonts w:eastAsia="仿宋_GB2312"/>
          <w:color w:val="000000" w:themeColor="text1"/>
          <w:sz w:val="32"/>
          <w:szCs w:val="32"/>
          <w14:textFill>
            <w14:solidFill>
              <w14:schemeClr w14:val="tx1"/>
            </w14:solidFill>
          </w14:textFill>
        </w:rPr>
        <w:t>即10个中心村，推进美丽乡村建设，吸引人口、资本、技术等要素聚集，实现以城带乡、以乡促城，形成城乡互补、协调发展的新格局。</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
          <w:b/>
          <w:bCs/>
          <w:color w:val="000000" w:themeColor="text1"/>
          <w:sz w:val="32"/>
          <w:szCs w:val="32"/>
          <w14:textFill>
            <w14:solidFill>
              <w14:schemeClr w14:val="tx1"/>
            </w14:solidFill>
          </w14:textFill>
        </w:rPr>
        <w:t>推进城乡融合试点。</w:t>
      </w:r>
      <w:r>
        <w:rPr>
          <w:rFonts w:eastAsia="仿宋_GB2312"/>
          <w:color w:val="000000" w:themeColor="text1"/>
          <w:sz w:val="32"/>
          <w:szCs w:val="32"/>
          <w14:textFill>
            <w14:solidFill>
              <w14:schemeClr w14:val="tx1"/>
            </w14:solidFill>
          </w14:textFill>
        </w:rPr>
        <w:t>发挥城镇连城带乡作用，积极争取省级城乡融合发展试验区试点，通过产业融合、要素融合、社会融合、生态融合，高标准建设2个特色小城镇，推进新型农村社区、美丽乡村等城乡融合发展载体建设，打造生产生活新场景，探索可复制、可推广的典型经验，争创全省城乡融合发展的示范样板。</w:t>
      </w:r>
    </w:p>
    <w:p>
      <w:pPr>
        <w:pStyle w:val="9"/>
        <w:spacing w:after="0" w:line="600" w:lineRule="exact"/>
        <w:ind w:firstLine="643" w:firstLineChars="200"/>
        <w:rPr>
          <w:rFonts w:eastAsia="仿宋_GB2312"/>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健全城乡要素合理配置机制。</w:t>
      </w:r>
      <w:r>
        <w:rPr>
          <w:rFonts w:eastAsia="仿宋_GB2312"/>
          <w:color w:val="000000" w:themeColor="text1"/>
          <w:sz w:val="32"/>
          <w:szCs w:val="32"/>
          <w14:textFill>
            <w14:solidFill>
              <w14:schemeClr w14:val="tx1"/>
            </w14:solidFill>
          </w14:textFill>
        </w:rPr>
        <w:t>深化户籍制度改革，完善财政转移支付与常住人口挂钩机制，实施城镇新增建设用地规模与农业转移人口落户数量挂钩政策，探索建立由政府、企业、个人共同参与的农业转移人口市民化成本分担机制，推动农业转移人口市民化。完善基本公共服务与常住人口挂钩机制，稳步推进基本公共服务常住人口全覆盖。推进城乡公共服务一体化，有序推进城镇市政设施向农村延伸、公共服务向农村覆盖。加快制定财政、金融、社会保障等激励政策，吸引各类人才返乡入乡创业。健全城乡基础设施分级分类投入机制，推进基础设施一体化建设，争取城乡基础设施项目整体打包一体化建设试点，探索城乡垃圾污水第三方治理</w:t>
      </w:r>
      <w:r>
        <w:rPr>
          <w:rFonts w:hint="eastAsia" w:eastAsia="仿宋_GB2312"/>
          <w:color w:val="000000" w:themeColor="text1"/>
          <w:sz w:val="32"/>
          <w:szCs w:val="32"/>
          <w14:textFill>
            <w14:solidFill>
              <w14:schemeClr w14:val="tx1"/>
            </w14:solidFill>
          </w14:textFill>
        </w:rPr>
        <w:t>模式</w:t>
      </w:r>
      <w:r>
        <w:rPr>
          <w:rFonts w:eastAsia="仿宋_GB2312"/>
          <w:color w:val="000000" w:themeColor="text1"/>
          <w:sz w:val="32"/>
          <w:szCs w:val="32"/>
          <w14:textFill>
            <w14:solidFill>
              <w14:schemeClr w14:val="tx1"/>
            </w14:solidFill>
          </w14:textFill>
        </w:rPr>
        <w:t>，推进专业化、市场化运行管护。</w:t>
      </w:r>
    </w:p>
    <w:bookmarkEnd w:id="197"/>
    <w:bookmarkEnd w:id="198"/>
    <w:bookmarkEnd w:id="199"/>
    <w:bookmarkEnd w:id="200"/>
    <w:bookmarkEnd w:id="201"/>
    <w:bookmarkEnd w:id="202"/>
    <w:bookmarkEnd w:id="203"/>
    <w:bookmarkEnd w:id="204"/>
    <w:bookmarkEnd w:id="209"/>
    <w:p>
      <w:pPr>
        <w:pStyle w:val="4"/>
        <w:spacing w:before="156" w:after="156" w:line="600" w:lineRule="exact"/>
        <w:rPr>
          <w:color w:val="000000" w:themeColor="text1"/>
          <w:kern w:val="2"/>
          <w:sz w:val="32"/>
          <w:szCs w:val="32"/>
          <w:lang w:eastAsia="zh-CN"/>
          <w14:textFill>
            <w14:solidFill>
              <w14:schemeClr w14:val="tx1"/>
            </w14:solidFill>
          </w14:textFill>
        </w:rPr>
      </w:pPr>
      <w:bookmarkStart w:id="210" w:name="_Toc31898"/>
      <w:bookmarkStart w:id="211" w:name="_Toc51316433"/>
      <w:bookmarkStart w:id="212" w:name="_Toc1145"/>
      <w:bookmarkStart w:id="213" w:name="_Toc57280926"/>
      <w:bookmarkStart w:id="214" w:name="_Toc69556833"/>
      <w:bookmarkStart w:id="215" w:name="_Toc62464388"/>
      <w:r>
        <w:rPr>
          <w:rFonts w:hint="eastAsia"/>
          <w:color w:val="000000" w:themeColor="text1"/>
          <w:kern w:val="2"/>
          <w:sz w:val="32"/>
          <w:szCs w:val="32"/>
          <w:lang w:eastAsia="zh-CN"/>
          <w14:textFill>
            <w14:solidFill>
              <w14:schemeClr w14:val="tx1"/>
            </w14:solidFill>
          </w14:textFill>
        </w:rPr>
        <w:t xml:space="preserve">第四节 </w:t>
      </w:r>
      <w:bookmarkEnd w:id="210"/>
      <w:bookmarkEnd w:id="211"/>
      <w:bookmarkEnd w:id="212"/>
      <w:bookmarkEnd w:id="213"/>
      <w:r>
        <w:rPr>
          <w:rFonts w:hint="eastAsia"/>
          <w:color w:val="000000" w:themeColor="text1"/>
          <w:kern w:val="2"/>
          <w:sz w:val="32"/>
          <w:szCs w:val="32"/>
          <w:lang w:eastAsia="zh-CN"/>
          <w14:textFill>
            <w14:solidFill>
              <w14:schemeClr w14:val="tx1"/>
            </w14:solidFill>
          </w14:textFill>
        </w:rPr>
        <w:t xml:space="preserve"> 加强基础设施建设</w:t>
      </w:r>
      <w:bookmarkEnd w:id="214"/>
    </w:p>
    <w:p>
      <w:pPr>
        <w:spacing w:line="600" w:lineRule="exact"/>
        <w:ind w:firstLine="643" w:firstLineChars="200"/>
        <w:rPr>
          <w:color w:val="000000" w:themeColor="text1"/>
          <w14:textFill>
            <w14:solidFill>
              <w14:schemeClr w14:val="tx1"/>
            </w14:solidFill>
          </w14:textFill>
        </w:rPr>
      </w:pPr>
      <w:bookmarkStart w:id="216" w:name="_Toc57050622"/>
      <w:bookmarkStart w:id="217" w:name="_Toc56177267"/>
      <w:bookmarkStart w:id="218" w:name="_Toc56434314"/>
      <w:bookmarkStart w:id="219" w:name="_Toc57206404"/>
      <w:bookmarkStart w:id="220" w:name="_Toc53792392"/>
      <w:bookmarkStart w:id="221" w:name="_Toc57278578"/>
      <w:bookmarkStart w:id="222" w:name="_Toc57280927"/>
      <w:bookmarkStart w:id="223" w:name="_Toc56429605"/>
      <w:bookmarkStart w:id="224" w:name="_Toc54468033"/>
      <w:r>
        <w:rPr>
          <w:rFonts w:eastAsia="楷体"/>
          <w:b/>
          <w:color w:val="000000" w:themeColor="text1"/>
          <w:sz w:val="32"/>
          <w:szCs w:val="32"/>
          <w14:textFill>
            <w14:solidFill>
              <w14:schemeClr w14:val="tx1"/>
            </w14:solidFill>
          </w14:textFill>
        </w:rPr>
        <w:t>构建现代综合交通网络。</w:t>
      </w:r>
      <w:r>
        <w:rPr>
          <w:rFonts w:eastAsia="仿宋_GB2312"/>
          <w:color w:val="000000" w:themeColor="text1"/>
          <w:sz w:val="32"/>
          <w:szCs w:val="32"/>
          <w14:textFill>
            <w14:solidFill>
              <w14:schemeClr w14:val="tx1"/>
            </w14:solidFill>
          </w14:textFill>
        </w:rPr>
        <w:t>突出抓好高速公路建设，完成隰吉高速及连接线建设，推进洪大高速公路建设，启动G59呼和浩特-北海高速公路大宁段前期工作。推进城市过境路和国省干道升级改造，实施国道520线大宁段改造、省道248大宁过境改线等项目，提升干线公路建设水平。加快推进大宁县城至二郎山、县城至临汾等沿黄旅游公路建设。完善提升县乡公路，推进县乡公路</w:t>
      </w:r>
      <w:r>
        <w:rPr>
          <w:rFonts w:hint="eastAsia" w:eastAsia="仿宋_GB2312"/>
          <w:color w:val="000000" w:themeColor="text1"/>
          <w:sz w:val="32"/>
          <w:szCs w:val="32"/>
          <w14:textFill>
            <w14:solidFill>
              <w14:schemeClr w14:val="tx1"/>
            </w14:solidFill>
          </w14:textFill>
        </w:rPr>
        <w:t>升级</w:t>
      </w:r>
      <w:r>
        <w:rPr>
          <w:rFonts w:eastAsia="仿宋_GB2312"/>
          <w:color w:val="000000" w:themeColor="text1"/>
          <w:sz w:val="32"/>
          <w:szCs w:val="32"/>
          <w14:textFill>
            <w14:solidFill>
              <w14:schemeClr w14:val="tx1"/>
            </w14:solidFill>
          </w14:textFill>
        </w:rPr>
        <w:t>改造，确保每个乡镇至少通1条三级以上公路。持续推动“四好农村路”示范创建，提升现有农村路建设标准，实施农村公路生命安防、自然村通硬化路、危桥隧道改造等项目，实现建制村通双车道四级路。深入推行“路长制”，加强农村公路网格化管护，农村公路列养率达到100%。优化公共交通，推进城乡客运一体化建设，优化公共交通站点布局，实现建制村100%通客车、60%以上的村通公交，创建“城乡交通一体化示范县”。积极发展智慧交</w:t>
      </w:r>
      <w:r>
        <w:rPr>
          <w:rFonts w:eastAsia="仿宋_GB2312"/>
          <w:color w:val="000000" w:themeColor="text1"/>
          <w:spacing w:val="-6"/>
          <w:sz w:val="32"/>
          <w:szCs w:val="32"/>
          <w14:textFill>
            <w14:solidFill>
              <w14:schemeClr w14:val="tx1"/>
            </w14:solidFill>
          </w14:textFill>
        </w:rPr>
        <w:t>通，布设智慧交通终端设施，打造智慧养护、智慧停车等应用场景。</w:t>
      </w:r>
    </w:p>
    <w:bookmarkEnd w:id="216"/>
    <w:bookmarkEnd w:id="217"/>
    <w:bookmarkEnd w:id="218"/>
    <w:bookmarkEnd w:id="219"/>
    <w:bookmarkEnd w:id="220"/>
    <w:bookmarkEnd w:id="221"/>
    <w:bookmarkEnd w:id="222"/>
    <w:bookmarkEnd w:id="223"/>
    <w:bookmarkEnd w:id="224"/>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加强水利基础设施建设。</w:t>
      </w:r>
      <w:r>
        <w:rPr>
          <w:rFonts w:eastAsia="仿宋_GB2312"/>
          <w:b/>
          <w:bCs/>
          <w:color w:val="000000" w:themeColor="text1"/>
          <w:sz w:val="32"/>
          <w:szCs w:val="32"/>
          <w14:textFill>
            <w14:solidFill>
              <w14:schemeClr w14:val="tx1"/>
            </w14:solidFill>
          </w14:textFill>
        </w:rPr>
        <w:t>加强水安全保障，</w:t>
      </w:r>
      <w:r>
        <w:rPr>
          <w:rFonts w:eastAsia="仿宋_GB2312"/>
          <w:color w:val="000000" w:themeColor="text1"/>
          <w:sz w:val="32"/>
          <w:szCs w:val="32"/>
          <w14:textFill>
            <w14:solidFill>
              <w14:schemeClr w14:val="tx1"/>
            </w14:solidFill>
          </w14:textFill>
        </w:rPr>
        <w:t>推进昕水河、义亭河等河段及农村河道综合治理，提高县城、重点集镇和乡村重点地段的防洪标准；加强饮用水源地保护，完善县城水源地、集中式饮用水源地等规范化设施，全面排查和清理饮用水源保护区内违法建筑和排污口，确保水源地保护区内环境整洁，饮用水水源地水质合格率达100%。</w:t>
      </w:r>
      <w:r>
        <w:rPr>
          <w:rFonts w:eastAsia="仿宋_GB2312"/>
          <w:b/>
          <w:bCs/>
          <w:color w:val="000000" w:themeColor="text1"/>
          <w:sz w:val="32"/>
          <w:szCs w:val="32"/>
          <w14:textFill>
            <w14:solidFill>
              <w14:schemeClr w14:val="tx1"/>
            </w14:solidFill>
          </w14:textFill>
        </w:rPr>
        <w:t>提高供水保障能力，</w:t>
      </w:r>
      <w:r>
        <w:rPr>
          <w:rFonts w:eastAsia="仿宋_GB2312"/>
          <w:color w:val="000000" w:themeColor="text1"/>
          <w:sz w:val="32"/>
          <w:szCs w:val="32"/>
          <w14:textFill>
            <w14:solidFill>
              <w14:schemeClr w14:val="tx1"/>
            </w14:solidFill>
          </w14:textFill>
        </w:rPr>
        <w:t>加强供水管网延伸配套、净水工艺改造、水质监测，实施中部引黄大宁县小水网供水、城乡饮水工程提标改造等工程；扩建县城现有水厂，加强供水设施运行管理维护，新建城东、城西2个新饮用水源地；持续推进农村饮水安全巩固提升工程，加强农村饮用水水源地保护，改造升级农村饮水管网，推广智能水表，安装消毒设备，保障安全饮水工程达标。</w:t>
      </w:r>
      <w:r>
        <w:rPr>
          <w:rFonts w:eastAsia="仿宋_GB2312"/>
          <w:b/>
          <w:bCs/>
          <w:color w:val="000000" w:themeColor="text1"/>
          <w:sz w:val="32"/>
          <w:szCs w:val="32"/>
          <w14:textFill>
            <w14:solidFill>
              <w14:schemeClr w14:val="tx1"/>
            </w14:solidFill>
          </w14:textFill>
        </w:rPr>
        <w:t>积极发展智慧水务，</w:t>
      </w:r>
      <w:r>
        <w:rPr>
          <w:rFonts w:eastAsia="仿宋_GB2312"/>
          <w:color w:val="000000" w:themeColor="text1"/>
          <w:sz w:val="32"/>
          <w:szCs w:val="32"/>
          <w14:textFill>
            <w14:solidFill>
              <w14:schemeClr w14:val="tx1"/>
            </w14:solidFill>
          </w14:textFill>
        </w:rPr>
        <w:t>实施“互联网+人饮”工程，建立大宁城乡一体化供水智慧水务管理平台，推进供水厂、净水站、水质监测点等智能化升级。</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加快能源基础设施建设。</w:t>
      </w:r>
      <w:r>
        <w:rPr>
          <w:rFonts w:eastAsia="仿宋_GB2312"/>
          <w:color w:val="000000" w:themeColor="text1"/>
          <w:sz w:val="32"/>
          <w:szCs w:val="32"/>
          <w14:textFill>
            <w14:solidFill>
              <w14:schemeClr w14:val="tx1"/>
            </w14:solidFill>
          </w14:textFill>
        </w:rPr>
        <w:t>加速电网升级改造，提升电力基础设施，完善骨干电网，实施县城35KV变电站增容、配电网终端智能化改造等项目。推进新一轮农村电网升级改造，改造升级10KV线路。完善能源设施，建设燃气应急储备站，实施天然气入户利用工程，实现城区天然气入户100%全覆盖；推进智慧燃气建设，建立县智慧燃气管理平台，建设数字化场站、可视化管网，加强燃气管网、供气等智能监测，推进燃气设施智能化改造，提升供气保障能力的安全、稳定水平。</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5000" w:type="pct"/>
          </w:tcPr>
          <w:p>
            <w:pPr>
              <w:pStyle w:val="9"/>
              <w:spacing w:line="440" w:lineRule="exact"/>
              <w:jc w:val="center"/>
              <w:rPr>
                <w:rFonts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 xml:space="preserve">专栏7-2 </w:t>
            </w:r>
            <w:r>
              <w:rPr>
                <w:rFonts w:ascii="黑体" w:hAnsi="黑体" w:eastAsia="黑体" w:cs="黑体"/>
                <w:color w:val="000000" w:themeColor="text1"/>
                <w:sz w:val="24"/>
                <w:szCs w:val="24"/>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基础设施提档升级工程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pPr>
              <w:pStyle w:val="34"/>
              <w:spacing w:line="400" w:lineRule="exact"/>
              <w:ind w:firstLine="482"/>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交通设施工程。</w:t>
            </w:r>
            <w:r>
              <w:rPr>
                <w:rFonts w:hint="eastAsia"/>
                <w:color w:val="000000" w:themeColor="text1"/>
                <w:sz w:val="24"/>
                <w14:textFill>
                  <w14:solidFill>
                    <w14:schemeClr w14:val="tx1"/>
                  </w14:solidFill>
                </w14:textFill>
              </w:rPr>
              <w:t>抓好高速公路、国省干线道路建设，实施S70洪洞龙马至大宁马头关112公里、国道G520线大宁段升级改造、省道S248线大宁过境改线、黄河旅游公路等项目。提档升级县乡公路，实施乡镇三级以上公路改造升级、“四好农村公路”提升改造、园区生产道路、乡村旅游道路、交通扶贫资源路、自然村通硬化路、林场林区通硬化路、义亭桥加宽改造、危桥隧道改造等项目，储备公路建设用地。</w:t>
            </w:r>
          </w:p>
          <w:p>
            <w:pPr>
              <w:pStyle w:val="34"/>
              <w:spacing w:line="400" w:lineRule="exact"/>
              <w:ind w:firstLine="482"/>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水利设施工程。</w:t>
            </w:r>
            <w:r>
              <w:rPr>
                <w:rFonts w:hint="eastAsia"/>
                <w:color w:val="000000" w:themeColor="text1"/>
                <w:sz w:val="24"/>
                <w14:textFill>
                  <w14:solidFill>
                    <w14:schemeClr w14:val="tx1"/>
                  </w14:solidFill>
                </w14:textFill>
              </w:rPr>
              <w:t>实施中部引黄大宁县小水网供水工程，建设胡城水库、罗曲水库等4座水库，配套输水主管、灌区灌溉设施、城镇供水泵站等设施。实施城镇供水水源及应急备用水源建设、县城供水厂提质扩容、城乡供水保障联通、农村饮水安全巩固提升工程等项目，新开辟新水源地2处，建设智慧水务云平台。</w:t>
            </w:r>
          </w:p>
          <w:p>
            <w:pPr>
              <w:pStyle w:val="34"/>
              <w:spacing w:line="400" w:lineRule="exact"/>
              <w:ind w:firstLine="482"/>
              <w:rPr>
                <w:rFonts w:ascii="宋体" w:hAnsi="宋体" w:cs="仿宋_GB2312"/>
                <w:snapToGrid w:val="0"/>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能源设施工程。</w:t>
            </w:r>
            <w:r>
              <w:rPr>
                <w:rFonts w:hint="eastAsia"/>
                <w:color w:val="000000" w:themeColor="text1"/>
                <w:sz w:val="24"/>
                <w14:textFill>
                  <w14:solidFill>
                    <w14:schemeClr w14:val="tx1"/>
                  </w14:solidFill>
                </w14:textFill>
              </w:rPr>
              <w:t>建设智能电网，</w:t>
            </w:r>
            <w:r>
              <w:rPr>
                <w:rFonts w:hint="eastAsia" w:ascii="宋体" w:hAnsi="宋体" w:cs="仿宋_GB2312"/>
                <w:snapToGrid w:val="0"/>
                <w:color w:val="000000" w:themeColor="text1"/>
                <w:sz w:val="24"/>
                <w14:textFill>
                  <w14:solidFill>
                    <w14:schemeClr w14:val="tx1"/>
                  </w14:solidFill>
                </w14:textFill>
              </w:rPr>
              <w:t>实施110KV输变电、35KV输变电设施及地电网智能化升级项目。新建县城南部燃气储备站1座。</w:t>
            </w:r>
          </w:p>
        </w:tc>
      </w:tr>
      <w:bookmarkEnd w:id="215"/>
    </w:tbl>
    <w:p>
      <w:pPr>
        <w:rPr>
          <w:color w:val="000000" w:themeColor="text1"/>
          <w14:textFill>
            <w14:solidFill>
              <w14:schemeClr w14:val="tx1"/>
            </w14:solidFill>
          </w14:textFill>
        </w:rPr>
      </w:pPr>
    </w:p>
    <w:p>
      <w:pPr>
        <w:rPr>
          <w:color w:val="000000" w:themeColor="text1"/>
          <w14:textFill>
            <w14:solidFill>
              <w14:schemeClr w14:val="tx1"/>
            </w14:solidFill>
          </w14:textFill>
        </w:rPr>
      </w:pPr>
      <w:r>
        <w:rPr>
          <w:color w:val="000000" w:themeColor="text1"/>
          <w14:textFill>
            <w14:solidFill>
              <w14:schemeClr w14:val="tx1"/>
            </w14:solidFill>
          </w14:textFill>
        </w:rPr>
        <w:br w:type="page"/>
      </w:r>
    </w:p>
    <w:p>
      <w:pPr>
        <w:pStyle w:val="3"/>
        <w:widowControl/>
        <w:spacing w:before="156" w:beforeLines="50" w:after="156" w:afterLines="50" w:line="600" w:lineRule="exact"/>
        <w:ind w:firstLine="720" w:firstLineChars="200"/>
        <w:jc w:val="center"/>
        <w:textAlignment w:val="center"/>
        <w:rPr>
          <w:rFonts w:eastAsia="黑体"/>
          <w:b w:val="0"/>
          <w:color w:val="000000" w:themeColor="text1"/>
          <w:kern w:val="2"/>
          <w:sz w:val="36"/>
          <w:szCs w:val="36"/>
          <w14:textFill>
            <w14:solidFill>
              <w14:schemeClr w14:val="tx1"/>
            </w14:solidFill>
          </w14:textFill>
        </w:rPr>
      </w:pPr>
      <w:bookmarkStart w:id="225" w:name="_Toc69556834"/>
      <w:r>
        <w:rPr>
          <w:rFonts w:hint="eastAsia" w:eastAsia="黑体"/>
          <w:b w:val="0"/>
          <w:color w:val="000000" w:themeColor="text1"/>
          <w:kern w:val="2"/>
          <w:sz w:val="36"/>
          <w:szCs w:val="36"/>
          <w14:textFill>
            <w14:solidFill>
              <w14:schemeClr w14:val="tx1"/>
            </w14:solidFill>
          </w14:textFill>
        </w:rPr>
        <w:t>第八章  坚持创新驱动引领，注入高质量高速度发展强劲动能</w:t>
      </w:r>
      <w:bookmarkEnd w:id="130"/>
      <w:bookmarkEnd w:id="225"/>
    </w:p>
    <w:p>
      <w:pPr>
        <w:spacing w:line="600" w:lineRule="exact"/>
        <w:ind w:firstLine="640" w:firstLineChars="200"/>
        <w:rPr>
          <w:rFonts w:eastAsia="仿宋_GB2312"/>
          <w:color w:val="000000" w:themeColor="text1"/>
          <w:sz w:val="32"/>
          <w:szCs w:val="32"/>
          <w:lang w:val="zh-CN"/>
          <w14:textFill>
            <w14:solidFill>
              <w14:schemeClr w14:val="tx1"/>
            </w14:solidFill>
          </w14:textFill>
        </w:rPr>
      </w:pPr>
      <w:r>
        <w:rPr>
          <w:rFonts w:eastAsia="仿宋_GB2312"/>
          <w:color w:val="000000" w:themeColor="text1"/>
          <w:sz w:val="32"/>
          <w:szCs w:val="32"/>
          <w:lang w:val="zh-CN"/>
          <w14:textFill>
            <w14:solidFill>
              <w14:schemeClr w14:val="tx1"/>
            </w14:solidFill>
          </w14:textFill>
        </w:rPr>
        <w:t>把创新驱动放在转型发展全局中的核心位置，深入实施创新驱动发展战略，发挥企业创新主体作用，持续优化创新生态，完善创新体制机制，加快推进创新要素聚集，聚焦努力实现直道冲刺、弯道超车、换道领跑。</w:t>
      </w:r>
      <w:bookmarkStart w:id="226" w:name="_Toc13756"/>
      <w:bookmarkStart w:id="227" w:name="_Toc25334"/>
      <w:bookmarkStart w:id="228" w:name="_Toc24252"/>
    </w:p>
    <w:p>
      <w:pPr>
        <w:pStyle w:val="4"/>
        <w:keepLines/>
        <w:spacing w:before="156" w:after="156" w:line="600" w:lineRule="exact"/>
        <w:ind w:firstLine="640" w:firstLineChars="200"/>
        <w:textAlignment w:val="center"/>
        <w:rPr>
          <w:color w:val="000000" w:themeColor="text1"/>
          <w:kern w:val="2"/>
          <w:sz w:val="32"/>
          <w:szCs w:val="32"/>
          <w:lang w:val="zh-CN" w:eastAsia="zh-CN"/>
          <w14:textFill>
            <w14:solidFill>
              <w14:schemeClr w14:val="tx1"/>
            </w14:solidFill>
          </w14:textFill>
        </w:rPr>
      </w:pPr>
      <w:bookmarkStart w:id="229" w:name="_Toc69556835"/>
      <w:r>
        <w:rPr>
          <w:color w:val="000000" w:themeColor="text1"/>
          <w:kern w:val="2"/>
          <w:sz w:val="32"/>
          <w:szCs w:val="32"/>
          <w:lang w:val="zh-CN" w:eastAsia="zh-CN"/>
          <w14:textFill>
            <w14:solidFill>
              <w14:schemeClr w14:val="tx1"/>
            </w14:solidFill>
          </w14:textFill>
        </w:rPr>
        <w:t>第一节  培育壮大创新主体</w:t>
      </w:r>
      <w:bookmarkEnd w:id="229"/>
    </w:p>
    <w:p>
      <w:pPr>
        <w:spacing w:line="600" w:lineRule="exact"/>
        <w:ind w:firstLine="643" w:firstLineChars="200"/>
        <w:rPr>
          <w:rFonts w:eastAsia="仿宋_GB2312"/>
          <w:color w:val="000000" w:themeColor="text1"/>
          <w:sz w:val="32"/>
          <w:szCs w:val="32"/>
          <w:lang w:val="zh-CN"/>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强化创新主体培育。</w:t>
      </w:r>
      <w:r>
        <w:rPr>
          <w:rFonts w:eastAsia="仿宋_GB2312"/>
          <w:color w:val="000000" w:themeColor="text1"/>
          <w:sz w:val="32"/>
          <w:szCs w:val="32"/>
          <w:lang w:val="zh-CN"/>
          <w14:textFill>
            <w14:solidFill>
              <w14:schemeClr w14:val="tx1"/>
            </w14:solidFill>
          </w14:textFill>
        </w:rPr>
        <w:t>深入落实“六位一体”全程政策扶持和指导服务，支持和引导创新要素向企业集聚，持续推动规上企业实现创新“全覆盖”，采取“一企一策”方式培育一批具有带动创新能力的龙头企业、行业骨干；持续推进“个转企、小升规、规改股、股上市”，加大对“专精特新”中小企业的支持力度，实施科技型中小企业创业培育工程，重点支持创新能力强、成长性好的企业，快速壮大成为小巨人、隐形冠军式的高新技术企业，到2025年，力争培育高新技术企业4家。</w:t>
      </w:r>
    </w:p>
    <w:p>
      <w:pPr>
        <w:spacing w:line="600" w:lineRule="exact"/>
        <w:ind w:firstLine="643" w:firstLineChars="200"/>
        <w:rPr>
          <w:rFonts w:eastAsia="仿宋_GB2312"/>
          <w:color w:val="000000" w:themeColor="text1"/>
          <w:sz w:val="32"/>
          <w:szCs w:val="32"/>
          <w:lang w:val="zh-CN"/>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提升企业创新能力。</w:t>
      </w:r>
      <w:r>
        <w:rPr>
          <w:rFonts w:eastAsia="仿宋_GB2312"/>
          <w:color w:val="000000" w:themeColor="text1"/>
          <w:sz w:val="32"/>
          <w:szCs w:val="32"/>
          <w:lang w:val="zh-CN"/>
          <w14:textFill>
            <w14:solidFill>
              <w14:schemeClr w14:val="tx1"/>
            </w14:solidFill>
          </w14:textFill>
        </w:rPr>
        <w:t>聚焦“六新”领域，围绕产业链部署创新链，围绕创新链布局产业链，鼓励企业加大研发投入，支持骨干企业建设重点实验室、工程（技术）研究中心等，加快煤与煤层气共采国家实验室、苹果产业研发中心、花卉产业研发中心等</w:t>
      </w:r>
      <w:r>
        <w:rPr>
          <w:rFonts w:hint="eastAsia" w:eastAsia="仿宋_GB2312"/>
          <w:color w:val="000000" w:themeColor="text1"/>
          <w:sz w:val="32"/>
          <w:szCs w:val="32"/>
          <w:lang w:val="zh-CN"/>
          <w14:textFill>
            <w14:solidFill>
              <w14:schemeClr w14:val="tx1"/>
            </w14:solidFill>
          </w14:textFill>
        </w:rPr>
        <w:t>平台建设</w:t>
      </w:r>
      <w:r>
        <w:rPr>
          <w:rFonts w:eastAsia="仿宋_GB2312"/>
          <w:color w:val="000000" w:themeColor="text1"/>
          <w:sz w:val="32"/>
          <w:szCs w:val="32"/>
          <w:lang w:val="zh-CN"/>
          <w14:textFill>
            <w14:solidFill>
              <w14:schemeClr w14:val="tx1"/>
            </w14:solidFill>
          </w14:textFill>
        </w:rPr>
        <w:t>，鼓励企业开展协同创新，共建“飞地”实验室、技术转移中心、成果</w:t>
      </w:r>
      <w:r>
        <w:rPr>
          <w:rFonts w:eastAsia="仿宋_GB2312"/>
          <w:color w:val="000000" w:themeColor="text1"/>
          <w:spacing w:val="-6"/>
          <w:sz w:val="32"/>
          <w:szCs w:val="32"/>
          <w:lang w:val="zh-CN"/>
          <w14:textFill>
            <w14:solidFill>
              <w14:schemeClr w14:val="tx1"/>
            </w14:solidFill>
          </w14:textFill>
        </w:rPr>
        <w:t>转化中心等创新平台；鼓励龙头企业承担中央、省市重大科技项目。</w:t>
      </w:r>
    </w:p>
    <w:p>
      <w:pPr>
        <w:pStyle w:val="4"/>
        <w:keepLines/>
        <w:spacing w:before="156" w:after="156" w:line="600" w:lineRule="exact"/>
        <w:ind w:firstLine="640" w:firstLineChars="200"/>
        <w:textAlignment w:val="center"/>
        <w:rPr>
          <w:color w:val="000000" w:themeColor="text1"/>
          <w:kern w:val="2"/>
          <w:sz w:val="32"/>
          <w:szCs w:val="32"/>
          <w:lang w:val="zh-CN" w:eastAsia="zh-CN"/>
          <w14:textFill>
            <w14:solidFill>
              <w14:schemeClr w14:val="tx1"/>
            </w14:solidFill>
          </w14:textFill>
        </w:rPr>
      </w:pPr>
      <w:bookmarkStart w:id="230" w:name="_Toc69556836"/>
      <w:r>
        <w:rPr>
          <w:color w:val="000000" w:themeColor="text1"/>
          <w:kern w:val="2"/>
          <w:sz w:val="32"/>
          <w:szCs w:val="32"/>
          <w:lang w:val="zh-CN" w:eastAsia="zh-CN"/>
          <w14:textFill>
            <w14:solidFill>
              <w14:schemeClr w14:val="tx1"/>
            </w14:solidFill>
          </w14:textFill>
        </w:rPr>
        <w:t>第二节  全力搭建创新平台</w:t>
      </w:r>
      <w:bookmarkEnd w:id="230"/>
    </w:p>
    <w:p>
      <w:pPr>
        <w:spacing w:line="600" w:lineRule="exact"/>
        <w:ind w:firstLine="643" w:firstLineChars="200"/>
        <w:rPr>
          <w:rFonts w:eastAsia="仿宋_GB2312"/>
          <w:color w:val="000000" w:themeColor="text1"/>
          <w:sz w:val="32"/>
          <w:szCs w:val="32"/>
          <w:lang w:val="zh-CN"/>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建设科技产业孵化园。</w:t>
      </w:r>
      <w:r>
        <w:rPr>
          <w:rFonts w:eastAsia="仿宋_GB2312"/>
          <w:color w:val="000000" w:themeColor="text1"/>
          <w:sz w:val="32"/>
          <w:szCs w:val="32"/>
          <w:lang w:val="zh-CN"/>
          <w14:textFill>
            <w14:solidFill>
              <w14:schemeClr w14:val="tx1"/>
            </w14:solidFill>
          </w14:textFill>
        </w:rPr>
        <w:t>立足光电科技产业园区及周边产业发展，谋划建设大宁科技产业孵化园，重点发挥本土创业基地、职业培训、电子商务、综合物流、包装印刷、冷链物流、信息数据服务等多种产业综合服务功能，培育土地科技人才，支持本地产业升级发展。推进产学研合作，鼓励外出农民工、高校毕业生、退伍军人、城市各类人才返乡下乡创新创业，支持建立多种形式的创业支撑服务平台。</w:t>
      </w:r>
    </w:p>
    <w:bookmarkEnd w:id="226"/>
    <w:bookmarkEnd w:id="227"/>
    <w:p>
      <w:pPr>
        <w:spacing w:line="600" w:lineRule="exact"/>
        <w:ind w:firstLine="643" w:firstLineChars="200"/>
        <w:rPr>
          <w:rFonts w:eastAsia="仿宋_GB2312"/>
          <w:color w:val="000000" w:themeColor="text1"/>
          <w:sz w:val="32"/>
          <w:szCs w:val="32"/>
          <w:lang w:val="zh-CN"/>
          <w14:textFill>
            <w14:solidFill>
              <w14:schemeClr w14:val="tx1"/>
            </w14:solidFill>
          </w14:textFill>
        </w:rPr>
      </w:pPr>
      <w:r>
        <w:rPr>
          <w:rFonts w:eastAsia="楷体_GB2312"/>
          <w:b/>
          <w:bCs/>
          <w:color w:val="000000" w:themeColor="text1"/>
          <w:sz w:val="32"/>
          <w:szCs w:val="32"/>
          <w14:textFill>
            <w14:solidFill>
              <w14:schemeClr w14:val="tx1"/>
            </w14:solidFill>
          </w14:textFill>
        </w:rPr>
        <w:t>加强科技创新平台建设。</w:t>
      </w:r>
      <w:r>
        <w:rPr>
          <w:rFonts w:eastAsia="仿宋_GB2312"/>
          <w:color w:val="000000" w:themeColor="text1"/>
          <w:sz w:val="32"/>
          <w:szCs w:val="32"/>
          <w:lang w:val="zh-CN"/>
          <w14:textFill>
            <w14:solidFill>
              <w14:schemeClr w14:val="tx1"/>
            </w14:solidFill>
          </w14:textFill>
        </w:rPr>
        <w:t>依托大宁产业集聚区，坚持增量崛起与存量变革并举，打造“众创空间+科技企业孵化器+产业园”的科技企业孵化链，形成“产业+企业+创新研究院+成果转化”的科研成果转化平台；鼓励龙头企业加大行业合作力度，组建产业科技创新战略联盟，引导建设一批专业化产业创新服务综合体。到2025年，申报省级认证龙头企业2家、众创空间1家、星创天地2家。</w:t>
      </w:r>
    </w:p>
    <w:p>
      <w:pPr>
        <w:spacing w:line="600" w:lineRule="exact"/>
        <w:ind w:firstLine="643" w:firstLineChars="200"/>
        <w:rPr>
          <w:rFonts w:eastAsia="仿宋_GB2312"/>
          <w:color w:val="000000" w:themeColor="text1"/>
          <w:sz w:val="32"/>
          <w:szCs w:val="32"/>
          <w:lang w:val="zh-CN"/>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探索技术转移服务平台建设。</w:t>
      </w:r>
      <w:r>
        <w:rPr>
          <w:rFonts w:eastAsia="仿宋_GB2312"/>
          <w:color w:val="000000" w:themeColor="text1"/>
          <w:sz w:val="32"/>
          <w:szCs w:val="32"/>
          <w:lang w:val="zh-CN"/>
          <w14:textFill>
            <w14:solidFill>
              <w14:schemeClr w14:val="tx1"/>
            </w14:solidFill>
          </w14:textFill>
        </w:rPr>
        <w:t>强化技术交易、技术评估、知识产权服务、科技金融等服务功能，加强与国内外知名科技中介机构及科研组织的深度合作，积极吸引国内外技术转移服务机构落户大宁，构建主体多元、服务专业、全链条覆盖的服务平台体系。发</w:t>
      </w:r>
      <w:r>
        <w:rPr>
          <w:rFonts w:hint="eastAsia" w:eastAsia="仿宋_GB2312"/>
          <w:color w:val="000000" w:themeColor="text1"/>
          <w:sz w:val="32"/>
          <w:szCs w:val="32"/>
          <w:lang w:val="zh-CN"/>
          <w14:textFill>
            <w14:solidFill>
              <w14:schemeClr w14:val="tx1"/>
            </w14:solidFill>
          </w14:textFill>
        </w:rPr>
        <w:t>展</w:t>
      </w:r>
      <w:r>
        <w:rPr>
          <w:rFonts w:eastAsia="仿宋_GB2312"/>
          <w:color w:val="000000" w:themeColor="text1"/>
          <w:sz w:val="32"/>
          <w:szCs w:val="32"/>
          <w:lang w:val="zh-CN"/>
          <w14:textFill>
            <w14:solidFill>
              <w14:schemeClr w14:val="tx1"/>
            </w14:solidFill>
          </w14:textFill>
        </w:rPr>
        <w:t>多层次的技术（产权）交易市场体系，推进技术资本化运营，探索基于互联网的在线技术交易模式</w:t>
      </w:r>
      <w:r>
        <w:rPr>
          <w:rFonts w:hint="eastAsia" w:eastAsia="仿宋_GB2312"/>
          <w:color w:val="000000" w:themeColor="text1"/>
          <w:sz w:val="32"/>
          <w:szCs w:val="32"/>
          <w:lang w:val="zh-CN"/>
          <w14:textFill>
            <w14:solidFill>
              <w14:schemeClr w14:val="tx1"/>
            </w14:solidFill>
          </w14:textFill>
        </w:rPr>
        <w:t>。</w:t>
      </w:r>
      <w:bookmarkEnd w:id="228"/>
      <w:bookmarkStart w:id="231" w:name="_Toc6950"/>
      <w:bookmarkStart w:id="232" w:name="_Toc23874"/>
    </w:p>
    <w:p>
      <w:pPr>
        <w:pStyle w:val="4"/>
        <w:keepLines/>
        <w:spacing w:before="156" w:after="156" w:line="600" w:lineRule="exact"/>
        <w:ind w:firstLine="640" w:firstLineChars="200"/>
        <w:textAlignment w:val="center"/>
        <w:rPr>
          <w:color w:val="000000" w:themeColor="text1"/>
          <w:kern w:val="2"/>
          <w:sz w:val="32"/>
          <w:szCs w:val="32"/>
          <w:lang w:val="zh-CN" w:eastAsia="zh-CN"/>
          <w14:textFill>
            <w14:solidFill>
              <w14:schemeClr w14:val="tx1"/>
            </w14:solidFill>
          </w14:textFill>
        </w:rPr>
      </w:pPr>
      <w:bookmarkStart w:id="233" w:name="_Toc69556837"/>
      <w:r>
        <w:rPr>
          <w:rFonts w:hint="eastAsia"/>
          <w:color w:val="000000" w:themeColor="text1"/>
          <w:kern w:val="2"/>
          <w:sz w:val="32"/>
          <w:szCs w:val="32"/>
          <w:lang w:val="zh-CN" w:eastAsia="zh-CN"/>
          <w14:textFill>
            <w14:solidFill>
              <w14:schemeClr w14:val="tx1"/>
            </w14:solidFill>
          </w14:textFill>
        </w:rPr>
        <w:t>第三节  聚焦“六新”突破</w:t>
      </w:r>
      <w:bookmarkEnd w:id="231"/>
      <w:bookmarkEnd w:id="232"/>
      <w:bookmarkEnd w:id="233"/>
    </w:p>
    <w:p>
      <w:pPr>
        <w:spacing w:line="600" w:lineRule="exact"/>
        <w:ind w:firstLine="643" w:firstLineChars="200"/>
        <w:rPr>
          <w:rFonts w:eastAsia="仿宋_GB2312"/>
          <w:color w:val="000000" w:themeColor="text1"/>
          <w:sz w:val="32"/>
          <w:szCs w:val="32"/>
          <w:lang w:val="zh-CN"/>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超前规划布局新基建。</w:t>
      </w:r>
      <w:r>
        <w:rPr>
          <w:rFonts w:eastAsia="仿宋_GB2312"/>
          <w:color w:val="000000" w:themeColor="text1"/>
          <w:sz w:val="32"/>
          <w:szCs w:val="32"/>
          <w:lang w:val="zh-CN"/>
          <w14:textFill>
            <w14:solidFill>
              <w14:schemeClr w14:val="tx1"/>
            </w14:solidFill>
          </w14:textFill>
        </w:rPr>
        <w:t>充分发挥新基建对新经济、新动能的先行引导作用，加快信息基础设施建设，大力推进5G、IPV6、工业互联网、大数据中心、科教基础设施等为代表的新型基础设施建设力度。实施“智慧大宁”建设项目，全面建设智慧教育、智慧物流、智慧政务、智慧党建、智慧安监、智慧城管、智慧医疗、智慧交通、5G+智慧环保、智慧园区、智慧人社、智慧民政、智慧应急等。加强智慧农业建设，加快智能装备、技术与农业生产深度融合。深入实施网络扶贫，统筹推进网络覆盖、农村电商、网络扶智、信息服务、网络公益等向纵深发展。</w:t>
      </w:r>
    </w:p>
    <w:p>
      <w:pPr>
        <w:spacing w:line="600" w:lineRule="exact"/>
        <w:ind w:firstLine="643" w:firstLineChars="200"/>
        <w:rPr>
          <w:rFonts w:eastAsia="仿宋_GB2312"/>
          <w:color w:val="000000" w:themeColor="text1"/>
          <w:sz w:val="32"/>
          <w:szCs w:val="32"/>
          <w:lang w:val="zh-CN"/>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瞄准前沿突破新技术。</w:t>
      </w:r>
      <w:r>
        <w:rPr>
          <w:rFonts w:eastAsia="仿宋_GB2312"/>
          <w:color w:val="000000" w:themeColor="text1"/>
          <w:sz w:val="32"/>
          <w:szCs w:val="32"/>
          <w:lang w:val="zh-CN"/>
          <w14:textFill>
            <w14:solidFill>
              <w14:schemeClr w14:val="tx1"/>
            </w14:solidFill>
          </w14:textFill>
        </w:rPr>
        <w:t>把握全球技术前沿态势，体系化布局技术路线图+项目清单，注重从应用端发力，加大</w:t>
      </w:r>
      <w:r>
        <w:rPr>
          <w:rFonts w:eastAsia="仿宋_GB2312"/>
          <w:color w:val="000000" w:themeColor="text1"/>
          <w:sz w:val="32"/>
          <w:szCs w:val="32"/>
          <w14:textFill>
            <w14:solidFill>
              <w14:schemeClr w14:val="tx1"/>
            </w14:solidFill>
          </w14:textFill>
        </w:rPr>
        <w:t>可再生能源与煤成气制氢能技术等新技术攻关，尽快解决一批“卡脖子”问题，</w:t>
      </w:r>
      <w:r>
        <w:rPr>
          <w:rFonts w:eastAsia="仿宋_GB2312"/>
          <w:color w:val="000000" w:themeColor="text1"/>
          <w:sz w:val="32"/>
          <w:szCs w:val="32"/>
          <w:lang w:val="zh-CN"/>
          <w14:textFill>
            <w14:solidFill>
              <w14:schemeClr w14:val="tx1"/>
            </w14:solidFill>
          </w14:textFill>
        </w:rPr>
        <w:t>立项实施一批研发攻关项目。围绕电子元件、光学材料加工制造、</w:t>
      </w:r>
      <w:r>
        <w:rPr>
          <w:rFonts w:eastAsia="仿宋_GB2312"/>
          <w:color w:val="000000" w:themeColor="text1"/>
          <w:sz w:val="32"/>
          <w:szCs w:val="32"/>
          <w14:textFill>
            <w14:solidFill>
              <w14:schemeClr w14:val="tx1"/>
            </w14:solidFill>
          </w14:textFill>
        </w:rPr>
        <w:t>煤层气、循环农业</w:t>
      </w:r>
      <w:r>
        <w:rPr>
          <w:rFonts w:eastAsia="仿宋_GB2312"/>
          <w:color w:val="000000" w:themeColor="text1"/>
          <w:sz w:val="32"/>
          <w:szCs w:val="32"/>
          <w:lang w:val="zh-CN"/>
          <w14:textFill>
            <w14:solidFill>
              <w14:schemeClr w14:val="tx1"/>
            </w14:solidFill>
          </w14:textFill>
        </w:rPr>
        <w:t>等技术开发，</w:t>
      </w:r>
      <w:r>
        <w:rPr>
          <w:rFonts w:eastAsia="仿宋_GB2312"/>
          <w:color w:val="000000" w:themeColor="text1"/>
          <w:sz w:val="32"/>
          <w:szCs w:val="32"/>
          <w14:textFill>
            <w14:solidFill>
              <w14:schemeClr w14:val="tx1"/>
            </w14:solidFill>
          </w14:textFill>
        </w:rPr>
        <w:t>布局科研机构，加大技术研发力度，</w:t>
      </w:r>
      <w:r>
        <w:rPr>
          <w:rFonts w:eastAsia="仿宋_GB2312"/>
          <w:color w:val="000000" w:themeColor="text1"/>
          <w:sz w:val="32"/>
          <w:szCs w:val="32"/>
          <w:lang w:val="zh-CN"/>
          <w14:textFill>
            <w14:solidFill>
              <w14:schemeClr w14:val="tx1"/>
            </w14:solidFill>
          </w14:textFill>
        </w:rPr>
        <w:t>打造和拓展新技术应用场景，支持新技术产业化规模化应用，率先在重点产业集群形成新技术优势领域。</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抢占先机发展新材料、新装备。</w:t>
      </w:r>
      <w:r>
        <w:rPr>
          <w:rFonts w:eastAsia="仿宋_GB2312"/>
          <w:color w:val="000000" w:themeColor="text1"/>
          <w:sz w:val="32"/>
          <w:szCs w:val="32"/>
          <w14:textFill>
            <w14:solidFill>
              <w14:schemeClr w14:val="tx1"/>
            </w14:solidFill>
          </w14:textFill>
        </w:rPr>
        <w:t>加大</w:t>
      </w:r>
      <w:r>
        <w:rPr>
          <w:rFonts w:eastAsia="仿宋_GB2312"/>
          <w:color w:val="000000" w:themeColor="text1"/>
          <w:sz w:val="32"/>
          <w:szCs w:val="32"/>
          <w:lang w:val="zh-CN"/>
          <w14:textFill>
            <w14:solidFill>
              <w14:schemeClr w14:val="tx1"/>
            </w14:solidFill>
          </w14:textFill>
        </w:rPr>
        <w:t>围绕“新特专高精尖”目标，实施产业能力提升、延链补链招商、产品应用保障三大工程，发挥</w:t>
      </w:r>
      <w:r>
        <w:rPr>
          <w:rFonts w:eastAsia="仿宋_GB2312"/>
          <w:color w:val="000000" w:themeColor="text1"/>
          <w:sz w:val="32"/>
          <w:szCs w:val="32"/>
          <w14:textFill>
            <w14:solidFill>
              <w14:schemeClr w14:val="tx1"/>
            </w14:solidFill>
          </w14:textFill>
        </w:rPr>
        <w:t>鑫辉电子、宇良光电、治诚科技等企业带动作用，</w:t>
      </w:r>
      <w:r>
        <w:rPr>
          <w:rFonts w:eastAsia="仿宋_GB2312"/>
          <w:color w:val="000000" w:themeColor="text1"/>
          <w:sz w:val="32"/>
          <w:szCs w:val="32"/>
          <w:lang w:val="zh-CN"/>
          <w14:textFill>
            <w14:solidFill>
              <w14:schemeClr w14:val="tx1"/>
            </w14:solidFill>
          </w14:textFill>
        </w:rPr>
        <w:t>依托现有产业基础，</w:t>
      </w:r>
      <w:r>
        <w:rPr>
          <w:rFonts w:hint="eastAsia" w:eastAsia="仿宋_GB2312"/>
          <w:color w:val="000000" w:themeColor="text1"/>
          <w:sz w:val="32"/>
          <w:szCs w:val="32"/>
          <w:lang w:val="zh-CN"/>
          <w14:textFill>
            <w14:solidFill>
              <w14:schemeClr w14:val="tx1"/>
            </w14:solidFill>
          </w14:textFill>
        </w:rPr>
        <w:t>招</w:t>
      </w:r>
      <w:r>
        <w:rPr>
          <w:rFonts w:eastAsia="仿宋_GB2312"/>
          <w:color w:val="000000" w:themeColor="text1"/>
          <w:sz w:val="32"/>
          <w:szCs w:val="32"/>
          <w14:textFill>
            <w14:solidFill>
              <w14:schemeClr w14:val="tx1"/>
            </w14:solidFill>
          </w14:textFill>
        </w:rPr>
        <w:t>引棱镜、透镜、平面、球形、CKP玻璃等新材料企业入驻，延伸发展光电新材料</w:t>
      </w:r>
      <w:r>
        <w:rPr>
          <w:rFonts w:eastAsia="仿宋_GB2312"/>
          <w:color w:val="000000" w:themeColor="text1"/>
          <w:sz w:val="32"/>
          <w:szCs w:val="32"/>
          <w:lang w:val="zh-CN"/>
          <w14:textFill>
            <w14:solidFill>
              <w14:schemeClr w14:val="tx1"/>
            </w14:solidFill>
          </w14:textFill>
        </w:rPr>
        <w:t>产业。</w:t>
      </w:r>
      <w:r>
        <w:rPr>
          <w:rFonts w:eastAsia="仿宋_GB2312"/>
          <w:color w:val="000000" w:themeColor="text1"/>
          <w:sz w:val="32"/>
          <w:szCs w:val="32"/>
          <w14:textFill>
            <w14:solidFill>
              <w14:schemeClr w14:val="tx1"/>
            </w14:solidFill>
          </w14:textFill>
        </w:rPr>
        <w:t>围绕煤层气、循环农业，加快培育煤层气装备、新能源装备、光机电备、智慧农业装备等高端新装备。</w:t>
      </w:r>
    </w:p>
    <w:p>
      <w:pPr>
        <w:spacing w:line="600" w:lineRule="exact"/>
        <w:ind w:firstLine="643" w:firstLineChars="200"/>
        <w:rPr>
          <w:rFonts w:eastAsia="仿宋_GB2312"/>
          <w:color w:val="000000" w:themeColor="text1"/>
          <w:sz w:val="32"/>
          <w:szCs w:val="32"/>
          <w:lang w:val="zh-CN"/>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发挥优势做强新产品。</w:t>
      </w:r>
      <w:r>
        <w:rPr>
          <w:rFonts w:eastAsia="仿宋_GB2312"/>
          <w:color w:val="000000" w:themeColor="text1"/>
          <w:sz w:val="32"/>
          <w:szCs w:val="32"/>
          <w:lang w:val="zh-CN"/>
          <w14:textFill>
            <w14:solidFill>
              <w14:schemeClr w14:val="tx1"/>
            </w14:solidFill>
          </w14:textFill>
        </w:rPr>
        <w:t>聚焦“国家所需、山西所能、大宁所有”，加快科技含量高、品牌附加值高、产业关联度高、市场占有率高的新产品研发生产，力争开发一批具有核心竞争力的拳头产品。加快研发布局煤层气合成金刚石、煤层气制氢等优势系列产品。鼓励鸿晋公司发展可降解材料防护手套。积极发展多品种少批量生产和定制化生产，做特做优轻工、绿色建材等特色新产品。做优做强区域公用品牌，支持培育新产品品牌。</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跨界融通培育新业态。</w:t>
      </w:r>
      <w:r>
        <w:rPr>
          <w:rFonts w:eastAsia="仿宋_GB2312"/>
          <w:color w:val="000000" w:themeColor="text1"/>
          <w:sz w:val="32"/>
          <w:szCs w:val="32"/>
          <w:lang w:val="zh-CN"/>
          <w14:textFill>
            <w14:solidFill>
              <w14:schemeClr w14:val="tx1"/>
            </w14:solidFill>
          </w14:textFill>
        </w:rPr>
        <w:t>突出数字化引领、撬动、赋能作用，着力推进数字经济与实体经济、民生服务深度融合，全面支持建设“数字大宁”。</w:t>
      </w:r>
      <w:r>
        <w:rPr>
          <w:rFonts w:eastAsia="仿宋_GB2312"/>
          <w:color w:val="000000" w:themeColor="text1"/>
          <w:kern w:val="0"/>
          <w:sz w:val="32"/>
          <w:szCs w:val="32"/>
          <w:lang w:val="zh-CN"/>
          <w14:textFill>
            <w14:solidFill>
              <w14:schemeClr w14:val="tx1"/>
            </w14:solidFill>
          </w14:textFill>
        </w:rPr>
        <w:t>培育智能制造新业态，</w:t>
      </w:r>
      <w:r>
        <w:rPr>
          <w:rFonts w:eastAsia="仿宋_GB2312"/>
          <w:color w:val="000000" w:themeColor="text1"/>
          <w:sz w:val="32"/>
          <w:szCs w:val="32"/>
          <w14:textFill>
            <w14:solidFill>
              <w14:schemeClr w14:val="tx1"/>
            </w14:solidFill>
          </w14:textFill>
        </w:rPr>
        <w:t>推广智能制造新模式，建设智能工厂和数字化车间，促进装备、生产线、车间和工厂向自动化数字化智能化迈进</w:t>
      </w:r>
      <w:r>
        <w:rPr>
          <w:rFonts w:eastAsia="仿宋_GB2312"/>
          <w:color w:val="000000" w:themeColor="text1"/>
          <w:kern w:val="0"/>
          <w:sz w:val="32"/>
          <w:szCs w:val="32"/>
          <w:lang w:val="zh-CN"/>
          <w14:textFill>
            <w14:solidFill>
              <w14:schemeClr w14:val="tx1"/>
            </w14:solidFill>
          </w14:textFill>
        </w:rPr>
        <w:t>；</w:t>
      </w:r>
      <w:r>
        <w:rPr>
          <w:rFonts w:eastAsia="仿宋_GB2312"/>
          <w:color w:val="000000" w:themeColor="text1"/>
          <w:sz w:val="32"/>
          <w:szCs w:val="32"/>
          <w:lang w:val="zh-CN"/>
          <w14:textFill>
            <w14:solidFill>
              <w14:schemeClr w14:val="tx1"/>
            </w14:solidFill>
          </w14:textFill>
        </w:rPr>
        <w:t>培育智慧物流新业态，提升物流业网络化数字化智能化水平。培育智慧城市新业态，加快数据开放共享、应用场景拓展，</w:t>
      </w:r>
      <w:r>
        <w:rPr>
          <w:rFonts w:eastAsia="仿宋_GB2312"/>
          <w:color w:val="000000" w:themeColor="text1"/>
          <w:sz w:val="32"/>
          <w:szCs w:val="32"/>
          <w14:textFill>
            <w14:solidFill>
              <w14:schemeClr w14:val="tx1"/>
            </w14:solidFill>
          </w14:textFill>
        </w:rPr>
        <w:t>推动智能管理</w:t>
      </w:r>
      <w:r>
        <w:rPr>
          <w:rFonts w:eastAsia="仿宋_GB2312"/>
          <w:color w:val="000000" w:themeColor="text1"/>
          <w:sz w:val="32"/>
          <w:szCs w:val="32"/>
          <w:lang w:val="zh-CN"/>
          <w14:textFill>
            <w14:solidFill>
              <w14:schemeClr w14:val="tx1"/>
            </w14:solidFill>
          </w14:textFill>
        </w:rPr>
        <w:t>。大力发展“互联网+”新模式，培育扶持</w:t>
      </w:r>
      <w:r>
        <w:rPr>
          <w:rFonts w:eastAsia="仿宋_GB2312"/>
          <w:color w:val="000000" w:themeColor="text1"/>
          <w:sz w:val="32"/>
          <w:szCs w:val="32"/>
          <w14:textFill>
            <w14:solidFill>
              <w14:schemeClr w14:val="tx1"/>
            </w14:solidFill>
          </w14:textFill>
        </w:rPr>
        <w:t>共享经济、体验经济等新业态，积极探索“旅游+”“文化+”“农业+”等新业态。</w:t>
      </w:r>
    </w:p>
    <w:p>
      <w:pPr>
        <w:pStyle w:val="4"/>
        <w:keepLines/>
        <w:widowControl w:val="0"/>
        <w:spacing w:before="156" w:after="156" w:line="600" w:lineRule="exact"/>
        <w:ind w:firstLine="640" w:firstLineChars="200"/>
        <w:textAlignment w:val="center"/>
        <w:rPr>
          <w:color w:val="000000" w:themeColor="text1"/>
          <w:kern w:val="2"/>
          <w:sz w:val="32"/>
          <w:szCs w:val="32"/>
          <w:lang w:val="zh-CN" w:eastAsia="zh-CN"/>
          <w14:textFill>
            <w14:solidFill>
              <w14:schemeClr w14:val="tx1"/>
            </w14:solidFill>
          </w14:textFill>
        </w:rPr>
      </w:pPr>
      <w:bookmarkStart w:id="234" w:name="_Toc1407"/>
      <w:bookmarkStart w:id="235" w:name="_Toc69556838"/>
      <w:r>
        <w:rPr>
          <w:rFonts w:hint="eastAsia"/>
          <w:color w:val="000000" w:themeColor="text1"/>
          <w:kern w:val="2"/>
          <w:sz w:val="32"/>
          <w:szCs w:val="32"/>
          <w:lang w:val="zh-CN" w:eastAsia="zh-CN"/>
          <w14:textFill>
            <w14:solidFill>
              <w14:schemeClr w14:val="tx1"/>
            </w14:solidFill>
          </w14:textFill>
        </w:rPr>
        <w:t>第四节  强化人才保障能力</w:t>
      </w:r>
      <w:bookmarkEnd w:id="234"/>
      <w:bookmarkEnd w:id="235"/>
    </w:p>
    <w:p>
      <w:pPr>
        <w:spacing w:line="600" w:lineRule="exact"/>
        <w:ind w:firstLine="643" w:firstLineChars="200"/>
        <w:rPr>
          <w:rFonts w:eastAsia="仿宋_GB2312"/>
          <w:color w:val="000000" w:themeColor="text1"/>
          <w:sz w:val="32"/>
          <w:szCs w:val="32"/>
          <w:lang w:val="zh-CN"/>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创新人才引进新模式。</w:t>
      </w:r>
      <w:r>
        <w:rPr>
          <w:rFonts w:eastAsia="仿宋_GB2312"/>
          <w:color w:val="000000" w:themeColor="text1"/>
          <w:sz w:val="32"/>
          <w:szCs w:val="32"/>
          <w:lang w:val="zh-CN"/>
          <w14:textFill>
            <w14:solidFill>
              <w14:schemeClr w14:val="tx1"/>
            </w14:solidFill>
          </w14:textFill>
        </w:rPr>
        <w:t>落实好人才新政省“12条”、市“17条”，</w:t>
      </w:r>
      <w:r>
        <w:rPr>
          <w:rFonts w:eastAsia="仿宋_GB2312"/>
          <w:color w:val="000000" w:themeColor="text1"/>
          <w:sz w:val="32"/>
          <w:szCs w:val="32"/>
          <w14:textFill>
            <w14:solidFill>
              <w14:schemeClr w14:val="tx1"/>
            </w14:solidFill>
          </w14:textFill>
        </w:rPr>
        <w:t>建立大宁籍在外人才数据库，</w:t>
      </w:r>
      <w:r>
        <w:rPr>
          <w:rFonts w:eastAsia="仿宋_GB2312"/>
          <w:color w:val="000000" w:themeColor="text1"/>
          <w:spacing w:val="11"/>
          <w:sz w:val="32"/>
          <w:szCs w:val="32"/>
          <w14:textFill>
            <w14:solidFill>
              <w14:schemeClr w14:val="tx1"/>
            </w14:solidFill>
          </w14:textFill>
        </w:rPr>
        <w:t>大力实施“本土人才回流”工程，</w:t>
      </w:r>
      <w:r>
        <w:rPr>
          <w:rFonts w:eastAsia="仿宋_GB2312"/>
          <w:color w:val="000000" w:themeColor="text1"/>
          <w:sz w:val="32"/>
          <w:szCs w:val="32"/>
          <w14:textFill>
            <w14:solidFill>
              <w14:schemeClr w14:val="tx1"/>
            </w14:solidFill>
          </w14:textFill>
        </w:rPr>
        <w:t>持续贯彻落实“三晋英才”支持计划，</w:t>
      </w:r>
      <w:r>
        <w:rPr>
          <w:rFonts w:eastAsia="仿宋_GB2312"/>
          <w:color w:val="000000" w:themeColor="text1"/>
          <w:sz w:val="32"/>
          <w:szCs w:val="32"/>
          <w:lang w:val="zh-CN"/>
          <w14:textFill>
            <w14:solidFill>
              <w14:schemeClr w14:val="tx1"/>
            </w14:solidFill>
          </w14:textFill>
        </w:rPr>
        <w:t>实施创新型人才“柔性流动”制度，加大“柔性用才、项目引才”力度，采取“候鸟式”聘任、“双休日”专家、互联网咨询等方式，大力引进科技领军人才和创新团队。积极探索“人才飞地”新模式，推动异地聚才。拓宽高层次创新型人才引进“绿色通道”，探索高层次创新型人才的选用机制，疏通人才交流渠道。充分发挥政府财政投入的导向作用，在每年的财政预算中安排必要资金用于推进人才强县战略的重点项目，鼓励和支持用人单位、个人和社会多渠道进行人才投入。</w:t>
      </w:r>
    </w:p>
    <w:p>
      <w:pPr>
        <w:spacing w:line="600" w:lineRule="exact"/>
        <w:ind w:firstLine="643" w:firstLineChars="200"/>
        <w:rPr>
          <w:rFonts w:eastAsia="仿宋_GB2312"/>
          <w:color w:val="000000" w:themeColor="text1"/>
          <w:sz w:val="32"/>
          <w:szCs w:val="32"/>
          <w:lang w:val="zh-CN"/>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创新人才培育新路径。</w:t>
      </w:r>
      <w:r>
        <w:rPr>
          <w:rFonts w:eastAsia="仿宋_GB2312"/>
          <w:color w:val="000000" w:themeColor="text1"/>
          <w:sz w:val="32"/>
          <w:szCs w:val="32"/>
          <w:lang w:val="zh-CN"/>
          <w14:textFill>
            <w14:solidFill>
              <w14:schemeClr w14:val="tx1"/>
            </w14:solidFill>
          </w14:textFill>
        </w:rPr>
        <w:t>建立本土人才开发投入机制，细化本土人才创新创业的扶持政策，不断激发本土人才创新创造创业活力。密切校企合作，鼓励企业与国内外知名高校建立校企联合培养高技能人才、工匠人才新机制。建立常态化企业家、人才培训机制，提升其经营管理、研发创新等能力。积极鼓励企事业单位以短期服务、委托项目、合作研究、技术入股、企业顾问、人才租赁等形式引进人才。</w:t>
      </w:r>
    </w:p>
    <w:p>
      <w:pPr>
        <w:spacing w:line="600" w:lineRule="exact"/>
        <w:ind w:firstLine="643" w:firstLineChars="200"/>
        <w:rPr>
          <w:rFonts w:eastAsia="仿宋_GB2312"/>
          <w:color w:val="000000" w:themeColor="text1"/>
          <w:sz w:val="32"/>
          <w:szCs w:val="32"/>
          <w:lang w:val="zh-CN"/>
          <w14:textFill>
            <w14:solidFill>
              <w14:schemeClr w14:val="tx1"/>
            </w14:solidFill>
          </w14:textFill>
        </w:rPr>
      </w:pPr>
      <w:r>
        <w:rPr>
          <w:rFonts w:eastAsia="楷体_GB2312"/>
          <w:b/>
          <w:bCs/>
          <w:color w:val="000000" w:themeColor="text1"/>
          <w:sz w:val="32"/>
          <w:szCs w:val="32"/>
          <w14:textFill>
            <w14:solidFill>
              <w14:schemeClr w14:val="tx1"/>
            </w14:solidFill>
          </w14:textFill>
        </w:rPr>
        <w:t>完善人才激励机制。</w:t>
      </w:r>
      <w:r>
        <w:rPr>
          <w:rFonts w:eastAsia="仿宋_GB2312"/>
          <w:color w:val="000000" w:themeColor="text1"/>
          <w:sz w:val="32"/>
          <w:szCs w:val="32"/>
          <w:lang w:val="zh-CN"/>
          <w14:textFill>
            <w14:solidFill>
              <w14:schemeClr w14:val="tx1"/>
            </w14:solidFill>
          </w14:textFill>
        </w:rPr>
        <w:t>强化结果导向，建立成果奖励、项目奖励、特殊津贴相结合的优秀人才支持激励体系。鼓励企业通过股权、期权等方式加强对优秀杰出人才的激励。优先足额安排人才专项资金，对新引进的高校毕业生、专家人才提供学费补贴、生活补贴、购房补贴、工作津贴等各类补贴。制定高层次人才随迁配偶安置、子女入学实施办法。建立人才服务窗口和人才服务专员制度，开通人才医疗保健、交通出行、文化旅游、体育健身等“绿色通道”。</w:t>
      </w:r>
      <w:bookmarkStart w:id="236" w:name="_Toc30048"/>
      <w:bookmarkStart w:id="237" w:name="_Toc27096"/>
    </w:p>
    <w:p>
      <w:pPr>
        <w:pStyle w:val="4"/>
        <w:keepLines/>
        <w:widowControl w:val="0"/>
        <w:spacing w:before="156" w:after="156" w:line="600" w:lineRule="exact"/>
        <w:textAlignment w:val="center"/>
        <w:rPr>
          <w:color w:val="000000" w:themeColor="text1"/>
          <w:kern w:val="2"/>
          <w:sz w:val="32"/>
          <w:szCs w:val="32"/>
          <w:lang w:val="zh-CN" w:eastAsia="zh-CN"/>
          <w14:textFill>
            <w14:solidFill>
              <w14:schemeClr w14:val="tx1"/>
            </w14:solidFill>
          </w14:textFill>
        </w:rPr>
      </w:pPr>
      <w:bookmarkStart w:id="238" w:name="_Toc69556839"/>
      <w:r>
        <w:rPr>
          <w:rFonts w:hint="eastAsia"/>
          <w:color w:val="000000" w:themeColor="text1"/>
          <w:kern w:val="2"/>
          <w:sz w:val="32"/>
          <w:szCs w:val="32"/>
          <w:lang w:val="zh-CN" w:eastAsia="zh-CN"/>
          <w14:textFill>
            <w14:solidFill>
              <w14:schemeClr w14:val="tx1"/>
            </w14:solidFill>
          </w14:textFill>
        </w:rPr>
        <w:t>第五节  营造创新创业生态</w:t>
      </w:r>
      <w:bookmarkEnd w:id="236"/>
      <w:bookmarkEnd w:id="237"/>
      <w:bookmarkEnd w:id="238"/>
    </w:p>
    <w:p>
      <w:pPr>
        <w:spacing w:line="600" w:lineRule="exact"/>
        <w:ind w:firstLine="643" w:firstLineChars="200"/>
        <w:rPr>
          <w:rFonts w:eastAsia="仿宋_GB2312"/>
          <w:color w:val="000000" w:themeColor="text1"/>
          <w:kern w:val="0"/>
          <w:sz w:val="32"/>
          <w:szCs w:val="32"/>
          <w14:textFill>
            <w14:solidFill>
              <w14:schemeClr w14:val="tx1"/>
            </w14:solidFill>
          </w14:textFill>
        </w:rPr>
      </w:pPr>
      <w:r>
        <w:rPr>
          <w:rFonts w:hint="eastAsia" w:eastAsia="楷体_GB2312"/>
          <w:b/>
          <w:bCs/>
          <w:color w:val="000000" w:themeColor="text1"/>
          <w:sz w:val="32"/>
          <w:szCs w:val="32"/>
          <w:lang w:val="zh-CN"/>
          <w14:textFill>
            <w14:solidFill>
              <w14:schemeClr w14:val="tx1"/>
            </w14:solidFill>
          </w14:textFill>
        </w:rPr>
        <w:t>完善创新体制机制。</w:t>
      </w:r>
      <w:r>
        <w:rPr>
          <w:rFonts w:eastAsia="仿宋_GB2312"/>
          <w:color w:val="000000" w:themeColor="text1"/>
          <w:kern w:val="0"/>
          <w:sz w:val="32"/>
          <w:szCs w:val="32"/>
          <w14:textFill>
            <w14:solidFill>
              <w14:schemeClr w14:val="tx1"/>
            </w14:solidFill>
          </w14:textFill>
        </w:rPr>
        <w:t>以先行先试、敢为人先的精神加强制度创新，营造各类市场主体公平竞争的市场关系，完善创新服务机制和体系。改善创新研发环境，建立以企业为主体的产学研资用一体化科技研发机制。</w:t>
      </w:r>
      <w:r>
        <w:rPr>
          <w:rFonts w:hint="eastAsia" w:eastAsia="仿宋_GB2312"/>
          <w:color w:val="000000" w:themeColor="text1"/>
          <w:kern w:val="0"/>
          <w:sz w:val="32"/>
          <w:szCs w:val="32"/>
          <w14:textFill>
            <w14:solidFill>
              <w14:schemeClr w14:val="tx1"/>
            </w14:solidFill>
          </w14:textFill>
        </w:rPr>
        <w:t>围绕产业链布局创新链，聚焦重点产业</w:t>
      </w:r>
      <w:r>
        <w:rPr>
          <w:rFonts w:eastAsia="仿宋_GB2312"/>
          <w:color w:val="000000" w:themeColor="text1"/>
          <w:kern w:val="0"/>
          <w:sz w:val="32"/>
          <w:szCs w:val="32"/>
          <w14:textFill>
            <w14:solidFill>
              <w14:schemeClr w14:val="tx1"/>
            </w14:solidFill>
          </w14:textFill>
        </w:rPr>
        <w:t>等关键领域的核心共性技术、技术综合集成、产业化技术专项为突破口，</w:t>
      </w:r>
      <w:r>
        <w:rPr>
          <w:rFonts w:hint="eastAsia" w:eastAsia="仿宋_GB2312"/>
          <w:color w:val="000000" w:themeColor="text1"/>
          <w:kern w:val="0"/>
          <w:sz w:val="32"/>
          <w:szCs w:val="32"/>
          <w14:textFill>
            <w14:solidFill>
              <w14:schemeClr w14:val="tx1"/>
            </w14:solidFill>
          </w14:textFill>
        </w:rPr>
        <w:t>建立健全创新需求导向、贯穿项目全周期的科技管理组织链条，形成政府部门、承担单位、专业机构三位一体的科研管理体系。</w:t>
      </w:r>
    </w:p>
    <w:p>
      <w:pPr>
        <w:spacing w:line="600" w:lineRule="exact"/>
        <w:ind w:firstLine="643" w:firstLineChars="200"/>
        <w:rPr>
          <w:rFonts w:eastAsia="仿宋_GB2312"/>
          <w:color w:val="000000" w:themeColor="text1"/>
          <w:kern w:val="0"/>
          <w:sz w:val="32"/>
          <w:szCs w:val="32"/>
          <w14:textFill>
            <w14:solidFill>
              <w14:schemeClr w14:val="tx1"/>
            </w14:solidFill>
          </w14:textFill>
        </w:rPr>
      </w:pPr>
      <w:r>
        <w:rPr>
          <w:rFonts w:hint="eastAsia" w:eastAsia="楷体_GB2312"/>
          <w:b/>
          <w:bCs/>
          <w:color w:val="000000" w:themeColor="text1"/>
          <w:sz w:val="32"/>
          <w:szCs w:val="32"/>
          <w:lang w:val="zh-CN"/>
          <w14:textFill>
            <w14:solidFill>
              <w14:schemeClr w14:val="tx1"/>
            </w14:solidFill>
          </w14:textFill>
        </w:rPr>
        <w:t>完善创新创业政策。</w:t>
      </w:r>
      <w:r>
        <w:rPr>
          <w:rFonts w:hint="eastAsia" w:eastAsia="仿宋_GB2312"/>
          <w:color w:val="000000" w:themeColor="text1"/>
          <w:kern w:val="0"/>
          <w:sz w:val="32"/>
          <w:szCs w:val="32"/>
          <w:lang w:val="zh-CN"/>
          <w14:textFill>
            <w14:solidFill>
              <w14:schemeClr w14:val="tx1"/>
            </w14:solidFill>
          </w14:textFill>
        </w:rPr>
        <w:t>完善创新金融环境，建立科技成果转移转化多元化融资渠道，加大地方财政支持科技成果转化力度，拓宽科技成果转化资金市场化供给渠道。结合大宁重大科技需求，主动与国家科技基础和应用研发战略方向精准对接，扩大政府财政科技经费投入，激励企业加大研发投入，全面落实普惠性财税优惠政策。</w:t>
      </w:r>
      <w:r>
        <w:rPr>
          <w:rFonts w:eastAsia="仿宋_GB2312"/>
          <w:color w:val="000000" w:themeColor="text1"/>
          <w:kern w:val="0"/>
          <w:sz w:val="32"/>
          <w:szCs w:val="32"/>
          <w14:textFill>
            <w14:solidFill>
              <w14:schemeClr w14:val="tx1"/>
            </w14:solidFill>
          </w14:textFill>
        </w:rPr>
        <w:t>鼓励企业积极争取</w:t>
      </w:r>
      <w:r>
        <w:rPr>
          <w:rFonts w:hint="eastAsia" w:eastAsia="仿宋_GB2312"/>
          <w:color w:val="000000" w:themeColor="text1"/>
          <w:kern w:val="0"/>
          <w:sz w:val="32"/>
          <w:szCs w:val="32"/>
          <w14:textFill>
            <w14:solidFill>
              <w14:schemeClr w14:val="tx1"/>
            </w14:solidFill>
          </w14:textFill>
        </w:rPr>
        <w:t>“</w:t>
      </w:r>
      <w:r>
        <w:rPr>
          <w:rFonts w:eastAsia="仿宋_GB2312"/>
          <w:color w:val="000000" w:themeColor="text1"/>
          <w:kern w:val="0"/>
          <w:sz w:val="32"/>
          <w:szCs w:val="32"/>
          <w14:textFill>
            <w14:solidFill>
              <w14:schemeClr w14:val="tx1"/>
            </w14:solidFill>
          </w14:textFill>
        </w:rPr>
        <w:t>市长创新奖</w:t>
      </w:r>
      <w:r>
        <w:rPr>
          <w:rFonts w:hint="eastAsia" w:eastAsia="仿宋_GB2312"/>
          <w:color w:val="000000" w:themeColor="text1"/>
          <w:kern w:val="0"/>
          <w:sz w:val="32"/>
          <w:szCs w:val="32"/>
          <w14:textFill>
            <w14:solidFill>
              <w14:schemeClr w14:val="tx1"/>
            </w14:solidFill>
          </w14:textFill>
        </w:rPr>
        <w:t>”，引导鼓励企业申报国家、省、市、区各类技术创新项目资金，并设立相关的配套奖励。</w:t>
      </w:r>
    </w:p>
    <w:p>
      <w:pPr>
        <w:pStyle w:val="20"/>
        <w:widowControl/>
        <w:shd w:val="clear" w:color="auto" w:fill="FFFFFF"/>
        <w:spacing w:beforeAutospacing="0" w:afterAutospacing="0" w:line="360" w:lineRule="auto"/>
        <w:ind w:firstLine="643" w:firstLineChars="200"/>
        <w:jc w:val="both"/>
        <w:rPr>
          <w:rFonts w:ascii="仿宋_GB2312" w:hAnsi="仿宋_GB2312" w:eastAsia="仿宋_GB2312" w:cs="仿宋_GB2312"/>
          <w:color w:val="000000" w:themeColor="text1"/>
          <w:kern w:val="2"/>
          <w:sz w:val="32"/>
          <w:szCs w:val="32"/>
          <w14:textFill>
            <w14:solidFill>
              <w14:schemeClr w14:val="tx1"/>
            </w14:solidFill>
          </w14:textFill>
        </w:rPr>
      </w:pPr>
      <w:r>
        <w:rPr>
          <w:rFonts w:hint="eastAsia" w:eastAsia="楷体_GB2312"/>
          <w:b/>
          <w:bCs/>
          <w:color w:val="000000" w:themeColor="text1"/>
          <w:sz w:val="32"/>
          <w:szCs w:val="32"/>
          <w:lang w:val="zh-CN"/>
          <w14:textFill>
            <w14:solidFill>
              <w14:schemeClr w14:val="tx1"/>
            </w14:solidFill>
          </w14:textFill>
        </w:rPr>
        <w:t>培植创新创业文化。</w:t>
      </w:r>
      <w:r>
        <w:rPr>
          <w:rFonts w:hint="eastAsia" w:ascii="仿宋_GB2312" w:hAnsi="仿宋_GB2312" w:eastAsia="仿宋_GB2312" w:cs="仿宋_GB2312"/>
          <w:color w:val="000000" w:themeColor="text1"/>
          <w:kern w:val="2"/>
          <w:sz w:val="32"/>
          <w:szCs w:val="32"/>
          <w14:textFill>
            <w14:solidFill>
              <w14:schemeClr w14:val="tx1"/>
            </w14:solidFill>
          </w14:textFill>
        </w:rPr>
        <w:t>在全社会树立崇尚科学、崇尚创新、崇尚人才的鲜明导向，注重用创新文化激发创新精神、推动创新实践、激励创新事业，形成大胆创新、勇于创新、包容创新的良好氛围。创新包容审慎监管，充分保障科研人员创新自主权和合法利益，赋予科研人员更大技术路线决策权。强化科研诚信教育。实施青少年科学素质提升行动，发展科普教育产业，实施劳动者科学素质提升行动和领导班子、干部队伍科学素质提升行动，提升终身学习和科学管理能力。</w:t>
      </w:r>
    </w:p>
    <w:p>
      <w:pPr>
        <w:pStyle w:val="20"/>
        <w:widowControl/>
        <w:shd w:val="clear" w:color="auto" w:fill="FFFFFF"/>
        <w:spacing w:beforeAutospacing="0" w:afterAutospacing="0" w:line="360" w:lineRule="auto"/>
        <w:ind w:firstLine="640" w:firstLineChars="200"/>
        <w:jc w:val="both"/>
        <w:rPr>
          <w:rFonts w:ascii="仿宋_GB2312" w:hAnsi="仿宋_GB2312" w:eastAsia="仿宋_GB2312" w:cs="仿宋_GB2312"/>
          <w:color w:val="000000" w:themeColor="text1"/>
          <w:kern w:val="2"/>
          <w:sz w:val="32"/>
          <w:szCs w:val="32"/>
          <w14:textFill>
            <w14:solidFill>
              <w14:schemeClr w14:val="tx1"/>
            </w14:solidFill>
          </w14:textFill>
        </w:rPr>
      </w:pPr>
    </w:p>
    <w:tbl>
      <w:tblPr>
        <w:tblStyle w:val="24"/>
        <w:tblW w:w="9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260" w:type="dxa"/>
          </w:tcPr>
          <w:p>
            <w:pPr>
              <w:spacing w:line="440" w:lineRule="exact"/>
              <w:jc w:val="center"/>
              <w:rPr>
                <w:rFonts w:ascii="黑体" w:hAnsi="黑体" w:eastAsia="黑体"/>
                <w:b/>
                <w:bCs/>
                <w:color w:val="000000" w:themeColor="text1"/>
                <w:sz w:val="24"/>
                <w:szCs w:val="20"/>
                <w14:textFill>
                  <w14:solidFill>
                    <w14:schemeClr w14:val="tx1"/>
                  </w14:solidFill>
                </w14:textFill>
              </w:rPr>
            </w:pPr>
            <w:r>
              <w:rPr>
                <w:rFonts w:hint="eastAsia" w:ascii="黑体" w:hAnsi="黑体" w:eastAsia="黑体" w:cs="黑体"/>
                <w:color w:val="000000" w:themeColor="text1"/>
                <w:sz w:val="24"/>
                <w:szCs w:val="20"/>
                <w14:textFill>
                  <w14:solidFill>
                    <w14:schemeClr w14:val="tx1"/>
                  </w14:solidFill>
                </w14:textFill>
              </w:rPr>
              <w:t>专栏8-1  创新驱动工程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6" w:hRule="atLeast"/>
          <w:jc w:val="center"/>
        </w:trPr>
        <w:tc>
          <w:tcPr>
            <w:tcW w:w="9260" w:type="dxa"/>
          </w:tcPr>
          <w:p>
            <w:pPr>
              <w:spacing w:line="44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创新主体培育壮大工程。</w:t>
            </w:r>
            <w:r>
              <w:rPr>
                <w:rFonts w:hint="eastAsia" w:ascii="宋体" w:hAnsi="宋体" w:cs="宋体"/>
                <w:color w:val="000000" w:themeColor="text1"/>
                <w:sz w:val="24"/>
                <w14:textFill>
                  <w14:solidFill>
                    <w14:schemeClr w14:val="tx1"/>
                  </w14:solidFill>
                </w14:textFill>
              </w:rPr>
              <w:t>提升龙头企业市场竞争力和创新能力，持续抓好高新技术产业培育和科技型企业成长，</w:t>
            </w:r>
            <w:r>
              <w:rPr>
                <w:rFonts w:ascii="宋体" w:hAnsi="宋体" w:cs="宋体"/>
                <w:color w:val="000000" w:themeColor="text1"/>
                <w:sz w:val="24"/>
                <w:lang w:val="zh-CN"/>
                <w14:textFill>
                  <w14:solidFill>
                    <w14:schemeClr w14:val="tx1"/>
                  </w14:solidFill>
                </w14:textFill>
              </w:rPr>
              <w:t>打造具有持续创新力、竞争力的</w:t>
            </w:r>
            <w:r>
              <w:rPr>
                <w:rFonts w:hint="eastAsia" w:ascii="宋体" w:hAnsi="宋体" w:cs="宋体"/>
                <w:color w:val="000000" w:themeColor="text1"/>
                <w:sz w:val="24"/>
                <w:lang w:val="zh-CN"/>
                <w14:textFill>
                  <w14:solidFill>
                    <w14:schemeClr w14:val="tx1"/>
                  </w14:solidFill>
                </w14:textFill>
              </w:rPr>
              <w:t>“</w:t>
            </w:r>
            <w:r>
              <w:rPr>
                <w:rFonts w:ascii="宋体" w:hAnsi="宋体" w:cs="宋体"/>
                <w:color w:val="000000" w:themeColor="text1"/>
                <w:sz w:val="24"/>
                <w:lang w:val="zh-CN"/>
                <w14:textFill>
                  <w14:solidFill>
                    <w14:schemeClr w14:val="tx1"/>
                  </w14:solidFill>
                </w14:textFill>
              </w:rPr>
              <w:t>专精特新”企业群体。</w:t>
            </w:r>
            <w:r>
              <w:rPr>
                <w:rFonts w:hint="eastAsia" w:ascii="宋体" w:hAnsi="宋体" w:cs="宋体"/>
                <w:color w:val="000000" w:themeColor="text1"/>
                <w:sz w:val="24"/>
                <w14:textFill>
                  <w14:solidFill>
                    <w14:schemeClr w14:val="tx1"/>
                  </w14:solidFill>
                </w14:textFill>
              </w:rPr>
              <w:t>到2025年，力争高新技术企业数量达到4家以上。</w:t>
            </w:r>
          </w:p>
          <w:p>
            <w:pPr>
              <w:spacing w:line="44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创新平台建设工程。</w:t>
            </w:r>
            <w:r>
              <w:rPr>
                <w:rFonts w:ascii="宋体" w:hAnsi="宋体" w:cs="宋体"/>
                <w:color w:val="000000" w:themeColor="text1"/>
                <w:sz w:val="24"/>
                <w:lang w:val="zh-CN"/>
                <w14:textFill>
                  <w14:solidFill>
                    <w14:schemeClr w14:val="tx1"/>
                  </w14:solidFill>
                </w14:textFill>
              </w:rPr>
              <w:t>建设科技</w:t>
            </w:r>
            <w:r>
              <w:rPr>
                <w:rFonts w:hint="eastAsia" w:ascii="宋体" w:hAnsi="宋体" w:cs="宋体"/>
                <w:color w:val="000000" w:themeColor="text1"/>
                <w:sz w:val="24"/>
                <w:lang w:val="zh-CN"/>
                <w14:textFill>
                  <w14:solidFill>
                    <w14:schemeClr w14:val="tx1"/>
                  </w14:solidFill>
                </w14:textFill>
              </w:rPr>
              <w:t>产业</w:t>
            </w:r>
            <w:r>
              <w:rPr>
                <w:rFonts w:ascii="宋体" w:hAnsi="宋体" w:cs="宋体"/>
                <w:color w:val="000000" w:themeColor="text1"/>
                <w:sz w:val="24"/>
                <w:lang w:val="zh-CN"/>
                <w14:textFill>
                  <w14:solidFill>
                    <w14:schemeClr w14:val="tx1"/>
                  </w14:solidFill>
                </w14:textFill>
              </w:rPr>
              <w:t>孵化园</w:t>
            </w:r>
            <w:r>
              <w:rPr>
                <w:rFonts w:hint="eastAsia" w:ascii="宋体" w:hAnsi="宋体" w:cs="宋体"/>
                <w:color w:val="000000" w:themeColor="text1"/>
                <w:sz w:val="24"/>
                <w:lang w:val="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积极培育新型研发机构，全力打造“众创空间+科技企业孵化器+产业园”的科技企业孵化链，形成“产业+企业+创新研究院+成果转化”的科研成果转化平台。</w:t>
            </w:r>
            <w:r>
              <w:rPr>
                <w:rFonts w:hint="eastAsia" w:ascii="宋体" w:hAnsi="宋体" w:cs="宋体"/>
                <w:color w:val="000000" w:themeColor="text1"/>
                <w:sz w:val="24"/>
                <w:lang w:val="zh-CN"/>
                <w14:textFill>
                  <w14:solidFill>
                    <w14:schemeClr w14:val="tx1"/>
                  </w14:solidFill>
                </w14:textFill>
              </w:rPr>
              <w:t>到2025年，申报省级认证龙头企业2家、众创空间1家、星创天地2家。</w:t>
            </w:r>
          </w:p>
          <w:p>
            <w:pPr>
              <w:spacing w:line="440" w:lineRule="exact"/>
              <w:ind w:firstLine="482" w:firstLineChars="200"/>
              <w:rPr>
                <w:rFonts w:ascii="宋体" w:hAnsi="宋体"/>
                <w:color w:val="000000" w:themeColor="text1"/>
                <w:kern w:val="0"/>
                <w:sz w:val="24"/>
                <w:szCs w:val="20"/>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引进培育创新人才工程。</w:t>
            </w:r>
            <w:r>
              <w:rPr>
                <w:rFonts w:hint="eastAsia" w:ascii="宋体" w:hAnsi="宋体" w:cs="宋体"/>
                <w:color w:val="000000" w:themeColor="text1"/>
                <w:sz w:val="24"/>
                <w14:textFill>
                  <w14:solidFill>
                    <w14:schemeClr w14:val="tx1"/>
                  </w14:solidFill>
                </w14:textFill>
              </w:rPr>
              <w:t>制定创新人才与顶尖人才特殊培养和发展计划，加大创新资金保障支持力度，优先足额安排人才专项资金。加快创新人才服务平台建设，实行高层次人才服务“一卡通”，高层次人才发放“大宁英才卡”，为各类人才提供“保姆式”贴心服务。建立创新人才体制机制，完善创新创业政策。</w:t>
            </w:r>
          </w:p>
        </w:tc>
      </w:tr>
    </w:tbl>
    <w:p>
      <w:pPr>
        <w:spacing w:line="600" w:lineRule="exact"/>
        <w:ind w:firstLine="640" w:firstLineChars="200"/>
        <w:rPr>
          <w:rFonts w:eastAsia="仿宋_GB2312"/>
          <w:color w:val="000000" w:themeColor="text1"/>
          <w:sz w:val="32"/>
          <w:szCs w:val="32"/>
          <w14:textFill>
            <w14:solidFill>
              <w14:schemeClr w14:val="tx1"/>
            </w14:solidFill>
          </w14:textFill>
        </w:rPr>
      </w:pPr>
    </w:p>
    <w:p>
      <w:pPr>
        <w:rPr>
          <w:rStyle w:val="29"/>
          <w:rFonts w:ascii="黑体" w:hAnsi="黑体" w:eastAsia="黑体" w:cs="黑体"/>
          <w:color w:val="000000" w:themeColor="text1"/>
          <w:sz w:val="36"/>
          <w:szCs w:val="36"/>
          <w14:textFill>
            <w14:solidFill>
              <w14:schemeClr w14:val="tx1"/>
            </w14:solidFill>
          </w14:textFill>
        </w:rPr>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Pr>
        <w:rPr>
          <w:rFonts w:hint="eastAsia"/>
        </w:rPr>
      </w:pPr>
    </w:p>
    <w:p>
      <w:pPr>
        <w:pStyle w:val="3"/>
        <w:widowControl/>
        <w:spacing w:before="156" w:beforeLines="50" w:after="156" w:afterLines="50" w:line="600" w:lineRule="exact"/>
        <w:ind w:firstLine="720" w:firstLineChars="200"/>
        <w:jc w:val="center"/>
        <w:textAlignment w:val="center"/>
        <w:rPr>
          <w:rFonts w:eastAsia="黑体"/>
          <w:b w:val="0"/>
          <w:color w:val="000000" w:themeColor="text1"/>
          <w:kern w:val="2"/>
          <w:sz w:val="36"/>
          <w:szCs w:val="36"/>
          <w14:textFill>
            <w14:solidFill>
              <w14:schemeClr w14:val="tx1"/>
            </w14:solidFill>
          </w14:textFill>
        </w:rPr>
      </w:pPr>
      <w:bookmarkStart w:id="239" w:name="_Toc25568"/>
      <w:bookmarkStart w:id="240" w:name="_Toc69556840"/>
      <w:bookmarkStart w:id="241" w:name="_Toc32083"/>
      <w:r>
        <w:rPr>
          <w:rFonts w:hint="eastAsia" w:eastAsia="黑体"/>
          <w:b w:val="0"/>
          <w:color w:val="000000" w:themeColor="text1"/>
          <w:kern w:val="2"/>
          <w:sz w:val="36"/>
          <w:szCs w:val="36"/>
          <w14:textFill>
            <w14:solidFill>
              <w14:schemeClr w14:val="tx1"/>
            </w14:solidFill>
          </w14:textFill>
        </w:rPr>
        <w:t>第九章  坚持</w:t>
      </w:r>
      <w:r>
        <w:rPr>
          <w:rFonts w:eastAsia="黑体"/>
          <w:b w:val="0"/>
          <w:color w:val="000000" w:themeColor="text1"/>
          <w:kern w:val="2"/>
          <w:sz w:val="36"/>
          <w:szCs w:val="36"/>
          <w14:textFill>
            <w14:solidFill>
              <w14:schemeClr w14:val="tx1"/>
            </w14:solidFill>
          </w14:textFill>
        </w:rPr>
        <w:t>深化改革开放</w:t>
      </w:r>
      <w:r>
        <w:rPr>
          <w:rFonts w:hint="eastAsia" w:eastAsia="黑体"/>
          <w:b w:val="0"/>
          <w:color w:val="000000" w:themeColor="text1"/>
          <w:kern w:val="2"/>
          <w:sz w:val="36"/>
          <w:szCs w:val="36"/>
          <w14:textFill>
            <w14:solidFill>
              <w14:schemeClr w14:val="tx1"/>
            </w14:solidFill>
          </w14:textFill>
        </w:rPr>
        <w:t>，激发</w:t>
      </w:r>
      <w:bookmarkEnd w:id="239"/>
      <w:bookmarkStart w:id="242" w:name="_Toc12146"/>
      <w:r>
        <w:rPr>
          <w:rFonts w:hint="eastAsia" w:eastAsia="黑体"/>
          <w:b w:val="0"/>
          <w:color w:val="000000" w:themeColor="text1"/>
          <w:kern w:val="2"/>
          <w:sz w:val="36"/>
          <w:szCs w:val="36"/>
          <w14:textFill>
            <w14:solidFill>
              <w14:schemeClr w14:val="tx1"/>
            </w14:solidFill>
          </w14:textFill>
        </w:rPr>
        <w:t>高质量高速度发展内在活力</w:t>
      </w:r>
      <w:bookmarkEnd w:id="240"/>
      <w:bookmarkEnd w:id="241"/>
      <w:bookmarkEnd w:id="242"/>
    </w:p>
    <w:p>
      <w:pPr>
        <w:spacing w:line="60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坚持深化改革和扩大开放同步推进，用好“先行先试”尚方宝剑，加强重点领域改革，充分激发各类市场主体活力。</w:t>
      </w:r>
      <w:r>
        <w:rPr>
          <w:rFonts w:eastAsia="仿宋_GB2312"/>
          <w:color w:val="000000" w:themeColor="text1"/>
          <w:sz w:val="32"/>
          <w:szCs w:val="32"/>
          <w14:textFill>
            <w14:solidFill>
              <w14:schemeClr w14:val="tx1"/>
            </w14:solidFill>
          </w14:textFill>
        </w:rPr>
        <w:t>坚持扩大内需战略基点，</w:t>
      </w:r>
      <w:r>
        <w:rPr>
          <w:rFonts w:hint="eastAsia" w:eastAsia="仿宋_GB2312"/>
          <w:color w:val="000000" w:themeColor="text1"/>
          <w:sz w:val="32"/>
          <w:szCs w:val="32"/>
          <w14:textFill>
            <w14:solidFill>
              <w14:schemeClr w14:val="tx1"/>
            </w14:solidFill>
          </w14:textFill>
        </w:rPr>
        <w:t>持续扩大对内对外开放，形成全方位、多层次、高水平开放合作新格局。</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243" w:name="_Toc69556841"/>
      <w:r>
        <w:rPr>
          <w:rFonts w:hint="eastAsia"/>
          <w:color w:val="000000" w:themeColor="text1"/>
          <w:kern w:val="2"/>
          <w:sz w:val="32"/>
          <w:szCs w:val="32"/>
          <w:lang w:eastAsia="zh-CN"/>
          <w14:textFill>
            <w14:solidFill>
              <w14:schemeClr w14:val="tx1"/>
            </w14:solidFill>
          </w14:textFill>
        </w:rPr>
        <w:t>第一节  积极融入新发展格局</w:t>
      </w:r>
      <w:bookmarkEnd w:id="243"/>
    </w:p>
    <w:p>
      <w:pPr>
        <w:pStyle w:val="20"/>
        <w:widowControl/>
        <w:shd w:val="clear" w:color="auto" w:fill="FFFFFF"/>
        <w:spacing w:beforeAutospacing="0" w:afterAutospacing="0" w:line="600" w:lineRule="exact"/>
        <w:ind w:firstLine="643" w:firstLineChars="200"/>
        <w:jc w:val="both"/>
        <w:rPr>
          <w:rFonts w:eastAsia="仿宋_GB2312"/>
          <w:color w:val="000000" w:themeColor="text1"/>
          <w:kern w:val="2"/>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优化稳定产业链供应链。</w:t>
      </w:r>
      <w:r>
        <w:rPr>
          <w:rFonts w:eastAsia="仿宋_GB2312"/>
          <w:color w:val="000000" w:themeColor="text1"/>
          <w:kern w:val="2"/>
          <w:sz w:val="32"/>
          <w:szCs w:val="32"/>
          <w14:textFill>
            <w14:solidFill>
              <w14:schemeClr w14:val="tx1"/>
            </w14:solidFill>
          </w14:textFill>
        </w:rPr>
        <w:t>打通参与国内大循环堵点，贯通生产、分配、流通、消费各环节，形成需求牵引供给、供给创造需求的更高水平动态平衡。聚焦重点产业和关键领域，分行业做好战略设计和精准施策，构筑以产业联盟和“链主”企业为主导，全要素集成、上下游融通的产业生态。充分挖掘省内需求，瞄准供应链和产业链的中高端，支持企业对标国内外先进水平，重点优化煤层气、特优农产品等产品供给质量，完善政府采购和公共消费体系，构建竞争力强、地域特色明显的本土供应链。</w:t>
      </w:r>
    </w:p>
    <w:p>
      <w:pPr>
        <w:pStyle w:val="20"/>
        <w:widowControl/>
        <w:shd w:val="clear" w:color="auto" w:fill="FFFFFF"/>
        <w:spacing w:beforeAutospacing="0" w:afterAutospacing="0" w:line="600" w:lineRule="exact"/>
        <w:ind w:firstLine="643" w:firstLineChars="200"/>
        <w:jc w:val="both"/>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增强消费主引擎作用。</w:t>
      </w:r>
      <w:r>
        <w:rPr>
          <w:rFonts w:eastAsia="仿宋_GB2312"/>
          <w:color w:val="000000" w:themeColor="text1"/>
          <w:sz w:val="32"/>
          <w:szCs w:val="32"/>
          <w14:textFill>
            <w14:solidFill>
              <w14:schemeClr w14:val="tx1"/>
            </w14:solidFill>
          </w14:textFill>
        </w:rPr>
        <w:t>增强消费的基础性作用，提升传统消费，培育新型消费，适当增加公共消费，加快发展消费新业态、新模式。建设多层次消费平台，提高消费品质。促进汽车等消费品由购买管理向使用管理转变，推动住房消费健康发展。开拓城乡消费市场，实施电商进农村综合示范，加强县级电子商务公共服务中心建设，畅通工业品下乡、农产品进城双向流通渠道。加强消费物流基础设施建设，积极培育直播零售、无人配送等新业态新模式，做大做强本土电商品牌，促进线上线下消费融合发展。建设诚信大宁，实施放心消费行动，构建以信用为基础的新型监管机制，营造安全诚信消费环境。落实和完善带薪休假制度，扩大节假日消费。</w:t>
      </w:r>
    </w:p>
    <w:p>
      <w:pPr>
        <w:spacing w:line="600" w:lineRule="exact"/>
        <w:ind w:firstLine="643" w:firstLineChars="200"/>
        <w:rPr>
          <w:rFonts w:eastAsia="仿宋_GB2312"/>
          <w:color w:val="000000" w:themeColor="text1"/>
          <w:kern w:val="0"/>
          <w:sz w:val="32"/>
          <w:szCs w:val="32"/>
          <w14:textFill>
            <w14:solidFill>
              <w14:schemeClr w14:val="tx1"/>
            </w14:solidFill>
          </w14:textFill>
        </w:rPr>
      </w:pPr>
      <w:r>
        <w:rPr>
          <w:rFonts w:eastAsia="楷体_GB2312"/>
          <w:b/>
          <w:bCs/>
          <w:color w:val="000000" w:themeColor="text1"/>
          <w:kern w:val="0"/>
          <w:sz w:val="32"/>
          <w:szCs w:val="32"/>
          <w:lang w:bidi="ar"/>
          <w14:textFill>
            <w14:solidFill>
              <w14:schemeClr w14:val="tx1"/>
            </w14:solidFill>
          </w14:textFill>
        </w:rPr>
        <w:t>发挥投资关键作用。</w:t>
      </w:r>
      <w:r>
        <w:rPr>
          <w:rFonts w:eastAsia="仿宋_GB2312"/>
          <w:color w:val="000000" w:themeColor="text1"/>
          <w:kern w:val="0"/>
          <w:sz w:val="32"/>
          <w:szCs w:val="32"/>
          <w14:textFill>
            <w14:solidFill>
              <w14:schemeClr w14:val="tx1"/>
            </w14:solidFill>
          </w14:textFill>
        </w:rPr>
        <w:t>以</w:t>
      </w:r>
      <w:r>
        <w:rPr>
          <w:rFonts w:hint="eastAsia" w:eastAsia="仿宋_GB2312"/>
          <w:color w:val="000000" w:themeColor="text1"/>
          <w:kern w:val="0"/>
          <w:sz w:val="32"/>
          <w:szCs w:val="32"/>
          <w14:textFill>
            <w14:solidFill>
              <w14:schemeClr w14:val="tx1"/>
            </w14:solidFill>
          </w14:textFill>
        </w:rPr>
        <w:t>重大</w:t>
      </w:r>
      <w:r>
        <w:rPr>
          <w:rFonts w:eastAsia="仿宋_GB2312"/>
          <w:color w:val="000000" w:themeColor="text1"/>
          <w:kern w:val="0"/>
          <w:sz w:val="32"/>
          <w:szCs w:val="32"/>
          <w14:textFill>
            <w14:solidFill>
              <w14:schemeClr w14:val="tx1"/>
            </w14:solidFill>
          </w14:textFill>
        </w:rPr>
        <w:t>项目推动高质量高速度发展，建立谋划储备项目、年度建设项目、转型标杆项目、重点工程一体化推进体系，建好用好项目管理库，强化项目全口径调度、全流程服务、全要素保障。深化六项常态化工作机制，开展转型标杆项目攻坚行动，扩大制造业设备更新和技术改造投资，提升产业投资占比，优化投资结构。聚焦“两新一重”，精准加大补短板惠民力度。统筹政府投资管理，编制政府投资年度计划，发挥好政府投资在外溢性强、社会效益高领域的引导和撬动作用。激发民间投资活力，形成市场主导的投资内生增长机制。</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244" w:name="_Toc69556842"/>
      <w:r>
        <w:rPr>
          <w:rFonts w:hint="eastAsia"/>
          <w:color w:val="000000" w:themeColor="text1"/>
          <w:kern w:val="2"/>
          <w:sz w:val="32"/>
          <w:szCs w:val="32"/>
          <w:lang w:eastAsia="zh-CN"/>
          <w14:textFill>
            <w14:solidFill>
              <w14:schemeClr w14:val="tx1"/>
            </w14:solidFill>
          </w14:textFill>
        </w:rPr>
        <w:t>第二节  推进重点领域改革</w:t>
      </w:r>
      <w:bookmarkEnd w:id="244"/>
    </w:p>
    <w:p>
      <w:pPr>
        <w:spacing w:line="600" w:lineRule="exact"/>
        <w:ind w:firstLine="643" w:firstLineChars="200"/>
        <w:rPr>
          <w:rFonts w:eastAsia="仿宋_GB2312"/>
          <w:color w:val="000000" w:themeColor="text1"/>
          <w:kern w:val="0"/>
          <w:sz w:val="32"/>
          <w:szCs w:val="32"/>
          <w14:textFill>
            <w14:solidFill>
              <w14:schemeClr w14:val="tx1"/>
            </w14:solidFill>
          </w14:textFill>
        </w:rPr>
      </w:pPr>
      <w:r>
        <w:rPr>
          <w:rFonts w:eastAsia="楷体_GB2312"/>
          <w:b/>
          <w:bCs/>
          <w:color w:val="000000" w:themeColor="text1"/>
          <w:kern w:val="0"/>
          <w:sz w:val="32"/>
          <w:szCs w:val="32"/>
          <w:lang w:val="zh-CN"/>
          <w14:textFill>
            <w14:solidFill>
              <w14:schemeClr w14:val="tx1"/>
            </w14:solidFill>
          </w14:textFill>
        </w:rPr>
        <w:t>扎实推进能源革命综合改革试点。</w:t>
      </w:r>
      <w:r>
        <w:rPr>
          <w:rFonts w:eastAsia="仿宋_GB2312"/>
          <w:color w:val="000000" w:themeColor="text1"/>
          <w:kern w:val="0"/>
          <w:sz w:val="32"/>
          <w:szCs w:val="32"/>
          <w14:textFill>
            <w14:solidFill>
              <w14:schemeClr w14:val="tx1"/>
            </w14:solidFill>
          </w14:textFill>
        </w:rPr>
        <w:t>深入贯彻能源安全新战略，以开展碳达峰为牵引，深入推进“四个革命、一个合作”。推动能源消费方式变革，不断深化煤成气、电力能源消费体制改革、新能源变革，加快试点建设，积极争取全省煤层气矿业权占用费动态调整试点，在煤层气富集区开展“三气”综合开发试点，用足用活试点政策，以能源领域的综合改革，推动全县高质量高速度发展。</w:t>
      </w:r>
    </w:p>
    <w:p>
      <w:pPr>
        <w:spacing w:line="600" w:lineRule="exact"/>
        <w:ind w:firstLine="643" w:firstLineChars="200"/>
        <w:rPr>
          <w:rFonts w:eastAsia="仿宋_GB2312"/>
          <w:color w:val="000000" w:themeColor="text1"/>
          <w:kern w:val="0"/>
          <w:sz w:val="32"/>
          <w:szCs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深化</w:t>
      </w:r>
      <w:r>
        <w:rPr>
          <w:rFonts w:eastAsia="楷体_GB2312"/>
          <w:b/>
          <w:bCs/>
          <w:color w:val="000000" w:themeColor="text1"/>
          <w:sz w:val="32"/>
          <w:szCs w:val="32"/>
          <w14:textFill>
            <w14:solidFill>
              <w14:schemeClr w14:val="tx1"/>
            </w14:solidFill>
          </w14:textFill>
        </w:rPr>
        <w:t>投资融资</w:t>
      </w:r>
      <w:r>
        <w:rPr>
          <w:rFonts w:eastAsia="楷体_GB2312"/>
          <w:b/>
          <w:bCs/>
          <w:color w:val="000000" w:themeColor="text1"/>
          <w:sz w:val="32"/>
          <w:szCs w:val="32"/>
          <w:lang w:val="zh-CN"/>
          <w14:textFill>
            <w14:solidFill>
              <w14:schemeClr w14:val="tx1"/>
            </w14:solidFill>
          </w14:textFill>
        </w:rPr>
        <w:t>改革。</w:t>
      </w:r>
      <w:r>
        <w:rPr>
          <w:rFonts w:eastAsia="仿宋_GB2312"/>
          <w:color w:val="000000" w:themeColor="text1"/>
          <w:kern w:val="0"/>
          <w:sz w:val="32"/>
          <w:szCs w:val="32"/>
          <w14:textFill>
            <w14:solidFill>
              <w14:schemeClr w14:val="tx1"/>
            </w14:solidFill>
          </w14:textFill>
        </w:rPr>
        <w:t>深化落实地方金融改革，积极稳妥推进财税体制、科技创新体制、金融市场体系改革。推进城市基础设施、市政公共事业、社会事业向民营资本开放。加大金融招商，加大与外埠各类金融机构的交流合作，创新“政银担保”合作模式，盘活存量资产、撬动社会资本。支持企业以商标专用权、股权、动产抵押等作为担保标的，引导企业通过私募股权投资、股权转让、融资租赁、票据、债券等方式直接融资。规范政府投融资行为，强化预算管理；用好政府与社会资本合作（PPP）、产业投资（引导）基金等方式撬动社会资本扩大投资。加大政府性担保体系、企业融资纾困基金等银行信贷体系下的增信服务建设，更好满足中小企业、民营企业融资需求。建立健全金融风险监测、评估、预警和处置工作程序，牢牢守住政府债务风险、区域系统性金融风险等重大风险底线。</w:t>
      </w:r>
    </w:p>
    <w:p>
      <w:pPr>
        <w:spacing w:line="600" w:lineRule="exact"/>
        <w:ind w:firstLine="643" w:firstLineChars="200"/>
        <w:rPr>
          <w:rFonts w:eastAsia="仿宋_GB2312"/>
          <w:color w:val="000000" w:themeColor="text1"/>
          <w:kern w:val="0"/>
          <w:sz w:val="32"/>
          <w:szCs w:val="32"/>
          <w:lang w:val="zh-CN"/>
          <w14:textFill>
            <w14:solidFill>
              <w14:schemeClr w14:val="tx1"/>
            </w14:solidFill>
          </w14:textFill>
        </w:rPr>
      </w:pPr>
      <w:r>
        <w:rPr>
          <w:rFonts w:eastAsia="楷体_GB2312"/>
          <w:b/>
          <w:bCs/>
          <w:color w:val="000000" w:themeColor="text1"/>
          <w:sz w:val="32"/>
          <w:szCs w:val="32"/>
          <w14:textFill>
            <w14:solidFill>
              <w14:schemeClr w14:val="tx1"/>
            </w14:solidFill>
          </w14:textFill>
        </w:rPr>
        <w:t>深入推进国资改革。</w:t>
      </w:r>
      <w:r>
        <w:rPr>
          <w:rFonts w:eastAsia="仿宋_GB2312"/>
          <w:color w:val="000000" w:themeColor="text1"/>
          <w:kern w:val="0"/>
          <w:sz w:val="32"/>
          <w:szCs w:val="32"/>
          <w:lang w:val="zh-CN"/>
          <w14:textFill>
            <w14:solidFill>
              <w14:schemeClr w14:val="tx1"/>
            </w14:solidFill>
          </w14:textFill>
        </w:rPr>
        <w:t>分层分类推进国有企业混合所有制改革，支持国有企业与优秀非国有企业进行股权融合、战略合作、资源整合。以资本管理为重点，深化国资监管体系改革，健全适应劳动力市场、效益和生产率挂钩、能增能减的工资决定机制，建立国有资本经营预算体系，加强国资经营预算执行监督。积极推进企业到期债务置换，降低国资系统流动性风险和债务风险。建立健全纪检审计监管体制和市场化投资风险容错纠错保障机制。加强国有企业党的领导和党的建设，推进党建与生产经营融合，增强国企在转型发展蹚新路中的引领作用。</w:t>
      </w:r>
    </w:p>
    <w:p>
      <w:pPr>
        <w:spacing w:line="600" w:lineRule="exact"/>
        <w:ind w:firstLine="643" w:firstLineChars="200"/>
        <w:rPr>
          <w:rFonts w:eastAsia="仿宋_GB2312"/>
          <w:color w:val="000000" w:themeColor="text1"/>
          <w:kern w:val="0"/>
          <w:sz w:val="32"/>
          <w:szCs w:val="32"/>
          <w:lang w:val="zh-CN"/>
          <w14:textFill>
            <w14:solidFill>
              <w14:schemeClr w14:val="tx1"/>
            </w14:solidFill>
          </w14:textFill>
        </w:rPr>
      </w:pPr>
      <w:r>
        <w:rPr>
          <w:rFonts w:eastAsia="楷体_GB2312"/>
          <w:b/>
          <w:bCs/>
          <w:color w:val="000000" w:themeColor="text1"/>
          <w:sz w:val="32"/>
          <w:szCs w:val="32"/>
          <w14:textFill>
            <w14:solidFill>
              <w14:schemeClr w14:val="tx1"/>
            </w14:solidFill>
          </w14:textFill>
        </w:rPr>
        <w:t>推动要素市场化改革。</w:t>
      </w:r>
      <w:r>
        <w:rPr>
          <w:rFonts w:eastAsia="仿宋_GB2312"/>
          <w:color w:val="000000" w:themeColor="text1"/>
          <w:kern w:val="0"/>
          <w:sz w:val="32"/>
          <w:szCs w:val="32"/>
          <w:lang w:val="zh-CN"/>
          <w14:textFill>
            <w14:solidFill>
              <w14:schemeClr w14:val="tx1"/>
            </w14:solidFill>
          </w14:textFill>
        </w:rPr>
        <w:t>提高要素配置效率和全要素生产率，盘活“沉睡”的要素资源。增强土地管理灵活性，灵活产业用地方式，灵活土地计划指标管理，适应经济社会发展需求。引导劳动力要素合理畅通有序流动，畅通落户渠道，畅通职称评审渠道。完善多层次的资本市场制度。激发技术供给活力，促进科技成果转化。加快培育数据要素市场，全面提升数据要素价值。完善农产品价格形成机制，推进能源价格市场化，理顺医疗服务价格，创新公用事业和公益性服务价格管理。</w:t>
      </w:r>
    </w:p>
    <w:p>
      <w:pPr>
        <w:spacing w:line="600" w:lineRule="exact"/>
        <w:ind w:firstLine="643" w:firstLineChars="200"/>
        <w:rPr>
          <w:rFonts w:eastAsia="仿宋_GB2312"/>
          <w:color w:val="000000" w:themeColor="text1"/>
          <w:kern w:val="0"/>
          <w:sz w:val="32"/>
          <w:szCs w:val="32"/>
          <w:lang w:val="zh-CN"/>
          <w14:textFill>
            <w14:solidFill>
              <w14:schemeClr w14:val="tx1"/>
            </w14:solidFill>
          </w14:textFill>
        </w:rPr>
      </w:pPr>
      <w:r>
        <w:rPr>
          <w:rFonts w:eastAsia="楷体_GB2312"/>
          <w:b/>
          <w:bCs/>
          <w:color w:val="000000" w:themeColor="text1"/>
          <w:sz w:val="32"/>
          <w:szCs w:val="32"/>
          <w14:textFill>
            <w14:solidFill>
              <w14:schemeClr w14:val="tx1"/>
            </w14:solidFill>
          </w14:textFill>
        </w:rPr>
        <w:t>推动其他领域改革。</w:t>
      </w:r>
      <w:r>
        <w:rPr>
          <w:rFonts w:eastAsia="仿宋_GB2312"/>
          <w:color w:val="000000" w:themeColor="text1"/>
          <w:kern w:val="0"/>
          <w:sz w:val="32"/>
          <w:szCs w:val="32"/>
          <w14:textFill>
            <w14:solidFill>
              <w14:schemeClr w14:val="tx1"/>
            </w14:solidFill>
          </w14:textFill>
        </w:rPr>
        <w:t>全面推进社会治理体制改革，鼓励和支持社会各方面参与，实现政府治理和社会自我调节、居民自治良性互动。加快综合医改步伐，健全现代医院管理制度，强化医保基金监管，深化医保支付方式改革。</w:t>
      </w:r>
      <w:r>
        <w:rPr>
          <w:rFonts w:eastAsia="仿宋_GB2312"/>
          <w:color w:val="000000" w:themeColor="text1"/>
          <w:kern w:val="0"/>
          <w:sz w:val="32"/>
          <w:szCs w:val="32"/>
          <w:lang w:val="zh-CN"/>
          <w14:textFill>
            <w14:solidFill>
              <w14:schemeClr w14:val="tx1"/>
            </w14:solidFill>
          </w14:textFill>
        </w:rPr>
        <w:t>深化落实文化体制改革。</w:t>
      </w:r>
      <w:r>
        <w:rPr>
          <w:rFonts w:eastAsia="仿宋_GB2312"/>
          <w:color w:val="000000" w:themeColor="text1"/>
          <w:kern w:val="0"/>
          <w:sz w:val="32"/>
          <w:szCs w:val="32"/>
          <w14:textFill>
            <w14:solidFill>
              <w14:schemeClr w14:val="tx1"/>
            </w14:solidFill>
          </w14:textFill>
        </w:rPr>
        <w:t>落实自然资源资产产权制度改革，</w:t>
      </w:r>
      <w:r>
        <w:rPr>
          <w:rFonts w:eastAsia="仿宋_GB2312"/>
          <w:color w:val="000000" w:themeColor="text1"/>
          <w:kern w:val="0"/>
          <w:sz w:val="32"/>
          <w:szCs w:val="32"/>
          <w:lang w:val="zh-CN"/>
          <w14:textFill>
            <w14:solidFill>
              <w14:schemeClr w14:val="tx1"/>
            </w14:solidFill>
          </w14:textFill>
        </w:rPr>
        <w:t>加强转型综合配套改革。协调推进城市管理、教育、卫生、水利等领域改革，全面落实减税降费政策，促进实体经济加快发展。</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245" w:name="_Toc69556843"/>
      <w:r>
        <w:rPr>
          <w:rFonts w:hint="eastAsia"/>
          <w:color w:val="000000" w:themeColor="text1"/>
          <w:kern w:val="2"/>
          <w:sz w:val="32"/>
          <w:szCs w:val="32"/>
          <w:lang w:eastAsia="zh-CN"/>
          <w14:textFill>
            <w14:solidFill>
              <w14:schemeClr w14:val="tx1"/>
            </w14:solidFill>
          </w14:textFill>
        </w:rPr>
        <w:t>第三节  激发市场主体活力</w:t>
      </w:r>
      <w:bookmarkEnd w:id="245"/>
    </w:p>
    <w:p>
      <w:pPr>
        <w:spacing w:line="597" w:lineRule="exact"/>
        <w:ind w:firstLine="643" w:firstLineChars="200"/>
        <w:rPr>
          <w:rFonts w:eastAsia="仿宋_GB2312"/>
          <w:color w:val="000000" w:themeColor="text1"/>
          <w:kern w:val="0"/>
          <w:sz w:val="32"/>
          <w:szCs w:val="32"/>
          <w14:textFill>
            <w14:solidFill>
              <w14:schemeClr w14:val="tx1"/>
            </w14:solidFill>
          </w14:textFill>
        </w:rPr>
      </w:pPr>
      <w:bookmarkStart w:id="246" w:name="_Toc19487"/>
      <w:bookmarkStart w:id="247" w:name="_Hlk65707963"/>
      <w:r>
        <w:rPr>
          <w:rFonts w:eastAsia="楷体_GB2312"/>
          <w:b/>
          <w:bCs/>
          <w:color w:val="000000" w:themeColor="text1"/>
          <w:sz w:val="32"/>
          <w:szCs w:val="32"/>
          <w:lang w:val="zh-CN"/>
          <w14:textFill>
            <w14:solidFill>
              <w14:schemeClr w14:val="tx1"/>
            </w14:solidFill>
          </w14:textFill>
        </w:rPr>
        <w:t>优化民营经济发展环境。</w:t>
      </w:r>
      <w:r>
        <w:rPr>
          <w:rFonts w:eastAsia="仿宋_GB2312"/>
          <w:color w:val="000000" w:themeColor="text1"/>
          <w:kern w:val="0"/>
          <w:sz w:val="32"/>
          <w:szCs w:val="32"/>
          <w14:textFill>
            <w14:solidFill>
              <w14:schemeClr w14:val="tx1"/>
            </w14:solidFill>
          </w14:textFill>
        </w:rPr>
        <w:t>坚持“两个”毫不动摇，落实落细支持民营经济发展政策措施，清单化解决企业融资、用地、用能等问题，真正让民营企业享受到政策的红利。</w:t>
      </w:r>
      <w:r>
        <w:rPr>
          <w:rFonts w:eastAsia="仿宋_GB2312"/>
          <w:color w:val="000000" w:themeColor="text1"/>
          <w:kern w:val="0"/>
          <w:sz w:val="32"/>
          <w:szCs w:val="32"/>
          <w:lang w:val="zh-CN"/>
          <w14:textFill>
            <w14:solidFill>
              <w14:schemeClr w14:val="tx1"/>
            </w14:solidFill>
          </w14:textFill>
        </w:rPr>
        <w:t>破除制约民营企业发展的各种壁垒，构建“亲”“清”政商关系，在准入许可、政策获取等方面优化环境、改进服务</w:t>
      </w:r>
      <w:r>
        <w:rPr>
          <w:rFonts w:eastAsia="仿宋_GB2312"/>
          <w:color w:val="000000" w:themeColor="text1"/>
          <w:kern w:val="0"/>
          <w:sz w:val="32"/>
          <w:szCs w:val="32"/>
          <w14:textFill>
            <w14:solidFill>
              <w14:schemeClr w14:val="tx1"/>
            </w14:solidFill>
          </w14:textFill>
        </w:rPr>
        <w:t>，激发民营经济发展活力。鼓励和支持民营企业“专精特新”发展，对被认定为国家级、省级“专精特新”的企业给予奖励。促进大宁县政策性融资担保机构发展，采取政府出资引导、社会资本和金融机构参与的方式，不断拓宽民营经济融资渠道。建设高标准市场体系，依法平等保护民营企业产权和企业家权益。</w:t>
      </w:r>
    </w:p>
    <w:p>
      <w:pPr>
        <w:widowControl/>
        <w:spacing w:line="600" w:lineRule="exact"/>
        <w:ind w:firstLine="643" w:firstLineChars="200"/>
        <w:rPr>
          <w:rFonts w:eastAsia="仿宋_GB2312"/>
          <w:color w:val="000000" w:themeColor="text1"/>
          <w:kern w:val="0"/>
          <w:sz w:val="32"/>
          <w:szCs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培育壮大民营经济主体。</w:t>
      </w:r>
      <w:r>
        <w:rPr>
          <w:rFonts w:eastAsia="仿宋_GB2312"/>
          <w:color w:val="000000" w:themeColor="text1"/>
          <w:sz w:val="32"/>
          <w:szCs w:val="32"/>
          <w14:textFill>
            <w14:solidFill>
              <w14:schemeClr w14:val="tx1"/>
            </w14:solidFill>
          </w14:textFill>
        </w:rPr>
        <w:t>设立大宁县中小企业发展基金和创业投资引导基金，</w:t>
      </w:r>
      <w:r>
        <w:rPr>
          <w:rFonts w:eastAsia="仿宋_GB2312"/>
          <w:color w:val="000000" w:themeColor="text1"/>
          <w:kern w:val="0"/>
          <w:sz w:val="32"/>
          <w:szCs w:val="32"/>
          <w14:textFill>
            <w14:solidFill>
              <w14:schemeClr w14:val="tx1"/>
            </w14:solidFill>
          </w14:textFill>
        </w:rPr>
        <w:t>鼓励、扶持和引导非公有制企业发展，切实减轻企业负担，不</w:t>
      </w:r>
      <w:r>
        <w:rPr>
          <w:rFonts w:eastAsia="仿宋_GB2312"/>
          <w:color w:val="000000" w:themeColor="text1"/>
          <w:sz w:val="32"/>
          <w:szCs w:val="32"/>
          <w14:textFill>
            <w14:solidFill>
              <w14:schemeClr w14:val="tx1"/>
            </w14:solidFill>
          </w14:textFill>
        </w:rPr>
        <w:t>遗余力支持本土企业发展，推动中小企业梯次快速成长，重点发现、培育、引进一批掌握自主核心技术的“专精特新”“小巨人”“单项冠军”等企业；落实促进“小升规”和“双创”的支持政策，加大对“专精特新”中小企业的支持力度，持续推进“个转企、小升规、规改股、股上市”</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促进市场主体发展壮大。</w:t>
      </w:r>
    </w:p>
    <w:bookmarkEnd w:id="246"/>
    <w:bookmarkEnd w:id="247"/>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248" w:name="_Toc62464396"/>
      <w:bookmarkStart w:id="249" w:name="_Toc69556844"/>
      <w:bookmarkStart w:id="250" w:name="_Toc3270"/>
      <w:bookmarkStart w:id="251" w:name="_Toc5907"/>
      <w:r>
        <w:rPr>
          <w:rFonts w:hint="eastAsia"/>
          <w:color w:val="000000" w:themeColor="text1"/>
          <w:kern w:val="2"/>
          <w:sz w:val="32"/>
          <w:szCs w:val="32"/>
          <w:lang w:eastAsia="zh-CN"/>
          <w14:textFill>
            <w14:solidFill>
              <w14:schemeClr w14:val="tx1"/>
            </w14:solidFill>
          </w14:textFill>
        </w:rPr>
        <w:t xml:space="preserve">第四节 </w:t>
      </w:r>
      <w:bookmarkEnd w:id="248"/>
      <w:r>
        <w:rPr>
          <w:rFonts w:hint="eastAsia"/>
          <w:color w:val="000000" w:themeColor="text1"/>
          <w:kern w:val="2"/>
          <w:sz w:val="32"/>
          <w:szCs w:val="32"/>
          <w:lang w:eastAsia="zh-CN"/>
          <w14:textFill>
            <w14:solidFill>
              <w14:schemeClr w14:val="tx1"/>
            </w14:solidFill>
          </w14:textFill>
        </w:rPr>
        <w:t xml:space="preserve"> 优化“六最”营商环境</w:t>
      </w:r>
      <w:bookmarkEnd w:id="249"/>
      <w:bookmarkEnd w:id="250"/>
      <w:bookmarkEnd w:id="251"/>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营造便捷高效的政务环境。</w:t>
      </w:r>
      <w:bookmarkStart w:id="252" w:name="_Hlk65708379"/>
      <w:r>
        <w:rPr>
          <w:rFonts w:eastAsia="仿宋_GB2312"/>
          <w:color w:val="000000" w:themeColor="text1"/>
          <w:kern w:val="0"/>
          <w:sz w:val="32"/>
          <w:szCs w:val="32"/>
          <w14:textFill>
            <w14:solidFill>
              <w14:schemeClr w14:val="tx1"/>
            </w14:solidFill>
          </w14:textFill>
        </w:rPr>
        <w:t>持续深化放管服效改革，全面贯彻落实省委、省政府</w:t>
      </w:r>
      <w:r>
        <w:rPr>
          <w:rFonts w:eastAsia="仿宋_GB2312"/>
          <w:bCs/>
          <w:color w:val="000000" w:themeColor="text1"/>
          <w:sz w:val="32"/>
          <w:szCs w:val="32"/>
          <w14:textFill>
            <w14:solidFill>
              <w14:schemeClr w14:val="tx1"/>
            </w14:solidFill>
          </w14:textFill>
        </w:rPr>
        <w:t>“</w:t>
      </w:r>
      <w:r>
        <w:rPr>
          <w:rFonts w:eastAsia="仿宋_GB2312"/>
          <w:color w:val="000000" w:themeColor="text1"/>
          <w:kern w:val="0"/>
          <w:sz w:val="32"/>
          <w:szCs w:val="32"/>
          <w14:textFill>
            <w14:solidFill>
              <w14:schemeClr w14:val="tx1"/>
            </w14:solidFill>
          </w14:textFill>
        </w:rPr>
        <w:t>三对”</w:t>
      </w:r>
      <w:r>
        <w:rPr>
          <w:rFonts w:eastAsia="仿宋_GB2312"/>
          <w:bCs/>
          <w:color w:val="000000" w:themeColor="text1"/>
          <w:sz w:val="32"/>
          <w:szCs w:val="32"/>
          <w14:textFill>
            <w14:solidFill>
              <w14:schemeClr w14:val="tx1"/>
            </w14:solidFill>
          </w14:textFill>
        </w:rPr>
        <w:t>“</w:t>
      </w:r>
      <w:r>
        <w:rPr>
          <w:rFonts w:eastAsia="仿宋_GB2312"/>
          <w:color w:val="000000" w:themeColor="text1"/>
          <w:kern w:val="0"/>
          <w:sz w:val="32"/>
          <w:szCs w:val="32"/>
          <w14:textFill>
            <w14:solidFill>
              <w14:schemeClr w14:val="tx1"/>
            </w14:solidFill>
          </w14:textFill>
        </w:rPr>
        <w:t>六最”要求，对标一流，推进企业投资项目承诺制改革，推行政务服务事项办理标准化，优化提升政务服务大厅</w:t>
      </w:r>
      <w:r>
        <w:rPr>
          <w:rFonts w:eastAsia="仿宋_GB2312"/>
          <w:bCs/>
          <w:color w:val="000000" w:themeColor="text1"/>
          <w:sz w:val="32"/>
          <w:szCs w:val="32"/>
          <w14:textFill>
            <w14:solidFill>
              <w14:schemeClr w14:val="tx1"/>
            </w14:solidFill>
          </w14:textFill>
        </w:rPr>
        <w:t>“</w:t>
      </w:r>
      <w:r>
        <w:rPr>
          <w:rFonts w:eastAsia="仿宋_GB2312"/>
          <w:color w:val="000000" w:themeColor="text1"/>
          <w:kern w:val="0"/>
          <w:sz w:val="32"/>
          <w:szCs w:val="32"/>
          <w14:textFill>
            <w14:solidFill>
              <w14:schemeClr w14:val="tx1"/>
            </w14:solidFill>
          </w14:textFill>
        </w:rPr>
        <w:t>一站式”功能。</w:t>
      </w:r>
      <w:bookmarkEnd w:id="252"/>
      <w:r>
        <w:rPr>
          <w:rFonts w:eastAsia="仿宋_GB2312"/>
          <w:color w:val="000000" w:themeColor="text1"/>
          <w:sz w:val="32"/>
          <w:szCs w:val="32"/>
          <w14:textFill>
            <w14:solidFill>
              <w14:schemeClr w14:val="tx1"/>
            </w14:solidFill>
          </w14:textFill>
        </w:rPr>
        <w:t>深化简政放权、放管结合、优化服务改革，全面实行政府权责清单制度。加强事中事后监管，对新产业新业态实行包容审慎监管。推进政务服务标准化、规范化、便利化，深化政务公开，推动更多政务服务事项“一件事一次办”“网上办”“掌上办”，大幅压缩审批人员自由裁量权。推动“证照分离”改革。全面梳理精简事项办理要件、环节、材料、时限、证明，逐步实现至简审批，彻底解决“准入不准营”的问题。完善“互联网+政务服务”平台，完善政务大厅功能，构建系统完备、科学规范、运行高效的政府机构职能体系，提高政府服务效率效能。支持设立鼓励行业协会商会、人民团体在畅通企业与政府沟通方面发挥建设性作用。</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优化公平开放的市场环境。</w:t>
      </w:r>
      <w:r>
        <w:rPr>
          <w:rFonts w:eastAsia="仿宋_GB2312"/>
          <w:color w:val="000000" w:themeColor="text1"/>
          <w:sz w:val="32"/>
          <w:szCs w:val="32"/>
          <w14:textFill>
            <w14:solidFill>
              <w14:schemeClr w14:val="tx1"/>
            </w14:solidFill>
          </w14:textFill>
        </w:rPr>
        <w:t>围绕项目和企业全生命周期，全面建立公平竞争审查制度和考核机制，持续清理废除妨碍统一市场和公平竞争的各种规定，坚决反对垄断和不正当竞争行为。严格落实市场准入负面清单，严格落实“全国一张清单”管理模式，全面清理违规制定的其他形式负面清单，推动“非禁即入”普遍落实。完善促进中小微企业发展的政策体系。落实相关政策，切实减轻企业负担，保护企业合法权益。推进县中小企业公共服务平台网络建设，线上线下为小微企业开展各类服务。完善规范化、机制化政企沟通渠道，畅通企业家提出意见诉求通道，优化意见诉求受理处置、反馈、督办程序。</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构建公正透明的法治环境。</w:t>
      </w:r>
      <w:r>
        <w:rPr>
          <w:rFonts w:eastAsia="仿宋_GB2312"/>
          <w:color w:val="000000" w:themeColor="text1"/>
          <w:sz w:val="32"/>
          <w:szCs w:val="32"/>
          <w14:textFill>
            <w14:solidFill>
              <w14:schemeClr w14:val="tx1"/>
            </w14:solidFill>
          </w14:textFill>
        </w:rPr>
        <w:t>建立知识产权保护制度，健全涉企执法司法平等保护机制，厘清与企业性质挂钩的歧视性政策和规定。严格规范公正文明执法，加强事中事后监管，推进“双随机、一公开”监管和信用监管、重点监管等结合。营造风清气正的社会政治环境。</w:t>
      </w:r>
    </w:p>
    <w:p>
      <w:pPr>
        <w:spacing w:line="600" w:lineRule="exact"/>
        <w:ind w:firstLine="643" w:firstLineChars="200"/>
        <w:rPr>
          <w:rFonts w:eastAsia="仿宋_GB2312"/>
          <w:color w:val="000000" w:themeColor="text1"/>
          <w:sz w:val="32"/>
          <w:szCs w:val="32"/>
          <w14:textFill>
            <w14:solidFill>
              <w14:schemeClr w14:val="tx1"/>
            </w14:solidFill>
          </w14:textFill>
        </w:rPr>
      </w:pPr>
      <w:bookmarkStart w:id="253" w:name="_Hlk65708986"/>
      <w:r>
        <w:rPr>
          <w:rFonts w:eastAsia="楷体_GB2312"/>
          <w:b/>
          <w:bCs/>
          <w:color w:val="000000" w:themeColor="text1"/>
          <w:sz w:val="32"/>
          <w:szCs w:val="32"/>
          <w:lang w:val="zh-CN"/>
          <w14:textFill>
            <w14:solidFill>
              <w14:schemeClr w14:val="tx1"/>
            </w14:solidFill>
          </w14:textFill>
        </w:rPr>
        <w:t>打造诚实守信的信用环境</w:t>
      </w:r>
      <w:bookmarkEnd w:id="253"/>
      <w:r>
        <w:rPr>
          <w:rFonts w:eastAsia="楷体_GB2312"/>
          <w:b/>
          <w:bCs/>
          <w:color w:val="000000" w:themeColor="text1"/>
          <w:sz w:val="32"/>
          <w:szCs w:val="32"/>
          <w:lang w:val="zh-CN"/>
          <w14:textFill>
            <w14:solidFill>
              <w14:schemeClr w14:val="tx1"/>
            </w14:solidFill>
          </w14:textFill>
        </w:rPr>
        <w:t>。</w:t>
      </w:r>
      <w:r>
        <w:rPr>
          <w:rFonts w:eastAsia="仿宋_GB2312"/>
          <w:color w:val="000000" w:themeColor="text1"/>
          <w:sz w:val="32"/>
          <w:szCs w:val="32"/>
          <w14:textFill>
            <w14:solidFill>
              <w14:schemeClr w14:val="tx1"/>
            </w14:solidFill>
          </w14:textFill>
        </w:rPr>
        <w:t>建设诚信大宁，完善社会信用体系建设，加强部门间协同和数据互联互通，建立覆盖全县的征信系统</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建立健全“政府承诺+社会监督+失信问责”长效机制，建立健全信用承诺制度，实施守信联合激励、失信联合惩戒。积极落实国家、省、市发布的联合奖惩备忘录，探索建立防范和减少失信行为的长效机制。鼓励引导民营企业和企业家自觉诚信经营，自觉维护公平正义、抵制不正之风，构建“守信者”处处受益，“失信者”处处受限的社会诚信体系。</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254" w:name="_Toc17072"/>
      <w:bookmarkStart w:id="255" w:name="_Toc3149"/>
      <w:bookmarkStart w:id="256" w:name="_Toc62464398"/>
      <w:bookmarkStart w:id="257" w:name="_Toc69556845"/>
      <w:r>
        <w:rPr>
          <w:rFonts w:hint="eastAsia"/>
          <w:color w:val="000000" w:themeColor="text1"/>
          <w:kern w:val="2"/>
          <w:sz w:val="32"/>
          <w:szCs w:val="32"/>
          <w:lang w:eastAsia="zh-CN"/>
          <w14:textFill>
            <w14:solidFill>
              <w14:schemeClr w14:val="tx1"/>
            </w14:solidFill>
          </w14:textFill>
        </w:rPr>
        <w:t xml:space="preserve">第五节  </w:t>
      </w:r>
      <w:bookmarkEnd w:id="254"/>
      <w:bookmarkEnd w:id="255"/>
      <w:bookmarkEnd w:id="256"/>
      <w:r>
        <w:rPr>
          <w:rFonts w:hint="eastAsia"/>
          <w:color w:val="000000" w:themeColor="text1"/>
          <w:kern w:val="2"/>
          <w:sz w:val="32"/>
          <w:szCs w:val="32"/>
          <w:lang w:eastAsia="zh-CN"/>
          <w14:textFill>
            <w14:solidFill>
              <w14:schemeClr w14:val="tx1"/>
            </w14:solidFill>
          </w14:textFill>
        </w:rPr>
        <w:t>加强对外开放合作</w:t>
      </w:r>
      <w:bookmarkEnd w:id="257"/>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加强城市群及区域协作。</w:t>
      </w:r>
      <w:r>
        <w:rPr>
          <w:rFonts w:eastAsia="仿宋_GB2312"/>
          <w:color w:val="000000" w:themeColor="text1"/>
          <w:sz w:val="32"/>
          <w:szCs w:val="32"/>
          <w14:textFill>
            <w14:solidFill>
              <w14:schemeClr w14:val="tx1"/>
            </w14:solidFill>
          </w14:textFill>
        </w:rPr>
        <w:t>充分发挥大宁地处晋、陕、豫黄河金三角中心，连接太原、西安、郑州三大城市的区位优势，积极拓宽对外开放渠道，深度参与融入“一带一路”建设。健全环渤海、长三角、珠三角区域合作机制，加强与京津冀、中部省份的联动，加强与关中平原城市群、沿黄区域深度合作。强化周边区县协作，在交通、产业发展、生态保护、应急联动、社会治理等方面建立区域协作机制，实现一体化发展。</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lang w:val="zh-CN"/>
          <w14:textFill>
            <w14:solidFill>
              <w14:schemeClr w14:val="tx1"/>
            </w14:solidFill>
          </w14:textFill>
        </w:rPr>
        <w:t>打造</w:t>
      </w:r>
      <w:r>
        <w:rPr>
          <w:rFonts w:eastAsia="楷体_GB2312"/>
          <w:b/>
          <w:bCs/>
          <w:color w:val="000000" w:themeColor="text1"/>
          <w:sz w:val="32"/>
          <w:szCs w:val="32"/>
          <w14:textFill>
            <w14:solidFill>
              <w14:schemeClr w14:val="tx1"/>
            </w14:solidFill>
          </w14:textFill>
        </w:rPr>
        <w:t>黄河根祖</w:t>
      </w:r>
      <w:r>
        <w:rPr>
          <w:rFonts w:eastAsia="楷体_GB2312"/>
          <w:b/>
          <w:bCs/>
          <w:color w:val="000000" w:themeColor="text1"/>
          <w:sz w:val="32"/>
          <w:szCs w:val="32"/>
          <w:lang w:val="zh-CN"/>
          <w14:textFill>
            <w14:solidFill>
              <w14:schemeClr w14:val="tx1"/>
            </w14:solidFill>
          </w14:textFill>
        </w:rPr>
        <w:t>交流平台。</w:t>
      </w:r>
      <w:r>
        <w:rPr>
          <w:rFonts w:eastAsia="仿宋_GB2312"/>
          <w:color w:val="000000" w:themeColor="text1"/>
          <w:sz w:val="32"/>
          <w:szCs w:val="32"/>
          <w14:textFill>
            <w14:solidFill>
              <w14:schemeClr w14:val="tx1"/>
            </w14:solidFill>
          </w14:textFill>
        </w:rPr>
        <w:t>讲好大宁黄河根祖文化故事，积极融入山西“问祖炎帝、寻根高平”海峡两岸神农炎帝经贸文化旅游招商系列活动。积极开展民间对外交往，支持大宁文化艺术和媒体“走出去”，积极参加国内外举办的“山西日”等主题交流活动，推介大宁故事，加强在绿色发展医疗康养、文化旅游、能源环保等方面互利合作。</w:t>
      </w:r>
    </w:p>
    <w:p>
      <w:pPr>
        <w:spacing w:line="600" w:lineRule="exact"/>
        <w:ind w:firstLine="643" w:firstLineChars="200"/>
        <w:rPr>
          <w:rFonts w:eastAsia="仿宋_GB2312"/>
          <w:color w:val="000000" w:themeColor="text1"/>
          <w:sz w:val="32"/>
          <w:szCs w:val="32"/>
          <w14:textFill>
            <w14:solidFill>
              <w14:schemeClr w14:val="tx1"/>
            </w14:solidFill>
          </w14:textFill>
        </w:rPr>
      </w:pPr>
      <w:r>
        <w:rPr>
          <w:rFonts w:eastAsia="楷体_GB2312"/>
          <w:b/>
          <w:bCs/>
          <w:color w:val="000000" w:themeColor="text1"/>
          <w:sz w:val="32"/>
          <w:szCs w:val="32"/>
          <w14:textFill>
            <w14:solidFill>
              <w14:schemeClr w14:val="tx1"/>
            </w14:solidFill>
          </w14:textFill>
        </w:rPr>
        <w:t>积极承接产业转移。</w:t>
      </w:r>
      <w:r>
        <w:rPr>
          <w:rFonts w:eastAsia="仿宋_GB2312"/>
          <w:color w:val="000000" w:themeColor="text1"/>
          <w:sz w:val="32"/>
          <w:szCs w:val="32"/>
          <w14:textFill>
            <w14:solidFill>
              <w14:schemeClr w14:val="tx1"/>
            </w14:solidFill>
          </w14:textFill>
        </w:rPr>
        <w:t>以企业为主体、大宁产业集聚区为载体、以重大项目为抓手，深度融入全国经济大循环，积极承接环渤海地区产能转移。深化同东南沿海城市在资金、技术、项目、市场等方面的合作对接，差异化承接长三角、珠三角等发达地区产业梯度转移，在产业升级、招才引智、科技创新上加大对接力度。主动接受关中平原城市群和太原都市圈产业辐射带动、产业转移和资金、人才溢出，实现区域内循环。</w:t>
      </w:r>
    </w:p>
    <w:p>
      <w:pPr>
        <w:spacing w:line="600" w:lineRule="exact"/>
        <w:ind w:firstLine="643" w:firstLineChars="200"/>
        <w:textAlignment w:val="center"/>
        <w:rPr>
          <w:rFonts w:eastAsia="仿宋_GB2312"/>
          <w:color w:val="000000" w:themeColor="text1"/>
          <w:sz w:val="32"/>
          <w:szCs w:val="32"/>
          <w14:textFill>
            <w14:solidFill>
              <w14:schemeClr w14:val="tx1"/>
            </w14:solidFill>
          </w14:textFill>
        </w:rPr>
      </w:pPr>
      <w:r>
        <w:rPr>
          <w:rFonts w:eastAsia="楷体"/>
          <w:b/>
          <w:bCs/>
          <w:color w:val="000000" w:themeColor="text1"/>
          <w:sz w:val="32"/>
          <w:szCs w:val="32"/>
          <w14:textFill>
            <w14:solidFill>
              <w14:schemeClr w14:val="tx1"/>
            </w14:solidFill>
          </w14:textFill>
        </w:rPr>
        <w:t>全力精准招商引资。</w:t>
      </w:r>
      <w:r>
        <w:rPr>
          <w:rFonts w:eastAsia="仿宋_GB2312"/>
          <w:color w:val="000000" w:themeColor="text1"/>
          <w:sz w:val="32"/>
          <w:szCs w:val="32"/>
          <w14:textFill>
            <w14:solidFill>
              <w14:schemeClr w14:val="tx1"/>
            </w14:solidFill>
          </w14:textFill>
        </w:rPr>
        <w:t>狠抓“三个一批”，聚焦煤层气开发利用、循环农业等重点，着眼建链延链补链强链，开展“点对点、面对面”的精准招商，制定招商图谱，大力开展产业链招商，</w:t>
      </w:r>
      <w:r>
        <w:rPr>
          <w:rFonts w:eastAsia="仿宋_GB2312"/>
          <w:color w:val="000000" w:themeColor="text1"/>
          <w:kern w:val="0"/>
          <w:sz w:val="32"/>
          <w:szCs w:val="32"/>
          <w14:textFill>
            <w14:solidFill>
              <w14:schemeClr w14:val="tx1"/>
            </w14:solidFill>
          </w14:textFill>
        </w:rPr>
        <w:t>探索研究型招商、专业化招商、全员招商、以企招企以商招商、社团组织招商、大宁籍在外人才招商等多元化的招商路径，</w:t>
      </w:r>
      <w:r>
        <w:rPr>
          <w:rFonts w:eastAsia="仿宋_GB2312"/>
          <w:color w:val="000000" w:themeColor="text1"/>
          <w:sz w:val="32"/>
          <w:szCs w:val="32"/>
          <w14:textFill>
            <w14:solidFill>
              <w14:schemeClr w14:val="tx1"/>
            </w14:solidFill>
          </w14:textFill>
        </w:rPr>
        <w:t>推动招商引资从“单一项目、单一企业”向构建完整产业链、促进产业集聚发展转变。紧紧盯住长三角、珠三角、京津冀、粤港澳大湾区等产业集聚地，加强对大型央企、上市公司、行业龙头企业，尤其是国内500强、行业百强企业的招商引资。</w:t>
      </w:r>
    </w:p>
    <w:p>
      <w:pPr>
        <w:widowControl/>
        <w:jc w:val="left"/>
        <w:rPr>
          <w:color w:val="000000" w:themeColor="text1"/>
          <w14:textFill>
            <w14:solidFill>
              <w14:schemeClr w14:val="tx1"/>
            </w14:solidFill>
          </w14:textFill>
        </w:rPr>
      </w:pPr>
    </w:p>
    <w:p>
      <w:pPr>
        <w:rPr>
          <w:rFonts w:eastAsia="黑体"/>
          <w:color w:val="000000" w:themeColor="text1"/>
          <w:sz w:val="36"/>
          <w:szCs w:val="36"/>
          <w14:textFill>
            <w14:solidFill>
              <w14:schemeClr w14:val="tx1"/>
            </w14:solidFill>
          </w14:textFill>
        </w:rPr>
      </w:pPr>
      <w:bookmarkStart w:id="258" w:name="_Toc28613"/>
      <w:r>
        <w:rPr>
          <w:rFonts w:hint="eastAsia" w:eastAsia="黑体"/>
          <w:color w:val="000000" w:themeColor="text1"/>
          <w:sz w:val="36"/>
          <w:szCs w:val="36"/>
          <w14:textFill>
            <w14:solidFill>
              <w14:schemeClr w14:val="tx1"/>
            </w14:solidFill>
          </w14:textFill>
        </w:rPr>
        <w:br w:type="page"/>
      </w:r>
    </w:p>
    <w:bookmarkEnd w:id="258"/>
    <w:p>
      <w:pPr>
        <w:spacing w:before="156" w:beforeLines="50" w:after="156" w:afterLines="50" w:line="600" w:lineRule="exact"/>
        <w:jc w:val="center"/>
        <w:outlineLvl w:val="0"/>
        <w:rPr>
          <w:rFonts w:eastAsia="黑体"/>
          <w:color w:val="000000" w:themeColor="text1"/>
          <w:sz w:val="36"/>
          <w:szCs w:val="36"/>
          <w14:textFill>
            <w14:solidFill>
              <w14:schemeClr w14:val="tx1"/>
            </w14:solidFill>
          </w14:textFill>
        </w:rPr>
      </w:pPr>
      <w:bookmarkStart w:id="259" w:name="_Toc69556846"/>
      <w:r>
        <w:rPr>
          <w:rFonts w:hint="eastAsia" w:eastAsia="黑体"/>
          <w:color w:val="000000" w:themeColor="text1"/>
          <w:sz w:val="36"/>
          <w:szCs w:val="36"/>
          <w14:textFill>
            <w14:solidFill>
              <w14:schemeClr w14:val="tx1"/>
            </w14:solidFill>
          </w14:textFill>
        </w:rPr>
        <w:t>第十章  强化党的全面领导，筑牢高质量高速度发展</w:t>
      </w:r>
      <w:bookmarkEnd w:id="259"/>
    </w:p>
    <w:p>
      <w:pPr>
        <w:spacing w:before="156" w:beforeLines="50" w:after="156" w:afterLines="50" w:line="600" w:lineRule="exact"/>
        <w:jc w:val="center"/>
        <w:outlineLvl w:val="0"/>
        <w:rPr>
          <w:rFonts w:eastAsia="黑体"/>
          <w:color w:val="000000" w:themeColor="text1"/>
          <w:sz w:val="36"/>
          <w:szCs w:val="36"/>
          <w14:textFill>
            <w14:solidFill>
              <w14:schemeClr w14:val="tx1"/>
            </w14:solidFill>
          </w14:textFill>
        </w:rPr>
      </w:pPr>
      <w:bookmarkStart w:id="260" w:name="_Toc69556847"/>
      <w:r>
        <w:rPr>
          <w:rFonts w:hint="eastAsia" w:eastAsia="黑体"/>
          <w:color w:val="000000" w:themeColor="text1"/>
          <w:sz w:val="36"/>
          <w:szCs w:val="36"/>
          <w14:textFill>
            <w14:solidFill>
              <w14:schemeClr w14:val="tx1"/>
            </w14:solidFill>
          </w14:textFill>
        </w:rPr>
        <w:t>根本保证</w:t>
      </w:r>
      <w:bookmarkEnd w:id="260"/>
    </w:p>
    <w:p>
      <w:pPr>
        <w:spacing w:line="600" w:lineRule="exact"/>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“十四五”规划是指导全县未来五年发展的纲领性文件，必须全面加强党的领导，强化规划组织协调，完善规划评估机制，确保“十四五”规划各项工作落到实处。</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261" w:name="_Toc2705"/>
      <w:bookmarkStart w:id="262" w:name="_Toc69556848"/>
      <w:r>
        <w:rPr>
          <w:rFonts w:hint="eastAsia"/>
          <w:color w:val="000000" w:themeColor="text1"/>
          <w:kern w:val="2"/>
          <w:sz w:val="32"/>
          <w:szCs w:val="32"/>
          <w:lang w:eastAsia="zh-CN"/>
          <w14:textFill>
            <w14:solidFill>
              <w14:schemeClr w14:val="tx1"/>
            </w14:solidFill>
          </w14:textFill>
        </w:rPr>
        <w:t xml:space="preserve">第一节  </w:t>
      </w:r>
      <w:bookmarkEnd w:id="261"/>
      <w:r>
        <w:rPr>
          <w:rFonts w:hint="eastAsia"/>
          <w:color w:val="000000" w:themeColor="text1"/>
          <w:kern w:val="2"/>
          <w:sz w:val="32"/>
          <w:szCs w:val="32"/>
          <w:lang w:eastAsia="zh-CN"/>
          <w14:textFill>
            <w14:solidFill>
              <w14:schemeClr w14:val="tx1"/>
            </w14:solidFill>
          </w14:textFill>
        </w:rPr>
        <w:t>发挥党的领导核心作用</w:t>
      </w:r>
      <w:bookmarkEnd w:id="262"/>
    </w:p>
    <w:p>
      <w:pPr>
        <w:spacing w:line="600" w:lineRule="exact"/>
        <w:ind w:firstLine="643" w:firstLineChars="200"/>
        <w:rPr>
          <w:rFonts w:eastAsia="仿宋_GB2312"/>
          <w:color w:val="000000" w:themeColor="text1"/>
          <w:kern w:val="0"/>
          <w:sz w:val="32"/>
          <w:szCs w:val="32"/>
          <w14:textFill>
            <w14:solidFill>
              <w14:schemeClr w14:val="tx1"/>
            </w14:solidFill>
          </w14:textFill>
        </w:rPr>
      </w:pPr>
      <w:r>
        <w:rPr>
          <w:rFonts w:eastAsia="楷体"/>
          <w:b/>
          <w:color w:val="000000" w:themeColor="text1"/>
          <w:sz w:val="32"/>
          <w:szCs w:val="32"/>
          <w14:textFill>
            <w14:solidFill>
              <w14:schemeClr w14:val="tx1"/>
            </w14:solidFill>
          </w14:textFill>
        </w:rPr>
        <w:t>践行更坚定的初心使命。</w:t>
      </w:r>
      <w:r>
        <w:rPr>
          <w:rFonts w:eastAsia="仿宋_GB2312"/>
          <w:color w:val="000000" w:themeColor="text1"/>
          <w:kern w:val="0"/>
          <w:sz w:val="32"/>
          <w:szCs w:val="32"/>
          <w14:textFill>
            <w14:solidFill>
              <w14:schemeClr w14:val="tx1"/>
            </w14:solidFill>
          </w14:textFill>
        </w:rPr>
        <w:t>贯彻党把方向、谋大局、定政策、促改革的要求，把增强“四个意识”、坚定“四个自信”、做到“两个维护”贯穿规划实施全过程、各领域，把习近平总书记视察山西重要讲话重要指示和中央省市决策部署落实到“十四五”全县发展方方面面。充分发挥各级党委（党组）领导核心作用，引导各级党员干部自觉用党的创新理论武装头脑、指导实践、推动工作，提高政治判断力、政治领悟力、政治执行力，确保党中央决策部署在大宁落地生根、开花结果，为实现“十四五”规划目标提供强大力量支撑。坚持党管意识形态不动摇，落实党管意识形态工作责任制，发挥党的各级组织和党员领导干部在规划实施中的战斗堡垒作用和模范带头作用，营造风清气正的良好政治生态。</w:t>
      </w:r>
    </w:p>
    <w:p>
      <w:pPr>
        <w:spacing w:line="600" w:lineRule="exact"/>
        <w:ind w:firstLine="643" w:firstLineChars="200"/>
        <w:rPr>
          <w:rFonts w:eastAsia="仿宋_GB2312"/>
          <w:color w:val="000000" w:themeColor="text1"/>
          <w:kern w:val="0"/>
          <w:sz w:val="32"/>
          <w:szCs w:val="32"/>
          <w14:textFill>
            <w14:solidFill>
              <w14:schemeClr w14:val="tx1"/>
            </w14:solidFill>
          </w14:textFill>
        </w:rPr>
      </w:pPr>
      <w:r>
        <w:rPr>
          <w:rFonts w:eastAsia="楷体"/>
          <w:b/>
          <w:bCs/>
          <w:color w:val="000000" w:themeColor="text1"/>
          <w:kern w:val="0"/>
          <w:sz w:val="32"/>
          <w:szCs w:val="32"/>
          <w14:textFill>
            <w14:solidFill>
              <w14:schemeClr w14:val="tx1"/>
            </w14:solidFill>
          </w14:textFill>
        </w:rPr>
        <w:t>全面加强干部队伍建设。</w:t>
      </w:r>
      <w:r>
        <w:rPr>
          <w:rFonts w:eastAsia="仿宋_GB2312"/>
          <w:color w:val="000000" w:themeColor="text1"/>
          <w:kern w:val="0"/>
          <w:sz w:val="32"/>
          <w:szCs w:val="32"/>
          <w14:textFill>
            <w14:solidFill>
              <w14:schemeClr w14:val="tx1"/>
            </w14:solidFill>
          </w14:textFill>
        </w:rPr>
        <w:t>毫不动摇地坚持党管干部的原则，牢固树立讲担当重担当、重实干重实绩的鲜明选人用人导向，优化知识结构，培养专业素养，强化思想淬炼、政治历练、实践锻炼和专业训练，着力提升干部队伍“八项本领”“七种能力”，打造忠诚干净担当的高素质干部队伍。全面提高领导班子和干部队伍适应新时代新要求、抓改革、促发展、保稳定水平和专业化能力，不断增强党自我净化、自我完善、自我革新、自我提升，提高科学决策、科学管理的能力，更好地把握形势、破解难题、推动发展。统筹抓好各级领导班子和后备力量建设，突出选优配强“一把手”和关键岗位领导干部，强化优秀年轻干部的培养和合理使用，着力建设政治过硬、具备领导现代化建设能力的领导班子和干部队伍。加强对敢担当、善作为干部的激励保护，用实用好“三项机制”，凝聚全县奋力谱写高质量高速度发展新篇章的强大动力。</w:t>
      </w:r>
    </w:p>
    <w:p>
      <w:pPr>
        <w:spacing w:line="600" w:lineRule="exact"/>
        <w:ind w:firstLine="643" w:firstLineChars="200"/>
        <w:rPr>
          <w:rFonts w:eastAsia="仿宋_GB2312"/>
          <w:color w:val="000000" w:themeColor="text1"/>
          <w:kern w:val="0"/>
          <w:sz w:val="32"/>
          <w:szCs w:val="32"/>
          <w14:textFill>
            <w14:solidFill>
              <w14:schemeClr w14:val="tx1"/>
            </w14:solidFill>
          </w14:textFill>
        </w:rPr>
      </w:pPr>
      <w:r>
        <w:rPr>
          <w:rFonts w:eastAsia="楷体"/>
          <w:b/>
          <w:bCs/>
          <w:color w:val="000000" w:themeColor="text1"/>
          <w:kern w:val="0"/>
          <w:sz w:val="32"/>
          <w:szCs w:val="32"/>
          <w14:textFill>
            <w14:solidFill>
              <w14:schemeClr w14:val="tx1"/>
            </w14:solidFill>
          </w14:textFill>
        </w:rPr>
        <w:t>建立健全党领导监督体系。</w:t>
      </w:r>
      <w:r>
        <w:rPr>
          <w:rFonts w:eastAsia="仿宋_GB2312"/>
          <w:color w:val="000000" w:themeColor="text1"/>
          <w:kern w:val="0"/>
          <w:sz w:val="32"/>
          <w:szCs w:val="32"/>
          <w14:textFill>
            <w14:solidFill>
              <w14:schemeClr w14:val="tx1"/>
            </w14:solidFill>
          </w14:textFill>
        </w:rPr>
        <w:t>健全党统一领导、全面覆盖、权威高效的监督体系，强化对权力运行的有效监督和制约，以强有力的监督确保重大决策部署落实到位。围绕重点项目实施、重大工程落地和重点任务落实，加强对规划实施的全过程监督，以党内监督为主导，不断完善权力监督制度和执纪执法体系，推进党内监督与人大监督、民主监督、行政监督、司法监督及审计监督、统计监督、群众监督、舆论监督贯通协同，形成常态长效的监督合力。把监督融入社会治理各个方面，推动监督落地见效。正确处理监督和支持的关系，坚持监督执纪和激励鼓励并重，精准运用监督执纪“四种形态”，保护和激发干部干事创业的积极性，使正风肃纪反腐更好适应新时代高质量高速度发展大局。</w:t>
      </w:r>
    </w:p>
    <w:p>
      <w:pPr>
        <w:spacing w:line="600" w:lineRule="exact"/>
        <w:ind w:firstLine="643" w:firstLineChars="200"/>
        <w:rPr>
          <w:rFonts w:eastAsia="仿宋_GB2312"/>
          <w:color w:val="000000" w:themeColor="text1"/>
          <w:kern w:val="0"/>
          <w:sz w:val="32"/>
          <w:szCs w:val="32"/>
          <w14:textFill>
            <w14:solidFill>
              <w14:schemeClr w14:val="tx1"/>
            </w14:solidFill>
          </w14:textFill>
        </w:rPr>
      </w:pPr>
      <w:r>
        <w:rPr>
          <w:rFonts w:eastAsia="楷体"/>
          <w:b/>
          <w:bCs/>
          <w:color w:val="000000" w:themeColor="text1"/>
          <w:kern w:val="0"/>
          <w:sz w:val="32"/>
          <w:szCs w:val="32"/>
          <w14:textFill>
            <w14:solidFill>
              <w14:schemeClr w14:val="tx1"/>
            </w14:solidFill>
          </w14:textFill>
        </w:rPr>
        <w:t>推动形成规划实施合力。</w:t>
      </w:r>
      <w:r>
        <w:rPr>
          <w:rFonts w:eastAsia="仿宋_GB2312"/>
          <w:color w:val="000000" w:themeColor="text1"/>
          <w:kern w:val="0"/>
          <w:sz w:val="32"/>
          <w:szCs w:val="32"/>
          <w14:textFill>
            <w14:solidFill>
              <w14:schemeClr w14:val="tx1"/>
            </w14:solidFill>
          </w14:textFill>
        </w:rPr>
        <w:t>更好发挥政府作用，明确实施责任，创新实施机制，加强统筹协调，提升工作效能，确保规划目标任务有效落实。充分发挥人大依法监督、政协参政议政作用，注重发挥工会、共青团、妇联等群团组织带动作用，积极为民主党派、工商联、无党派人士发挥作用搭建平台，最大限度地凝聚全社会的共识和力量，为开启全面建设社会主义新征程开好局、起好步。</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263" w:name="_Toc69556849"/>
      <w:bookmarkStart w:id="264" w:name="_Toc19399"/>
      <w:bookmarkStart w:id="265" w:name="_Toc30369"/>
      <w:r>
        <w:rPr>
          <w:rFonts w:hint="eastAsia"/>
          <w:color w:val="000000" w:themeColor="text1"/>
          <w:kern w:val="2"/>
          <w:sz w:val="32"/>
          <w:szCs w:val="32"/>
          <w:lang w:eastAsia="zh-CN"/>
          <w14:textFill>
            <w14:solidFill>
              <w14:schemeClr w14:val="tx1"/>
            </w14:solidFill>
          </w14:textFill>
        </w:rPr>
        <w:t>第二节</w:t>
      </w:r>
      <w:r>
        <w:rPr>
          <w:color w:val="000000" w:themeColor="text1"/>
          <w:kern w:val="2"/>
          <w:sz w:val="32"/>
          <w:szCs w:val="32"/>
          <w:lang w:eastAsia="zh-CN"/>
          <w14:textFill>
            <w14:solidFill>
              <w14:schemeClr w14:val="tx1"/>
            </w14:solidFill>
          </w14:textFill>
        </w:rPr>
        <w:t xml:space="preserve">  </w:t>
      </w:r>
      <w:r>
        <w:rPr>
          <w:rFonts w:hint="eastAsia"/>
          <w:color w:val="000000" w:themeColor="text1"/>
          <w:kern w:val="2"/>
          <w:sz w:val="32"/>
          <w:szCs w:val="32"/>
          <w:lang w:eastAsia="zh-CN"/>
          <w14:textFill>
            <w14:solidFill>
              <w14:schemeClr w14:val="tx1"/>
            </w14:solidFill>
          </w14:textFill>
        </w:rPr>
        <w:t>强化重大项目支撑</w:t>
      </w:r>
      <w:bookmarkEnd w:id="263"/>
      <w:bookmarkEnd w:id="264"/>
    </w:p>
    <w:p>
      <w:pPr>
        <w:spacing w:line="600" w:lineRule="exact"/>
        <w:ind w:firstLine="643" w:firstLineChars="200"/>
        <w:rPr>
          <w:rFonts w:eastAsia="仿宋_GB2312"/>
          <w:color w:val="000000" w:themeColor="text1"/>
          <w:kern w:val="0"/>
          <w:sz w:val="32"/>
          <w:szCs w:val="32"/>
          <w14:textFill>
            <w14:solidFill>
              <w14:schemeClr w14:val="tx1"/>
            </w14:solidFill>
          </w14:textFill>
        </w:rPr>
      </w:pPr>
      <w:r>
        <w:rPr>
          <w:rFonts w:eastAsia="楷体"/>
          <w:b/>
          <w:bCs/>
          <w:color w:val="000000" w:themeColor="text1"/>
          <w:kern w:val="0"/>
          <w:sz w:val="32"/>
          <w:szCs w:val="32"/>
          <w14:textFill>
            <w14:solidFill>
              <w14:schemeClr w14:val="tx1"/>
            </w14:solidFill>
          </w14:textFill>
        </w:rPr>
        <w:t>加强项目策划和储备。</w:t>
      </w:r>
      <w:r>
        <w:rPr>
          <w:rFonts w:eastAsia="仿宋_GB2312"/>
          <w:color w:val="000000" w:themeColor="text1"/>
          <w:sz w:val="32"/>
          <w:szCs w:val="32"/>
          <w14:textFill>
            <w14:solidFill>
              <w14:schemeClr w14:val="tx1"/>
            </w14:solidFill>
          </w14:textFill>
        </w:rPr>
        <w:t>突出重大项目对规划实施的支撑作用， 坚持“资金跟着项目走”，紧盯国家投资导向与重点领域，围绕煤成气、新能源、乡村振兴、生态建设、民生保障等领域谋划储备一批大项目好项目，建立大宁县“十四五”重大项目库，争取更多的项目纳入全市、全省乃至全国</w:t>
      </w:r>
      <w:r>
        <w:rPr>
          <w:rFonts w:eastAsia="仿宋_GB2312"/>
          <w:color w:val="000000" w:themeColor="text1"/>
          <w:kern w:val="0"/>
          <w:sz w:val="32"/>
          <w:szCs w:val="32"/>
          <w:lang w:val="de-DE"/>
          <w14:textFill>
            <w14:solidFill>
              <w14:schemeClr w14:val="tx1"/>
            </w14:solidFill>
          </w14:textFill>
        </w:rPr>
        <w:t>重大项目库，积极</w:t>
      </w:r>
      <w:r>
        <w:rPr>
          <w:rFonts w:eastAsia="仿宋_GB2312"/>
          <w:color w:val="000000" w:themeColor="text1"/>
          <w:sz w:val="32"/>
          <w:szCs w:val="32"/>
          <w14:textFill>
            <w14:solidFill>
              <w14:schemeClr w14:val="tx1"/>
            </w14:solidFill>
          </w14:textFill>
        </w:rPr>
        <w:t>争取中央预算内投资和地方政府专项债券。“十四五”期间，围绕</w:t>
      </w:r>
      <w:r>
        <w:rPr>
          <w:rFonts w:eastAsia="仿宋_GB2312"/>
          <w:color w:val="000000" w:themeColor="text1"/>
          <w:kern w:val="0"/>
          <w:sz w:val="32"/>
          <w:szCs w:val="32"/>
          <w14:textFill>
            <w14:solidFill>
              <w14:schemeClr w14:val="tx1"/>
            </w14:solidFill>
          </w14:textFill>
        </w:rPr>
        <w:t>乡村振兴、生态优先、绿色能源发展、新兴产业、民生保障五大领域，谋划储备重点项目247个项目，预计总投资1006.03亿元。</w:t>
      </w:r>
      <w:r>
        <w:rPr>
          <w:rFonts w:eastAsia="仿宋_GB2312"/>
          <w:color w:val="000000" w:themeColor="text1"/>
          <w:sz w:val="32"/>
          <w:szCs w:val="32"/>
          <w14:textFill>
            <w14:solidFill>
              <w14:schemeClr w14:val="tx1"/>
            </w14:solidFill>
          </w14:textFill>
        </w:rPr>
        <w:t>通过重大项目</w:t>
      </w:r>
      <w:r>
        <w:rPr>
          <w:rFonts w:eastAsia="仿宋_GB2312"/>
          <w:color w:val="000000" w:themeColor="text1"/>
          <w:spacing w:val="-6"/>
          <w:sz w:val="32"/>
          <w:szCs w:val="32"/>
          <w14:textFill>
            <w14:solidFill>
              <w14:schemeClr w14:val="tx1"/>
            </w14:solidFill>
          </w14:textFill>
        </w:rPr>
        <w:t>实施，将扩大有效投资，确保“十四五”经济社会发展目标顺利完成。</w:t>
      </w:r>
    </w:p>
    <w:p>
      <w:pPr>
        <w:spacing w:line="600" w:lineRule="exact"/>
        <w:ind w:firstLine="643" w:firstLineChars="200"/>
        <w:rPr>
          <w:rFonts w:eastAsia="仿宋_GB2312"/>
          <w:color w:val="000000" w:themeColor="text1"/>
          <w:kern w:val="0"/>
          <w:sz w:val="32"/>
          <w:szCs w:val="32"/>
          <w:lang w:val="de-DE"/>
          <w14:textFill>
            <w14:solidFill>
              <w14:schemeClr w14:val="tx1"/>
            </w14:solidFill>
          </w14:textFill>
        </w:rPr>
      </w:pPr>
      <w:r>
        <w:rPr>
          <w:rFonts w:eastAsia="楷体"/>
          <w:b/>
          <w:bCs/>
          <w:color w:val="000000" w:themeColor="text1"/>
          <w:kern w:val="0"/>
          <w:sz w:val="32"/>
          <w:szCs w:val="32"/>
          <w14:textFill>
            <w14:solidFill>
              <w14:schemeClr w14:val="tx1"/>
            </w14:solidFill>
          </w14:textFill>
        </w:rPr>
        <w:t>健全重大项目推进机制。</w:t>
      </w:r>
      <w:r>
        <w:rPr>
          <w:rFonts w:eastAsia="仿宋_GB2312"/>
          <w:color w:val="000000" w:themeColor="text1"/>
          <w:kern w:val="0"/>
          <w:sz w:val="32"/>
          <w:szCs w:val="32"/>
          <w:lang w:val="de-DE"/>
          <w14:textFill>
            <w14:solidFill>
              <w14:schemeClr w14:val="tx1"/>
            </w14:solidFill>
          </w14:textFill>
        </w:rPr>
        <w:t>把重大项目作为推动规划实施的重要手段，牢固树立“项目为王”理念，继续实施县四大班子领导“包联项目制”，</w:t>
      </w:r>
      <w:r>
        <w:rPr>
          <w:rFonts w:eastAsia="仿宋_GB2312"/>
          <w:color w:val="000000" w:themeColor="text1"/>
          <w:kern w:val="0"/>
          <w:sz w:val="32"/>
          <w:szCs w:val="32"/>
          <w14:textFill>
            <w14:solidFill>
              <w14:schemeClr w14:val="tx1"/>
            </w14:solidFill>
          </w14:textFill>
        </w:rPr>
        <w:t>赋予包联领导解决问题的权限，真正让领导包联制度发挥作用和效能；</w:t>
      </w:r>
      <w:r>
        <w:rPr>
          <w:rFonts w:eastAsia="仿宋_GB2312"/>
          <w:color w:val="000000" w:themeColor="text1"/>
          <w:kern w:val="0"/>
          <w:sz w:val="32"/>
          <w:szCs w:val="32"/>
          <w:lang w:val="de-DE"/>
          <w14:textFill>
            <w14:solidFill>
              <w14:schemeClr w14:val="tx1"/>
            </w14:solidFill>
          </w14:textFill>
        </w:rPr>
        <w:t>深化“</w:t>
      </w:r>
      <w:r>
        <w:rPr>
          <w:rFonts w:eastAsia="仿宋_GB2312"/>
          <w:color w:val="000000" w:themeColor="text1"/>
          <w:kern w:val="0"/>
          <w:sz w:val="32"/>
          <w:szCs w:val="32"/>
          <w14:textFill>
            <w14:solidFill>
              <w14:schemeClr w14:val="tx1"/>
            </w14:solidFill>
          </w14:textFill>
        </w:rPr>
        <w:t>13710</w:t>
      </w:r>
      <w:r>
        <w:rPr>
          <w:rFonts w:eastAsia="仿宋_GB2312"/>
          <w:color w:val="000000" w:themeColor="text1"/>
          <w:kern w:val="0"/>
          <w:sz w:val="32"/>
          <w:szCs w:val="32"/>
          <w:lang w:val="de-DE"/>
          <w14:textFill>
            <w14:solidFill>
              <w14:schemeClr w14:val="tx1"/>
            </w14:solidFill>
          </w14:textFill>
        </w:rPr>
        <w:t>”</w:t>
      </w:r>
      <w:r>
        <w:rPr>
          <w:rFonts w:eastAsia="仿宋_GB2312"/>
          <w:color w:val="000000" w:themeColor="text1"/>
          <w:kern w:val="0"/>
          <w:sz w:val="32"/>
          <w:szCs w:val="32"/>
          <w14:textFill>
            <w14:solidFill>
              <w14:schemeClr w14:val="tx1"/>
            </w14:solidFill>
          </w14:textFill>
        </w:rPr>
        <w:t>工作制度，加快全县“13710”信息化督办系统建立使用，通过信息化手段、“四不两直”“双随机”等督查方式，加大对重点项目落实的督查督办督导力度；</w:t>
      </w:r>
      <w:r>
        <w:rPr>
          <w:rFonts w:eastAsia="仿宋_GB2312"/>
          <w:color w:val="000000" w:themeColor="text1"/>
          <w:kern w:val="0"/>
          <w:sz w:val="32"/>
          <w:szCs w:val="32"/>
          <w:lang w:val="de-DE"/>
          <w14:textFill>
            <w14:solidFill>
              <w14:schemeClr w14:val="tx1"/>
            </w14:solidFill>
          </w14:textFill>
        </w:rPr>
        <w:t>实施重大项目责任追究和问责制度，对重大项目准入、供地、规划、审批、建设、投产等环节进行全过程跟踪监管。</w:t>
      </w:r>
    </w:p>
    <w:p>
      <w:pPr>
        <w:spacing w:line="600" w:lineRule="exact"/>
        <w:ind w:firstLine="643" w:firstLineChars="200"/>
        <w:rPr>
          <w:rFonts w:eastAsia="楷体"/>
          <w:b/>
          <w:bCs/>
          <w:color w:val="000000" w:themeColor="text1"/>
          <w:kern w:val="0"/>
          <w:sz w:val="32"/>
          <w:szCs w:val="32"/>
          <w14:textFill>
            <w14:solidFill>
              <w14:schemeClr w14:val="tx1"/>
            </w14:solidFill>
          </w14:textFill>
        </w:rPr>
      </w:pPr>
      <w:r>
        <w:rPr>
          <w:rFonts w:eastAsia="楷体"/>
          <w:b/>
          <w:bCs/>
          <w:color w:val="000000" w:themeColor="text1"/>
          <w:kern w:val="0"/>
          <w:sz w:val="32"/>
          <w:szCs w:val="32"/>
          <w14:textFill>
            <w14:solidFill>
              <w14:schemeClr w14:val="tx1"/>
            </w14:solidFill>
          </w14:textFill>
        </w:rPr>
        <w:t>强化项目组织实施管理。</w:t>
      </w:r>
      <w:r>
        <w:rPr>
          <w:rFonts w:eastAsia="仿宋_GB2312"/>
          <w:color w:val="000000" w:themeColor="text1"/>
          <w:sz w:val="32"/>
          <w:szCs w:val="32"/>
          <w14:textFill>
            <w14:solidFill>
              <w14:schemeClr w14:val="tx1"/>
            </w14:solidFill>
          </w14:textFill>
        </w:rPr>
        <w:t>坚持以规划确定项目、以项目落实规划的理念，建立年度重点项目滚动实施机制，形成“谋划一批、签约一批、开工一批、在建一批、投产一批”滚动发展机制，为大宁县“十四五”经济社会高质量高速度发展提供项目支撑。</w:t>
      </w:r>
      <w:r>
        <w:rPr>
          <w:rStyle w:val="44"/>
          <w:rFonts w:hint="default" w:ascii="Times New Roman"/>
          <w:color w:val="000000" w:themeColor="text1"/>
          <w14:textFill>
            <w14:solidFill>
              <w14:schemeClr w14:val="tx1"/>
            </w14:solidFill>
          </w14:textFill>
        </w:rPr>
        <w:t>高度重视项目前期工作，及时解决项目推进过程中的实际困难和问题。</w:t>
      </w:r>
      <w:r>
        <w:rPr>
          <w:rFonts w:eastAsia="仿宋_GB2312"/>
          <w:color w:val="000000" w:themeColor="text1"/>
          <w:sz w:val="32"/>
          <w:szCs w:val="32"/>
          <w14:textFill>
            <w14:solidFill>
              <w14:schemeClr w14:val="tx1"/>
            </w14:solidFill>
          </w14:textFill>
        </w:rPr>
        <w:t>加强政府跟踪服务，完善部门互动、上下联动的重大项目协调服务体系，有效推进重大工程项目建设。</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266" w:name="_Toc3631"/>
      <w:bookmarkStart w:id="267" w:name="_Toc432018973"/>
      <w:bookmarkStart w:id="268" w:name="_Toc430582811"/>
      <w:bookmarkStart w:id="269" w:name="_Toc5696"/>
      <w:bookmarkStart w:id="270" w:name="_Toc69556850"/>
      <w:r>
        <w:rPr>
          <w:rFonts w:hint="eastAsia"/>
          <w:color w:val="000000" w:themeColor="text1"/>
          <w:kern w:val="2"/>
          <w:sz w:val="32"/>
          <w:szCs w:val="32"/>
          <w:lang w:eastAsia="zh-CN"/>
          <w14:textFill>
            <w14:solidFill>
              <w14:schemeClr w14:val="tx1"/>
            </w14:solidFill>
          </w14:textFill>
        </w:rPr>
        <w:t>第三节</w:t>
      </w:r>
      <w:r>
        <w:rPr>
          <w:color w:val="000000" w:themeColor="text1"/>
          <w:kern w:val="2"/>
          <w:sz w:val="32"/>
          <w:szCs w:val="32"/>
          <w:lang w:eastAsia="zh-CN"/>
          <w14:textFill>
            <w14:solidFill>
              <w14:schemeClr w14:val="tx1"/>
            </w14:solidFill>
          </w14:textFill>
        </w:rPr>
        <w:t xml:space="preserve">  </w:t>
      </w:r>
      <w:r>
        <w:rPr>
          <w:rFonts w:hint="eastAsia"/>
          <w:color w:val="000000" w:themeColor="text1"/>
          <w:kern w:val="2"/>
          <w:sz w:val="32"/>
          <w:szCs w:val="32"/>
          <w:lang w:eastAsia="zh-CN"/>
          <w14:textFill>
            <w14:solidFill>
              <w14:schemeClr w14:val="tx1"/>
            </w14:solidFill>
          </w14:textFill>
        </w:rPr>
        <w:t>提升要素保障</w:t>
      </w:r>
      <w:bookmarkEnd w:id="266"/>
      <w:bookmarkEnd w:id="267"/>
      <w:bookmarkEnd w:id="268"/>
      <w:bookmarkEnd w:id="269"/>
      <w:r>
        <w:rPr>
          <w:rFonts w:hint="eastAsia"/>
          <w:color w:val="000000" w:themeColor="text1"/>
          <w:kern w:val="2"/>
          <w:sz w:val="32"/>
          <w:szCs w:val="32"/>
          <w:lang w:eastAsia="zh-CN"/>
          <w14:textFill>
            <w14:solidFill>
              <w14:schemeClr w14:val="tx1"/>
            </w14:solidFill>
          </w14:textFill>
        </w:rPr>
        <w:t>水平</w:t>
      </w:r>
      <w:bookmarkEnd w:id="270"/>
    </w:p>
    <w:p>
      <w:pPr>
        <w:spacing w:line="600" w:lineRule="exact"/>
        <w:ind w:firstLine="643" w:firstLineChars="200"/>
        <w:rPr>
          <w:rFonts w:eastAsia="仿宋_GB2312"/>
          <w:color w:val="000000" w:themeColor="text1"/>
          <w:kern w:val="0"/>
          <w:sz w:val="32"/>
          <w:szCs w:val="32"/>
          <w:lang w:val="de-DE"/>
          <w14:textFill>
            <w14:solidFill>
              <w14:schemeClr w14:val="tx1"/>
            </w14:solidFill>
          </w14:textFill>
        </w:rPr>
      </w:pPr>
      <w:r>
        <w:rPr>
          <w:rFonts w:eastAsia="楷体"/>
          <w:b/>
          <w:bCs/>
          <w:color w:val="000000" w:themeColor="text1"/>
          <w:kern w:val="0"/>
          <w:sz w:val="32"/>
          <w:szCs w:val="32"/>
          <w14:textFill>
            <w14:solidFill>
              <w14:schemeClr w14:val="tx1"/>
            </w14:solidFill>
          </w14:textFill>
        </w:rPr>
        <w:t>强化资金保障。</w:t>
      </w:r>
      <w:r>
        <w:rPr>
          <w:rFonts w:eastAsia="仿宋_GB2312"/>
          <w:color w:val="000000" w:themeColor="text1"/>
          <w:kern w:val="0"/>
          <w:sz w:val="32"/>
          <w:szCs w:val="32"/>
          <w:lang w:val="de-DE"/>
          <w14:textFill>
            <w14:solidFill>
              <w14:schemeClr w14:val="tx1"/>
            </w14:solidFill>
          </w14:textFill>
        </w:rPr>
        <w:t>优化财政支出结构和政府投资结构，支持政府资金重点领域。健全财政投入稳定增长机制及财政资金与社会资本联动机制，发挥基金引导撬动作用，推动社会资本投向重点产业领域、创新型企业、农业企业、重大基础设施等投资项目。发挥金融助推经济发展的重要作用，落实落细各项金融政策，完善政银企对接合作机制，积极构建风险投资、银行信贷、债券市场、保险市场等多层次金融服务体系，优化政府性融资担保体系，健全完善安全可控的企业还贷应急周转金制度。加大金融机构信贷投放力度，开发更多金融普惠性产品。</w:t>
      </w:r>
    </w:p>
    <w:p>
      <w:pPr>
        <w:spacing w:line="600" w:lineRule="exact"/>
        <w:ind w:firstLine="643" w:firstLineChars="200"/>
        <w:rPr>
          <w:rFonts w:eastAsia="仿宋_GB2312"/>
          <w:color w:val="000000" w:themeColor="text1"/>
          <w:kern w:val="0"/>
          <w:sz w:val="32"/>
          <w:szCs w:val="32"/>
          <w:lang w:val="de-DE"/>
          <w14:textFill>
            <w14:solidFill>
              <w14:schemeClr w14:val="tx1"/>
            </w14:solidFill>
          </w14:textFill>
        </w:rPr>
      </w:pPr>
      <w:r>
        <w:rPr>
          <w:rFonts w:eastAsia="楷体"/>
          <w:b/>
          <w:bCs/>
          <w:color w:val="000000" w:themeColor="text1"/>
          <w:kern w:val="0"/>
          <w:sz w:val="32"/>
          <w:szCs w:val="32"/>
          <w14:textFill>
            <w14:solidFill>
              <w14:schemeClr w14:val="tx1"/>
            </w14:solidFill>
          </w14:textFill>
        </w:rPr>
        <w:t>强化土地保障。</w:t>
      </w:r>
      <w:r>
        <w:rPr>
          <w:rFonts w:eastAsia="仿宋_GB2312"/>
          <w:color w:val="000000" w:themeColor="text1"/>
          <w:kern w:val="0"/>
          <w:sz w:val="32"/>
          <w:szCs w:val="32"/>
          <w:lang w:val="de-DE"/>
          <w14:textFill>
            <w14:solidFill>
              <w14:schemeClr w14:val="tx1"/>
            </w14:solidFill>
          </w14:textFill>
        </w:rPr>
        <w:t>严格执行土地用途管制制度，建立健全土地承包经营权流转市场。</w:t>
      </w:r>
      <w:r>
        <w:rPr>
          <w:rStyle w:val="44"/>
          <w:rFonts w:hint="default" w:ascii="Times New Roman"/>
          <w:color w:val="000000" w:themeColor="text1"/>
          <w14:textFill>
            <w14:solidFill>
              <w14:schemeClr w14:val="tx1"/>
            </w14:solidFill>
          </w14:textFill>
        </w:rPr>
        <w:t>强化集约节约，聚焦精准供地，引导用地合理预期，挖掘批而未供、闲置土地、存量建设用地潜力，推进城镇低效用地再开发。推进重大项目管理、生态用地、点状用地、工矿废弃地复垦利用等试点改革，借鉴点状用地、带状供地方式，拓展建设用地空间。建立土地出让后续监管机制，增强土地出让、转让后开发利用监管力度，建立退出奖励机制。</w:t>
      </w:r>
    </w:p>
    <w:p>
      <w:pPr>
        <w:pStyle w:val="4"/>
        <w:keepLines/>
        <w:spacing w:before="156" w:after="156" w:line="600" w:lineRule="exact"/>
        <w:textAlignment w:val="center"/>
        <w:rPr>
          <w:color w:val="000000" w:themeColor="text1"/>
          <w:kern w:val="2"/>
          <w:sz w:val="32"/>
          <w:szCs w:val="32"/>
          <w:lang w:eastAsia="zh-CN"/>
          <w14:textFill>
            <w14:solidFill>
              <w14:schemeClr w14:val="tx1"/>
            </w14:solidFill>
          </w14:textFill>
        </w:rPr>
      </w:pPr>
      <w:bookmarkStart w:id="271" w:name="_Toc69556851"/>
      <w:r>
        <w:rPr>
          <w:rFonts w:hint="eastAsia"/>
          <w:color w:val="000000" w:themeColor="text1"/>
          <w:kern w:val="2"/>
          <w:sz w:val="32"/>
          <w:szCs w:val="32"/>
          <w:lang w:eastAsia="zh-CN"/>
          <w14:textFill>
            <w14:solidFill>
              <w14:schemeClr w14:val="tx1"/>
            </w14:solidFill>
          </w14:textFill>
        </w:rPr>
        <w:t>第四节</w:t>
      </w:r>
      <w:bookmarkEnd w:id="265"/>
      <w:r>
        <w:rPr>
          <w:color w:val="000000" w:themeColor="text1"/>
          <w:kern w:val="2"/>
          <w:sz w:val="32"/>
          <w:szCs w:val="32"/>
          <w:lang w:eastAsia="zh-CN"/>
          <w14:textFill>
            <w14:solidFill>
              <w14:schemeClr w14:val="tx1"/>
            </w14:solidFill>
          </w14:textFill>
        </w:rPr>
        <w:t xml:space="preserve">  </w:t>
      </w:r>
      <w:r>
        <w:rPr>
          <w:rFonts w:hint="eastAsia"/>
          <w:color w:val="000000" w:themeColor="text1"/>
          <w:kern w:val="2"/>
          <w:sz w:val="32"/>
          <w:szCs w:val="32"/>
          <w:lang w:eastAsia="zh-CN"/>
          <w14:textFill>
            <w14:solidFill>
              <w14:schemeClr w14:val="tx1"/>
            </w14:solidFill>
          </w14:textFill>
        </w:rPr>
        <w:t>加强规划实施保障</w:t>
      </w:r>
      <w:bookmarkEnd w:id="271"/>
    </w:p>
    <w:p>
      <w:pPr>
        <w:spacing w:line="600" w:lineRule="exact"/>
        <w:ind w:firstLine="643" w:firstLineChars="200"/>
        <w:rPr>
          <w:rStyle w:val="44"/>
          <w:rFonts w:hint="default" w:ascii="Times New Roman"/>
          <w:color w:val="000000" w:themeColor="text1"/>
          <w14:textFill>
            <w14:solidFill>
              <w14:schemeClr w14:val="tx1"/>
            </w14:solidFill>
          </w14:textFill>
        </w:rPr>
      </w:pPr>
      <w:r>
        <w:rPr>
          <w:rFonts w:eastAsia="楷体"/>
          <w:b/>
          <w:bCs/>
          <w:color w:val="000000" w:themeColor="text1"/>
          <w:kern w:val="0"/>
          <w:sz w:val="32"/>
          <w:szCs w:val="32"/>
          <w14:textFill>
            <w14:solidFill>
              <w14:schemeClr w14:val="tx1"/>
            </w14:solidFill>
          </w14:textFill>
        </w:rPr>
        <w:t>健全规划统一体系。</w:t>
      </w:r>
      <w:r>
        <w:rPr>
          <w:rFonts w:eastAsia="仿宋_GB2312"/>
          <w:color w:val="000000" w:themeColor="text1"/>
          <w:kern w:val="0"/>
          <w:sz w:val="32"/>
          <w:szCs w:val="32"/>
          <w:lang w:val="de-DE"/>
          <w14:textFill>
            <w14:solidFill>
              <w14:schemeClr w14:val="tx1"/>
            </w14:solidFill>
          </w14:textFill>
        </w:rPr>
        <w:t>坚持专项规划服从总体规划、下位规划服从上位规划，以国民经济和社会发展总体规划为统领，</w:t>
      </w:r>
      <w:r>
        <w:rPr>
          <w:rStyle w:val="44"/>
          <w:rFonts w:hint="default" w:ascii="Times New Roman"/>
          <w:color w:val="000000" w:themeColor="text1"/>
          <w14:textFill>
            <w14:solidFill>
              <w14:schemeClr w14:val="tx1"/>
            </w14:solidFill>
          </w14:textFill>
        </w:rPr>
        <w:t>以国土空间规划为基础，</w:t>
      </w:r>
      <w:r>
        <w:rPr>
          <w:rFonts w:eastAsia="仿宋_GB2312"/>
          <w:color w:val="000000" w:themeColor="text1"/>
          <w:kern w:val="0"/>
          <w:sz w:val="32"/>
          <w:szCs w:val="32"/>
          <w:lang w:val="de-DE"/>
          <w14:textFill>
            <w14:solidFill>
              <w14:schemeClr w14:val="tx1"/>
            </w14:solidFill>
          </w14:textFill>
        </w:rPr>
        <w:t>以</w:t>
      </w:r>
      <w:r>
        <w:rPr>
          <w:rStyle w:val="44"/>
          <w:rFonts w:hint="default" w:ascii="Times New Roman"/>
          <w:color w:val="000000" w:themeColor="text1"/>
          <w14:textFill>
            <w14:solidFill>
              <w14:schemeClr w14:val="tx1"/>
            </w14:solidFill>
          </w14:textFill>
        </w:rPr>
        <w:t>各行业、各领域专项规划为支撑，加强与国家、省、市行业部门相关规划紧密衔接，形成各类规划定位清晰、功能互补、统一衔接的规划体系。加强各级各类规划与本规划《纲要》的有效衔接，形成规划落实的强大合力。</w:t>
      </w:r>
    </w:p>
    <w:p>
      <w:pPr>
        <w:spacing w:line="600" w:lineRule="exact"/>
        <w:ind w:firstLine="643" w:firstLineChars="200"/>
        <w:rPr>
          <w:rStyle w:val="44"/>
          <w:rFonts w:hint="default" w:ascii="Times New Roman"/>
          <w:color w:val="000000" w:themeColor="text1"/>
          <w14:textFill>
            <w14:solidFill>
              <w14:schemeClr w14:val="tx1"/>
            </w14:solidFill>
          </w14:textFill>
        </w:rPr>
      </w:pPr>
      <w:r>
        <w:rPr>
          <w:rFonts w:eastAsia="楷体"/>
          <w:b/>
          <w:bCs/>
          <w:color w:val="000000" w:themeColor="text1"/>
          <w:kern w:val="0"/>
          <w:sz w:val="32"/>
          <w:szCs w:val="32"/>
          <w14:textFill>
            <w14:solidFill>
              <w14:schemeClr w14:val="tx1"/>
            </w14:solidFill>
          </w14:textFill>
        </w:rPr>
        <w:t>完善规划实施机制。</w:t>
      </w:r>
      <w:r>
        <w:rPr>
          <w:rStyle w:val="44"/>
          <w:rFonts w:hint="default" w:ascii="Times New Roman"/>
          <w:color w:val="000000" w:themeColor="text1"/>
          <w14:textFill>
            <w14:solidFill>
              <w14:schemeClr w14:val="tx1"/>
            </w14:solidFill>
          </w14:textFill>
        </w:rPr>
        <w:t>明确责任主体，制定实施时间表、路线图，确保《纲要》各项目标任务落地。统筹整合财政资金，突出金融支撑作用，打好投资、就业、消费、产业、环保等相关政策“组合拳” ，提高规划实施要素的保障效率和利用效益。强化经济社会发展年度计划、财政预算计划、各类行动计划与本规划《纲要》 的统筹衔接，充分体现规划纲要年度任务重点。</w:t>
      </w:r>
    </w:p>
    <w:p>
      <w:pPr>
        <w:spacing w:line="600" w:lineRule="exact"/>
        <w:ind w:firstLine="643" w:firstLineChars="200"/>
        <w:rPr>
          <w:rStyle w:val="44"/>
          <w:rFonts w:hint="default" w:ascii="Times New Roman"/>
          <w:color w:val="000000" w:themeColor="text1"/>
          <w14:textFill>
            <w14:solidFill>
              <w14:schemeClr w14:val="tx1"/>
            </w14:solidFill>
          </w14:textFill>
        </w:rPr>
      </w:pPr>
      <w:r>
        <w:rPr>
          <w:rFonts w:eastAsia="楷体"/>
          <w:b/>
          <w:bCs/>
          <w:color w:val="000000" w:themeColor="text1"/>
          <w:kern w:val="0"/>
          <w:sz w:val="32"/>
          <w:szCs w:val="32"/>
          <w14:textFill>
            <w14:solidFill>
              <w14:schemeClr w14:val="tx1"/>
            </w14:solidFill>
          </w14:textFill>
        </w:rPr>
        <w:t>加强规划监测评估。</w:t>
      </w:r>
      <w:r>
        <w:rPr>
          <w:rStyle w:val="44"/>
          <w:rFonts w:hint="default" w:ascii="Times New Roman"/>
          <w:color w:val="000000" w:themeColor="text1"/>
          <w14:textFill>
            <w14:solidFill>
              <w14:schemeClr w14:val="tx1"/>
            </w14:solidFill>
          </w14:textFill>
        </w:rPr>
        <w:t>完善规划实施综合评价考核体系，实行动态监测，强化对规划《纲要》实施情况跟踪分析，坚持年度评估、中期评估、终期评估和专项监测相结合，推动规划顺利实施。把规划实施情况作为改进政府工作的重要依据，依法向县人大常委会报告，主动接受政协民主监督，广泛听取社会各界意见。充分运用第三方独立评估、大数据系统分析等评估机制，加强对规划《纲要》实施各阶段、各类情况的分析评判。需对本规划《纲要》进行调整修订时，要报县人大常委会批准。</w:t>
      </w:r>
    </w:p>
    <w:p>
      <w:pPr>
        <w:pStyle w:val="2"/>
        <w:rPr>
          <w:rStyle w:val="44"/>
          <w:rFonts w:hint="default" w:ascii="Times New Roman"/>
          <w:color w:val="000000" w:themeColor="text1"/>
          <w14:textFill>
            <w14:solidFill>
              <w14:schemeClr w14:val="tx1"/>
            </w14:solidFill>
          </w14:textFill>
        </w:rPr>
      </w:pPr>
      <w:r>
        <w:rPr>
          <w:rStyle w:val="44"/>
          <w:rFonts w:hint="default" w:ascii="Times New Roman"/>
          <w:color w:val="000000" w:themeColor="text1"/>
          <w14:textFill>
            <w14:solidFill>
              <w14:schemeClr w14:val="tx1"/>
            </w14:solidFill>
          </w14:textFill>
        </w:rPr>
        <w:br w:type="page"/>
      </w:r>
    </w:p>
    <w:p>
      <w:pPr>
        <w:pStyle w:val="8"/>
        <w:spacing w:after="0" w:line="360" w:lineRule="auto"/>
        <w:outlineLvl w:val="0"/>
        <w:rPr>
          <w:rFonts w:ascii="黑体" w:hAnsi="黑体" w:eastAsia="黑体" w:cs="黑体"/>
          <w:color w:val="000000" w:themeColor="text1"/>
          <w:sz w:val="32"/>
          <w:szCs w:val="32"/>
          <w14:textFill>
            <w14:solidFill>
              <w14:schemeClr w14:val="tx1"/>
            </w14:solidFill>
          </w14:textFill>
        </w:rPr>
      </w:pPr>
      <w:bookmarkStart w:id="272" w:name="_Toc69556852"/>
      <w:bookmarkStart w:id="273" w:name="_Toc6744"/>
      <w:r>
        <w:rPr>
          <w:rFonts w:hint="eastAsia" w:ascii="黑体" w:hAnsi="黑体" w:eastAsia="黑体" w:cs="黑体"/>
          <w:color w:val="000000" w:themeColor="text1"/>
          <w:sz w:val="32"/>
          <w:szCs w:val="32"/>
          <w14:textFill>
            <w14:solidFill>
              <w14:schemeClr w14:val="tx1"/>
            </w14:solidFill>
          </w14:textFill>
        </w:rPr>
        <w:t>附件1：名词注解</w:t>
      </w:r>
      <w:bookmarkEnd w:id="272"/>
      <w:bookmarkEnd w:id="273"/>
    </w:p>
    <w:p>
      <w:pPr>
        <w:autoSpaceDN w:val="0"/>
        <w:spacing w:line="560" w:lineRule="exact"/>
        <w:ind w:firstLine="687" w:firstLineChars="200"/>
        <w:rPr>
          <w:rFonts w:eastAsia="仿宋_GB2312"/>
          <w:b/>
          <w:bCs/>
          <w:color w:val="000000" w:themeColor="text1"/>
          <w:sz w:val="32"/>
          <w:szCs w:val="32"/>
          <w14:textFill>
            <w14:solidFill>
              <w14:schemeClr w14:val="tx1"/>
            </w14:solidFill>
          </w14:textFill>
        </w:rPr>
      </w:pPr>
      <w:r>
        <w:rPr>
          <w:rFonts w:eastAsia="仿宋_GB2312"/>
          <w:b/>
          <w:bCs/>
          <w:color w:val="000000" w:themeColor="text1"/>
          <w:spacing w:val="11"/>
          <w:sz w:val="32"/>
          <w:szCs w:val="32"/>
          <w14:textFill>
            <w14:solidFill>
              <w14:schemeClr w14:val="tx1"/>
            </w14:solidFill>
          </w14:textFill>
        </w:rPr>
        <w:t>1</w:t>
      </w:r>
      <w:r>
        <w:rPr>
          <w:rFonts w:hint="eastAsia" w:eastAsia="仿宋_GB2312"/>
          <w:b/>
          <w:bCs/>
          <w:color w:val="000000" w:themeColor="text1"/>
          <w:sz w:val="32"/>
          <w:szCs w:val="32"/>
          <w14:textFill>
            <w14:solidFill>
              <w14:schemeClr w14:val="tx1"/>
            </w14:solidFill>
          </w14:textFill>
        </w:rPr>
        <w:t>.一枚印章管审批：</w:t>
      </w:r>
      <w:r>
        <w:rPr>
          <w:rFonts w:hint="eastAsia" w:eastAsia="仿宋_GB2312"/>
          <w:color w:val="000000" w:themeColor="text1"/>
          <w:sz w:val="32"/>
          <w:szCs w:val="32"/>
          <w14:textFill>
            <w14:solidFill>
              <w14:schemeClr w14:val="tx1"/>
            </w14:solidFill>
          </w14:textFill>
        </w:rPr>
        <w:t>通过推进相对集中行政许可权改革，实现一个机构管审批、一枚印章发证照、一个大厅办成事，有利于提升政府部门办事效率，为企业和群众办事提供快捷服务。</w:t>
      </w:r>
    </w:p>
    <w:p>
      <w:pPr>
        <w:autoSpaceDN w:val="0"/>
        <w:spacing w:line="56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2.贫困人口“双签约”：</w:t>
      </w:r>
      <w:r>
        <w:rPr>
          <w:rFonts w:hint="eastAsia" w:eastAsia="仿宋_GB2312"/>
          <w:color w:val="000000" w:themeColor="text1"/>
          <w:sz w:val="32"/>
          <w:szCs w:val="32"/>
          <w14:textFill>
            <w14:solidFill>
              <w14:schemeClr w14:val="tx1"/>
            </w14:solidFill>
          </w14:textFill>
        </w:rPr>
        <w:t>建立家庭医生签约服务制度，组建家庭医生和乡村干部两支签约服务团队，与因病致贫、因病返贫群众全面启动、开展健康扶贫“一对一”服务。</w:t>
      </w:r>
    </w:p>
    <w:p>
      <w:pPr>
        <w:spacing w:line="560" w:lineRule="exact"/>
        <w:ind w:firstLine="643" w:firstLineChars="200"/>
        <w:contextualSpacing/>
        <w:rPr>
          <w:rFonts w:eastAsia="仿宋_GB2312"/>
          <w:b/>
          <w:color w:val="000000" w:themeColor="text1"/>
          <w:spacing w:val="11"/>
          <w:kern w:val="32"/>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3.“三零”单位：</w:t>
      </w:r>
      <w:r>
        <w:rPr>
          <w:rFonts w:hint="eastAsia" w:eastAsia="仿宋_GB2312"/>
          <w:color w:val="000000" w:themeColor="text1"/>
          <w:kern w:val="0"/>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零上访、零事故、零案件</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村（社区）、企事业单位创建工作。</w:t>
      </w:r>
    </w:p>
    <w:p>
      <w:pPr>
        <w:autoSpaceDN w:val="0"/>
        <w:spacing w:line="56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4.“两品一标”：</w:t>
      </w:r>
      <w:r>
        <w:rPr>
          <w:rFonts w:hint="eastAsia" w:eastAsia="仿宋_GB2312"/>
          <w:color w:val="000000" w:themeColor="text1"/>
          <w:sz w:val="32"/>
          <w:szCs w:val="32"/>
          <w14:textFill>
            <w14:solidFill>
              <w14:schemeClr w14:val="tx1"/>
            </w14:solidFill>
          </w14:textFill>
        </w:rPr>
        <w:t>绿色食品、有机农产品和农产品地理标志。</w:t>
      </w:r>
    </w:p>
    <w:p>
      <w:pPr>
        <w:autoSpaceDN w:val="0"/>
        <w:spacing w:line="56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5.“两不愁三保障”：</w:t>
      </w:r>
      <w:r>
        <w:rPr>
          <w:rFonts w:hint="eastAsia" w:eastAsia="仿宋_GB2312"/>
          <w:color w:val="000000" w:themeColor="text1"/>
          <w:sz w:val="32"/>
          <w:szCs w:val="32"/>
          <w14:textFill>
            <w14:solidFill>
              <w14:schemeClr w14:val="tx1"/>
            </w14:solidFill>
          </w14:textFill>
        </w:rPr>
        <w:t>“两不愁”即不愁吃、不愁穿，“三保障”即义务教育、基本医疗、住房安全有保障。</w:t>
      </w:r>
    </w:p>
    <w:p>
      <w:pPr>
        <w:autoSpaceDN w:val="0"/>
        <w:spacing w:line="56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6.“三权分置”：</w:t>
      </w:r>
      <w:r>
        <w:rPr>
          <w:rFonts w:hint="eastAsia" w:eastAsia="仿宋_GB2312"/>
          <w:color w:val="000000" w:themeColor="text1"/>
          <w:sz w:val="32"/>
          <w:szCs w:val="32"/>
          <w14:textFill>
            <w14:solidFill>
              <w14:schemeClr w14:val="tx1"/>
            </w14:solidFill>
          </w14:textFill>
        </w:rPr>
        <w:t>农村土地集体所有权、农户承包权、土地经营权三权分置并行。</w:t>
      </w:r>
    </w:p>
    <w:p>
      <w:pPr>
        <w:autoSpaceDN w:val="0"/>
        <w:spacing w:line="56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7.“三变”：</w:t>
      </w:r>
      <w:r>
        <w:rPr>
          <w:rFonts w:hint="eastAsia" w:eastAsia="仿宋_GB2312"/>
          <w:color w:val="000000" w:themeColor="text1"/>
          <w:sz w:val="32"/>
          <w:szCs w:val="32"/>
          <w14:textFill>
            <w14:solidFill>
              <w14:schemeClr w14:val="tx1"/>
            </w14:solidFill>
          </w14:textFill>
        </w:rPr>
        <w:t>资源变资产、资金变股金、农民变股东。</w:t>
      </w:r>
    </w:p>
    <w:p>
      <w:pPr>
        <w:autoSpaceDN w:val="0"/>
        <w:spacing w:line="56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8.“智慧社区”：</w:t>
      </w:r>
      <w:r>
        <w:rPr>
          <w:rFonts w:hint="eastAsia" w:eastAsia="仿宋_GB2312"/>
          <w:color w:val="000000" w:themeColor="text1"/>
          <w:sz w:val="32"/>
          <w:szCs w:val="32"/>
          <w14:textFill>
            <w14:solidFill>
              <w14:schemeClr w14:val="tx1"/>
            </w14:solidFill>
          </w14:textFill>
        </w:rPr>
        <w:t>围绕“促进人的全面发展和社会全面进步”，以人本化、生态化、数字化为价值导向，以和睦共治、绿色集约、智慧共享为基本内涵，突出高品质生活主轴，构建的一个归属感、舒适感和未来感的新型城市功能单元。</w:t>
      </w:r>
    </w:p>
    <w:p>
      <w:pPr>
        <w:autoSpaceDN w:val="0"/>
        <w:spacing w:line="56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9.“碳达峰、碳中和”：</w:t>
      </w:r>
      <w:r>
        <w:rPr>
          <w:rFonts w:hint="eastAsia" w:eastAsia="仿宋_GB2312"/>
          <w:color w:val="000000" w:themeColor="text1"/>
          <w:sz w:val="32"/>
          <w:szCs w:val="32"/>
          <w14:textFill>
            <w14:solidFill>
              <w14:schemeClr w14:val="tx1"/>
            </w14:solidFill>
          </w14:textFill>
        </w:rPr>
        <w:t>碳达峰是我国承诺2030年前，二氧化碳的排放不再增长，达到峰值之后逐步降低；“碳中和”指的是，在2060年前，通过植树造林、节能减排等途径，抵消自身所产生的二氧化碳排放量，实现二氧化碳“零排放”。</w:t>
      </w:r>
    </w:p>
    <w:p>
      <w:pPr>
        <w:autoSpaceDN w:val="0"/>
        <w:spacing w:line="560" w:lineRule="exact"/>
        <w:ind w:firstLine="687" w:firstLineChars="200"/>
        <w:rPr>
          <w:rFonts w:eastAsia="仿宋_GB2312"/>
          <w:color w:val="000000" w:themeColor="text1"/>
          <w:spacing w:val="11"/>
          <w:sz w:val="32"/>
          <w:szCs w:val="32"/>
          <w14:textFill>
            <w14:solidFill>
              <w14:schemeClr w14:val="tx1"/>
            </w14:solidFill>
          </w14:textFill>
        </w:rPr>
      </w:pPr>
      <w:r>
        <w:rPr>
          <w:rFonts w:hint="eastAsia" w:eastAsia="仿宋_GB2312"/>
          <w:b/>
          <w:bCs/>
          <w:color w:val="000000" w:themeColor="text1"/>
          <w:spacing w:val="11"/>
          <w:sz w:val="32"/>
          <w:szCs w:val="32"/>
          <w14:textFill>
            <w14:solidFill>
              <w14:schemeClr w14:val="tx1"/>
            </w14:solidFill>
          </w14:textFill>
        </w:rPr>
        <w:t>10.</w:t>
      </w:r>
      <w:r>
        <w:rPr>
          <w:rFonts w:eastAsia="仿宋_GB2312"/>
          <w:b/>
          <w:bCs/>
          <w:color w:val="000000" w:themeColor="text1"/>
          <w:spacing w:val="11"/>
          <w:sz w:val="32"/>
          <w:szCs w:val="32"/>
          <w14:textFill>
            <w14:solidFill>
              <w14:schemeClr w14:val="tx1"/>
            </w14:solidFill>
          </w14:textFill>
        </w:rPr>
        <w:t>记忆工程</w:t>
      </w:r>
      <w:r>
        <w:rPr>
          <w:rFonts w:eastAsia="仿宋_GB2312"/>
          <w:b/>
          <w:bCs/>
          <w:color w:val="000000" w:themeColor="text1"/>
          <w:kern w:val="0"/>
          <w:sz w:val="32"/>
          <w:szCs w:val="32"/>
          <w14:textFill>
            <w14:solidFill>
              <w14:schemeClr w14:val="tx1"/>
            </w14:solidFill>
          </w14:textFill>
        </w:rPr>
        <w:t>：</w:t>
      </w:r>
      <w:r>
        <w:rPr>
          <w:rFonts w:eastAsia="仿宋_GB2312"/>
          <w:color w:val="000000" w:themeColor="text1"/>
          <w:spacing w:val="11"/>
          <w:sz w:val="32"/>
          <w:szCs w:val="32"/>
          <w14:textFill>
            <w14:solidFill>
              <w14:schemeClr w14:val="tx1"/>
            </w14:solidFill>
          </w14:textFill>
        </w:rPr>
        <w:t>是</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pacing w:val="11"/>
          <w:sz w:val="32"/>
          <w:szCs w:val="32"/>
          <w14:textFill>
            <w14:solidFill>
              <w14:schemeClr w14:val="tx1"/>
            </w14:solidFill>
          </w14:textFill>
        </w:rPr>
        <w:t>记得住乡愁</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pacing w:val="11"/>
          <w:sz w:val="32"/>
          <w:szCs w:val="32"/>
          <w14:textFill>
            <w14:solidFill>
              <w14:schemeClr w14:val="tx1"/>
            </w14:solidFill>
          </w14:textFill>
        </w:rPr>
        <w:t>留得住乡情</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pacing w:val="11"/>
          <w:sz w:val="32"/>
          <w:szCs w:val="32"/>
          <w14:textFill>
            <w14:solidFill>
              <w14:schemeClr w14:val="tx1"/>
            </w14:solidFill>
          </w14:textFill>
        </w:rPr>
        <w:t>的载体工程。通过因地制宜建设民俗生态博物馆、社区博物馆、乡村博物馆，收集和展览富有地域特色、活态文化特色和群体记忆的文化遗产，实现对文化遗产的整体性和真实性保护。</w:t>
      </w:r>
    </w:p>
    <w:p>
      <w:pPr>
        <w:autoSpaceDN w:val="0"/>
        <w:spacing w:line="560" w:lineRule="exact"/>
        <w:ind w:firstLine="687" w:firstLineChars="200"/>
        <w:rPr>
          <w:rFonts w:eastAsia="仿宋_GB2312"/>
          <w:color w:val="000000" w:themeColor="text1"/>
          <w:sz w:val="32"/>
          <w:szCs w:val="32"/>
          <w14:textFill>
            <w14:solidFill>
              <w14:schemeClr w14:val="tx1"/>
            </w14:solidFill>
          </w14:textFill>
        </w:rPr>
      </w:pPr>
      <w:r>
        <w:rPr>
          <w:rFonts w:hint="eastAsia" w:eastAsia="仿宋_GB2312"/>
          <w:b/>
          <w:color w:val="000000" w:themeColor="text1"/>
          <w:spacing w:val="11"/>
          <w:kern w:val="32"/>
          <w:sz w:val="32"/>
          <w:szCs w:val="32"/>
          <w14:textFill>
            <w14:solidFill>
              <w14:schemeClr w14:val="tx1"/>
            </w14:solidFill>
          </w14:textFill>
        </w:rPr>
        <w:t>11.</w:t>
      </w:r>
      <w:r>
        <w:rPr>
          <w:rFonts w:eastAsia="仿宋_GB2312"/>
          <w:b/>
          <w:color w:val="000000" w:themeColor="text1"/>
          <w:spacing w:val="11"/>
          <w:kern w:val="32"/>
          <w:sz w:val="32"/>
          <w:szCs w:val="32"/>
          <w14:textFill>
            <w14:solidFill>
              <w14:schemeClr w14:val="tx1"/>
            </w14:solidFill>
          </w14:textFill>
        </w:rPr>
        <w:t>三社联动：</w:t>
      </w:r>
      <w:r>
        <w:rPr>
          <w:rFonts w:eastAsia="仿宋_GB2312"/>
          <w:bCs/>
          <w:color w:val="000000" w:themeColor="text1"/>
          <w:spacing w:val="11"/>
          <w:kern w:val="32"/>
          <w:sz w:val="32"/>
          <w:szCs w:val="32"/>
          <w14:textFill>
            <w14:solidFill>
              <w14:schemeClr w14:val="tx1"/>
            </w14:solidFill>
          </w14:textFill>
        </w:rPr>
        <w:t>指的是在政府主导下，在社区治理中，以社区为平台、社会组织为载体、社会工作专业人才为支撑并实现</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三社</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相互支持、协调互动的过程和机制。</w:t>
      </w:r>
    </w:p>
    <w:p>
      <w:pPr>
        <w:spacing w:line="560" w:lineRule="exact"/>
        <w:ind w:firstLine="687" w:firstLineChars="200"/>
        <w:contextualSpacing/>
        <w:rPr>
          <w:rFonts w:eastAsia="仿宋_GB2312"/>
          <w:bCs/>
          <w:color w:val="000000" w:themeColor="text1"/>
          <w:spacing w:val="11"/>
          <w:kern w:val="32"/>
          <w:sz w:val="32"/>
          <w:szCs w:val="32"/>
          <w14:textFill>
            <w14:solidFill>
              <w14:schemeClr w14:val="tx1"/>
            </w14:solidFill>
          </w14:textFill>
        </w:rPr>
      </w:pPr>
      <w:r>
        <w:rPr>
          <w:rFonts w:hint="eastAsia" w:eastAsia="仿宋_GB2312"/>
          <w:b/>
          <w:color w:val="000000" w:themeColor="text1"/>
          <w:spacing w:val="11"/>
          <w:kern w:val="32"/>
          <w:sz w:val="32"/>
          <w:szCs w:val="32"/>
          <w14:textFill>
            <w14:solidFill>
              <w14:schemeClr w14:val="tx1"/>
            </w14:solidFill>
          </w14:textFill>
        </w:rPr>
        <w:t>12.</w:t>
      </w:r>
      <w:r>
        <w:rPr>
          <w:rFonts w:eastAsia="仿宋_GB2312"/>
          <w:b/>
          <w:color w:val="000000" w:themeColor="text1"/>
          <w:spacing w:val="11"/>
          <w:kern w:val="32"/>
          <w:sz w:val="32"/>
          <w:szCs w:val="32"/>
          <w14:textFill>
            <w14:solidFill>
              <w14:schemeClr w14:val="tx1"/>
            </w14:solidFill>
          </w14:textFill>
        </w:rPr>
        <w:t>多网合一</w:t>
      </w:r>
      <w:r>
        <w:rPr>
          <w:rFonts w:eastAsia="仿宋_GB2312"/>
          <w:b/>
          <w:bCs/>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推进行政执法权限和力量向基层延伸和下沉，强化乡镇和街道的统一指挥和统筹协调职责，整合基层网格管理，将各部门在基层设置的多个网格整合为一个综合网格，依托村（社区）合理划分基本网格单元，统筹网格内党的建设、社会保障、综合治理、应急管理、社会救助等工作，实现</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多网合一</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w:t>
      </w:r>
    </w:p>
    <w:p>
      <w:pPr>
        <w:spacing w:line="560" w:lineRule="exact"/>
        <w:ind w:firstLine="687" w:firstLineChars="200"/>
        <w:contextualSpacing/>
        <w:rPr>
          <w:rFonts w:eastAsia="仿宋_GB2312"/>
          <w:bCs/>
          <w:color w:val="000000" w:themeColor="text1"/>
          <w:spacing w:val="11"/>
          <w:kern w:val="32"/>
          <w:sz w:val="32"/>
          <w:szCs w:val="32"/>
          <w14:textFill>
            <w14:solidFill>
              <w14:schemeClr w14:val="tx1"/>
            </w14:solidFill>
          </w14:textFill>
        </w:rPr>
      </w:pPr>
      <w:r>
        <w:rPr>
          <w:rFonts w:hint="eastAsia" w:eastAsia="仿宋_GB2312"/>
          <w:b/>
          <w:color w:val="000000" w:themeColor="text1"/>
          <w:spacing w:val="11"/>
          <w:kern w:val="32"/>
          <w:sz w:val="32"/>
          <w:szCs w:val="32"/>
          <w14:textFill>
            <w14:solidFill>
              <w14:schemeClr w14:val="tx1"/>
            </w14:solidFill>
          </w14:textFill>
        </w:rPr>
        <w:t>13.</w:t>
      </w:r>
      <w:r>
        <w:rPr>
          <w:rFonts w:eastAsia="仿宋_GB2312"/>
          <w:b/>
          <w:color w:val="000000" w:themeColor="text1"/>
          <w:spacing w:val="11"/>
          <w:kern w:val="32"/>
          <w:sz w:val="32"/>
          <w:szCs w:val="32"/>
          <w14:textFill>
            <w14:solidFill>
              <w14:schemeClr w14:val="tx1"/>
            </w14:solidFill>
          </w14:textFill>
        </w:rPr>
        <w:t>雪亮工程：</w:t>
      </w:r>
      <w:r>
        <w:rPr>
          <w:rFonts w:eastAsia="仿宋_GB2312"/>
          <w:bCs/>
          <w:color w:val="000000" w:themeColor="text1"/>
          <w:spacing w:val="11"/>
          <w:kern w:val="32"/>
          <w:sz w:val="32"/>
          <w:szCs w:val="32"/>
          <w14:textFill>
            <w14:solidFill>
              <w14:schemeClr w14:val="tx1"/>
            </w14:solidFill>
          </w14:textFill>
        </w:rPr>
        <w:t>是以县、乡、村三级综治中心为指挥平台、以综治信息化为支撑、以网格化管理为基础、以公共安全视频监控联网应用为重点的</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群众性治安防控工程</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。它通过三级综治中心建设把治安防范措施延伸到群众身边，发动社会力量和广大群众共同监看视频监控，共同参与治安防范，从而真正实现治安防控</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全覆盖、无死角</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。因为“群众的眼睛是雪亮的”，所以称之为</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雪亮工程</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w:t>
      </w:r>
    </w:p>
    <w:p>
      <w:pPr>
        <w:autoSpaceDN w:val="0"/>
        <w:spacing w:line="560" w:lineRule="exact"/>
        <w:ind w:firstLine="687"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pacing w:val="11"/>
          <w:sz w:val="32"/>
          <w:szCs w:val="32"/>
          <w14:textFill>
            <w14:solidFill>
              <w14:schemeClr w14:val="tx1"/>
            </w14:solidFill>
          </w14:textFill>
        </w:rPr>
        <w:t>14.</w:t>
      </w:r>
      <w:r>
        <w:rPr>
          <w:rFonts w:eastAsia="仿宋_GB2312"/>
          <w:b/>
          <w:bCs/>
          <w:color w:val="000000" w:themeColor="text1"/>
          <w:spacing w:val="11"/>
          <w:sz w:val="32"/>
          <w:szCs w:val="32"/>
          <w14:textFill>
            <w14:solidFill>
              <w14:schemeClr w14:val="tx1"/>
            </w14:solidFill>
          </w14:textFill>
        </w:rPr>
        <w:t>枫桥经验：</w:t>
      </w:r>
      <w:r>
        <w:rPr>
          <w:rFonts w:eastAsia="仿宋_GB2312"/>
          <w:color w:val="000000" w:themeColor="text1"/>
          <w:spacing w:val="11"/>
          <w:sz w:val="32"/>
          <w:szCs w:val="32"/>
          <w14:textFill>
            <w14:solidFill>
              <w14:schemeClr w14:val="tx1"/>
            </w14:solidFill>
          </w14:textFill>
        </w:rPr>
        <w:t>20世纪60年代初，浙江省绍兴市诸暨县</w:t>
      </w:r>
      <w:r>
        <w:fldChar w:fldCharType="begin"/>
      </w:r>
      <w:r>
        <w:instrText xml:space="preserve"> HYPERLINK "https://baike.baidu.com/item/æ" </w:instrText>
      </w:r>
      <w:r>
        <w:fldChar w:fldCharType="separate"/>
      </w:r>
      <w:r>
        <w:rPr>
          <w:rFonts w:eastAsia="仿宋_GB2312"/>
          <w:color w:val="000000" w:themeColor="text1"/>
          <w:spacing w:val="11"/>
          <w:sz w:val="32"/>
          <w:szCs w:val="32"/>
          <w14:textFill>
            <w14:solidFill>
              <w14:schemeClr w14:val="tx1"/>
            </w14:solidFill>
          </w14:textFill>
        </w:rPr>
        <w:t>枫桥镇</w:t>
      </w:r>
      <w:r>
        <w:rPr>
          <w:rFonts w:eastAsia="仿宋_GB2312"/>
          <w:color w:val="000000" w:themeColor="text1"/>
          <w:spacing w:val="11"/>
          <w:sz w:val="32"/>
          <w:szCs w:val="32"/>
          <w14:textFill>
            <w14:solidFill>
              <w14:schemeClr w14:val="tx1"/>
            </w14:solidFill>
          </w14:textFill>
        </w:rPr>
        <w:fldChar w:fldCharType="end"/>
      </w:r>
      <w:r>
        <w:rPr>
          <w:rFonts w:eastAsia="仿宋_GB2312"/>
          <w:color w:val="000000" w:themeColor="text1"/>
          <w:spacing w:val="11"/>
          <w:sz w:val="32"/>
          <w:szCs w:val="32"/>
          <w14:textFill>
            <w14:solidFill>
              <w14:schemeClr w14:val="tx1"/>
            </w14:solidFill>
          </w14:textFill>
        </w:rPr>
        <w:t>干部群众创造了</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pacing w:val="11"/>
          <w:sz w:val="32"/>
          <w:szCs w:val="32"/>
          <w14:textFill>
            <w14:solidFill>
              <w14:schemeClr w14:val="tx1"/>
            </w14:solidFill>
          </w14:textFill>
        </w:rPr>
        <w:t>发动和依靠群众，坚持矛盾不上交，就地解决，实现捕人少、治安好</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pacing w:val="11"/>
          <w:sz w:val="32"/>
          <w:szCs w:val="32"/>
          <w14:textFill>
            <w14:solidFill>
              <w14:schemeClr w14:val="tx1"/>
            </w14:solidFill>
          </w14:textFill>
        </w:rPr>
        <w:t>的</w:t>
      </w:r>
      <w:r>
        <w:rPr>
          <w:rFonts w:hint="eastAsia" w:eastAsia="仿宋_GB2312"/>
          <w:color w:val="000000" w:themeColor="text1"/>
          <w:sz w:val="32"/>
          <w:szCs w:val="32"/>
          <w14:textFill>
            <w14:solidFill>
              <w14:schemeClr w14:val="tx1"/>
            </w14:solidFill>
          </w14:textFill>
        </w:rPr>
        <w:t>“</w:t>
      </w:r>
      <w:r>
        <w:fldChar w:fldCharType="begin"/>
      </w:r>
      <w:r>
        <w:instrText xml:space="preserve"> HYPERLINK "https://baike.baidu.com/item/æ" </w:instrText>
      </w:r>
      <w:r>
        <w:fldChar w:fldCharType="separate"/>
      </w:r>
      <w:r>
        <w:rPr>
          <w:rFonts w:eastAsia="仿宋_GB2312"/>
          <w:color w:val="000000" w:themeColor="text1"/>
          <w:spacing w:val="11"/>
          <w:sz w:val="32"/>
          <w:szCs w:val="32"/>
          <w14:textFill>
            <w14:solidFill>
              <w14:schemeClr w14:val="tx1"/>
            </w14:solidFill>
          </w14:textFill>
        </w:rPr>
        <w:t>枫桥</w:t>
      </w:r>
      <w:r>
        <w:rPr>
          <w:rFonts w:eastAsia="仿宋_GB2312"/>
          <w:color w:val="000000" w:themeColor="text1"/>
          <w:spacing w:val="11"/>
          <w:sz w:val="32"/>
          <w:szCs w:val="32"/>
          <w14:textFill>
            <w14:solidFill>
              <w14:schemeClr w14:val="tx1"/>
            </w14:solidFill>
          </w14:textFill>
        </w:rPr>
        <w:fldChar w:fldCharType="end"/>
      </w:r>
      <w:r>
        <w:rPr>
          <w:rFonts w:eastAsia="仿宋_GB2312"/>
          <w:color w:val="000000" w:themeColor="text1"/>
          <w:spacing w:val="11"/>
          <w:sz w:val="32"/>
          <w:szCs w:val="32"/>
          <w14:textFill>
            <w14:solidFill>
              <w14:schemeClr w14:val="tx1"/>
            </w14:solidFill>
          </w14:textFill>
        </w:rPr>
        <w:t>经验</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pacing w:val="11"/>
          <w:sz w:val="32"/>
          <w:szCs w:val="32"/>
          <w14:textFill>
            <w14:solidFill>
              <w14:schemeClr w14:val="tx1"/>
            </w14:solidFill>
          </w14:textFill>
        </w:rPr>
        <w:t>。</w:t>
      </w:r>
    </w:p>
    <w:p>
      <w:pPr>
        <w:spacing w:line="560" w:lineRule="exact"/>
        <w:ind w:firstLine="687" w:firstLineChars="200"/>
        <w:contextualSpacing/>
        <w:rPr>
          <w:rFonts w:eastAsia="仿宋_GB2312"/>
          <w:bCs/>
          <w:color w:val="000000" w:themeColor="text1"/>
          <w:spacing w:val="11"/>
          <w:kern w:val="32"/>
          <w:sz w:val="32"/>
          <w:szCs w:val="32"/>
          <w14:textFill>
            <w14:solidFill>
              <w14:schemeClr w14:val="tx1"/>
            </w14:solidFill>
          </w14:textFill>
        </w:rPr>
      </w:pPr>
      <w:r>
        <w:rPr>
          <w:rFonts w:hint="eastAsia" w:eastAsia="仿宋_GB2312"/>
          <w:b/>
          <w:color w:val="000000" w:themeColor="text1"/>
          <w:spacing w:val="11"/>
          <w:kern w:val="32"/>
          <w:sz w:val="32"/>
          <w:szCs w:val="32"/>
          <w14:textFill>
            <w14:solidFill>
              <w14:schemeClr w14:val="tx1"/>
            </w14:solidFill>
          </w14:textFill>
        </w:rPr>
        <w:t>15.智慧城市</w:t>
      </w:r>
      <w:r>
        <w:rPr>
          <w:rFonts w:hint="eastAsia" w:eastAsia="仿宋_GB2312"/>
          <w:b/>
          <w:bCs/>
          <w:color w:val="000000" w:themeColor="text1"/>
          <w:sz w:val="32"/>
          <w:szCs w:val="32"/>
          <w14:textFill>
            <w14:solidFill>
              <w14:schemeClr w14:val="tx1"/>
            </w14:solidFill>
          </w14:textFill>
        </w:rPr>
        <w:t>：</w:t>
      </w:r>
      <w:r>
        <w:rPr>
          <w:rFonts w:hint="eastAsia" w:eastAsia="仿宋_GB2312"/>
          <w:bCs/>
          <w:color w:val="000000" w:themeColor="text1"/>
          <w:spacing w:val="11"/>
          <w:kern w:val="32"/>
          <w:sz w:val="32"/>
          <w:szCs w:val="32"/>
          <w14:textFill>
            <w14:solidFill>
              <w14:schemeClr w14:val="tx1"/>
            </w14:solidFill>
          </w14:textFill>
        </w:rPr>
        <w:t>智慧城市是信息化发展的新阶段，是城市发展的创新模式。涉及智慧政务应用、智慧产业应用、智慧民生、智慧林业、智慧水务等众多领域。</w:t>
      </w:r>
    </w:p>
    <w:p>
      <w:pPr>
        <w:spacing w:line="560" w:lineRule="exact"/>
        <w:ind w:firstLine="687" w:firstLineChars="200"/>
        <w:contextualSpacing/>
        <w:rPr>
          <w:rFonts w:eastAsia="仿宋_GB2312"/>
          <w:bCs/>
          <w:color w:val="000000" w:themeColor="text1"/>
          <w:spacing w:val="11"/>
          <w:kern w:val="32"/>
          <w:sz w:val="32"/>
          <w:szCs w:val="32"/>
          <w14:textFill>
            <w14:solidFill>
              <w14:schemeClr w14:val="tx1"/>
            </w14:solidFill>
          </w14:textFill>
        </w:rPr>
      </w:pPr>
      <w:r>
        <w:rPr>
          <w:rFonts w:hint="eastAsia" w:eastAsia="仿宋_GB2312"/>
          <w:b/>
          <w:color w:val="000000" w:themeColor="text1"/>
          <w:spacing w:val="11"/>
          <w:kern w:val="32"/>
          <w:sz w:val="32"/>
          <w:szCs w:val="32"/>
          <w14:textFill>
            <w14:solidFill>
              <w14:schemeClr w14:val="tx1"/>
            </w14:solidFill>
          </w14:textFill>
        </w:rPr>
        <w:t>16.</w:t>
      </w:r>
      <w:r>
        <w:rPr>
          <w:rFonts w:eastAsia="仿宋_GB2312"/>
          <w:b/>
          <w:color w:val="000000" w:themeColor="text1"/>
          <w:spacing w:val="11"/>
          <w:kern w:val="32"/>
          <w:sz w:val="32"/>
          <w:szCs w:val="32"/>
          <w14:textFill>
            <w14:solidFill>
              <w14:schemeClr w14:val="tx1"/>
            </w14:solidFill>
          </w14:textFill>
        </w:rPr>
        <w:t>专精特新</w:t>
      </w:r>
      <w:r>
        <w:rPr>
          <w:rFonts w:hint="eastAsia" w:eastAsia="仿宋_GB2312"/>
          <w:b/>
          <w:bCs/>
          <w:color w:val="000000" w:themeColor="text1"/>
          <w:sz w:val="32"/>
          <w:szCs w:val="32"/>
          <w14:textFill>
            <w14:solidFill>
              <w14:schemeClr w14:val="tx1"/>
            </w14:solidFill>
          </w14:textFill>
        </w:rPr>
        <w:t>“</w:t>
      </w:r>
      <w:r>
        <w:rPr>
          <w:rFonts w:eastAsia="仿宋_GB2312"/>
          <w:b/>
          <w:color w:val="000000" w:themeColor="text1"/>
          <w:spacing w:val="11"/>
          <w:kern w:val="32"/>
          <w:sz w:val="32"/>
          <w:szCs w:val="32"/>
          <w14:textFill>
            <w14:solidFill>
              <w14:schemeClr w14:val="tx1"/>
            </w14:solidFill>
          </w14:textFill>
        </w:rPr>
        <w:t>小巨人</w:t>
      </w:r>
      <w:r>
        <w:rPr>
          <w:rFonts w:hint="eastAsia" w:eastAsia="仿宋_GB2312"/>
          <w:b/>
          <w:bCs/>
          <w:color w:val="000000" w:themeColor="text1"/>
          <w:sz w:val="32"/>
          <w:szCs w:val="32"/>
          <w14:textFill>
            <w14:solidFill>
              <w14:schemeClr w14:val="tx1"/>
            </w14:solidFill>
          </w14:textFill>
        </w:rPr>
        <w:t>”</w:t>
      </w:r>
      <w:r>
        <w:rPr>
          <w:rFonts w:eastAsia="仿宋_GB2312"/>
          <w:b/>
          <w:color w:val="000000" w:themeColor="text1"/>
          <w:spacing w:val="11"/>
          <w:kern w:val="32"/>
          <w:sz w:val="32"/>
          <w:szCs w:val="32"/>
          <w14:textFill>
            <w14:solidFill>
              <w14:schemeClr w14:val="tx1"/>
            </w14:solidFill>
          </w14:textFill>
        </w:rPr>
        <w:t>企业</w:t>
      </w:r>
      <w:r>
        <w:rPr>
          <w:rFonts w:hint="eastAsia" w:eastAsia="仿宋_GB2312"/>
          <w:b/>
          <w:bCs/>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专精特新</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中小企业中的佼佼者，是专注于细分市场、创新能力强、市场占有率高、掌握关键核心技术、质量效益优的</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排头兵</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企业。</w:t>
      </w:r>
    </w:p>
    <w:p>
      <w:pPr>
        <w:spacing w:line="560" w:lineRule="exact"/>
        <w:ind w:firstLine="643" w:firstLineChars="200"/>
        <w:contextualSpacing/>
        <w:rPr>
          <w:rFonts w:eastAsia="仿宋_GB2312"/>
          <w:bCs/>
          <w:color w:val="000000" w:themeColor="text1"/>
          <w:spacing w:val="11"/>
          <w:kern w:val="32"/>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17.“</w:t>
      </w:r>
      <w:r>
        <w:rPr>
          <w:rFonts w:eastAsia="仿宋_GB2312"/>
          <w:b/>
          <w:color w:val="000000" w:themeColor="text1"/>
          <w:spacing w:val="11"/>
          <w:kern w:val="32"/>
          <w:sz w:val="32"/>
          <w:szCs w:val="32"/>
          <w14:textFill>
            <w14:solidFill>
              <w14:schemeClr w14:val="tx1"/>
            </w14:solidFill>
          </w14:textFill>
        </w:rPr>
        <w:t>小巨人</w:t>
      </w:r>
      <w:r>
        <w:rPr>
          <w:rFonts w:hint="eastAsia" w:eastAsia="仿宋_GB2312"/>
          <w:b/>
          <w:bCs/>
          <w:color w:val="000000" w:themeColor="text1"/>
          <w:sz w:val="32"/>
          <w:szCs w:val="32"/>
          <w14:textFill>
            <w14:solidFill>
              <w14:schemeClr w14:val="tx1"/>
            </w14:solidFill>
          </w14:textFill>
        </w:rPr>
        <w:t>”</w:t>
      </w:r>
      <w:r>
        <w:rPr>
          <w:rFonts w:eastAsia="仿宋_GB2312"/>
          <w:b/>
          <w:color w:val="000000" w:themeColor="text1"/>
          <w:spacing w:val="11"/>
          <w:kern w:val="32"/>
          <w:sz w:val="32"/>
          <w:szCs w:val="32"/>
          <w14:textFill>
            <w14:solidFill>
              <w14:schemeClr w14:val="tx1"/>
            </w14:solidFill>
          </w14:textFill>
        </w:rPr>
        <w:t>企业：</w:t>
      </w:r>
      <w:r>
        <w:rPr>
          <w:rFonts w:eastAsia="仿宋_GB2312"/>
          <w:bCs/>
          <w:color w:val="000000" w:themeColor="text1"/>
          <w:spacing w:val="11"/>
          <w:kern w:val="32"/>
          <w:sz w:val="32"/>
          <w:szCs w:val="32"/>
          <w14:textFill>
            <w14:solidFill>
              <w14:schemeClr w14:val="tx1"/>
            </w14:solidFill>
          </w14:textFill>
        </w:rPr>
        <w:t>是指业绩良好、发展潜力和培育价值，处于成长初期的小企业，通过培育推动其健康成长，最终成为行业中或本区域的</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巨人</w:t>
      </w:r>
      <w:r>
        <w:rPr>
          <w:rFonts w:hint="eastAsia" w:eastAsia="仿宋_GB2312"/>
          <w:color w:val="000000" w:themeColor="text1"/>
          <w:sz w:val="32"/>
          <w:szCs w:val="32"/>
          <w14:textFill>
            <w14:solidFill>
              <w14:schemeClr w14:val="tx1"/>
            </w14:solidFill>
          </w14:textFill>
        </w:rPr>
        <w:t>”</w:t>
      </w:r>
      <w:r>
        <w:rPr>
          <w:rFonts w:eastAsia="仿宋_GB2312"/>
          <w:bCs/>
          <w:color w:val="000000" w:themeColor="text1"/>
          <w:spacing w:val="11"/>
          <w:kern w:val="32"/>
          <w:sz w:val="32"/>
          <w:szCs w:val="32"/>
          <w14:textFill>
            <w14:solidFill>
              <w14:schemeClr w14:val="tx1"/>
            </w14:solidFill>
          </w14:textFill>
        </w:rPr>
        <w:t>。</w:t>
      </w:r>
    </w:p>
    <w:p>
      <w:pPr>
        <w:spacing w:line="560" w:lineRule="exact"/>
        <w:ind w:firstLine="687" w:firstLineChars="200"/>
        <w:rPr>
          <w:rFonts w:eastAsia="仿宋_GB2312"/>
          <w:color w:val="000000" w:themeColor="text1"/>
          <w:spacing w:val="11"/>
          <w:kern w:val="32"/>
          <w:sz w:val="32"/>
          <w:szCs w:val="32"/>
          <w14:textFill>
            <w14:solidFill>
              <w14:schemeClr w14:val="tx1"/>
            </w14:solidFill>
          </w14:textFill>
        </w:rPr>
      </w:pPr>
      <w:r>
        <w:rPr>
          <w:rFonts w:hint="eastAsia" w:eastAsia="仿宋_GB2312"/>
          <w:b/>
          <w:bCs/>
          <w:color w:val="000000" w:themeColor="text1"/>
          <w:spacing w:val="11"/>
          <w:kern w:val="32"/>
          <w:sz w:val="32"/>
          <w:szCs w:val="32"/>
          <w14:textFill>
            <w14:solidFill>
              <w14:schemeClr w14:val="tx1"/>
            </w14:solidFill>
          </w14:textFill>
        </w:rPr>
        <w:t>18</w:t>
      </w:r>
      <w:r>
        <w:rPr>
          <w:rFonts w:eastAsia="仿宋_GB2312"/>
          <w:b/>
          <w:bCs/>
          <w:color w:val="000000" w:themeColor="text1"/>
          <w:spacing w:val="11"/>
          <w:kern w:val="32"/>
          <w:sz w:val="32"/>
          <w:szCs w:val="32"/>
          <w14:textFill>
            <w14:solidFill>
              <w14:schemeClr w14:val="tx1"/>
            </w14:solidFill>
          </w14:textFill>
        </w:rPr>
        <w:t>.六新：</w:t>
      </w:r>
      <w:r>
        <w:rPr>
          <w:rFonts w:eastAsia="仿宋_GB2312"/>
          <w:color w:val="000000" w:themeColor="text1"/>
          <w:spacing w:val="11"/>
          <w:kern w:val="32"/>
          <w:sz w:val="32"/>
          <w:szCs w:val="32"/>
          <w14:textFill>
            <w14:solidFill>
              <w14:schemeClr w14:val="tx1"/>
            </w14:solidFill>
          </w14:textFill>
        </w:rPr>
        <w:t>新基建、新技术、新材料、新装备、新产品、新业态。</w:t>
      </w:r>
    </w:p>
    <w:p>
      <w:pPr>
        <w:spacing w:line="560" w:lineRule="exact"/>
        <w:ind w:firstLine="687" w:firstLineChars="200"/>
        <w:rPr>
          <w:rFonts w:eastAsia="仿宋_GB2312"/>
          <w:bCs/>
          <w:color w:val="000000" w:themeColor="text1"/>
          <w:spacing w:val="11"/>
          <w:kern w:val="32"/>
          <w:sz w:val="32"/>
          <w:szCs w:val="32"/>
          <w14:textFill>
            <w14:solidFill>
              <w14:schemeClr w14:val="tx1"/>
            </w14:solidFill>
          </w14:textFill>
        </w:rPr>
      </w:pPr>
      <w:r>
        <w:rPr>
          <w:rFonts w:hint="eastAsia" w:eastAsia="仿宋_GB2312"/>
          <w:b/>
          <w:color w:val="000000" w:themeColor="text1"/>
          <w:spacing w:val="11"/>
          <w:kern w:val="32"/>
          <w:sz w:val="32"/>
          <w:szCs w:val="32"/>
          <w14:textFill>
            <w14:solidFill>
              <w14:schemeClr w14:val="tx1"/>
            </w14:solidFill>
          </w14:textFill>
        </w:rPr>
        <w:t>19</w:t>
      </w:r>
      <w:r>
        <w:rPr>
          <w:rFonts w:eastAsia="仿宋_GB2312"/>
          <w:b/>
          <w:color w:val="000000" w:themeColor="text1"/>
          <w:spacing w:val="11"/>
          <w:kern w:val="32"/>
          <w:sz w:val="32"/>
          <w:szCs w:val="32"/>
          <w14:textFill>
            <w14:solidFill>
              <w14:schemeClr w14:val="tx1"/>
            </w14:solidFill>
          </w14:textFill>
        </w:rPr>
        <w:t>.飞地经济：</w:t>
      </w:r>
      <w:r>
        <w:rPr>
          <w:rFonts w:eastAsia="仿宋_GB2312"/>
          <w:bCs/>
          <w:color w:val="000000" w:themeColor="text1"/>
          <w:spacing w:val="11"/>
          <w:kern w:val="32"/>
          <w:sz w:val="32"/>
          <w:szCs w:val="32"/>
          <w14:textFill>
            <w14:solidFill>
              <w14:schemeClr w14:val="tx1"/>
            </w14:solidFill>
          </w14:textFill>
        </w:rPr>
        <w:t>是指两个相互独立、经济发展存在落差的行政地区打破原有行政区划限制，通过跨空间的行政管理和经济开发，实现两地资源互补、经济协调发展的一种区域经济合作模式。</w:t>
      </w:r>
    </w:p>
    <w:p>
      <w:pPr>
        <w:spacing w:line="560" w:lineRule="exact"/>
        <w:ind w:firstLine="687" w:firstLineChars="200"/>
        <w:contextualSpacing/>
        <w:rPr>
          <w:rFonts w:eastAsia="仿宋_GB2312"/>
          <w:bCs/>
          <w:color w:val="000000" w:themeColor="text1"/>
          <w:spacing w:val="11"/>
          <w:kern w:val="32"/>
          <w:sz w:val="32"/>
          <w:szCs w:val="32"/>
          <w14:textFill>
            <w14:solidFill>
              <w14:schemeClr w14:val="tx1"/>
            </w14:solidFill>
          </w14:textFill>
        </w:rPr>
      </w:pPr>
      <w:r>
        <w:rPr>
          <w:rFonts w:hint="eastAsia" w:eastAsia="仿宋_GB2312"/>
          <w:b/>
          <w:bCs/>
          <w:color w:val="000000" w:themeColor="text1"/>
          <w:spacing w:val="11"/>
          <w:sz w:val="32"/>
          <w:szCs w:val="32"/>
          <w14:textFill>
            <w14:solidFill>
              <w14:schemeClr w14:val="tx1"/>
            </w14:solidFill>
          </w14:textFill>
        </w:rPr>
        <w:t>20</w:t>
      </w:r>
      <w:r>
        <w:rPr>
          <w:rFonts w:eastAsia="仿宋_GB2312"/>
          <w:b/>
          <w:bCs/>
          <w:color w:val="000000" w:themeColor="text1"/>
          <w:spacing w:val="11"/>
          <w:sz w:val="32"/>
          <w:szCs w:val="32"/>
          <w14:textFill>
            <w14:solidFill>
              <w14:schemeClr w14:val="tx1"/>
            </w14:solidFill>
          </w14:textFill>
        </w:rPr>
        <w:t>.科技企业孵化器</w:t>
      </w:r>
      <w:r>
        <w:rPr>
          <w:rFonts w:eastAsia="仿宋_GB2312"/>
          <w:color w:val="000000" w:themeColor="text1"/>
          <w:spacing w:val="11"/>
          <w:sz w:val="32"/>
          <w:szCs w:val="32"/>
          <w14:textFill>
            <w14:solidFill>
              <w14:schemeClr w14:val="tx1"/>
            </w14:solidFill>
          </w14:textFill>
        </w:rPr>
        <w:t>：以促进科技成果转化、培养高新技术企业和企业家为宗旨的科技创业服务机构</w:t>
      </w:r>
      <w:r>
        <w:rPr>
          <w:rFonts w:hint="eastAsia" w:eastAsia="仿宋_GB2312"/>
          <w:bCs/>
          <w:color w:val="000000" w:themeColor="text1"/>
          <w:spacing w:val="11"/>
          <w:kern w:val="32"/>
          <w:sz w:val="32"/>
          <w:szCs w:val="32"/>
          <w14:textFill>
            <w14:solidFill>
              <w14:schemeClr w14:val="tx1"/>
            </w14:solidFill>
          </w14:textFill>
        </w:rPr>
        <w:t>。</w:t>
      </w:r>
    </w:p>
    <w:p>
      <w:pPr>
        <w:spacing w:line="560" w:lineRule="exact"/>
        <w:ind w:firstLine="687" w:firstLineChars="200"/>
        <w:rPr>
          <w:rFonts w:eastAsia="仿宋_GB2312"/>
          <w:color w:val="000000" w:themeColor="text1"/>
          <w:spacing w:val="11"/>
          <w:kern w:val="32"/>
          <w:sz w:val="32"/>
          <w:szCs w:val="32"/>
          <w14:textFill>
            <w14:solidFill>
              <w14:schemeClr w14:val="tx1"/>
            </w14:solidFill>
          </w14:textFill>
        </w:rPr>
      </w:pPr>
      <w:r>
        <w:rPr>
          <w:rFonts w:hint="eastAsia" w:eastAsia="仿宋_GB2312"/>
          <w:b/>
          <w:color w:val="000000" w:themeColor="text1"/>
          <w:spacing w:val="11"/>
          <w:kern w:val="32"/>
          <w:sz w:val="32"/>
          <w:szCs w:val="32"/>
          <w14:textFill>
            <w14:solidFill>
              <w14:schemeClr w14:val="tx1"/>
            </w14:solidFill>
          </w14:textFill>
        </w:rPr>
        <w:t>21.</w:t>
      </w:r>
      <w:r>
        <w:rPr>
          <w:rFonts w:eastAsia="仿宋_GB2312"/>
          <w:b/>
          <w:color w:val="000000" w:themeColor="text1"/>
          <w:spacing w:val="11"/>
          <w:kern w:val="32"/>
          <w:sz w:val="32"/>
          <w:szCs w:val="32"/>
          <w14:textFill>
            <w14:solidFill>
              <w14:schemeClr w14:val="tx1"/>
            </w14:solidFill>
          </w14:textFill>
        </w:rPr>
        <w:t>5G：</w:t>
      </w:r>
      <w:r>
        <w:rPr>
          <w:rFonts w:eastAsia="仿宋_GB2312"/>
          <w:color w:val="000000" w:themeColor="text1"/>
          <w:spacing w:val="11"/>
          <w:kern w:val="32"/>
          <w:sz w:val="32"/>
          <w:szCs w:val="32"/>
          <w14:textFill>
            <w14:solidFill>
              <w14:schemeClr w14:val="tx1"/>
            </w14:solidFill>
          </w14:textFill>
        </w:rPr>
        <w:t>第五代移动通信技术，即最新一代</w:t>
      </w:r>
      <w:r>
        <w:fldChar w:fldCharType="begin"/>
      </w:r>
      <w:r>
        <w:instrText xml:space="preserve"> HYPERLINK "https://baike.baidu.com/item/èçªç§" </w:instrText>
      </w:r>
      <w:r>
        <w:fldChar w:fldCharType="separate"/>
      </w:r>
      <w:r>
        <w:rPr>
          <w:rFonts w:eastAsia="仿宋_GB2312"/>
          <w:color w:val="000000" w:themeColor="text1"/>
          <w:spacing w:val="11"/>
          <w:kern w:val="32"/>
          <w:sz w:val="32"/>
          <w:szCs w:val="32"/>
          <w14:textFill>
            <w14:solidFill>
              <w14:schemeClr w14:val="tx1"/>
            </w14:solidFill>
          </w14:textFill>
        </w:rPr>
        <w:t>蜂窝移动通信</w:t>
      </w:r>
      <w:r>
        <w:rPr>
          <w:rFonts w:eastAsia="仿宋_GB2312"/>
          <w:color w:val="000000" w:themeColor="text1"/>
          <w:spacing w:val="11"/>
          <w:kern w:val="32"/>
          <w:sz w:val="32"/>
          <w:szCs w:val="32"/>
          <w14:textFill>
            <w14:solidFill>
              <w14:schemeClr w14:val="tx1"/>
            </w14:solidFill>
          </w14:textFill>
        </w:rPr>
        <w:fldChar w:fldCharType="end"/>
      </w:r>
      <w:r>
        <w:rPr>
          <w:rFonts w:eastAsia="仿宋_GB2312"/>
          <w:color w:val="000000" w:themeColor="text1"/>
          <w:spacing w:val="11"/>
          <w:kern w:val="32"/>
          <w:sz w:val="32"/>
          <w:szCs w:val="32"/>
          <w14:textFill>
            <w14:solidFill>
              <w14:schemeClr w14:val="tx1"/>
            </w14:solidFill>
          </w14:textFill>
        </w:rPr>
        <w:t>技术。</w:t>
      </w:r>
    </w:p>
    <w:p>
      <w:pPr>
        <w:spacing w:line="560" w:lineRule="exact"/>
        <w:ind w:firstLine="687" w:firstLineChars="200"/>
        <w:rPr>
          <w:rFonts w:eastAsia="仿宋_GB2312"/>
          <w:color w:val="000000" w:themeColor="text1"/>
          <w:spacing w:val="11"/>
          <w:kern w:val="32"/>
          <w:sz w:val="32"/>
          <w:szCs w:val="32"/>
          <w14:textFill>
            <w14:solidFill>
              <w14:schemeClr w14:val="tx1"/>
            </w14:solidFill>
          </w14:textFill>
        </w:rPr>
      </w:pPr>
      <w:r>
        <w:rPr>
          <w:rFonts w:hint="eastAsia" w:eastAsia="仿宋_GB2312"/>
          <w:b/>
          <w:bCs/>
          <w:color w:val="000000" w:themeColor="text1"/>
          <w:spacing w:val="11"/>
          <w:kern w:val="32"/>
          <w:sz w:val="32"/>
          <w:szCs w:val="32"/>
          <w14:textFill>
            <w14:solidFill>
              <w14:schemeClr w14:val="tx1"/>
            </w14:solidFill>
          </w14:textFill>
        </w:rPr>
        <w:t>22</w:t>
      </w:r>
      <w:r>
        <w:rPr>
          <w:rFonts w:eastAsia="仿宋_GB2312"/>
          <w:b/>
          <w:bCs/>
          <w:color w:val="000000" w:themeColor="text1"/>
          <w:spacing w:val="11"/>
          <w:kern w:val="32"/>
          <w:sz w:val="32"/>
          <w:szCs w:val="32"/>
          <w14:textFill>
            <w14:solidFill>
              <w14:schemeClr w14:val="tx1"/>
            </w14:solidFill>
          </w14:textFill>
        </w:rPr>
        <w:t>.新基建：</w:t>
      </w:r>
      <w:r>
        <w:rPr>
          <w:rFonts w:eastAsia="仿宋_GB2312"/>
          <w:color w:val="000000" w:themeColor="text1"/>
          <w:spacing w:val="11"/>
          <w:kern w:val="32"/>
          <w:sz w:val="32"/>
          <w:szCs w:val="32"/>
          <w14:textFill>
            <w14:solidFill>
              <w14:schemeClr w14:val="tx1"/>
            </w14:solidFill>
          </w14:textFill>
        </w:rPr>
        <w:t>主要包括</w:t>
      </w:r>
      <w:r>
        <w:fldChar w:fldCharType="begin"/>
      </w:r>
      <w:r>
        <w:instrText xml:space="preserve"> HYPERLINK "https://baike.baidu.com/item/5Gåºç" </w:instrText>
      </w:r>
      <w:r>
        <w:fldChar w:fldCharType="separate"/>
      </w:r>
      <w:r>
        <w:rPr>
          <w:rFonts w:eastAsia="仿宋_GB2312"/>
          <w:color w:val="000000" w:themeColor="text1"/>
          <w:spacing w:val="11"/>
          <w:kern w:val="32"/>
          <w:sz w:val="32"/>
          <w:szCs w:val="32"/>
          <w14:textFill>
            <w14:solidFill>
              <w14:schemeClr w14:val="tx1"/>
            </w14:solidFill>
          </w14:textFill>
        </w:rPr>
        <w:t>5G基站</w:t>
      </w:r>
      <w:r>
        <w:rPr>
          <w:rFonts w:eastAsia="仿宋_GB2312"/>
          <w:color w:val="000000" w:themeColor="text1"/>
          <w:spacing w:val="11"/>
          <w:kern w:val="32"/>
          <w:sz w:val="32"/>
          <w:szCs w:val="32"/>
          <w14:textFill>
            <w14:solidFill>
              <w14:schemeClr w14:val="tx1"/>
            </w14:solidFill>
          </w14:textFill>
        </w:rPr>
        <w:fldChar w:fldCharType="end"/>
      </w:r>
      <w:r>
        <w:rPr>
          <w:rFonts w:eastAsia="仿宋_GB2312"/>
          <w:color w:val="000000" w:themeColor="text1"/>
          <w:spacing w:val="11"/>
          <w:kern w:val="32"/>
          <w:sz w:val="32"/>
          <w:szCs w:val="32"/>
          <w14:textFill>
            <w14:solidFill>
              <w14:schemeClr w14:val="tx1"/>
            </w14:solidFill>
          </w14:textFill>
        </w:rPr>
        <w:t>建设、</w:t>
      </w:r>
      <w:r>
        <w:fldChar w:fldCharType="begin"/>
      </w:r>
      <w:r>
        <w:instrText xml:space="preserve"> HYPERLINK "https://baike.baidu.com/item/ç¹é" </w:instrText>
      </w:r>
      <w:r>
        <w:fldChar w:fldCharType="separate"/>
      </w:r>
      <w:r>
        <w:rPr>
          <w:rFonts w:eastAsia="仿宋_GB2312"/>
          <w:color w:val="000000" w:themeColor="text1"/>
          <w:spacing w:val="11"/>
          <w:kern w:val="32"/>
          <w:sz w:val="32"/>
          <w:szCs w:val="32"/>
          <w14:textFill>
            <w14:solidFill>
              <w14:schemeClr w14:val="tx1"/>
            </w14:solidFill>
          </w14:textFill>
        </w:rPr>
        <w:t>特高压</w:t>
      </w:r>
      <w:r>
        <w:rPr>
          <w:rFonts w:eastAsia="仿宋_GB2312"/>
          <w:color w:val="000000" w:themeColor="text1"/>
          <w:spacing w:val="11"/>
          <w:kern w:val="32"/>
          <w:sz w:val="32"/>
          <w:szCs w:val="32"/>
          <w14:textFill>
            <w14:solidFill>
              <w14:schemeClr w14:val="tx1"/>
            </w14:solidFill>
          </w14:textFill>
        </w:rPr>
        <w:fldChar w:fldCharType="end"/>
      </w:r>
      <w:r>
        <w:rPr>
          <w:rFonts w:eastAsia="仿宋_GB2312"/>
          <w:color w:val="000000" w:themeColor="text1"/>
          <w:spacing w:val="11"/>
          <w:kern w:val="32"/>
          <w:sz w:val="32"/>
          <w:szCs w:val="32"/>
          <w14:textFill>
            <w14:solidFill>
              <w14:schemeClr w14:val="tx1"/>
            </w14:solidFill>
          </w14:textFill>
        </w:rPr>
        <w:t>、</w:t>
      </w:r>
      <w:r>
        <w:fldChar w:fldCharType="begin"/>
      </w:r>
      <w:r>
        <w:instrText xml:space="preserve"> HYPERLINK "https://baike.baidu.com/item/åéé" </w:instrText>
      </w:r>
      <w:r>
        <w:fldChar w:fldCharType="separate"/>
      </w:r>
      <w:r>
        <w:rPr>
          <w:rFonts w:eastAsia="仿宋_GB2312"/>
          <w:color w:val="000000" w:themeColor="text1"/>
          <w:spacing w:val="11"/>
          <w:kern w:val="32"/>
          <w:sz w:val="32"/>
          <w:szCs w:val="32"/>
          <w14:textFill>
            <w14:solidFill>
              <w14:schemeClr w14:val="tx1"/>
            </w14:solidFill>
          </w14:textFill>
        </w:rPr>
        <w:t>城际高速铁路</w:t>
      </w:r>
      <w:r>
        <w:rPr>
          <w:rFonts w:eastAsia="仿宋_GB2312"/>
          <w:color w:val="000000" w:themeColor="text1"/>
          <w:spacing w:val="11"/>
          <w:kern w:val="32"/>
          <w:sz w:val="32"/>
          <w:szCs w:val="32"/>
          <w14:textFill>
            <w14:solidFill>
              <w14:schemeClr w14:val="tx1"/>
            </w14:solidFill>
          </w14:textFill>
        </w:rPr>
        <w:fldChar w:fldCharType="end"/>
      </w:r>
      <w:r>
        <w:rPr>
          <w:rFonts w:eastAsia="仿宋_GB2312"/>
          <w:color w:val="000000" w:themeColor="text1"/>
          <w:spacing w:val="11"/>
          <w:kern w:val="32"/>
          <w:sz w:val="32"/>
          <w:szCs w:val="32"/>
          <w14:textFill>
            <w14:solidFill>
              <w14:schemeClr w14:val="tx1"/>
            </w14:solidFill>
          </w14:textFill>
        </w:rPr>
        <w:t>和</w:t>
      </w:r>
      <w:r>
        <w:fldChar w:fldCharType="begin"/>
      </w:r>
      <w:r>
        <w:instrText xml:space="preserve"> HYPERLINK "https://baike.baidu.com/item/åå¸è½¨éäº¤é/3523541" \t "https://baike.baidu.com/item/%E6%96%B0%E5%9E%8B%E5%9F%BA%E7%A1%80%E8%AE%BE%E6%96%BD%E5%BB%BA%E8%AE%BE/_blank" </w:instrText>
      </w:r>
      <w:r>
        <w:fldChar w:fldCharType="separate"/>
      </w:r>
      <w:r>
        <w:rPr>
          <w:rFonts w:eastAsia="仿宋_GB2312"/>
          <w:color w:val="000000" w:themeColor="text1"/>
          <w:spacing w:val="11"/>
          <w:kern w:val="32"/>
          <w:sz w:val="32"/>
          <w:szCs w:val="32"/>
          <w14:textFill>
            <w14:solidFill>
              <w14:schemeClr w14:val="tx1"/>
            </w14:solidFill>
          </w14:textFill>
        </w:rPr>
        <w:t>城市轨道交通</w:t>
      </w:r>
      <w:r>
        <w:rPr>
          <w:rFonts w:eastAsia="仿宋_GB2312"/>
          <w:color w:val="000000" w:themeColor="text1"/>
          <w:spacing w:val="11"/>
          <w:kern w:val="32"/>
          <w:sz w:val="32"/>
          <w:szCs w:val="32"/>
          <w14:textFill>
            <w14:solidFill>
              <w14:schemeClr w14:val="tx1"/>
            </w14:solidFill>
          </w14:textFill>
        </w:rPr>
        <w:fldChar w:fldCharType="end"/>
      </w:r>
      <w:r>
        <w:rPr>
          <w:rFonts w:eastAsia="仿宋_GB2312"/>
          <w:color w:val="000000" w:themeColor="text1"/>
          <w:spacing w:val="11"/>
          <w:kern w:val="32"/>
          <w:sz w:val="32"/>
          <w:szCs w:val="32"/>
          <w14:textFill>
            <w14:solidFill>
              <w14:schemeClr w14:val="tx1"/>
            </w14:solidFill>
          </w14:textFill>
        </w:rPr>
        <w:t>、新能源汽车</w:t>
      </w:r>
      <w:r>
        <w:fldChar w:fldCharType="begin"/>
      </w:r>
      <w:r>
        <w:instrText xml:space="preserve"> HYPERLINK "https://baike.baidu.com/item/åçµæ¡©/10788650" \t "https://baike.baidu.com/item/%E6%96%B0%E5%9E%8B%E5%9F%BA%E7%A1%80%E8%AE%BE%E6%96%BD%E5%BB%BA%E8%AE%BE/_blank" </w:instrText>
      </w:r>
      <w:r>
        <w:fldChar w:fldCharType="separate"/>
      </w:r>
      <w:r>
        <w:rPr>
          <w:rFonts w:eastAsia="仿宋_GB2312"/>
          <w:color w:val="000000" w:themeColor="text1"/>
          <w:spacing w:val="11"/>
          <w:kern w:val="32"/>
          <w:sz w:val="32"/>
          <w:szCs w:val="32"/>
          <w14:textFill>
            <w14:solidFill>
              <w14:schemeClr w14:val="tx1"/>
            </w14:solidFill>
          </w14:textFill>
        </w:rPr>
        <w:t>充电桩</w:t>
      </w:r>
      <w:r>
        <w:rPr>
          <w:rFonts w:eastAsia="仿宋_GB2312"/>
          <w:color w:val="000000" w:themeColor="text1"/>
          <w:spacing w:val="11"/>
          <w:kern w:val="32"/>
          <w:sz w:val="32"/>
          <w:szCs w:val="32"/>
          <w14:textFill>
            <w14:solidFill>
              <w14:schemeClr w14:val="tx1"/>
            </w14:solidFill>
          </w14:textFill>
        </w:rPr>
        <w:fldChar w:fldCharType="end"/>
      </w:r>
      <w:r>
        <w:rPr>
          <w:rFonts w:eastAsia="仿宋_GB2312"/>
          <w:color w:val="000000" w:themeColor="text1"/>
          <w:spacing w:val="11"/>
          <w:kern w:val="32"/>
          <w:sz w:val="32"/>
          <w:szCs w:val="32"/>
          <w14:textFill>
            <w14:solidFill>
              <w14:schemeClr w14:val="tx1"/>
            </w14:solidFill>
          </w14:textFill>
        </w:rPr>
        <w:t>、</w:t>
      </w:r>
      <w:r>
        <w:fldChar w:fldCharType="begin"/>
      </w:r>
      <w:r>
        <w:instrText xml:space="preserve"> HYPERLINK "https://baike.baidu.com/item/å¤§æ°æ®/1356941" \t "https://baike.baidu.com/item/%E6%96%B0%E5%9E%8B%E5%9F%BA%E7%A1%80%E8%AE%BE%E6%96%BD%E5%BB%BA%E8%AE%BE/_blank" </w:instrText>
      </w:r>
      <w:r>
        <w:fldChar w:fldCharType="separate"/>
      </w:r>
      <w:r>
        <w:rPr>
          <w:rFonts w:eastAsia="仿宋_GB2312"/>
          <w:color w:val="000000" w:themeColor="text1"/>
          <w:spacing w:val="11"/>
          <w:kern w:val="32"/>
          <w:sz w:val="32"/>
          <w:szCs w:val="32"/>
          <w14:textFill>
            <w14:solidFill>
              <w14:schemeClr w14:val="tx1"/>
            </w14:solidFill>
          </w14:textFill>
        </w:rPr>
        <w:t>大数据</w:t>
      </w:r>
      <w:r>
        <w:rPr>
          <w:rFonts w:eastAsia="仿宋_GB2312"/>
          <w:color w:val="000000" w:themeColor="text1"/>
          <w:spacing w:val="11"/>
          <w:kern w:val="32"/>
          <w:sz w:val="32"/>
          <w:szCs w:val="32"/>
          <w14:textFill>
            <w14:solidFill>
              <w14:schemeClr w14:val="tx1"/>
            </w14:solidFill>
          </w14:textFill>
        </w:rPr>
        <w:fldChar w:fldCharType="end"/>
      </w:r>
      <w:r>
        <w:rPr>
          <w:rFonts w:eastAsia="仿宋_GB2312"/>
          <w:color w:val="000000" w:themeColor="text1"/>
          <w:spacing w:val="11"/>
          <w:kern w:val="32"/>
          <w:sz w:val="32"/>
          <w:szCs w:val="32"/>
          <w14:textFill>
            <w14:solidFill>
              <w14:schemeClr w14:val="tx1"/>
            </w14:solidFill>
          </w14:textFill>
        </w:rPr>
        <w:t>中心、</w:t>
      </w:r>
      <w:r>
        <w:fldChar w:fldCharType="begin"/>
      </w:r>
      <w:r>
        <w:instrText xml:space="preserve"> HYPERLINK "https://baike.baidu.com/item/äººå·¥æºè½/9180" \t "https://baike.baidu.com/item/%E6%96%B0%E5%9E%8B%E5%9F%BA%E7%A1%80%E8%AE%BE%E6%96%BD%E5%BB%BA%E8%AE%BE/_blank" </w:instrText>
      </w:r>
      <w:r>
        <w:fldChar w:fldCharType="separate"/>
      </w:r>
      <w:r>
        <w:rPr>
          <w:rFonts w:eastAsia="仿宋_GB2312"/>
          <w:color w:val="000000" w:themeColor="text1"/>
          <w:spacing w:val="11"/>
          <w:kern w:val="32"/>
          <w:sz w:val="32"/>
          <w:szCs w:val="32"/>
          <w14:textFill>
            <w14:solidFill>
              <w14:schemeClr w14:val="tx1"/>
            </w14:solidFill>
          </w14:textFill>
        </w:rPr>
        <w:t>人工智能</w:t>
      </w:r>
      <w:r>
        <w:rPr>
          <w:rFonts w:eastAsia="仿宋_GB2312"/>
          <w:color w:val="000000" w:themeColor="text1"/>
          <w:spacing w:val="11"/>
          <w:kern w:val="32"/>
          <w:sz w:val="32"/>
          <w:szCs w:val="32"/>
          <w14:textFill>
            <w14:solidFill>
              <w14:schemeClr w14:val="tx1"/>
            </w14:solidFill>
          </w14:textFill>
        </w:rPr>
        <w:fldChar w:fldCharType="end"/>
      </w:r>
      <w:r>
        <w:rPr>
          <w:rFonts w:eastAsia="仿宋_GB2312"/>
          <w:color w:val="000000" w:themeColor="text1"/>
          <w:spacing w:val="11"/>
          <w:kern w:val="32"/>
          <w:sz w:val="32"/>
          <w:szCs w:val="32"/>
          <w14:textFill>
            <w14:solidFill>
              <w14:schemeClr w14:val="tx1"/>
            </w14:solidFill>
          </w14:textFill>
        </w:rPr>
        <w:t>、</w:t>
      </w:r>
      <w:r>
        <w:fldChar w:fldCharType="begin"/>
      </w:r>
      <w:r>
        <w:instrText xml:space="preserve"> HYPERLINK "https://baike.baidu.com/item/å·¥ä¸äºèç½/8413475" \t "https://baike.baidu.com/item/%E6%96%B0%E5%9E%8B%E5%9F%BA%E7%A1%80%E8%AE%BE%E6%96%BD%E5%BB%BA%E8%AE%BE/_blank" </w:instrText>
      </w:r>
      <w:r>
        <w:fldChar w:fldCharType="separate"/>
      </w:r>
      <w:r>
        <w:rPr>
          <w:rFonts w:eastAsia="仿宋_GB2312"/>
          <w:color w:val="000000" w:themeColor="text1"/>
          <w:spacing w:val="11"/>
          <w:kern w:val="32"/>
          <w:sz w:val="32"/>
          <w:szCs w:val="32"/>
          <w14:textFill>
            <w14:solidFill>
              <w14:schemeClr w14:val="tx1"/>
            </w14:solidFill>
          </w14:textFill>
        </w:rPr>
        <w:t>工业互联网</w:t>
      </w:r>
      <w:r>
        <w:rPr>
          <w:rFonts w:eastAsia="仿宋_GB2312"/>
          <w:color w:val="000000" w:themeColor="text1"/>
          <w:spacing w:val="11"/>
          <w:kern w:val="32"/>
          <w:sz w:val="32"/>
          <w:szCs w:val="32"/>
          <w14:textFill>
            <w14:solidFill>
              <w14:schemeClr w14:val="tx1"/>
            </w14:solidFill>
          </w14:textFill>
        </w:rPr>
        <w:fldChar w:fldCharType="end"/>
      </w:r>
      <w:r>
        <w:rPr>
          <w:rFonts w:eastAsia="仿宋_GB2312"/>
          <w:color w:val="000000" w:themeColor="text1"/>
          <w:spacing w:val="11"/>
          <w:kern w:val="32"/>
          <w:sz w:val="32"/>
          <w:szCs w:val="32"/>
          <w14:textFill>
            <w14:solidFill>
              <w14:schemeClr w14:val="tx1"/>
            </w14:solidFill>
          </w14:textFill>
        </w:rPr>
        <w:t>七大领域，涉及诸多产业链。</w:t>
      </w:r>
    </w:p>
    <w:p>
      <w:pPr>
        <w:spacing w:line="560" w:lineRule="exact"/>
        <w:ind w:firstLine="687" w:firstLineChars="200"/>
        <w:rPr>
          <w:rFonts w:eastAsia="仿宋_GB2312"/>
          <w:color w:val="000000" w:themeColor="text1"/>
          <w:spacing w:val="11"/>
          <w:kern w:val="32"/>
          <w:sz w:val="32"/>
          <w:szCs w:val="32"/>
          <w14:textFill>
            <w14:solidFill>
              <w14:schemeClr w14:val="tx1"/>
            </w14:solidFill>
          </w14:textFill>
        </w:rPr>
      </w:pPr>
      <w:r>
        <w:rPr>
          <w:rFonts w:hint="eastAsia" w:eastAsia="仿宋_GB2312"/>
          <w:b/>
          <w:bCs/>
          <w:color w:val="000000" w:themeColor="text1"/>
          <w:spacing w:val="11"/>
          <w:kern w:val="32"/>
          <w:sz w:val="32"/>
          <w:szCs w:val="32"/>
          <w14:textFill>
            <w14:solidFill>
              <w14:schemeClr w14:val="tx1"/>
            </w14:solidFill>
          </w14:textFill>
        </w:rPr>
        <w:t>23.</w:t>
      </w:r>
      <w:r>
        <w:rPr>
          <w:rFonts w:eastAsia="仿宋_GB2312"/>
          <w:b/>
          <w:bCs/>
          <w:color w:val="000000" w:themeColor="text1"/>
          <w:spacing w:val="11"/>
          <w:kern w:val="32"/>
          <w:sz w:val="32"/>
          <w:szCs w:val="32"/>
          <w14:textFill>
            <w14:solidFill>
              <w14:schemeClr w14:val="tx1"/>
            </w14:solidFill>
          </w14:textFill>
        </w:rPr>
        <w:t>两新一重：</w:t>
      </w:r>
      <w:r>
        <w:fldChar w:fldCharType="begin"/>
      </w:r>
      <w:r>
        <w:instrText xml:space="preserve"> HYPERLINK "https://baike.baidu.com/item/æ°ååºç¡è®¾æ½å" </w:instrText>
      </w:r>
      <w:r>
        <w:fldChar w:fldCharType="separate"/>
      </w:r>
      <w:r>
        <w:rPr>
          <w:rFonts w:eastAsia="仿宋_GB2312"/>
          <w:color w:val="000000" w:themeColor="text1"/>
          <w:spacing w:val="11"/>
          <w:kern w:val="32"/>
          <w:sz w:val="32"/>
          <w:szCs w:val="32"/>
          <w14:textFill>
            <w14:solidFill>
              <w14:schemeClr w14:val="tx1"/>
            </w14:solidFill>
          </w14:textFill>
        </w:rPr>
        <w:t>新型基础设施建设</w:t>
      </w:r>
      <w:r>
        <w:rPr>
          <w:rFonts w:eastAsia="仿宋_GB2312"/>
          <w:color w:val="000000" w:themeColor="text1"/>
          <w:spacing w:val="11"/>
          <w:kern w:val="32"/>
          <w:sz w:val="32"/>
          <w:szCs w:val="32"/>
          <w14:textFill>
            <w14:solidFill>
              <w14:schemeClr w14:val="tx1"/>
            </w14:solidFill>
          </w14:textFill>
        </w:rPr>
        <w:fldChar w:fldCharType="end"/>
      </w:r>
      <w:r>
        <w:rPr>
          <w:rFonts w:eastAsia="仿宋_GB2312"/>
          <w:color w:val="000000" w:themeColor="text1"/>
          <w:spacing w:val="11"/>
          <w:kern w:val="32"/>
          <w:sz w:val="32"/>
          <w:szCs w:val="32"/>
          <w14:textFill>
            <w14:solidFill>
              <w14:schemeClr w14:val="tx1"/>
            </w14:solidFill>
          </w14:textFill>
        </w:rPr>
        <w:t>，</w:t>
      </w:r>
      <w:r>
        <w:fldChar w:fldCharType="begin"/>
      </w:r>
      <w:r>
        <w:instrText xml:space="preserve"> HYPERLINK "https://baike.baidu.com/item/æ°ååéåå" </w:instrText>
      </w:r>
      <w:r>
        <w:fldChar w:fldCharType="separate"/>
      </w:r>
      <w:r>
        <w:rPr>
          <w:rFonts w:eastAsia="仿宋_GB2312"/>
          <w:color w:val="000000" w:themeColor="text1"/>
          <w:spacing w:val="11"/>
          <w:kern w:val="32"/>
          <w:sz w:val="32"/>
          <w:szCs w:val="32"/>
          <w14:textFill>
            <w14:solidFill>
              <w14:schemeClr w14:val="tx1"/>
            </w14:solidFill>
          </w14:textFill>
        </w:rPr>
        <w:t>新型城镇化建设</w:t>
      </w:r>
      <w:r>
        <w:rPr>
          <w:rFonts w:eastAsia="仿宋_GB2312"/>
          <w:color w:val="000000" w:themeColor="text1"/>
          <w:spacing w:val="11"/>
          <w:kern w:val="32"/>
          <w:sz w:val="32"/>
          <w:szCs w:val="32"/>
          <w14:textFill>
            <w14:solidFill>
              <w14:schemeClr w14:val="tx1"/>
            </w14:solidFill>
          </w14:textFill>
        </w:rPr>
        <w:fldChar w:fldCharType="end"/>
      </w:r>
      <w:r>
        <w:rPr>
          <w:rFonts w:eastAsia="仿宋_GB2312"/>
          <w:color w:val="000000" w:themeColor="text1"/>
          <w:spacing w:val="11"/>
          <w:kern w:val="32"/>
          <w:sz w:val="32"/>
          <w:szCs w:val="32"/>
          <w14:textFill>
            <w14:solidFill>
              <w14:schemeClr w14:val="tx1"/>
            </w14:solidFill>
          </w14:textFill>
        </w:rPr>
        <w:t>，</w:t>
      </w:r>
      <w:r>
        <w:fldChar w:fldCharType="begin"/>
      </w:r>
      <w:r>
        <w:instrText xml:space="preserve"> HYPERLINK "https://baike.baidu.com/item/äº¤éãæ°´å©ç­éå¤§å·¥ç¨å" </w:instrText>
      </w:r>
      <w:r>
        <w:fldChar w:fldCharType="separate"/>
      </w:r>
      <w:r>
        <w:rPr>
          <w:rFonts w:eastAsia="仿宋_GB2312"/>
          <w:color w:val="000000" w:themeColor="text1"/>
          <w:spacing w:val="11"/>
          <w:kern w:val="32"/>
          <w:sz w:val="32"/>
          <w:szCs w:val="32"/>
          <w14:textFill>
            <w14:solidFill>
              <w14:schemeClr w14:val="tx1"/>
            </w14:solidFill>
          </w14:textFill>
        </w:rPr>
        <w:t>交通、水利等重大工程建设</w:t>
      </w:r>
      <w:r>
        <w:rPr>
          <w:rFonts w:eastAsia="仿宋_GB2312"/>
          <w:color w:val="000000" w:themeColor="text1"/>
          <w:spacing w:val="11"/>
          <w:kern w:val="32"/>
          <w:sz w:val="32"/>
          <w:szCs w:val="32"/>
          <w14:textFill>
            <w14:solidFill>
              <w14:schemeClr w14:val="tx1"/>
            </w14:solidFill>
          </w14:textFill>
        </w:rPr>
        <w:fldChar w:fldCharType="end"/>
      </w:r>
      <w:r>
        <w:rPr>
          <w:rFonts w:eastAsia="仿宋_GB2312"/>
          <w:color w:val="000000" w:themeColor="text1"/>
          <w:spacing w:val="11"/>
          <w:kern w:val="32"/>
          <w:sz w:val="32"/>
          <w:szCs w:val="32"/>
          <w14:textFill>
            <w14:solidFill>
              <w14:schemeClr w14:val="tx1"/>
            </w14:solidFill>
          </w14:textFill>
        </w:rPr>
        <w:t>。</w:t>
      </w:r>
    </w:p>
    <w:p>
      <w:pPr>
        <w:spacing w:line="560" w:lineRule="exact"/>
        <w:ind w:firstLine="687" w:firstLineChars="200"/>
        <w:contextualSpacing/>
        <w:rPr>
          <w:rFonts w:eastAsia="仿宋_GB2312"/>
          <w:bCs/>
          <w:color w:val="000000" w:themeColor="text1"/>
          <w:spacing w:val="11"/>
          <w:kern w:val="32"/>
          <w:sz w:val="32"/>
          <w:szCs w:val="32"/>
          <w14:textFill>
            <w14:solidFill>
              <w14:schemeClr w14:val="tx1"/>
            </w14:solidFill>
          </w14:textFill>
        </w:rPr>
      </w:pPr>
      <w:r>
        <w:rPr>
          <w:rFonts w:hint="eastAsia" w:eastAsia="仿宋_GB2312"/>
          <w:b/>
          <w:color w:val="000000" w:themeColor="text1"/>
          <w:spacing w:val="11"/>
          <w:kern w:val="32"/>
          <w:sz w:val="32"/>
          <w:szCs w:val="32"/>
          <w14:textFill>
            <w14:solidFill>
              <w14:schemeClr w14:val="tx1"/>
            </w14:solidFill>
          </w14:textFill>
        </w:rPr>
        <w:t>24.</w:t>
      </w:r>
      <w:r>
        <w:rPr>
          <w:rFonts w:eastAsia="仿宋_GB2312"/>
          <w:b/>
          <w:color w:val="000000" w:themeColor="text1"/>
          <w:spacing w:val="11"/>
          <w:kern w:val="32"/>
          <w:sz w:val="32"/>
          <w:szCs w:val="32"/>
          <w14:textFill>
            <w14:solidFill>
              <w14:schemeClr w14:val="tx1"/>
            </w14:solidFill>
          </w14:textFill>
        </w:rPr>
        <w:t>“四议两公开”</w:t>
      </w:r>
      <w:r>
        <w:rPr>
          <w:rFonts w:hint="eastAsia" w:eastAsia="仿宋_GB2312"/>
          <w:b/>
          <w:bCs/>
          <w:color w:val="000000" w:themeColor="text1"/>
          <w:sz w:val="32"/>
          <w:szCs w:val="32"/>
          <w14:textFill>
            <w14:solidFill>
              <w14:schemeClr w14:val="tx1"/>
            </w14:solidFill>
          </w14:textFill>
        </w:rPr>
        <w:t>：</w:t>
      </w:r>
      <w:r>
        <w:rPr>
          <w:rFonts w:hint="eastAsia" w:eastAsia="仿宋_GB2312"/>
          <w:bCs/>
          <w:color w:val="000000" w:themeColor="text1"/>
          <w:spacing w:val="11"/>
          <w:kern w:val="32"/>
          <w:sz w:val="32"/>
          <w:szCs w:val="32"/>
          <w14:textFill>
            <w14:solidFill>
              <w14:schemeClr w14:val="tx1"/>
            </w14:solidFill>
          </w14:textFill>
        </w:rPr>
        <w:t>“四议”是指村党支部会提议、村“两委”会商议、党员大会审议、村民代表会议或村民会议决议；“两公开”是指决议公开、实施结果公开。</w:t>
      </w:r>
    </w:p>
    <w:p>
      <w:pPr>
        <w:spacing w:line="560" w:lineRule="exact"/>
        <w:ind w:firstLine="687" w:firstLineChars="200"/>
        <w:contextualSpacing/>
        <w:rPr>
          <w:rFonts w:eastAsia="仿宋_GB2312"/>
          <w:bCs/>
          <w:color w:val="000000" w:themeColor="text1"/>
          <w:spacing w:val="11"/>
          <w:kern w:val="32"/>
          <w:sz w:val="32"/>
          <w:szCs w:val="32"/>
          <w14:textFill>
            <w14:solidFill>
              <w14:schemeClr w14:val="tx1"/>
            </w14:solidFill>
          </w14:textFill>
        </w:rPr>
      </w:pPr>
      <w:r>
        <w:rPr>
          <w:rFonts w:hint="eastAsia" w:eastAsia="仿宋_GB2312"/>
          <w:b/>
          <w:color w:val="000000" w:themeColor="text1"/>
          <w:spacing w:val="11"/>
          <w:kern w:val="32"/>
          <w:sz w:val="32"/>
          <w:szCs w:val="32"/>
          <w14:textFill>
            <w14:solidFill>
              <w14:schemeClr w14:val="tx1"/>
            </w14:solidFill>
          </w14:textFill>
        </w:rPr>
        <w:t>25.“一城多点、两轴四区”：</w:t>
      </w:r>
      <w:r>
        <w:rPr>
          <w:rFonts w:hint="eastAsia" w:eastAsia="仿宋_GB2312"/>
          <w:bCs/>
          <w:color w:val="000000" w:themeColor="text1"/>
          <w:spacing w:val="11"/>
          <w:kern w:val="32"/>
          <w:sz w:val="32"/>
          <w:szCs w:val="32"/>
          <w14:textFill>
            <w14:solidFill>
              <w14:schemeClr w14:val="tx1"/>
            </w14:solidFill>
          </w14:textFill>
        </w:rPr>
        <w:t>一城，即县城，是全县城镇与产业发展的核心。多点，指太德乡、三多乡、曲峨镇、太古镇。两轴，即由洪大高速、520国道、209国道、248省道组成的以县城为中心的“十”形城镇产业发展轴。四区，北山林业生态保育区、水源涵养与生物多样性保护区、河川综合经济区、黄河文化传承区。</w:t>
      </w:r>
    </w:p>
    <w:p>
      <w:pPr>
        <w:spacing w:line="560" w:lineRule="exact"/>
        <w:ind w:firstLine="687" w:firstLineChars="200"/>
        <w:contextualSpacing/>
        <w:rPr>
          <w:rFonts w:eastAsia="仿宋_GB2312"/>
          <w:bCs/>
          <w:color w:val="000000" w:themeColor="text1"/>
          <w:spacing w:val="11"/>
          <w:kern w:val="32"/>
          <w:sz w:val="32"/>
          <w:szCs w:val="32"/>
          <w14:textFill>
            <w14:solidFill>
              <w14:schemeClr w14:val="tx1"/>
            </w14:solidFill>
          </w14:textFill>
        </w:rPr>
      </w:pPr>
      <w:r>
        <w:rPr>
          <w:rFonts w:hint="eastAsia" w:eastAsia="仿宋_GB2312"/>
          <w:b/>
          <w:color w:val="000000" w:themeColor="text1"/>
          <w:spacing w:val="11"/>
          <w:kern w:val="32"/>
          <w:sz w:val="32"/>
          <w:szCs w:val="32"/>
          <w14:textFill>
            <w14:solidFill>
              <w14:schemeClr w14:val="tx1"/>
            </w14:solidFill>
          </w14:textFill>
        </w:rPr>
        <w:t>26.“四自一包”责任制和城市综合管理“五长制”：</w:t>
      </w:r>
      <w:r>
        <w:rPr>
          <w:rFonts w:hint="eastAsia" w:eastAsia="仿宋_GB2312"/>
          <w:bCs/>
          <w:color w:val="000000" w:themeColor="text1"/>
          <w:spacing w:val="11"/>
          <w:kern w:val="32"/>
          <w:sz w:val="32"/>
          <w:szCs w:val="32"/>
          <w14:textFill>
            <w14:solidFill>
              <w14:schemeClr w14:val="tx1"/>
            </w14:solidFill>
          </w14:textFill>
        </w:rPr>
        <w:t>“四自一包”，是指，自扫门前地、自保门前洁、自护门前公共设施、自管门前公共秩序；一包是指，实行责任承包制。“五长制”，是指街长、路长、巷长、楼长、店长“五长制”。</w:t>
      </w:r>
    </w:p>
    <w:p>
      <w:pPr>
        <w:spacing w:line="560" w:lineRule="exact"/>
        <w:ind w:firstLine="687" w:firstLineChars="200"/>
        <w:contextualSpacing/>
        <w:rPr>
          <w:rFonts w:eastAsia="仿宋_GB2312"/>
          <w:color w:val="000000" w:themeColor="text1"/>
          <w:spacing w:val="11"/>
          <w:kern w:val="32"/>
          <w:sz w:val="32"/>
          <w:szCs w:val="32"/>
          <w14:textFill>
            <w14:solidFill>
              <w14:schemeClr w14:val="tx1"/>
            </w14:solidFill>
          </w14:textFill>
        </w:rPr>
      </w:pPr>
      <w:r>
        <w:rPr>
          <w:rFonts w:hint="eastAsia" w:eastAsia="仿宋_GB2312"/>
          <w:b/>
          <w:color w:val="000000" w:themeColor="text1"/>
          <w:spacing w:val="11"/>
          <w:kern w:val="32"/>
          <w:sz w:val="32"/>
          <w:szCs w:val="32"/>
          <w14:textFill>
            <w14:solidFill>
              <w14:schemeClr w14:val="tx1"/>
            </w14:solidFill>
          </w14:textFill>
        </w:rPr>
        <w:t>27.</w:t>
      </w:r>
      <w:r>
        <w:rPr>
          <w:rFonts w:eastAsia="仿宋_GB2312"/>
          <w:b/>
          <w:bCs/>
          <w:color w:val="000000" w:themeColor="text1"/>
          <w:spacing w:val="11"/>
          <w:kern w:val="32"/>
          <w:sz w:val="32"/>
          <w:szCs w:val="32"/>
          <w14:textFill>
            <w14:solidFill>
              <w14:schemeClr w14:val="tx1"/>
            </w14:solidFill>
          </w14:textFill>
        </w:rPr>
        <w:t>双随机、一公开：</w:t>
      </w:r>
      <w:r>
        <w:rPr>
          <w:rFonts w:eastAsia="仿宋_GB2312"/>
          <w:color w:val="000000" w:themeColor="text1"/>
          <w:spacing w:val="11"/>
          <w:kern w:val="32"/>
          <w:sz w:val="32"/>
          <w:szCs w:val="32"/>
          <w14:textFill>
            <w14:solidFill>
              <w14:schemeClr w14:val="tx1"/>
            </w14:solidFill>
          </w14:textFill>
        </w:rPr>
        <w:t>在监管过程中随机抽取检查对象，</w:t>
      </w:r>
      <w:r>
        <w:rPr>
          <w:rFonts w:eastAsia="仿宋_GB2312"/>
          <w:color w:val="000000" w:themeColor="text1"/>
          <w:spacing w:val="-6"/>
          <w:kern w:val="32"/>
          <w:sz w:val="32"/>
          <w:szCs w:val="32"/>
          <w14:textFill>
            <w14:solidFill>
              <w14:schemeClr w14:val="tx1"/>
            </w14:solidFill>
          </w14:textFill>
        </w:rPr>
        <w:t>随机选派执法检查人员，抽查情况及查处结果及时向社会公开。</w:t>
      </w:r>
    </w:p>
    <w:p>
      <w:pPr>
        <w:spacing w:line="560" w:lineRule="exact"/>
        <w:ind w:firstLine="687" w:firstLineChars="200"/>
        <w:contextualSpacing/>
        <w:rPr>
          <w:rFonts w:eastAsia="仿宋_GB2312"/>
          <w:bCs/>
          <w:color w:val="000000" w:themeColor="text1"/>
          <w:spacing w:val="11"/>
          <w:sz w:val="32"/>
          <w:szCs w:val="32"/>
          <w14:textFill>
            <w14:solidFill>
              <w14:schemeClr w14:val="tx1"/>
            </w14:solidFill>
          </w14:textFill>
        </w:rPr>
      </w:pPr>
      <w:r>
        <w:rPr>
          <w:rFonts w:hint="eastAsia" w:eastAsia="仿宋_GB2312"/>
          <w:b/>
          <w:color w:val="000000" w:themeColor="text1"/>
          <w:spacing w:val="11"/>
          <w:sz w:val="32"/>
          <w:szCs w:val="32"/>
          <w14:textFill>
            <w14:solidFill>
              <w14:schemeClr w14:val="tx1"/>
            </w14:solidFill>
          </w14:textFill>
        </w:rPr>
        <w:t>28.“13710”工作制度</w:t>
      </w:r>
      <w:r>
        <w:rPr>
          <w:rFonts w:hint="eastAsia" w:eastAsia="仿宋_GB2312"/>
          <w:b/>
          <w:color w:val="000000" w:themeColor="text1"/>
          <w:spacing w:val="11"/>
          <w:kern w:val="32"/>
          <w:sz w:val="32"/>
          <w:szCs w:val="32"/>
          <w14:textFill>
            <w14:solidFill>
              <w14:schemeClr w14:val="tx1"/>
            </w14:solidFill>
          </w14:textFill>
        </w:rPr>
        <w:t>：</w:t>
      </w:r>
      <w:r>
        <w:rPr>
          <w:rFonts w:hint="eastAsia" w:eastAsia="仿宋_GB2312"/>
          <w:bCs/>
          <w:color w:val="000000" w:themeColor="text1"/>
          <w:spacing w:val="11"/>
          <w:sz w:val="32"/>
          <w:szCs w:val="32"/>
          <w14:textFill>
            <w14:solidFill>
              <w14:schemeClr w14:val="tx1"/>
            </w14:solidFill>
          </w14:textFill>
        </w:rPr>
        <w:t>“1”即当天要研究部署；“3”即3天内要向省政府反馈办理情况；“7”即一般性问题原则上7天内要落实解决；“1”即重大问题包括一些复杂问题要在1个月内落实解决，确实解决不了的，要拿出解决的时间节点和方案；“0”即所有事项都要跟踪到底、销号清零，事事有着落，件件有结果。</w:t>
      </w:r>
    </w:p>
    <w:p>
      <w:pPr>
        <w:spacing w:line="560" w:lineRule="exact"/>
        <w:ind w:firstLine="687" w:firstLineChars="200"/>
        <w:contextualSpacing/>
        <w:rPr>
          <w:rFonts w:eastAsia="仿宋_GB2312"/>
          <w:bCs/>
          <w:color w:val="000000" w:themeColor="text1"/>
          <w:spacing w:val="11"/>
          <w:kern w:val="32"/>
          <w:sz w:val="32"/>
          <w:szCs w:val="32"/>
          <w14:textFill>
            <w14:solidFill>
              <w14:schemeClr w14:val="tx1"/>
            </w14:solidFill>
          </w14:textFill>
        </w:rPr>
      </w:pPr>
      <w:r>
        <w:rPr>
          <w:rFonts w:hint="eastAsia" w:eastAsia="仿宋_GB2312"/>
          <w:b/>
          <w:color w:val="000000" w:themeColor="text1"/>
          <w:spacing w:val="11"/>
          <w:sz w:val="32"/>
          <w:szCs w:val="32"/>
          <w14:textFill>
            <w14:solidFill>
              <w14:schemeClr w14:val="tx1"/>
            </w14:solidFill>
          </w14:textFill>
        </w:rPr>
        <w:t>29.“七种能力”：</w:t>
      </w:r>
      <w:r>
        <w:rPr>
          <w:rFonts w:hint="eastAsia" w:eastAsia="仿宋_GB2312"/>
          <w:bCs/>
          <w:color w:val="000000" w:themeColor="text1"/>
          <w:spacing w:val="11"/>
          <w:kern w:val="32"/>
          <w:sz w:val="32"/>
          <w:szCs w:val="32"/>
          <w14:textFill>
            <w14:solidFill>
              <w14:schemeClr w14:val="tx1"/>
            </w14:solidFill>
          </w14:textFill>
        </w:rPr>
        <w:t>政治能力、调查研究能力、科学决策能力、改革攻坚能力、应急处突能力、群众工作能力、抓落实能力。</w:t>
      </w:r>
    </w:p>
    <w:p>
      <w:pPr>
        <w:spacing w:line="560" w:lineRule="exact"/>
        <w:ind w:firstLine="687" w:firstLineChars="200"/>
        <w:contextualSpacing/>
        <w:rPr>
          <w:rStyle w:val="44"/>
          <w:rFonts w:hint="default" w:ascii="Times New Roman" w:eastAsia="宋体"/>
          <w:color w:val="000000" w:themeColor="text1"/>
          <w:sz w:val="21"/>
          <w:szCs w:val="22"/>
          <w14:textFill>
            <w14:solidFill>
              <w14:schemeClr w14:val="tx1"/>
            </w14:solidFill>
          </w14:textFill>
        </w:rPr>
      </w:pPr>
      <w:r>
        <w:rPr>
          <w:rFonts w:hint="eastAsia" w:eastAsia="仿宋_GB2312"/>
          <w:b/>
          <w:color w:val="000000" w:themeColor="text1"/>
          <w:spacing w:val="11"/>
          <w:sz w:val="32"/>
          <w:szCs w:val="32"/>
          <w14:textFill>
            <w14:solidFill>
              <w14:schemeClr w14:val="tx1"/>
            </w14:solidFill>
          </w14:textFill>
        </w:rPr>
        <w:t>30.“四个革命、一个合作”</w:t>
      </w:r>
      <w:r>
        <w:rPr>
          <w:rFonts w:hint="eastAsia" w:eastAsia="仿宋_GB2312"/>
          <w:b/>
          <w:color w:val="000000" w:themeColor="text1"/>
          <w:spacing w:val="11"/>
          <w:kern w:val="32"/>
          <w:sz w:val="32"/>
          <w:szCs w:val="32"/>
          <w14:textFill>
            <w14:solidFill>
              <w14:schemeClr w14:val="tx1"/>
            </w14:solidFill>
          </w14:textFill>
        </w:rPr>
        <w:t>：</w:t>
      </w:r>
      <w:r>
        <w:rPr>
          <w:rFonts w:hint="eastAsia" w:eastAsia="仿宋_GB2312"/>
          <w:bCs/>
          <w:color w:val="000000" w:themeColor="text1"/>
          <w:spacing w:val="11"/>
          <w:kern w:val="32"/>
          <w:sz w:val="32"/>
          <w:szCs w:val="32"/>
          <w14:textFill>
            <w14:solidFill>
              <w14:schemeClr w14:val="tx1"/>
            </w14:solidFill>
          </w14:textFill>
        </w:rPr>
        <w:t>“四个革命”，是指，推动能源消费革命，抑制不合理能源消费；推动能源供给革命，建立多元供给体系；推动能源技术革命，带动产业升级；推动能源体制革命，打通能源发展快车道。“一个合作”是指，全方位加强国际合作，实现开放条件下能源安全。</w:t>
      </w:r>
    </w:p>
    <w:sectPr>
      <w:footerReference r:id="rId4" w:type="default"/>
      <w:pgSz w:w="11906" w:h="16838"/>
      <w:pgMar w:top="1417" w:right="1417" w:bottom="1417" w:left="141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7B554E0-994B-4962-A09D-E2C339AC3C3B}"/>
  </w:font>
  <w:font w:name="Arial">
    <w:panose1 w:val="020B0604020202020204"/>
    <w:charset w:val="01"/>
    <w:family w:val="swiss"/>
    <w:pitch w:val="default"/>
    <w:sig w:usb0="E0002EFF" w:usb1="C000785B" w:usb2="00000009" w:usb3="00000000" w:csb0="400001FF" w:csb1="FFFF0000"/>
    <w:embedRegular r:id="rId2" w:fontKey="{7E4E10F7-024F-4519-82FF-77A3C369DC7F}"/>
  </w:font>
  <w:font w:name="黑体">
    <w:panose1 w:val="02010609060101010101"/>
    <w:charset w:val="86"/>
    <w:family w:val="auto"/>
    <w:pitch w:val="default"/>
    <w:sig w:usb0="800002BF" w:usb1="38CF7CFA" w:usb2="00000016" w:usb3="00000000" w:csb0="00040001" w:csb1="00000000"/>
    <w:embedRegular r:id="rId3" w:fontKey="{6F8DB4B4-3E24-4C84-A5CC-C96F01C96DE6}"/>
  </w:font>
  <w:font w:name="Courier New">
    <w:panose1 w:val="02070309020205020404"/>
    <w:charset w:val="01"/>
    <w:family w:val="modern"/>
    <w:pitch w:val="default"/>
    <w:sig w:usb0="E0002EFF" w:usb1="C0007843" w:usb2="00000009" w:usb3="00000000" w:csb0="400001FF" w:csb1="FFFF0000"/>
    <w:embedRegular r:id="rId4" w:fontKey="{F5C287D6-4AED-4774-B104-DAC8CB0A9487}"/>
  </w:font>
  <w:font w:name="Symbol">
    <w:panose1 w:val="05050102010706020507"/>
    <w:charset w:val="02"/>
    <w:family w:val="roman"/>
    <w:pitch w:val="default"/>
    <w:sig w:usb0="00000000" w:usb1="00000000" w:usb2="00000000" w:usb3="00000000" w:csb0="80000000" w:csb1="00000000"/>
    <w:embedRegular r:id="rId5" w:fontKey="{8F513ABE-23CC-48D6-9A18-F083658C7D6A}"/>
  </w:font>
  <w:font w:name="Calibri">
    <w:panose1 w:val="020F0502020204030204"/>
    <w:charset w:val="00"/>
    <w:family w:val="swiss"/>
    <w:pitch w:val="default"/>
    <w:sig w:usb0="E4002EFF" w:usb1="C000247B" w:usb2="00000009" w:usb3="00000000" w:csb0="200001FF" w:csb1="00000000"/>
    <w:embedRegular r:id="rId6" w:fontKey="{A9D5AF40-8573-4F5C-8F4B-04CDD57AD567}"/>
  </w:font>
  <w:font w:name="仿宋_GB2312">
    <w:panose1 w:val="02010609030101010101"/>
    <w:charset w:val="86"/>
    <w:family w:val="auto"/>
    <w:pitch w:val="default"/>
    <w:sig w:usb0="00000001" w:usb1="080E0000" w:usb2="00000000" w:usb3="00000000" w:csb0="00040000" w:csb1="00000000"/>
    <w:embedRegular r:id="rId7" w:fontKey="{D21ED0B4-31EF-4912-9029-B32740FC1DD9}"/>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embedRegular r:id="rId8" w:fontKey="{34E10567-4E01-480A-B6EF-65642FA327AF}"/>
  </w:font>
  <w:font w:name="方正小标宋_GBK">
    <w:altName w:val="微软雅黑"/>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9" w:fontKey="{B4A03D8D-7870-49BC-A1DA-86AB73427449}"/>
  </w:font>
  <w:font w:name="微软雅黑">
    <w:panose1 w:val="020B0503020204020204"/>
    <w:charset w:val="86"/>
    <w:family w:val="swiss"/>
    <w:pitch w:val="default"/>
    <w:sig w:usb0="80000287" w:usb1="2ACF3C50" w:usb2="00000016" w:usb3="00000000" w:csb0="0004001F" w:csb1="00000000"/>
    <w:embedRegular r:id="rId10" w:fontKey="{2EAE2D23-DB7F-4449-BDE4-E692E5FF328D}"/>
  </w:font>
  <w:font w:name="楷体_GB2312">
    <w:panose1 w:val="02010609030101010101"/>
    <w:charset w:val="86"/>
    <w:family w:val="auto"/>
    <w:pitch w:val="default"/>
    <w:sig w:usb0="00000001" w:usb1="080E0000" w:usb2="00000000" w:usb3="00000000" w:csb0="00040000" w:csb1="00000000"/>
    <w:embedRegular r:id="rId11" w:fontKey="{A369EC30-DF4D-439A-99AA-78A445ACB553}"/>
  </w:font>
  <w:font w:name="楷体">
    <w:panose1 w:val="02010609060101010101"/>
    <w:charset w:val="86"/>
    <w:family w:val="modern"/>
    <w:pitch w:val="default"/>
    <w:sig w:usb0="800002BF" w:usb1="38CF7CFA" w:usb2="00000016" w:usb3="00000000" w:csb0="00040001" w:csb1="00000000"/>
    <w:embedRegular r:id="rId12" w:fontKey="{A70C8AC1-365C-4CCC-9C8E-2E9CD8CA70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6674669"/>
    </w:sdtPr>
    <w:sdtContent>
      <w:p>
        <w:pPr>
          <w:pStyle w:val="15"/>
          <w:ind w:left="420"/>
          <w:jc w:val="center"/>
        </w:pPr>
        <w:r>
          <w:fldChar w:fldCharType="begin"/>
        </w:r>
        <w:r>
          <w:instrText xml:space="preserve">PAGE   \* MERGEFORMAT</w:instrText>
        </w:r>
        <w:r>
          <w:fldChar w:fldCharType="separate"/>
        </w:r>
        <w:r>
          <w:rPr>
            <w:lang w:val="zh-CN"/>
          </w:rPr>
          <w:t>III</w:t>
        </w:r>
        <w:r>
          <w:fldChar w:fldCharType="end"/>
        </w:r>
      </w:p>
    </w:sdtContent>
  </w:sdt>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25152659"/>
    </w:sdtPr>
    <w:sdtContent>
      <w:p>
        <w:pPr>
          <w:pStyle w:val="15"/>
          <w:jc w:val="center"/>
        </w:pPr>
        <w:r>
          <w:fldChar w:fldCharType="begin"/>
        </w:r>
        <w:r>
          <w:instrText xml:space="preserve">PAGE   \* MERGEFORMAT</w:instrText>
        </w:r>
        <w:r>
          <w:fldChar w:fldCharType="separate"/>
        </w:r>
        <w:r>
          <w:rPr>
            <w:lang w:val="zh-CN"/>
          </w:rPr>
          <w:t>21</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kOTIxNjFhZjE3MmExMGY5MzJmYTRmNTczZGEwNjgifQ=="/>
  </w:docVars>
  <w:rsids>
    <w:rsidRoot w:val="00172A27"/>
    <w:rsid w:val="00012F00"/>
    <w:rsid w:val="00017FD0"/>
    <w:rsid w:val="0002200B"/>
    <w:rsid w:val="000228C7"/>
    <w:rsid w:val="00046725"/>
    <w:rsid w:val="00067823"/>
    <w:rsid w:val="00086939"/>
    <w:rsid w:val="00086EDD"/>
    <w:rsid w:val="00092467"/>
    <w:rsid w:val="00153312"/>
    <w:rsid w:val="00163F8B"/>
    <w:rsid w:val="00172A27"/>
    <w:rsid w:val="00175E50"/>
    <w:rsid w:val="001D5EE5"/>
    <w:rsid w:val="00207375"/>
    <w:rsid w:val="00231D28"/>
    <w:rsid w:val="002366B1"/>
    <w:rsid w:val="0024769A"/>
    <w:rsid w:val="002608C2"/>
    <w:rsid w:val="00267B92"/>
    <w:rsid w:val="00281729"/>
    <w:rsid w:val="002822E8"/>
    <w:rsid w:val="00296881"/>
    <w:rsid w:val="002C5EC5"/>
    <w:rsid w:val="00334ADE"/>
    <w:rsid w:val="003C71CD"/>
    <w:rsid w:val="0040443F"/>
    <w:rsid w:val="0041547E"/>
    <w:rsid w:val="00423EE3"/>
    <w:rsid w:val="004738D7"/>
    <w:rsid w:val="00514280"/>
    <w:rsid w:val="00544BF3"/>
    <w:rsid w:val="00556C62"/>
    <w:rsid w:val="005761E8"/>
    <w:rsid w:val="005850FF"/>
    <w:rsid w:val="005C3A5F"/>
    <w:rsid w:val="005C4538"/>
    <w:rsid w:val="005C53D1"/>
    <w:rsid w:val="005D21B0"/>
    <w:rsid w:val="005F2FF3"/>
    <w:rsid w:val="00632DFF"/>
    <w:rsid w:val="00641F2A"/>
    <w:rsid w:val="0066305E"/>
    <w:rsid w:val="00665BE5"/>
    <w:rsid w:val="006926F6"/>
    <w:rsid w:val="006B10E8"/>
    <w:rsid w:val="006B3EFC"/>
    <w:rsid w:val="006B79EA"/>
    <w:rsid w:val="006E0B86"/>
    <w:rsid w:val="00706E92"/>
    <w:rsid w:val="00725E48"/>
    <w:rsid w:val="0072778B"/>
    <w:rsid w:val="007426DD"/>
    <w:rsid w:val="00771165"/>
    <w:rsid w:val="007730A7"/>
    <w:rsid w:val="00774722"/>
    <w:rsid w:val="007D6C44"/>
    <w:rsid w:val="00820FC3"/>
    <w:rsid w:val="0082346D"/>
    <w:rsid w:val="00833346"/>
    <w:rsid w:val="008449BD"/>
    <w:rsid w:val="008B2CDD"/>
    <w:rsid w:val="008C359E"/>
    <w:rsid w:val="008E52AC"/>
    <w:rsid w:val="00910B3A"/>
    <w:rsid w:val="009360FB"/>
    <w:rsid w:val="00936104"/>
    <w:rsid w:val="00957083"/>
    <w:rsid w:val="009627C7"/>
    <w:rsid w:val="009C733C"/>
    <w:rsid w:val="00A02D57"/>
    <w:rsid w:val="00A06463"/>
    <w:rsid w:val="00A42E16"/>
    <w:rsid w:val="00AC4800"/>
    <w:rsid w:val="00AE5784"/>
    <w:rsid w:val="00AE76EE"/>
    <w:rsid w:val="00B31C20"/>
    <w:rsid w:val="00B61AEA"/>
    <w:rsid w:val="00B92E7F"/>
    <w:rsid w:val="00BB6B14"/>
    <w:rsid w:val="00BC2243"/>
    <w:rsid w:val="00BC42F5"/>
    <w:rsid w:val="00BF28E4"/>
    <w:rsid w:val="00C05B47"/>
    <w:rsid w:val="00C11083"/>
    <w:rsid w:val="00C14AB2"/>
    <w:rsid w:val="00C2399D"/>
    <w:rsid w:val="00C47FF3"/>
    <w:rsid w:val="00C52EF0"/>
    <w:rsid w:val="00CD4990"/>
    <w:rsid w:val="00CD685E"/>
    <w:rsid w:val="00CE67BA"/>
    <w:rsid w:val="00D064D6"/>
    <w:rsid w:val="00D22387"/>
    <w:rsid w:val="00D31BF8"/>
    <w:rsid w:val="00D4567C"/>
    <w:rsid w:val="00DA6C11"/>
    <w:rsid w:val="00DD0FA7"/>
    <w:rsid w:val="00DF1A93"/>
    <w:rsid w:val="00EB378E"/>
    <w:rsid w:val="00EF6A7D"/>
    <w:rsid w:val="00EF7B89"/>
    <w:rsid w:val="00F02230"/>
    <w:rsid w:val="00F62B63"/>
    <w:rsid w:val="00F671F9"/>
    <w:rsid w:val="00F76E1E"/>
    <w:rsid w:val="010E79EC"/>
    <w:rsid w:val="01154BDE"/>
    <w:rsid w:val="01342764"/>
    <w:rsid w:val="01533CFB"/>
    <w:rsid w:val="017C7540"/>
    <w:rsid w:val="017F2669"/>
    <w:rsid w:val="0194424B"/>
    <w:rsid w:val="01AD5F6D"/>
    <w:rsid w:val="02113C72"/>
    <w:rsid w:val="02652A10"/>
    <w:rsid w:val="029A0092"/>
    <w:rsid w:val="02A6737E"/>
    <w:rsid w:val="02DA15E0"/>
    <w:rsid w:val="02E34DC1"/>
    <w:rsid w:val="03044965"/>
    <w:rsid w:val="032D0E4F"/>
    <w:rsid w:val="033050DD"/>
    <w:rsid w:val="0337588A"/>
    <w:rsid w:val="036F2616"/>
    <w:rsid w:val="03717D33"/>
    <w:rsid w:val="03FE1E12"/>
    <w:rsid w:val="041E7BBE"/>
    <w:rsid w:val="04531FEE"/>
    <w:rsid w:val="045A1953"/>
    <w:rsid w:val="04A45342"/>
    <w:rsid w:val="04AC2BD0"/>
    <w:rsid w:val="04C4342C"/>
    <w:rsid w:val="04D123D6"/>
    <w:rsid w:val="053B4696"/>
    <w:rsid w:val="0573591B"/>
    <w:rsid w:val="05971D22"/>
    <w:rsid w:val="059966EF"/>
    <w:rsid w:val="059A790B"/>
    <w:rsid w:val="059B73ED"/>
    <w:rsid w:val="059D46A6"/>
    <w:rsid w:val="05A62E78"/>
    <w:rsid w:val="05E60417"/>
    <w:rsid w:val="06515970"/>
    <w:rsid w:val="06535F66"/>
    <w:rsid w:val="066D649F"/>
    <w:rsid w:val="06723B87"/>
    <w:rsid w:val="069630BE"/>
    <w:rsid w:val="069B370E"/>
    <w:rsid w:val="06CA4238"/>
    <w:rsid w:val="06CE43B0"/>
    <w:rsid w:val="06F70335"/>
    <w:rsid w:val="072A1659"/>
    <w:rsid w:val="074D1A38"/>
    <w:rsid w:val="07651698"/>
    <w:rsid w:val="07D60795"/>
    <w:rsid w:val="087F3384"/>
    <w:rsid w:val="088A2A5F"/>
    <w:rsid w:val="08A93C11"/>
    <w:rsid w:val="08FE5B6E"/>
    <w:rsid w:val="091023A3"/>
    <w:rsid w:val="09411BD1"/>
    <w:rsid w:val="09485C33"/>
    <w:rsid w:val="095E68A8"/>
    <w:rsid w:val="09886BC3"/>
    <w:rsid w:val="099D065A"/>
    <w:rsid w:val="09AF602A"/>
    <w:rsid w:val="09B25570"/>
    <w:rsid w:val="09D01865"/>
    <w:rsid w:val="0A2A7806"/>
    <w:rsid w:val="0A405502"/>
    <w:rsid w:val="0A7811E0"/>
    <w:rsid w:val="0A78573B"/>
    <w:rsid w:val="0A955F12"/>
    <w:rsid w:val="0A9B33C8"/>
    <w:rsid w:val="0AB75289"/>
    <w:rsid w:val="0ABB0089"/>
    <w:rsid w:val="0AF76D2F"/>
    <w:rsid w:val="0B006044"/>
    <w:rsid w:val="0B1A398C"/>
    <w:rsid w:val="0B4510C0"/>
    <w:rsid w:val="0B841958"/>
    <w:rsid w:val="0B8479E9"/>
    <w:rsid w:val="0BBA4249"/>
    <w:rsid w:val="0BC036AF"/>
    <w:rsid w:val="0BC13F39"/>
    <w:rsid w:val="0BE656C6"/>
    <w:rsid w:val="0C026FB5"/>
    <w:rsid w:val="0C17059C"/>
    <w:rsid w:val="0C2121AC"/>
    <w:rsid w:val="0C3143B2"/>
    <w:rsid w:val="0C9E751A"/>
    <w:rsid w:val="0CB15F01"/>
    <w:rsid w:val="0CBE2707"/>
    <w:rsid w:val="0CC4272A"/>
    <w:rsid w:val="0CD54318"/>
    <w:rsid w:val="0CE94C73"/>
    <w:rsid w:val="0CF35383"/>
    <w:rsid w:val="0D3518DF"/>
    <w:rsid w:val="0D3A4743"/>
    <w:rsid w:val="0D67631B"/>
    <w:rsid w:val="0D843A7D"/>
    <w:rsid w:val="0DCE1008"/>
    <w:rsid w:val="0DE6608B"/>
    <w:rsid w:val="0DEA37A5"/>
    <w:rsid w:val="0E7E12B5"/>
    <w:rsid w:val="0E886EE3"/>
    <w:rsid w:val="0EBD5865"/>
    <w:rsid w:val="0EF43AF9"/>
    <w:rsid w:val="0F1C136F"/>
    <w:rsid w:val="0F6705EB"/>
    <w:rsid w:val="0FAB2632"/>
    <w:rsid w:val="0FAE4016"/>
    <w:rsid w:val="10512381"/>
    <w:rsid w:val="1078519F"/>
    <w:rsid w:val="10C30A70"/>
    <w:rsid w:val="10CA0937"/>
    <w:rsid w:val="10D140CC"/>
    <w:rsid w:val="10E27718"/>
    <w:rsid w:val="111051C7"/>
    <w:rsid w:val="112C0BB2"/>
    <w:rsid w:val="1159426A"/>
    <w:rsid w:val="117C4889"/>
    <w:rsid w:val="117F08AE"/>
    <w:rsid w:val="11A70F33"/>
    <w:rsid w:val="11B15D36"/>
    <w:rsid w:val="11B949B7"/>
    <w:rsid w:val="11CF1534"/>
    <w:rsid w:val="11F95605"/>
    <w:rsid w:val="120011A2"/>
    <w:rsid w:val="121B581B"/>
    <w:rsid w:val="124D3091"/>
    <w:rsid w:val="12612E57"/>
    <w:rsid w:val="12FC15BC"/>
    <w:rsid w:val="130D5B9E"/>
    <w:rsid w:val="132E12BC"/>
    <w:rsid w:val="133F4E24"/>
    <w:rsid w:val="13516A15"/>
    <w:rsid w:val="13694E50"/>
    <w:rsid w:val="13735960"/>
    <w:rsid w:val="13A37EBD"/>
    <w:rsid w:val="13AF7E79"/>
    <w:rsid w:val="13B172E8"/>
    <w:rsid w:val="13E22BBE"/>
    <w:rsid w:val="14153BF1"/>
    <w:rsid w:val="147C5237"/>
    <w:rsid w:val="149054E9"/>
    <w:rsid w:val="14A24854"/>
    <w:rsid w:val="150F2A5E"/>
    <w:rsid w:val="15902D1B"/>
    <w:rsid w:val="15A563B4"/>
    <w:rsid w:val="15CB1274"/>
    <w:rsid w:val="15CB275A"/>
    <w:rsid w:val="15DC1480"/>
    <w:rsid w:val="15E07817"/>
    <w:rsid w:val="162F6CCB"/>
    <w:rsid w:val="16554AA7"/>
    <w:rsid w:val="16601C32"/>
    <w:rsid w:val="16644565"/>
    <w:rsid w:val="16717009"/>
    <w:rsid w:val="16A71DF1"/>
    <w:rsid w:val="16D36A64"/>
    <w:rsid w:val="16E25399"/>
    <w:rsid w:val="17004A38"/>
    <w:rsid w:val="174377AD"/>
    <w:rsid w:val="17EE1FE5"/>
    <w:rsid w:val="183D62C6"/>
    <w:rsid w:val="18540781"/>
    <w:rsid w:val="185F018F"/>
    <w:rsid w:val="18D81147"/>
    <w:rsid w:val="18F303B1"/>
    <w:rsid w:val="18F41523"/>
    <w:rsid w:val="190F6853"/>
    <w:rsid w:val="19351339"/>
    <w:rsid w:val="19500B4E"/>
    <w:rsid w:val="19530EEF"/>
    <w:rsid w:val="199F4C30"/>
    <w:rsid w:val="19C0339E"/>
    <w:rsid w:val="19C67166"/>
    <w:rsid w:val="19D359A2"/>
    <w:rsid w:val="19E150C5"/>
    <w:rsid w:val="19EC5370"/>
    <w:rsid w:val="1A0209F2"/>
    <w:rsid w:val="1A0B0298"/>
    <w:rsid w:val="1A1A4FB3"/>
    <w:rsid w:val="1A3432F1"/>
    <w:rsid w:val="1A3F5B59"/>
    <w:rsid w:val="1A5C1BCF"/>
    <w:rsid w:val="1A7159FE"/>
    <w:rsid w:val="1A74475D"/>
    <w:rsid w:val="1A9128AF"/>
    <w:rsid w:val="1B126C3C"/>
    <w:rsid w:val="1B32620A"/>
    <w:rsid w:val="1B5218E3"/>
    <w:rsid w:val="1B56544F"/>
    <w:rsid w:val="1B5C7651"/>
    <w:rsid w:val="1C0D31A8"/>
    <w:rsid w:val="1C13661E"/>
    <w:rsid w:val="1C1B4BE1"/>
    <w:rsid w:val="1C3C1BFF"/>
    <w:rsid w:val="1C5B2DD1"/>
    <w:rsid w:val="1C905A99"/>
    <w:rsid w:val="1CB16BCE"/>
    <w:rsid w:val="1D081FA1"/>
    <w:rsid w:val="1D2139CF"/>
    <w:rsid w:val="1D7A10EB"/>
    <w:rsid w:val="1D836177"/>
    <w:rsid w:val="1D8E26AC"/>
    <w:rsid w:val="1D91702C"/>
    <w:rsid w:val="1D9B4CE8"/>
    <w:rsid w:val="1DB46413"/>
    <w:rsid w:val="1DB50114"/>
    <w:rsid w:val="1DD123DE"/>
    <w:rsid w:val="1DD80F32"/>
    <w:rsid w:val="1E073BF7"/>
    <w:rsid w:val="1E0F12F4"/>
    <w:rsid w:val="1E205EC8"/>
    <w:rsid w:val="1E5F5B56"/>
    <w:rsid w:val="1EA11903"/>
    <w:rsid w:val="1EB56517"/>
    <w:rsid w:val="1EC76594"/>
    <w:rsid w:val="1ECD0C04"/>
    <w:rsid w:val="1ED958CB"/>
    <w:rsid w:val="1F0D0BE2"/>
    <w:rsid w:val="1F2C0694"/>
    <w:rsid w:val="1F664C71"/>
    <w:rsid w:val="1F827B88"/>
    <w:rsid w:val="1F923C18"/>
    <w:rsid w:val="1F9E2A12"/>
    <w:rsid w:val="1FC26619"/>
    <w:rsid w:val="1FE91ABD"/>
    <w:rsid w:val="1FEF14A5"/>
    <w:rsid w:val="1FF338A7"/>
    <w:rsid w:val="20053DD2"/>
    <w:rsid w:val="2029477F"/>
    <w:rsid w:val="20990CEF"/>
    <w:rsid w:val="209B703A"/>
    <w:rsid w:val="20C83200"/>
    <w:rsid w:val="20DF74D9"/>
    <w:rsid w:val="20F34F7B"/>
    <w:rsid w:val="2139520E"/>
    <w:rsid w:val="213B4B59"/>
    <w:rsid w:val="21653B8A"/>
    <w:rsid w:val="2171451C"/>
    <w:rsid w:val="218B4390"/>
    <w:rsid w:val="21BB6E9A"/>
    <w:rsid w:val="21D228FE"/>
    <w:rsid w:val="21D32F8C"/>
    <w:rsid w:val="21E175FC"/>
    <w:rsid w:val="220C1284"/>
    <w:rsid w:val="227E58F7"/>
    <w:rsid w:val="227F145A"/>
    <w:rsid w:val="22814299"/>
    <w:rsid w:val="22CC3D4C"/>
    <w:rsid w:val="22DF2D19"/>
    <w:rsid w:val="22E37E61"/>
    <w:rsid w:val="22ED2CEB"/>
    <w:rsid w:val="230908BB"/>
    <w:rsid w:val="234E67AC"/>
    <w:rsid w:val="23534304"/>
    <w:rsid w:val="2361567A"/>
    <w:rsid w:val="23963249"/>
    <w:rsid w:val="239E6182"/>
    <w:rsid w:val="23A248C2"/>
    <w:rsid w:val="23A43D5C"/>
    <w:rsid w:val="240836C5"/>
    <w:rsid w:val="240E4B64"/>
    <w:rsid w:val="241449AE"/>
    <w:rsid w:val="244F4987"/>
    <w:rsid w:val="247A0FF0"/>
    <w:rsid w:val="24815044"/>
    <w:rsid w:val="24907A1D"/>
    <w:rsid w:val="249727D3"/>
    <w:rsid w:val="24C53D64"/>
    <w:rsid w:val="24DE5EDD"/>
    <w:rsid w:val="24F82D46"/>
    <w:rsid w:val="2530122F"/>
    <w:rsid w:val="255F7528"/>
    <w:rsid w:val="25EE6E5A"/>
    <w:rsid w:val="26465C30"/>
    <w:rsid w:val="26B203A2"/>
    <w:rsid w:val="26B64650"/>
    <w:rsid w:val="270E7D8D"/>
    <w:rsid w:val="273C139B"/>
    <w:rsid w:val="275976D4"/>
    <w:rsid w:val="276B6EE5"/>
    <w:rsid w:val="277E3EAC"/>
    <w:rsid w:val="27A22812"/>
    <w:rsid w:val="27BB15A5"/>
    <w:rsid w:val="282A4E14"/>
    <w:rsid w:val="28512FB4"/>
    <w:rsid w:val="289B49FB"/>
    <w:rsid w:val="28D10301"/>
    <w:rsid w:val="28F666AB"/>
    <w:rsid w:val="28F71B92"/>
    <w:rsid w:val="29144227"/>
    <w:rsid w:val="298B318B"/>
    <w:rsid w:val="29F2032E"/>
    <w:rsid w:val="29FB6D6C"/>
    <w:rsid w:val="29FD31A4"/>
    <w:rsid w:val="2A4C49AF"/>
    <w:rsid w:val="2A904F22"/>
    <w:rsid w:val="2AAC5432"/>
    <w:rsid w:val="2ADA3C73"/>
    <w:rsid w:val="2B2D29A6"/>
    <w:rsid w:val="2B317883"/>
    <w:rsid w:val="2B517B2B"/>
    <w:rsid w:val="2B7812AF"/>
    <w:rsid w:val="2B944CA3"/>
    <w:rsid w:val="2BAF52DF"/>
    <w:rsid w:val="2BD657D0"/>
    <w:rsid w:val="2BDC3A42"/>
    <w:rsid w:val="2BEE6FAC"/>
    <w:rsid w:val="2C2E70C0"/>
    <w:rsid w:val="2C50100E"/>
    <w:rsid w:val="2C5B7328"/>
    <w:rsid w:val="2CAE0148"/>
    <w:rsid w:val="2CC24AD1"/>
    <w:rsid w:val="2CD81416"/>
    <w:rsid w:val="2CDE625E"/>
    <w:rsid w:val="2D2149A3"/>
    <w:rsid w:val="2D376DD1"/>
    <w:rsid w:val="2D6D379E"/>
    <w:rsid w:val="2D951A6B"/>
    <w:rsid w:val="2DCB2E6C"/>
    <w:rsid w:val="2DCD0D94"/>
    <w:rsid w:val="2DF776B8"/>
    <w:rsid w:val="2E0D1966"/>
    <w:rsid w:val="2E1528A0"/>
    <w:rsid w:val="2E24404B"/>
    <w:rsid w:val="2E5C2D20"/>
    <w:rsid w:val="2E5E4655"/>
    <w:rsid w:val="2E794C80"/>
    <w:rsid w:val="2E9711D6"/>
    <w:rsid w:val="2EDD6924"/>
    <w:rsid w:val="2EFE232C"/>
    <w:rsid w:val="2F1F7515"/>
    <w:rsid w:val="2F460D50"/>
    <w:rsid w:val="2F527813"/>
    <w:rsid w:val="2F9C6DCD"/>
    <w:rsid w:val="2FAB0A18"/>
    <w:rsid w:val="2FBF3662"/>
    <w:rsid w:val="2FCD29DB"/>
    <w:rsid w:val="300C11F3"/>
    <w:rsid w:val="30310AE8"/>
    <w:rsid w:val="306555AC"/>
    <w:rsid w:val="30762FF0"/>
    <w:rsid w:val="3077283C"/>
    <w:rsid w:val="30837E93"/>
    <w:rsid w:val="308E4F9E"/>
    <w:rsid w:val="308E78E8"/>
    <w:rsid w:val="30EE0E8E"/>
    <w:rsid w:val="31483F9E"/>
    <w:rsid w:val="316C7111"/>
    <w:rsid w:val="31E34DA2"/>
    <w:rsid w:val="32E20EF9"/>
    <w:rsid w:val="337D1D85"/>
    <w:rsid w:val="338D3A95"/>
    <w:rsid w:val="33D91B8B"/>
    <w:rsid w:val="33FA0A87"/>
    <w:rsid w:val="341D4EDE"/>
    <w:rsid w:val="34225329"/>
    <w:rsid w:val="3436577A"/>
    <w:rsid w:val="3461074F"/>
    <w:rsid w:val="34DE15C5"/>
    <w:rsid w:val="35061904"/>
    <w:rsid w:val="351D5176"/>
    <w:rsid w:val="354C3609"/>
    <w:rsid w:val="356F6271"/>
    <w:rsid w:val="3586436F"/>
    <w:rsid w:val="35C10142"/>
    <w:rsid w:val="35D36830"/>
    <w:rsid w:val="3605475A"/>
    <w:rsid w:val="362E75E0"/>
    <w:rsid w:val="364E24FC"/>
    <w:rsid w:val="36670D4B"/>
    <w:rsid w:val="36772A59"/>
    <w:rsid w:val="36874E86"/>
    <w:rsid w:val="36C9612B"/>
    <w:rsid w:val="36DC0518"/>
    <w:rsid w:val="36DE6258"/>
    <w:rsid w:val="377035A6"/>
    <w:rsid w:val="377E6655"/>
    <w:rsid w:val="378E7B3A"/>
    <w:rsid w:val="37CC087B"/>
    <w:rsid w:val="37EA6A08"/>
    <w:rsid w:val="380D2C5F"/>
    <w:rsid w:val="382339BF"/>
    <w:rsid w:val="385D1B67"/>
    <w:rsid w:val="38683073"/>
    <w:rsid w:val="38724BBD"/>
    <w:rsid w:val="387A0F0C"/>
    <w:rsid w:val="38E47238"/>
    <w:rsid w:val="390D37D2"/>
    <w:rsid w:val="39176CFA"/>
    <w:rsid w:val="39206DCD"/>
    <w:rsid w:val="392145D7"/>
    <w:rsid w:val="392D240D"/>
    <w:rsid w:val="39573F23"/>
    <w:rsid w:val="3960703D"/>
    <w:rsid w:val="39700AFB"/>
    <w:rsid w:val="39805F4E"/>
    <w:rsid w:val="399D1B3E"/>
    <w:rsid w:val="39B7476E"/>
    <w:rsid w:val="39BA668D"/>
    <w:rsid w:val="39D412A6"/>
    <w:rsid w:val="39E71E28"/>
    <w:rsid w:val="39FC377F"/>
    <w:rsid w:val="3A465D6B"/>
    <w:rsid w:val="3A521F66"/>
    <w:rsid w:val="3A5B2189"/>
    <w:rsid w:val="3A6C2C69"/>
    <w:rsid w:val="3A83178C"/>
    <w:rsid w:val="3A905C2D"/>
    <w:rsid w:val="3AD467AC"/>
    <w:rsid w:val="3AE2366C"/>
    <w:rsid w:val="3B2C49DA"/>
    <w:rsid w:val="3B424BA1"/>
    <w:rsid w:val="3BC57738"/>
    <w:rsid w:val="3C010C43"/>
    <w:rsid w:val="3C3869E2"/>
    <w:rsid w:val="3C41603F"/>
    <w:rsid w:val="3C467179"/>
    <w:rsid w:val="3C49265D"/>
    <w:rsid w:val="3C8410DE"/>
    <w:rsid w:val="3C9B5259"/>
    <w:rsid w:val="3CB90CF7"/>
    <w:rsid w:val="3CBD2172"/>
    <w:rsid w:val="3CE50088"/>
    <w:rsid w:val="3CFE24B7"/>
    <w:rsid w:val="3D3C0DA2"/>
    <w:rsid w:val="3D8856F9"/>
    <w:rsid w:val="3DC018EA"/>
    <w:rsid w:val="3E6F5587"/>
    <w:rsid w:val="3E784AD9"/>
    <w:rsid w:val="3E9D3D3C"/>
    <w:rsid w:val="3EC5761E"/>
    <w:rsid w:val="3ECA2CFF"/>
    <w:rsid w:val="3EF536EE"/>
    <w:rsid w:val="3F1E35E8"/>
    <w:rsid w:val="3F382766"/>
    <w:rsid w:val="3FB53BB5"/>
    <w:rsid w:val="3FEC29AE"/>
    <w:rsid w:val="40244D77"/>
    <w:rsid w:val="40396E84"/>
    <w:rsid w:val="4051118E"/>
    <w:rsid w:val="406124CB"/>
    <w:rsid w:val="40672297"/>
    <w:rsid w:val="40AE1E0A"/>
    <w:rsid w:val="40C301AD"/>
    <w:rsid w:val="410E73BD"/>
    <w:rsid w:val="411A1E28"/>
    <w:rsid w:val="4132654A"/>
    <w:rsid w:val="413E0E68"/>
    <w:rsid w:val="414C54E9"/>
    <w:rsid w:val="41772BB5"/>
    <w:rsid w:val="41787307"/>
    <w:rsid w:val="41AB5CF2"/>
    <w:rsid w:val="41D06E72"/>
    <w:rsid w:val="423068C4"/>
    <w:rsid w:val="42397C99"/>
    <w:rsid w:val="425C35ED"/>
    <w:rsid w:val="4264061C"/>
    <w:rsid w:val="42987A0C"/>
    <w:rsid w:val="43255069"/>
    <w:rsid w:val="439F0443"/>
    <w:rsid w:val="443567F4"/>
    <w:rsid w:val="444B1A69"/>
    <w:rsid w:val="447350A6"/>
    <w:rsid w:val="448E67CA"/>
    <w:rsid w:val="44923A5F"/>
    <w:rsid w:val="44BB67F7"/>
    <w:rsid w:val="44DB2254"/>
    <w:rsid w:val="45116A55"/>
    <w:rsid w:val="45272DD7"/>
    <w:rsid w:val="45353361"/>
    <w:rsid w:val="45517417"/>
    <w:rsid w:val="455B2CBC"/>
    <w:rsid w:val="4566254C"/>
    <w:rsid w:val="45BC4720"/>
    <w:rsid w:val="45EF4198"/>
    <w:rsid w:val="4638296E"/>
    <w:rsid w:val="465E6728"/>
    <w:rsid w:val="46761C71"/>
    <w:rsid w:val="468D1009"/>
    <w:rsid w:val="46E77911"/>
    <w:rsid w:val="472B42C2"/>
    <w:rsid w:val="474F0FA3"/>
    <w:rsid w:val="47565E3A"/>
    <w:rsid w:val="475F4A55"/>
    <w:rsid w:val="47721FC9"/>
    <w:rsid w:val="47771EC9"/>
    <w:rsid w:val="47B9411B"/>
    <w:rsid w:val="48065F40"/>
    <w:rsid w:val="48550C0F"/>
    <w:rsid w:val="485531B7"/>
    <w:rsid w:val="487B2A28"/>
    <w:rsid w:val="488962B2"/>
    <w:rsid w:val="48982FEC"/>
    <w:rsid w:val="48A476E6"/>
    <w:rsid w:val="48B32009"/>
    <w:rsid w:val="48D54FA9"/>
    <w:rsid w:val="48DA439B"/>
    <w:rsid w:val="48E23FF1"/>
    <w:rsid w:val="491171C6"/>
    <w:rsid w:val="492155DB"/>
    <w:rsid w:val="495279E0"/>
    <w:rsid w:val="49E6199B"/>
    <w:rsid w:val="4A2723E0"/>
    <w:rsid w:val="4A3822C7"/>
    <w:rsid w:val="4A5A358A"/>
    <w:rsid w:val="4A692E25"/>
    <w:rsid w:val="4A695A83"/>
    <w:rsid w:val="4A6E77EA"/>
    <w:rsid w:val="4A7D1F0A"/>
    <w:rsid w:val="4A8E1C0F"/>
    <w:rsid w:val="4AD00171"/>
    <w:rsid w:val="4B070371"/>
    <w:rsid w:val="4B0A0987"/>
    <w:rsid w:val="4B1356D2"/>
    <w:rsid w:val="4BDE4145"/>
    <w:rsid w:val="4BE14BE8"/>
    <w:rsid w:val="4C444991"/>
    <w:rsid w:val="4C4E3C0D"/>
    <w:rsid w:val="4CBE06BA"/>
    <w:rsid w:val="4CC53ACD"/>
    <w:rsid w:val="4D4F5653"/>
    <w:rsid w:val="4D4F7C4B"/>
    <w:rsid w:val="4D621099"/>
    <w:rsid w:val="4D6B7004"/>
    <w:rsid w:val="4D6E0443"/>
    <w:rsid w:val="4DA56552"/>
    <w:rsid w:val="4DA86094"/>
    <w:rsid w:val="4DB10C02"/>
    <w:rsid w:val="4DB36CE9"/>
    <w:rsid w:val="4DD719FE"/>
    <w:rsid w:val="4DE36DC2"/>
    <w:rsid w:val="4E2024DC"/>
    <w:rsid w:val="4E626AB3"/>
    <w:rsid w:val="4E78455E"/>
    <w:rsid w:val="4EA3035F"/>
    <w:rsid w:val="4EA625FE"/>
    <w:rsid w:val="4EBA4812"/>
    <w:rsid w:val="4ED510EB"/>
    <w:rsid w:val="4ED60F52"/>
    <w:rsid w:val="4ED944A7"/>
    <w:rsid w:val="4EDE4B72"/>
    <w:rsid w:val="4EDF7D56"/>
    <w:rsid w:val="4EFC5AD9"/>
    <w:rsid w:val="4EFD26E6"/>
    <w:rsid w:val="4F3672E0"/>
    <w:rsid w:val="4F406DF7"/>
    <w:rsid w:val="4FC165F0"/>
    <w:rsid w:val="4FC45617"/>
    <w:rsid w:val="5006532A"/>
    <w:rsid w:val="500C1229"/>
    <w:rsid w:val="50335118"/>
    <w:rsid w:val="50837850"/>
    <w:rsid w:val="50AC08B1"/>
    <w:rsid w:val="50B26A9C"/>
    <w:rsid w:val="50E82F6C"/>
    <w:rsid w:val="511E42AF"/>
    <w:rsid w:val="51255847"/>
    <w:rsid w:val="514C7CDD"/>
    <w:rsid w:val="516B2EB1"/>
    <w:rsid w:val="516C7E17"/>
    <w:rsid w:val="516D5508"/>
    <w:rsid w:val="51C02C8D"/>
    <w:rsid w:val="524622B1"/>
    <w:rsid w:val="5268167C"/>
    <w:rsid w:val="526F283F"/>
    <w:rsid w:val="52E36586"/>
    <w:rsid w:val="530E0E26"/>
    <w:rsid w:val="53381C15"/>
    <w:rsid w:val="536E0414"/>
    <w:rsid w:val="53F34317"/>
    <w:rsid w:val="540F70C9"/>
    <w:rsid w:val="541B6774"/>
    <w:rsid w:val="548349A0"/>
    <w:rsid w:val="54981B46"/>
    <w:rsid w:val="549A39E5"/>
    <w:rsid w:val="549E7AC7"/>
    <w:rsid w:val="54A04E24"/>
    <w:rsid w:val="54D67F64"/>
    <w:rsid w:val="5524761A"/>
    <w:rsid w:val="552E593C"/>
    <w:rsid w:val="554C572E"/>
    <w:rsid w:val="555F75B0"/>
    <w:rsid w:val="55987C7D"/>
    <w:rsid w:val="55E35064"/>
    <w:rsid w:val="56254466"/>
    <w:rsid w:val="56620B40"/>
    <w:rsid w:val="56730E26"/>
    <w:rsid w:val="570930C5"/>
    <w:rsid w:val="5741565B"/>
    <w:rsid w:val="5767402E"/>
    <w:rsid w:val="576B1DC6"/>
    <w:rsid w:val="578E775B"/>
    <w:rsid w:val="57916468"/>
    <w:rsid w:val="57D44C38"/>
    <w:rsid w:val="58077F3B"/>
    <w:rsid w:val="581533BA"/>
    <w:rsid w:val="58191784"/>
    <w:rsid w:val="585B59F3"/>
    <w:rsid w:val="588A6CE0"/>
    <w:rsid w:val="58B24C0C"/>
    <w:rsid w:val="58D54AD5"/>
    <w:rsid w:val="58ED00A2"/>
    <w:rsid w:val="58ED2C18"/>
    <w:rsid w:val="590B303F"/>
    <w:rsid w:val="59190126"/>
    <w:rsid w:val="593C586E"/>
    <w:rsid w:val="59412A5B"/>
    <w:rsid w:val="59BA130D"/>
    <w:rsid w:val="59D55C5C"/>
    <w:rsid w:val="59EA7784"/>
    <w:rsid w:val="5A21344A"/>
    <w:rsid w:val="5A334093"/>
    <w:rsid w:val="5A457549"/>
    <w:rsid w:val="5A72026E"/>
    <w:rsid w:val="5A7752D3"/>
    <w:rsid w:val="5A7C6853"/>
    <w:rsid w:val="5A902CD7"/>
    <w:rsid w:val="5AC77A5E"/>
    <w:rsid w:val="5AFF1FBF"/>
    <w:rsid w:val="5B9B7E12"/>
    <w:rsid w:val="5BA01705"/>
    <w:rsid w:val="5BB73BAD"/>
    <w:rsid w:val="5BDB47DD"/>
    <w:rsid w:val="5BF5475F"/>
    <w:rsid w:val="5C7378EC"/>
    <w:rsid w:val="5D1A1042"/>
    <w:rsid w:val="5D2B61B9"/>
    <w:rsid w:val="5D3B223A"/>
    <w:rsid w:val="5D6D6323"/>
    <w:rsid w:val="5D7646F2"/>
    <w:rsid w:val="5D7E13C1"/>
    <w:rsid w:val="5E400F91"/>
    <w:rsid w:val="5E474108"/>
    <w:rsid w:val="5E6D05CA"/>
    <w:rsid w:val="5EC541A4"/>
    <w:rsid w:val="5EE865E6"/>
    <w:rsid w:val="5F650F40"/>
    <w:rsid w:val="5F96271F"/>
    <w:rsid w:val="5F99244A"/>
    <w:rsid w:val="5F9E40D1"/>
    <w:rsid w:val="5FEA6455"/>
    <w:rsid w:val="603E473F"/>
    <w:rsid w:val="60561E78"/>
    <w:rsid w:val="607649C6"/>
    <w:rsid w:val="607F3302"/>
    <w:rsid w:val="608C2ACB"/>
    <w:rsid w:val="60B34855"/>
    <w:rsid w:val="60B46C2C"/>
    <w:rsid w:val="60FB17CE"/>
    <w:rsid w:val="61031871"/>
    <w:rsid w:val="611D2AF1"/>
    <w:rsid w:val="61653810"/>
    <w:rsid w:val="61A55D95"/>
    <w:rsid w:val="621C6ED1"/>
    <w:rsid w:val="622E36D7"/>
    <w:rsid w:val="623D611D"/>
    <w:rsid w:val="626054BA"/>
    <w:rsid w:val="626836B7"/>
    <w:rsid w:val="62716BD6"/>
    <w:rsid w:val="62E97606"/>
    <w:rsid w:val="62F47C82"/>
    <w:rsid w:val="63277A74"/>
    <w:rsid w:val="636B713D"/>
    <w:rsid w:val="63781151"/>
    <w:rsid w:val="63D07B87"/>
    <w:rsid w:val="63E75E8D"/>
    <w:rsid w:val="63F45FBC"/>
    <w:rsid w:val="63FB654A"/>
    <w:rsid w:val="63FD1595"/>
    <w:rsid w:val="643A297B"/>
    <w:rsid w:val="64704E2A"/>
    <w:rsid w:val="6472615D"/>
    <w:rsid w:val="64A36202"/>
    <w:rsid w:val="64CC0DAF"/>
    <w:rsid w:val="64DB3914"/>
    <w:rsid w:val="65923670"/>
    <w:rsid w:val="659B550D"/>
    <w:rsid w:val="65BF12F3"/>
    <w:rsid w:val="65FB0107"/>
    <w:rsid w:val="66144123"/>
    <w:rsid w:val="66441A4A"/>
    <w:rsid w:val="66BE54AA"/>
    <w:rsid w:val="66C977F0"/>
    <w:rsid w:val="66CB7225"/>
    <w:rsid w:val="66F2030B"/>
    <w:rsid w:val="66FA7687"/>
    <w:rsid w:val="67023864"/>
    <w:rsid w:val="676558EC"/>
    <w:rsid w:val="677C0D84"/>
    <w:rsid w:val="679C7DF1"/>
    <w:rsid w:val="67C30F57"/>
    <w:rsid w:val="67C75873"/>
    <w:rsid w:val="67F46463"/>
    <w:rsid w:val="67F46466"/>
    <w:rsid w:val="6819113B"/>
    <w:rsid w:val="6825569E"/>
    <w:rsid w:val="68554296"/>
    <w:rsid w:val="6883475E"/>
    <w:rsid w:val="68D73ADF"/>
    <w:rsid w:val="68EE63B9"/>
    <w:rsid w:val="68EF41AD"/>
    <w:rsid w:val="68F77D0A"/>
    <w:rsid w:val="691B0E9C"/>
    <w:rsid w:val="692227BD"/>
    <w:rsid w:val="692432B0"/>
    <w:rsid w:val="69A40EEB"/>
    <w:rsid w:val="69CB057A"/>
    <w:rsid w:val="69D66655"/>
    <w:rsid w:val="69D71479"/>
    <w:rsid w:val="6A145FF1"/>
    <w:rsid w:val="6A170FF1"/>
    <w:rsid w:val="6A3D5EFA"/>
    <w:rsid w:val="6A616183"/>
    <w:rsid w:val="6A891F63"/>
    <w:rsid w:val="6A9A7209"/>
    <w:rsid w:val="6AA31D8F"/>
    <w:rsid w:val="6B0A64E1"/>
    <w:rsid w:val="6B2724EF"/>
    <w:rsid w:val="6B422C17"/>
    <w:rsid w:val="6B491728"/>
    <w:rsid w:val="6B647349"/>
    <w:rsid w:val="6B71013D"/>
    <w:rsid w:val="6BAF3762"/>
    <w:rsid w:val="6BF81ABF"/>
    <w:rsid w:val="6C0E2606"/>
    <w:rsid w:val="6C232405"/>
    <w:rsid w:val="6C2F56F8"/>
    <w:rsid w:val="6C4B07DD"/>
    <w:rsid w:val="6C7E32CB"/>
    <w:rsid w:val="6CA12A6E"/>
    <w:rsid w:val="6CBD4A5B"/>
    <w:rsid w:val="6CD5440B"/>
    <w:rsid w:val="6CE37E58"/>
    <w:rsid w:val="6CEF2D3A"/>
    <w:rsid w:val="6CFA43D8"/>
    <w:rsid w:val="6D274D1F"/>
    <w:rsid w:val="6D426B34"/>
    <w:rsid w:val="6D5417B6"/>
    <w:rsid w:val="6D566315"/>
    <w:rsid w:val="6D6464C5"/>
    <w:rsid w:val="6D7F3AC8"/>
    <w:rsid w:val="6D9116D1"/>
    <w:rsid w:val="6D931FDE"/>
    <w:rsid w:val="6D9E63A3"/>
    <w:rsid w:val="6DD27EF2"/>
    <w:rsid w:val="6DD6289B"/>
    <w:rsid w:val="6DEE2005"/>
    <w:rsid w:val="6DFB70B6"/>
    <w:rsid w:val="6E47399C"/>
    <w:rsid w:val="6E510613"/>
    <w:rsid w:val="6E5D3B6D"/>
    <w:rsid w:val="6E6223AC"/>
    <w:rsid w:val="6E7B2300"/>
    <w:rsid w:val="6EA4557A"/>
    <w:rsid w:val="6EA463C3"/>
    <w:rsid w:val="6ECB3829"/>
    <w:rsid w:val="6EDB287B"/>
    <w:rsid w:val="6F1E127A"/>
    <w:rsid w:val="6F7806D1"/>
    <w:rsid w:val="6F813AC6"/>
    <w:rsid w:val="6F8D52C3"/>
    <w:rsid w:val="6FE3578B"/>
    <w:rsid w:val="70155025"/>
    <w:rsid w:val="70220D33"/>
    <w:rsid w:val="703E1BCC"/>
    <w:rsid w:val="70866503"/>
    <w:rsid w:val="70D4297B"/>
    <w:rsid w:val="70F460C3"/>
    <w:rsid w:val="71082061"/>
    <w:rsid w:val="711926F2"/>
    <w:rsid w:val="71A26840"/>
    <w:rsid w:val="71B55479"/>
    <w:rsid w:val="71BD79F5"/>
    <w:rsid w:val="71CB2D6D"/>
    <w:rsid w:val="71D62AC9"/>
    <w:rsid w:val="72235831"/>
    <w:rsid w:val="73000B16"/>
    <w:rsid w:val="736E44DA"/>
    <w:rsid w:val="73BA5CBC"/>
    <w:rsid w:val="73C66479"/>
    <w:rsid w:val="73D262B1"/>
    <w:rsid w:val="73F142E7"/>
    <w:rsid w:val="74000181"/>
    <w:rsid w:val="740E11D5"/>
    <w:rsid w:val="74107723"/>
    <w:rsid w:val="74253DFF"/>
    <w:rsid w:val="74560AE6"/>
    <w:rsid w:val="747B7035"/>
    <w:rsid w:val="74AC1CA8"/>
    <w:rsid w:val="75246028"/>
    <w:rsid w:val="752A7225"/>
    <w:rsid w:val="7543761F"/>
    <w:rsid w:val="75564CF6"/>
    <w:rsid w:val="75775BB9"/>
    <w:rsid w:val="758C1E12"/>
    <w:rsid w:val="75AB7A17"/>
    <w:rsid w:val="763B35CC"/>
    <w:rsid w:val="764356F1"/>
    <w:rsid w:val="76457A8B"/>
    <w:rsid w:val="764A1A89"/>
    <w:rsid w:val="766E7834"/>
    <w:rsid w:val="76A43CA4"/>
    <w:rsid w:val="771C54FC"/>
    <w:rsid w:val="77701487"/>
    <w:rsid w:val="77AB5BF7"/>
    <w:rsid w:val="78110F97"/>
    <w:rsid w:val="782A06DA"/>
    <w:rsid w:val="786C7739"/>
    <w:rsid w:val="78C35041"/>
    <w:rsid w:val="790B7663"/>
    <w:rsid w:val="790C5A57"/>
    <w:rsid w:val="795A6FAE"/>
    <w:rsid w:val="7964533C"/>
    <w:rsid w:val="799D5CEF"/>
    <w:rsid w:val="79B771E1"/>
    <w:rsid w:val="7A117DC6"/>
    <w:rsid w:val="7A347818"/>
    <w:rsid w:val="7A464F20"/>
    <w:rsid w:val="7AA1720C"/>
    <w:rsid w:val="7AB8377C"/>
    <w:rsid w:val="7AD07CF9"/>
    <w:rsid w:val="7B154693"/>
    <w:rsid w:val="7B237C57"/>
    <w:rsid w:val="7B3112F7"/>
    <w:rsid w:val="7B3D7FC6"/>
    <w:rsid w:val="7B407EDA"/>
    <w:rsid w:val="7B43338D"/>
    <w:rsid w:val="7B4F0CF3"/>
    <w:rsid w:val="7B50270A"/>
    <w:rsid w:val="7B5A346A"/>
    <w:rsid w:val="7B7857C9"/>
    <w:rsid w:val="7B89289C"/>
    <w:rsid w:val="7BBA17DD"/>
    <w:rsid w:val="7BC21763"/>
    <w:rsid w:val="7BCE69F4"/>
    <w:rsid w:val="7BF32F2E"/>
    <w:rsid w:val="7BF90756"/>
    <w:rsid w:val="7C4B699D"/>
    <w:rsid w:val="7C6B6721"/>
    <w:rsid w:val="7CDA4C6E"/>
    <w:rsid w:val="7CDC7AEA"/>
    <w:rsid w:val="7CDD120B"/>
    <w:rsid w:val="7CE95078"/>
    <w:rsid w:val="7CEA3EBE"/>
    <w:rsid w:val="7D145221"/>
    <w:rsid w:val="7D394D76"/>
    <w:rsid w:val="7D523368"/>
    <w:rsid w:val="7DCE32DB"/>
    <w:rsid w:val="7DE32E71"/>
    <w:rsid w:val="7E541B0E"/>
    <w:rsid w:val="7E871A43"/>
    <w:rsid w:val="7EB231AD"/>
    <w:rsid w:val="7ECA093E"/>
    <w:rsid w:val="7F321CE0"/>
    <w:rsid w:val="7F4D127D"/>
    <w:rsid w:val="7F573404"/>
    <w:rsid w:val="7FCB7482"/>
    <w:rsid w:val="7FF628B3"/>
    <w:rsid w:val="7FFF2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qFormat="1" w:uiPriority="99"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qFormat/>
    <w:uiPriority w:val="0"/>
    <w:pPr>
      <w:keepNext/>
      <w:widowControl/>
      <w:spacing w:before="50" w:beforeLines="50" w:after="50" w:afterLines="50" w:line="360" w:lineRule="auto"/>
      <w:jc w:val="center"/>
      <w:outlineLvl w:val="1"/>
    </w:pPr>
    <w:rPr>
      <w:rFonts w:eastAsia="黑体"/>
      <w:kern w:val="0"/>
      <w:sz w:val="36"/>
      <w:szCs w:val="20"/>
      <w:lang w:eastAsia="en-US"/>
    </w:rPr>
  </w:style>
  <w:style w:type="paragraph" w:styleId="5">
    <w:name w:val="heading 3"/>
    <w:basedOn w:val="1"/>
    <w:next w:val="1"/>
    <w:qFormat/>
    <w:uiPriority w:val="0"/>
    <w:pPr>
      <w:keepNext/>
      <w:keepLines/>
      <w:spacing w:before="30" w:beforeLines="30" w:after="30" w:afterLines="30" w:line="360" w:lineRule="auto"/>
      <w:outlineLvl w:val="2"/>
    </w:pPr>
    <w:rPr>
      <w:rFonts w:eastAsia="仿宋_GB2312"/>
      <w:b/>
      <w:sz w:val="32"/>
    </w:rPr>
  </w:style>
  <w:style w:type="paragraph" w:styleId="2">
    <w:name w:val="heading 5"/>
    <w:basedOn w:val="1"/>
    <w:next w:val="1"/>
    <w:qFormat/>
    <w:uiPriority w:val="0"/>
    <w:pPr>
      <w:outlineLvl w:val="4"/>
    </w:pPr>
    <w:rPr>
      <w:bCs/>
      <w:szCs w:val="28"/>
    </w:rPr>
  </w:style>
  <w:style w:type="character" w:default="1" w:styleId="26">
    <w:name w:val="Default Paragraph Font"/>
    <w:semiHidden/>
    <w:unhideWhenUsed/>
    <w:uiPriority w:val="1"/>
  </w:style>
  <w:style w:type="table" w:default="1" w:styleId="24">
    <w:name w:val="Normal Table"/>
    <w:semiHidden/>
    <w:unhideWhenUsed/>
    <w:uiPriority w:val="99"/>
    <w:tblPr>
      <w:tblCellMar>
        <w:top w:w="0" w:type="dxa"/>
        <w:left w:w="108" w:type="dxa"/>
        <w:bottom w:w="0" w:type="dxa"/>
        <w:right w:w="108" w:type="dxa"/>
      </w:tblCellMar>
    </w:tblPr>
  </w:style>
  <w:style w:type="paragraph" w:styleId="6">
    <w:name w:val="Normal Indent"/>
    <w:basedOn w:val="1"/>
    <w:next w:val="1"/>
    <w:qFormat/>
    <w:uiPriority w:val="99"/>
    <w:pPr>
      <w:ind w:firstLine="420" w:firstLineChars="200"/>
    </w:pPr>
    <w:rPr>
      <w:rFonts w:ascii="等线" w:hAnsi="等线" w:eastAsia="等线"/>
    </w:rPr>
  </w:style>
  <w:style w:type="paragraph" w:styleId="7">
    <w:name w:val="annotation text"/>
    <w:basedOn w:val="1"/>
    <w:link w:val="49"/>
    <w:uiPriority w:val="0"/>
    <w:pPr>
      <w:jc w:val="left"/>
    </w:pPr>
  </w:style>
  <w:style w:type="paragraph" w:styleId="8">
    <w:name w:val="Body Text 3"/>
    <w:basedOn w:val="1"/>
    <w:link w:val="45"/>
    <w:semiHidden/>
    <w:unhideWhenUsed/>
    <w:qFormat/>
    <w:uiPriority w:val="99"/>
    <w:pPr>
      <w:spacing w:after="120"/>
    </w:pPr>
    <w:rPr>
      <w:sz w:val="16"/>
      <w:szCs w:val="16"/>
    </w:rPr>
  </w:style>
  <w:style w:type="paragraph" w:styleId="9">
    <w:name w:val="Body Text"/>
    <w:basedOn w:val="1"/>
    <w:next w:val="1"/>
    <w:qFormat/>
    <w:uiPriority w:val="0"/>
    <w:pPr>
      <w:spacing w:after="120"/>
    </w:pPr>
  </w:style>
  <w:style w:type="paragraph" w:styleId="10">
    <w:name w:val="Body Text Indent"/>
    <w:basedOn w:val="1"/>
    <w:next w:val="1"/>
    <w:qFormat/>
    <w:uiPriority w:val="99"/>
    <w:pPr>
      <w:spacing w:after="120"/>
      <w:ind w:left="420" w:leftChars="200"/>
    </w:pPr>
  </w:style>
  <w:style w:type="paragraph" w:styleId="11">
    <w:name w:val="toc 3"/>
    <w:basedOn w:val="1"/>
    <w:next w:val="1"/>
    <w:qFormat/>
    <w:uiPriority w:val="39"/>
    <w:pPr>
      <w:ind w:left="840" w:leftChars="400"/>
    </w:pPr>
  </w:style>
  <w:style w:type="paragraph" w:styleId="12">
    <w:name w:val="Body Text Indent 2"/>
    <w:basedOn w:val="1"/>
    <w:next w:val="13"/>
    <w:qFormat/>
    <w:uiPriority w:val="99"/>
    <w:pPr>
      <w:spacing w:line="580" w:lineRule="exact"/>
      <w:ind w:firstLine="641" w:firstLineChars="200"/>
    </w:pPr>
  </w:style>
  <w:style w:type="paragraph" w:styleId="13">
    <w:name w:val="Body Text First Indent 2"/>
    <w:basedOn w:val="10"/>
    <w:next w:val="1"/>
    <w:qFormat/>
    <w:uiPriority w:val="99"/>
    <w:pPr>
      <w:ind w:firstLine="420" w:firstLineChars="200"/>
    </w:pPr>
  </w:style>
  <w:style w:type="paragraph" w:styleId="14">
    <w:name w:val="Balloon Text"/>
    <w:basedOn w:val="1"/>
    <w:link w:val="48"/>
    <w:qFormat/>
    <w:uiPriority w:val="0"/>
    <w:rPr>
      <w:sz w:val="18"/>
      <w:szCs w:val="18"/>
    </w:rPr>
  </w:style>
  <w:style w:type="paragraph" w:styleId="15">
    <w:name w:val="footer"/>
    <w:basedOn w:val="1"/>
    <w:link w:val="46"/>
    <w:unhideWhenUsed/>
    <w:qFormat/>
    <w:uiPriority w:val="99"/>
    <w:pPr>
      <w:tabs>
        <w:tab w:val="center" w:pos="4153"/>
        <w:tab w:val="right" w:pos="8306"/>
      </w:tabs>
      <w:snapToGrid w:val="0"/>
      <w:jc w:val="left"/>
    </w:pPr>
    <w:rPr>
      <w:sz w:val="18"/>
      <w:szCs w:val="18"/>
    </w:rPr>
  </w:style>
  <w:style w:type="paragraph" w:styleId="1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style>
  <w:style w:type="paragraph" w:styleId="18">
    <w:name w:val="footnote text"/>
    <w:basedOn w:val="1"/>
    <w:link w:val="47"/>
    <w:qFormat/>
    <w:uiPriority w:val="0"/>
    <w:pPr>
      <w:snapToGrid w:val="0"/>
      <w:jc w:val="left"/>
    </w:pPr>
    <w:rPr>
      <w:sz w:val="18"/>
      <w:szCs w:val="18"/>
    </w:rPr>
  </w:style>
  <w:style w:type="paragraph" w:styleId="19">
    <w:name w:val="toc 2"/>
    <w:basedOn w:val="1"/>
    <w:next w:val="1"/>
    <w:qFormat/>
    <w:uiPriority w:val="39"/>
    <w:pPr>
      <w:spacing w:after="100" w:line="276" w:lineRule="auto"/>
      <w:ind w:left="220"/>
    </w:pPr>
    <w:rPr>
      <w:rFonts w:ascii="Calibri" w:hAnsi="Calibri"/>
      <w:sz w:val="22"/>
    </w:rPr>
  </w:style>
  <w:style w:type="paragraph" w:styleId="20">
    <w:name w:val="Normal (Web)"/>
    <w:basedOn w:val="1"/>
    <w:qFormat/>
    <w:uiPriority w:val="0"/>
    <w:pPr>
      <w:spacing w:beforeAutospacing="1" w:afterAutospacing="1"/>
      <w:jc w:val="left"/>
    </w:pPr>
    <w:rPr>
      <w:kern w:val="0"/>
      <w:sz w:val="24"/>
    </w:rPr>
  </w:style>
  <w:style w:type="paragraph" w:styleId="21">
    <w:name w:val="Title"/>
    <w:basedOn w:val="1"/>
    <w:next w:val="1"/>
    <w:qFormat/>
    <w:uiPriority w:val="10"/>
    <w:pPr>
      <w:spacing w:before="240" w:after="60"/>
      <w:jc w:val="center"/>
      <w:outlineLvl w:val="0"/>
    </w:pPr>
    <w:rPr>
      <w:rFonts w:ascii="Arial" w:hAnsi="Arial" w:cs="Arial"/>
      <w:b/>
      <w:bCs/>
      <w:sz w:val="32"/>
      <w:szCs w:val="32"/>
    </w:rPr>
  </w:style>
  <w:style w:type="paragraph" w:styleId="22">
    <w:name w:val="annotation subject"/>
    <w:basedOn w:val="7"/>
    <w:next w:val="7"/>
    <w:link w:val="50"/>
    <w:uiPriority w:val="0"/>
    <w:rPr>
      <w:b/>
      <w:bCs/>
    </w:rPr>
  </w:style>
  <w:style w:type="paragraph" w:styleId="23">
    <w:name w:val="Body Text First Indent"/>
    <w:basedOn w:val="9"/>
    <w:qFormat/>
    <w:uiPriority w:val="99"/>
    <w:pPr>
      <w:ind w:firstLine="420" w:firstLineChars="10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Emphasis"/>
    <w:basedOn w:val="26"/>
    <w:qFormat/>
    <w:uiPriority w:val="0"/>
    <w:rPr>
      <w:i/>
    </w:rPr>
  </w:style>
  <w:style w:type="character" w:styleId="29">
    <w:name w:val="Hyperlink"/>
    <w:basedOn w:val="26"/>
    <w:qFormat/>
    <w:uiPriority w:val="99"/>
    <w:rPr>
      <w:color w:val="0000FF"/>
      <w:u w:val="single"/>
    </w:rPr>
  </w:style>
  <w:style w:type="character" w:styleId="30">
    <w:name w:val="annotation reference"/>
    <w:basedOn w:val="26"/>
    <w:qFormat/>
    <w:uiPriority w:val="0"/>
    <w:rPr>
      <w:sz w:val="21"/>
      <w:szCs w:val="21"/>
    </w:rPr>
  </w:style>
  <w:style w:type="character" w:styleId="31">
    <w:name w:val="footnote reference"/>
    <w:basedOn w:val="26"/>
    <w:qFormat/>
    <w:uiPriority w:val="0"/>
    <w:rPr>
      <w:vertAlign w:val="superscript"/>
    </w:rPr>
  </w:style>
  <w:style w:type="paragraph" w:customStyle="1" w:styleId="32">
    <w:name w:val="Default"/>
    <w:basedOn w:val="1"/>
    <w:qFormat/>
    <w:uiPriority w:val="0"/>
    <w:pPr>
      <w:autoSpaceDE w:val="0"/>
      <w:autoSpaceDN w:val="0"/>
      <w:adjustRightInd w:val="0"/>
      <w:jc w:val="left"/>
    </w:pPr>
    <w:rPr>
      <w:rFonts w:ascii="方正小标宋_GBK" w:hAnsi="方正小标宋_GBK" w:eastAsia="方正小标宋_GBK"/>
      <w:color w:val="000000"/>
      <w:kern w:val="0"/>
      <w:sz w:val="24"/>
    </w:rPr>
  </w:style>
  <w:style w:type="paragraph" w:customStyle="1" w:styleId="33">
    <w:name w:val="汇总正文"/>
    <w:basedOn w:val="1"/>
    <w:qFormat/>
    <w:uiPriority w:val="99"/>
    <w:pPr>
      <w:widowControl/>
      <w:ind w:firstLine="602" w:firstLineChars="200"/>
      <w:jc w:val="left"/>
    </w:pPr>
    <w:rPr>
      <w:rFonts w:eastAsia="仿宋_GB2312"/>
      <w:sz w:val="32"/>
      <w:szCs w:val="32"/>
    </w:rPr>
  </w:style>
  <w:style w:type="paragraph" w:customStyle="1" w:styleId="34">
    <w:name w:val="No Spacing_ad81b47b-6779-4c76-b471-79375858c8cb"/>
    <w:basedOn w:val="1"/>
    <w:next w:val="1"/>
    <w:qFormat/>
    <w:uiPriority w:val="0"/>
    <w:pPr>
      <w:ind w:firstLine="200" w:firstLineChars="200"/>
    </w:pPr>
  </w:style>
  <w:style w:type="paragraph" w:customStyle="1" w:styleId="35">
    <w:name w:val="无间隔1"/>
    <w:basedOn w:val="1"/>
    <w:qFormat/>
    <w:uiPriority w:val="0"/>
    <w:pPr>
      <w:ind w:firstLine="200" w:firstLineChars="200"/>
    </w:pPr>
    <w:rPr>
      <w:szCs w:val="24"/>
    </w:rPr>
  </w:style>
  <w:style w:type="paragraph" w:styleId="36">
    <w:name w:val="List Paragraph"/>
    <w:basedOn w:val="1"/>
    <w:qFormat/>
    <w:uiPriority w:val="34"/>
    <w:pPr>
      <w:ind w:firstLine="420" w:firstLineChars="200"/>
    </w:pPr>
  </w:style>
  <w:style w:type="character" w:customStyle="1" w:styleId="37">
    <w:name w:val="NormalCharacter"/>
    <w:semiHidden/>
    <w:qFormat/>
    <w:uiPriority w:val="0"/>
  </w:style>
  <w:style w:type="paragraph" w:customStyle="1" w:styleId="38">
    <w:name w:val="1-正文"/>
    <w:basedOn w:val="39"/>
    <w:link w:val="40"/>
    <w:qFormat/>
    <w:uiPriority w:val="0"/>
    <w:pPr>
      <w:widowControl w:val="0"/>
      <w:spacing w:line="597" w:lineRule="exact"/>
      <w:ind w:firstLine="640"/>
    </w:pPr>
    <w:rPr>
      <w:rFonts w:ascii="仿宋" w:hAnsi="仿宋" w:eastAsia="仿宋_GB2312"/>
      <w:b w:val="0"/>
    </w:rPr>
  </w:style>
  <w:style w:type="paragraph" w:customStyle="1" w:styleId="39">
    <w:name w:val="正文 仿宋"/>
    <w:qFormat/>
    <w:uiPriority w:val="0"/>
    <w:pPr>
      <w:spacing w:line="360" w:lineRule="auto"/>
      <w:ind w:firstLine="200" w:firstLineChars="200"/>
      <w:jc w:val="both"/>
    </w:pPr>
    <w:rPr>
      <w:rFonts w:ascii="仿宋_GB2312" w:hAnsi="微软雅黑" w:eastAsia="仿宋" w:cs="仿宋"/>
      <w:b/>
      <w:kern w:val="2"/>
      <w:sz w:val="32"/>
      <w:szCs w:val="32"/>
      <w:lang w:val="en-US" w:eastAsia="zh-CN" w:bidi="ar-SA"/>
    </w:rPr>
  </w:style>
  <w:style w:type="character" w:customStyle="1" w:styleId="40">
    <w:name w:val="1-正文 Char"/>
    <w:link w:val="38"/>
    <w:qFormat/>
    <w:uiPriority w:val="0"/>
    <w:rPr>
      <w:rFonts w:ascii="仿宋" w:hAnsi="仿宋" w:eastAsia="仿宋_GB2312"/>
    </w:rPr>
  </w:style>
  <w:style w:type="paragraph" w:customStyle="1" w:styleId="41">
    <w:name w:val="WPSOffice手动目录 1"/>
    <w:qFormat/>
    <w:uiPriority w:val="0"/>
    <w:rPr>
      <w:rFonts w:asciiTheme="minorHAnsi" w:hAnsiTheme="minorHAnsi" w:eastAsiaTheme="minorEastAsia" w:cstheme="minorBidi"/>
      <w:lang w:val="en-US" w:eastAsia="zh-CN" w:bidi="ar-SA"/>
    </w:rPr>
  </w:style>
  <w:style w:type="paragraph" w:customStyle="1" w:styleId="42">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43">
    <w:name w:val="WPSOffice手动目录 3"/>
    <w:qFormat/>
    <w:uiPriority w:val="0"/>
    <w:pPr>
      <w:ind w:left="400" w:leftChars="400"/>
    </w:pPr>
    <w:rPr>
      <w:rFonts w:asciiTheme="minorHAnsi" w:hAnsiTheme="minorHAnsi" w:eastAsiaTheme="minorEastAsia" w:cstheme="minorBidi"/>
      <w:lang w:val="en-US" w:eastAsia="zh-CN" w:bidi="ar-SA"/>
    </w:rPr>
  </w:style>
  <w:style w:type="character" w:customStyle="1" w:styleId="44">
    <w:name w:val="fontstyle01"/>
    <w:basedOn w:val="26"/>
    <w:qFormat/>
    <w:uiPriority w:val="0"/>
    <w:rPr>
      <w:rFonts w:hint="eastAsia" w:ascii="仿宋_GB2312" w:eastAsia="仿宋_GB2312"/>
      <w:color w:val="000000"/>
      <w:sz w:val="32"/>
      <w:szCs w:val="32"/>
    </w:rPr>
  </w:style>
  <w:style w:type="character" w:customStyle="1" w:styleId="45">
    <w:name w:val="正文文本 3 字符"/>
    <w:basedOn w:val="26"/>
    <w:link w:val="8"/>
    <w:semiHidden/>
    <w:qFormat/>
    <w:uiPriority w:val="99"/>
    <w:rPr>
      <w:kern w:val="2"/>
      <w:sz w:val="16"/>
      <w:szCs w:val="16"/>
    </w:rPr>
  </w:style>
  <w:style w:type="character" w:customStyle="1" w:styleId="46">
    <w:name w:val="页脚 字符"/>
    <w:basedOn w:val="26"/>
    <w:link w:val="15"/>
    <w:qFormat/>
    <w:uiPriority w:val="99"/>
    <w:rPr>
      <w:kern w:val="2"/>
      <w:sz w:val="18"/>
      <w:szCs w:val="18"/>
    </w:rPr>
  </w:style>
  <w:style w:type="character" w:customStyle="1" w:styleId="47">
    <w:name w:val="脚注文本 字符"/>
    <w:basedOn w:val="26"/>
    <w:link w:val="18"/>
    <w:qFormat/>
    <w:uiPriority w:val="0"/>
    <w:rPr>
      <w:kern w:val="2"/>
      <w:sz w:val="18"/>
      <w:szCs w:val="18"/>
    </w:rPr>
  </w:style>
  <w:style w:type="character" w:customStyle="1" w:styleId="48">
    <w:name w:val="批注框文本 字符"/>
    <w:basedOn w:val="26"/>
    <w:link w:val="14"/>
    <w:qFormat/>
    <w:uiPriority w:val="0"/>
    <w:rPr>
      <w:kern w:val="2"/>
      <w:sz w:val="18"/>
      <w:szCs w:val="18"/>
    </w:rPr>
  </w:style>
  <w:style w:type="character" w:customStyle="1" w:styleId="49">
    <w:name w:val="批注文字 字符"/>
    <w:basedOn w:val="26"/>
    <w:link w:val="7"/>
    <w:qFormat/>
    <w:uiPriority w:val="0"/>
    <w:rPr>
      <w:kern w:val="2"/>
      <w:sz w:val="21"/>
      <w:szCs w:val="22"/>
    </w:rPr>
  </w:style>
  <w:style w:type="character" w:customStyle="1" w:styleId="50">
    <w:name w:val="批注主题 字符"/>
    <w:basedOn w:val="49"/>
    <w:link w:val="22"/>
    <w:qFormat/>
    <w:uiPriority w:val="0"/>
    <w:rPr>
      <w:b/>
      <w:bCs/>
      <w:kern w:val="2"/>
      <w:sz w:val="21"/>
      <w:szCs w:val="22"/>
    </w:rPr>
  </w:style>
  <w:style w:type="paragraph" w:styleId="51">
    <w:name w:val="No Spacing"/>
    <w:link w:val="52"/>
    <w:qFormat/>
    <w:uiPriority w:val="1"/>
    <w:rPr>
      <w:rFonts w:asciiTheme="minorHAnsi" w:hAnsiTheme="minorHAnsi" w:eastAsiaTheme="minorEastAsia" w:cstheme="minorBidi"/>
      <w:sz w:val="22"/>
      <w:szCs w:val="22"/>
      <w:lang w:val="en-US" w:eastAsia="zh-CN" w:bidi="ar-SA"/>
    </w:rPr>
  </w:style>
  <w:style w:type="character" w:customStyle="1" w:styleId="52">
    <w:name w:val="无间隔 字符"/>
    <w:basedOn w:val="26"/>
    <w:link w:val="51"/>
    <w:qFormat/>
    <w:uiPriority w:val="1"/>
    <w:rPr>
      <w:rFonts w:asciiTheme="minorHAnsi" w:hAnsiTheme="minorHAnsi" w:eastAsiaTheme="minorEastAsia" w:cstheme="minorBidi"/>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EE280-1B35-4109-9E8B-A8B8BEB872E0}">
  <ds:schemaRefs/>
</ds:datastoreItem>
</file>

<file path=docProps/app.xml><?xml version="1.0" encoding="utf-8"?>
<Properties xmlns="http://schemas.openxmlformats.org/officeDocument/2006/extended-properties" xmlns:vt="http://schemas.openxmlformats.org/officeDocument/2006/docPropsVTypes">
  <Template>Normal</Template>
  <Pages>103</Pages>
  <Words>57931</Words>
  <Characters>58868</Characters>
  <Lines>459</Lines>
  <Paragraphs>129</Paragraphs>
  <TotalTime>49</TotalTime>
  <ScaleCrop>false</ScaleCrop>
  <LinksUpToDate>false</LinksUpToDate>
  <CharactersWithSpaces>59308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2021-07-22T14:28:00Z</dcterms:created>
  <dc:creator>Administrator</dc:creator>
  <cp:lastModifiedBy>昕&amp;昕</cp:lastModifiedBy>
  <cp:lastPrinted>2021-07-27T12:54:00Z</cp:lastPrinted>
  <dcterms:modified xsi:type="dcterms:W3CDTF">2022-12-15T01:16:31Z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KSOSaveFontToCloudKey">
    <vt:lpwstr>210904846_embed</vt:lpwstr>
  </property>
  <property fmtid="{D5CDD505-2E9C-101B-9397-08002B2CF9AE}" pid="4" name="ICV">
    <vt:lpwstr>681308D5A9344554A7536B617C94991F</vt:lpwstr>
  </property>
</Properties>
</file>