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eastAsiaTheme="minorEastAsia"/>
          <w:b/>
          <w:bCs/>
          <w:sz w:val="28"/>
          <w:szCs w:val="28"/>
          <w:lang w:eastAsia="zh-CN"/>
        </w:rPr>
      </w:pPr>
      <w:r>
        <w:rPr>
          <w:rFonts w:hint="eastAsia" w:eastAsiaTheme="minorEastAsia"/>
          <w:b/>
          <w:bCs/>
          <w:sz w:val="28"/>
          <w:szCs w:val="28"/>
          <w:lang w:eastAsia="zh-CN"/>
        </w:rPr>
        <w:t>耕地和林地破坏司法鉴定技术规范</w:t>
      </w:r>
    </w:p>
    <w:p>
      <w:pPr>
        <w:spacing w:line="360" w:lineRule="auto"/>
        <w:jc w:val="center"/>
        <w:rPr>
          <w:rFonts w:hint="eastAsia" w:eastAsiaTheme="minorEastAsia"/>
          <w:b/>
          <w:bCs/>
          <w:sz w:val="28"/>
          <w:szCs w:val="28"/>
          <w:lang w:eastAsia="zh-CN"/>
        </w:rPr>
      </w:pPr>
    </w:p>
    <w:p>
      <w:pPr>
        <w:spacing w:line="360" w:lineRule="auto"/>
        <w:rPr>
          <w:rFonts w:hint="eastAsia" w:eastAsiaTheme="minorEastAsia"/>
          <w:b/>
          <w:bCs/>
          <w:lang w:eastAsia="zh-CN"/>
        </w:rPr>
      </w:pPr>
      <w:r>
        <w:rPr>
          <w:rFonts w:hint="eastAsia"/>
          <w:b/>
          <w:bCs/>
          <w:lang w:val="en-US" w:eastAsia="zh-CN"/>
        </w:rPr>
        <w:t xml:space="preserve">1 </w:t>
      </w:r>
      <w:r>
        <w:rPr>
          <w:rFonts w:hint="eastAsia" w:eastAsiaTheme="minorEastAsia"/>
          <w:b/>
          <w:bCs/>
          <w:lang w:eastAsia="zh-CN"/>
        </w:rPr>
        <w:t>范围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eastAsiaTheme="minorEastAsia"/>
          <w:lang w:eastAsia="zh-CN"/>
        </w:rPr>
        <w:t>本标准规定了耕地和林地破坏司法鉴定的委托与受理、鉴定程序和方法及鉴定意见的要求。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eastAsiaTheme="minorEastAsia"/>
          <w:lang w:eastAsia="zh-CN"/>
        </w:rPr>
        <w:t>本标准适用于环境损害司法鉴定领域中土地性质为耕地和林地的土地破坏鉴定。</w:t>
      </w:r>
    </w:p>
    <w:p>
      <w:pPr>
        <w:spacing w:line="360" w:lineRule="auto"/>
        <w:rPr>
          <w:rFonts w:hint="eastAsia" w:eastAsiaTheme="minorEastAsia"/>
          <w:b/>
          <w:bCs/>
          <w:lang w:eastAsia="zh-CN"/>
        </w:rPr>
      </w:pPr>
      <w:r>
        <w:rPr>
          <w:rFonts w:hint="eastAsia"/>
          <w:b/>
          <w:bCs/>
          <w:lang w:val="en-US" w:eastAsia="zh-CN"/>
        </w:rPr>
        <w:t xml:space="preserve">2 </w:t>
      </w:r>
      <w:r>
        <w:rPr>
          <w:rFonts w:hint="eastAsia" w:eastAsiaTheme="minorEastAsia"/>
          <w:b/>
          <w:bCs/>
          <w:lang w:eastAsia="zh-CN"/>
        </w:rPr>
        <w:t>规范性引用文件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eastAsiaTheme="minorEastAsia"/>
          <w:lang w:eastAsia="zh-CN"/>
        </w:rPr>
        <w:t>下列文件对于本文件的应用是必不可少的。凡是注日期的引用文件,仅注日期的版本适用于本文件。凡是不注日期的引用文件，其最新版本 (包括所有的修改单)适用于本文件。GB15618土壤环境质量 农用地土壤污染风险管控标准(试行)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eastAsiaTheme="minorEastAsia"/>
          <w:lang w:eastAsia="zh-CN"/>
        </w:rPr>
        <w:t>GB36600土壤环境质量建设用地土壤污染风险管控标准(试行)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eastAsiaTheme="minorEastAsia"/>
          <w:lang w:eastAsia="zh-CN"/>
        </w:rPr>
        <w:t>HJ25.1 建设用地土壤污染状况调查 技术导则</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eastAsiaTheme="minorEastAsia"/>
          <w:lang w:eastAsia="zh-CN"/>
        </w:rPr>
        <w:t>HJ 25.3建设用地土壤污染风险评估技术导则</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eastAsiaTheme="minorEastAsia"/>
          <w:lang w:eastAsia="zh-CN"/>
        </w:rPr>
        <w:t>HJ/T166土壤环境监测技术规范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eastAsiaTheme="minorEastAsia"/>
          <w:lang w:eastAsia="zh-CN"/>
        </w:rPr>
        <w:t>NY/T395 农田土壤环境质量监测技术规范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eastAsiaTheme="minorEastAsia"/>
          <w:lang w:eastAsia="zh-CN"/>
        </w:rPr>
        <w:t>中华人民共和国司法部令第107号司法鉴定程序通则</w:t>
      </w:r>
    </w:p>
    <w:p>
      <w:pPr>
        <w:spacing w:line="360" w:lineRule="auto"/>
        <w:rPr>
          <w:rFonts w:hint="eastAsia" w:eastAsiaTheme="minorEastAsia"/>
          <w:b/>
          <w:bCs/>
          <w:lang w:eastAsia="zh-CN"/>
        </w:rPr>
      </w:pPr>
      <w:r>
        <w:rPr>
          <w:rFonts w:hint="eastAsia"/>
          <w:b/>
          <w:bCs/>
          <w:lang w:val="en-US" w:eastAsia="zh-CN"/>
        </w:rPr>
        <w:t xml:space="preserve">3 </w:t>
      </w:r>
      <w:r>
        <w:rPr>
          <w:rFonts w:hint="eastAsia" w:eastAsiaTheme="minorEastAsia"/>
          <w:b/>
          <w:bCs/>
          <w:lang w:eastAsia="zh-CN"/>
        </w:rPr>
        <w:t>术语和定义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eastAsiaTheme="minorEastAsia"/>
          <w:lang w:eastAsia="zh-CN"/>
        </w:rPr>
        <w:t>HJ/T166和NY/T 395中界定的术语和定义适用于本文件。</w:t>
      </w:r>
    </w:p>
    <w:p>
      <w:pPr>
        <w:spacing w:line="360" w:lineRule="auto"/>
        <w:rPr>
          <w:rFonts w:hint="eastAsia" w:eastAsiaTheme="minorEastAsia"/>
          <w:b/>
          <w:bCs/>
          <w:lang w:eastAsia="zh-CN"/>
        </w:rPr>
      </w:pPr>
      <w:r>
        <w:rPr>
          <w:rFonts w:hint="eastAsia"/>
          <w:b/>
          <w:bCs/>
          <w:lang w:val="en-US" w:eastAsia="zh-CN"/>
        </w:rPr>
        <w:t xml:space="preserve">4 </w:t>
      </w:r>
      <w:r>
        <w:rPr>
          <w:rFonts w:hint="eastAsia" w:eastAsiaTheme="minorEastAsia"/>
          <w:b/>
          <w:bCs/>
          <w:lang w:eastAsia="zh-CN"/>
        </w:rPr>
        <w:t>委托与受理</w:t>
      </w:r>
    </w:p>
    <w:p>
      <w:pPr>
        <w:spacing w:line="360" w:lineRule="auto"/>
        <w:rPr>
          <w:rFonts w:hint="eastAsia" w:eastAsiaTheme="minorEastAsia"/>
          <w:lang w:eastAsia="zh-CN"/>
        </w:rPr>
      </w:pPr>
      <w:r>
        <w:rPr>
          <w:rFonts w:hint="eastAsia"/>
          <w:lang w:val="en-US" w:eastAsia="zh-CN"/>
        </w:rPr>
        <w:t>4.1</w:t>
      </w:r>
      <w:r>
        <w:rPr>
          <w:rFonts w:hint="eastAsia" w:eastAsiaTheme="minorEastAsia"/>
          <w:lang w:eastAsia="zh-CN"/>
        </w:rPr>
        <w:t>鉴定机构应取得从事生态系统环境损害司法鉴定资质。</w:t>
      </w:r>
    </w:p>
    <w:p>
      <w:pPr>
        <w:spacing w:line="360" w:lineRule="auto"/>
        <w:rPr>
          <w:rFonts w:hint="eastAsia" w:eastAsiaTheme="minorEastAsia"/>
          <w:lang w:eastAsia="zh-CN"/>
        </w:rPr>
      </w:pPr>
      <w:r>
        <w:rPr>
          <w:rFonts w:hint="eastAsia" w:eastAsiaTheme="minorEastAsia"/>
          <w:lang w:eastAsia="zh-CN"/>
        </w:rPr>
        <w:t>4.2鉴定机构应指派具备生态系统环境损害鉴定相关知识的人员受理鉴定委托。</w:t>
      </w:r>
    </w:p>
    <w:p>
      <w:pPr>
        <w:spacing w:line="360" w:lineRule="auto"/>
        <w:rPr>
          <w:rFonts w:hint="eastAsia" w:eastAsiaTheme="minorEastAsia"/>
          <w:lang w:eastAsia="zh-CN"/>
        </w:rPr>
      </w:pPr>
      <w:r>
        <w:rPr>
          <w:rFonts w:hint="eastAsia" w:eastAsiaTheme="minorEastAsia"/>
          <w:lang w:eastAsia="zh-CN"/>
        </w:rPr>
        <w:t>4</w:t>
      </w:r>
      <w:r>
        <w:rPr>
          <w:rFonts w:hint="eastAsia"/>
          <w:lang w:val="en-US" w:eastAsia="zh-CN"/>
        </w:rPr>
        <w:t>.</w:t>
      </w:r>
      <w:r>
        <w:rPr>
          <w:rFonts w:hint="eastAsia" w:eastAsiaTheme="minorEastAsia"/>
          <w:lang w:eastAsia="zh-CN"/>
        </w:rPr>
        <w:t>3委托方应提供的鉴定材料包括但不限于:</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eastAsiaTheme="minorEastAsia"/>
          <w:lang w:eastAsia="zh-CN"/>
        </w:rPr>
        <w:t>介绍信或委托书等委托材料，能够证明其身份的有效证件</w:t>
      </w:r>
      <w:r>
        <w:rPr>
          <w:rFonts w:hint="eastAsia"/>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eastAsiaTheme="minorEastAsia"/>
          <w:lang w:eastAsia="zh-CN"/>
        </w:rPr>
        <w:t>详细的案情材料</w:t>
      </w:r>
      <w:r>
        <w:rPr>
          <w:rFonts w:hint="eastAsia"/>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eastAsiaTheme="minorEastAsia"/>
          <w:lang w:eastAsia="zh-CN"/>
        </w:rPr>
        <w:t>涉案地块的土地历史使用状况材料;</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eastAsiaTheme="minorEastAsia"/>
          <w:lang w:eastAsia="zh-CN"/>
        </w:rPr>
        <w:t>涉案地块土地利用总体规划图、实地勘测定界报告</w:t>
      </w:r>
      <w:r>
        <w:rPr>
          <w:rFonts w:hint="eastAsia"/>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eastAsiaTheme="minorEastAsia"/>
          <w:lang w:eastAsia="zh-CN"/>
        </w:rPr>
        <w:t>涉案地块土地利用现状图、土地权属和地类情况表;</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eastAsiaTheme="minorEastAsia"/>
          <w:lang w:eastAsia="zh-CN"/>
        </w:rPr>
        <w:t>涉案地块的地质图、大比例尺地形图、水文资料、遥感影像图和彩色现状照片等资料;</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eastAsiaTheme="minorEastAsia"/>
          <w:lang w:eastAsia="zh-CN"/>
        </w:rPr>
        <w:t>其他办案机关已经取得的相关资料。</w:t>
      </w:r>
    </w:p>
    <w:p>
      <w:pPr>
        <w:numPr>
          <w:numId w:val="0"/>
        </w:numPr>
        <w:spacing w:line="360" w:lineRule="auto"/>
        <w:rPr>
          <w:rFonts w:hint="eastAsia" w:eastAsiaTheme="minorEastAsia"/>
          <w:lang w:eastAsia="zh-CN"/>
        </w:rPr>
      </w:pPr>
      <w:r>
        <w:rPr>
          <w:rFonts w:hint="eastAsia" w:eastAsiaTheme="minorEastAsia"/>
          <w:lang w:eastAsia="zh-CN"/>
        </w:rPr>
        <w:t>4.4应对实验室现有资源和能力是否能够满足鉴定要求进行初步评价，并决定是否受理。如有以下情况可不予受理:</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eastAsiaTheme="minorEastAsia"/>
          <w:lang w:eastAsia="zh-CN"/>
        </w:rPr>
        <w:t>鉴定材料经初步检查明显不具备鉴定条件的;</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eastAsiaTheme="minorEastAsia"/>
          <w:lang w:eastAsia="zh-CN"/>
        </w:rPr>
        <w:t>鉴定材料来源不明的;</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eastAsiaTheme="minorEastAsia"/>
          <w:lang w:eastAsia="zh-CN"/>
        </w:rPr>
        <w:t>鉴定要求不明确的;</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eastAsiaTheme="minorEastAsia"/>
          <w:lang w:eastAsia="zh-CN"/>
        </w:rPr>
        <w:t>委托方故意隐瞒有关重要案情的;</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eastAsiaTheme="minorEastAsia"/>
          <w:lang w:eastAsia="zh-CN"/>
        </w:rPr>
        <w:t>在委托方要求的时效内不能完成鉴定的;</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eastAsiaTheme="minorEastAsia"/>
          <w:lang w:eastAsia="zh-CN"/>
        </w:rPr>
        <w:t>实验室现有资源和能力不能满足鉴定要求的</w:t>
      </w:r>
      <w:r>
        <w:rPr>
          <w:rFonts w:hint="eastAsia"/>
          <w:lang w:val="en-US"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eastAsiaTheme="minorEastAsia"/>
          <w:lang w:eastAsia="zh-CN"/>
        </w:rPr>
        <w:t>《司法鉴定程序通则》 (中华人民共和国司法部令第 107 号)规定的其他不得受理的情况</w:t>
      </w:r>
    </w:p>
    <w:p>
      <w:pPr>
        <w:numPr>
          <w:numId w:val="0"/>
        </w:numPr>
        <w:spacing w:line="360" w:lineRule="auto"/>
        <w:rPr>
          <w:rFonts w:hint="eastAsia" w:eastAsiaTheme="minorEastAsia"/>
          <w:b/>
          <w:bCs/>
          <w:lang w:eastAsia="zh-CN"/>
        </w:rPr>
      </w:pPr>
      <w:r>
        <w:rPr>
          <w:rFonts w:hint="eastAsia"/>
          <w:b/>
          <w:bCs/>
          <w:lang w:val="en-US" w:eastAsia="zh-CN"/>
        </w:rPr>
        <w:t xml:space="preserve">5 </w:t>
      </w:r>
      <w:r>
        <w:rPr>
          <w:rFonts w:hint="eastAsia" w:eastAsiaTheme="minorEastAsia"/>
          <w:b/>
          <w:bCs/>
          <w:lang w:eastAsia="zh-CN"/>
        </w:rPr>
        <w:t>鉴定程序和方法</w:t>
      </w:r>
    </w:p>
    <w:p>
      <w:pPr>
        <w:numPr>
          <w:numId w:val="0"/>
        </w:numPr>
        <w:spacing w:line="360" w:lineRule="auto"/>
        <w:rPr>
          <w:rFonts w:hint="eastAsia" w:eastAsiaTheme="minorEastAsia"/>
          <w:lang w:eastAsia="zh-CN"/>
        </w:rPr>
      </w:pPr>
      <w:r>
        <w:rPr>
          <w:rFonts w:hint="eastAsia"/>
          <w:lang w:val="en-US" w:eastAsia="zh-CN"/>
        </w:rPr>
        <w:t xml:space="preserve">5.1 </w:t>
      </w:r>
      <w:r>
        <w:rPr>
          <w:rFonts w:hint="eastAsia" w:eastAsiaTheme="minorEastAsia"/>
          <w:lang w:eastAsia="zh-CN"/>
        </w:rPr>
        <w:t>现场调查</w:t>
      </w:r>
    </w:p>
    <w:p>
      <w:pPr>
        <w:numPr>
          <w:numId w:val="0"/>
        </w:numPr>
        <w:spacing w:line="360" w:lineRule="auto"/>
        <w:rPr>
          <w:rFonts w:hint="eastAsia" w:eastAsiaTheme="minorEastAsia"/>
          <w:lang w:eastAsia="zh-CN"/>
        </w:rPr>
      </w:pPr>
      <w:r>
        <w:rPr>
          <w:rFonts w:hint="eastAsia" w:eastAsiaTheme="minorEastAsia"/>
          <w:lang w:eastAsia="zh-CN"/>
        </w:rPr>
        <w:t>5.1.1现场调查应由2名(含)以上司法鉴定人进行，委托机关及双方当事人应到场，走访调查的内容包括但不限于:</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firstLine="420" w:firstLineChars="200"/>
        <w:textAlignment w:val="auto"/>
        <w:rPr>
          <w:rFonts w:hint="eastAsia"/>
          <w:lang w:val="en-US" w:eastAsia="zh-CN"/>
        </w:rPr>
      </w:pPr>
      <w:r>
        <w:rPr>
          <w:rFonts w:hint="eastAsia" w:eastAsiaTheme="minorEastAsia"/>
          <w:lang w:eastAsia="zh-CN"/>
        </w:rPr>
        <w:t>主要办案机关</w:t>
      </w:r>
      <w:r>
        <w:rPr>
          <w:rFonts w:hint="eastAsia"/>
          <w:lang w:val="en-US"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firstLine="420" w:firstLineChars="200"/>
        <w:textAlignment w:val="auto"/>
        <w:rPr>
          <w:rFonts w:hint="eastAsia" w:eastAsiaTheme="minorEastAsia"/>
          <w:lang w:eastAsia="zh-CN"/>
        </w:rPr>
      </w:pPr>
      <w:r>
        <w:rPr>
          <w:rFonts w:hint="eastAsia" w:eastAsiaTheme="minorEastAsia"/>
          <w:lang w:eastAsia="zh-CN"/>
        </w:rPr>
        <w:t>土地主管部门;</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firstLine="420" w:firstLineChars="200"/>
        <w:textAlignment w:val="auto"/>
        <w:rPr>
          <w:rFonts w:hint="eastAsia" w:eastAsiaTheme="minorEastAsia"/>
          <w:lang w:eastAsia="zh-CN"/>
        </w:rPr>
      </w:pPr>
      <w:r>
        <w:rPr>
          <w:rFonts w:hint="eastAsia" w:eastAsiaTheme="minorEastAsia"/>
          <w:lang w:eastAsia="zh-CN"/>
        </w:rPr>
        <w:t>土地所有权人或使用人;</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firstLine="420" w:firstLineChars="200"/>
        <w:textAlignment w:val="auto"/>
        <w:rPr>
          <w:rFonts w:hint="eastAsia" w:eastAsiaTheme="minorEastAsia"/>
          <w:lang w:eastAsia="zh-CN"/>
        </w:rPr>
      </w:pPr>
      <w:r>
        <w:rPr>
          <w:rFonts w:hint="eastAsia" w:eastAsiaTheme="minorEastAsia"/>
          <w:lang w:eastAsia="zh-CN"/>
        </w:rPr>
        <w:t>当地群众等实际沟通;</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firstLine="420" w:firstLineChars="200"/>
        <w:textAlignment w:val="auto"/>
        <w:rPr>
          <w:rFonts w:hint="eastAsia" w:eastAsiaTheme="minorEastAsia"/>
          <w:lang w:eastAsia="zh-CN"/>
        </w:rPr>
      </w:pPr>
      <w:r>
        <w:rPr>
          <w:rFonts w:hint="eastAsia" w:eastAsiaTheme="minorEastAsia"/>
          <w:lang w:eastAsia="zh-CN"/>
        </w:rPr>
        <w:t>充分了解案情</w:t>
      </w:r>
      <w:r>
        <w:rPr>
          <w:rFonts w:hint="eastAsia"/>
          <w:lang w:val="en-US"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firstLine="420" w:firstLineChars="200"/>
        <w:textAlignment w:val="auto"/>
        <w:rPr>
          <w:rFonts w:hint="eastAsia" w:eastAsiaTheme="minorEastAsia"/>
          <w:lang w:eastAsia="zh-CN"/>
        </w:rPr>
      </w:pPr>
      <w:r>
        <w:rPr>
          <w:rFonts w:hint="eastAsia" w:eastAsiaTheme="minorEastAsia"/>
          <w:lang w:eastAsia="zh-CN"/>
        </w:rPr>
        <w:t>土地规划性质;</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firstLine="420" w:firstLineChars="200"/>
        <w:textAlignment w:val="auto"/>
        <w:rPr>
          <w:rFonts w:hint="eastAsia" w:eastAsiaTheme="minorEastAsia"/>
          <w:lang w:eastAsia="zh-CN"/>
        </w:rPr>
      </w:pPr>
      <w:r>
        <w:rPr>
          <w:rFonts w:hint="eastAsia" w:eastAsiaTheme="minorEastAsia"/>
          <w:lang w:eastAsia="zh-CN"/>
        </w:rPr>
        <w:t>土地使用历史与现状。</w:t>
      </w:r>
    </w:p>
    <w:p>
      <w:pPr>
        <w:numPr>
          <w:numId w:val="0"/>
        </w:numPr>
        <w:spacing w:line="360" w:lineRule="auto"/>
        <w:rPr>
          <w:rFonts w:hint="eastAsia" w:eastAsiaTheme="minorEastAsia"/>
          <w:lang w:eastAsia="zh-CN"/>
        </w:rPr>
      </w:pPr>
      <w:r>
        <w:rPr>
          <w:rFonts w:hint="eastAsia" w:eastAsiaTheme="minorEastAsia"/>
          <w:lang w:eastAsia="zh-CN"/>
        </w:rPr>
        <w:t>5.1.2确定土地调查的面积、场界等。</w:t>
      </w:r>
    </w:p>
    <w:p>
      <w:pPr>
        <w:numPr>
          <w:numId w:val="0"/>
        </w:numPr>
        <w:spacing w:line="360" w:lineRule="auto"/>
        <w:rPr>
          <w:rFonts w:hint="eastAsia" w:eastAsiaTheme="minorEastAsia"/>
          <w:lang w:eastAsia="zh-CN"/>
        </w:rPr>
      </w:pPr>
      <w:r>
        <w:rPr>
          <w:rFonts w:hint="eastAsia" w:eastAsiaTheme="minorEastAsia"/>
          <w:lang w:eastAsia="zh-CN"/>
        </w:rPr>
        <w:t>5.1.3确定土地破坏的类型，常见的土地破坏类型包括但不限于:</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eastAsiaTheme="minorEastAsia"/>
          <w:lang w:eastAsia="zh-CN"/>
        </w:rPr>
        <w:t>在耕地或林地上建窑、建坟、建房、修路、压占、硬化或建设其他建筑物及构筑物;</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eastAsiaTheme="minorEastAsia"/>
          <w:lang w:eastAsia="zh-CN"/>
        </w:rPr>
        <w:t>在耕地或林地上挖砂、采石、采矿、取土和开挖地基等</w:t>
      </w:r>
      <w:r>
        <w:rPr>
          <w:rFonts w:hint="eastAsia"/>
          <w:lang w:val="en-US" w:eastAsia="zh-CN"/>
        </w:rPr>
        <w:t>;</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eastAsiaTheme="minorEastAsia"/>
          <w:lang w:eastAsia="zh-CN"/>
        </w:rPr>
        <w:t>在耕地或林地上堆放建筑垃圾、医疗废物和工业污秽等固体废弃物，排放有害废水、污水，从事其他活动毁坏耕地或林地，破坏种植条件。</w:t>
      </w:r>
    </w:p>
    <w:p>
      <w:pPr>
        <w:numPr>
          <w:numId w:val="0"/>
        </w:numPr>
        <w:spacing w:line="360" w:lineRule="auto"/>
        <w:rPr>
          <w:rFonts w:hint="eastAsia" w:eastAsiaTheme="minorEastAsia"/>
          <w:lang w:eastAsia="zh-CN"/>
        </w:rPr>
      </w:pPr>
      <w:r>
        <w:rPr>
          <w:rFonts w:hint="eastAsia" w:eastAsiaTheme="minorEastAsia"/>
          <w:lang w:eastAsia="zh-CN"/>
        </w:rPr>
        <w:t>5.1.4 根据土地破坏类型，对土地归类并划分土地鉴定单元。</w:t>
      </w:r>
    </w:p>
    <w:p>
      <w:pPr>
        <w:numPr>
          <w:numId w:val="0"/>
        </w:numPr>
        <w:spacing w:line="360" w:lineRule="auto"/>
        <w:rPr>
          <w:rFonts w:hint="eastAsia" w:eastAsiaTheme="minorEastAsia"/>
          <w:lang w:eastAsia="zh-CN"/>
        </w:rPr>
      </w:pPr>
      <w:r>
        <w:rPr>
          <w:rFonts w:hint="eastAsia" w:eastAsiaTheme="minorEastAsia"/>
          <w:lang w:eastAsia="zh-CN"/>
        </w:rPr>
        <w:t>5.2 现场分析、布点及测绘</w:t>
      </w:r>
    </w:p>
    <w:p>
      <w:pPr>
        <w:numPr>
          <w:numId w:val="0"/>
        </w:numPr>
        <w:spacing w:line="360" w:lineRule="auto"/>
        <w:rPr>
          <w:rFonts w:hint="eastAsia" w:eastAsiaTheme="minorEastAsia"/>
          <w:lang w:eastAsia="zh-CN"/>
        </w:rPr>
      </w:pPr>
      <w:r>
        <w:rPr>
          <w:rFonts w:hint="eastAsia" w:eastAsiaTheme="minorEastAsia"/>
          <w:lang w:eastAsia="zh-CN"/>
        </w:rPr>
        <w:t>5.2.1根据划分的土地鉴定单元，依次进行面积测绘，测绘工作应在具备测绘资质的单位协助下完成。5.2.2 对于存在物理破坏的地鉴定单元，应采用“之”字形取样法、梅花形取样法、对角线法或品字形取样法等布点采样，每个土地鉴定单元的布点个数应不少于 3 个点。5.2.3 对于存在污染的土地鉴定单元，应按照 HJ 25.1 HJ/T 166 和NY/T 395 的采样布点要求进行作业。</w:t>
      </w:r>
    </w:p>
    <w:p>
      <w:pPr>
        <w:numPr>
          <w:numId w:val="0"/>
        </w:numPr>
        <w:spacing w:line="360" w:lineRule="auto"/>
        <w:rPr>
          <w:rFonts w:hint="eastAsia" w:eastAsiaTheme="minorEastAsia"/>
          <w:lang w:eastAsia="zh-CN"/>
        </w:rPr>
      </w:pPr>
      <w:r>
        <w:rPr>
          <w:rFonts w:hint="eastAsia" w:eastAsiaTheme="minorEastAsia"/>
          <w:lang w:eastAsia="zh-CN"/>
        </w:rPr>
        <w:t>5.2.4对于存在生物破坏的地鉴定单元，如生物入侵和生态系统损害等，应根据实际情况，由鉴定人制定方案进行调查。</w:t>
      </w:r>
    </w:p>
    <w:p>
      <w:pPr>
        <w:numPr>
          <w:numId w:val="0"/>
        </w:numPr>
        <w:spacing w:line="360" w:lineRule="auto"/>
        <w:rPr>
          <w:rFonts w:hint="eastAsia" w:eastAsiaTheme="minorEastAsia"/>
          <w:lang w:eastAsia="zh-CN"/>
        </w:rPr>
      </w:pPr>
      <w:r>
        <w:rPr>
          <w:rFonts w:hint="eastAsia" w:eastAsiaTheme="minorEastAsia"/>
          <w:lang w:eastAsia="zh-CN"/>
        </w:rPr>
        <w:t>5.2.5对于需要进行壤剂面分析的地鉴定单元，应根据实际需要，由鉴定人制定方案进行作业。剂面深度根据土壤耕作层的厚度、土壤污染深度和土壤发生层次的厚度等确定。</w:t>
      </w:r>
    </w:p>
    <w:p>
      <w:pPr>
        <w:numPr>
          <w:numId w:val="0"/>
        </w:numPr>
        <w:spacing w:line="360" w:lineRule="auto"/>
        <w:rPr>
          <w:rFonts w:hint="eastAsia" w:eastAsiaTheme="minorEastAsia"/>
          <w:lang w:eastAsia="zh-CN"/>
        </w:rPr>
      </w:pPr>
      <w:r>
        <w:rPr>
          <w:rFonts w:hint="eastAsia" w:eastAsiaTheme="minorEastAsia"/>
          <w:lang w:eastAsia="zh-CN"/>
        </w:rPr>
        <w:t>5.2.6 对5.2.1</w:t>
      </w:r>
      <w:r>
        <w:rPr>
          <w:rFonts w:hint="eastAsia"/>
          <w:lang w:val="en-US" w:eastAsia="zh-CN"/>
        </w:rPr>
        <w:t>~</w:t>
      </w:r>
      <w:r>
        <w:rPr>
          <w:rFonts w:hint="eastAsia" w:eastAsiaTheme="minorEastAsia"/>
          <w:lang w:eastAsia="zh-CN"/>
        </w:rPr>
        <w:t>5.2.5 规定的现场分析均应设置对照点，现场分析与布点均应拍照固定</w:t>
      </w:r>
      <w:r>
        <w:rPr>
          <w:rFonts w:hint="eastAsia"/>
          <w:lang w:eastAsia="zh-CN"/>
        </w:rPr>
        <w:t>。</w:t>
      </w:r>
    </w:p>
    <w:p>
      <w:pPr>
        <w:numPr>
          <w:numId w:val="0"/>
        </w:numPr>
        <w:spacing w:line="360" w:lineRule="auto"/>
        <w:rPr>
          <w:rFonts w:hint="eastAsia" w:eastAsiaTheme="minorEastAsia"/>
          <w:lang w:eastAsia="zh-CN"/>
        </w:rPr>
      </w:pPr>
      <w:r>
        <w:rPr>
          <w:rFonts w:hint="eastAsia" w:eastAsiaTheme="minorEastAsia"/>
          <w:lang w:eastAsia="zh-CN"/>
        </w:rPr>
        <w:t>5.3样品采集</w:t>
      </w:r>
    </w:p>
    <w:p>
      <w:pPr>
        <w:numPr>
          <w:numId w:val="0"/>
        </w:numPr>
        <w:spacing w:line="360" w:lineRule="auto"/>
        <w:rPr>
          <w:rFonts w:hint="eastAsia" w:eastAsiaTheme="minorEastAsia"/>
          <w:lang w:eastAsia="zh-CN"/>
        </w:rPr>
      </w:pPr>
      <w:r>
        <w:rPr>
          <w:rFonts w:hint="eastAsia"/>
          <w:lang w:val="en-US" w:eastAsia="zh-CN"/>
        </w:rPr>
        <w:t>5.3.1</w:t>
      </w:r>
      <w:r>
        <w:rPr>
          <w:rFonts w:hint="eastAsia" w:eastAsiaTheme="minorEastAsia"/>
          <w:lang w:eastAsia="zh-CN"/>
        </w:rPr>
        <w:t>样品采集应有 2名(含)以上司法鉴定人员在场的情况下完成。</w:t>
      </w:r>
    </w:p>
    <w:p>
      <w:pPr>
        <w:numPr>
          <w:numId w:val="0"/>
        </w:numPr>
        <w:spacing w:line="360" w:lineRule="auto"/>
        <w:rPr>
          <w:rFonts w:hint="eastAsia"/>
          <w:lang w:eastAsia="zh-CN"/>
        </w:rPr>
      </w:pPr>
      <w:r>
        <w:rPr>
          <w:rFonts w:hint="eastAsia" w:eastAsiaTheme="minorEastAsia"/>
          <w:lang w:eastAsia="zh-CN"/>
        </w:rPr>
        <w:t>5.3.2 样品的采集、运输和保存应按照HI/T 166、 NY/T 395 的要求完成</w:t>
      </w:r>
      <w:r>
        <w:rPr>
          <w:rFonts w:hint="eastAsia"/>
          <w:lang w:eastAsia="zh-CN"/>
        </w:rPr>
        <w:t>。</w:t>
      </w:r>
    </w:p>
    <w:p>
      <w:pPr>
        <w:numPr>
          <w:numId w:val="0"/>
        </w:numPr>
        <w:spacing w:line="360" w:lineRule="auto"/>
        <w:rPr>
          <w:rFonts w:hint="eastAsia"/>
          <w:lang w:eastAsia="zh-CN"/>
        </w:rPr>
      </w:pPr>
      <w:r>
        <w:rPr>
          <w:rFonts w:hint="eastAsia"/>
          <w:lang w:eastAsia="zh-CN"/>
        </w:rPr>
        <w:t>5.4 样品检测</w:t>
      </w:r>
    </w:p>
    <w:p>
      <w:pPr>
        <w:numPr>
          <w:numId w:val="0"/>
        </w:numPr>
        <w:spacing w:line="360" w:lineRule="auto"/>
        <w:rPr>
          <w:rFonts w:hint="eastAsia"/>
          <w:lang w:eastAsia="zh-CN"/>
        </w:rPr>
      </w:pPr>
      <w:r>
        <w:rPr>
          <w:rFonts w:hint="eastAsia"/>
          <w:lang w:eastAsia="zh-CN"/>
        </w:rPr>
        <w:t>5.4.1 需对现场采集的样品进行实验室检测的，应由具备检测资质的实验室按照相关技术标准对土壤的理化、生物等指标进行检测。</w:t>
      </w:r>
    </w:p>
    <w:p>
      <w:pPr>
        <w:numPr>
          <w:numId w:val="0"/>
        </w:numPr>
        <w:spacing w:line="360" w:lineRule="auto"/>
        <w:rPr>
          <w:rFonts w:hint="eastAsia"/>
          <w:lang w:eastAsia="zh-CN"/>
        </w:rPr>
      </w:pPr>
      <w:r>
        <w:rPr>
          <w:rFonts w:hint="eastAsia"/>
          <w:lang w:eastAsia="zh-CN"/>
        </w:rPr>
        <w:t>5.4.2 应按 GB 15618 规定的风险管制值和筛选值，对检测结果进行评价:对于GB 15618 未规定的其它污染物指标，可按 GB 36600 和 HJ 253 规定的方法进行结果评价。</w:t>
      </w:r>
    </w:p>
    <w:p>
      <w:pPr>
        <w:numPr>
          <w:numId w:val="0"/>
        </w:numPr>
        <w:spacing w:line="360" w:lineRule="auto"/>
        <w:rPr>
          <w:rFonts w:hint="eastAsia"/>
          <w:b/>
          <w:bCs/>
          <w:lang w:eastAsia="zh-CN"/>
        </w:rPr>
      </w:pPr>
      <w:r>
        <w:rPr>
          <w:rFonts w:hint="eastAsia"/>
          <w:b/>
          <w:bCs/>
          <w:lang w:val="en-US" w:eastAsia="zh-CN"/>
        </w:rPr>
        <w:t xml:space="preserve">6 </w:t>
      </w:r>
      <w:r>
        <w:rPr>
          <w:rFonts w:hint="eastAsia"/>
          <w:b/>
          <w:bCs/>
          <w:lang w:eastAsia="zh-CN"/>
        </w:rPr>
        <w:t>鉴定意见</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20" w:firstLineChars="200"/>
        <w:textAlignment w:val="auto"/>
        <w:rPr>
          <w:rFonts w:hint="eastAsia"/>
          <w:lang w:eastAsia="zh-CN"/>
        </w:rPr>
      </w:pPr>
      <w:bookmarkStart w:id="0" w:name="_GoBack"/>
      <w:r>
        <w:rPr>
          <w:rFonts w:hint="eastAsia"/>
          <w:lang w:eastAsia="zh-CN"/>
        </w:rPr>
        <w:t>根据现场调查和现场分析的情况，必要时应结合实验室检测结果等，对需鉴定的耕地和林地的种植条件进行综合评价，并根据下列标准判断其是否遭严重毁坏:</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在耕地或林地上建窑、建坟、建房、修路、压占、硬化或建设其他建筑物及构筑物的，可判断土地种植条件遭严重毁坏；</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在耕地或林地上挖砂、采石、采矿、取土和开挖地基等的，致使土地原有耕作层或表土全部被破坏，可判断土地种植条件遭严重毁坏；</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耕地的基础灌溉设施被破坏，导致耕地原有种植条件严重毁坏的，可判断耕地种植条件遭严重毁坏；</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破坏林地原有植被的，导致林地种植条件遭严重毁坏，可判断林地被破坏;</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在耕地或林地上堆放建筑垃圾、医疗废物和工业污秽等固体废弃物，排放有害废水、污水及粉(烟)尘及其它污染物的，污染物含量高于风险管制值的，可判断土地种植条件遭严重毁坏污染物含量介于筛选值和管制值之间的需要进行风险评价,根据风险评价结果判断土地种植条件是否遭严重毁坏。</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18DE496"/>
    <w:multiLevelType w:val="singleLevel"/>
    <w:tmpl w:val="F18DE496"/>
    <w:lvl w:ilvl="0" w:tentative="0">
      <w:start w:val="1"/>
      <w:numFmt w:val="lowerLetter"/>
      <w:lvlText w:val="%1)"/>
      <w:lvlJc w:val="left"/>
      <w:pPr>
        <w:tabs>
          <w:tab w:val="left" w:pos="312"/>
        </w:tabs>
      </w:pPr>
    </w:lvl>
  </w:abstractNum>
  <w:abstractNum w:abstractNumId="1">
    <w:nsid w:val="5190626C"/>
    <w:multiLevelType w:val="singleLevel"/>
    <w:tmpl w:val="5190626C"/>
    <w:lvl w:ilvl="0" w:tentative="0">
      <w:start w:val="1"/>
      <w:numFmt w:val="lowerLetter"/>
      <w:lvlText w:val="%1)"/>
      <w:lvlJc w:val="left"/>
      <w:pPr>
        <w:tabs>
          <w:tab w:val="left" w:pos="312"/>
        </w:tabs>
      </w:pPr>
    </w:lvl>
  </w:abstractNum>
  <w:abstractNum w:abstractNumId="2">
    <w:nsid w:val="59A1408F"/>
    <w:multiLevelType w:val="singleLevel"/>
    <w:tmpl w:val="59A1408F"/>
    <w:lvl w:ilvl="0" w:tentative="0">
      <w:start w:val="1"/>
      <w:numFmt w:val="lowerLetter"/>
      <w:lvlText w:val="%1)"/>
      <w:lvlJc w:val="left"/>
      <w:pPr>
        <w:tabs>
          <w:tab w:val="left" w:pos="312"/>
        </w:tabs>
      </w:pPr>
    </w:lvl>
  </w:abstractNum>
  <w:abstractNum w:abstractNumId="3">
    <w:nsid w:val="5CE8E349"/>
    <w:multiLevelType w:val="singleLevel"/>
    <w:tmpl w:val="5CE8E349"/>
    <w:lvl w:ilvl="0" w:tentative="0">
      <w:start w:val="1"/>
      <w:numFmt w:val="lowerLetter"/>
      <w:suff w:val="space"/>
      <w:lvlText w:val="%1)"/>
      <w:lvlJc w:val="left"/>
    </w:lvl>
  </w:abstractNum>
  <w:abstractNum w:abstractNumId="4">
    <w:nsid w:val="7B7D86CD"/>
    <w:multiLevelType w:val="singleLevel"/>
    <w:tmpl w:val="7B7D86CD"/>
    <w:lvl w:ilvl="0" w:tentative="0">
      <w:start w:val="1"/>
      <w:numFmt w:val="lowerLetter"/>
      <w:lvlText w:val="%1)"/>
      <w:lvlJc w:val="left"/>
      <w:pPr>
        <w:tabs>
          <w:tab w:val="left" w:pos="312"/>
        </w:tabs>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JkOTIxNjFhZjE3MmExMGY5MzJmYTRmNTczZGEwNjgifQ=="/>
  </w:docVars>
  <w:rsids>
    <w:rsidRoot w:val="0B1464A6"/>
    <w:rsid w:val="0B1464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2023-12-04T07:17:00Z</dcterms:created>
  <dc:creator>昕&amp;昕</dc:creator>
  <cp:lastModifiedBy>昕&amp;昕</cp:lastModifiedBy>
  <dcterms:modified xsi:type="dcterms:W3CDTF">2023-12-04T07:37:58Z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EAE1778BB3E246F28902853B9C99CB62_11</vt:lpwstr>
  </property>
</Properties>
</file>