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06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ind w:left="4"/>
        <w:spacing w:before="91" w:line="224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b/>
          <w:bCs/>
          <w:spacing w:val="-5"/>
        </w:rPr>
        <w:t>附件</w:t>
      </w:r>
    </w:p>
    <w:p>
      <w:pPr>
        <w:spacing w:line="348" w:lineRule="auto"/>
        <w:rPr>
          <w:rFonts w:ascii="Arial"/>
          <w:sz w:val="21"/>
        </w:rPr>
      </w:pPr>
      <w:r/>
    </w:p>
    <w:p>
      <w:pPr>
        <w:spacing w:line="348" w:lineRule="auto"/>
        <w:rPr>
          <w:rFonts w:ascii="Arial"/>
          <w:sz w:val="21"/>
        </w:rPr>
      </w:pPr>
      <w:r/>
    </w:p>
    <w:p>
      <w:pPr>
        <w:ind w:left="1964"/>
        <w:spacing w:before="107" w:line="219" w:lineRule="auto"/>
        <w:outlineLvl w:val="0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b/>
          <w:bCs/>
          <w:spacing w:val="23"/>
        </w:rPr>
        <w:t>林业草原改革发展资金管理办法</w:t>
      </w:r>
    </w:p>
    <w:p>
      <w:pPr>
        <w:spacing w:line="332" w:lineRule="auto"/>
        <w:rPr>
          <w:rFonts w:ascii="Arial"/>
          <w:sz w:val="21"/>
        </w:rPr>
      </w:pPr>
      <w:r/>
    </w:p>
    <w:p>
      <w:pPr>
        <w:spacing w:line="332" w:lineRule="auto"/>
        <w:rPr>
          <w:rFonts w:ascii="Arial"/>
          <w:sz w:val="21"/>
        </w:rPr>
      </w:pPr>
      <w:r/>
    </w:p>
    <w:p>
      <w:pPr>
        <w:ind w:left="3494"/>
        <w:spacing w:before="108" w:line="222" w:lineRule="auto"/>
        <w:rPr>
          <w:rFonts w:ascii="SimHei" w:hAnsi="SimHei" w:eastAsia="SimHei" w:cs="SimHei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第</w:t>
      </w:r>
      <w:r>
        <w:rPr>
          <w:rFonts w:ascii="SimHei" w:hAnsi="SimHei" w:eastAsia="SimHei" w:cs="SimHei"/>
          <w:sz w:val="33"/>
          <w:szCs w:val="33"/>
          <w:spacing w:val="-81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一</w:t>
      </w:r>
      <w:r>
        <w:rPr>
          <w:rFonts w:ascii="SimHei" w:hAnsi="SimHei" w:eastAsia="SimHei" w:cs="SimHei"/>
          <w:sz w:val="33"/>
          <w:szCs w:val="33"/>
          <w:spacing w:val="-85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章总则</w:t>
      </w:r>
    </w:p>
    <w:p>
      <w:pPr>
        <w:pStyle w:val="BodyText"/>
        <w:ind w:firstLine="659"/>
        <w:spacing w:before="176" w:line="330" w:lineRule="auto"/>
        <w:rPr/>
      </w:pPr>
      <w:r>
        <w:rPr>
          <w:rFonts w:ascii="KaiTi" w:hAnsi="KaiTi" w:eastAsia="KaiTi" w:cs="KaiTi"/>
          <w:spacing w:val="-7"/>
        </w:rPr>
        <w:t>第一条</w:t>
      </w:r>
      <w:r>
        <w:rPr>
          <w:rFonts w:ascii="KaiTi" w:hAnsi="KaiTi" w:eastAsia="KaiTi" w:cs="KaiTi"/>
          <w:spacing w:val="-77"/>
        </w:rPr>
        <w:t xml:space="preserve"> </w:t>
      </w:r>
      <w:r>
        <w:rPr>
          <w:spacing w:val="-7"/>
        </w:rPr>
        <w:t>为加强和规范林业草原改革发展资金使用管理，提</w:t>
      </w:r>
      <w:r>
        <w:rPr/>
        <w:t xml:space="preserve"> </w:t>
      </w:r>
      <w:r>
        <w:rPr>
          <w:spacing w:val="-16"/>
        </w:rPr>
        <w:t>高资金使用效益，促进林业草原改革发展，根据《中华人民共和</w:t>
      </w:r>
      <w:r>
        <w:rPr>
          <w:spacing w:val="1"/>
        </w:rPr>
        <w:t xml:space="preserve"> </w:t>
      </w:r>
      <w:r>
        <w:rPr>
          <w:spacing w:val="-15"/>
        </w:rPr>
        <w:t>国预算法》及其实施条例等法律法规和有关财政</w:t>
      </w:r>
      <w:r>
        <w:rPr>
          <w:spacing w:val="-16"/>
        </w:rPr>
        <w:t>管理制度规定，</w:t>
      </w:r>
    </w:p>
    <w:p>
      <w:pPr>
        <w:pStyle w:val="BodyText"/>
        <w:spacing w:before="1" w:line="221" w:lineRule="auto"/>
        <w:rPr/>
      </w:pPr>
      <w:r>
        <w:rPr>
          <w:spacing w:val="-21"/>
        </w:rPr>
        <w:t>制定本办法。</w:t>
      </w:r>
    </w:p>
    <w:p>
      <w:pPr>
        <w:pStyle w:val="BodyText"/>
        <w:ind w:right="38" w:firstLine="659"/>
        <w:spacing w:before="211" w:line="318" w:lineRule="auto"/>
        <w:rPr/>
      </w:pPr>
      <w:r>
        <w:rPr>
          <w:rFonts w:ascii="KaiTi" w:hAnsi="KaiTi" w:eastAsia="KaiTi" w:cs="KaiTi"/>
          <w:spacing w:val="-9"/>
        </w:rPr>
        <w:t>第二条</w:t>
      </w:r>
      <w:r>
        <w:rPr>
          <w:rFonts w:ascii="KaiTi" w:hAnsi="KaiTi" w:eastAsia="KaiTi" w:cs="KaiTi"/>
          <w:spacing w:val="-66"/>
        </w:rPr>
        <w:t xml:space="preserve"> </w:t>
      </w:r>
      <w:r>
        <w:rPr>
          <w:spacing w:val="-9"/>
        </w:rPr>
        <w:t>本办法所称林业草原改革发展资金，是指中央预算</w:t>
      </w:r>
      <w:r>
        <w:rPr/>
        <w:t xml:space="preserve"> </w:t>
      </w:r>
      <w:r>
        <w:rPr>
          <w:spacing w:val="-17"/>
        </w:rPr>
        <w:t>安排的用于国土绿化、林业草原支撑保障体系等方面的共同财政</w:t>
      </w:r>
    </w:p>
    <w:p>
      <w:pPr>
        <w:pStyle w:val="BodyText"/>
        <w:spacing w:before="1" w:line="218" w:lineRule="auto"/>
        <w:rPr/>
      </w:pPr>
      <w:r>
        <w:rPr>
          <w:spacing w:val="-19"/>
        </w:rPr>
        <w:t>事权转移支付资金。</w:t>
      </w:r>
    </w:p>
    <w:p>
      <w:pPr>
        <w:pStyle w:val="BodyText"/>
        <w:ind w:right="26"/>
        <w:spacing w:before="233" w:line="555" w:lineRule="exact"/>
        <w:jc w:val="right"/>
        <w:rPr/>
      </w:pPr>
      <w:r>
        <w:rPr>
          <w:rFonts w:ascii="KaiTi" w:hAnsi="KaiTi" w:eastAsia="KaiTi" w:cs="KaiTi"/>
          <w:spacing w:val="-8"/>
          <w:position w:val="16"/>
        </w:rPr>
        <w:t>第三条</w:t>
      </w:r>
      <w:r>
        <w:rPr>
          <w:rFonts w:ascii="KaiTi" w:hAnsi="KaiTi" w:eastAsia="KaiTi" w:cs="KaiTi"/>
          <w:spacing w:val="-74"/>
          <w:position w:val="16"/>
        </w:rPr>
        <w:t xml:space="preserve"> </w:t>
      </w:r>
      <w:r>
        <w:rPr>
          <w:spacing w:val="-8"/>
          <w:position w:val="16"/>
        </w:rPr>
        <w:t>林业草原改革发展资金由财政部、国家</w:t>
      </w:r>
      <w:r>
        <w:rPr>
          <w:spacing w:val="-9"/>
          <w:position w:val="16"/>
        </w:rPr>
        <w:t>林草局负责</w:t>
      </w:r>
    </w:p>
    <w:p>
      <w:pPr>
        <w:pStyle w:val="BodyText"/>
        <w:spacing w:before="1" w:line="223" w:lineRule="auto"/>
        <w:rPr/>
      </w:pPr>
      <w:r>
        <w:rPr>
          <w:spacing w:val="-19"/>
        </w:rPr>
        <w:t>管理。</w:t>
      </w:r>
    </w:p>
    <w:p>
      <w:pPr>
        <w:pStyle w:val="BodyText"/>
        <w:ind w:right="24" w:firstLine="659"/>
        <w:spacing w:before="208" w:line="330" w:lineRule="auto"/>
        <w:rPr/>
      </w:pPr>
      <w:r>
        <w:rPr>
          <w:spacing w:val="-17"/>
        </w:rPr>
        <w:t>财政部负责编制中期财政规划和年度预算草案，审核资金分</w:t>
      </w:r>
      <w:r>
        <w:rPr/>
        <w:t xml:space="preserve"> </w:t>
      </w:r>
      <w:r>
        <w:rPr>
          <w:spacing w:val="-16"/>
        </w:rPr>
        <w:t>配建议方案并下达预算，组织开展预算绩效管</w:t>
      </w:r>
      <w:r>
        <w:rPr>
          <w:spacing w:val="-17"/>
        </w:rPr>
        <w:t>理和预算监管，指</w:t>
      </w:r>
    </w:p>
    <w:p>
      <w:pPr>
        <w:pStyle w:val="BodyText"/>
        <w:spacing w:before="1" w:line="222" w:lineRule="auto"/>
        <w:rPr/>
      </w:pPr>
      <w:r>
        <w:rPr>
          <w:spacing w:val="-18"/>
        </w:rPr>
        <w:t>导地方加强资金使用管理监督等。</w:t>
      </w:r>
    </w:p>
    <w:p>
      <w:pPr>
        <w:pStyle w:val="BodyText"/>
        <w:ind w:right="35" w:firstLine="659"/>
        <w:spacing w:before="181" w:line="325" w:lineRule="auto"/>
        <w:rPr/>
      </w:pPr>
      <w:r>
        <w:rPr>
          <w:spacing w:val="-18"/>
        </w:rPr>
        <w:t>国家林草局负责编制相关规划，提供资金测算所需基础数据</w:t>
      </w:r>
      <w:r>
        <w:rPr>
          <w:spacing w:val="7"/>
        </w:rPr>
        <w:t xml:space="preserve"> </w:t>
      </w:r>
      <w:r>
        <w:rPr>
          <w:spacing w:val="-17"/>
        </w:rPr>
        <w:t>并负责与有关规划衔接，提出资金分配建议方</w:t>
      </w:r>
      <w:r>
        <w:rPr>
          <w:spacing w:val="-18"/>
        </w:rPr>
        <w:t>案，组织开展项目</w:t>
      </w:r>
      <w:r>
        <w:rPr/>
        <w:t xml:space="preserve"> </w:t>
      </w:r>
      <w:r>
        <w:rPr>
          <w:spacing w:val="-16"/>
        </w:rPr>
        <w:t>储备，并对有关数据的真实性、准确性负责</w:t>
      </w:r>
      <w:r>
        <w:rPr>
          <w:spacing w:val="-17"/>
        </w:rPr>
        <w:t>。按照规定实施预算</w:t>
      </w:r>
      <w:r>
        <w:rPr/>
        <w:t xml:space="preserve"> </w:t>
      </w:r>
      <w:r>
        <w:rPr>
          <w:spacing w:val="-5"/>
        </w:rPr>
        <w:t>绩效管理，督促和指导地方做好项目和资金使用管理监督工作</w:t>
      </w:r>
    </w:p>
    <w:p>
      <w:pPr>
        <w:pStyle w:val="BodyText"/>
        <w:spacing w:before="1" w:line="223" w:lineRule="auto"/>
        <w:rPr/>
      </w:pPr>
      <w:r>
        <w:rPr>
          <w:spacing w:val="-20"/>
        </w:rPr>
        <w:t>等。</w:t>
      </w:r>
    </w:p>
    <w:p>
      <w:pPr>
        <w:spacing w:line="223" w:lineRule="auto"/>
        <w:sectPr>
          <w:footerReference w:type="default" r:id="rId1"/>
          <w:pgSz w:w="11940" w:h="17100"/>
          <w:pgMar w:top="1453" w:right="1736" w:bottom="1266" w:left="1380" w:header="0" w:footer="1113" w:gutter="0"/>
        </w:sectPr>
        <w:rPr/>
      </w:pP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right="78" w:firstLine="639"/>
        <w:spacing w:before="104" w:line="352" w:lineRule="auto"/>
        <w:rPr>
          <w:sz w:val="32"/>
          <w:szCs w:val="32"/>
        </w:rPr>
      </w:pPr>
      <w:r>
        <w:rPr>
          <w:rFonts w:ascii="KaiTi" w:hAnsi="KaiTi" w:eastAsia="KaiTi" w:cs="KaiTi"/>
          <w:sz w:val="32"/>
          <w:szCs w:val="32"/>
        </w:rPr>
        <w:t>第四条</w:t>
      </w:r>
      <w:r>
        <w:rPr>
          <w:rFonts w:ascii="KaiTi" w:hAnsi="KaiTi" w:eastAsia="KaiTi" w:cs="KaiTi"/>
          <w:sz w:val="32"/>
          <w:szCs w:val="32"/>
        </w:rPr>
        <w:t xml:space="preserve"> </w:t>
      </w:r>
      <w:r>
        <w:rPr>
          <w:sz w:val="32"/>
          <w:szCs w:val="32"/>
        </w:rPr>
        <w:t>地方财政部门负责本地区林业草原改革发展资金的</w:t>
      </w:r>
      <w:r>
        <w:rPr>
          <w:sz w:val="32"/>
          <w:szCs w:val="32"/>
          <w:spacing w:val="10"/>
        </w:rPr>
        <w:t xml:space="preserve"> </w:t>
      </w:r>
      <w:r>
        <w:rPr>
          <w:sz w:val="32"/>
          <w:szCs w:val="32"/>
          <w:spacing w:val="-6"/>
        </w:rPr>
        <w:t>预算分解下达、组织预算执行、资金使用管理和监督以及预算绩</w:t>
      </w:r>
    </w:p>
    <w:p>
      <w:pPr>
        <w:pStyle w:val="BodyText"/>
        <w:spacing w:line="220" w:lineRule="auto"/>
        <w:rPr>
          <w:sz w:val="32"/>
          <w:szCs w:val="32"/>
        </w:rPr>
      </w:pPr>
      <w:r>
        <w:rPr>
          <w:sz w:val="32"/>
          <w:szCs w:val="32"/>
          <w:spacing w:val="-12"/>
        </w:rPr>
        <w:t>效管理工作等。</w:t>
      </w:r>
    </w:p>
    <w:p>
      <w:pPr>
        <w:pStyle w:val="BodyText"/>
        <w:ind w:right="6" w:firstLine="639"/>
        <w:spacing w:before="168" w:line="346" w:lineRule="auto"/>
        <w:rPr>
          <w:sz w:val="32"/>
          <w:szCs w:val="32"/>
        </w:rPr>
      </w:pPr>
      <w:r>
        <w:rPr>
          <w:sz w:val="32"/>
          <w:szCs w:val="32"/>
          <w:spacing w:val="7"/>
        </w:rPr>
        <w:t>地方林业和草原主管部门根据职能参与本地区林业草原改</w:t>
      </w:r>
      <w:r>
        <w:rPr>
          <w:sz w:val="32"/>
          <w:szCs w:val="32"/>
          <w:spacing w:val="3"/>
        </w:rPr>
        <w:t xml:space="preserve"> </w:t>
      </w:r>
      <w:r>
        <w:rPr>
          <w:sz w:val="32"/>
          <w:szCs w:val="32"/>
          <w:spacing w:val="-3"/>
        </w:rPr>
        <w:t>革发展资金分配，负责资金的具体使用管理和监督、项目立项、</w:t>
      </w:r>
    </w:p>
    <w:p>
      <w:pPr>
        <w:pStyle w:val="BodyText"/>
        <w:spacing w:line="220" w:lineRule="auto"/>
        <w:rPr>
          <w:sz w:val="32"/>
          <w:szCs w:val="32"/>
        </w:rPr>
      </w:pPr>
      <w:r>
        <w:rPr>
          <w:sz w:val="32"/>
          <w:szCs w:val="32"/>
          <w:spacing w:val="-3"/>
        </w:rPr>
        <w:t>组织实施、日常监管、项目验收及预算绩效管理具体工作等。</w:t>
      </w:r>
    </w:p>
    <w:p>
      <w:pPr>
        <w:pStyle w:val="BodyText"/>
        <w:ind w:right="75"/>
        <w:spacing w:before="180" w:line="588" w:lineRule="exact"/>
        <w:jc w:val="right"/>
        <w:rPr>
          <w:sz w:val="32"/>
          <w:szCs w:val="32"/>
        </w:rPr>
      </w:pPr>
      <w:r>
        <w:rPr>
          <w:sz w:val="32"/>
          <w:szCs w:val="32"/>
          <w:spacing w:val="-6"/>
          <w:position w:val="19"/>
        </w:rPr>
        <w:t>地方各级林业和草原主管部门、财政部门应当对上报的可能</w:t>
      </w:r>
    </w:p>
    <w:p>
      <w:pPr>
        <w:pStyle w:val="BodyText"/>
        <w:spacing w:line="220" w:lineRule="auto"/>
        <w:rPr>
          <w:sz w:val="32"/>
          <w:szCs w:val="32"/>
        </w:rPr>
      </w:pPr>
      <w:r>
        <w:rPr>
          <w:sz w:val="32"/>
          <w:szCs w:val="32"/>
          <w:spacing w:val="-4"/>
        </w:rPr>
        <w:t>影响资金分配结果的有关数据和信息的真实性、准确性负责。</w:t>
      </w:r>
    </w:p>
    <w:p>
      <w:pPr>
        <w:pStyle w:val="BodyText"/>
        <w:ind w:right="69" w:firstLine="639"/>
        <w:spacing w:before="189" w:line="346" w:lineRule="auto"/>
        <w:rPr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spacing w:val="6"/>
        </w:rPr>
        <w:t>第五条</w:t>
      </w:r>
      <w:r>
        <w:rPr>
          <w:rFonts w:ascii="KaiTi" w:hAnsi="KaiTi" w:eastAsia="KaiTi" w:cs="KaiTi"/>
          <w:sz w:val="32"/>
          <w:szCs w:val="32"/>
          <w:spacing w:val="6"/>
        </w:rPr>
        <w:t xml:space="preserve"> </w:t>
      </w:r>
      <w:r>
        <w:rPr>
          <w:sz w:val="32"/>
          <w:szCs w:val="32"/>
          <w:spacing w:val="6"/>
        </w:rPr>
        <w:t>林业草原改革发展资金实施期限至202</w:t>
      </w:r>
      <w:r>
        <w:rPr>
          <w:sz w:val="32"/>
          <w:szCs w:val="32"/>
          <w:spacing w:val="5"/>
        </w:rPr>
        <w:t>7年(退耕还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6"/>
        </w:rPr>
        <w:t>林还草等支出按照有关规定执行),到期前由财政部会同国家林</w:t>
      </w:r>
    </w:p>
    <w:p>
      <w:pPr>
        <w:pStyle w:val="BodyText"/>
        <w:spacing w:line="220" w:lineRule="auto"/>
        <w:rPr>
          <w:sz w:val="32"/>
          <w:szCs w:val="32"/>
        </w:rPr>
      </w:pPr>
      <w:r>
        <w:rPr>
          <w:sz w:val="32"/>
          <w:szCs w:val="32"/>
          <w:spacing w:val="-6"/>
        </w:rPr>
        <w:t>草局评估确定是否继续实施和延续期限。</w:t>
      </w:r>
    </w:p>
    <w:p>
      <w:pPr>
        <w:pStyle w:val="BodyText"/>
        <w:ind w:right="69" w:firstLine="639"/>
        <w:spacing w:before="179" w:line="346" w:lineRule="auto"/>
        <w:rPr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spacing w:val="3"/>
        </w:rPr>
        <w:t>第六条</w:t>
      </w:r>
      <w:r>
        <w:rPr>
          <w:rFonts w:ascii="KaiTi" w:hAnsi="KaiTi" w:eastAsia="KaiTi" w:cs="KaiTi"/>
          <w:sz w:val="32"/>
          <w:szCs w:val="32"/>
          <w:spacing w:val="-51"/>
        </w:rPr>
        <w:t xml:space="preserve"> </w:t>
      </w:r>
      <w:r>
        <w:rPr>
          <w:sz w:val="32"/>
          <w:szCs w:val="32"/>
          <w:spacing w:val="3"/>
        </w:rPr>
        <w:t>资金年度预算编制以及预算执行中，财</w:t>
      </w:r>
      <w:r>
        <w:rPr>
          <w:sz w:val="32"/>
          <w:szCs w:val="32"/>
          <w:spacing w:val="2"/>
        </w:rPr>
        <w:t>政部会同国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6"/>
        </w:rPr>
        <w:t>家林草局根据政策实施情况和工作需要，开展相关评估工作，根</w:t>
      </w:r>
    </w:p>
    <w:p>
      <w:pPr>
        <w:pStyle w:val="BodyText"/>
        <w:spacing w:line="220" w:lineRule="auto"/>
        <w:rPr>
          <w:sz w:val="32"/>
          <w:szCs w:val="32"/>
        </w:rPr>
      </w:pPr>
      <w:r>
        <w:rPr>
          <w:sz w:val="32"/>
          <w:szCs w:val="32"/>
          <w:spacing w:val="-8"/>
        </w:rPr>
        <w:t>据评估结果完善资金管理政策。</w:t>
      </w:r>
    </w:p>
    <w:p>
      <w:pPr>
        <w:spacing w:line="339" w:lineRule="auto"/>
        <w:rPr>
          <w:rFonts w:ascii="Arial"/>
          <w:sz w:val="21"/>
        </w:rPr>
      </w:pPr>
      <w:r/>
    </w:p>
    <w:p>
      <w:pPr>
        <w:spacing w:line="340" w:lineRule="auto"/>
        <w:rPr>
          <w:rFonts w:ascii="Arial"/>
          <w:sz w:val="21"/>
        </w:rPr>
      </w:pPr>
      <w:r/>
    </w:p>
    <w:p>
      <w:pPr>
        <w:ind w:left="2934"/>
        <w:spacing w:before="105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11"/>
        </w:rPr>
        <w:t>第二章资金使用范围</w:t>
      </w:r>
    </w:p>
    <w:p>
      <w:pPr>
        <w:pStyle w:val="BodyText"/>
        <w:ind w:left="644"/>
        <w:spacing w:before="203" w:line="224" w:lineRule="auto"/>
        <w:rPr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3"/>
        </w:rPr>
        <w:t>第七条</w:t>
      </w:r>
      <w:r>
        <w:rPr>
          <w:rFonts w:ascii="KaiTi" w:hAnsi="KaiTi" w:eastAsia="KaiTi" w:cs="KaiTi"/>
          <w:sz w:val="32"/>
          <w:szCs w:val="32"/>
          <w:spacing w:val="-68"/>
        </w:rPr>
        <w:t xml:space="preserve"> </w:t>
      </w:r>
      <w:r>
        <w:rPr>
          <w:sz w:val="32"/>
          <w:szCs w:val="32"/>
          <w:spacing w:val="-3"/>
        </w:rPr>
        <w:t>林业草原改革发展资金主要用于以下方面：</w:t>
      </w:r>
    </w:p>
    <w:p>
      <w:pPr>
        <w:pStyle w:val="BodyText"/>
        <w:ind w:firstLine="789"/>
        <w:spacing w:before="194" w:line="335" w:lineRule="auto"/>
        <w:rPr>
          <w:sz w:val="32"/>
          <w:szCs w:val="32"/>
        </w:rPr>
      </w:pPr>
      <w:r>
        <w:rPr>
          <w:sz w:val="32"/>
          <w:szCs w:val="32"/>
        </w:rPr>
        <w:t>(一)国土绿化支出用于退耕还林还草、油茶发展以及其他</w:t>
      </w:r>
      <w:r>
        <w:rPr>
          <w:sz w:val="32"/>
          <w:szCs w:val="32"/>
          <w:spacing w:val="11"/>
        </w:rPr>
        <w:t xml:space="preserve"> </w:t>
      </w:r>
      <w:r>
        <w:rPr>
          <w:sz w:val="32"/>
          <w:szCs w:val="32"/>
          <w:spacing w:val="-14"/>
        </w:rPr>
        <w:t>国土绿化等。其中，退耕还林还草补助用于新一轮退耕还林还草、</w:t>
      </w:r>
      <w:r>
        <w:rPr>
          <w:sz w:val="32"/>
          <w:szCs w:val="32"/>
          <w:spacing w:val="14"/>
        </w:rPr>
        <w:t xml:space="preserve"> </w:t>
      </w:r>
      <w:r>
        <w:rPr>
          <w:sz w:val="32"/>
          <w:szCs w:val="32"/>
          <w:spacing w:val="6"/>
        </w:rPr>
        <w:t>新一轮退耕还林还草延长期、上一轮政策到期退耕还生态林抚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6"/>
        </w:rPr>
        <w:t>育；油茶发展补助用于油茶营造和油茶产业发展示</w:t>
      </w:r>
      <w:r>
        <w:rPr>
          <w:sz w:val="32"/>
          <w:szCs w:val="32"/>
          <w:spacing w:val="-7"/>
        </w:rPr>
        <w:t>范；其他国土</w:t>
      </w:r>
    </w:p>
    <w:p>
      <w:pPr>
        <w:pStyle w:val="BodyText"/>
        <w:spacing w:before="1" w:line="221" w:lineRule="auto"/>
        <w:jc w:val="right"/>
        <w:rPr>
          <w:sz w:val="32"/>
          <w:szCs w:val="32"/>
        </w:rPr>
      </w:pPr>
      <w:r>
        <w:rPr>
          <w:sz w:val="32"/>
          <w:szCs w:val="32"/>
          <w:spacing w:val="-8"/>
        </w:rPr>
        <w:t>绿化补助用于“三北”地区以外的森林质量提升、造林(含核桃、</w:t>
      </w:r>
    </w:p>
    <w:p>
      <w:pPr>
        <w:spacing w:line="221" w:lineRule="auto"/>
        <w:sectPr>
          <w:footerReference w:type="default" r:id="rId2"/>
          <w:pgSz w:w="11920" w:h="17090"/>
          <w:pgMar w:top="1452" w:right="1720" w:bottom="1083" w:left="1310" w:header="0" w:footer="921" w:gutter="0"/>
        </w:sectPr>
        <w:rPr>
          <w:sz w:val="32"/>
          <w:szCs w:val="32"/>
        </w:rPr>
      </w:pPr>
    </w:p>
    <w:p>
      <w:pPr>
        <w:spacing w:line="290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pStyle w:val="BodyText"/>
        <w:spacing w:before="104" w:line="602" w:lineRule="exact"/>
        <w:rPr>
          <w:sz w:val="32"/>
          <w:szCs w:val="32"/>
        </w:rPr>
      </w:pPr>
      <w:r>
        <w:rPr>
          <w:sz w:val="32"/>
          <w:szCs w:val="32"/>
          <w:spacing w:val="-7"/>
          <w:position w:val="21"/>
        </w:rPr>
        <w:t>油橄榄、仁用杏、榛子、油用牡丹、文冠果等除油茶</w:t>
      </w:r>
      <w:r>
        <w:rPr>
          <w:sz w:val="32"/>
          <w:szCs w:val="32"/>
          <w:spacing w:val="-8"/>
          <w:position w:val="21"/>
        </w:rPr>
        <w:t>外的木本油</w:t>
      </w:r>
    </w:p>
    <w:p>
      <w:pPr>
        <w:pStyle w:val="BodyText"/>
        <w:spacing w:line="220" w:lineRule="auto"/>
        <w:rPr>
          <w:sz w:val="32"/>
          <w:szCs w:val="32"/>
        </w:rPr>
      </w:pPr>
      <w:r>
        <w:rPr>
          <w:sz w:val="32"/>
          <w:szCs w:val="32"/>
          <w:spacing w:val="1"/>
        </w:rPr>
        <w:t>料营造)、草原生态修复治理、防沙治沙等。</w:t>
      </w:r>
    </w:p>
    <w:p>
      <w:pPr>
        <w:pStyle w:val="BodyText"/>
        <w:ind w:firstLine="860"/>
        <w:spacing w:before="200" w:line="335" w:lineRule="auto"/>
        <w:rPr>
          <w:sz w:val="32"/>
          <w:szCs w:val="32"/>
        </w:rPr>
      </w:pPr>
      <w:r>
        <w:rPr>
          <w:sz w:val="32"/>
          <w:szCs w:val="32"/>
        </w:rPr>
        <w:t>(二)林业草原支撑保障体系支出用于森林草原防火、有害</w:t>
      </w:r>
      <w:r>
        <w:rPr>
          <w:sz w:val="32"/>
          <w:szCs w:val="32"/>
          <w:spacing w:val="16"/>
        </w:rPr>
        <w:t xml:space="preserve"> </w:t>
      </w:r>
      <w:r>
        <w:rPr>
          <w:sz w:val="32"/>
          <w:szCs w:val="32"/>
          <w:spacing w:val="-5"/>
        </w:rPr>
        <w:t>生物防治、生产救灾等林业草原防灾减灾，全国性森林、草原、</w:t>
      </w:r>
      <w:r>
        <w:rPr>
          <w:sz w:val="32"/>
          <w:szCs w:val="32"/>
          <w:spacing w:val="9"/>
        </w:rPr>
        <w:t xml:space="preserve"> </w:t>
      </w:r>
      <w:r>
        <w:rPr>
          <w:sz w:val="32"/>
          <w:szCs w:val="32"/>
          <w:spacing w:val="12"/>
        </w:rPr>
        <w:t>湿地、荒漠综合监测(普查),以及林木良种培育和草种繁育、</w:t>
      </w:r>
    </w:p>
    <w:p>
      <w:pPr>
        <w:pStyle w:val="BodyText"/>
        <w:spacing w:line="222" w:lineRule="auto"/>
        <w:rPr>
          <w:sz w:val="32"/>
          <w:szCs w:val="32"/>
        </w:rPr>
      </w:pPr>
      <w:r>
        <w:rPr>
          <w:sz w:val="32"/>
          <w:szCs w:val="32"/>
          <w:spacing w:val="-9"/>
        </w:rPr>
        <w:t>林业草原科技推广等。</w:t>
      </w:r>
    </w:p>
    <w:p>
      <w:pPr>
        <w:pStyle w:val="BodyText"/>
        <w:ind w:right="24"/>
        <w:spacing w:before="213" w:line="567" w:lineRule="exact"/>
        <w:jc w:val="right"/>
        <w:rPr>
          <w:sz w:val="32"/>
          <w:szCs w:val="32"/>
        </w:rPr>
      </w:pPr>
      <w:r>
        <w:rPr>
          <w:sz w:val="32"/>
          <w:szCs w:val="32"/>
          <w:position w:val="18"/>
        </w:rPr>
        <w:t>(三)党中央、国务院确定的支持林业草原改革发展的其他</w:t>
      </w:r>
    </w:p>
    <w:p>
      <w:pPr>
        <w:pStyle w:val="BodyText"/>
        <w:spacing w:line="220" w:lineRule="auto"/>
        <w:rPr>
          <w:sz w:val="32"/>
          <w:szCs w:val="32"/>
        </w:rPr>
      </w:pPr>
      <w:r>
        <w:rPr>
          <w:sz w:val="32"/>
          <w:szCs w:val="32"/>
          <w:spacing w:val="-20"/>
        </w:rPr>
        <w:t>重点工作。</w:t>
      </w:r>
    </w:p>
    <w:p>
      <w:pPr>
        <w:pStyle w:val="BodyText"/>
        <w:ind w:left="634"/>
        <w:spacing w:before="197" w:line="613" w:lineRule="exact"/>
        <w:rPr>
          <w:sz w:val="32"/>
          <w:szCs w:val="32"/>
        </w:rPr>
      </w:pPr>
      <w:r>
        <w:rPr>
          <w:rFonts w:ascii="STXingkai" w:hAnsi="STXingkai" w:eastAsia="STXingkai" w:cs="STXingkai"/>
          <w:sz w:val="32"/>
          <w:szCs w:val="32"/>
          <w:b/>
          <w:bCs/>
          <w:spacing w:val="1"/>
          <w:position w:val="20"/>
        </w:rPr>
        <w:t>第八条</w:t>
      </w:r>
      <w:r>
        <w:rPr>
          <w:rFonts w:ascii="STXingkai" w:hAnsi="STXingkai" w:eastAsia="STXingkai" w:cs="STXingkai"/>
          <w:sz w:val="32"/>
          <w:szCs w:val="32"/>
          <w:spacing w:val="36"/>
          <w:position w:val="20"/>
        </w:rPr>
        <w:t xml:space="preserve"> </w:t>
      </w:r>
      <w:r>
        <w:rPr>
          <w:sz w:val="32"/>
          <w:szCs w:val="32"/>
          <w:spacing w:val="1"/>
          <w:position w:val="20"/>
        </w:rPr>
        <w:t>林业草原改革发展资金不得用于兴建楼堂馆所、偿</w:t>
      </w:r>
    </w:p>
    <w:p>
      <w:pPr>
        <w:pStyle w:val="BodyText"/>
        <w:spacing w:before="2" w:line="220" w:lineRule="auto"/>
        <w:rPr>
          <w:sz w:val="32"/>
          <w:szCs w:val="32"/>
        </w:rPr>
      </w:pPr>
      <w:r>
        <w:rPr>
          <w:sz w:val="32"/>
          <w:szCs w:val="32"/>
          <w:spacing w:val="-5"/>
        </w:rPr>
        <w:t>还举借的债务及其他与林业草原改革发展无关的支出。</w:t>
      </w:r>
    </w:p>
    <w:p>
      <w:pPr>
        <w:pStyle w:val="BodyText"/>
        <w:ind w:left="634"/>
        <w:spacing w:before="182" w:line="607" w:lineRule="exact"/>
        <w:rPr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1"/>
          <w:position w:val="21"/>
        </w:rPr>
        <w:t>第九条</w:t>
      </w:r>
      <w:r>
        <w:rPr>
          <w:rFonts w:ascii="KaiTi" w:hAnsi="KaiTi" w:eastAsia="KaiTi" w:cs="KaiTi"/>
          <w:sz w:val="32"/>
          <w:szCs w:val="32"/>
          <w:spacing w:val="-49"/>
          <w:position w:val="21"/>
        </w:rPr>
        <w:t xml:space="preserve"> </w:t>
      </w:r>
      <w:r>
        <w:rPr>
          <w:sz w:val="32"/>
          <w:szCs w:val="32"/>
          <w:spacing w:val="1"/>
          <w:position w:val="21"/>
        </w:rPr>
        <w:t>林业草原改革发展资金不得与中央基建投资及其他</w:t>
      </w:r>
    </w:p>
    <w:p>
      <w:pPr>
        <w:pStyle w:val="BodyText"/>
        <w:spacing w:before="1" w:line="222" w:lineRule="auto"/>
        <w:rPr>
          <w:sz w:val="32"/>
          <w:szCs w:val="32"/>
        </w:rPr>
      </w:pPr>
      <w:r>
        <w:rPr>
          <w:sz w:val="32"/>
          <w:szCs w:val="32"/>
          <w:spacing w:val="-9"/>
        </w:rPr>
        <w:t>中央财政资金交叉使用、重复支持。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spacing w:line="336" w:lineRule="auto"/>
        <w:rPr>
          <w:rFonts w:ascii="Arial"/>
          <w:sz w:val="21"/>
        </w:rPr>
      </w:pPr>
      <w:r/>
    </w:p>
    <w:p>
      <w:pPr>
        <w:ind w:left="3214"/>
        <w:spacing w:before="10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15"/>
        </w:rPr>
        <w:t>第三章资金分配</w:t>
      </w:r>
    </w:p>
    <w:p>
      <w:pPr>
        <w:pStyle w:val="BodyText"/>
        <w:ind w:left="634"/>
        <w:spacing w:before="192" w:line="590" w:lineRule="exact"/>
        <w:rPr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position w:val="19"/>
        </w:rPr>
        <w:t>第十条</w:t>
      </w:r>
      <w:r>
        <w:rPr>
          <w:rFonts w:ascii="KaiTi" w:hAnsi="KaiTi" w:eastAsia="KaiTi" w:cs="KaiTi"/>
          <w:sz w:val="32"/>
          <w:szCs w:val="32"/>
          <w:spacing w:val="-69"/>
          <w:position w:val="19"/>
        </w:rPr>
        <w:t xml:space="preserve"> </w:t>
      </w:r>
      <w:r>
        <w:rPr>
          <w:sz w:val="32"/>
          <w:szCs w:val="32"/>
          <w:position w:val="19"/>
        </w:rPr>
        <w:t>林业草原改革发展资金采取因素法和项目法相结合</w:t>
      </w:r>
    </w:p>
    <w:p>
      <w:pPr>
        <w:pStyle w:val="BodyText"/>
        <w:spacing w:before="1" w:line="223" w:lineRule="auto"/>
        <w:rPr>
          <w:sz w:val="32"/>
          <w:szCs w:val="32"/>
        </w:rPr>
      </w:pPr>
      <w:r>
        <w:rPr>
          <w:sz w:val="32"/>
          <w:szCs w:val="32"/>
          <w:spacing w:val="-17"/>
        </w:rPr>
        <w:t>的方法分配。</w:t>
      </w:r>
    </w:p>
    <w:p>
      <w:pPr>
        <w:pStyle w:val="BodyText"/>
        <w:ind w:right="51" w:firstLine="620"/>
        <w:spacing w:before="201" w:line="340" w:lineRule="auto"/>
        <w:rPr>
          <w:sz w:val="32"/>
          <w:szCs w:val="32"/>
        </w:rPr>
      </w:pPr>
      <w:r>
        <w:rPr>
          <w:sz w:val="32"/>
          <w:szCs w:val="32"/>
          <w:spacing w:val="-5"/>
        </w:rPr>
        <w:t>采取因素法分配的，具体因素选取可以由国家林草局会同财</w:t>
      </w:r>
      <w:r>
        <w:rPr>
          <w:sz w:val="32"/>
          <w:szCs w:val="32"/>
          <w:spacing w:val="14"/>
        </w:rPr>
        <w:t xml:space="preserve"> </w:t>
      </w:r>
      <w:r>
        <w:rPr>
          <w:sz w:val="32"/>
          <w:szCs w:val="32"/>
          <w:spacing w:val="-6"/>
        </w:rPr>
        <w:t>政部根据党中央、国务院有关决策部署和林业草原改</w:t>
      </w:r>
      <w:r>
        <w:rPr>
          <w:sz w:val="32"/>
          <w:szCs w:val="32"/>
          <w:spacing w:val="-7"/>
        </w:rPr>
        <w:t>革发展实际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8"/>
        </w:rPr>
        <w:t>需要适当调整。对相关改革或者试点，以及计划单列市、新疆生</w:t>
      </w:r>
    </w:p>
    <w:p>
      <w:pPr>
        <w:pStyle w:val="BodyText"/>
        <w:spacing w:before="1" w:line="221" w:lineRule="auto"/>
        <w:rPr>
          <w:sz w:val="32"/>
          <w:szCs w:val="32"/>
        </w:rPr>
      </w:pPr>
      <w:r>
        <w:rPr>
          <w:sz w:val="32"/>
          <w:szCs w:val="32"/>
          <w:spacing w:val="-4"/>
        </w:rPr>
        <w:t>产建设兵团、大兴安岭林业集团公司等可以采取定额补助。</w:t>
      </w:r>
    </w:p>
    <w:p>
      <w:pPr>
        <w:pStyle w:val="BodyText"/>
        <w:ind w:left="630"/>
        <w:spacing w:before="183" w:line="599" w:lineRule="exact"/>
        <w:rPr>
          <w:sz w:val="32"/>
          <w:szCs w:val="32"/>
        </w:rPr>
      </w:pPr>
      <w:r>
        <w:rPr>
          <w:sz w:val="32"/>
          <w:szCs w:val="32"/>
          <w:spacing w:val="-7"/>
          <w:position w:val="20"/>
        </w:rPr>
        <w:t>采取项目法分配的，由财政部、国家林草局通过评审方式择</w:t>
      </w:r>
    </w:p>
    <w:p>
      <w:pPr>
        <w:pStyle w:val="BodyText"/>
        <w:spacing w:before="1" w:line="219" w:lineRule="auto"/>
        <w:rPr>
          <w:sz w:val="32"/>
          <w:szCs w:val="32"/>
        </w:rPr>
      </w:pPr>
      <w:r>
        <w:rPr>
          <w:sz w:val="32"/>
          <w:szCs w:val="32"/>
          <w:spacing w:val="-8"/>
        </w:rPr>
        <w:t>优确定具体项目。财政部、国家林草局在项目评审前发布申报通</w:t>
      </w:r>
    </w:p>
    <w:p>
      <w:pPr>
        <w:spacing w:line="219" w:lineRule="auto"/>
        <w:sectPr>
          <w:footerReference w:type="default" r:id="rId3"/>
          <w:pgSz w:w="12040" w:h="17240"/>
          <w:pgMar w:top="1465" w:right="1732" w:bottom="1408" w:left="1429" w:header="0" w:footer="1255" w:gutter="0"/>
        </w:sectPr>
        <w:rPr>
          <w:sz w:val="32"/>
          <w:szCs w:val="32"/>
        </w:rPr>
      </w:pPr>
    </w:p>
    <w:p>
      <w:pPr>
        <w:spacing w:line="322" w:lineRule="auto"/>
        <w:rPr>
          <w:rFonts w:ascii="Arial"/>
          <w:sz w:val="21"/>
        </w:rPr>
      </w:pPr>
      <w:r/>
    </w:p>
    <w:p>
      <w:pPr>
        <w:spacing w:line="322" w:lineRule="auto"/>
        <w:rPr>
          <w:rFonts w:ascii="Arial"/>
          <w:sz w:val="21"/>
        </w:rPr>
      </w:pPr>
      <w:r/>
    </w:p>
    <w:p>
      <w:pPr>
        <w:pStyle w:val="BodyText"/>
        <w:spacing w:before="107" w:line="612" w:lineRule="exact"/>
        <w:rPr/>
      </w:pPr>
      <w:r>
        <w:rPr>
          <w:spacing w:val="-14"/>
          <w:position w:val="20"/>
        </w:rPr>
        <w:t>知，明确项目申报范围、主体、材料要求等具体事项。补</w:t>
      </w:r>
      <w:r>
        <w:rPr>
          <w:spacing w:val="-15"/>
          <w:position w:val="20"/>
        </w:rPr>
        <w:t>助金额</w:t>
      </w:r>
    </w:p>
    <w:p>
      <w:pPr>
        <w:pStyle w:val="BodyText"/>
        <w:spacing w:before="1" w:line="220" w:lineRule="auto"/>
        <w:rPr/>
      </w:pPr>
      <w:r>
        <w:rPr>
          <w:spacing w:val="-11"/>
        </w:rPr>
        <w:t>根据项目具体情况、年度预算和评审等情况</w:t>
      </w:r>
      <w:r>
        <w:rPr>
          <w:spacing w:val="-12"/>
        </w:rPr>
        <w:t>确定。</w:t>
      </w:r>
    </w:p>
    <w:p>
      <w:pPr>
        <w:pStyle w:val="BodyText"/>
        <w:ind w:firstLine="729"/>
        <w:spacing w:before="169" w:line="325" w:lineRule="auto"/>
        <w:rPr/>
      </w:pPr>
      <w:r>
        <w:rPr>
          <w:rFonts w:ascii="KaiTi" w:hAnsi="KaiTi" w:eastAsia="KaiTi" w:cs="KaiTi"/>
          <w:spacing w:val="-14"/>
        </w:rPr>
        <w:t>第十一条</w:t>
      </w:r>
      <w:r>
        <w:rPr>
          <w:rFonts w:ascii="KaiTi" w:hAnsi="KaiTi" w:eastAsia="KaiTi" w:cs="KaiTi"/>
          <w:spacing w:val="-77"/>
        </w:rPr>
        <w:t xml:space="preserve"> </w:t>
      </w:r>
      <w:r>
        <w:rPr>
          <w:spacing w:val="-14"/>
        </w:rPr>
        <w:t>财政部会同国家林草局根据财力状况、绩效评价、</w:t>
      </w:r>
      <w:r>
        <w:rPr/>
        <w:t xml:space="preserve"> </w:t>
      </w:r>
      <w:r>
        <w:rPr>
          <w:spacing w:val="-15"/>
        </w:rPr>
        <w:t>审计和财会监督、项目储备等情况对采取因素法分配的资金初步</w:t>
      </w:r>
      <w:r>
        <w:rPr>
          <w:spacing w:val="8"/>
        </w:rPr>
        <w:t xml:space="preserve">  </w:t>
      </w:r>
      <w:r>
        <w:rPr>
          <w:spacing w:val="-15"/>
        </w:rPr>
        <w:t>分配结果进行调节。其中，财力状况根据各省财政困难程度设置</w:t>
      </w:r>
      <w:r>
        <w:rPr>
          <w:spacing w:val="5"/>
        </w:rPr>
        <w:t xml:space="preserve">  </w:t>
      </w:r>
      <w:r>
        <w:rPr>
          <w:spacing w:val="-15"/>
        </w:rPr>
        <w:t>调节系数；根据绩效评价结果分数对资金分配结果进行加权平均</w:t>
      </w:r>
      <w:r>
        <w:rPr>
          <w:spacing w:val="9"/>
        </w:rPr>
        <w:t xml:space="preserve">  </w:t>
      </w:r>
      <w:r>
        <w:rPr>
          <w:spacing w:val="-1"/>
        </w:rPr>
        <w:t>以确定调整数；对审计和财会监督发现问题的省份扣减相应资</w:t>
      </w:r>
      <w:r>
        <w:rPr>
          <w:spacing w:val="-1"/>
        </w:rPr>
        <w:t xml:space="preserve"> </w:t>
      </w:r>
      <w:r>
        <w:rPr>
          <w:spacing w:val="-15"/>
        </w:rPr>
        <w:t>金；对项目储备不足的省份扣减相应资金，扣减资金用于补助项</w:t>
      </w:r>
      <w:r>
        <w:rPr>
          <w:spacing w:val="6"/>
        </w:rPr>
        <w:t xml:space="preserve">  </w:t>
      </w:r>
      <w:r>
        <w:rPr>
          <w:spacing w:val="-15"/>
        </w:rPr>
        <w:t>目储备充足的省份。到人到户资金除审计和财会监督发现问题需</w:t>
      </w:r>
    </w:p>
    <w:p>
      <w:pPr>
        <w:pStyle w:val="BodyText"/>
        <w:spacing w:before="1" w:line="221" w:lineRule="auto"/>
        <w:rPr/>
      </w:pPr>
      <w:r>
        <w:rPr>
          <w:spacing w:val="-18"/>
        </w:rPr>
        <w:t>扣减外，不参与其他调节。</w:t>
      </w:r>
    </w:p>
    <w:p>
      <w:pPr>
        <w:pStyle w:val="BodyText"/>
        <w:ind w:left="694"/>
        <w:spacing w:before="248" w:line="224" w:lineRule="auto"/>
        <w:rPr/>
      </w:pPr>
      <w:r>
        <w:rPr>
          <w:rFonts w:ascii="KaiTi" w:hAnsi="KaiTi" w:eastAsia="KaiTi" w:cs="KaiTi"/>
          <w:b/>
          <w:bCs/>
          <w:spacing w:val="-16"/>
        </w:rPr>
        <w:t>第十二条</w:t>
      </w:r>
      <w:r>
        <w:rPr>
          <w:rFonts w:ascii="KaiTi" w:hAnsi="KaiTi" w:eastAsia="KaiTi" w:cs="KaiTi"/>
          <w:spacing w:val="53"/>
        </w:rPr>
        <w:t xml:space="preserve"> </w:t>
      </w:r>
      <w:r>
        <w:rPr>
          <w:spacing w:val="-16"/>
        </w:rPr>
        <w:t>国土绿化支出通过因素法和项目法分配。其中：</w:t>
      </w:r>
    </w:p>
    <w:p>
      <w:pPr>
        <w:pStyle w:val="BodyText"/>
        <w:ind w:right="162" w:firstLine="790"/>
        <w:spacing w:before="189" w:line="325" w:lineRule="auto"/>
        <w:rPr/>
      </w:pPr>
      <w:r>
        <w:rPr>
          <w:spacing w:val="-7"/>
        </w:rPr>
        <w:t>(一)退耕还林还草补助通过因素法分配。根据国家林草局</w:t>
      </w:r>
      <w:r>
        <w:rPr>
          <w:spacing w:val="12"/>
        </w:rPr>
        <w:t xml:space="preserve"> </w:t>
      </w:r>
      <w:r>
        <w:rPr>
          <w:spacing w:val="-14"/>
        </w:rPr>
        <w:t>组织核查的面积和补助标准测算年度补助规模。新一轮退耕还林</w:t>
      </w:r>
      <w:r>
        <w:rPr>
          <w:spacing w:val="1"/>
        </w:rPr>
        <w:t xml:space="preserve"> </w:t>
      </w:r>
      <w:r>
        <w:rPr>
          <w:spacing w:val="-2"/>
        </w:rPr>
        <w:t>还草补助期限和标准为：每亩退耕还林地补助1200元，五年内</w:t>
      </w:r>
      <w:r>
        <w:rPr>
          <w:spacing w:val="9"/>
        </w:rPr>
        <w:t xml:space="preserve"> </w:t>
      </w:r>
      <w:r>
        <w:rPr>
          <w:spacing w:val="3"/>
        </w:rPr>
        <w:t>分三次下达，第一年500元，第三年300元，</w:t>
      </w:r>
      <w:r>
        <w:rPr>
          <w:spacing w:val="2"/>
        </w:rPr>
        <w:t>第五年400元。新</w:t>
      </w:r>
      <w:r>
        <w:rPr/>
        <w:t xml:space="preserve"> </w:t>
      </w:r>
      <w:r>
        <w:rPr>
          <w:spacing w:val="-15"/>
        </w:rPr>
        <w:t>一轮退耕还林还草延长期补助期限和标准为：退耕还林每亩退耕</w:t>
      </w:r>
      <w:r>
        <w:rPr>
          <w:spacing w:val="8"/>
        </w:rPr>
        <w:t xml:space="preserve"> </w:t>
      </w:r>
      <w:r>
        <w:rPr>
          <w:spacing w:val="-3"/>
        </w:rPr>
        <w:t>地补助500元，分五次下达，每年100元；退耕还草每亩退耕地</w:t>
      </w:r>
      <w:r>
        <w:rPr>
          <w:spacing w:val="14"/>
        </w:rPr>
        <w:t xml:space="preserve"> </w:t>
      </w:r>
      <w:r>
        <w:rPr>
          <w:spacing w:val="-4"/>
        </w:rPr>
        <w:t>补助300元，分三次下达，每年100元。上一轮政策到期退耕还</w:t>
      </w:r>
      <w:r>
        <w:rPr>
          <w:spacing w:val="3"/>
        </w:rPr>
        <w:t xml:space="preserve"> </w:t>
      </w:r>
      <w:r>
        <w:rPr>
          <w:spacing w:val="-9"/>
        </w:rPr>
        <w:t>生态林抚育每亩退耕地补助100元，自政</w:t>
      </w:r>
      <w:r>
        <w:rPr>
          <w:spacing w:val="-10"/>
        </w:rPr>
        <w:t>策到期次年起分五次下</w:t>
      </w:r>
    </w:p>
    <w:p>
      <w:pPr>
        <w:pStyle w:val="BodyText"/>
        <w:spacing w:line="222" w:lineRule="auto"/>
        <w:rPr/>
      </w:pPr>
      <w:r>
        <w:rPr>
          <w:spacing w:val="1"/>
        </w:rPr>
        <w:t>达，每年20元。</w:t>
      </w:r>
    </w:p>
    <w:p>
      <w:pPr>
        <w:pStyle w:val="BodyText"/>
        <w:ind w:left="750"/>
        <w:spacing w:before="221" w:line="602" w:lineRule="exact"/>
        <w:rPr/>
      </w:pPr>
      <w:r>
        <w:rPr>
          <w:spacing w:val="-6"/>
          <w:position w:val="19"/>
        </w:rPr>
        <w:t>(二)油茶发展补助通过因素法和项目法分</w:t>
      </w:r>
      <w:r>
        <w:rPr>
          <w:spacing w:val="-7"/>
          <w:position w:val="19"/>
        </w:rPr>
        <w:t>配。其中：油茶</w:t>
      </w:r>
    </w:p>
    <w:p>
      <w:pPr>
        <w:pStyle w:val="BodyText"/>
        <w:spacing w:line="222" w:lineRule="auto"/>
        <w:rPr/>
      </w:pPr>
      <w:r>
        <w:rPr>
          <w:spacing w:val="2"/>
        </w:rPr>
        <w:t>营造通过因素法分配，按照油茶营造任务(80%)、</w:t>
      </w:r>
      <w:r>
        <w:rPr>
          <w:spacing w:val="1"/>
        </w:rPr>
        <w:t>油茶林面积</w:t>
      </w:r>
    </w:p>
    <w:p>
      <w:pPr>
        <w:spacing w:line="222" w:lineRule="auto"/>
        <w:sectPr>
          <w:footerReference w:type="default" r:id="rId4"/>
          <w:pgSz w:w="12060" w:h="17190"/>
          <w:pgMar w:top="1461" w:right="1424" w:bottom="1266" w:left="1599" w:header="0" w:footer="1113" w:gutter="0"/>
        </w:sectPr>
        <w:rPr/>
      </w:pPr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pStyle w:val="BodyText"/>
        <w:ind w:left="209"/>
        <w:spacing w:before="104" w:line="222" w:lineRule="auto"/>
        <w:rPr>
          <w:sz w:val="32"/>
          <w:szCs w:val="32"/>
        </w:rPr>
      </w:pPr>
      <w:r>
        <w:rPr>
          <w:sz w:val="32"/>
          <w:szCs w:val="32"/>
          <w:spacing w:val="3"/>
        </w:rPr>
        <w:t>(20%)测算；油茶产业发展示范奖补通过项目法分配。</w:t>
      </w:r>
    </w:p>
    <w:p>
      <w:pPr>
        <w:pStyle w:val="BodyText"/>
        <w:ind w:right="16" w:firstLine="839"/>
        <w:spacing w:before="197" w:line="340" w:lineRule="auto"/>
        <w:rPr>
          <w:sz w:val="32"/>
          <w:szCs w:val="32"/>
        </w:rPr>
      </w:pPr>
      <w:r>
        <w:rPr>
          <w:sz w:val="32"/>
          <w:szCs w:val="32"/>
          <w:spacing w:val="2"/>
        </w:rPr>
        <w:t>(三)其他国土绿化补助通过因素法和项目法分配。其中：</w:t>
      </w:r>
      <w:r>
        <w:rPr>
          <w:sz w:val="32"/>
          <w:szCs w:val="32"/>
          <w:spacing w:val="17"/>
        </w:rPr>
        <w:t xml:space="preserve"> </w:t>
      </w:r>
      <w:r>
        <w:rPr>
          <w:sz w:val="32"/>
          <w:szCs w:val="32"/>
          <w:spacing w:val="-7"/>
        </w:rPr>
        <w:t>国土绿化示范项目通过项目法分配；其他部分按照国土绿化任务</w:t>
      </w:r>
    </w:p>
    <w:p>
      <w:pPr>
        <w:pStyle w:val="BodyText"/>
        <w:ind w:left="200"/>
        <w:spacing w:before="1" w:line="221" w:lineRule="auto"/>
        <w:rPr>
          <w:sz w:val="32"/>
          <w:szCs w:val="32"/>
        </w:rPr>
      </w:pPr>
      <w:r>
        <w:rPr>
          <w:sz w:val="32"/>
          <w:szCs w:val="32"/>
          <w:spacing w:val="21"/>
        </w:rPr>
        <w:t>(80%)、资源状况(20%)测算。</w:t>
      </w:r>
    </w:p>
    <w:p>
      <w:pPr>
        <w:pStyle w:val="BodyText"/>
        <w:ind w:right="16" w:firstLine="644"/>
        <w:spacing w:before="202" w:line="335" w:lineRule="auto"/>
        <w:jc w:val="both"/>
        <w:rPr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1"/>
        </w:rPr>
        <w:t>第十三条</w:t>
      </w:r>
      <w:r>
        <w:rPr>
          <w:rFonts w:ascii="KaiTi" w:hAnsi="KaiTi" w:eastAsia="KaiTi" w:cs="KaiTi"/>
          <w:sz w:val="32"/>
          <w:szCs w:val="32"/>
          <w:spacing w:val="-76"/>
        </w:rPr>
        <w:t xml:space="preserve"> </w:t>
      </w:r>
      <w:r>
        <w:rPr>
          <w:sz w:val="32"/>
          <w:szCs w:val="32"/>
          <w:spacing w:val="1"/>
        </w:rPr>
        <w:t>林业草原支撑保障体系支出通过因素法分配。按</w:t>
      </w:r>
      <w:r>
        <w:rPr>
          <w:sz w:val="32"/>
          <w:szCs w:val="32"/>
          <w:spacing w:val="1"/>
        </w:rPr>
        <w:t xml:space="preserve"> </w:t>
      </w:r>
      <w:r>
        <w:rPr>
          <w:sz w:val="32"/>
          <w:szCs w:val="32"/>
          <w:spacing w:val="-6"/>
        </w:rPr>
        <w:t>照森林覆盖率(30%)、森林面积(25%)、草原综合植被盖度(15%)、</w:t>
      </w:r>
      <w:r>
        <w:rPr>
          <w:sz w:val="32"/>
          <w:szCs w:val="32"/>
          <w:spacing w:val="4"/>
        </w:rPr>
        <w:t xml:space="preserve"> </w:t>
      </w:r>
      <w:r>
        <w:rPr>
          <w:sz w:val="32"/>
          <w:szCs w:val="32"/>
          <w:spacing w:val="15"/>
        </w:rPr>
        <w:t>草地面积(10%)、林草科技推广机构数量(10%)、互花米草分</w:t>
      </w:r>
      <w:r>
        <w:rPr>
          <w:sz w:val="32"/>
          <w:szCs w:val="32"/>
          <w:spacing w:val="3"/>
        </w:rPr>
        <w:t xml:space="preserve"> </w:t>
      </w:r>
      <w:r>
        <w:rPr>
          <w:sz w:val="32"/>
          <w:szCs w:val="32"/>
          <w:spacing w:val="10"/>
        </w:rPr>
        <w:t>布面积(10%)等测算。其中，森林草原航空消防租机经费按照</w:t>
      </w:r>
    </w:p>
    <w:p>
      <w:pPr>
        <w:pStyle w:val="BodyText"/>
        <w:spacing w:before="1" w:line="220" w:lineRule="auto"/>
        <w:rPr>
          <w:sz w:val="32"/>
          <w:szCs w:val="32"/>
        </w:rPr>
      </w:pPr>
      <w:r>
        <w:rPr>
          <w:sz w:val="32"/>
          <w:szCs w:val="32"/>
          <w:spacing w:val="-8"/>
        </w:rPr>
        <w:t>租机经费管理有关规定执行。</w:t>
      </w:r>
    </w:p>
    <w:p>
      <w:pPr>
        <w:pStyle w:val="BodyText"/>
        <w:ind w:right="36" w:firstLine="644"/>
        <w:spacing w:before="222" w:line="336" w:lineRule="auto"/>
        <w:jc w:val="both"/>
        <w:rPr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8"/>
        </w:rPr>
        <w:t>第十四条</w:t>
      </w:r>
      <w:r>
        <w:rPr>
          <w:rFonts w:ascii="KaiTi" w:hAnsi="KaiTi" w:eastAsia="KaiTi" w:cs="KaiTi"/>
          <w:sz w:val="32"/>
          <w:szCs w:val="32"/>
          <w:spacing w:val="-63"/>
        </w:rPr>
        <w:t xml:space="preserve"> </w:t>
      </w:r>
      <w:r>
        <w:rPr>
          <w:sz w:val="32"/>
          <w:szCs w:val="32"/>
          <w:spacing w:val="8"/>
        </w:rPr>
        <w:t>各省(自治区、直辖市、计划单列市，含新疆生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8"/>
        </w:rPr>
        <w:t>产建设兵团，以下统称省)在分解下达林业草原改革发展资金时，</w:t>
      </w:r>
      <w:r>
        <w:rPr>
          <w:sz w:val="32"/>
          <w:szCs w:val="32"/>
          <w:spacing w:val="1"/>
        </w:rPr>
        <w:t xml:space="preserve"> </w:t>
      </w:r>
      <w:r>
        <w:rPr>
          <w:sz w:val="32"/>
          <w:szCs w:val="32"/>
          <w:spacing w:val="-6"/>
        </w:rPr>
        <w:t>应当结合相关工作任务和本地实际，向革命老区、民族地区、边</w:t>
      </w:r>
    </w:p>
    <w:p>
      <w:pPr>
        <w:pStyle w:val="BodyText"/>
        <w:spacing w:line="222" w:lineRule="auto"/>
        <w:rPr>
          <w:sz w:val="32"/>
          <w:szCs w:val="32"/>
        </w:rPr>
      </w:pPr>
      <w:r>
        <w:rPr>
          <w:sz w:val="32"/>
          <w:szCs w:val="32"/>
          <w:spacing w:val="-8"/>
        </w:rPr>
        <w:t>疆地区、脱贫地区倾斜。</w:t>
      </w:r>
    </w:p>
    <w:p>
      <w:pPr>
        <w:pStyle w:val="BodyText"/>
        <w:ind w:firstLine="644"/>
        <w:spacing w:before="229" w:line="335" w:lineRule="auto"/>
        <w:jc w:val="both"/>
        <w:rPr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1"/>
        </w:rPr>
        <w:t>第十五条</w:t>
      </w:r>
      <w:r>
        <w:rPr>
          <w:rFonts w:ascii="KaiTi" w:hAnsi="KaiTi" w:eastAsia="KaiTi" w:cs="KaiTi"/>
          <w:sz w:val="32"/>
          <w:szCs w:val="32"/>
          <w:spacing w:val="-59"/>
        </w:rPr>
        <w:t xml:space="preserve"> </w:t>
      </w:r>
      <w:r>
        <w:rPr>
          <w:sz w:val="32"/>
          <w:szCs w:val="32"/>
          <w:spacing w:val="1"/>
        </w:rPr>
        <w:t>各级财政部门应当会同同级林业和草原主管部门</w:t>
      </w:r>
      <w:r>
        <w:rPr>
          <w:sz w:val="32"/>
          <w:szCs w:val="32"/>
          <w:spacing w:val="1"/>
        </w:rPr>
        <w:t xml:space="preserve"> </w:t>
      </w:r>
      <w:r>
        <w:rPr>
          <w:sz w:val="32"/>
          <w:szCs w:val="32"/>
          <w:spacing w:val="5"/>
        </w:rPr>
        <w:t>支持涉农资金统筹整合。分配给国家乡村振兴重点帮扶县的资</w:t>
      </w:r>
      <w:r>
        <w:rPr>
          <w:sz w:val="32"/>
          <w:szCs w:val="32"/>
          <w:spacing w:val="3"/>
        </w:rPr>
        <w:t xml:space="preserve">  </w:t>
      </w:r>
      <w:r>
        <w:rPr>
          <w:sz w:val="32"/>
          <w:szCs w:val="32"/>
          <w:spacing w:val="5"/>
        </w:rPr>
        <w:t>金，按照财政部等10部门印发的《关于将脱贫县涉农资金统筹</w:t>
      </w:r>
      <w:r>
        <w:rPr>
          <w:sz w:val="32"/>
          <w:szCs w:val="32"/>
          <w:spacing w:val="1"/>
        </w:rPr>
        <w:t xml:space="preserve">  </w:t>
      </w:r>
      <w:r>
        <w:rPr>
          <w:sz w:val="32"/>
          <w:szCs w:val="32"/>
          <w:spacing w:val="-1"/>
        </w:rPr>
        <w:t>整合试点政策优化调整至国家乡村振兴重点帮扶</w:t>
      </w:r>
      <w:r>
        <w:rPr>
          <w:sz w:val="32"/>
          <w:szCs w:val="32"/>
          <w:spacing w:val="-2"/>
        </w:rPr>
        <w:t>县实施的通知》</w:t>
      </w:r>
    </w:p>
    <w:p>
      <w:pPr>
        <w:pStyle w:val="BodyText"/>
        <w:ind w:left="149"/>
        <w:spacing w:before="2" w:line="220" w:lineRule="auto"/>
        <w:rPr>
          <w:sz w:val="32"/>
          <w:szCs w:val="32"/>
        </w:rPr>
      </w:pPr>
      <w:r>
        <w:rPr>
          <w:sz w:val="32"/>
          <w:szCs w:val="32"/>
          <w:spacing w:val="6"/>
        </w:rPr>
        <w:t>(财农〔2024〕1号)有关规定执行。</w:t>
      </w:r>
    </w:p>
    <w:p>
      <w:pPr>
        <w:spacing w:line="358" w:lineRule="auto"/>
        <w:rPr>
          <w:rFonts w:ascii="Arial"/>
          <w:sz w:val="21"/>
        </w:rPr>
      </w:pPr>
      <w:r/>
    </w:p>
    <w:p>
      <w:pPr>
        <w:spacing w:line="359" w:lineRule="auto"/>
        <w:rPr>
          <w:rFonts w:ascii="Arial"/>
          <w:sz w:val="21"/>
        </w:rPr>
      </w:pPr>
      <w:r/>
    </w:p>
    <w:p>
      <w:pPr>
        <w:ind w:left="3184"/>
        <w:spacing w:before="10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14"/>
        </w:rPr>
        <w:t>第四章预算下达</w:t>
      </w:r>
    </w:p>
    <w:p>
      <w:pPr>
        <w:pStyle w:val="BodyText"/>
        <w:ind w:left="644"/>
        <w:spacing w:before="144" w:line="636" w:lineRule="exact"/>
        <w:rPr>
          <w:sz w:val="32"/>
          <w:szCs w:val="32"/>
        </w:rPr>
      </w:pPr>
      <w:r>
        <w:rPr>
          <w:rFonts w:ascii="STXingkai" w:hAnsi="STXingkai" w:eastAsia="STXingkai" w:cs="STXingkai"/>
          <w:sz w:val="32"/>
          <w:szCs w:val="32"/>
          <w:b/>
          <w:bCs/>
          <w:position w:val="22"/>
        </w:rPr>
        <w:t>第十六条</w:t>
      </w:r>
      <w:r>
        <w:rPr>
          <w:rFonts w:ascii="STXingkai" w:hAnsi="STXingkai" w:eastAsia="STXingkai" w:cs="STXingkai"/>
          <w:sz w:val="32"/>
          <w:szCs w:val="32"/>
          <w:spacing w:val="36"/>
          <w:position w:val="22"/>
        </w:rPr>
        <w:t xml:space="preserve"> </w:t>
      </w:r>
      <w:r>
        <w:rPr>
          <w:sz w:val="32"/>
          <w:szCs w:val="32"/>
          <w:position w:val="22"/>
        </w:rPr>
        <w:t>各省林业和草原主管部门、财政部门应当按照规</w:t>
      </w:r>
    </w:p>
    <w:p>
      <w:pPr>
        <w:pStyle w:val="BodyText"/>
        <w:spacing w:line="222" w:lineRule="auto"/>
        <w:rPr>
          <w:sz w:val="32"/>
          <w:szCs w:val="32"/>
        </w:rPr>
      </w:pPr>
      <w:r>
        <w:rPr>
          <w:sz w:val="32"/>
          <w:szCs w:val="32"/>
          <w:spacing w:val="-13"/>
        </w:rPr>
        <w:t>定及时完整规范做好资金项目储备，负责本省的项目组织、审核、</w:t>
      </w:r>
    </w:p>
    <w:p>
      <w:pPr>
        <w:spacing w:line="222" w:lineRule="auto"/>
        <w:sectPr>
          <w:footerReference w:type="default" r:id="rId5"/>
          <w:pgSz w:w="11950" w:h="17120"/>
          <w:pgMar w:top="1455" w:right="1643" w:bottom="1276" w:left="1379" w:header="0" w:footer="1125" w:gutter="0"/>
        </w:sectPr>
        <w:rPr>
          <w:sz w:val="32"/>
          <w:szCs w:val="32"/>
        </w:rPr>
      </w:pP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right="65"/>
        <w:spacing w:before="104" w:line="335" w:lineRule="auto"/>
        <w:jc w:val="both"/>
        <w:rPr>
          <w:sz w:val="32"/>
          <w:szCs w:val="32"/>
        </w:rPr>
      </w:pPr>
      <w:r>
        <w:rPr>
          <w:sz w:val="32"/>
          <w:szCs w:val="32"/>
          <w:spacing w:val="-6"/>
        </w:rPr>
        <w:t>汇总入库，要聚焦重点、集中力量，围绕落实党中央、国务院决</w:t>
      </w:r>
      <w:r>
        <w:rPr>
          <w:sz w:val="32"/>
          <w:szCs w:val="32"/>
          <w:spacing w:val="17"/>
        </w:rPr>
        <w:t xml:space="preserve"> </w:t>
      </w:r>
      <w:r>
        <w:rPr>
          <w:sz w:val="32"/>
          <w:szCs w:val="32"/>
          <w:spacing w:val="-7"/>
        </w:rPr>
        <w:t>策部署，有针对性地组织储备入库，审核入库工作须于预算下达</w:t>
      </w:r>
    </w:p>
    <w:p>
      <w:pPr>
        <w:pStyle w:val="BodyText"/>
        <w:spacing w:before="1" w:line="221" w:lineRule="auto"/>
        <w:rPr>
          <w:sz w:val="32"/>
          <w:szCs w:val="32"/>
        </w:rPr>
      </w:pPr>
      <w:r>
        <w:rPr>
          <w:sz w:val="32"/>
          <w:szCs w:val="32"/>
          <w:spacing w:val="-4"/>
        </w:rPr>
        <w:t>前完成，未纳入项目库的项目，原则上不得安排预算。</w:t>
      </w:r>
    </w:p>
    <w:p>
      <w:pPr>
        <w:pStyle w:val="BodyText"/>
        <w:ind w:right="23" w:firstLine="674"/>
        <w:spacing w:before="201" w:line="342" w:lineRule="auto"/>
        <w:jc w:val="both"/>
        <w:rPr>
          <w:sz w:val="32"/>
          <w:szCs w:val="32"/>
        </w:rPr>
      </w:pPr>
      <w:r>
        <w:rPr>
          <w:sz w:val="32"/>
          <w:szCs w:val="32"/>
          <w:b/>
          <w:bCs/>
          <w:spacing w:val="14"/>
        </w:rPr>
        <w:t>第十七条</w:t>
      </w:r>
      <w:r>
        <w:rPr>
          <w:sz w:val="32"/>
          <w:szCs w:val="32"/>
          <w:spacing w:val="-39"/>
        </w:rPr>
        <w:t xml:space="preserve"> </w:t>
      </w:r>
      <w:r>
        <w:rPr>
          <w:sz w:val="32"/>
          <w:szCs w:val="32"/>
          <w:spacing w:val="14"/>
        </w:rPr>
        <w:t>国家林草局于每年10月15日前，结合当年</w:t>
      </w:r>
      <w:r>
        <w:rPr>
          <w:sz w:val="32"/>
          <w:szCs w:val="32"/>
          <w:spacing w:val="13"/>
        </w:rPr>
        <w:t>资金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5"/>
        </w:rPr>
        <w:t>安排，提出下一年度林业草原改革发展资金提</w:t>
      </w:r>
      <w:r>
        <w:rPr>
          <w:sz w:val="32"/>
          <w:szCs w:val="32"/>
          <w:spacing w:val="-6"/>
        </w:rPr>
        <w:t>前下达各省预计数</w:t>
      </w:r>
    </w:p>
    <w:p>
      <w:pPr>
        <w:pStyle w:val="BodyText"/>
        <w:spacing w:line="222" w:lineRule="auto"/>
        <w:rPr>
          <w:sz w:val="32"/>
          <w:szCs w:val="32"/>
        </w:rPr>
      </w:pPr>
      <w:r>
        <w:rPr>
          <w:sz w:val="32"/>
          <w:szCs w:val="32"/>
          <w:spacing w:val="-5"/>
        </w:rPr>
        <w:t>分配建议方案，报送财政部。</w:t>
      </w:r>
    </w:p>
    <w:p>
      <w:pPr>
        <w:pStyle w:val="BodyText"/>
        <w:ind w:right="59" w:firstLine="674"/>
        <w:spacing w:before="210" w:line="330" w:lineRule="auto"/>
        <w:jc w:val="both"/>
        <w:rPr>
          <w:sz w:val="32"/>
          <w:szCs w:val="32"/>
        </w:rPr>
      </w:pPr>
      <w:r>
        <w:rPr>
          <w:sz w:val="32"/>
          <w:szCs w:val="32"/>
          <w:b/>
          <w:bCs/>
          <w:spacing w:val="13"/>
        </w:rPr>
        <w:t>第十八条</w:t>
      </w:r>
      <w:r>
        <w:rPr>
          <w:sz w:val="32"/>
          <w:szCs w:val="32"/>
          <w:spacing w:val="-51"/>
        </w:rPr>
        <w:t xml:space="preserve"> </w:t>
      </w:r>
      <w:r>
        <w:rPr>
          <w:sz w:val="32"/>
          <w:szCs w:val="32"/>
          <w:spacing w:val="13"/>
        </w:rPr>
        <w:t>财政部于每年10月31日前，将下一年度林业草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5"/>
        </w:rPr>
        <w:t>原改革发展资金预计数提前下达省级财政部门，抄送国家林草</w:t>
      </w:r>
    </w:p>
    <w:p>
      <w:pPr>
        <w:pStyle w:val="BodyText"/>
        <w:spacing w:line="222" w:lineRule="auto"/>
        <w:rPr>
          <w:sz w:val="32"/>
          <w:szCs w:val="32"/>
        </w:rPr>
      </w:pPr>
      <w:r>
        <w:rPr>
          <w:sz w:val="32"/>
          <w:szCs w:val="32"/>
          <w:spacing w:val="-8"/>
        </w:rPr>
        <w:t>局、财政部各地监管局。</w:t>
      </w:r>
    </w:p>
    <w:p>
      <w:pPr>
        <w:pStyle w:val="BodyText"/>
        <w:ind w:right="62" w:firstLine="674"/>
        <w:spacing w:before="208" w:line="331" w:lineRule="auto"/>
        <w:jc w:val="both"/>
        <w:rPr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2"/>
        </w:rPr>
        <w:t>第十九条</w:t>
      </w:r>
      <w:r>
        <w:rPr>
          <w:rFonts w:ascii="KaiTi" w:hAnsi="KaiTi" w:eastAsia="KaiTi" w:cs="KaiTi"/>
          <w:sz w:val="32"/>
          <w:szCs w:val="32"/>
          <w:spacing w:val="-2"/>
        </w:rPr>
        <w:t xml:space="preserve"> </w:t>
      </w:r>
      <w:r>
        <w:rPr>
          <w:sz w:val="32"/>
          <w:szCs w:val="32"/>
          <w:spacing w:val="-2"/>
        </w:rPr>
        <w:t>国家林草局于每年全国人民代表大会批准中央预</w:t>
      </w:r>
      <w:r>
        <w:rPr>
          <w:sz w:val="32"/>
          <w:szCs w:val="32"/>
          <w:spacing w:val="16"/>
        </w:rPr>
        <w:t xml:space="preserve"> </w:t>
      </w:r>
      <w:r>
        <w:rPr>
          <w:sz w:val="32"/>
          <w:szCs w:val="32"/>
          <w:spacing w:val="6"/>
        </w:rPr>
        <w:t>算后15日内，提出当年林业草原改革发展资金各省分配建议方</w:t>
      </w:r>
    </w:p>
    <w:p>
      <w:pPr>
        <w:pStyle w:val="BodyText"/>
        <w:spacing w:line="222" w:lineRule="auto"/>
        <w:rPr>
          <w:sz w:val="32"/>
          <w:szCs w:val="32"/>
        </w:rPr>
      </w:pPr>
      <w:r>
        <w:rPr>
          <w:sz w:val="32"/>
          <w:szCs w:val="32"/>
          <w:spacing w:val="-13"/>
        </w:rPr>
        <w:t>案，报送财政部。</w:t>
      </w:r>
    </w:p>
    <w:p>
      <w:pPr>
        <w:pStyle w:val="BodyText"/>
        <w:ind w:firstLine="674"/>
        <w:spacing w:before="239" w:line="336" w:lineRule="auto"/>
        <w:jc w:val="both"/>
        <w:rPr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1"/>
        </w:rPr>
        <w:t>第二十条</w:t>
      </w:r>
      <w:r>
        <w:rPr>
          <w:rFonts w:ascii="KaiTi" w:hAnsi="KaiTi" w:eastAsia="KaiTi" w:cs="KaiTi"/>
          <w:sz w:val="32"/>
          <w:szCs w:val="32"/>
          <w:spacing w:val="-57"/>
        </w:rPr>
        <w:t xml:space="preserve"> </w:t>
      </w:r>
      <w:r>
        <w:rPr>
          <w:sz w:val="32"/>
          <w:szCs w:val="32"/>
          <w:spacing w:val="-1"/>
        </w:rPr>
        <w:t>财政部于每年全国人民代表大会批准中央</w:t>
      </w:r>
      <w:r>
        <w:rPr>
          <w:sz w:val="32"/>
          <w:szCs w:val="32"/>
          <w:spacing w:val="-2"/>
        </w:rPr>
        <w:t>预算后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3"/>
        </w:rPr>
        <w:t>30日内，根据年度预算安排、国家林草局资金分配建议方案等，</w:t>
      </w:r>
    </w:p>
    <w:p>
      <w:pPr>
        <w:pStyle w:val="BodyText"/>
        <w:spacing w:before="1" w:line="221" w:lineRule="auto"/>
        <w:rPr>
          <w:sz w:val="32"/>
          <w:szCs w:val="32"/>
        </w:rPr>
      </w:pPr>
      <w:r>
        <w:rPr>
          <w:sz w:val="32"/>
          <w:szCs w:val="32"/>
          <w:spacing w:val="-3"/>
        </w:rPr>
        <w:t>审核下达当年资金预算，抄送国家林草局、财政部各地监</w:t>
      </w:r>
      <w:r>
        <w:rPr>
          <w:sz w:val="32"/>
          <w:szCs w:val="32"/>
          <w:spacing w:val="-4"/>
        </w:rPr>
        <w:t>管局。</w:t>
      </w:r>
    </w:p>
    <w:p>
      <w:pPr>
        <w:pStyle w:val="BodyText"/>
        <w:ind w:right="62" w:firstLine="674"/>
        <w:spacing w:before="188" w:line="325" w:lineRule="auto"/>
        <w:jc w:val="both"/>
        <w:rPr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1"/>
        </w:rPr>
        <w:t>第二十一条</w:t>
      </w:r>
      <w:r>
        <w:rPr>
          <w:rFonts w:ascii="KaiTi" w:hAnsi="KaiTi" w:eastAsia="KaiTi" w:cs="KaiTi"/>
          <w:sz w:val="32"/>
          <w:szCs w:val="32"/>
          <w:spacing w:val="-64"/>
        </w:rPr>
        <w:t xml:space="preserve"> </w:t>
      </w:r>
      <w:r>
        <w:rPr>
          <w:sz w:val="32"/>
          <w:szCs w:val="32"/>
          <w:spacing w:val="1"/>
        </w:rPr>
        <w:t>接到林业草原改革发展资金预算后，省级财政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6"/>
        </w:rPr>
        <w:t>部门应当会同林业和草原主管部门在30日内分解下达，同时将</w:t>
      </w:r>
      <w:r>
        <w:rPr>
          <w:sz w:val="32"/>
          <w:szCs w:val="32"/>
          <w:spacing w:val="4"/>
        </w:rPr>
        <w:t xml:space="preserve"> </w:t>
      </w:r>
      <w:r>
        <w:rPr>
          <w:sz w:val="32"/>
          <w:szCs w:val="32"/>
          <w:spacing w:val="-6"/>
        </w:rPr>
        <w:t>资金分配结果报财政部、国家林草局备案，抄送财政部当</w:t>
      </w:r>
      <w:r>
        <w:rPr>
          <w:sz w:val="32"/>
          <w:szCs w:val="32"/>
          <w:spacing w:val="-7"/>
        </w:rPr>
        <w:t>地监管</w:t>
      </w:r>
    </w:p>
    <w:p>
      <w:pPr>
        <w:pStyle w:val="BodyText"/>
        <w:spacing w:line="223" w:lineRule="auto"/>
        <w:rPr>
          <w:sz w:val="32"/>
          <w:szCs w:val="32"/>
        </w:rPr>
      </w:pPr>
      <w:r>
        <w:rPr>
          <w:sz w:val="32"/>
          <w:szCs w:val="32"/>
          <w:spacing w:val="-18"/>
        </w:rPr>
        <w:t>局。</w:t>
      </w:r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ind w:left="2904"/>
        <w:spacing w:before="105"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8"/>
        </w:rPr>
        <w:t>第五章预算绩效管理</w:t>
      </w:r>
    </w:p>
    <w:p>
      <w:pPr>
        <w:spacing w:line="221" w:lineRule="auto"/>
        <w:sectPr>
          <w:footerReference w:type="default" r:id="rId6"/>
          <w:pgSz w:w="11860" w:h="17110"/>
          <w:pgMar w:top="1454" w:right="1543" w:bottom="1395" w:left="1440" w:header="0" w:footer="1233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pStyle w:val="BodyText"/>
        <w:ind w:firstLine="659"/>
        <w:spacing w:before="104" w:line="341" w:lineRule="auto"/>
        <w:rPr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spacing w:val="-6"/>
        </w:rPr>
        <w:t>第二十二条</w:t>
      </w:r>
      <w:r>
        <w:rPr>
          <w:rFonts w:ascii="KaiTi" w:hAnsi="KaiTi" w:eastAsia="KaiTi" w:cs="KaiTi"/>
          <w:sz w:val="32"/>
          <w:szCs w:val="32"/>
          <w:spacing w:val="-55"/>
        </w:rPr>
        <w:t xml:space="preserve"> </w:t>
      </w:r>
      <w:r>
        <w:rPr>
          <w:sz w:val="32"/>
          <w:szCs w:val="32"/>
          <w:spacing w:val="-6"/>
        </w:rPr>
        <w:t>林业草原改革发展资金建立“预算编制有目标、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5"/>
        </w:rPr>
        <w:t>预算执行有监控、预算完成有评价、评价结果有反馈、反馈结果</w:t>
      </w:r>
    </w:p>
    <w:p>
      <w:pPr>
        <w:pStyle w:val="BodyText"/>
        <w:spacing w:before="1" w:line="221" w:lineRule="auto"/>
        <w:rPr>
          <w:sz w:val="32"/>
          <w:szCs w:val="32"/>
        </w:rPr>
      </w:pPr>
      <w:r>
        <w:rPr>
          <w:sz w:val="32"/>
          <w:szCs w:val="32"/>
          <w:spacing w:val="-6"/>
        </w:rPr>
        <w:t>有应用”的全过程预算绩效管理机制。</w:t>
      </w:r>
    </w:p>
    <w:p>
      <w:pPr>
        <w:pStyle w:val="BodyText"/>
        <w:ind w:right="39" w:firstLine="659"/>
        <w:spacing w:before="195" w:line="335" w:lineRule="auto"/>
        <w:rPr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spacing w:val="3"/>
        </w:rPr>
        <w:t>第二十三条</w:t>
      </w:r>
      <w:r>
        <w:rPr>
          <w:rFonts w:ascii="KaiTi" w:hAnsi="KaiTi" w:eastAsia="KaiTi" w:cs="KaiTi"/>
          <w:sz w:val="32"/>
          <w:szCs w:val="32"/>
          <w:spacing w:val="-71"/>
        </w:rPr>
        <w:t xml:space="preserve"> </w:t>
      </w:r>
      <w:r>
        <w:rPr>
          <w:sz w:val="32"/>
          <w:szCs w:val="32"/>
          <w:spacing w:val="3"/>
        </w:rPr>
        <w:t>林业草原改革发展资金绩效目标</w:t>
      </w:r>
      <w:r>
        <w:rPr>
          <w:sz w:val="32"/>
          <w:szCs w:val="32"/>
          <w:spacing w:val="2"/>
        </w:rPr>
        <w:t>分为整体绩效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14"/>
        </w:rPr>
        <w:t>目标、区域绩效目标和项目绩效目标，主要内容包括产出、效益、</w:t>
      </w:r>
    </w:p>
    <w:p>
      <w:pPr>
        <w:pStyle w:val="BodyText"/>
        <w:spacing w:line="222" w:lineRule="auto"/>
        <w:rPr>
          <w:sz w:val="32"/>
          <w:szCs w:val="32"/>
        </w:rPr>
      </w:pPr>
      <w:r>
        <w:rPr>
          <w:sz w:val="32"/>
          <w:szCs w:val="32"/>
          <w:spacing w:val="-8"/>
        </w:rPr>
        <w:t>满意度等指标。</w:t>
      </w:r>
    </w:p>
    <w:p>
      <w:pPr>
        <w:pStyle w:val="BodyText"/>
        <w:ind w:left="664"/>
        <w:spacing w:before="228" w:line="224" w:lineRule="auto"/>
        <w:rPr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2"/>
        </w:rPr>
        <w:t>第二十四条</w:t>
      </w:r>
      <w:r>
        <w:rPr>
          <w:rFonts w:ascii="KaiTi" w:hAnsi="KaiTi" w:eastAsia="KaiTi" w:cs="KaiTi"/>
          <w:sz w:val="32"/>
          <w:szCs w:val="32"/>
          <w:spacing w:val="-76"/>
        </w:rPr>
        <w:t xml:space="preserve"> </w:t>
      </w:r>
      <w:r>
        <w:rPr>
          <w:sz w:val="32"/>
          <w:szCs w:val="32"/>
          <w:spacing w:val="-2"/>
        </w:rPr>
        <w:t>绩效目标设定、审核、下达的依据：</w:t>
      </w:r>
    </w:p>
    <w:p>
      <w:pPr>
        <w:pStyle w:val="BodyText"/>
        <w:ind w:left="779"/>
        <w:spacing w:before="187" w:line="589" w:lineRule="exact"/>
        <w:rPr>
          <w:sz w:val="32"/>
          <w:szCs w:val="32"/>
        </w:rPr>
      </w:pPr>
      <w:r>
        <w:rPr>
          <w:sz w:val="32"/>
          <w:szCs w:val="32"/>
          <w:spacing w:val="1"/>
          <w:position w:val="19"/>
        </w:rPr>
        <w:t>(一)国家相关法律、法规和规章，党中央、国务院对林业</w:t>
      </w:r>
    </w:p>
    <w:p>
      <w:pPr>
        <w:pStyle w:val="BodyText"/>
        <w:spacing w:before="1" w:line="220" w:lineRule="auto"/>
        <w:rPr>
          <w:sz w:val="32"/>
          <w:szCs w:val="32"/>
        </w:rPr>
      </w:pPr>
      <w:r>
        <w:rPr>
          <w:sz w:val="32"/>
          <w:szCs w:val="32"/>
          <w:spacing w:val="-4"/>
        </w:rPr>
        <w:t>草原领域重大决策部署，国民经济和社会发展规划。</w:t>
      </w:r>
    </w:p>
    <w:p>
      <w:pPr>
        <w:pStyle w:val="BodyText"/>
        <w:ind w:left="779"/>
        <w:spacing w:before="198" w:line="581" w:lineRule="exact"/>
        <w:rPr>
          <w:sz w:val="32"/>
          <w:szCs w:val="32"/>
        </w:rPr>
      </w:pPr>
      <w:r>
        <w:rPr>
          <w:sz w:val="32"/>
          <w:szCs w:val="32"/>
          <w:spacing w:val="2"/>
          <w:position w:val="19"/>
        </w:rPr>
        <w:t>(二)财政部门中期财政规划和年度预算，财政部门制</w:t>
      </w:r>
      <w:r>
        <w:rPr>
          <w:sz w:val="32"/>
          <w:szCs w:val="32"/>
          <w:spacing w:val="1"/>
          <w:position w:val="19"/>
        </w:rPr>
        <w:t>定的</w:t>
      </w:r>
    </w:p>
    <w:p>
      <w:pPr>
        <w:pStyle w:val="BodyText"/>
        <w:spacing w:before="1" w:line="221" w:lineRule="auto"/>
        <w:rPr>
          <w:sz w:val="32"/>
          <w:szCs w:val="32"/>
        </w:rPr>
      </w:pPr>
      <w:r>
        <w:rPr>
          <w:sz w:val="32"/>
          <w:szCs w:val="32"/>
          <w:spacing w:val="-12"/>
        </w:rPr>
        <w:t>预算管理制度。</w:t>
      </w:r>
    </w:p>
    <w:p>
      <w:pPr>
        <w:pStyle w:val="BodyText"/>
        <w:ind w:left="779"/>
        <w:spacing w:before="204" w:line="575" w:lineRule="exact"/>
        <w:rPr>
          <w:sz w:val="32"/>
          <w:szCs w:val="32"/>
        </w:rPr>
      </w:pPr>
      <w:r>
        <w:rPr>
          <w:sz w:val="32"/>
          <w:szCs w:val="32"/>
          <w:spacing w:val="2"/>
          <w:position w:val="18"/>
        </w:rPr>
        <w:t>(三)林业草原发展规划、林业草原行业标准及</w:t>
      </w:r>
      <w:r>
        <w:rPr>
          <w:sz w:val="32"/>
          <w:szCs w:val="32"/>
          <w:spacing w:val="1"/>
          <w:position w:val="18"/>
        </w:rPr>
        <w:t>其他相关重</w:t>
      </w:r>
    </w:p>
    <w:p>
      <w:pPr>
        <w:pStyle w:val="BodyText"/>
        <w:spacing w:before="1" w:line="223" w:lineRule="auto"/>
        <w:rPr>
          <w:sz w:val="32"/>
          <w:szCs w:val="32"/>
        </w:rPr>
      </w:pPr>
      <w:r>
        <w:rPr>
          <w:sz w:val="32"/>
          <w:szCs w:val="32"/>
          <w:spacing w:val="-14"/>
        </w:rPr>
        <w:t>点规划等。</w:t>
      </w:r>
    </w:p>
    <w:p>
      <w:pPr>
        <w:pStyle w:val="BodyText"/>
        <w:ind w:right="77"/>
        <w:spacing w:before="216" w:line="583" w:lineRule="exact"/>
        <w:jc w:val="right"/>
        <w:rPr>
          <w:sz w:val="32"/>
          <w:szCs w:val="32"/>
        </w:rPr>
      </w:pPr>
      <w:r>
        <w:rPr>
          <w:sz w:val="32"/>
          <w:szCs w:val="32"/>
          <w:spacing w:val="3"/>
          <w:position w:val="19"/>
        </w:rPr>
        <w:t>(四)统计部门或者行业主管部门公布的有</w:t>
      </w:r>
      <w:r>
        <w:rPr>
          <w:sz w:val="32"/>
          <w:szCs w:val="32"/>
          <w:spacing w:val="2"/>
          <w:position w:val="19"/>
        </w:rPr>
        <w:t>关林业草原统计</w:t>
      </w:r>
    </w:p>
    <w:p>
      <w:pPr>
        <w:pStyle w:val="BodyText"/>
        <w:spacing w:before="1" w:line="221" w:lineRule="auto"/>
        <w:rPr>
          <w:sz w:val="32"/>
          <w:szCs w:val="32"/>
        </w:rPr>
      </w:pPr>
      <w:r>
        <w:rPr>
          <w:sz w:val="32"/>
          <w:szCs w:val="32"/>
          <w:spacing w:val="-4"/>
        </w:rPr>
        <w:t>数据和财政部门反映资金管理的有关数据。</w:t>
      </w:r>
    </w:p>
    <w:p>
      <w:pPr>
        <w:pStyle w:val="BodyText"/>
        <w:ind w:left="779"/>
        <w:spacing w:before="194" w:line="221" w:lineRule="auto"/>
        <w:rPr>
          <w:sz w:val="32"/>
          <w:szCs w:val="32"/>
        </w:rPr>
      </w:pPr>
      <w:r>
        <w:rPr>
          <w:sz w:val="32"/>
          <w:szCs w:val="32"/>
          <w:spacing w:val="5"/>
        </w:rPr>
        <w:t>(五)符合财政部、国家林草局要求的其他依据。</w:t>
      </w:r>
    </w:p>
    <w:p>
      <w:pPr>
        <w:pStyle w:val="BodyText"/>
        <w:ind w:right="58" w:firstLine="659"/>
        <w:spacing w:before="205" w:line="335" w:lineRule="auto"/>
        <w:rPr>
          <w:sz w:val="32"/>
          <w:szCs w:val="32"/>
        </w:rPr>
      </w:pPr>
      <w:r>
        <w:rPr>
          <w:rFonts w:ascii="KaiTi" w:hAnsi="KaiTi" w:eastAsia="KaiTi" w:cs="KaiTi"/>
          <w:sz w:val="32"/>
          <w:szCs w:val="32"/>
        </w:rPr>
        <w:t>第二十五条</w:t>
      </w:r>
      <w:r>
        <w:rPr>
          <w:rFonts w:ascii="KaiTi" w:hAnsi="KaiTi" w:eastAsia="KaiTi" w:cs="KaiTi"/>
          <w:sz w:val="32"/>
          <w:szCs w:val="32"/>
          <w:spacing w:val="-45"/>
        </w:rPr>
        <w:t xml:space="preserve"> </w:t>
      </w:r>
      <w:r>
        <w:rPr>
          <w:sz w:val="32"/>
          <w:szCs w:val="32"/>
        </w:rPr>
        <w:t>省级财政部门组织林业和草原主管部门于每年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12"/>
        </w:rPr>
        <w:t>2月15日前，结合中期财政规划、林业草原发展规划、项目库</w:t>
      </w:r>
      <w:r>
        <w:rPr>
          <w:sz w:val="32"/>
          <w:szCs w:val="32"/>
          <w:spacing w:val="14"/>
        </w:rPr>
        <w:t xml:space="preserve"> </w:t>
      </w:r>
      <w:r>
        <w:rPr>
          <w:sz w:val="32"/>
          <w:szCs w:val="32"/>
          <w:spacing w:val="-6"/>
        </w:rPr>
        <w:t>入库情况和本省工作实际，根据上一年度绩效目标执行情况等，</w:t>
      </w:r>
      <w:r>
        <w:rPr>
          <w:sz w:val="32"/>
          <w:szCs w:val="32"/>
          <w:spacing w:val="7"/>
        </w:rPr>
        <w:t xml:space="preserve"> </w:t>
      </w:r>
      <w:r>
        <w:rPr>
          <w:sz w:val="32"/>
          <w:szCs w:val="32"/>
          <w:spacing w:val="-3"/>
        </w:rPr>
        <w:t>确定林业草原改革发展资金年度重点任务，设定区</w:t>
      </w:r>
      <w:r>
        <w:rPr>
          <w:sz w:val="32"/>
          <w:szCs w:val="32"/>
          <w:spacing w:val="-4"/>
        </w:rPr>
        <w:t>域绩效目标，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5"/>
        </w:rPr>
        <w:t>填写区域绩效目标申报表，报送财政部、国家林草局，抄送财政</w:t>
      </w:r>
    </w:p>
    <w:p>
      <w:pPr>
        <w:pStyle w:val="BodyText"/>
        <w:spacing w:before="1" w:line="221" w:lineRule="auto"/>
        <w:rPr>
          <w:sz w:val="32"/>
          <w:szCs w:val="32"/>
        </w:rPr>
      </w:pPr>
      <w:r>
        <w:rPr>
          <w:sz w:val="32"/>
          <w:szCs w:val="32"/>
          <w:spacing w:val="-5"/>
        </w:rPr>
        <w:t>部当地监管局。大兴安岭林业集团公司向国家林草局报送相关材</w:t>
      </w:r>
    </w:p>
    <w:p>
      <w:pPr>
        <w:spacing w:line="221" w:lineRule="auto"/>
        <w:sectPr>
          <w:footerReference w:type="default" r:id="rId7"/>
          <w:pgSz w:w="12040" w:h="17200"/>
          <w:pgMar w:top="1461" w:right="1740" w:bottom="1416" w:left="1370" w:header="0" w:footer="1265" w:gutter="0"/>
        </w:sectPr>
        <w:rPr>
          <w:sz w:val="32"/>
          <w:szCs w:val="32"/>
        </w:rPr>
      </w:pPr>
    </w:p>
    <w:p>
      <w:pPr>
        <w:spacing w:line="366" w:lineRule="auto"/>
        <w:rPr>
          <w:rFonts w:ascii="Arial"/>
          <w:sz w:val="21"/>
        </w:rPr>
      </w:pPr>
      <w:r/>
    </w:p>
    <w:p>
      <w:pPr>
        <w:pStyle w:val="BodyText"/>
        <w:spacing w:before="104" w:line="220" w:lineRule="auto"/>
        <w:rPr>
          <w:sz w:val="32"/>
          <w:szCs w:val="32"/>
        </w:rPr>
      </w:pPr>
      <w:r>
        <w:rPr>
          <w:sz w:val="32"/>
          <w:szCs w:val="32"/>
          <w:spacing w:val="-16"/>
        </w:rPr>
        <w:t>料。</w:t>
      </w:r>
    </w:p>
    <w:p>
      <w:pPr>
        <w:pStyle w:val="BodyText"/>
        <w:ind w:right="36" w:firstLine="629"/>
        <w:spacing w:before="220" w:line="335" w:lineRule="auto"/>
        <w:rPr>
          <w:sz w:val="32"/>
          <w:szCs w:val="32"/>
        </w:rPr>
      </w:pPr>
      <w:r>
        <w:rPr>
          <w:sz w:val="32"/>
          <w:szCs w:val="32"/>
          <w:spacing w:val="5"/>
        </w:rPr>
        <w:t>国家林草局于每年全国人民代表大会批准中央预算后15日</w:t>
      </w:r>
      <w:r>
        <w:rPr>
          <w:sz w:val="32"/>
          <w:szCs w:val="32"/>
          <w:spacing w:val="11"/>
        </w:rPr>
        <w:t xml:space="preserve"> </w:t>
      </w:r>
      <w:r>
        <w:rPr>
          <w:sz w:val="32"/>
          <w:szCs w:val="32"/>
          <w:spacing w:val="-6"/>
        </w:rPr>
        <w:t>内，对各省区域绩效目标进行审核完善，随资金分配建议方案同</w:t>
      </w:r>
    </w:p>
    <w:p>
      <w:pPr>
        <w:pStyle w:val="BodyText"/>
        <w:spacing w:line="222" w:lineRule="auto"/>
        <w:rPr>
          <w:sz w:val="32"/>
          <w:szCs w:val="32"/>
        </w:rPr>
      </w:pPr>
      <w:r>
        <w:rPr>
          <w:sz w:val="32"/>
          <w:szCs w:val="32"/>
          <w:spacing w:val="-13"/>
        </w:rPr>
        <w:t>步报送财政部。</w:t>
      </w:r>
    </w:p>
    <w:p>
      <w:pPr>
        <w:pStyle w:val="BodyText"/>
        <w:ind w:right="36" w:firstLine="629"/>
        <w:spacing w:before="234" w:line="329" w:lineRule="auto"/>
        <w:rPr>
          <w:sz w:val="32"/>
          <w:szCs w:val="32"/>
        </w:rPr>
      </w:pPr>
      <w:r>
        <w:rPr>
          <w:sz w:val="32"/>
          <w:szCs w:val="32"/>
          <w:spacing w:val="4"/>
        </w:rPr>
        <w:t>财政部于每年全国人民代表大会批准中央预算</w:t>
      </w:r>
      <w:r>
        <w:rPr>
          <w:sz w:val="32"/>
          <w:szCs w:val="32"/>
          <w:spacing w:val="3"/>
        </w:rPr>
        <w:t>后30日内，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6"/>
        </w:rPr>
        <w:t>随当年资金预算同步下达区域绩效目标，抄送国家林草局、财政</w:t>
      </w:r>
    </w:p>
    <w:p>
      <w:pPr>
        <w:pStyle w:val="BodyText"/>
        <w:spacing w:line="222" w:lineRule="auto"/>
        <w:rPr>
          <w:sz w:val="32"/>
          <w:szCs w:val="32"/>
        </w:rPr>
      </w:pPr>
      <w:r>
        <w:rPr>
          <w:sz w:val="32"/>
          <w:szCs w:val="32"/>
          <w:spacing w:val="-13"/>
        </w:rPr>
        <w:t>部各地监管局。</w:t>
      </w:r>
    </w:p>
    <w:p>
      <w:pPr>
        <w:pStyle w:val="BodyText"/>
        <w:ind w:right="16" w:firstLine="629"/>
        <w:spacing w:before="233" w:line="335" w:lineRule="auto"/>
        <w:rPr>
          <w:sz w:val="32"/>
          <w:szCs w:val="32"/>
        </w:rPr>
      </w:pPr>
      <w:r>
        <w:rPr>
          <w:sz w:val="32"/>
          <w:szCs w:val="32"/>
          <w:spacing w:val="-6"/>
        </w:rPr>
        <w:t>项目绩效目标随项目文本报送，入选项目的绩效目标表经国</w:t>
      </w:r>
      <w:r>
        <w:rPr>
          <w:sz w:val="32"/>
          <w:szCs w:val="32"/>
          <w:spacing w:val="14"/>
        </w:rPr>
        <w:t xml:space="preserve"> </w:t>
      </w:r>
      <w:r>
        <w:rPr>
          <w:sz w:val="32"/>
          <w:szCs w:val="32"/>
          <w:spacing w:val="-7"/>
        </w:rPr>
        <w:t>家林草局审核后，随资金分配建议方案同步报送财政部；财政部</w:t>
      </w:r>
      <w:r>
        <w:rPr>
          <w:sz w:val="32"/>
          <w:szCs w:val="32"/>
          <w:spacing w:val="12"/>
        </w:rPr>
        <w:t xml:space="preserve"> </w:t>
      </w:r>
      <w:r>
        <w:rPr>
          <w:sz w:val="32"/>
          <w:szCs w:val="32"/>
          <w:spacing w:val="-5"/>
        </w:rPr>
        <w:t>随项目资金预算同步下达项目绩效目标，抄送</w:t>
      </w:r>
      <w:r>
        <w:rPr>
          <w:sz w:val="32"/>
          <w:szCs w:val="32"/>
          <w:spacing w:val="-6"/>
        </w:rPr>
        <w:t>国家林草局、财政</w:t>
      </w:r>
    </w:p>
    <w:p>
      <w:pPr>
        <w:pStyle w:val="BodyText"/>
        <w:spacing w:line="222" w:lineRule="auto"/>
        <w:rPr>
          <w:sz w:val="32"/>
          <w:szCs w:val="32"/>
        </w:rPr>
      </w:pPr>
      <w:r>
        <w:rPr>
          <w:sz w:val="32"/>
          <w:szCs w:val="32"/>
          <w:spacing w:val="-13"/>
        </w:rPr>
        <w:t>部当地监管局。</w:t>
      </w:r>
    </w:p>
    <w:p>
      <w:pPr>
        <w:pStyle w:val="BodyText"/>
        <w:ind w:firstLine="634"/>
        <w:spacing w:before="199" w:line="341" w:lineRule="auto"/>
        <w:rPr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2"/>
        </w:rPr>
        <w:t>第二十六条</w:t>
      </w:r>
      <w:r>
        <w:rPr>
          <w:rFonts w:ascii="KaiTi" w:hAnsi="KaiTi" w:eastAsia="KaiTi" w:cs="KaiTi"/>
          <w:sz w:val="32"/>
          <w:szCs w:val="32"/>
          <w:spacing w:val="-67"/>
        </w:rPr>
        <w:t xml:space="preserve"> </w:t>
      </w:r>
      <w:r>
        <w:rPr>
          <w:sz w:val="32"/>
          <w:szCs w:val="32"/>
          <w:spacing w:val="2"/>
        </w:rPr>
        <w:t>地方各级财政部门会同林业和草原主管部门按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6"/>
        </w:rPr>
        <w:t>照要求实施预算绩效运行监控，林业和草原主管部门是实施预算</w:t>
      </w:r>
      <w:r>
        <w:rPr>
          <w:sz w:val="32"/>
          <w:szCs w:val="32"/>
          <w:spacing w:val="1"/>
        </w:rPr>
        <w:t xml:space="preserve"> </w:t>
      </w:r>
      <w:r>
        <w:rPr>
          <w:sz w:val="32"/>
          <w:szCs w:val="32"/>
          <w:spacing w:val="-7"/>
        </w:rPr>
        <w:t>绩效运行监控的主体，重点监控资金使用是否符合下达的绩效目</w:t>
      </w:r>
      <w:r>
        <w:rPr>
          <w:sz w:val="32"/>
          <w:szCs w:val="32"/>
          <w:spacing w:val="12"/>
        </w:rPr>
        <w:t xml:space="preserve"> </w:t>
      </w:r>
      <w:r>
        <w:rPr>
          <w:sz w:val="32"/>
          <w:szCs w:val="32"/>
          <w:spacing w:val="-5"/>
        </w:rPr>
        <w:t>标，发现绩效运行与预期绩效目标发生偏离时，应当及时采取措</w:t>
      </w:r>
    </w:p>
    <w:p>
      <w:pPr>
        <w:pStyle w:val="BodyText"/>
        <w:spacing w:before="1" w:line="221" w:lineRule="auto"/>
        <w:rPr>
          <w:sz w:val="32"/>
          <w:szCs w:val="32"/>
        </w:rPr>
      </w:pPr>
      <w:r>
        <w:rPr>
          <w:sz w:val="32"/>
          <w:szCs w:val="32"/>
          <w:spacing w:val="-9"/>
        </w:rPr>
        <w:t>施予以纠正。</w:t>
      </w:r>
    </w:p>
    <w:p>
      <w:pPr>
        <w:pStyle w:val="BodyText"/>
        <w:ind w:right="18" w:firstLine="634"/>
        <w:spacing w:before="193" w:line="341" w:lineRule="auto"/>
        <w:rPr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1"/>
        </w:rPr>
        <w:t>第二十七条</w:t>
      </w:r>
      <w:r>
        <w:rPr>
          <w:rFonts w:ascii="KaiTi" w:hAnsi="KaiTi" w:eastAsia="KaiTi" w:cs="KaiTi"/>
          <w:sz w:val="32"/>
          <w:szCs w:val="32"/>
          <w:spacing w:val="-57"/>
        </w:rPr>
        <w:t xml:space="preserve"> </w:t>
      </w:r>
      <w:r>
        <w:rPr>
          <w:sz w:val="32"/>
          <w:szCs w:val="32"/>
          <w:spacing w:val="1"/>
        </w:rPr>
        <w:t>预算执行结束后，相关单位对照确定的绩</w:t>
      </w:r>
      <w:r>
        <w:rPr>
          <w:sz w:val="32"/>
          <w:szCs w:val="32"/>
        </w:rPr>
        <w:t>效目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6"/>
        </w:rPr>
        <w:t>标开展绩效自评。省级财政部门、林业和草原主管部门审核汇总</w:t>
      </w:r>
      <w:r>
        <w:rPr>
          <w:sz w:val="32"/>
          <w:szCs w:val="32"/>
          <w:spacing w:val="17"/>
        </w:rPr>
        <w:t xml:space="preserve"> </w:t>
      </w:r>
      <w:r>
        <w:rPr>
          <w:sz w:val="32"/>
          <w:szCs w:val="32"/>
          <w:spacing w:val="-6"/>
        </w:rPr>
        <w:t>后按时报送本地区绩效自评报告和自评表，对自评结果和</w:t>
      </w:r>
      <w:r>
        <w:rPr>
          <w:sz w:val="32"/>
          <w:szCs w:val="32"/>
          <w:spacing w:val="-7"/>
        </w:rPr>
        <w:t>绩效评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6"/>
        </w:rPr>
        <w:t>价相关材料的真实性负责。财政部根据工作需要对资金开展重点</w:t>
      </w:r>
    </w:p>
    <w:p>
      <w:pPr>
        <w:pStyle w:val="BodyText"/>
        <w:spacing w:before="1" w:line="222" w:lineRule="auto"/>
        <w:rPr>
          <w:sz w:val="32"/>
          <w:szCs w:val="32"/>
        </w:rPr>
      </w:pPr>
      <w:r>
        <w:rPr>
          <w:sz w:val="32"/>
          <w:szCs w:val="32"/>
          <w:spacing w:val="-15"/>
        </w:rPr>
        <w:t>绩效评价。</w:t>
      </w:r>
    </w:p>
    <w:p>
      <w:pPr>
        <w:pStyle w:val="BodyText"/>
        <w:ind w:left="634"/>
        <w:spacing w:before="188" w:line="224" w:lineRule="auto"/>
        <w:rPr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4"/>
        </w:rPr>
        <w:t>第二十八条</w:t>
      </w:r>
      <w:r>
        <w:rPr>
          <w:rFonts w:ascii="KaiTi" w:hAnsi="KaiTi" w:eastAsia="KaiTi" w:cs="KaiTi"/>
          <w:sz w:val="32"/>
          <w:szCs w:val="32"/>
          <w:spacing w:val="-58"/>
        </w:rPr>
        <w:t xml:space="preserve"> </w:t>
      </w:r>
      <w:r>
        <w:rPr>
          <w:sz w:val="32"/>
          <w:szCs w:val="32"/>
          <w:spacing w:val="-4"/>
        </w:rPr>
        <w:t>绩效运行监控和评价的依据包括：</w:t>
      </w:r>
    </w:p>
    <w:p>
      <w:pPr>
        <w:spacing w:line="224" w:lineRule="auto"/>
        <w:sectPr>
          <w:footerReference w:type="default" r:id="rId8"/>
          <w:pgSz w:w="11920" w:h="17110"/>
          <w:pgMar w:top="1454" w:right="1710" w:bottom="1455" w:left="1379" w:header="0" w:footer="1293" w:gutter="0"/>
        </w:sectPr>
        <w:rPr>
          <w:sz w:val="32"/>
          <w:szCs w:val="32"/>
        </w:rPr>
      </w:pPr>
    </w:p>
    <w:p>
      <w:pPr>
        <w:spacing w:line="449" w:lineRule="auto"/>
        <w:rPr>
          <w:rFonts w:ascii="Arial"/>
          <w:sz w:val="21"/>
        </w:rPr>
      </w:pPr>
      <w:r/>
    </w:p>
    <w:p>
      <w:pPr>
        <w:pStyle w:val="BodyText"/>
        <w:ind w:left="690"/>
        <w:spacing w:before="107" w:line="590" w:lineRule="exact"/>
        <w:rPr/>
      </w:pPr>
      <w:r>
        <w:rPr>
          <w:spacing w:val="-4"/>
          <w:position w:val="19"/>
        </w:rPr>
        <w:t>(一)绩效目标设定、审核、下达的依据。</w:t>
      </w:r>
    </w:p>
    <w:p>
      <w:pPr>
        <w:pStyle w:val="BodyText"/>
        <w:ind w:left="690"/>
        <w:spacing w:line="222" w:lineRule="auto"/>
        <w:rPr/>
      </w:pPr>
      <w:r>
        <w:rPr>
          <w:spacing w:val="-4"/>
        </w:rPr>
        <w:t>(二)林业草原改革发展资金绩效目标。</w:t>
      </w:r>
    </w:p>
    <w:p>
      <w:pPr>
        <w:pStyle w:val="BodyText"/>
        <w:ind w:left="690"/>
        <w:spacing w:before="178" w:line="220" w:lineRule="auto"/>
        <w:rPr/>
      </w:pPr>
      <w:r>
        <w:rPr>
          <w:spacing w:val="-5"/>
        </w:rPr>
        <w:t>(三)预算下达文件、财务会计资料等有关文件资料。</w:t>
      </w:r>
    </w:p>
    <w:p>
      <w:pPr>
        <w:pStyle w:val="BodyText"/>
        <w:ind w:right="53" w:firstLine="690"/>
        <w:spacing w:before="200" w:line="330" w:lineRule="auto"/>
        <w:rPr/>
      </w:pPr>
      <w:r>
        <w:rPr>
          <w:spacing w:val="-8"/>
        </w:rPr>
        <w:t>(四)人大审查结果报告、巡视、审计报告及决定、财</w:t>
      </w:r>
      <w:r>
        <w:rPr>
          <w:spacing w:val="-9"/>
        </w:rPr>
        <w:t>会监</w:t>
      </w:r>
      <w:r>
        <w:rPr/>
        <w:t xml:space="preserve"> </w:t>
      </w:r>
      <w:r>
        <w:rPr>
          <w:spacing w:val="-15"/>
        </w:rPr>
        <w:t>督报告等，以及有关部门或者委托中介机构出具的项目评审或者</w:t>
      </w:r>
    </w:p>
    <w:p>
      <w:pPr>
        <w:pStyle w:val="BodyText"/>
        <w:spacing w:before="1" w:line="222" w:lineRule="auto"/>
        <w:rPr/>
      </w:pPr>
      <w:r>
        <w:rPr>
          <w:spacing w:val="-16"/>
        </w:rPr>
        <w:t>竣工验收报告、评审考核意见等。</w:t>
      </w:r>
    </w:p>
    <w:p>
      <w:pPr>
        <w:pStyle w:val="BodyText"/>
        <w:ind w:left="690"/>
        <w:spacing w:before="178" w:line="596" w:lineRule="exact"/>
        <w:rPr/>
      </w:pPr>
      <w:r>
        <w:rPr>
          <w:spacing w:val="-8"/>
          <w:position w:val="19"/>
        </w:rPr>
        <w:t>(五)反映工作情况和项目组织实施情况的正式文件、会议</w:t>
      </w:r>
    </w:p>
    <w:p>
      <w:pPr>
        <w:pStyle w:val="BodyText"/>
        <w:spacing w:before="2" w:line="223" w:lineRule="auto"/>
        <w:rPr/>
      </w:pPr>
      <w:r>
        <w:rPr>
          <w:spacing w:val="-18"/>
        </w:rPr>
        <w:t>纪要等。</w:t>
      </w:r>
    </w:p>
    <w:p>
      <w:pPr>
        <w:pStyle w:val="BodyText"/>
        <w:ind w:left="690"/>
        <w:spacing w:before="185" w:line="221" w:lineRule="auto"/>
        <w:rPr/>
      </w:pPr>
      <w:r>
        <w:rPr>
          <w:spacing w:val="-4"/>
        </w:rPr>
        <w:t>(六)符合财政部、国家林草局要求的其他依据。</w:t>
      </w:r>
    </w:p>
    <w:p>
      <w:pPr>
        <w:pStyle w:val="BodyText"/>
        <w:ind w:right="53" w:firstLine="690"/>
        <w:spacing w:before="198" w:line="319" w:lineRule="auto"/>
        <w:rPr/>
      </w:pPr>
      <w:r>
        <w:rPr>
          <w:rFonts w:ascii="KaiTi" w:hAnsi="KaiTi" w:eastAsia="KaiTi" w:cs="KaiTi"/>
          <w:spacing w:val="-10"/>
        </w:rPr>
        <w:t>第二十九条</w:t>
      </w:r>
      <w:r>
        <w:rPr>
          <w:rFonts w:ascii="KaiTi" w:hAnsi="KaiTi" w:eastAsia="KaiTi" w:cs="KaiTi"/>
          <w:spacing w:val="-62"/>
        </w:rPr>
        <w:t xml:space="preserve"> </w:t>
      </w:r>
      <w:r>
        <w:rPr>
          <w:spacing w:val="-10"/>
        </w:rPr>
        <w:t>绩效评价结果采取评分与评级相结合的形式，</w:t>
      </w:r>
      <w:r>
        <w:rPr/>
        <w:t xml:space="preserve"> </w:t>
      </w:r>
      <w:r>
        <w:rPr>
          <w:spacing w:val="-15"/>
        </w:rPr>
        <w:t>具体分值和等级按照绩效评价管理有关规定执行。建立绩效评价</w:t>
      </w:r>
      <w:r>
        <w:rPr>
          <w:spacing w:val="9"/>
        </w:rPr>
        <w:t xml:space="preserve"> </w:t>
      </w:r>
      <w:r>
        <w:rPr>
          <w:spacing w:val="-15"/>
        </w:rPr>
        <w:t>结果反馈和应用机制，绩效评价结果作为完善林业草原改革发展</w:t>
      </w:r>
      <w:r>
        <w:rPr>
          <w:spacing w:val="12"/>
        </w:rPr>
        <w:t xml:space="preserve"> </w:t>
      </w:r>
      <w:r>
        <w:rPr>
          <w:spacing w:val="-15"/>
        </w:rPr>
        <w:t>资金政策、改进管理以及下一年度预算申请、安排、分配的重要</w:t>
      </w:r>
    </w:p>
    <w:p>
      <w:pPr>
        <w:pStyle w:val="BodyText"/>
        <w:spacing w:line="223" w:lineRule="auto"/>
        <w:rPr/>
      </w:pPr>
      <w:r>
        <w:rPr>
          <w:spacing w:val="-15"/>
        </w:rPr>
        <w:t>依据。</w:t>
      </w:r>
    </w:p>
    <w:p>
      <w:pPr>
        <w:pStyle w:val="BodyText"/>
        <w:ind w:firstLine="690"/>
        <w:spacing w:before="248" w:line="320" w:lineRule="auto"/>
        <w:rPr/>
      </w:pPr>
      <w:r>
        <w:rPr>
          <w:rFonts w:ascii="KaiTi" w:hAnsi="KaiTi" w:eastAsia="KaiTi" w:cs="KaiTi"/>
          <w:spacing w:val="-6"/>
        </w:rPr>
        <w:t>第三十条</w:t>
      </w:r>
      <w:r>
        <w:rPr>
          <w:rFonts w:ascii="KaiTi" w:hAnsi="KaiTi" w:eastAsia="KaiTi" w:cs="KaiTi"/>
          <w:spacing w:val="-69"/>
        </w:rPr>
        <w:t xml:space="preserve"> </w:t>
      </w:r>
      <w:r>
        <w:rPr>
          <w:spacing w:val="-6"/>
        </w:rPr>
        <w:t>对于纳入国家乡村振兴重点帮扶县资金统筹整合</w:t>
      </w:r>
      <w:r>
        <w:rPr/>
        <w:t xml:space="preserve"> </w:t>
      </w:r>
      <w:r>
        <w:rPr>
          <w:spacing w:val="-4"/>
        </w:rPr>
        <w:t>范围的部分，区域绩效目标对应的指标按照被整合资金额度调</w:t>
      </w:r>
    </w:p>
    <w:p>
      <w:pPr>
        <w:pStyle w:val="BodyText"/>
        <w:spacing w:before="2" w:line="223" w:lineRule="auto"/>
        <w:rPr/>
      </w:pPr>
      <w:r>
        <w:rPr>
          <w:spacing w:val="-18"/>
        </w:rPr>
        <w:t>减。</w:t>
      </w:r>
    </w:p>
    <w:p>
      <w:pPr>
        <w:spacing w:line="344" w:lineRule="auto"/>
        <w:rPr>
          <w:rFonts w:ascii="Arial"/>
          <w:sz w:val="21"/>
        </w:rPr>
      </w:pPr>
      <w:r/>
    </w:p>
    <w:p>
      <w:pPr>
        <w:spacing w:line="345" w:lineRule="auto"/>
        <w:rPr>
          <w:rFonts w:ascii="Arial"/>
          <w:sz w:val="21"/>
        </w:rPr>
      </w:pPr>
      <w:r/>
    </w:p>
    <w:p>
      <w:pPr>
        <w:ind w:left="2774"/>
        <w:spacing w:before="108" w:line="219" w:lineRule="auto"/>
        <w:rPr>
          <w:rFonts w:ascii="SimHei" w:hAnsi="SimHei" w:eastAsia="SimHei" w:cs="SimHei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</w:rPr>
        <w:t>第六章预算执行和监督</w:t>
      </w:r>
    </w:p>
    <w:p>
      <w:pPr>
        <w:pStyle w:val="BodyText"/>
        <w:ind w:right="23" w:firstLine="679"/>
        <w:spacing w:before="192" w:line="329" w:lineRule="auto"/>
        <w:jc w:val="both"/>
        <w:rPr/>
      </w:pPr>
      <w:r>
        <w:rPr>
          <w:rFonts w:ascii="KaiTi" w:hAnsi="KaiTi" w:eastAsia="KaiTi" w:cs="KaiTi"/>
          <w:spacing w:val="-11"/>
        </w:rPr>
        <w:t>第三十一条</w:t>
      </w:r>
      <w:r>
        <w:rPr>
          <w:rFonts w:ascii="KaiTi" w:hAnsi="KaiTi" w:eastAsia="KaiTi" w:cs="KaiTi"/>
          <w:spacing w:val="44"/>
        </w:rPr>
        <w:t xml:space="preserve"> </w:t>
      </w:r>
      <w:r>
        <w:rPr>
          <w:spacing w:val="-11"/>
        </w:rPr>
        <w:t>地方各级林业和草原主管部门、财政部门应当</w:t>
      </w:r>
      <w:r>
        <w:rPr/>
        <w:t xml:space="preserve"> </w:t>
      </w:r>
      <w:r>
        <w:rPr>
          <w:spacing w:val="-14"/>
        </w:rPr>
        <w:t>做好中央对地方林业草原转移支付资金项目储备工作，加快预算</w:t>
      </w:r>
    </w:p>
    <w:p>
      <w:pPr>
        <w:pStyle w:val="BodyText"/>
        <w:spacing w:before="1" w:line="218" w:lineRule="auto"/>
        <w:jc w:val="right"/>
        <w:rPr/>
      </w:pPr>
      <w:r>
        <w:rPr>
          <w:spacing w:val="-13"/>
        </w:rPr>
        <w:t>执行，提高资金使用效益。结转结余的林业草原改革发展资</w:t>
      </w:r>
      <w:r>
        <w:rPr>
          <w:spacing w:val="-14"/>
        </w:rPr>
        <w:t>金，</w:t>
      </w:r>
    </w:p>
    <w:p>
      <w:pPr>
        <w:spacing w:line="218" w:lineRule="auto"/>
        <w:sectPr>
          <w:footerReference w:type="default" r:id="rId9"/>
          <w:pgSz w:w="11940" w:h="17080"/>
          <w:pgMar w:top="1451" w:right="1722" w:bottom="1365" w:left="1329" w:header="0" w:footer="1203" w:gutter="0"/>
        </w:sectPr>
        <w:rPr/>
      </w:pP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spacing w:before="104" w:line="219" w:lineRule="auto"/>
        <w:rPr>
          <w:sz w:val="32"/>
          <w:szCs w:val="32"/>
        </w:rPr>
      </w:pPr>
      <w:r>
        <w:rPr>
          <w:sz w:val="32"/>
          <w:szCs w:val="32"/>
          <w:spacing w:val="-6"/>
        </w:rPr>
        <w:t>按照财政部关于结转结余资金管理的相关规定处理。</w:t>
      </w:r>
    </w:p>
    <w:p>
      <w:pPr>
        <w:pStyle w:val="BodyText"/>
        <w:ind w:firstLine="644"/>
        <w:spacing w:before="200" w:line="330" w:lineRule="auto"/>
        <w:rPr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3"/>
        </w:rPr>
        <w:t>第三十二条</w:t>
      </w:r>
      <w:r>
        <w:rPr>
          <w:rFonts w:ascii="KaiTi" w:hAnsi="KaiTi" w:eastAsia="KaiTi" w:cs="KaiTi"/>
          <w:sz w:val="32"/>
          <w:szCs w:val="32"/>
          <w:spacing w:val="-3"/>
        </w:rPr>
        <w:t xml:space="preserve">  </w:t>
      </w:r>
      <w:r>
        <w:rPr>
          <w:sz w:val="32"/>
          <w:szCs w:val="32"/>
          <w:spacing w:val="-3"/>
        </w:rPr>
        <w:t>林业草原改革发展资金的支付执行国库集中支</w:t>
      </w:r>
      <w:r>
        <w:rPr>
          <w:sz w:val="32"/>
          <w:szCs w:val="32"/>
          <w:spacing w:val="12"/>
        </w:rPr>
        <w:t xml:space="preserve"> </w:t>
      </w:r>
      <w:r>
        <w:rPr>
          <w:sz w:val="32"/>
          <w:szCs w:val="32"/>
          <w:spacing w:val="-7"/>
        </w:rPr>
        <w:t>付制度有关规定。属于政府采购管理范围的，应当按照政</w:t>
      </w:r>
      <w:r>
        <w:rPr>
          <w:sz w:val="32"/>
          <w:szCs w:val="32"/>
          <w:spacing w:val="-8"/>
        </w:rPr>
        <w:t>府采购</w:t>
      </w:r>
    </w:p>
    <w:p>
      <w:pPr>
        <w:pStyle w:val="BodyText"/>
        <w:spacing w:before="1" w:line="220" w:lineRule="auto"/>
        <w:rPr>
          <w:sz w:val="32"/>
          <w:szCs w:val="32"/>
        </w:rPr>
      </w:pPr>
      <w:r>
        <w:rPr>
          <w:sz w:val="32"/>
          <w:szCs w:val="32"/>
          <w:spacing w:val="-12"/>
        </w:rPr>
        <w:t>法律制度规定执行。</w:t>
      </w:r>
    </w:p>
    <w:p>
      <w:pPr>
        <w:pStyle w:val="BodyText"/>
        <w:ind w:right="131" w:firstLine="644"/>
        <w:spacing w:before="220" w:line="336" w:lineRule="auto"/>
        <w:rPr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1"/>
        </w:rPr>
        <w:t>第三十三条</w:t>
      </w:r>
      <w:r>
        <w:rPr>
          <w:rFonts w:ascii="KaiTi" w:hAnsi="KaiTi" w:eastAsia="KaiTi" w:cs="KaiTi"/>
          <w:sz w:val="32"/>
          <w:szCs w:val="32"/>
          <w:spacing w:val="-60"/>
        </w:rPr>
        <w:t xml:space="preserve"> </w:t>
      </w:r>
      <w:r>
        <w:rPr>
          <w:sz w:val="32"/>
          <w:szCs w:val="32"/>
          <w:spacing w:val="-1"/>
        </w:rPr>
        <w:t>各地在使用管理林业草原改革发展资金时，可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8"/>
        </w:rPr>
        <w:t>以根据工作需要按照规定采用以奖代补、贷款贴息等方式，探索</w:t>
      </w:r>
      <w:r>
        <w:rPr>
          <w:sz w:val="32"/>
          <w:szCs w:val="32"/>
          <w:spacing w:val="5"/>
        </w:rPr>
        <w:t xml:space="preserve"> </w:t>
      </w:r>
      <w:r>
        <w:rPr>
          <w:sz w:val="32"/>
          <w:szCs w:val="32"/>
          <w:spacing w:val="-8"/>
        </w:rPr>
        <w:t>实施差异化的财政补助政策。采用贷款贴息方式的，应当将银行</w:t>
      </w:r>
      <w:r>
        <w:rPr>
          <w:sz w:val="32"/>
          <w:szCs w:val="32"/>
          <w:spacing w:val="14"/>
        </w:rPr>
        <w:t xml:space="preserve"> </w:t>
      </w:r>
      <w:r>
        <w:rPr>
          <w:sz w:val="32"/>
          <w:szCs w:val="32"/>
          <w:spacing w:val="-7"/>
        </w:rPr>
        <w:t>征信查询纳入审核环节。鼓励各地通过购买服务的方式开展国有</w:t>
      </w:r>
    </w:p>
    <w:p>
      <w:pPr>
        <w:pStyle w:val="BodyText"/>
        <w:spacing w:line="222" w:lineRule="auto"/>
        <w:rPr>
          <w:sz w:val="32"/>
          <w:szCs w:val="32"/>
        </w:rPr>
      </w:pPr>
      <w:r>
        <w:rPr>
          <w:sz w:val="32"/>
          <w:szCs w:val="32"/>
          <w:spacing w:val="-9"/>
        </w:rPr>
        <w:t>林区和国有林场造林等业务。</w:t>
      </w:r>
    </w:p>
    <w:p>
      <w:pPr>
        <w:pStyle w:val="BodyText"/>
        <w:ind w:left="644"/>
        <w:spacing w:before="218" w:line="594" w:lineRule="exact"/>
        <w:rPr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1"/>
          <w:position w:val="20"/>
        </w:rPr>
        <w:t>第三十四条</w:t>
      </w:r>
      <w:r>
        <w:rPr>
          <w:rFonts w:ascii="KaiTi" w:hAnsi="KaiTi" w:eastAsia="KaiTi" w:cs="KaiTi"/>
          <w:sz w:val="32"/>
          <w:szCs w:val="32"/>
          <w:spacing w:val="-84"/>
          <w:position w:val="20"/>
        </w:rPr>
        <w:t xml:space="preserve"> </w:t>
      </w:r>
      <w:r>
        <w:rPr>
          <w:sz w:val="32"/>
          <w:szCs w:val="32"/>
          <w:spacing w:val="1"/>
          <w:position w:val="20"/>
        </w:rPr>
        <w:t>林业草原改革发展资金使用管理相关信息应当</w:t>
      </w:r>
    </w:p>
    <w:p>
      <w:pPr>
        <w:pStyle w:val="BodyText"/>
        <w:spacing w:before="2" w:line="220" w:lineRule="auto"/>
        <w:rPr>
          <w:sz w:val="32"/>
          <w:szCs w:val="32"/>
        </w:rPr>
      </w:pPr>
      <w:r>
        <w:rPr>
          <w:sz w:val="32"/>
          <w:szCs w:val="32"/>
          <w:spacing w:val="-9"/>
        </w:rPr>
        <w:t>按照预算公开有关要求执行。</w:t>
      </w:r>
    </w:p>
    <w:p>
      <w:pPr>
        <w:pStyle w:val="BodyText"/>
        <w:ind w:left="644"/>
        <w:spacing w:before="202" w:line="587" w:lineRule="exact"/>
        <w:rPr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13"/>
          <w:position w:val="19"/>
        </w:rPr>
        <w:t>第三十五条</w:t>
      </w:r>
      <w:r>
        <w:rPr>
          <w:rFonts w:ascii="KaiTi" w:hAnsi="KaiTi" w:eastAsia="KaiTi" w:cs="KaiTi"/>
          <w:sz w:val="32"/>
          <w:szCs w:val="32"/>
          <w:spacing w:val="-60"/>
          <w:position w:val="19"/>
        </w:rPr>
        <w:t xml:space="preserve"> </w:t>
      </w:r>
      <w:r>
        <w:rPr>
          <w:sz w:val="32"/>
          <w:szCs w:val="32"/>
          <w:spacing w:val="13"/>
          <w:position w:val="19"/>
        </w:rPr>
        <w:t>财政部各地监管局根据工作职责和财政部要</w:t>
      </w:r>
    </w:p>
    <w:p>
      <w:pPr>
        <w:pStyle w:val="BodyText"/>
        <w:spacing w:before="1" w:line="222" w:lineRule="auto"/>
        <w:rPr>
          <w:sz w:val="32"/>
          <w:szCs w:val="32"/>
        </w:rPr>
      </w:pPr>
      <w:r>
        <w:rPr>
          <w:sz w:val="32"/>
          <w:szCs w:val="32"/>
          <w:spacing w:val="-5"/>
        </w:rPr>
        <w:t>求，对林业草原改革发展资金使用管理情况实施监督。</w:t>
      </w:r>
    </w:p>
    <w:p>
      <w:pPr>
        <w:pStyle w:val="BodyText"/>
        <w:ind w:right="142" w:firstLine="644"/>
        <w:spacing w:before="201" w:line="335" w:lineRule="auto"/>
        <w:rPr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1"/>
        </w:rPr>
        <w:t>第三十六条</w:t>
      </w:r>
      <w:r>
        <w:rPr>
          <w:rFonts w:ascii="KaiTi" w:hAnsi="KaiTi" w:eastAsia="KaiTi" w:cs="KaiTi"/>
          <w:sz w:val="32"/>
          <w:szCs w:val="32"/>
          <w:spacing w:val="-60"/>
        </w:rPr>
        <w:t xml:space="preserve"> </w:t>
      </w:r>
      <w:r>
        <w:rPr>
          <w:sz w:val="32"/>
          <w:szCs w:val="32"/>
          <w:spacing w:val="-1"/>
        </w:rPr>
        <w:t>各级财政、林业和草原等有关部门及其工作人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8"/>
        </w:rPr>
        <w:t>员在林业草原改革发展资金分配、使用、管理等相关工作中，存</w:t>
      </w:r>
      <w:r>
        <w:rPr>
          <w:sz w:val="32"/>
          <w:szCs w:val="32"/>
          <w:spacing w:val="18"/>
        </w:rPr>
        <w:t xml:space="preserve"> </w:t>
      </w:r>
      <w:r>
        <w:rPr>
          <w:sz w:val="32"/>
          <w:szCs w:val="32"/>
          <w:spacing w:val="-7"/>
        </w:rPr>
        <w:t>在违反本办法规定的行为，以及其他滥用职权、玩忽职守、徇私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7"/>
        </w:rPr>
        <w:t>舞弊等违纪违法行为的，按照《中华人民共和国</w:t>
      </w:r>
      <w:r>
        <w:rPr>
          <w:sz w:val="32"/>
          <w:szCs w:val="32"/>
          <w:spacing w:val="-8"/>
        </w:rPr>
        <w:t>预算法》及其实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7"/>
        </w:rPr>
        <w:t>施条例、《中华人民共和国公务员法》、《中华人民共和国监察</w:t>
      </w:r>
      <w:r>
        <w:rPr>
          <w:sz w:val="32"/>
          <w:szCs w:val="32"/>
          <w:spacing w:val="5"/>
        </w:rPr>
        <w:t xml:space="preserve"> </w:t>
      </w:r>
      <w:r>
        <w:rPr>
          <w:sz w:val="32"/>
          <w:szCs w:val="32"/>
          <w:spacing w:val="-7"/>
        </w:rPr>
        <w:t>法》、《财政违法行为处罚处分条例》等国家有关规定追究相应</w:t>
      </w:r>
    </w:p>
    <w:p>
      <w:pPr>
        <w:pStyle w:val="BodyText"/>
        <w:spacing w:line="222" w:lineRule="auto"/>
        <w:rPr>
          <w:sz w:val="32"/>
          <w:szCs w:val="32"/>
        </w:rPr>
      </w:pPr>
      <w:r>
        <w:rPr>
          <w:sz w:val="32"/>
          <w:szCs w:val="32"/>
          <w:spacing w:val="-9"/>
        </w:rPr>
        <w:t>责任。构成犯罪的，依法追究刑事责任。</w:t>
      </w:r>
    </w:p>
    <w:p>
      <w:pPr>
        <w:pStyle w:val="BodyText"/>
        <w:ind w:left="644"/>
        <w:spacing w:before="228" w:line="592" w:lineRule="exact"/>
        <w:rPr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1"/>
          <w:position w:val="20"/>
        </w:rPr>
        <w:t>第三十七条</w:t>
      </w:r>
      <w:r>
        <w:rPr>
          <w:rFonts w:ascii="KaiTi" w:hAnsi="KaiTi" w:eastAsia="KaiTi" w:cs="KaiTi"/>
          <w:sz w:val="32"/>
          <w:szCs w:val="32"/>
          <w:spacing w:val="-44"/>
          <w:position w:val="20"/>
        </w:rPr>
        <w:t xml:space="preserve"> </w:t>
      </w:r>
      <w:r>
        <w:rPr>
          <w:sz w:val="32"/>
          <w:szCs w:val="32"/>
          <w:spacing w:val="-1"/>
          <w:position w:val="20"/>
        </w:rPr>
        <w:t>资金使用单位和个人在使用林业草原改革发展</w:t>
      </w:r>
    </w:p>
    <w:p>
      <w:pPr>
        <w:pStyle w:val="BodyText"/>
        <w:spacing w:before="1" w:line="219" w:lineRule="auto"/>
        <w:rPr>
          <w:sz w:val="32"/>
          <w:szCs w:val="32"/>
        </w:rPr>
      </w:pPr>
      <w:r>
        <w:rPr>
          <w:sz w:val="32"/>
          <w:szCs w:val="32"/>
          <w:spacing w:val="-8"/>
        </w:rPr>
        <w:t>资金中存在违法违规行为的，按照《中华人民共和国预算法》及</w:t>
      </w:r>
    </w:p>
    <w:p>
      <w:pPr>
        <w:spacing w:line="219" w:lineRule="auto"/>
        <w:sectPr>
          <w:footerReference w:type="default" r:id="rId10"/>
          <w:pgSz w:w="11940" w:h="17070"/>
          <w:pgMar w:top="1450" w:right="1596" w:bottom="1355" w:left="1430" w:header="0" w:footer="1193" w:gutter="0"/>
        </w:sectPr>
        <w:rPr>
          <w:sz w:val="32"/>
          <w:szCs w:val="32"/>
        </w:rPr>
      </w:pP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pStyle w:val="BodyText"/>
        <w:spacing w:before="108" w:line="591" w:lineRule="exact"/>
        <w:rPr/>
      </w:pPr>
      <w:r>
        <w:rPr>
          <w:spacing w:val="-15"/>
          <w:position w:val="19"/>
        </w:rPr>
        <w:t>其实施条例、《财政违法行为处罚处分条例》等国家有关规定追</w:t>
      </w:r>
    </w:p>
    <w:p>
      <w:pPr>
        <w:pStyle w:val="BodyText"/>
        <w:spacing w:before="1" w:line="221" w:lineRule="auto"/>
        <w:rPr/>
      </w:pPr>
      <w:r>
        <w:rPr>
          <w:spacing w:val="-13"/>
        </w:rPr>
        <w:t>究相应责任。构成犯罪的，依法追究刑事责任。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ind w:left="3434"/>
        <w:spacing w:before="108" w:line="222" w:lineRule="auto"/>
        <w:rPr>
          <w:rFonts w:ascii="SimHei" w:hAnsi="SimHei" w:eastAsia="SimHei" w:cs="SimHei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-18"/>
        </w:rPr>
        <w:t>第</w:t>
      </w:r>
      <w:r>
        <w:rPr>
          <w:rFonts w:ascii="SimHei" w:hAnsi="SimHei" w:eastAsia="SimHei" w:cs="SimHei"/>
          <w:sz w:val="33"/>
          <w:szCs w:val="33"/>
          <w:spacing w:val="-43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-18"/>
        </w:rPr>
        <w:t>七</w:t>
      </w:r>
      <w:r>
        <w:rPr>
          <w:rFonts w:ascii="SimHei" w:hAnsi="SimHei" w:eastAsia="SimHei" w:cs="SimHei"/>
          <w:sz w:val="33"/>
          <w:szCs w:val="33"/>
          <w:spacing w:val="-42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-18"/>
        </w:rPr>
        <w:t>章</w:t>
      </w:r>
      <w:r>
        <w:rPr>
          <w:rFonts w:ascii="SimHei" w:hAnsi="SimHei" w:eastAsia="SimHei" w:cs="SimHei"/>
          <w:sz w:val="33"/>
          <w:szCs w:val="33"/>
          <w:spacing w:val="-25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-18"/>
        </w:rPr>
        <w:t>附</w:t>
      </w:r>
      <w:r>
        <w:rPr>
          <w:rFonts w:ascii="SimHei" w:hAnsi="SimHei" w:eastAsia="SimHei" w:cs="SimHei"/>
          <w:sz w:val="33"/>
          <w:szCs w:val="33"/>
          <w:spacing w:val="-44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-18"/>
        </w:rPr>
        <w:t>则</w:t>
      </w:r>
    </w:p>
    <w:p>
      <w:pPr>
        <w:pStyle w:val="BodyText"/>
        <w:ind w:right="180" w:firstLine="670"/>
        <w:spacing w:before="216" w:line="329" w:lineRule="auto"/>
        <w:rPr/>
      </w:pPr>
      <w:r>
        <w:rPr>
          <w:rFonts w:ascii="KaiTi" w:hAnsi="KaiTi" w:eastAsia="KaiTi" w:cs="KaiTi"/>
          <w:spacing w:val="-7"/>
        </w:rPr>
        <w:t>第三十八条</w:t>
      </w:r>
      <w:r>
        <w:rPr>
          <w:rFonts w:ascii="KaiTi" w:hAnsi="KaiTi" w:eastAsia="KaiTi" w:cs="KaiTi"/>
          <w:spacing w:val="-76"/>
        </w:rPr>
        <w:t xml:space="preserve"> </w:t>
      </w:r>
      <w:r>
        <w:rPr>
          <w:spacing w:val="-7"/>
        </w:rPr>
        <w:t>用于中央单位的林业草原改革发展资金，相关</w:t>
      </w:r>
      <w:r>
        <w:rPr/>
        <w:t xml:space="preserve"> </w:t>
      </w:r>
      <w:r>
        <w:rPr>
          <w:spacing w:val="-15"/>
        </w:rPr>
        <w:t>支出列入所属中央部门年度预算，执行中央部门预算管理相关规</w:t>
      </w:r>
    </w:p>
    <w:p>
      <w:pPr>
        <w:pStyle w:val="BodyText"/>
        <w:spacing w:before="1" w:line="230" w:lineRule="auto"/>
        <w:rPr/>
      </w:pPr>
      <w:r>
        <w:rPr>
          <w:spacing w:val="-19"/>
        </w:rPr>
        <w:t>定。</w:t>
      </w:r>
    </w:p>
    <w:p>
      <w:pPr>
        <w:pStyle w:val="BodyText"/>
        <w:ind w:right="144" w:firstLine="670"/>
        <w:spacing w:before="158" w:line="331" w:lineRule="auto"/>
        <w:rPr/>
      </w:pPr>
      <w:r>
        <w:rPr>
          <w:rFonts w:ascii="KaiTi" w:hAnsi="KaiTi" w:eastAsia="KaiTi" w:cs="KaiTi"/>
          <w:spacing w:val="-7"/>
        </w:rPr>
        <w:t>第三十九条</w:t>
      </w:r>
      <w:r>
        <w:rPr>
          <w:rFonts w:ascii="KaiTi" w:hAnsi="KaiTi" w:eastAsia="KaiTi" w:cs="KaiTi"/>
          <w:spacing w:val="-40"/>
        </w:rPr>
        <w:t xml:space="preserve"> </w:t>
      </w:r>
      <w:r>
        <w:rPr>
          <w:spacing w:val="-7"/>
        </w:rPr>
        <w:t>省级财政部门会同林业和草原主管部门应当根</w:t>
      </w:r>
      <w:r>
        <w:rPr/>
        <w:t xml:space="preserve"> </w:t>
      </w:r>
      <w:r>
        <w:rPr>
          <w:spacing w:val="-14"/>
        </w:rPr>
        <w:t>据本办法和本地区实际情况制定实施办法，报送财政部</w:t>
      </w:r>
      <w:r>
        <w:rPr>
          <w:spacing w:val="-15"/>
        </w:rPr>
        <w:t>、国家林</w:t>
      </w:r>
    </w:p>
    <w:p>
      <w:pPr>
        <w:pStyle w:val="BodyText"/>
        <w:spacing w:line="222" w:lineRule="auto"/>
        <w:rPr/>
      </w:pPr>
      <w:r>
        <w:rPr>
          <w:spacing w:val="-13"/>
        </w:rPr>
        <w:t>草局，抄送财政部当地监管局。</w:t>
      </w:r>
    </w:p>
    <w:p>
      <w:pPr>
        <w:pStyle w:val="BodyText"/>
        <w:ind w:left="674"/>
        <w:spacing w:before="187" w:line="224" w:lineRule="auto"/>
        <w:rPr/>
      </w:pPr>
      <w:r>
        <w:rPr>
          <w:rFonts w:ascii="KaiTi" w:hAnsi="KaiTi" w:eastAsia="KaiTi" w:cs="KaiTi"/>
          <w:b/>
          <w:bCs/>
          <w:spacing w:val="-11"/>
        </w:rPr>
        <w:t>第四十条</w:t>
      </w:r>
      <w:r>
        <w:rPr>
          <w:rFonts w:ascii="KaiTi" w:hAnsi="KaiTi" w:eastAsia="KaiTi" w:cs="KaiTi"/>
          <w:spacing w:val="-55"/>
        </w:rPr>
        <w:t xml:space="preserve"> </w:t>
      </w:r>
      <w:r>
        <w:rPr>
          <w:spacing w:val="-11"/>
        </w:rPr>
        <w:t>本办法由财政部会同国家林草局负责解释。</w:t>
      </w:r>
    </w:p>
    <w:p>
      <w:pPr>
        <w:pStyle w:val="BodyText"/>
        <w:ind w:right="180" w:firstLine="670"/>
        <w:spacing w:before="169" w:line="331" w:lineRule="auto"/>
        <w:rPr/>
      </w:pPr>
      <w:r>
        <w:rPr>
          <w:rFonts w:ascii="KaiTi" w:hAnsi="KaiTi" w:eastAsia="KaiTi" w:cs="KaiTi"/>
          <w:spacing w:val="-7"/>
        </w:rPr>
        <w:t>第四十一条</w:t>
      </w:r>
      <w:r>
        <w:rPr>
          <w:rFonts w:ascii="KaiTi" w:hAnsi="KaiTi" w:eastAsia="KaiTi" w:cs="KaiTi"/>
          <w:spacing w:val="-76"/>
        </w:rPr>
        <w:t xml:space="preserve"> </w:t>
      </w:r>
      <w:r>
        <w:rPr>
          <w:spacing w:val="-7"/>
        </w:rPr>
        <w:t>本办法自公布之日起施行。《林业草原改革发</w:t>
      </w:r>
      <w:r>
        <w:rPr/>
        <w:t xml:space="preserve"> </w:t>
      </w:r>
      <w:r>
        <w:rPr>
          <w:spacing w:val="2"/>
        </w:rPr>
        <w:t>展资金管理办法》(财资环〔2022〕171号)同时废止。此前财</w:t>
      </w:r>
      <w:r>
        <w:rPr>
          <w:spacing w:val="9"/>
        </w:rPr>
        <w:t xml:space="preserve"> </w:t>
      </w:r>
      <w:r>
        <w:rPr>
          <w:spacing w:val="-15"/>
        </w:rPr>
        <w:t>政部、原国家林业局发布的关于林业草原改革发展的相关文件与</w:t>
      </w:r>
    </w:p>
    <w:p>
      <w:pPr>
        <w:pStyle w:val="BodyText"/>
        <w:spacing w:before="1" w:line="221" w:lineRule="auto"/>
        <w:rPr/>
      </w:pPr>
      <w:r>
        <w:rPr>
          <w:spacing w:val="-15"/>
        </w:rPr>
        <w:t>本办法相抵触的，以本办法为准。</w:t>
      </w:r>
    </w:p>
    <w:sectPr>
      <w:footerReference w:type="default" r:id="rId11"/>
      <w:pgSz w:w="12030" w:h="17210"/>
      <w:pgMar w:top="1462" w:right="1804" w:bottom="1436" w:left="1209" w:header="0" w:footer="128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89"/>
      <w:spacing w:line="17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1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09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89"/>
      <w:spacing w:line="17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90"/>
      <w:spacing w:line="172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5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69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6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39"/>
      <w:spacing w:line="172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7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79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8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3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9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19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6"/>
      </w:rPr>
      <w:t>10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09"/>
      <w:spacing w:line="17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5"/>
      </w:rPr>
      <w:t>11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3"/>
      <w:szCs w:val="3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9.xml"/><Relationship Id="rId8" Type="http://schemas.openxmlformats.org/officeDocument/2006/relationships/footer" Target="footer8.xml"/><Relationship Id="rId7" Type="http://schemas.openxmlformats.org/officeDocument/2006/relationships/footer" Target="footer7.xml"/><Relationship Id="rId6" Type="http://schemas.openxmlformats.org/officeDocument/2006/relationships/footer" Target="footer6.xml"/><Relationship Id="rId5" Type="http://schemas.openxmlformats.org/officeDocument/2006/relationships/footer" Target="footer5.xml"/><Relationship Id="rId4" Type="http://schemas.openxmlformats.org/officeDocument/2006/relationships/footer" Target="footer4.xm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4" Type="http://schemas.openxmlformats.org/officeDocument/2006/relationships/fontTable" Target="fontTable.xml"/><Relationship Id="rId13" Type="http://schemas.openxmlformats.org/officeDocument/2006/relationships/styles" Target="styles.xml"/><Relationship Id="rId12" Type="http://schemas.openxmlformats.org/officeDocument/2006/relationships/settings" Target="settings.xml"/><Relationship Id="rId11" Type="http://schemas.openxmlformats.org/officeDocument/2006/relationships/footer" Target="footer11.xml"/><Relationship Id="rId10" Type="http://schemas.openxmlformats.org/officeDocument/2006/relationships/footer" Target="footer10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2024-07-04T13:48:34Z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2024-07-04T13:48:34</vt:filetime>
  </property>
  <property fmtid="{D5CDD505-2E9C-101B-9397-08002B2CF9AE}" pid="4" name="UsrData">
    <vt:lpwstr>668637ab6277a9001f5a0f84wl</vt:lpwstr>
  </property>
</Properties>
</file>